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218C0" w:rsidRPr="00E76C73" w:rsidRDefault="00C03AB1" w:rsidP="00E562FA">
      <w:pPr>
        <w:jc w:val="center"/>
        <w:rPr>
          <w:rFonts w:ascii="Times New Roman" w:hAnsi="Times New Roman" w:cs="Times New Roman"/>
          <w:b/>
          <w:sz w:val="32"/>
          <w:szCs w:val="32"/>
        </w:rPr>
      </w:pPr>
      <w:r>
        <w:rPr>
          <w:rFonts w:ascii="Times New Roman" w:hAnsi="Times New Roman" w:cs="Times New Roman"/>
          <w:b/>
          <w:sz w:val="32"/>
          <w:szCs w:val="32"/>
        </w:rPr>
        <w:t>Potential economic and environmental i</w:t>
      </w:r>
      <w:r w:rsidR="00191F22">
        <w:rPr>
          <w:rFonts w:ascii="Times New Roman" w:hAnsi="Times New Roman" w:cs="Times New Roman"/>
          <w:b/>
          <w:sz w:val="32"/>
          <w:szCs w:val="32"/>
        </w:rPr>
        <w:t xml:space="preserve">mpacts of the </w:t>
      </w:r>
      <w:r w:rsidR="002218C0" w:rsidRPr="00E76C73">
        <w:rPr>
          <w:rFonts w:ascii="Times New Roman" w:hAnsi="Times New Roman" w:cs="Times New Roman"/>
          <w:b/>
          <w:sz w:val="32"/>
          <w:szCs w:val="32"/>
        </w:rPr>
        <w:t>African C</w:t>
      </w:r>
      <w:r w:rsidR="00E562FA" w:rsidRPr="00E76C73">
        <w:rPr>
          <w:rFonts w:ascii="Times New Roman" w:hAnsi="Times New Roman" w:cs="Times New Roman"/>
          <w:b/>
          <w:sz w:val="32"/>
          <w:szCs w:val="32"/>
        </w:rPr>
        <w:t>ontinental Free Trade A</w:t>
      </w:r>
      <w:r w:rsidR="00191F22">
        <w:rPr>
          <w:rFonts w:ascii="Times New Roman" w:hAnsi="Times New Roman" w:cs="Times New Roman"/>
          <w:b/>
          <w:sz w:val="32"/>
          <w:szCs w:val="32"/>
        </w:rPr>
        <w:t>rea (AfCFTA)</w:t>
      </w:r>
      <w:r w:rsidR="001A5CC6">
        <w:rPr>
          <w:rStyle w:val="FootnoteReference"/>
          <w:rFonts w:ascii="Times New Roman" w:hAnsi="Times New Roman" w:cs="Times New Roman"/>
          <w:b/>
          <w:sz w:val="32"/>
          <w:szCs w:val="32"/>
        </w:rPr>
        <w:footnoteReference w:id="1"/>
      </w:r>
    </w:p>
    <w:p w:rsidR="00E562FA" w:rsidRPr="00E76C73" w:rsidRDefault="00C03AB1" w:rsidP="00E562FA">
      <w:pPr>
        <w:spacing w:after="0" w:line="240" w:lineRule="auto"/>
        <w:jc w:val="center"/>
        <w:rPr>
          <w:rFonts w:ascii="Times New Roman" w:hAnsi="Times New Roman" w:cs="Times New Roman"/>
          <w:b/>
          <w:sz w:val="24"/>
          <w:szCs w:val="24"/>
        </w:rPr>
      </w:pPr>
      <w:r w:rsidRPr="001A5CC6">
        <w:rPr>
          <w:rFonts w:ascii="Times New Roman" w:hAnsi="Times New Roman" w:cs="Times New Roman"/>
          <w:sz w:val="24"/>
          <w:szCs w:val="24"/>
        </w:rPr>
        <w:t>Oluwasola Emmanuel Omoju</w:t>
      </w:r>
    </w:p>
    <w:p w:rsidR="00E562FA" w:rsidRPr="00E76C73" w:rsidRDefault="00E562FA" w:rsidP="00E562FA">
      <w:pPr>
        <w:spacing w:after="0" w:line="240" w:lineRule="auto"/>
        <w:jc w:val="center"/>
        <w:rPr>
          <w:rFonts w:ascii="Times New Roman" w:hAnsi="Times New Roman" w:cs="Times New Roman"/>
          <w:sz w:val="24"/>
          <w:szCs w:val="24"/>
        </w:rPr>
      </w:pPr>
      <w:r w:rsidRPr="00E76C73">
        <w:rPr>
          <w:rFonts w:ascii="Times New Roman" w:hAnsi="Times New Roman" w:cs="Times New Roman"/>
          <w:sz w:val="24"/>
          <w:szCs w:val="24"/>
        </w:rPr>
        <w:t xml:space="preserve">Department of </w:t>
      </w:r>
      <w:r w:rsidR="00C03AB1">
        <w:rPr>
          <w:rFonts w:ascii="Times New Roman" w:hAnsi="Times New Roman" w:cs="Times New Roman"/>
          <w:sz w:val="24"/>
          <w:szCs w:val="24"/>
        </w:rPr>
        <w:t>Economic Development and Social Studies</w:t>
      </w:r>
    </w:p>
    <w:p w:rsidR="00741643" w:rsidRDefault="00E562FA" w:rsidP="00E562FA">
      <w:pPr>
        <w:spacing w:after="0" w:line="240" w:lineRule="auto"/>
        <w:jc w:val="center"/>
        <w:rPr>
          <w:rFonts w:ascii="Times New Roman" w:hAnsi="Times New Roman" w:cs="Times New Roman"/>
          <w:sz w:val="24"/>
          <w:szCs w:val="24"/>
        </w:rPr>
      </w:pPr>
      <w:r w:rsidRPr="00E76C73">
        <w:rPr>
          <w:rFonts w:ascii="Times New Roman" w:hAnsi="Times New Roman" w:cs="Times New Roman"/>
          <w:sz w:val="24"/>
          <w:szCs w:val="24"/>
        </w:rPr>
        <w:t>National Institute for Legislative and Democratic Studies (</w:t>
      </w:r>
      <w:r w:rsidR="00741643">
        <w:rPr>
          <w:rFonts w:ascii="Times New Roman" w:hAnsi="Times New Roman" w:cs="Times New Roman"/>
          <w:sz w:val="24"/>
          <w:szCs w:val="24"/>
        </w:rPr>
        <w:t>NILDS)</w:t>
      </w:r>
    </w:p>
    <w:p w:rsidR="00E562FA" w:rsidRPr="00E76C73" w:rsidRDefault="00741643" w:rsidP="00E562FA">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National Assembly,</w:t>
      </w:r>
    </w:p>
    <w:p w:rsidR="00E562FA" w:rsidRDefault="00E562FA" w:rsidP="00E562FA">
      <w:pPr>
        <w:spacing w:after="0" w:line="240" w:lineRule="auto"/>
        <w:jc w:val="center"/>
        <w:rPr>
          <w:rFonts w:ascii="Times New Roman" w:hAnsi="Times New Roman" w:cs="Times New Roman"/>
          <w:sz w:val="24"/>
          <w:szCs w:val="24"/>
        </w:rPr>
      </w:pPr>
      <w:r w:rsidRPr="00E76C73">
        <w:rPr>
          <w:rFonts w:ascii="Times New Roman" w:hAnsi="Times New Roman" w:cs="Times New Roman"/>
          <w:sz w:val="24"/>
          <w:szCs w:val="24"/>
        </w:rPr>
        <w:t>Abuja, Nigeria</w:t>
      </w:r>
    </w:p>
    <w:p w:rsidR="00E76C73" w:rsidRDefault="00346891" w:rsidP="00FD1559">
      <w:pPr>
        <w:spacing w:after="240" w:line="240" w:lineRule="auto"/>
        <w:jc w:val="center"/>
        <w:rPr>
          <w:rFonts w:ascii="Times New Roman" w:hAnsi="Times New Roman" w:cs="Times New Roman"/>
          <w:sz w:val="24"/>
          <w:szCs w:val="24"/>
        </w:rPr>
      </w:pPr>
      <w:hyperlink r:id="rId8" w:history="1">
        <w:r w:rsidR="00F975DB" w:rsidRPr="00C161B1">
          <w:rPr>
            <w:rStyle w:val="Hyperlink"/>
            <w:rFonts w:ascii="Times New Roman" w:hAnsi="Times New Roman" w:cs="Times New Roman"/>
            <w:sz w:val="24"/>
            <w:szCs w:val="24"/>
          </w:rPr>
          <w:t>shollcy@yahoo.co.uk</w:t>
        </w:r>
      </w:hyperlink>
    </w:p>
    <w:p w:rsidR="00F975DB" w:rsidRDefault="00F975DB" w:rsidP="00FD1559">
      <w:pPr>
        <w:spacing w:after="240" w:line="240" w:lineRule="auto"/>
        <w:jc w:val="center"/>
        <w:rPr>
          <w:rFonts w:ascii="Times New Roman" w:hAnsi="Times New Roman" w:cs="Times New Roman"/>
          <w:sz w:val="24"/>
          <w:szCs w:val="24"/>
        </w:rPr>
      </w:pPr>
    </w:p>
    <w:p w:rsidR="00F975DB" w:rsidRDefault="00D804ED" w:rsidP="00FD1559">
      <w:pPr>
        <w:spacing w:after="240" w:line="240" w:lineRule="auto"/>
        <w:jc w:val="center"/>
        <w:rPr>
          <w:rFonts w:ascii="Times New Roman" w:hAnsi="Times New Roman" w:cs="Times New Roman"/>
          <w:b/>
          <w:color w:val="FF0000"/>
          <w:sz w:val="24"/>
          <w:szCs w:val="24"/>
          <w:u w:val="single"/>
        </w:rPr>
      </w:pPr>
      <w:r>
        <w:rPr>
          <w:rFonts w:ascii="Times New Roman" w:hAnsi="Times New Roman" w:cs="Times New Roman"/>
          <w:b/>
          <w:color w:val="FF0000"/>
          <w:sz w:val="24"/>
          <w:szCs w:val="24"/>
          <w:u w:val="single"/>
        </w:rPr>
        <w:t>DRAFT: NOT FOR PUBLICATION</w:t>
      </w:r>
    </w:p>
    <w:p w:rsidR="005D455B" w:rsidRPr="00F975DB" w:rsidRDefault="005D455B" w:rsidP="00FD1559">
      <w:pPr>
        <w:spacing w:after="240" w:line="240" w:lineRule="auto"/>
        <w:jc w:val="center"/>
        <w:rPr>
          <w:rFonts w:ascii="Times New Roman" w:hAnsi="Times New Roman" w:cs="Times New Roman"/>
          <w:b/>
          <w:sz w:val="24"/>
          <w:szCs w:val="24"/>
          <w:u w:val="single"/>
        </w:rPr>
      </w:pPr>
      <w:r>
        <w:rPr>
          <w:rFonts w:ascii="Times New Roman" w:hAnsi="Times New Roman" w:cs="Times New Roman"/>
          <w:b/>
          <w:color w:val="FF0000"/>
          <w:sz w:val="24"/>
          <w:szCs w:val="24"/>
          <w:u w:val="single"/>
        </w:rPr>
        <w:t>June 2021</w:t>
      </w:r>
      <w:bookmarkStart w:id="0" w:name="_GoBack"/>
      <w:bookmarkEnd w:id="0"/>
    </w:p>
    <w:p w:rsidR="00F975DB" w:rsidRPr="00E76C73" w:rsidRDefault="00F975DB" w:rsidP="00FD1559">
      <w:pPr>
        <w:spacing w:after="240" w:line="240" w:lineRule="auto"/>
        <w:jc w:val="center"/>
        <w:rPr>
          <w:rFonts w:ascii="Times New Roman" w:hAnsi="Times New Roman" w:cs="Times New Roman"/>
          <w:sz w:val="24"/>
          <w:szCs w:val="24"/>
        </w:rPr>
      </w:pPr>
    </w:p>
    <w:p w:rsidR="00E562FA" w:rsidRPr="00E76C73" w:rsidRDefault="00AA1767" w:rsidP="00AA1767">
      <w:pPr>
        <w:spacing w:after="120" w:line="240" w:lineRule="auto"/>
        <w:rPr>
          <w:rFonts w:ascii="Times New Roman" w:hAnsi="Times New Roman" w:cs="Times New Roman"/>
          <w:b/>
          <w:sz w:val="24"/>
          <w:szCs w:val="24"/>
        </w:rPr>
      </w:pPr>
      <w:r w:rsidRPr="00E76C73">
        <w:rPr>
          <w:rFonts w:ascii="Times New Roman" w:hAnsi="Times New Roman" w:cs="Times New Roman"/>
          <w:b/>
          <w:sz w:val="28"/>
          <w:szCs w:val="28"/>
        </w:rPr>
        <w:t>Abstract</w:t>
      </w:r>
    </w:p>
    <w:p w:rsidR="00FF0DAA" w:rsidRPr="00F975DB" w:rsidRDefault="001A5CC6" w:rsidP="00F975DB">
      <w:pPr>
        <w:spacing w:after="120" w:line="240" w:lineRule="auto"/>
        <w:jc w:val="both"/>
        <w:rPr>
          <w:rFonts w:ascii="Times New Roman" w:hAnsi="Times New Roman" w:cs="Times New Roman"/>
          <w:i/>
          <w:sz w:val="24"/>
          <w:szCs w:val="24"/>
        </w:rPr>
      </w:pPr>
      <w:r w:rsidRPr="00F975DB">
        <w:rPr>
          <w:rFonts w:ascii="Times New Roman" w:hAnsi="Times New Roman" w:cs="Times New Roman"/>
          <w:i/>
          <w:sz w:val="24"/>
          <w:szCs w:val="24"/>
        </w:rPr>
        <w:t xml:space="preserve">The launch of the African Continental Free Trade Agreement (AfCFTA) is motivated by the need to reverse the lower share of intra-African trade and proportion of African trade with the rest of the world. While the economic impacts of the AfCFTA have attracted significant </w:t>
      </w:r>
      <w:r w:rsidR="000E3478" w:rsidRPr="00F975DB">
        <w:rPr>
          <w:rFonts w:ascii="Times New Roman" w:hAnsi="Times New Roman" w:cs="Times New Roman"/>
          <w:i/>
          <w:sz w:val="24"/>
          <w:szCs w:val="24"/>
        </w:rPr>
        <w:t xml:space="preserve">attention in the literature, empirical evidence on its environmental effects is scanty. Hence, this study attempts to investigate the economic and environmental impacts of the AfCFTA using the PEP-1-w multi-region world CGE model calibrated against the </w:t>
      </w:r>
      <w:proofErr w:type="spellStart"/>
      <w:r w:rsidR="000E3478" w:rsidRPr="00F975DB">
        <w:rPr>
          <w:rFonts w:ascii="Times New Roman" w:hAnsi="Times New Roman" w:cs="Times New Roman"/>
          <w:i/>
          <w:sz w:val="24"/>
          <w:szCs w:val="24"/>
        </w:rPr>
        <w:t>GTAP</w:t>
      </w:r>
      <w:proofErr w:type="spellEnd"/>
      <w:r w:rsidR="000E3478" w:rsidRPr="00F975DB">
        <w:rPr>
          <w:rFonts w:ascii="Times New Roman" w:hAnsi="Times New Roman" w:cs="Times New Roman"/>
          <w:i/>
          <w:sz w:val="24"/>
          <w:szCs w:val="24"/>
        </w:rPr>
        <w:t xml:space="preserve"> 7 database. The preliminary results are based only on the economic impacts. Overall, the results shows that the implementation of the AfCFTA will lead to welfare improvement in Africa, but these welfare improvements do not cut across all countries proportionally. Also, the agreement results in trade diversion as trading within African countries increase at the expense of trading with the rest of the world. Based on these results and forthcoming results on the environmental aspects, appropriate policy recommendations will be suggested.</w:t>
      </w:r>
    </w:p>
    <w:p w:rsidR="00AA1767" w:rsidRPr="00E76C73" w:rsidRDefault="00FF0DAA" w:rsidP="002218C0">
      <w:pPr>
        <w:jc w:val="both"/>
        <w:rPr>
          <w:rFonts w:ascii="Times New Roman" w:hAnsi="Times New Roman" w:cs="Times New Roman"/>
          <w:b/>
          <w:sz w:val="28"/>
          <w:szCs w:val="28"/>
        </w:rPr>
      </w:pPr>
      <w:r w:rsidRPr="00E76C73">
        <w:rPr>
          <w:rFonts w:ascii="Times New Roman" w:hAnsi="Times New Roman" w:cs="Times New Roman"/>
          <w:b/>
          <w:sz w:val="28"/>
          <w:szCs w:val="28"/>
        </w:rPr>
        <w:t>1.0</w:t>
      </w:r>
      <w:r w:rsidRPr="00E76C73">
        <w:rPr>
          <w:rFonts w:ascii="Times New Roman" w:hAnsi="Times New Roman" w:cs="Times New Roman"/>
          <w:b/>
          <w:sz w:val="28"/>
          <w:szCs w:val="28"/>
        </w:rPr>
        <w:tab/>
      </w:r>
      <w:r w:rsidR="00AA1767" w:rsidRPr="00E76C73">
        <w:rPr>
          <w:rFonts w:ascii="Times New Roman" w:hAnsi="Times New Roman" w:cs="Times New Roman"/>
          <w:b/>
          <w:sz w:val="28"/>
          <w:szCs w:val="28"/>
        </w:rPr>
        <w:t>Introduction</w:t>
      </w:r>
    </w:p>
    <w:p w:rsidR="008E1827" w:rsidRDefault="004D034B"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2218C0" w:rsidRPr="00E76C73">
        <w:rPr>
          <w:rFonts w:ascii="Times New Roman" w:hAnsi="Times New Roman" w:cs="Times New Roman"/>
          <w:sz w:val="24"/>
          <w:szCs w:val="24"/>
        </w:rPr>
        <w:t xml:space="preserve">African Continental Free Trade Agreement (AfCFTA) is aimed at boosting intra-African trade and promoting regional development. </w:t>
      </w:r>
      <w:r w:rsidR="005631D8">
        <w:rPr>
          <w:rFonts w:ascii="Times New Roman" w:hAnsi="Times New Roman" w:cs="Times New Roman"/>
          <w:sz w:val="24"/>
          <w:szCs w:val="24"/>
        </w:rPr>
        <w:t xml:space="preserve">Regional trade on the continent is low compared to other regions of the world. According to the United Nations Economic Commission for Africa (UNECA, (2018), average intra-African trade is 15%, compared to 70% for Europe, 60% for Asia, and 54% for North America (Figure 1). Also, Africa’s share of global trade at 2.1% is lower than the continent’s share of global GDP at 2.9% (Figure 2). The need to boost intra-African trade and </w:t>
      </w:r>
      <w:r w:rsidR="005631D8">
        <w:rPr>
          <w:rFonts w:ascii="Times New Roman" w:hAnsi="Times New Roman" w:cs="Times New Roman"/>
          <w:sz w:val="24"/>
          <w:szCs w:val="24"/>
        </w:rPr>
        <w:lastRenderedPageBreak/>
        <w:t>regional integration as a basis for achieving structural transformation, poverty reduction and long-term sustainable development is the motivation for the AfCFTA.</w:t>
      </w:r>
    </w:p>
    <w:p w:rsidR="00B1421B" w:rsidRDefault="00B1421B" w:rsidP="00B1421B">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Fig</w:t>
      </w:r>
      <w:r w:rsidR="00757A39">
        <w:rPr>
          <w:rFonts w:ascii="Times New Roman" w:hAnsi="Times New Roman" w:cs="Times New Roman"/>
          <w:sz w:val="24"/>
          <w:szCs w:val="24"/>
        </w:rPr>
        <w:t>ure</w:t>
      </w:r>
      <w:r>
        <w:rPr>
          <w:rFonts w:ascii="Times New Roman" w:hAnsi="Times New Roman" w:cs="Times New Roman"/>
          <w:sz w:val="24"/>
          <w:szCs w:val="24"/>
        </w:rPr>
        <w:t xml:space="preserve"> 1: Average intra-regional trade (%)</w:t>
      </w:r>
      <w:r>
        <w:rPr>
          <w:rFonts w:ascii="Times New Roman" w:hAnsi="Times New Roman" w:cs="Times New Roman"/>
          <w:sz w:val="24"/>
          <w:szCs w:val="24"/>
        </w:rPr>
        <w:tab/>
        <w:t xml:space="preserve">   Figure 2: African trade, GDP and population (%)</w:t>
      </w:r>
    </w:p>
    <w:p w:rsidR="00A60638" w:rsidRDefault="00B1421B" w:rsidP="009D364A">
      <w:pPr>
        <w:spacing w:after="120" w:line="360" w:lineRule="auto"/>
        <w:jc w:val="both"/>
        <w:rPr>
          <w:rFonts w:ascii="Times New Roman" w:hAnsi="Times New Roman" w:cs="Times New Roman"/>
          <w:sz w:val="24"/>
          <w:szCs w:val="24"/>
        </w:rPr>
      </w:pPr>
      <w:r>
        <w:rPr>
          <w:noProof/>
          <w:lang w:eastAsia="zh-CN"/>
        </w:rPr>
        <w:drawing>
          <wp:inline distT="0" distB="0" distL="0" distR="0" wp14:anchorId="3985B9AA" wp14:editId="133A2427">
            <wp:extent cx="2778760" cy="2719136"/>
            <wp:effectExtent l="0" t="0" r="2540" b="508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r>
        <w:rPr>
          <w:rFonts w:ascii="Times New Roman" w:hAnsi="Times New Roman" w:cs="Times New Roman"/>
          <w:sz w:val="24"/>
          <w:szCs w:val="24"/>
        </w:rPr>
        <w:t xml:space="preserve"> </w:t>
      </w:r>
      <w:r w:rsidR="00A60638">
        <w:rPr>
          <w:noProof/>
          <w:lang w:eastAsia="zh-CN"/>
        </w:rPr>
        <w:drawing>
          <wp:inline distT="0" distB="0" distL="0" distR="0" wp14:anchorId="34192307" wp14:editId="101C6A17">
            <wp:extent cx="3115945" cy="2719137"/>
            <wp:effectExtent l="0" t="0" r="8255" b="508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1421B" w:rsidRDefault="00B1421B"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Source: UNECA (2018)</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5631D8">
        <w:rPr>
          <w:rFonts w:ascii="Times New Roman" w:hAnsi="Times New Roman" w:cs="Times New Roman"/>
          <w:sz w:val="24"/>
          <w:szCs w:val="24"/>
        </w:rPr>
        <w:t xml:space="preserve">  </w:t>
      </w:r>
      <w:r>
        <w:rPr>
          <w:rFonts w:ascii="Times New Roman" w:hAnsi="Times New Roman" w:cs="Times New Roman"/>
          <w:sz w:val="24"/>
          <w:szCs w:val="24"/>
        </w:rPr>
        <w:t>World Bank (2020)</w:t>
      </w:r>
    </w:p>
    <w:p w:rsidR="005631D8" w:rsidRDefault="005631D8" w:rsidP="005631D8">
      <w:pPr>
        <w:spacing w:after="120" w:line="360" w:lineRule="auto"/>
        <w:jc w:val="both"/>
        <w:rPr>
          <w:rFonts w:ascii="Times New Roman" w:hAnsi="Times New Roman" w:cs="Times New Roman"/>
          <w:sz w:val="24"/>
          <w:szCs w:val="24"/>
        </w:rPr>
      </w:pPr>
      <w:r w:rsidRPr="00E76C73">
        <w:rPr>
          <w:rFonts w:ascii="Times New Roman" w:hAnsi="Times New Roman" w:cs="Times New Roman"/>
          <w:sz w:val="24"/>
          <w:szCs w:val="24"/>
        </w:rPr>
        <w:t xml:space="preserve">A major thrust of the </w:t>
      </w:r>
      <w:r w:rsidR="00BB37CE">
        <w:rPr>
          <w:rFonts w:ascii="Times New Roman" w:hAnsi="Times New Roman" w:cs="Times New Roman"/>
          <w:sz w:val="24"/>
          <w:szCs w:val="24"/>
        </w:rPr>
        <w:t>AfCF</w:t>
      </w:r>
      <w:r>
        <w:rPr>
          <w:rFonts w:ascii="Times New Roman" w:hAnsi="Times New Roman" w:cs="Times New Roman"/>
          <w:sz w:val="24"/>
          <w:szCs w:val="24"/>
        </w:rPr>
        <w:t>T</w:t>
      </w:r>
      <w:r w:rsidR="00BB37CE">
        <w:rPr>
          <w:rFonts w:ascii="Times New Roman" w:hAnsi="Times New Roman" w:cs="Times New Roman"/>
          <w:sz w:val="24"/>
          <w:szCs w:val="24"/>
        </w:rPr>
        <w:t>A</w:t>
      </w:r>
      <w:r>
        <w:rPr>
          <w:rFonts w:ascii="Times New Roman" w:hAnsi="Times New Roman" w:cs="Times New Roman"/>
          <w:sz w:val="24"/>
          <w:szCs w:val="24"/>
        </w:rPr>
        <w:t xml:space="preserve"> </w:t>
      </w:r>
      <w:r w:rsidRPr="00E76C73">
        <w:rPr>
          <w:rFonts w:ascii="Times New Roman" w:hAnsi="Times New Roman" w:cs="Times New Roman"/>
          <w:sz w:val="24"/>
          <w:szCs w:val="24"/>
        </w:rPr>
        <w:t xml:space="preserve">is the removal of tariffs from about 90% of goods, enhancing free flow of goods and services across the continent. </w:t>
      </w:r>
      <w:r>
        <w:rPr>
          <w:rFonts w:ascii="Times New Roman" w:hAnsi="Times New Roman" w:cs="Times New Roman"/>
          <w:sz w:val="24"/>
          <w:szCs w:val="24"/>
        </w:rPr>
        <w:t>T</w:t>
      </w:r>
      <w:r w:rsidRPr="00E76C73">
        <w:rPr>
          <w:rFonts w:ascii="Times New Roman" w:hAnsi="Times New Roman" w:cs="Times New Roman"/>
          <w:sz w:val="24"/>
          <w:szCs w:val="24"/>
        </w:rPr>
        <w:t>he agreement is the largest free trade area in the world in terms of the num</w:t>
      </w:r>
      <w:r>
        <w:rPr>
          <w:rFonts w:ascii="Times New Roman" w:hAnsi="Times New Roman" w:cs="Times New Roman"/>
          <w:sz w:val="24"/>
          <w:szCs w:val="24"/>
        </w:rPr>
        <w:t>ber of participating countries, and e</w:t>
      </w:r>
      <w:r w:rsidRPr="00E76C73">
        <w:rPr>
          <w:rFonts w:ascii="Times New Roman" w:hAnsi="Times New Roman" w:cs="Times New Roman"/>
          <w:sz w:val="24"/>
          <w:szCs w:val="24"/>
        </w:rPr>
        <w:t xml:space="preserve">stimates from the </w:t>
      </w:r>
      <w:r>
        <w:rPr>
          <w:rFonts w:ascii="Times New Roman" w:hAnsi="Times New Roman" w:cs="Times New Roman"/>
          <w:sz w:val="24"/>
          <w:szCs w:val="24"/>
        </w:rPr>
        <w:t>UNECA showed</w:t>
      </w:r>
      <w:r w:rsidRPr="00166F07">
        <w:rPr>
          <w:rFonts w:ascii="Times New Roman" w:hAnsi="Times New Roman" w:cs="Times New Roman"/>
          <w:sz w:val="24"/>
          <w:szCs w:val="24"/>
        </w:rPr>
        <w:t xml:space="preserve"> </w:t>
      </w:r>
      <w:r w:rsidRPr="00E76C73">
        <w:rPr>
          <w:rFonts w:ascii="Times New Roman" w:hAnsi="Times New Roman" w:cs="Times New Roman"/>
          <w:sz w:val="24"/>
          <w:szCs w:val="24"/>
        </w:rPr>
        <w:t xml:space="preserve">that the agreement will boost intra-African </w:t>
      </w:r>
      <w:r>
        <w:rPr>
          <w:rFonts w:ascii="Times New Roman" w:hAnsi="Times New Roman" w:cs="Times New Roman"/>
          <w:sz w:val="24"/>
          <w:szCs w:val="24"/>
        </w:rPr>
        <w:t>trade by 52% by 2022 compared to the 2010 levels. Hence, the agreement is in response to the very low intra-African trade compared to other regional blocs), and the need to boost intra-continental trade as a means for enhancing social economic development in the continent.</w:t>
      </w:r>
    </w:p>
    <w:p w:rsidR="00C03AB1" w:rsidRDefault="00E30DDD"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AfCFTA </w:t>
      </w:r>
      <w:r w:rsidR="005631D8">
        <w:rPr>
          <w:rFonts w:ascii="Times New Roman" w:hAnsi="Times New Roman" w:cs="Times New Roman"/>
          <w:sz w:val="24"/>
          <w:szCs w:val="24"/>
        </w:rPr>
        <w:t xml:space="preserve">has a strong link to the Sustainable Development Goals (SDGs). Specifically, it </w:t>
      </w:r>
      <w:r>
        <w:rPr>
          <w:rFonts w:ascii="Times New Roman" w:hAnsi="Times New Roman" w:cs="Times New Roman"/>
          <w:sz w:val="24"/>
          <w:szCs w:val="24"/>
        </w:rPr>
        <w:t>corresponds to Goal 17 of the S</w:t>
      </w:r>
      <w:r w:rsidR="00166F07">
        <w:rPr>
          <w:rFonts w:ascii="Times New Roman" w:hAnsi="Times New Roman" w:cs="Times New Roman"/>
          <w:sz w:val="24"/>
          <w:szCs w:val="24"/>
        </w:rPr>
        <w:t>D</w:t>
      </w:r>
      <w:r>
        <w:rPr>
          <w:rFonts w:ascii="Times New Roman" w:hAnsi="Times New Roman" w:cs="Times New Roman"/>
          <w:sz w:val="24"/>
          <w:szCs w:val="24"/>
        </w:rPr>
        <w:t>Gs, which advocates for strengthen</w:t>
      </w:r>
      <w:r w:rsidR="00166F07">
        <w:rPr>
          <w:rFonts w:ascii="Times New Roman" w:hAnsi="Times New Roman" w:cs="Times New Roman"/>
          <w:sz w:val="24"/>
          <w:szCs w:val="24"/>
        </w:rPr>
        <w:t>ing</w:t>
      </w:r>
      <w:r>
        <w:rPr>
          <w:rFonts w:ascii="Times New Roman" w:hAnsi="Times New Roman" w:cs="Times New Roman"/>
          <w:sz w:val="24"/>
          <w:szCs w:val="24"/>
        </w:rPr>
        <w:t xml:space="preserve"> global partnership for sustainable development. It seeks to encourage regional cooperation and development among nations. Also, the AfCFTA is in support of Goal 9, which is about building resilient infrastructure, promoting inclusive </w:t>
      </w:r>
      <w:r w:rsidRPr="00E76C73">
        <w:rPr>
          <w:rFonts w:ascii="Times New Roman" w:hAnsi="Times New Roman" w:cs="Times New Roman"/>
          <w:sz w:val="24"/>
          <w:szCs w:val="24"/>
        </w:rPr>
        <w:t>and</w:t>
      </w:r>
      <w:r>
        <w:rPr>
          <w:rFonts w:ascii="Times New Roman" w:hAnsi="Times New Roman" w:cs="Times New Roman"/>
          <w:sz w:val="24"/>
          <w:szCs w:val="24"/>
        </w:rPr>
        <w:t xml:space="preserve"> sustainable </w:t>
      </w:r>
      <w:proofErr w:type="spellStart"/>
      <w:r>
        <w:rPr>
          <w:rFonts w:ascii="Times New Roman" w:hAnsi="Times New Roman" w:cs="Times New Roman"/>
          <w:sz w:val="24"/>
          <w:szCs w:val="24"/>
        </w:rPr>
        <w:t>industrialisat</w:t>
      </w:r>
      <w:r w:rsidR="00166F07">
        <w:rPr>
          <w:rFonts w:ascii="Times New Roman" w:hAnsi="Times New Roman" w:cs="Times New Roman"/>
          <w:sz w:val="24"/>
          <w:szCs w:val="24"/>
        </w:rPr>
        <w:t>ion</w:t>
      </w:r>
      <w:proofErr w:type="spellEnd"/>
      <w:r w:rsidR="00166F07">
        <w:rPr>
          <w:rFonts w:ascii="Times New Roman" w:hAnsi="Times New Roman" w:cs="Times New Roman"/>
          <w:sz w:val="24"/>
          <w:szCs w:val="24"/>
        </w:rPr>
        <w:t xml:space="preserve"> and fostering innovation. These are</w:t>
      </w:r>
      <w:r>
        <w:rPr>
          <w:rFonts w:ascii="Times New Roman" w:hAnsi="Times New Roman" w:cs="Times New Roman"/>
          <w:sz w:val="24"/>
          <w:szCs w:val="24"/>
        </w:rPr>
        <w:t xml:space="preserve"> also in line with the African Union Agenda 2063. </w:t>
      </w:r>
    </w:p>
    <w:p w:rsidR="00C03AB1" w:rsidRDefault="002218C0" w:rsidP="009D364A">
      <w:pPr>
        <w:spacing w:after="120" w:line="360" w:lineRule="auto"/>
        <w:jc w:val="both"/>
        <w:rPr>
          <w:rFonts w:ascii="Times New Roman" w:hAnsi="Times New Roman" w:cs="Times New Roman"/>
          <w:sz w:val="24"/>
          <w:szCs w:val="24"/>
        </w:rPr>
      </w:pPr>
      <w:r w:rsidRPr="00E76C73">
        <w:rPr>
          <w:rFonts w:ascii="Times New Roman" w:hAnsi="Times New Roman" w:cs="Times New Roman"/>
          <w:sz w:val="24"/>
          <w:szCs w:val="24"/>
        </w:rPr>
        <w:t>However, despite the potential impacts of the agreement in boosting intra-African trade</w:t>
      </w:r>
      <w:r w:rsidR="008E1827">
        <w:rPr>
          <w:rFonts w:ascii="Times New Roman" w:hAnsi="Times New Roman" w:cs="Times New Roman"/>
          <w:sz w:val="24"/>
          <w:szCs w:val="24"/>
        </w:rPr>
        <w:t xml:space="preserve"> and regional development</w:t>
      </w:r>
      <w:r w:rsidRPr="00E76C73">
        <w:rPr>
          <w:rFonts w:ascii="Times New Roman" w:hAnsi="Times New Roman" w:cs="Times New Roman"/>
          <w:sz w:val="24"/>
          <w:szCs w:val="24"/>
        </w:rPr>
        <w:t xml:space="preserve">, </w:t>
      </w:r>
      <w:r w:rsidR="008E1827">
        <w:rPr>
          <w:rFonts w:ascii="Times New Roman" w:hAnsi="Times New Roman" w:cs="Times New Roman"/>
          <w:sz w:val="24"/>
          <w:szCs w:val="24"/>
        </w:rPr>
        <w:t xml:space="preserve">several issues such as </w:t>
      </w:r>
      <w:r w:rsidR="00BB37CE">
        <w:rPr>
          <w:rFonts w:ascii="Times New Roman" w:hAnsi="Times New Roman" w:cs="Times New Roman"/>
          <w:sz w:val="24"/>
          <w:szCs w:val="24"/>
        </w:rPr>
        <w:t xml:space="preserve">SMEs protection, </w:t>
      </w:r>
      <w:r w:rsidR="00CE661A">
        <w:rPr>
          <w:rFonts w:ascii="Times New Roman" w:hAnsi="Times New Roman" w:cs="Times New Roman"/>
          <w:sz w:val="24"/>
          <w:szCs w:val="24"/>
        </w:rPr>
        <w:t xml:space="preserve">human rights, </w:t>
      </w:r>
      <w:r w:rsidR="008E1827">
        <w:rPr>
          <w:rFonts w:ascii="Times New Roman" w:hAnsi="Times New Roman" w:cs="Times New Roman"/>
          <w:sz w:val="24"/>
          <w:szCs w:val="24"/>
        </w:rPr>
        <w:t>labour pra</w:t>
      </w:r>
      <w:r w:rsidR="008E1827" w:rsidRPr="00E76C73">
        <w:rPr>
          <w:rFonts w:ascii="Times New Roman" w:hAnsi="Times New Roman" w:cs="Times New Roman"/>
          <w:sz w:val="24"/>
          <w:szCs w:val="24"/>
        </w:rPr>
        <w:t>c</w:t>
      </w:r>
      <w:r w:rsidR="008E1827">
        <w:rPr>
          <w:rFonts w:ascii="Times New Roman" w:hAnsi="Times New Roman" w:cs="Times New Roman"/>
          <w:sz w:val="24"/>
          <w:szCs w:val="24"/>
        </w:rPr>
        <w:t>ti</w:t>
      </w:r>
      <w:r w:rsidR="008E1827" w:rsidRPr="00E76C73">
        <w:rPr>
          <w:rFonts w:ascii="Times New Roman" w:hAnsi="Times New Roman" w:cs="Times New Roman"/>
          <w:sz w:val="24"/>
          <w:szCs w:val="24"/>
        </w:rPr>
        <w:t>c</w:t>
      </w:r>
      <w:r w:rsidR="008E1827">
        <w:rPr>
          <w:rFonts w:ascii="Times New Roman" w:hAnsi="Times New Roman" w:cs="Times New Roman"/>
          <w:sz w:val="24"/>
          <w:szCs w:val="24"/>
        </w:rPr>
        <w:t xml:space="preserve">es and </w:t>
      </w:r>
      <w:r w:rsidR="00CE661A">
        <w:rPr>
          <w:rFonts w:ascii="Times New Roman" w:hAnsi="Times New Roman" w:cs="Times New Roman"/>
          <w:sz w:val="24"/>
          <w:szCs w:val="24"/>
        </w:rPr>
        <w:lastRenderedPageBreak/>
        <w:t>workers’</w:t>
      </w:r>
      <w:r w:rsidR="008E1827">
        <w:rPr>
          <w:rFonts w:ascii="Times New Roman" w:hAnsi="Times New Roman" w:cs="Times New Roman"/>
          <w:sz w:val="24"/>
          <w:szCs w:val="24"/>
        </w:rPr>
        <w:t xml:space="preserve"> rights, gender considerations and inclusivity, and environmental impacts</w:t>
      </w:r>
      <w:r w:rsidR="00E30DDD">
        <w:rPr>
          <w:rFonts w:ascii="Times New Roman" w:hAnsi="Times New Roman" w:cs="Times New Roman"/>
          <w:sz w:val="24"/>
          <w:szCs w:val="24"/>
        </w:rPr>
        <w:t xml:space="preserve"> (</w:t>
      </w:r>
      <w:proofErr w:type="spellStart"/>
      <w:r w:rsidR="00CE661A">
        <w:rPr>
          <w:rFonts w:ascii="Times New Roman" w:hAnsi="Times New Roman" w:cs="Times New Roman"/>
          <w:sz w:val="24"/>
          <w:szCs w:val="24"/>
        </w:rPr>
        <w:t>Chutto</w:t>
      </w:r>
      <w:proofErr w:type="spellEnd"/>
      <w:r w:rsidR="00CE661A">
        <w:rPr>
          <w:rFonts w:ascii="Times New Roman" w:hAnsi="Times New Roman" w:cs="Times New Roman"/>
          <w:sz w:val="24"/>
          <w:szCs w:val="24"/>
        </w:rPr>
        <w:t xml:space="preserve">, 2019; </w:t>
      </w:r>
      <w:r w:rsidR="00BB37CE">
        <w:rPr>
          <w:rFonts w:ascii="Times New Roman" w:hAnsi="Times New Roman" w:cs="Times New Roman"/>
          <w:sz w:val="24"/>
          <w:szCs w:val="24"/>
        </w:rPr>
        <w:t>UNECA and Friedrich Ebert Stiftung, 2017)</w:t>
      </w:r>
      <w:r w:rsidR="00B3258C">
        <w:rPr>
          <w:rFonts w:ascii="Times New Roman" w:hAnsi="Times New Roman" w:cs="Times New Roman"/>
          <w:sz w:val="24"/>
          <w:szCs w:val="24"/>
        </w:rPr>
        <w:t>,</w:t>
      </w:r>
      <w:r w:rsidR="008E1827">
        <w:rPr>
          <w:rFonts w:ascii="Times New Roman" w:hAnsi="Times New Roman" w:cs="Times New Roman"/>
          <w:sz w:val="24"/>
          <w:szCs w:val="24"/>
        </w:rPr>
        <w:t xml:space="preserve"> among others, have been raised</w:t>
      </w:r>
      <w:r w:rsidR="004D034B">
        <w:rPr>
          <w:rFonts w:ascii="Times New Roman" w:hAnsi="Times New Roman" w:cs="Times New Roman"/>
          <w:sz w:val="24"/>
          <w:szCs w:val="24"/>
        </w:rPr>
        <w:t xml:space="preserve"> with respect to </w:t>
      </w:r>
      <w:r w:rsidR="00B3258C">
        <w:rPr>
          <w:rFonts w:ascii="Times New Roman" w:hAnsi="Times New Roman" w:cs="Times New Roman"/>
          <w:sz w:val="24"/>
          <w:szCs w:val="24"/>
        </w:rPr>
        <w:t xml:space="preserve">the AfCFTA in particular and </w:t>
      </w:r>
      <w:r w:rsidR="004D034B">
        <w:rPr>
          <w:rFonts w:ascii="Times New Roman" w:hAnsi="Times New Roman" w:cs="Times New Roman"/>
          <w:sz w:val="24"/>
          <w:szCs w:val="24"/>
        </w:rPr>
        <w:t xml:space="preserve">trade liberalisation </w:t>
      </w:r>
      <w:r w:rsidR="00B3258C">
        <w:rPr>
          <w:rFonts w:ascii="Times New Roman" w:hAnsi="Times New Roman" w:cs="Times New Roman"/>
          <w:sz w:val="24"/>
          <w:szCs w:val="24"/>
        </w:rPr>
        <w:t xml:space="preserve">in general. </w:t>
      </w:r>
      <w:r w:rsidR="008E1827">
        <w:rPr>
          <w:rFonts w:ascii="Times New Roman" w:hAnsi="Times New Roman" w:cs="Times New Roman"/>
          <w:sz w:val="24"/>
          <w:szCs w:val="24"/>
        </w:rPr>
        <w:t xml:space="preserve">Goal </w:t>
      </w:r>
      <w:r w:rsidR="00B3258C">
        <w:rPr>
          <w:rFonts w:ascii="Times New Roman" w:hAnsi="Times New Roman" w:cs="Times New Roman"/>
          <w:sz w:val="24"/>
          <w:szCs w:val="24"/>
        </w:rPr>
        <w:t xml:space="preserve">13 of the </w:t>
      </w:r>
      <w:r w:rsidR="00C03AB1">
        <w:rPr>
          <w:rFonts w:ascii="Times New Roman" w:hAnsi="Times New Roman" w:cs="Times New Roman"/>
          <w:sz w:val="24"/>
          <w:szCs w:val="24"/>
        </w:rPr>
        <w:t>SDGs</w:t>
      </w:r>
      <w:r w:rsidR="00B3258C">
        <w:rPr>
          <w:rFonts w:ascii="Times New Roman" w:hAnsi="Times New Roman" w:cs="Times New Roman"/>
          <w:sz w:val="24"/>
          <w:szCs w:val="24"/>
        </w:rPr>
        <w:t xml:space="preserve"> </w:t>
      </w:r>
      <w:r w:rsidR="00200689">
        <w:rPr>
          <w:rFonts w:ascii="Times New Roman" w:hAnsi="Times New Roman" w:cs="Times New Roman"/>
          <w:sz w:val="24"/>
          <w:szCs w:val="24"/>
        </w:rPr>
        <w:t xml:space="preserve">advocates for urgent actions to tackle climate change and its impacts. </w:t>
      </w:r>
      <w:r w:rsidR="00622BCD">
        <w:rPr>
          <w:rFonts w:ascii="Times New Roman" w:hAnsi="Times New Roman" w:cs="Times New Roman"/>
          <w:sz w:val="24"/>
          <w:szCs w:val="24"/>
        </w:rPr>
        <w:t xml:space="preserve">The expected change in resource allocation and </w:t>
      </w:r>
      <w:r w:rsidR="00C96168">
        <w:rPr>
          <w:rFonts w:ascii="Times New Roman" w:hAnsi="Times New Roman" w:cs="Times New Roman"/>
          <w:sz w:val="24"/>
          <w:szCs w:val="24"/>
        </w:rPr>
        <w:t xml:space="preserve">production and trading pattern may influence the continent’s ability to meet its climate change </w:t>
      </w:r>
      <w:r w:rsidR="00F15F03">
        <w:rPr>
          <w:rFonts w:ascii="Times New Roman" w:hAnsi="Times New Roman" w:cs="Times New Roman"/>
          <w:sz w:val="24"/>
          <w:szCs w:val="24"/>
        </w:rPr>
        <w:t>targets</w:t>
      </w:r>
      <w:r w:rsidR="00C96168">
        <w:rPr>
          <w:rFonts w:ascii="Times New Roman" w:hAnsi="Times New Roman" w:cs="Times New Roman"/>
          <w:sz w:val="24"/>
          <w:szCs w:val="24"/>
        </w:rPr>
        <w:t xml:space="preserve">. </w:t>
      </w:r>
      <w:r w:rsidR="00C03AB1">
        <w:rPr>
          <w:rFonts w:ascii="Times New Roman" w:hAnsi="Times New Roman" w:cs="Times New Roman"/>
          <w:sz w:val="24"/>
          <w:szCs w:val="24"/>
        </w:rPr>
        <w:t>As noted by the IMF (2019), Africa’s exports to the rest of the world are basically unprocessed primary commodities and solid minerals (average of 75% during 2007-2017), while intra-African exports are largely manufacturing commodities (40%). This suggests that promoting intra-African trade may enhance trading in manufacturing commodities, which is capable of engendering regional industrialization and structural transformation</w:t>
      </w:r>
      <w:r w:rsidR="00F15F03">
        <w:rPr>
          <w:rFonts w:ascii="Times New Roman" w:hAnsi="Times New Roman" w:cs="Times New Roman"/>
          <w:sz w:val="24"/>
          <w:szCs w:val="24"/>
        </w:rPr>
        <w:t>, with its attendant environmental implications</w:t>
      </w:r>
      <w:r w:rsidR="00C03AB1">
        <w:rPr>
          <w:rFonts w:ascii="Times New Roman" w:hAnsi="Times New Roman" w:cs="Times New Roman"/>
          <w:sz w:val="24"/>
          <w:szCs w:val="24"/>
        </w:rPr>
        <w:t>.</w:t>
      </w:r>
    </w:p>
    <w:p w:rsidR="00C96168" w:rsidRDefault="00A13421"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Environmental issues, particularly the impacts of climate change, has become more pronounced in the continent. According to the </w:t>
      </w:r>
      <w:r w:rsidR="00CE661A">
        <w:rPr>
          <w:rFonts w:ascii="Times New Roman" w:hAnsi="Times New Roman" w:cs="Times New Roman"/>
          <w:sz w:val="24"/>
          <w:szCs w:val="24"/>
        </w:rPr>
        <w:t>Boko, et al. (2007)</w:t>
      </w:r>
      <w:r>
        <w:rPr>
          <w:rFonts w:ascii="Times New Roman" w:hAnsi="Times New Roman" w:cs="Times New Roman"/>
          <w:sz w:val="24"/>
          <w:szCs w:val="24"/>
        </w:rPr>
        <w:t xml:space="preserve">, Africa is one of the most vulnerable regions to the impacts of climate change. Currently, the continent contributes </w:t>
      </w:r>
      <w:r w:rsidR="00BB37CE">
        <w:rPr>
          <w:rFonts w:ascii="Times New Roman" w:hAnsi="Times New Roman" w:cs="Times New Roman"/>
          <w:sz w:val="24"/>
          <w:szCs w:val="24"/>
        </w:rPr>
        <w:t xml:space="preserve">less than 5% of </w:t>
      </w:r>
      <w:r>
        <w:rPr>
          <w:rFonts w:ascii="Times New Roman" w:hAnsi="Times New Roman" w:cs="Times New Roman"/>
          <w:sz w:val="24"/>
          <w:szCs w:val="24"/>
        </w:rPr>
        <w:t>global CO</w:t>
      </w:r>
      <w:r w:rsidRPr="00F15F03">
        <w:rPr>
          <w:rFonts w:ascii="Times New Roman" w:hAnsi="Times New Roman" w:cs="Times New Roman"/>
          <w:sz w:val="24"/>
          <w:szCs w:val="24"/>
          <w:vertAlign w:val="subscript"/>
        </w:rPr>
        <w:t>2</w:t>
      </w:r>
      <w:r>
        <w:rPr>
          <w:rFonts w:ascii="Times New Roman" w:hAnsi="Times New Roman" w:cs="Times New Roman"/>
          <w:sz w:val="24"/>
          <w:szCs w:val="24"/>
        </w:rPr>
        <w:t xml:space="preserve"> emissions, but </w:t>
      </w:r>
      <w:r w:rsidR="00BB37CE">
        <w:rPr>
          <w:rFonts w:ascii="Times New Roman" w:hAnsi="Times New Roman" w:cs="Times New Roman"/>
          <w:sz w:val="24"/>
          <w:szCs w:val="24"/>
        </w:rPr>
        <w:t xml:space="preserve">the level of emissions have trended upward in recent years (see figure </w:t>
      </w:r>
      <w:r w:rsidR="00BB37CE" w:rsidRPr="00BB37CE">
        <w:rPr>
          <w:rFonts w:ascii="Times New Roman" w:hAnsi="Times New Roman" w:cs="Times New Roman"/>
          <w:sz w:val="24"/>
          <w:szCs w:val="24"/>
        </w:rPr>
        <w:t>3</w:t>
      </w:r>
      <w:r w:rsidR="00BB37CE">
        <w:rPr>
          <w:rFonts w:ascii="Times New Roman" w:hAnsi="Times New Roman" w:cs="Times New Roman"/>
          <w:sz w:val="24"/>
          <w:szCs w:val="24"/>
        </w:rPr>
        <w:t>). E</w:t>
      </w:r>
      <w:r>
        <w:rPr>
          <w:rFonts w:ascii="Times New Roman" w:hAnsi="Times New Roman" w:cs="Times New Roman"/>
          <w:sz w:val="24"/>
          <w:szCs w:val="24"/>
        </w:rPr>
        <w:t>fforts to promote economic growth and development, through trade and industrialization, may increase CO</w:t>
      </w:r>
      <w:r w:rsidRPr="00F15F03">
        <w:rPr>
          <w:rFonts w:ascii="Times New Roman" w:hAnsi="Times New Roman" w:cs="Times New Roman"/>
          <w:sz w:val="24"/>
          <w:szCs w:val="24"/>
          <w:vertAlign w:val="subscript"/>
        </w:rPr>
        <w:t>2</w:t>
      </w:r>
      <w:r>
        <w:rPr>
          <w:rFonts w:ascii="Times New Roman" w:hAnsi="Times New Roman" w:cs="Times New Roman"/>
          <w:sz w:val="24"/>
          <w:szCs w:val="24"/>
        </w:rPr>
        <w:t xml:space="preserve"> emissions in the continent, particularly if there are no commensurate efforts to change the energy mix towa</w:t>
      </w:r>
      <w:r w:rsidR="00163CB1">
        <w:rPr>
          <w:rFonts w:ascii="Times New Roman" w:hAnsi="Times New Roman" w:cs="Times New Roman"/>
          <w:sz w:val="24"/>
          <w:szCs w:val="24"/>
        </w:rPr>
        <w:t xml:space="preserve">rds renewables. </w:t>
      </w:r>
      <w:proofErr w:type="spellStart"/>
      <w:r w:rsidR="00163CB1">
        <w:rPr>
          <w:rFonts w:ascii="Times New Roman" w:hAnsi="Times New Roman" w:cs="Times New Roman"/>
          <w:sz w:val="24"/>
          <w:szCs w:val="24"/>
        </w:rPr>
        <w:t>Gertler</w:t>
      </w:r>
      <w:proofErr w:type="spellEnd"/>
      <w:r w:rsidR="00163CB1">
        <w:rPr>
          <w:rFonts w:ascii="Times New Roman" w:hAnsi="Times New Roman" w:cs="Times New Roman"/>
          <w:sz w:val="24"/>
          <w:szCs w:val="24"/>
        </w:rPr>
        <w:t xml:space="preserve"> (2012) had posited</w:t>
      </w:r>
      <w:r>
        <w:rPr>
          <w:rFonts w:ascii="Times New Roman" w:hAnsi="Times New Roman" w:cs="Times New Roman"/>
          <w:sz w:val="24"/>
          <w:szCs w:val="24"/>
        </w:rPr>
        <w:t xml:space="preserve"> that most of the growth in energy demand and the associated emissions, over the next 25-30 years, will come from developing countries.</w:t>
      </w:r>
      <w:r w:rsidR="00F15F03">
        <w:rPr>
          <w:rFonts w:ascii="Times New Roman" w:hAnsi="Times New Roman" w:cs="Times New Roman"/>
          <w:sz w:val="24"/>
          <w:szCs w:val="24"/>
        </w:rPr>
        <w:t xml:space="preserve"> Therefore, in consideration of the potential impacts of the AfCFTA on industrialization and structural transformation in Africa, it is essential to balance the economic and environmental aspects of the AFCFTA.</w:t>
      </w:r>
    </w:p>
    <w:p w:rsidR="007A5870" w:rsidRDefault="007A5870" w:rsidP="007A5870">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Figure 3: Trend of CO</w:t>
      </w:r>
      <w:r w:rsidRPr="00593845">
        <w:rPr>
          <w:rFonts w:ascii="Times New Roman" w:hAnsi="Times New Roman" w:cs="Times New Roman"/>
          <w:sz w:val="24"/>
          <w:szCs w:val="24"/>
          <w:vertAlign w:val="subscript"/>
        </w:rPr>
        <w:t>2</w:t>
      </w:r>
      <w:r>
        <w:rPr>
          <w:rFonts w:ascii="Times New Roman" w:hAnsi="Times New Roman" w:cs="Times New Roman"/>
          <w:sz w:val="24"/>
          <w:szCs w:val="24"/>
        </w:rPr>
        <w:t xml:space="preserve"> emissions in sub-Saharan Africa (metric ton per capita), 1960-2016</w:t>
      </w:r>
    </w:p>
    <w:p w:rsidR="007A5870" w:rsidRDefault="007A5870" w:rsidP="009D364A">
      <w:pPr>
        <w:spacing w:after="120" w:line="360" w:lineRule="auto"/>
        <w:jc w:val="both"/>
        <w:rPr>
          <w:rFonts w:ascii="Times New Roman" w:hAnsi="Times New Roman" w:cs="Times New Roman"/>
          <w:sz w:val="24"/>
          <w:szCs w:val="24"/>
        </w:rPr>
      </w:pPr>
      <w:r w:rsidRPr="007A5870">
        <w:rPr>
          <w:rFonts w:ascii="Times New Roman" w:hAnsi="Times New Roman" w:cs="Times New Roman"/>
          <w:noProof/>
          <w:lang w:eastAsia="zh-CN"/>
        </w:rPr>
        <w:lastRenderedPageBreak/>
        <w:drawing>
          <wp:inline distT="0" distB="0" distL="0" distR="0" wp14:anchorId="007477C7" wp14:editId="6AD7C987">
            <wp:extent cx="5762625" cy="2478505"/>
            <wp:effectExtent l="0" t="0" r="9525" b="17145"/>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7A5870" w:rsidRDefault="007A5870"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Source: World Development Indicators (World Bank)</w:t>
      </w:r>
    </w:p>
    <w:p w:rsidR="00873223" w:rsidRDefault="00200689"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is the main focus of this study. </w:t>
      </w:r>
      <w:r w:rsidR="00873223">
        <w:rPr>
          <w:rFonts w:ascii="Times New Roman" w:hAnsi="Times New Roman" w:cs="Times New Roman"/>
          <w:sz w:val="24"/>
          <w:szCs w:val="24"/>
        </w:rPr>
        <w:t xml:space="preserve">This study attempts to investigate the </w:t>
      </w:r>
      <w:r w:rsidR="00163CB1">
        <w:rPr>
          <w:rFonts w:ascii="Times New Roman" w:hAnsi="Times New Roman" w:cs="Times New Roman"/>
          <w:sz w:val="24"/>
          <w:szCs w:val="24"/>
        </w:rPr>
        <w:t xml:space="preserve">potential </w:t>
      </w:r>
      <w:r w:rsidR="00873223">
        <w:rPr>
          <w:rFonts w:ascii="Times New Roman" w:hAnsi="Times New Roman" w:cs="Times New Roman"/>
          <w:sz w:val="24"/>
          <w:szCs w:val="24"/>
        </w:rPr>
        <w:t>economic an</w:t>
      </w:r>
      <w:r w:rsidR="00166F07">
        <w:rPr>
          <w:rFonts w:ascii="Times New Roman" w:hAnsi="Times New Roman" w:cs="Times New Roman"/>
          <w:sz w:val="24"/>
          <w:szCs w:val="24"/>
        </w:rPr>
        <w:t>d</w:t>
      </w:r>
      <w:r w:rsidR="00873223">
        <w:rPr>
          <w:rFonts w:ascii="Times New Roman" w:hAnsi="Times New Roman" w:cs="Times New Roman"/>
          <w:sz w:val="24"/>
          <w:szCs w:val="24"/>
        </w:rPr>
        <w:t xml:space="preserve"> environmental impacts of the AfCFTA using a computable general equilibrium (</w:t>
      </w:r>
      <w:r w:rsidR="00873223" w:rsidRPr="00E76C73">
        <w:rPr>
          <w:rFonts w:ascii="Times New Roman" w:hAnsi="Times New Roman" w:cs="Times New Roman"/>
          <w:sz w:val="24"/>
          <w:szCs w:val="24"/>
        </w:rPr>
        <w:t>C</w:t>
      </w:r>
      <w:r w:rsidR="00166F07">
        <w:rPr>
          <w:rFonts w:ascii="Times New Roman" w:hAnsi="Times New Roman" w:cs="Times New Roman"/>
          <w:sz w:val="24"/>
          <w:szCs w:val="24"/>
        </w:rPr>
        <w:t>GE) model</w:t>
      </w:r>
      <w:r w:rsidR="00873223">
        <w:rPr>
          <w:rFonts w:ascii="Times New Roman" w:hAnsi="Times New Roman" w:cs="Times New Roman"/>
          <w:sz w:val="24"/>
          <w:szCs w:val="24"/>
        </w:rPr>
        <w:t>.</w:t>
      </w:r>
      <w:r w:rsidR="00E00182">
        <w:rPr>
          <w:rFonts w:ascii="Times New Roman" w:hAnsi="Times New Roman" w:cs="Times New Roman"/>
          <w:sz w:val="24"/>
          <w:szCs w:val="24"/>
        </w:rPr>
        <w:t xml:space="preserve"> </w:t>
      </w:r>
      <w:r w:rsidR="00873223">
        <w:rPr>
          <w:rFonts w:ascii="Times New Roman" w:hAnsi="Times New Roman" w:cs="Times New Roman"/>
          <w:sz w:val="24"/>
          <w:szCs w:val="24"/>
        </w:rPr>
        <w:t xml:space="preserve">There are existing studies on the impacts </w:t>
      </w:r>
      <w:r w:rsidR="00517219">
        <w:rPr>
          <w:rFonts w:ascii="Times New Roman" w:hAnsi="Times New Roman" w:cs="Times New Roman"/>
          <w:sz w:val="24"/>
          <w:szCs w:val="24"/>
        </w:rPr>
        <w:t xml:space="preserve">of the AfCFTA in the literature. </w:t>
      </w:r>
      <w:r w:rsidR="00873223">
        <w:rPr>
          <w:rFonts w:ascii="Times New Roman" w:hAnsi="Times New Roman" w:cs="Times New Roman"/>
          <w:sz w:val="24"/>
          <w:szCs w:val="24"/>
        </w:rPr>
        <w:t>However, most of these studies only focused on economic impacts</w:t>
      </w:r>
      <w:r w:rsidR="00517219">
        <w:rPr>
          <w:rFonts w:ascii="Times New Roman" w:hAnsi="Times New Roman" w:cs="Times New Roman"/>
          <w:sz w:val="24"/>
          <w:szCs w:val="24"/>
        </w:rPr>
        <w:t xml:space="preserve"> (Table 1)</w:t>
      </w:r>
      <w:r w:rsidR="00873223">
        <w:rPr>
          <w:rFonts w:ascii="Times New Roman" w:hAnsi="Times New Roman" w:cs="Times New Roman"/>
          <w:sz w:val="24"/>
          <w:szCs w:val="24"/>
        </w:rPr>
        <w:t xml:space="preserve">. </w:t>
      </w:r>
      <w:r w:rsidR="00163CB1">
        <w:rPr>
          <w:rFonts w:ascii="Times New Roman" w:hAnsi="Times New Roman" w:cs="Times New Roman"/>
          <w:sz w:val="24"/>
          <w:szCs w:val="24"/>
        </w:rPr>
        <w:t>A r</w:t>
      </w:r>
      <w:r w:rsidR="00873223">
        <w:rPr>
          <w:rFonts w:ascii="Times New Roman" w:hAnsi="Times New Roman" w:cs="Times New Roman"/>
          <w:sz w:val="24"/>
          <w:szCs w:val="24"/>
        </w:rPr>
        <w:t xml:space="preserve">eview of these studies showed that the AfCFTA will boost </w:t>
      </w:r>
      <w:r w:rsidR="002F6EC5">
        <w:rPr>
          <w:rFonts w:ascii="Times New Roman" w:hAnsi="Times New Roman" w:cs="Times New Roman"/>
          <w:sz w:val="24"/>
          <w:szCs w:val="24"/>
        </w:rPr>
        <w:t xml:space="preserve">intra-African trade, GDP and </w:t>
      </w:r>
      <w:r w:rsidR="00873223">
        <w:rPr>
          <w:rFonts w:ascii="Times New Roman" w:hAnsi="Times New Roman" w:cs="Times New Roman"/>
          <w:sz w:val="24"/>
          <w:szCs w:val="24"/>
        </w:rPr>
        <w:t>economic welfare among participating countries, with variations across countries.</w:t>
      </w:r>
    </w:p>
    <w:p w:rsidR="00545775" w:rsidRDefault="00545775" w:rsidP="00545775">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1: Economic impacts of the AfCFTA: Summary of the key findings from the literature (%)</w:t>
      </w:r>
    </w:p>
    <w:tbl>
      <w:tblPr>
        <w:tblStyle w:val="TableGrid"/>
        <w:tblW w:w="11070" w:type="dxa"/>
        <w:tblInd w:w="-815" w:type="dxa"/>
        <w:tblLook w:val="04A0" w:firstRow="1" w:lastRow="0" w:firstColumn="1" w:lastColumn="0" w:noHBand="0" w:noVBand="1"/>
      </w:tblPr>
      <w:tblGrid>
        <w:gridCol w:w="2070"/>
        <w:gridCol w:w="3690"/>
        <w:gridCol w:w="1170"/>
        <w:gridCol w:w="1527"/>
        <w:gridCol w:w="1263"/>
        <w:gridCol w:w="1350"/>
      </w:tblGrid>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Scenario</w:t>
            </w:r>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GDP</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GDP, African trade</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Total exports</w:t>
            </w:r>
          </w:p>
        </w:tc>
        <w:tc>
          <w:tcPr>
            <w:tcW w:w="135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Total imports</w:t>
            </w:r>
          </w:p>
        </w:tc>
      </w:tr>
      <w:tr w:rsidR="00545775" w:rsidRPr="00545775" w:rsidTr="00545775">
        <w:tc>
          <w:tcPr>
            <w:tcW w:w="11070" w:type="dxa"/>
            <w:gridSpan w:val="6"/>
          </w:tcPr>
          <w:p w:rsidR="00545775" w:rsidRPr="0090364D" w:rsidRDefault="00545775" w:rsidP="00E22BDE">
            <w:pPr>
              <w:snapToGrid w:val="0"/>
              <w:jc w:val="center"/>
              <w:rPr>
                <w:rFonts w:ascii="Times New Roman" w:hAnsi="Times New Roman" w:cs="Times New Roman"/>
                <w:sz w:val="24"/>
                <w:szCs w:val="24"/>
              </w:rPr>
            </w:pPr>
            <w:r w:rsidRPr="0090364D">
              <w:rPr>
                <w:rFonts w:ascii="Times New Roman" w:hAnsi="Times New Roman" w:cs="Times New Roman"/>
                <w:sz w:val="24"/>
                <w:szCs w:val="24"/>
              </w:rPr>
              <w:t>Removal of tariffs on intra-AfCFTA trade</w:t>
            </w:r>
          </w:p>
        </w:tc>
      </w:tr>
      <w:tr w:rsidR="00545775" w:rsidRPr="00545775" w:rsidTr="00545775">
        <w:tc>
          <w:tcPr>
            <w:tcW w:w="2070" w:type="dxa"/>
          </w:tcPr>
          <w:p w:rsidR="00545775" w:rsidRPr="00545775" w:rsidRDefault="0054577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ADB</w:t>
            </w:r>
            <w:proofErr w:type="spellEnd"/>
            <w:r w:rsidRPr="00545775">
              <w:rPr>
                <w:rFonts w:ascii="Times New Roman" w:hAnsi="Times New Roman" w:cs="Times New Roman"/>
                <w:sz w:val="24"/>
                <w:szCs w:val="24"/>
              </w:rPr>
              <w:t xml:space="preserve"> (2019)</w:t>
            </w:r>
          </w:p>
        </w:tc>
        <w:tc>
          <w:tcPr>
            <w:tcW w:w="369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tariffs on intra-AfCFTA trade</w:t>
            </w:r>
          </w:p>
        </w:tc>
        <w:tc>
          <w:tcPr>
            <w:tcW w:w="11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0.10 (</w:t>
            </w:r>
            <w:proofErr w:type="spellStart"/>
            <w:r w:rsidRPr="00545775">
              <w:rPr>
                <w:rFonts w:ascii="Times New Roman" w:hAnsi="Times New Roman" w:cs="Times New Roman"/>
                <w:sz w:val="24"/>
                <w:szCs w:val="24"/>
              </w:rPr>
              <w:t>US$2.8</w:t>
            </w:r>
            <w:proofErr w:type="spellEnd"/>
            <w:r w:rsidRPr="00545775">
              <w:rPr>
                <w:rFonts w:ascii="Times New Roman" w:hAnsi="Times New Roman" w:cs="Times New Roman"/>
                <w:sz w:val="24"/>
                <w:szCs w:val="24"/>
              </w:rPr>
              <w:t xml:space="preserve"> billion)</w:t>
            </w:r>
          </w:p>
        </w:tc>
        <w:tc>
          <w:tcPr>
            <w:tcW w:w="1527"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14.60 (</w:t>
            </w:r>
            <w:proofErr w:type="spellStart"/>
            <w:r w:rsidRPr="00545775">
              <w:rPr>
                <w:rFonts w:ascii="Times New Roman" w:hAnsi="Times New Roman" w:cs="Times New Roman"/>
                <w:sz w:val="24"/>
                <w:szCs w:val="24"/>
              </w:rPr>
              <w:t>US$10.1</w:t>
            </w:r>
            <w:proofErr w:type="spellEnd"/>
            <w:r w:rsidRPr="00545775">
              <w:rPr>
                <w:rFonts w:ascii="Times New Roman" w:hAnsi="Times New Roman" w:cs="Times New Roman"/>
                <w:sz w:val="24"/>
                <w:szCs w:val="24"/>
              </w:rPr>
              <w:t xml:space="preserve"> billion)</w:t>
            </w:r>
          </w:p>
        </w:tc>
        <w:tc>
          <w:tcPr>
            <w:tcW w:w="1263"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1.00 (</w:t>
            </w:r>
            <w:proofErr w:type="spellStart"/>
            <w:r w:rsidRPr="00545775">
              <w:rPr>
                <w:rFonts w:ascii="Times New Roman" w:hAnsi="Times New Roman" w:cs="Times New Roman"/>
                <w:sz w:val="24"/>
                <w:szCs w:val="24"/>
              </w:rPr>
              <w:t>US$5.8</w:t>
            </w:r>
            <w:proofErr w:type="spellEnd"/>
            <w:r w:rsidRPr="00545775">
              <w:rPr>
                <w:rFonts w:ascii="Times New Roman" w:hAnsi="Times New Roman" w:cs="Times New Roman"/>
                <w:sz w:val="24"/>
                <w:szCs w:val="24"/>
              </w:rPr>
              <w:t xml:space="preserve"> billion)</w:t>
            </w:r>
          </w:p>
        </w:tc>
        <w:tc>
          <w:tcPr>
            <w:tcW w:w="135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0.90 (</w:t>
            </w:r>
            <w:proofErr w:type="spellStart"/>
            <w:r w:rsidRPr="00545775">
              <w:rPr>
                <w:rFonts w:ascii="Times New Roman" w:hAnsi="Times New Roman" w:cs="Times New Roman"/>
                <w:sz w:val="24"/>
                <w:szCs w:val="24"/>
              </w:rPr>
              <w:t>US$5.8</w:t>
            </w:r>
            <w:proofErr w:type="spellEnd"/>
            <w:r w:rsidRPr="00545775">
              <w:rPr>
                <w:rFonts w:ascii="Times New Roman" w:hAnsi="Times New Roman" w:cs="Times New Roman"/>
                <w:sz w:val="24"/>
                <w:szCs w:val="24"/>
              </w:rPr>
              <w:t xml:space="preserve"> billion)</w:t>
            </w:r>
          </w:p>
        </w:tc>
      </w:tr>
      <w:tr w:rsidR="00545775" w:rsidRPr="00545775" w:rsidTr="00545775">
        <w:tc>
          <w:tcPr>
            <w:tcW w:w="2070" w:type="dxa"/>
          </w:tcPr>
          <w:p w:rsidR="00545775" w:rsidRPr="00545775" w:rsidRDefault="0054577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Mevel</w:t>
            </w:r>
            <w:proofErr w:type="spellEnd"/>
            <w:r w:rsidRPr="00545775">
              <w:rPr>
                <w:rFonts w:ascii="Times New Roman" w:hAnsi="Times New Roman" w:cs="Times New Roman"/>
                <w:sz w:val="24"/>
                <w:szCs w:val="24"/>
              </w:rPr>
              <w:t xml:space="preserve"> and </w:t>
            </w:r>
            <w:proofErr w:type="spellStart"/>
            <w:r w:rsidRPr="00545775">
              <w:rPr>
                <w:rFonts w:ascii="Times New Roman" w:hAnsi="Times New Roman" w:cs="Times New Roman"/>
                <w:sz w:val="24"/>
                <w:szCs w:val="24"/>
              </w:rPr>
              <w:t>Karingi</w:t>
            </w:r>
            <w:proofErr w:type="spellEnd"/>
            <w:r w:rsidRPr="00545775">
              <w:rPr>
                <w:rFonts w:ascii="Times New Roman" w:hAnsi="Times New Roman" w:cs="Times New Roman"/>
                <w:sz w:val="24"/>
                <w:szCs w:val="24"/>
              </w:rPr>
              <w:t xml:space="preserve"> (2012)</w:t>
            </w:r>
          </w:p>
        </w:tc>
        <w:tc>
          <w:tcPr>
            <w:tcW w:w="369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tariffs on intra-AfCFTA trade by 2017 + CET</w:t>
            </w:r>
          </w:p>
        </w:tc>
        <w:tc>
          <w:tcPr>
            <w:tcW w:w="11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0.20</w:t>
            </w:r>
          </w:p>
        </w:tc>
        <w:tc>
          <w:tcPr>
            <w:tcW w:w="1527"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52.30</w:t>
            </w:r>
          </w:p>
        </w:tc>
        <w:tc>
          <w:tcPr>
            <w:tcW w:w="1263"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4.00</w:t>
            </w:r>
          </w:p>
        </w:tc>
        <w:tc>
          <w:tcPr>
            <w:tcW w:w="1350" w:type="dxa"/>
          </w:tcPr>
          <w:p w:rsidR="00545775" w:rsidRPr="00545775" w:rsidRDefault="00545775" w:rsidP="00545775">
            <w:pPr>
              <w:snapToGrid w:val="0"/>
              <w:jc w:val="both"/>
              <w:rPr>
                <w:rFonts w:ascii="Times New Roman" w:hAnsi="Times New Roman" w:cs="Times New Roman"/>
                <w:sz w:val="24"/>
                <w:szCs w:val="24"/>
              </w:rPr>
            </w:pPr>
          </w:p>
        </w:tc>
      </w:tr>
      <w:tr w:rsidR="00545775" w:rsidRPr="00545775" w:rsidTr="00545775">
        <w:tc>
          <w:tcPr>
            <w:tcW w:w="20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Jensen and </w:t>
            </w:r>
            <w:proofErr w:type="spellStart"/>
            <w:r w:rsidRPr="00545775">
              <w:rPr>
                <w:rFonts w:ascii="Times New Roman" w:hAnsi="Times New Roman" w:cs="Times New Roman"/>
                <w:sz w:val="24"/>
                <w:szCs w:val="24"/>
              </w:rPr>
              <w:t>Sandrey</w:t>
            </w:r>
            <w:proofErr w:type="spellEnd"/>
            <w:r w:rsidRPr="00545775">
              <w:rPr>
                <w:rFonts w:ascii="Times New Roman" w:hAnsi="Times New Roman" w:cs="Times New Roman"/>
                <w:sz w:val="24"/>
                <w:szCs w:val="24"/>
              </w:rPr>
              <w:t xml:space="preserve"> (2015)</w:t>
            </w:r>
          </w:p>
        </w:tc>
        <w:tc>
          <w:tcPr>
            <w:tcW w:w="369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tariffs on intra-AfCFTA trade</w:t>
            </w:r>
          </w:p>
        </w:tc>
        <w:tc>
          <w:tcPr>
            <w:tcW w:w="11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0.70</w:t>
            </w:r>
          </w:p>
        </w:tc>
        <w:tc>
          <w:tcPr>
            <w:tcW w:w="1527"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4.30</w:t>
            </w:r>
          </w:p>
        </w:tc>
        <w:tc>
          <w:tcPr>
            <w:tcW w:w="1263"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3.11</w:t>
            </w:r>
          </w:p>
        </w:tc>
        <w:tc>
          <w:tcPr>
            <w:tcW w:w="1350" w:type="dxa"/>
          </w:tcPr>
          <w:p w:rsidR="00545775" w:rsidRPr="00545775" w:rsidRDefault="00545775" w:rsidP="00545775">
            <w:pPr>
              <w:snapToGrid w:val="0"/>
              <w:jc w:val="both"/>
              <w:rPr>
                <w:rFonts w:ascii="Times New Roman" w:hAnsi="Times New Roman" w:cs="Times New Roman"/>
                <w:sz w:val="24"/>
                <w:szCs w:val="24"/>
              </w:rPr>
            </w:pPr>
          </w:p>
        </w:tc>
      </w:tr>
      <w:tr w:rsidR="002F6EC5" w:rsidRPr="00545775" w:rsidTr="00545775">
        <w:tc>
          <w:tcPr>
            <w:tcW w:w="2070" w:type="dxa"/>
          </w:tcPr>
          <w:p w:rsidR="002F6EC5" w:rsidRPr="00545775" w:rsidRDefault="0054577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Saygili</w:t>
            </w:r>
            <w:proofErr w:type="spellEnd"/>
            <w:r w:rsidRPr="00545775">
              <w:rPr>
                <w:rFonts w:ascii="Times New Roman" w:hAnsi="Times New Roman" w:cs="Times New Roman"/>
                <w:sz w:val="24"/>
                <w:szCs w:val="24"/>
              </w:rPr>
              <w:t xml:space="preserve">, Peters, and </w:t>
            </w:r>
            <w:proofErr w:type="spellStart"/>
            <w:r w:rsidRPr="00545775">
              <w:rPr>
                <w:rFonts w:ascii="Times New Roman" w:hAnsi="Times New Roman" w:cs="Times New Roman"/>
                <w:sz w:val="24"/>
                <w:szCs w:val="24"/>
              </w:rPr>
              <w:t>Knebel</w:t>
            </w:r>
            <w:proofErr w:type="spellEnd"/>
            <w:r w:rsidRPr="00545775">
              <w:rPr>
                <w:rFonts w:ascii="Times New Roman" w:hAnsi="Times New Roman" w:cs="Times New Roman"/>
                <w:sz w:val="24"/>
                <w:szCs w:val="24"/>
              </w:rPr>
              <w:t xml:space="preserve"> (2018)</w:t>
            </w:r>
          </w:p>
        </w:tc>
        <w:tc>
          <w:tcPr>
            <w:tcW w:w="3690" w:type="dxa"/>
          </w:tcPr>
          <w:p w:rsidR="002F6EC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tariffs on intra-AfCFTA trade</w:t>
            </w:r>
          </w:p>
        </w:tc>
        <w:tc>
          <w:tcPr>
            <w:tcW w:w="1170" w:type="dxa"/>
          </w:tcPr>
          <w:p w:rsidR="002F6EC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0.97</w:t>
            </w:r>
          </w:p>
        </w:tc>
        <w:tc>
          <w:tcPr>
            <w:tcW w:w="1527" w:type="dxa"/>
          </w:tcPr>
          <w:p w:rsidR="002F6EC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32.80</w:t>
            </w:r>
          </w:p>
        </w:tc>
        <w:tc>
          <w:tcPr>
            <w:tcW w:w="1263" w:type="dxa"/>
          </w:tcPr>
          <w:p w:rsidR="002F6EC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2.50</w:t>
            </w:r>
          </w:p>
        </w:tc>
        <w:tc>
          <w:tcPr>
            <w:tcW w:w="1350" w:type="dxa"/>
          </w:tcPr>
          <w:p w:rsidR="002F6EC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1.80</w:t>
            </w:r>
          </w:p>
        </w:tc>
      </w:tr>
      <w:tr w:rsidR="00545775" w:rsidRPr="00545775" w:rsidTr="00545775">
        <w:tc>
          <w:tcPr>
            <w:tcW w:w="2070" w:type="dxa"/>
          </w:tcPr>
          <w:p w:rsidR="00545775" w:rsidRPr="00545775" w:rsidRDefault="0054577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Abrego</w:t>
            </w:r>
            <w:proofErr w:type="spellEnd"/>
            <w:r w:rsidRPr="00545775">
              <w:rPr>
                <w:rFonts w:ascii="Times New Roman" w:hAnsi="Times New Roman" w:cs="Times New Roman"/>
                <w:sz w:val="24"/>
                <w:szCs w:val="24"/>
              </w:rPr>
              <w:t xml:space="preserve"> et al. (2019)</w:t>
            </w:r>
          </w:p>
        </w:tc>
        <w:tc>
          <w:tcPr>
            <w:tcW w:w="369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import tariffs</w:t>
            </w:r>
          </w:p>
        </w:tc>
        <w:tc>
          <w:tcPr>
            <w:tcW w:w="1170" w:type="dxa"/>
          </w:tcPr>
          <w:p w:rsidR="00545775" w:rsidRPr="00545775" w:rsidRDefault="00545775" w:rsidP="00545775">
            <w:pPr>
              <w:snapToGrid w:val="0"/>
              <w:jc w:val="both"/>
              <w:rPr>
                <w:rFonts w:ascii="Times New Roman" w:hAnsi="Times New Roman" w:cs="Times New Roman"/>
                <w:sz w:val="24"/>
                <w:szCs w:val="24"/>
                <w:vertAlign w:val="superscript"/>
              </w:rPr>
            </w:pPr>
            <w:r w:rsidRPr="00545775">
              <w:rPr>
                <w:rFonts w:ascii="Times New Roman" w:hAnsi="Times New Roman" w:cs="Times New Roman"/>
                <w:sz w:val="24"/>
                <w:szCs w:val="24"/>
              </w:rPr>
              <w:t xml:space="preserve">0.037– </w:t>
            </w:r>
            <w:proofErr w:type="spellStart"/>
            <w:r w:rsidRPr="00545775">
              <w:rPr>
                <w:rFonts w:ascii="Times New Roman" w:hAnsi="Times New Roman" w:cs="Times New Roman"/>
                <w:sz w:val="24"/>
                <w:szCs w:val="24"/>
              </w:rPr>
              <w:t>0.053</w:t>
            </w:r>
            <w:r w:rsidRPr="00180303">
              <w:rPr>
                <w:rFonts w:ascii="Times New Roman" w:hAnsi="Times New Roman" w:cs="Times New Roman"/>
                <w:b/>
                <w:sz w:val="24"/>
                <w:szCs w:val="24"/>
                <w:vertAlign w:val="superscript"/>
              </w:rPr>
              <w:t>a</w:t>
            </w:r>
            <w:proofErr w:type="spellEnd"/>
          </w:p>
        </w:tc>
        <w:tc>
          <w:tcPr>
            <w:tcW w:w="1527" w:type="dxa"/>
          </w:tcPr>
          <w:p w:rsidR="00545775" w:rsidRPr="00545775" w:rsidRDefault="00545775" w:rsidP="00545775">
            <w:pPr>
              <w:snapToGrid w:val="0"/>
              <w:jc w:val="both"/>
              <w:rPr>
                <w:rFonts w:ascii="Times New Roman" w:hAnsi="Times New Roman" w:cs="Times New Roman"/>
                <w:sz w:val="24"/>
                <w:szCs w:val="24"/>
              </w:rPr>
            </w:pPr>
          </w:p>
        </w:tc>
        <w:tc>
          <w:tcPr>
            <w:tcW w:w="1263" w:type="dxa"/>
          </w:tcPr>
          <w:p w:rsidR="00545775" w:rsidRPr="00545775" w:rsidRDefault="00545775" w:rsidP="00545775">
            <w:pPr>
              <w:snapToGrid w:val="0"/>
              <w:jc w:val="both"/>
              <w:rPr>
                <w:rFonts w:ascii="Times New Roman" w:hAnsi="Times New Roman" w:cs="Times New Roman"/>
                <w:sz w:val="24"/>
                <w:szCs w:val="24"/>
              </w:rPr>
            </w:pPr>
          </w:p>
        </w:tc>
        <w:tc>
          <w:tcPr>
            <w:tcW w:w="1350" w:type="dxa"/>
          </w:tcPr>
          <w:p w:rsidR="00545775" w:rsidRPr="00545775" w:rsidRDefault="00545775" w:rsidP="00545775">
            <w:pPr>
              <w:snapToGrid w:val="0"/>
              <w:jc w:val="both"/>
              <w:rPr>
                <w:rFonts w:ascii="Times New Roman" w:hAnsi="Times New Roman" w:cs="Times New Roman"/>
                <w:sz w:val="24"/>
                <w:szCs w:val="24"/>
              </w:rPr>
            </w:pPr>
          </w:p>
        </w:tc>
      </w:tr>
      <w:tr w:rsidR="00545775" w:rsidRPr="00545775" w:rsidTr="00545775">
        <w:tc>
          <w:tcPr>
            <w:tcW w:w="20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World Bank</w:t>
            </w:r>
          </w:p>
        </w:tc>
        <w:tc>
          <w:tcPr>
            <w:tcW w:w="369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Gradual removal of 97% of tariffs on intra-AfCFTA trade</w:t>
            </w:r>
          </w:p>
        </w:tc>
        <w:tc>
          <w:tcPr>
            <w:tcW w:w="117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0.13 (</w:t>
            </w:r>
            <w:proofErr w:type="spellStart"/>
            <w:r w:rsidRPr="00545775">
              <w:rPr>
                <w:rFonts w:ascii="Times New Roman" w:hAnsi="Times New Roman" w:cs="Times New Roman"/>
                <w:sz w:val="24"/>
                <w:szCs w:val="24"/>
              </w:rPr>
              <w:t>US$12</w:t>
            </w:r>
            <w:proofErr w:type="spellEnd"/>
            <w:r w:rsidRPr="00545775">
              <w:rPr>
                <w:rFonts w:ascii="Times New Roman" w:hAnsi="Times New Roman" w:cs="Times New Roman"/>
                <w:sz w:val="24"/>
                <w:szCs w:val="24"/>
              </w:rPr>
              <w:t xml:space="preserve"> billion)</w:t>
            </w:r>
          </w:p>
        </w:tc>
        <w:tc>
          <w:tcPr>
            <w:tcW w:w="1527"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21.76 (</w:t>
            </w:r>
            <w:proofErr w:type="spellStart"/>
            <w:r w:rsidRPr="00545775">
              <w:rPr>
                <w:rFonts w:ascii="Times New Roman" w:hAnsi="Times New Roman" w:cs="Times New Roman"/>
                <w:sz w:val="24"/>
                <w:szCs w:val="24"/>
              </w:rPr>
              <w:t>US$131</w:t>
            </w:r>
            <w:proofErr w:type="spellEnd"/>
            <w:r w:rsidRPr="00545775">
              <w:rPr>
                <w:rFonts w:ascii="Times New Roman" w:hAnsi="Times New Roman" w:cs="Times New Roman"/>
                <w:sz w:val="24"/>
                <w:szCs w:val="24"/>
              </w:rPr>
              <w:t xml:space="preserve"> billion)</w:t>
            </w:r>
          </w:p>
        </w:tc>
        <w:tc>
          <w:tcPr>
            <w:tcW w:w="1263"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1.78 (</w:t>
            </w:r>
            <w:proofErr w:type="spellStart"/>
            <w:r w:rsidRPr="00545775">
              <w:rPr>
                <w:rFonts w:ascii="Times New Roman" w:hAnsi="Times New Roman" w:cs="Times New Roman"/>
                <w:sz w:val="24"/>
                <w:szCs w:val="24"/>
              </w:rPr>
              <w:t>US$35</w:t>
            </w:r>
            <w:proofErr w:type="spellEnd"/>
            <w:r w:rsidRPr="00545775">
              <w:rPr>
                <w:rFonts w:ascii="Times New Roman" w:hAnsi="Times New Roman" w:cs="Times New Roman"/>
                <w:sz w:val="24"/>
                <w:szCs w:val="24"/>
              </w:rPr>
              <w:t xml:space="preserve"> billion)</w:t>
            </w:r>
          </w:p>
        </w:tc>
        <w:tc>
          <w:tcPr>
            <w:tcW w:w="1350" w:type="dxa"/>
          </w:tcPr>
          <w:p w:rsidR="00545775" w:rsidRPr="00545775" w:rsidRDefault="0054577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2.31 (</w:t>
            </w:r>
            <w:proofErr w:type="spellStart"/>
            <w:r w:rsidRPr="00545775">
              <w:rPr>
                <w:rFonts w:ascii="Times New Roman" w:hAnsi="Times New Roman" w:cs="Times New Roman"/>
                <w:sz w:val="24"/>
                <w:szCs w:val="24"/>
              </w:rPr>
              <w:t>US$41</w:t>
            </w:r>
            <w:proofErr w:type="spellEnd"/>
            <w:r w:rsidRPr="00545775">
              <w:rPr>
                <w:rFonts w:ascii="Times New Roman" w:hAnsi="Times New Roman" w:cs="Times New Roman"/>
                <w:sz w:val="24"/>
                <w:szCs w:val="24"/>
              </w:rPr>
              <w:t xml:space="preserve"> billion)</w:t>
            </w:r>
          </w:p>
        </w:tc>
      </w:tr>
      <w:tr w:rsidR="00545775" w:rsidRPr="00545775" w:rsidTr="00545775">
        <w:tc>
          <w:tcPr>
            <w:tcW w:w="11070" w:type="dxa"/>
            <w:gridSpan w:val="6"/>
          </w:tcPr>
          <w:p w:rsidR="00545775" w:rsidRPr="0090364D" w:rsidRDefault="00545775" w:rsidP="00E22BDE">
            <w:pPr>
              <w:snapToGrid w:val="0"/>
              <w:jc w:val="center"/>
              <w:rPr>
                <w:rFonts w:ascii="Times New Roman" w:hAnsi="Times New Roman" w:cs="Times New Roman"/>
                <w:sz w:val="24"/>
                <w:szCs w:val="24"/>
              </w:rPr>
            </w:pPr>
            <w:r w:rsidRPr="0090364D">
              <w:rPr>
                <w:rFonts w:ascii="Times New Roman" w:hAnsi="Times New Roman" w:cs="Times New Roman"/>
                <w:sz w:val="24"/>
                <w:szCs w:val="24"/>
              </w:rPr>
              <w:t xml:space="preserve">Removal of tariffs and </w:t>
            </w:r>
            <w:proofErr w:type="spellStart"/>
            <w:r w:rsidRPr="0090364D">
              <w:rPr>
                <w:rFonts w:ascii="Times New Roman" w:hAnsi="Times New Roman" w:cs="Times New Roman"/>
                <w:sz w:val="24"/>
                <w:szCs w:val="24"/>
              </w:rPr>
              <w:t>NTBs</w:t>
            </w:r>
            <w:proofErr w:type="spellEnd"/>
            <w:r w:rsidRPr="0090364D">
              <w:rPr>
                <w:rFonts w:ascii="Times New Roman" w:hAnsi="Times New Roman" w:cs="Times New Roman"/>
                <w:sz w:val="24"/>
                <w:szCs w:val="24"/>
              </w:rPr>
              <w:t xml:space="preserve"> on intra-AfCFTA trade</w:t>
            </w:r>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lastRenderedPageBreak/>
              <w:t>ABD (2019)</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Removal of all tariffs on intra-AfCFTA trade, removal of </w:t>
            </w:r>
            <w:proofErr w:type="spellStart"/>
            <w:r w:rsidRPr="00545775">
              <w:rPr>
                <w:rFonts w:ascii="Times New Roman" w:hAnsi="Times New Roman" w:cs="Times New Roman"/>
                <w:sz w:val="24"/>
                <w:szCs w:val="24"/>
              </w:rPr>
              <w:t>NTBs</w:t>
            </w:r>
            <w:proofErr w:type="spellEnd"/>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1.25 (</w:t>
            </w:r>
            <w:proofErr w:type="spellStart"/>
            <w:r w:rsidRPr="00545775">
              <w:rPr>
                <w:rFonts w:ascii="Times New Roman" w:hAnsi="Times New Roman" w:cs="Times New Roman"/>
                <w:sz w:val="24"/>
                <w:szCs w:val="24"/>
              </w:rPr>
              <w:t>US$37</w:t>
            </w:r>
            <w:proofErr w:type="spellEnd"/>
            <w:r w:rsidRPr="00545775">
              <w:rPr>
                <w:rFonts w:ascii="Times New Roman" w:hAnsi="Times New Roman" w:cs="Times New Roman"/>
                <w:sz w:val="24"/>
                <w:szCs w:val="24"/>
              </w:rPr>
              <w:t xml:space="preserve"> billion)</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107.20 (</w:t>
            </w:r>
            <w:proofErr w:type="spellStart"/>
            <w:r w:rsidRPr="00545775">
              <w:rPr>
                <w:rFonts w:ascii="Times New Roman" w:hAnsi="Times New Roman" w:cs="Times New Roman"/>
                <w:sz w:val="24"/>
                <w:szCs w:val="24"/>
              </w:rPr>
              <w:t>US$74.3</w:t>
            </w:r>
            <w:proofErr w:type="spellEnd"/>
            <w:r w:rsidRPr="00545775">
              <w:rPr>
                <w:rFonts w:ascii="Times New Roman" w:hAnsi="Times New Roman" w:cs="Times New Roman"/>
                <w:sz w:val="24"/>
                <w:szCs w:val="24"/>
              </w:rPr>
              <w:t xml:space="preserve"> billion)</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44.30 (</w:t>
            </w:r>
            <w:proofErr w:type="spellStart"/>
            <w:r w:rsidRPr="00545775">
              <w:rPr>
                <w:rFonts w:ascii="Times New Roman" w:hAnsi="Times New Roman" w:cs="Times New Roman"/>
                <w:sz w:val="24"/>
                <w:szCs w:val="24"/>
              </w:rPr>
              <w:t>US$107.2</w:t>
            </w:r>
            <w:proofErr w:type="spellEnd"/>
            <w:r w:rsidRPr="00545775">
              <w:rPr>
                <w:rFonts w:ascii="Times New Roman" w:hAnsi="Times New Roman" w:cs="Times New Roman"/>
                <w:sz w:val="24"/>
                <w:szCs w:val="24"/>
              </w:rPr>
              <w:t xml:space="preserve"> billion)</w:t>
            </w:r>
          </w:p>
        </w:tc>
        <w:tc>
          <w:tcPr>
            <w:tcW w:w="135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33.80 (</w:t>
            </w:r>
            <w:proofErr w:type="spellStart"/>
            <w:r w:rsidRPr="00545775">
              <w:rPr>
                <w:rFonts w:ascii="Times New Roman" w:hAnsi="Times New Roman" w:cs="Times New Roman"/>
                <w:sz w:val="24"/>
                <w:szCs w:val="24"/>
              </w:rPr>
              <w:t>US$214.1</w:t>
            </w:r>
            <w:proofErr w:type="spellEnd"/>
            <w:r w:rsidRPr="00545775">
              <w:rPr>
                <w:rFonts w:ascii="Times New Roman" w:hAnsi="Times New Roman" w:cs="Times New Roman"/>
                <w:sz w:val="24"/>
                <w:szCs w:val="24"/>
              </w:rPr>
              <w:t xml:space="preserve"> billion)</w:t>
            </w:r>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Jensen and </w:t>
            </w:r>
            <w:proofErr w:type="spellStart"/>
            <w:r w:rsidRPr="00545775">
              <w:rPr>
                <w:rFonts w:ascii="Times New Roman" w:hAnsi="Times New Roman" w:cs="Times New Roman"/>
                <w:sz w:val="24"/>
                <w:szCs w:val="24"/>
              </w:rPr>
              <w:t>Sandrey</w:t>
            </w:r>
            <w:proofErr w:type="spellEnd"/>
            <w:r w:rsidRPr="00545775">
              <w:rPr>
                <w:rFonts w:ascii="Times New Roman" w:hAnsi="Times New Roman" w:cs="Times New Roman"/>
                <w:sz w:val="24"/>
                <w:szCs w:val="24"/>
              </w:rPr>
              <w:t xml:space="preserve"> (2015)</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Removal of all tariffs on intra</w:t>
            </w:r>
            <w:r w:rsidR="00E22BDE">
              <w:rPr>
                <w:rFonts w:ascii="Times New Roman" w:hAnsi="Times New Roman" w:cs="Times New Roman"/>
                <w:sz w:val="24"/>
                <w:szCs w:val="24"/>
              </w:rPr>
              <w:t>-</w:t>
            </w:r>
            <w:r w:rsidRPr="00545775">
              <w:rPr>
                <w:rFonts w:ascii="Times New Roman" w:hAnsi="Times New Roman" w:cs="Times New Roman"/>
                <w:sz w:val="24"/>
                <w:szCs w:val="24"/>
              </w:rPr>
              <w:t xml:space="preserve">AfCFTA trade; 50% reduction in </w:t>
            </w:r>
            <w:proofErr w:type="spellStart"/>
            <w:r w:rsidRPr="00545775">
              <w:rPr>
                <w:rFonts w:ascii="Times New Roman" w:hAnsi="Times New Roman" w:cs="Times New Roman"/>
                <w:sz w:val="24"/>
                <w:szCs w:val="24"/>
              </w:rPr>
              <w:t>NTBs</w:t>
            </w:r>
            <w:proofErr w:type="spellEnd"/>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1.60</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7.26</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6.28</w:t>
            </w:r>
          </w:p>
        </w:tc>
        <w:tc>
          <w:tcPr>
            <w:tcW w:w="1350" w:type="dxa"/>
          </w:tcPr>
          <w:p w:rsidR="002F6EC5" w:rsidRPr="00545775" w:rsidRDefault="002F6EC5" w:rsidP="00545775">
            <w:pPr>
              <w:snapToGrid w:val="0"/>
              <w:jc w:val="both"/>
              <w:rPr>
                <w:rFonts w:ascii="Times New Roman" w:hAnsi="Times New Roman" w:cs="Times New Roman"/>
                <w:sz w:val="24"/>
                <w:szCs w:val="24"/>
              </w:rPr>
            </w:pPr>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Abrego</w:t>
            </w:r>
            <w:proofErr w:type="spellEnd"/>
            <w:r w:rsidRPr="00545775">
              <w:rPr>
                <w:rFonts w:ascii="Times New Roman" w:hAnsi="Times New Roman" w:cs="Times New Roman"/>
                <w:sz w:val="24"/>
                <w:szCs w:val="24"/>
              </w:rPr>
              <w:t xml:space="preserve"> et al. (2019)</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Removal of all tariffs; 35% reduction in </w:t>
            </w:r>
            <w:proofErr w:type="spellStart"/>
            <w:r w:rsidRPr="00545775">
              <w:rPr>
                <w:rFonts w:ascii="Times New Roman" w:hAnsi="Times New Roman" w:cs="Times New Roman"/>
                <w:sz w:val="24"/>
                <w:szCs w:val="24"/>
              </w:rPr>
              <w:t>NTBs</w:t>
            </w:r>
            <w:proofErr w:type="spellEnd"/>
          </w:p>
        </w:tc>
        <w:tc>
          <w:tcPr>
            <w:tcW w:w="1170" w:type="dxa"/>
          </w:tcPr>
          <w:p w:rsidR="002F6EC5" w:rsidRPr="00545775" w:rsidRDefault="002F6EC5" w:rsidP="00545775">
            <w:pPr>
              <w:snapToGrid w:val="0"/>
              <w:jc w:val="both"/>
              <w:rPr>
                <w:rFonts w:ascii="Times New Roman" w:hAnsi="Times New Roman" w:cs="Times New Roman"/>
                <w:sz w:val="24"/>
                <w:szCs w:val="24"/>
                <w:vertAlign w:val="superscript"/>
              </w:rPr>
            </w:pPr>
            <w:r w:rsidRPr="00545775">
              <w:rPr>
                <w:rFonts w:ascii="Times New Roman" w:hAnsi="Times New Roman" w:cs="Times New Roman"/>
                <w:sz w:val="24"/>
                <w:szCs w:val="24"/>
              </w:rPr>
              <w:t>7.60–1.89–</w:t>
            </w:r>
            <w:proofErr w:type="spellStart"/>
            <w:r w:rsidRPr="00545775">
              <w:rPr>
                <w:rFonts w:ascii="Times New Roman" w:hAnsi="Times New Roman" w:cs="Times New Roman"/>
                <w:sz w:val="24"/>
                <w:szCs w:val="24"/>
              </w:rPr>
              <w:t>2.11</w:t>
            </w:r>
            <w:r w:rsidRPr="00180303">
              <w:rPr>
                <w:rFonts w:ascii="Times New Roman" w:hAnsi="Times New Roman" w:cs="Times New Roman"/>
                <w:b/>
                <w:sz w:val="24"/>
                <w:szCs w:val="24"/>
                <w:vertAlign w:val="superscript"/>
              </w:rPr>
              <w:t>a</w:t>
            </w:r>
            <w:proofErr w:type="spellEnd"/>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8.40</w:t>
            </w:r>
          </w:p>
        </w:tc>
        <w:tc>
          <w:tcPr>
            <w:tcW w:w="1263" w:type="dxa"/>
          </w:tcPr>
          <w:p w:rsidR="002F6EC5" w:rsidRPr="00545775" w:rsidRDefault="002F6EC5" w:rsidP="00545775">
            <w:pPr>
              <w:snapToGrid w:val="0"/>
              <w:jc w:val="both"/>
              <w:rPr>
                <w:rFonts w:ascii="Times New Roman" w:hAnsi="Times New Roman" w:cs="Times New Roman"/>
                <w:sz w:val="24"/>
                <w:szCs w:val="24"/>
              </w:rPr>
            </w:pPr>
          </w:p>
        </w:tc>
        <w:tc>
          <w:tcPr>
            <w:tcW w:w="1350" w:type="dxa"/>
          </w:tcPr>
          <w:p w:rsidR="002F6EC5" w:rsidRPr="00545775" w:rsidRDefault="002F6EC5" w:rsidP="00545775">
            <w:pPr>
              <w:snapToGrid w:val="0"/>
              <w:jc w:val="both"/>
              <w:rPr>
                <w:rFonts w:ascii="Times New Roman" w:hAnsi="Times New Roman" w:cs="Times New Roman"/>
                <w:sz w:val="24"/>
                <w:szCs w:val="24"/>
              </w:rPr>
            </w:pPr>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World Bank </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Gradual removal of 97% of tariffs on intra-AfCFTA trade</w:t>
            </w:r>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2.24</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51.85</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18.84</w:t>
            </w:r>
          </w:p>
        </w:tc>
        <w:tc>
          <w:tcPr>
            <w:tcW w:w="135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19.58</w:t>
            </w:r>
          </w:p>
        </w:tc>
      </w:tr>
      <w:tr w:rsidR="00545775" w:rsidRPr="00545775" w:rsidTr="00545775">
        <w:tc>
          <w:tcPr>
            <w:tcW w:w="11070" w:type="dxa"/>
            <w:gridSpan w:val="6"/>
          </w:tcPr>
          <w:p w:rsidR="00545775" w:rsidRPr="0090364D" w:rsidRDefault="00545775" w:rsidP="00E22BDE">
            <w:pPr>
              <w:snapToGrid w:val="0"/>
              <w:jc w:val="center"/>
              <w:rPr>
                <w:rFonts w:ascii="Times New Roman" w:hAnsi="Times New Roman" w:cs="Times New Roman"/>
                <w:sz w:val="24"/>
                <w:szCs w:val="24"/>
              </w:rPr>
            </w:pPr>
            <w:r w:rsidRPr="0090364D">
              <w:rPr>
                <w:rFonts w:ascii="Times New Roman" w:hAnsi="Times New Roman" w:cs="Times New Roman"/>
                <w:sz w:val="24"/>
                <w:szCs w:val="24"/>
              </w:rPr>
              <w:t xml:space="preserve">Removal of tariffs and </w:t>
            </w:r>
            <w:proofErr w:type="spellStart"/>
            <w:r w:rsidRPr="0090364D">
              <w:rPr>
                <w:rFonts w:ascii="Times New Roman" w:hAnsi="Times New Roman" w:cs="Times New Roman"/>
                <w:sz w:val="24"/>
                <w:szCs w:val="24"/>
              </w:rPr>
              <w:t>NTBs</w:t>
            </w:r>
            <w:proofErr w:type="spellEnd"/>
            <w:r w:rsidRPr="0090364D">
              <w:rPr>
                <w:rFonts w:ascii="Times New Roman" w:hAnsi="Times New Roman" w:cs="Times New Roman"/>
                <w:sz w:val="24"/>
                <w:szCs w:val="24"/>
              </w:rPr>
              <w:t xml:space="preserve"> on intra-AfCFTA trade and implementation of </w:t>
            </w:r>
            <w:proofErr w:type="spellStart"/>
            <w:r w:rsidRPr="0090364D">
              <w:rPr>
                <w:rFonts w:ascii="Times New Roman" w:hAnsi="Times New Roman" w:cs="Times New Roman"/>
                <w:sz w:val="24"/>
                <w:szCs w:val="24"/>
              </w:rPr>
              <w:t>TFA</w:t>
            </w:r>
            <w:proofErr w:type="spellEnd"/>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proofErr w:type="spellStart"/>
            <w:r w:rsidRPr="00545775">
              <w:rPr>
                <w:rFonts w:ascii="Times New Roman" w:hAnsi="Times New Roman" w:cs="Times New Roman"/>
                <w:sz w:val="24"/>
                <w:szCs w:val="24"/>
              </w:rPr>
              <w:t>ADB</w:t>
            </w:r>
            <w:proofErr w:type="spellEnd"/>
            <w:r w:rsidRPr="00545775">
              <w:rPr>
                <w:rFonts w:ascii="Times New Roman" w:hAnsi="Times New Roman" w:cs="Times New Roman"/>
                <w:sz w:val="24"/>
                <w:szCs w:val="24"/>
              </w:rPr>
              <w:t xml:space="preserve"> (2019)</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Removal of all tariffs on intra-AfCFTA trade; removal of </w:t>
            </w:r>
            <w:proofErr w:type="spellStart"/>
            <w:r w:rsidRPr="00545775">
              <w:rPr>
                <w:rFonts w:ascii="Times New Roman" w:hAnsi="Times New Roman" w:cs="Times New Roman"/>
                <w:sz w:val="24"/>
                <w:szCs w:val="24"/>
              </w:rPr>
              <w:t>NTBs</w:t>
            </w:r>
            <w:proofErr w:type="spellEnd"/>
            <w:r w:rsidRPr="00545775">
              <w:rPr>
                <w:rFonts w:ascii="Times New Roman" w:hAnsi="Times New Roman" w:cs="Times New Roman"/>
                <w:sz w:val="24"/>
                <w:szCs w:val="24"/>
              </w:rPr>
              <w:t xml:space="preserve">; implementation of </w:t>
            </w:r>
            <w:proofErr w:type="spellStart"/>
            <w:r w:rsidRPr="00545775">
              <w:rPr>
                <w:rFonts w:ascii="Times New Roman" w:hAnsi="Times New Roman" w:cs="Times New Roman"/>
                <w:sz w:val="24"/>
                <w:szCs w:val="24"/>
              </w:rPr>
              <w:t>TFA</w:t>
            </w:r>
            <w:proofErr w:type="spellEnd"/>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3.50 (</w:t>
            </w:r>
            <w:proofErr w:type="spellStart"/>
            <w:r w:rsidRPr="00545775">
              <w:rPr>
                <w:rFonts w:ascii="Times New Roman" w:hAnsi="Times New Roman" w:cs="Times New Roman"/>
                <w:sz w:val="24"/>
                <w:szCs w:val="24"/>
              </w:rPr>
              <w:t>US$100</w:t>
            </w:r>
            <w:proofErr w:type="spellEnd"/>
            <w:r w:rsidRPr="00545775">
              <w:rPr>
                <w:rFonts w:ascii="Times New Roman" w:hAnsi="Times New Roman" w:cs="Times New Roman"/>
                <w:sz w:val="24"/>
                <w:szCs w:val="24"/>
              </w:rPr>
              <w:t xml:space="preserve"> billion)</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132.70 (</w:t>
            </w:r>
            <w:proofErr w:type="spellStart"/>
            <w:r w:rsidRPr="00545775">
              <w:rPr>
                <w:rFonts w:ascii="Times New Roman" w:hAnsi="Times New Roman" w:cs="Times New Roman"/>
                <w:sz w:val="24"/>
                <w:szCs w:val="24"/>
              </w:rPr>
              <w:t>US$92</w:t>
            </w:r>
            <w:proofErr w:type="spellEnd"/>
            <w:r w:rsidRPr="00545775">
              <w:rPr>
                <w:rFonts w:ascii="Times New Roman" w:hAnsi="Times New Roman" w:cs="Times New Roman"/>
                <w:sz w:val="24"/>
                <w:szCs w:val="24"/>
              </w:rPr>
              <w:t xml:space="preserve"> billion)</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51.10 (</w:t>
            </w:r>
            <w:proofErr w:type="spellStart"/>
            <w:r w:rsidRPr="00545775">
              <w:rPr>
                <w:rFonts w:ascii="Times New Roman" w:hAnsi="Times New Roman" w:cs="Times New Roman"/>
                <w:sz w:val="24"/>
                <w:szCs w:val="24"/>
              </w:rPr>
              <w:t>US$295.6</w:t>
            </w:r>
            <w:proofErr w:type="spellEnd"/>
            <w:r w:rsidRPr="00545775">
              <w:rPr>
                <w:rFonts w:ascii="Times New Roman" w:hAnsi="Times New Roman" w:cs="Times New Roman"/>
                <w:sz w:val="24"/>
                <w:szCs w:val="24"/>
              </w:rPr>
              <w:t xml:space="preserve"> billion)</w:t>
            </w:r>
          </w:p>
        </w:tc>
        <w:tc>
          <w:tcPr>
            <w:tcW w:w="135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46.20 (</w:t>
            </w:r>
            <w:proofErr w:type="spellStart"/>
            <w:r w:rsidRPr="00545775">
              <w:rPr>
                <w:rFonts w:ascii="Times New Roman" w:hAnsi="Times New Roman" w:cs="Times New Roman"/>
                <w:sz w:val="24"/>
                <w:szCs w:val="24"/>
              </w:rPr>
              <w:t>US$292.8</w:t>
            </w:r>
            <w:proofErr w:type="spellEnd"/>
            <w:r w:rsidRPr="00545775">
              <w:rPr>
                <w:rFonts w:ascii="Times New Roman" w:hAnsi="Times New Roman" w:cs="Times New Roman"/>
                <w:sz w:val="24"/>
                <w:szCs w:val="24"/>
              </w:rPr>
              <w:t xml:space="preserve"> billion)</w:t>
            </w:r>
          </w:p>
        </w:tc>
      </w:tr>
      <w:tr w:rsidR="002F6EC5" w:rsidRPr="00545775" w:rsidTr="00545775">
        <w:tc>
          <w:tcPr>
            <w:tcW w:w="20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World Bank</w:t>
            </w:r>
          </w:p>
        </w:tc>
        <w:tc>
          <w:tcPr>
            <w:tcW w:w="369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 xml:space="preserve">Gradual removal of 97% of tariffs on intra-AfCFTA trade; 50% reduction in </w:t>
            </w:r>
            <w:proofErr w:type="spellStart"/>
            <w:r w:rsidRPr="00545775">
              <w:rPr>
                <w:rFonts w:ascii="Times New Roman" w:hAnsi="Times New Roman" w:cs="Times New Roman"/>
                <w:sz w:val="24"/>
                <w:szCs w:val="24"/>
              </w:rPr>
              <w:t>NTBs</w:t>
            </w:r>
            <w:proofErr w:type="spellEnd"/>
            <w:r w:rsidRPr="00545775">
              <w:rPr>
                <w:rFonts w:ascii="Times New Roman" w:hAnsi="Times New Roman" w:cs="Times New Roman"/>
                <w:sz w:val="24"/>
                <w:szCs w:val="24"/>
              </w:rPr>
              <w:t xml:space="preserve">; implementation of </w:t>
            </w:r>
            <w:proofErr w:type="spellStart"/>
            <w:r w:rsidRPr="00545775">
              <w:rPr>
                <w:rFonts w:ascii="Times New Roman" w:hAnsi="Times New Roman" w:cs="Times New Roman"/>
                <w:sz w:val="24"/>
                <w:szCs w:val="24"/>
              </w:rPr>
              <w:t>TFA</w:t>
            </w:r>
            <w:proofErr w:type="spellEnd"/>
          </w:p>
        </w:tc>
        <w:tc>
          <w:tcPr>
            <w:tcW w:w="117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4.20 (</w:t>
            </w:r>
            <w:proofErr w:type="spellStart"/>
            <w:r w:rsidRPr="00545775">
              <w:rPr>
                <w:rFonts w:ascii="Times New Roman" w:hAnsi="Times New Roman" w:cs="Times New Roman"/>
                <w:sz w:val="24"/>
                <w:szCs w:val="24"/>
              </w:rPr>
              <w:t>US$413</w:t>
            </w:r>
            <w:proofErr w:type="spellEnd"/>
            <w:r w:rsidRPr="00545775">
              <w:rPr>
                <w:rFonts w:ascii="Times New Roman" w:hAnsi="Times New Roman" w:cs="Times New Roman"/>
                <w:sz w:val="24"/>
                <w:szCs w:val="24"/>
              </w:rPr>
              <w:t xml:space="preserve"> billion)</w:t>
            </w:r>
          </w:p>
        </w:tc>
        <w:tc>
          <w:tcPr>
            <w:tcW w:w="1527"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92.07 (</w:t>
            </w:r>
            <w:proofErr w:type="spellStart"/>
            <w:r w:rsidRPr="00545775">
              <w:rPr>
                <w:rFonts w:ascii="Times New Roman" w:hAnsi="Times New Roman" w:cs="Times New Roman"/>
                <w:sz w:val="24"/>
                <w:szCs w:val="24"/>
              </w:rPr>
              <w:t>US$556</w:t>
            </w:r>
            <w:proofErr w:type="spellEnd"/>
            <w:r w:rsidRPr="00545775">
              <w:rPr>
                <w:rFonts w:ascii="Times New Roman" w:hAnsi="Times New Roman" w:cs="Times New Roman"/>
                <w:sz w:val="24"/>
                <w:szCs w:val="24"/>
              </w:rPr>
              <w:t xml:space="preserve"> billion)</w:t>
            </w:r>
          </w:p>
        </w:tc>
        <w:tc>
          <w:tcPr>
            <w:tcW w:w="1263"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28.64 (</w:t>
            </w:r>
            <w:proofErr w:type="spellStart"/>
            <w:r w:rsidRPr="00545775">
              <w:rPr>
                <w:rFonts w:ascii="Times New Roman" w:hAnsi="Times New Roman" w:cs="Times New Roman"/>
                <w:sz w:val="24"/>
                <w:szCs w:val="24"/>
              </w:rPr>
              <w:t>US$560</w:t>
            </w:r>
            <w:proofErr w:type="spellEnd"/>
            <w:r w:rsidRPr="00545775">
              <w:rPr>
                <w:rFonts w:ascii="Times New Roman" w:hAnsi="Times New Roman" w:cs="Times New Roman"/>
                <w:sz w:val="24"/>
                <w:szCs w:val="24"/>
              </w:rPr>
              <w:t xml:space="preserve"> billion)</w:t>
            </w:r>
          </w:p>
        </w:tc>
        <w:tc>
          <w:tcPr>
            <w:tcW w:w="1350" w:type="dxa"/>
          </w:tcPr>
          <w:p w:rsidR="002F6EC5" w:rsidRPr="00545775" w:rsidRDefault="002F6EC5" w:rsidP="00545775">
            <w:pPr>
              <w:snapToGrid w:val="0"/>
              <w:jc w:val="both"/>
              <w:rPr>
                <w:rFonts w:ascii="Times New Roman" w:hAnsi="Times New Roman" w:cs="Times New Roman"/>
                <w:sz w:val="24"/>
                <w:szCs w:val="24"/>
              </w:rPr>
            </w:pPr>
            <w:r w:rsidRPr="00545775">
              <w:rPr>
                <w:rFonts w:ascii="Times New Roman" w:hAnsi="Times New Roman" w:cs="Times New Roman"/>
                <w:sz w:val="24"/>
                <w:szCs w:val="24"/>
              </w:rPr>
              <w:t>40.61 (</w:t>
            </w:r>
            <w:proofErr w:type="spellStart"/>
            <w:r w:rsidRPr="00545775">
              <w:rPr>
                <w:rFonts w:ascii="Times New Roman" w:hAnsi="Times New Roman" w:cs="Times New Roman"/>
                <w:sz w:val="24"/>
                <w:szCs w:val="24"/>
              </w:rPr>
              <w:t>US$714</w:t>
            </w:r>
            <w:proofErr w:type="spellEnd"/>
            <w:r w:rsidRPr="00545775">
              <w:rPr>
                <w:rFonts w:ascii="Times New Roman" w:hAnsi="Times New Roman" w:cs="Times New Roman"/>
                <w:sz w:val="24"/>
                <w:szCs w:val="24"/>
              </w:rPr>
              <w:t xml:space="preserve"> billion)</w:t>
            </w:r>
          </w:p>
        </w:tc>
      </w:tr>
    </w:tbl>
    <w:p w:rsidR="002F6EC5" w:rsidRDefault="00545775" w:rsidP="00180303">
      <w:pPr>
        <w:snapToGri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World Bank (</w:t>
      </w:r>
      <w:r w:rsidR="00E22BDE">
        <w:rPr>
          <w:rFonts w:ascii="Times New Roman" w:hAnsi="Times New Roman" w:cs="Times New Roman"/>
          <w:sz w:val="24"/>
          <w:szCs w:val="24"/>
        </w:rPr>
        <w:t>2020</w:t>
      </w:r>
      <w:r>
        <w:rPr>
          <w:rFonts w:ascii="Times New Roman" w:hAnsi="Times New Roman" w:cs="Times New Roman"/>
          <w:sz w:val="24"/>
          <w:szCs w:val="24"/>
        </w:rPr>
        <w:t>)</w:t>
      </w:r>
    </w:p>
    <w:p w:rsidR="00180303" w:rsidRDefault="00180303" w:rsidP="00180303">
      <w:pPr>
        <w:snapToGrid w:val="0"/>
        <w:spacing w:after="0" w:line="240" w:lineRule="auto"/>
        <w:jc w:val="both"/>
        <w:rPr>
          <w:rFonts w:ascii="Times New Roman" w:hAnsi="Times New Roman" w:cs="Times New Roman"/>
          <w:sz w:val="24"/>
          <w:szCs w:val="24"/>
        </w:rPr>
      </w:pPr>
      <w:r w:rsidRPr="00180303">
        <w:rPr>
          <w:rFonts w:ascii="Times New Roman" w:hAnsi="Times New Roman" w:cs="Times New Roman"/>
          <w:sz w:val="24"/>
          <w:szCs w:val="24"/>
        </w:rPr>
        <w:t xml:space="preserve">Note: AfCFTA = African Continental Free Trade Area; CET = common external tariff; GDP = gross domestic product; </w:t>
      </w:r>
      <w:proofErr w:type="spellStart"/>
      <w:r w:rsidRPr="00180303">
        <w:rPr>
          <w:rFonts w:ascii="Times New Roman" w:hAnsi="Times New Roman" w:cs="Times New Roman"/>
          <w:sz w:val="24"/>
          <w:szCs w:val="24"/>
        </w:rPr>
        <w:t>NTB</w:t>
      </w:r>
      <w:proofErr w:type="spellEnd"/>
      <w:r w:rsidRPr="00180303">
        <w:rPr>
          <w:rFonts w:ascii="Times New Roman" w:hAnsi="Times New Roman" w:cs="Times New Roman"/>
          <w:sz w:val="24"/>
          <w:szCs w:val="24"/>
        </w:rPr>
        <w:t xml:space="preserve"> = non</w:t>
      </w:r>
      <w:r>
        <w:rPr>
          <w:rFonts w:ascii="Times New Roman" w:hAnsi="Times New Roman" w:cs="Times New Roman"/>
          <w:sz w:val="24"/>
          <w:szCs w:val="24"/>
        </w:rPr>
        <w:t>-</w:t>
      </w:r>
      <w:r w:rsidRPr="00180303">
        <w:rPr>
          <w:rFonts w:ascii="Times New Roman" w:hAnsi="Times New Roman" w:cs="Times New Roman"/>
          <w:sz w:val="24"/>
          <w:szCs w:val="24"/>
        </w:rPr>
        <w:t xml:space="preserve">tariff barrier; </w:t>
      </w:r>
      <w:proofErr w:type="spellStart"/>
      <w:r w:rsidRPr="00180303">
        <w:rPr>
          <w:rFonts w:ascii="Times New Roman" w:hAnsi="Times New Roman" w:cs="Times New Roman"/>
          <w:sz w:val="24"/>
          <w:szCs w:val="24"/>
        </w:rPr>
        <w:t>TFA</w:t>
      </w:r>
      <w:proofErr w:type="spellEnd"/>
      <w:r w:rsidRPr="00180303">
        <w:rPr>
          <w:rFonts w:ascii="Times New Roman" w:hAnsi="Times New Roman" w:cs="Times New Roman"/>
          <w:sz w:val="24"/>
          <w:szCs w:val="24"/>
        </w:rPr>
        <w:t xml:space="preserve"> = trade facilitation agreement.</w:t>
      </w:r>
    </w:p>
    <w:p w:rsidR="00180303" w:rsidRPr="00180303" w:rsidRDefault="00180303" w:rsidP="00180303">
      <w:pPr>
        <w:snapToGrid w:val="0"/>
        <w:spacing w:after="120" w:line="240" w:lineRule="auto"/>
        <w:jc w:val="both"/>
        <w:rPr>
          <w:rFonts w:ascii="Times New Roman" w:hAnsi="Times New Roman" w:cs="Times New Roman"/>
          <w:sz w:val="24"/>
          <w:szCs w:val="24"/>
        </w:rPr>
      </w:pPr>
      <w:r w:rsidRPr="00180303">
        <w:rPr>
          <w:rFonts w:ascii="Times New Roman" w:hAnsi="Times New Roman" w:cs="Times New Roman"/>
          <w:b/>
          <w:sz w:val="24"/>
          <w:szCs w:val="24"/>
        </w:rPr>
        <w:t>a</w:t>
      </w:r>
      <w:r>
        <w:rPr>
          <w:rFonts w:ascii="Times New Roman" w:hAnsi="Times New Roman" w:cs="Times New Roman"/>
          <w:sz w:val="24"/>
          <w:szCs w:val="24"/>
        </w:rPr>
        <w:t xml:space="preserve"> = equivalent variation</w:t>
      </w:r>
    </w:p>
    <w:p w:rsidR="006E6EB6" w:rsidRDefault="00163CB1" w:rsidP="009D364A">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While there have been growing body of literature on the economic impacts of the AfCFTA, t</w:t>
      </w:r>
      <w:r w:rsidR="00CA6754">
        <w:rPr>
          <w:rFonts w:ascii="Times New Roman" w:hAnsi="Times New Roman" w:cs="Times New Roman"/>
          <w:sz w:val="24"/>
          <w:szCs w:val="24"/>
        </w:rPr>
        <w:t>here is no known s</w:t>
      </w:r>
      <w:r w:rsidR="00873223">
        <w:rPr>
          <w:rFonts w:ascii="Times New Roman" w:hAnsi="Times New Roman" w:cs="Times New Roman"/>
          <w:sz w:val="24"/>
          <w:szCs w:val="24"/>
        </w:rPr>
        <w:t>tud</w:t>
      </w:r>
      <w:r w:rsidR="00CA6754">
        <w:rPr>
          <w:rFonts w:ascii="Times New Roman" w:hAnsi="Times New Roman" w:cs="Times New Roman"/>
          <w:sz w:val="24"/>
          <w:szCs w:val="24"/>
        </w:rPr>
        <w:t>y</w:t>
      </w:r>
      <w:r w:rsidR="00873223">
        <w:rPr>
          <w:rFonts w:ascii="Times New Roman" w:hAnsi="Times New Roman" w:cs="Times New Roman"/>
          <w:sz w:val="24"/>
          <w:szCs w:val="24"/>
        </w:rPr>
        <w:t xml:space="preserve"> on the environmental impacts of the </w:t>
      </w:r>
      <w:r>
        <w:rPr>
          <w:rFonts w:ascii="Times New Roman" w:hAnsi="Times New Roman" w:cs="Times New Roman"/>
          <w:sz w:val="24"/>
          <w:szCs w:val="24"/>
        </w:rPr>
        <w:t>agreement</w:t>
      </w:r>
      <w:r w:rsidR="00873223">
        <w:rPr>
          <w:rFonts w:ascii="Times New Roman" w:hAnsi="Times New Roman" w:cs="Times New Roman"/>
          <w:sz w:val="24"/>
          <w:szCs w:val="24"/>
        </w:rPr>
        <w:t xml:space="preserve">. However, review of the literature on the environmental impacts of trade liberalisation </w:t>
      </w:r>
      <w:r w:rsidR="006E38B0">
        <w:rPr>
          <w:rFonts w:ascii="Times New Roman" w:hAnsi="Times New Roman" w:cs="Times New Roman"/>
          <w:sz w:val="24"/>
          <w:szCs w:val="24"/>
        </w:rPr>
        <w:t>found mixed effects (</w:t>
      </w:r>
      <w:r w:rsidR="006E38B0" w:rsidRPr="006E38B0">
        <w:rPr>
          <w:rStyle w:val="contribdegrees"/>
          <w:rFonts w:ascii="Times New Roman" w:hAnsi="Times New Roman" w:cs="Times New Roman"/>
          <w:sz w:val="24"/>
          <w:szCs w:val="24"/>
        </w:rPr>
        <w:t xml:space="preserve">Kirkpatrick and </w:t>
      </w:r>
      <w:proofErr w:type="spellStart"/>
      <w:r w:rsidR="006E38B0" w:rsidRPr="006E38B0">
        <w:rPr>
          <w:rStyle w:val="contribdegrees"/>
          <w:rFonts w:ascii="Times New Roman" w:hAnsi="Times New Roman" w:cs="Times New Roman"/>
          <w:bCs/>
          <w:sz w:val="24"/>
          <w:szCs w:val="24"/>
        </w:rPr>
        <w:t>Serban</w:t>
      </w:r>
      <w:proofErr w:type="spellEnd"/>
      <w:r w:rsidR="006E38B0" w:rsidRPr="006E38B0">
        <w:rPr>
          <w:rStyle w:val="contribdegrees"/>
          <w:rFonts w:ascii="Times New Roman" w:hAnsi="Times New Roman" w:cs="Times New Roman"/>
          <w:bCs/>
          <w:sz w:val="24"/>
          <w:szCs w:val="24"/>
        </w:rPr>
        <w:t xml:space="preserve"> </w:t>
      </w:r>
      <w:proofErr w:type="spellStart"/>
      <w:r w:rsidR="006E38B0" w:rsidRPr="006E38B0">
        <w:rPr>
          <w:rStyle w:val="contribdegrees"/>
          <w:rFonts w:ascii="Times New Roman" w:hAnsi="Times New Roman" w:cs="Times New Roman"/>
          <w:bCs/>
          <w:sz w:val="24"/>
          <w:szCs w:val="24"/>
        </w:rPr>
        <w:t>Scrieciu</w:t>
      </w:r>
      <w:proofErr w:type="spellEnd"/>
      <w:r w:rsidR="006E38B0">
        <w:rPr>
          <w:rStyle w:val="contribdegrees"/>
          <w:rFonts w:ascii="Times New Roman" w:hAnsi="Times New Roman" w:cs="Times New Roman"/>
          <w:bCs/>
          <w:sz w:val="24"/>
          <w:szCs w:val="24"/>
        </w:rPr>
        <w:t>, 2007</w:t>
      </w:r>
      <w:r w:rsidR="006E38B0">
        <w:rPr>
          <w:rFonts w:ascii="Times New Roman" w:hAnsi="Times New Roman" w:cs="Times New Roman"/>
          <w:sz w:val="24"/>
          <w:szCs w:val="24"/>
        </w:rPr>
        <w:t>)</w:t>
      </w:r>
      <w:r w:rsidR="00276D18">
        <w:rPr>
          <w:rFonts w:ascii="Times New Roman" w:hAnsi="Times New Roman" w:cs="Times New Roman"/>
          <w:sz w:val="24"/>
          <w:szCs w:val="24"/>
        </w:rPr>
        <w:t xml:space="preserve"> and varying methodological approaches (OECD, 2000)</w:t>
      </w:r>
      <w:r w:rsidR="00F801F1">
        <w:rPr>
          <w:rFonts w:ascii="Times New Roman" w:hAnsi="Times New Roman" w:cs="Times New Roman"/>
          <w:sz w:val="24"/>
          <w:szCs w:val="24"/>
        </w:rPr>
        <w:t>.</w:t>
      </w:r>
      <w:r w:rsidR="006E38B0">
        <w:rPr>
          <w:rFonts w:ascii="Times New Roman" w:hAnsi="Times New Roman" w:cs="Times New Roman"/>
          <w:sz w:val="24"/>
          <w:szCs w:val="24"/>
        </w:rPr>
        <w:t xml:space="preserve"> </w:t>
      </w:r>
      <w:r>
        <w:rPr>
          <w:rFonts w:ascii="Times New Roman" w:hAnsi="Times New Roman" w:cs="Times New Roman"/>
          <w:sz w:val="24"/>
          <w:szCs w:val="24"/>
        </w:rPr>
        <w:t xml:space="preserve">This study advances the AfCFTA literature by focusing on </w:t>
      </w:r>
      <w:r w:rsidR="00137FF2">
        <w:rPr>
          <w:rFonts w:ascii="Times New Roman" w:hAnsi="Times New Roman" w:cs="Times New Roman"/>
          <w:sz w:val="24"/>
          <w:szCs w:val="24"/>
        </w:rPr>
        <w:t xml:space="preserve">both the economic and </w:t>
      </w:r>
      <w:r>
        <w:rPr>
          <w:rFonts w:ascii="Times New Roman" w:hAnsi="Times New Roman" w:cs="Times New Roman"/>
          <w:sz w:val="24"/>
          <w:szCs w:val="24"/>
        </w:rPr>
        <w:t>envir</w:t>
      </w:r>
      <w:r w:rsidR="00137FF2">
        <w:rPr>
          <w:rFonts w:ascii="Times New Roman" w:hAnsi="Times New Roman" w:cs="Times New Roman"/>
          <w:sz w:val="24"/>
          <w:szCs w:val="24"/>
        </w:rPr>
        <w:t>onmental impacts, as opposed only the</w:t>
      </w:r>
      <w:r>
        <w:rPr>
          <w:rFonts w:ascii="Times New Roman" w:hAnsi="Times New Roman" w:cs="Times New Roman"/>
          <w:sz w:val="24"/>
          <w:szCs w:val="24"/>
        </w:rPr>
        <w:t xml:space="preserve"> economic effects. It is also different from the existing literature on the environmental impacts of trade liberalization. M</w:t>
      </w:r>
      <w:r w:rsidR="00F801F1">
        <w:rPr>
          <w:rFonts w:ascii="Times New Roman" w:hAnsi="Times New Roman" w:cs="Times New Roman"/>
          <w:sz w:val="24"/>
          <w:szCs w:val="24"/>
        </w:rPr>
        <w:t xml:space="preserve">ost of the existing studies </w:t>
      </w:r>
      <w:r w:rsidR="00B77F1B">
        <w:rPr>
          <w:rFonts w:ascii="Times New Roman" w:hAnsi="Times New Roman" w:cs="Times New Roman"/>
          <w:sz w:val="24"/>
          <w:szCs w:val="24"/>
        </w:rPr>
        <w:t>focused</w:t>
      </w:r>
      <w:r w:rsidR="00F801F1">
        <w:rPr>
          <w:rFonts w:ascii="Times New Roman" w:hAnsi="Times New Roman" w:cs="Times New Roman"/>
          <w:sz w:val="24"/>
          <w:szCs w:val="24"/>
        </w:rPr>
        <w:t xml:space="preserve"> </w:t>
      </w:r>
      <w:r w:rsidR="004D54F7">
        <w:rPr>
          <w:rFonts w:ascii="Times New Roman" w:hAnsi="Times New Roman" w:cs="Times New Roman"/>
          <w:sz w:val="24"/>
          <w:szCs w:val="24"/>
        </w:rPr>
        <w:t xml:space="preserve">either </w:t>
      </w:r>
      <w:r w:rsidR="00F801F1">
        <w:rPr>
          <w:rFonts w:ascii="Times New Roman" w:hAnsi="Times New Roman" w:cs="Times New Roman"/>
          <w:sz w:val="24"/>
          <w:szCs w:val="24"/>
        </w:rPr>
        <w:t xml:space="preserve">on specific sectors </w:t>
      </w:r>
      <w:r w:rsidR="004D54F7">
        <w:rPr>
          <w:rFonts w:ascii="Times New Roman" w:hAnsi="Times New Roman" w:cs="Times New Roman"/>
          <w:sz w:val="24"/>
          <w:szCs w:val="24"/>
        </w:rPr>
        <w:t>or stud</w:t>
      </w:r>
      <w:r w:rsidR="00B77F1B">
        <w:rPr>
          <w:rFonts w:ascii="Times New Roman" w:hAnsi="Times New Roman" w:cs="Times New Roman"/>
          <w:sz w:val="24"/>
          <w:szCs w:val="24"/>
        </w:rPr>
        <w:t>ied</w:t>
      </w:r>
      <w:r w:rsidR="004D54F7">
        <w:rPr>
          <w:rFonts w:ascii="Times New Roman" w:hAnsi="Times New Roman" w:cs="Times New Roman"/>
          <w:sz w:val="24"/>
          <w:szCs w:val="24"/>
        </w:rPr>
        <w:t xml:space="preserve"> </w:t>
      </w:r>
      <w:r w:rsidR="00F801F1">
        <w:rPr>
          <w:rFonts w:ascii="Times New Roman" w:hAnsi="Times New Roman" w:cs="Times New Roman"/>
          <w:sz w:val="24"/>
          <w:szCs w:val="24"/>
        </w:rPr>
        <w:t>the linear effects of trade on the environment (</w:t>
      </w:r>
      <w:r w:rsidR="00B5173F">
        <w:rPr>
          <w:rFonts w:ascii="Times New Roman" w:hAnsi="Times New Roman" w:cs="Times New Roman"/>
          <w:sz w:val="24"/>
          <w:szCs w:val="24"/>
        </w:rPr>
        <w:t xml:space="preserve">Tariku, 2015; </w:t>
      </w:r>
      <w:proofErr w:type="spellStart"/>
      <w:r w:rsidR="00B5173F" w:rsidRPr="00E76C73">
        <w:rPr>
          <w:rFonts w:ascii="Times New Roman" w:hAnsi="Times New Roman" w:cs="Times New Roman"/>
          <w:sz w:val="24"/>
          <w:szCs w:val="24"/>
        </w:rPr>
        <w:t>C</w:t>
      </w:r>
      <w:r w:rsidR="00B5173F">
        <w:rPr>
          <w:rFonts w:ascii="Times New Roman" w:hAnsi="Times New Roman" w:cs="Times New Roman"/>
          <w:sz w:val="24"/>
          <w:szCs w:val="24"/>
        </w:rPr>
        <w:t>herniw</w:t>
      </w:r>
      <w:r w:rsidR="00B5173F" w:rsidRPr="00E76C73">
        <w:rPr>
          <w:rFonts w:ascii="Times New Roman" w:hAnsi="Times New Roman" w:cs="Times New Roman"/>
          <w:sz w:val="24"/>
          <w:szCs w:val="24"/>
        </w:rPr>
        <w:t>c</w:t>
      </w:r>
      <w:r w:rsidR="00B5173F">
        <w:rPr>
          <w:rFonts w:ascii="Times New Roman" w:hAnsi="Times New Roman" w:cs="Times New Roman"/>
          <w:sz w:val="24"/>
          <w:szCs w:val="24"/>
        </w:rPr>
        <w:t>han</w:t>
      </w:r>
      <w:proofErr w:type="spellEnd"/>
      <w:r w:rsidR="00B5173F">
        <w:rPr>
          <w:rFonts w:ascii="Times New Roman" w:hAnsi="Times New Roman" w:cs="Times New Roman"/>
          <w:sz w:val="24"/>
          <w:szCs w:val="24"/>
        </w:rPr>
        <w:t xml:space="preserve">, 2017; </w:t>
      </w:r>
      <w:proofErr w:type="spellStart"/>
      <w:r w:rsidR="004D54F7">
        <w:rPr>
          <w:rFonts w:ascii="Times New Roman" w:hAnsi="Times New Roman" w:cs="Times New Roman"/>
          <w:sz w:val="24"/>
          <w:szCs w:val="24"/>
        </w:rPr>
        <w:t>Kolcava</w:t>
      </w:r>
      <w:proofErr w:type="spellEnd"/>
      <w:r w:rsidR="004D54F7">
        <w:rPr>
          <w:rFonts w:ascii="Times New Roman" w:hAnsi="Times New Roman" w:cs="Times New Roman"/>
          <w:sz w:val="24"/>
          <w:szCs w:val="24"/>
        </w:rPr>
        <w:t xml:space="preserve">, Nguyen </w:t>
      </w:r>
      <w:r w:rsidR="004D54F7" w:rsidRPr="006E38B0">
        <w:rPr>
          <w:rStyle w:val="contribdegrees"/>
          <w:rFonts w:ascii="Times New Roman" w:hAnsi="Times New Roman" w:cs="Times New Roman"/>
          <w:sz w:val="24"/>
          <w:szCs w:val="24"/>
        </w:rPr>
        <w:t>and</w:t>
      </w:r>
      <w:r w:rsidR="004D54F7">
        <w:rPr>
          <w:rFonts w:ascii="Times New Roman" w:hAnsi="Times New Roman" w:cs="Times New Roman"/>
          <w:sz w:val="24"/>
          <w:szCs w:val="24"/>
        </w:rPr>
        <w:t xml:space="preserve"> </w:t>
      </w:r>
      <w:proofErr w:type="spellStart"/>
      <w:r w:rsidR="004D54F7">
        <w:rPr>
          <w:rFonts w:ascii="Times New Roman" w:hAnsi="Times New Roman" w:cs="Times New Roman"/>
          <w:sz w:val="24"/>
          <w:szCs w:val="24"/>
        </w:rPr>
        <w:t>Bernauer</w:t>
      </w:r>
      <w:proofErr w:type="spellEnd"/>
      <w:r w:rsidR="004D54F7">
        <w:rPr>
          <w:rFonts w:ascii="Times New Roman" w:hAnsi="Times New Roman" w:cs="Times New Roman"/>
          <w:sz w:val="24"/>
          <w:szCs w:val="24"/>
        </w:rPr>
        <w:t>, 2019</w:t>
      </w:r>
      <w:r w:rsidR="00340D9C">
        <w:rPr>
          <w:rFonts w:ascii="Times New Roman" w:hAnsi="Times New Roman" w:cs="Times New Roman"/>
          <w:sz w:val="24"/>
          <w:szCs w:val="24"/>
        </w:rPr>
        <w:t>)</w:t>
      </w:r>
      <w:r w:rsidR="00D060C7">
        <w:rPr>
          <w:rFonts w:ascii="Times New Roman" w:hAnsi="Times New Roman" w:cs="Times New Roman"/>
          <w:sz w:val="24"/>
          <w:szCs w:val="24"/>
        </w:rPr>
        <w:t xml:space="preserve"> using econometric analysis. The failure to capture intersectoral effects has inspire</w:t>
      </w:r>
      <w:r w:rsidR="004D54F7" w:rsidRPr="006E38B0">
        <w:rPr>
          <w:rStyle w:val="contribdegrees"/>
          <w:rFonts w:ascii="Times New Roman" w:hAnsi="Times New Roman" w:cs="Times New Roman"/>
          <w:sz w:val="24"/>
          <w:szCs w:val="24"/>
        </w:rPr>
        <w:t>d</w:t>
      </w:r>
      <w:r w:rsidR="00D060C7">
        <w:rPr>
          <w:rFonts w:ascii="Times New Roman" w:hAnsi="Times New Roman" w:cs="Times New Roman"/>
          <w:sz w:val="24"/>
          <w:szCs w:val="24"/>
        </w:rPr>
        <w:t xml:space="preserve"> the use of </w:t>
      </w:r>
      <w:r w:rsidR="00D060C7" w:rsidRPr="00E76C73">
        <w:rPr>
          <w:rFonts w:ascii="Times New Roman" w:hAnsi="Times New Roman" w:cs="Times New Roman"/>
          <w:sz w:val="24"/>
          <w:szCs w:val="24"/>
        </w:rPr>
        <w:t>C</w:t>
      </w:r>
      <w:r w:rsidR="00D060C7">
        <w:rPr>
          <w:rFonts w:ascii="Times New Roman" w:hAnsi="Times New Roman" w:cs="Times New Roman"/>
          <w:sz w:val="24"/>
          <w:szCs w:val="24"/>
        </w:rPr>
        <w:t xml:space="preserve">GE modeling in studying the environmental effects of trade </w:t>
      </w:r>
      <w:r>
        <w:rPr>
          <w:rFonts w:ascii="Times New Roman" w:hAnsi="Times New Roman" w:cs="Times New Roman"/>
          <w:sz w:val="24"/>
          <w:szCs w:val="24"/>
        </w:rPr>
        <w:t>liberalization</w:t>
      </w:r>
      <w:r w:rsidR="00D230C2">
        <w:rPr>
          <w:rFonts w:ascii="Times New Roman" w:hAnsi="Times New Roman" w:cs="Times New Roman"/>
          <w:sz w:val="24"/>
          <w:szCs w:val="24"/>
        </w:rPr>
        <w:t xml:space="preserve"> (</w:t>
      </w:r>
      <w:proofErr w:type="spellStart"/>
      <w:r w:rsidR="00D230C2">
        <w:rPr>
          <w:rFonts w:ascii="Times New Roman" w:hAnsi="Times New Roman" w:cs="Times New Roman"/>
          <w:sz w:val="24"/>
          <w:szCs w:val="24"/>
        </w:rPr>
        <w:t>Strutt</w:t>
      </w:r>
      <w:proofErr w:type="spellEnd"/>
      <w:r w:rsidR="00D230C2">
        <w:rPr>
          <w:rFonts w:ascii="Times New Roman" w:hAnsi="Times New Roman" w:cs="Times New Roman"/>
          <w:sz w:val="24"/>
          <w:szCs w:val="24"/>
        </w:rPr>
        <w:t xml:space="preserve"> an</w:t>
      </w:r>
      <w:r w:rsidR="00D230C2" w:rsidRPr="006E38B0">
        <w:rPr>
          <w:rStyle w:val="contribdegrees"/>
          <w:rFonts w:ascii="Times New Roman" w:hAnsi="Times New Roman" w:cs="Times New Roman"/>
          <w:sz w:val="24"/>
          <w:szCs w:val="24"/>
        </w:rPr>
        <w:t>d</w:t>
      </w:r>
      <w:r w:rsidR="00D230C2">
        <w:rPr>
          <w:rFonts w:ascii="Times New Roman" w:hAnsi="Times New Roman" w:cs="Times New Roman"/>
          <w:sz w:val="24"/>
          <w:szCs w:val="24"/>
        </w:rPr>
        <w:t xml:space="preserve"> Anderson, 2000</w:t>
      </w:r>
      <w:r w:rsidR="007F5D3F">
        <w:rPr>
          <w:rFonts w:ascii="Times New Roman" w:hAnsi="Times New Roman" w:cs="Times New Roman"/>
          <w:sz w:val="24"/>
          <w:szCs w:val="24"/>
        </w:rPr>
        <w:t xml:space="preserve">; </w:t>
      </w:r>
      <w:r w:rsidR="00276D18">
        <w:rPr>
          <w:rFonts w:ascii="Times New Roman" w:hAnsi="Times New Roman" w:cs="Times New Roman"/>
          <w:sz w:val="24"/>
          <w:szCs w:val="24"/>
        </w:rPr>
        <w:t>Li, 2005</w:t>
      </w:r>
      <w:r w:rsidR="00D230C2">
        <w:rPr>
          <w:rFonts w:ascii="Times New Roman" w:hAnsi="Times New Roman" w:cs="Times New Roman"/>
          <w:sz w:val="24"/>
          <w:szCs w:val="24"/>
        </w:rPr>
        <w:t>)</w:t>
      </w:r>
      <w:r w:rsidR="00D060C7">
        <w:rPr>
          <w:rFonts w:ascii="Times New Roman" w:hAnsi="Times New Roman" w:cs="Times New Roman"/>
          <w:sz w:val="24"/>
          <w:szCs w:val="24"/>
        </w:rPr>
        <w:t>.</w:t>
      </w:r>
      <w:r w:rsidR="00F801F1">
        <w:rPr>
          <w:rFonts w:ascii="Times New Roman" w:hAnsi="Times New Roman" w:cs="Times New Roman"/>
          <w:sz w:val="24"/>
          <w:szCs w:val="24"/>
        </w:rPr>
        <w:t xml:space="preserve"> </w:t>
      </w:r>
      <w:r w:rsidR="00180303">
        <w:rPr>
          <w:rFonts w:ascii="Times New Roman" w:hAnsi="Times New Roman" w:cs="Times New Roman"/>
          <w:sz w:val="24"/>
          <w:szCs w:val="24"/>
        </w:rPr>
        <w:t xml:space="preserve">However, </w:t>
      </w:r>
      <w:r w:rsidR="007F5D3F">
        <w:rPr>
          <w:rFonts w:ascii="Times New Roman" w:hAnsi="Times New Roman" w:cs="Times New Roman"/>
          <w:sz w:val="24"/>
          <w:szCs w:val="24"/>
        </w:rPr>
        <w:t xml:space="preserve">the current </w:t>
      </w:r>
      <w:r w:rsidR="00180303">
        <w:rPr>
          <w:rFonts w:ascii="Times New Roman" w:hAnsi="Times New Roman" w:cs="Times New Roman"/>
          <w:sz w:val="24"/>
          <w:szCs w:val="24"/>
        </w:rPr>
        <w:t>CGE literature</w:t>
      </w:r>
      <w:r w:rsidR="007F5D3F">
        <w:rPr>
          <w:rFonts w:ascii="Times New Roman" w:hAnsi="Times New Roman" w:cs="Times New Roman"/>
          <w:sz w:val="24"/>
          <w:szCs w:val="24"/>
        </w:rPr>
        <w:t xml:space="preserve"> are largely single country analysis</w:t>
      </w:r>
      <w:r w:rsidR="00113C08">
        <w:rPr>
          <w:rFonts w:ascii="Times New Roman" w:hAnsi="Times New Roman" w:cs="Times New Roman"/>
          <w:sz w:val="24"/>
          <w:szCs w:val="24"/>
        </w:rPr>
        <w:t xml:space="preserve">. </w:t>
      </w:r>
      <w:r w:rsidR="00AB4562">
        <w:rPr>
          <w:rFonts w:ascii="Times New Roman" w:hAnsi="Times New Roman" w:cs="Times New Roman"/>
          <w:sz w:val="24"/>
          <w:szCs w:val="24"/>
        </w:rPr>
        <w:t xml:space="preserve">Given the </w:t>
      </w:r>
      <w:r w:rsidR="0042788D">
        <w:rPr>
          <w:rFonts w:ascii="Times New Roman" w:hAnsi="Times New Roman" w:cs="Times New Roman"/>
          <w:sz w:val="24"/>
          <w:szCs w:val="24"/>
        </w:rPr>
        <w:t xml:space="preserve">global </w:t>
      </w:r>
      <w:r w:rsidR="00166F07">
        <w:rPr>
          <w:rFonts w:ascii="Times New Roman" w:hAnsi="Times New Roman" w:cs="Times New Roman"/>
          <w:sz w:val="24"/>
          <w:szCs w:val="24"/>
        </w:rPr>
        <w:t>impa</w:t>
      </w:r>
      <w:r w:rsidR="00AB4562">
        <w:rPr>
          <w:rFonts w:ascii="Times New Roman" w:hAnsi="Times New Roman" w:cs="Times New Roman"/>
          <w:sz w:val="24"/>
          <w:szCs w:val="24"/>
        </w:rPr>
        <w:t>c</w:t>
      </w:r>
      <w:r w:rsidR="00166F07">
        <w:rPr>
          <w:rFonts w:ascii="Times New Roman" w:hAnsi="Times New Roman" w:cs="Times New Roman"/>
          <w:sz w:val="24"/>
          <w:szCs w:val="24"/>
        </w:rPr>
        <w:t>t</w:t>
      </w:r>
      <w:r w:rsidR="002D6453">
        <w:rPr>
          <w:rFonts w:ascii="Times New Roman" w:hAnsi="Times New Roman" w:cs="Times New Roman"/>
          <w:sz w:val="24"/>
          <w:szCs w:val="24"/>
        </w:rPr>
        <w:t>s</w:t>
      </w:r>
      <w:r w:rsidR="0042788D">
        <w:rPr>
          <w:rFonts w:ascii="Times New Roman" w:hAnsi="Times New Roman" w:cs="Times New Roman"/>
          <w:sz w:val="24"/>
          <w:szCs w:val="24"/>
        </w:rPr>
        <w:t xml:space="preserve"> of</w:t>
      </w:r>
      <w:r w:rsidR="00AB4562">
        <w:rPr>
          <w:rFonts w:ascii="Times New Roman" w:hAnsi="Times New Roman" w:cs="Times New Roman"/>
          <w:sz w:val="24"/>
          <w:szCs w:val="24"/>
        </w:rPr>
        <w:t xml:space="preserve"> climate an</w:t>
      </w:r>
      <w:r w:rsidR="0042788D">
        <w:rPr>
          <w:rFonts w:ascii="Times New Roman" w:hAnsi="Times New Roman" w:cs="Times New Roman"/>
          <w:sz w:val="24"/>
          <w:szCs w:val="24"/>
        </w:rPr>
        <w:t>d environmental issue</w:t>
      </w:r>
      <w:r w:rsidR="00166F07">
        <w:rPr>
          <w:rFonts w:ascii="Times New Roman" w:hAnsi="Times New Roman" w:cs="Times New Roman"/>
          <w:sz w:val="24"/>
          <w:szCs w:val="24"/>
        </w:rPr>
        <w:t>s</w:t>
      </w:r>
      <w:r w:rsidR="0042788D">
        <w:rPr>
          <w:rFonts w:ascii="Times New Roman" w:hAnsi="Times New Roman" w:cs="Times New Roman"/>
          <w:sz w:val="24"/>
          <w:szCs w:val="24"/>
        </w:rPr>
        <w:t>, a world</w:t>
      </w:r>
      <w:r w:rsidR="00AB4562">
        <w:rPr>
          <w:rFonts w:ascii="Times New Roman" w:hAnsi="Times New Roman" w:cs="Times New Roman"/>
          <w:sz w:val="24"/>
          <w:szCs w:val="24"/>
        </w:rPr>
        <w:t xml:space="preserve"> </w:t>
      </w:r>
      <w:r w:rsidR="0042788D" w:rsidRPr="00E76C73">
        <w:rPr>
          <w:rFonts w:ascii="Times New Roman" w:hAnsi="Times New Roman" w:cs="Times New Roman"/>
          <w:sz w:val="24"/>
          <w:szCs w:val="24"/>
        </w:rPr>
        <w:t>C</w:t>
      </w:r>
      <w:r w:rsidR="0042788D">
        <w:rPr>
          <w:rFonts w:ascii="Times New Roman" w:hAnsi="Times New Roman" w:cs="Times New Roman"/>
          <w:sz w:val="24"/>
          <w:szCs w:val="24"/>
        </w:rPr>
        <w:t xml:space="preserve">GE </w:t>
      </w:r>
      <w:r w:rsidR="00AB4562">
        <w:rPr>
          <w:rFonts w:ascii="Times New Roman" w:hAnsi="Times New Roman" w:cs="Times New Roman"/>
          <w:sz w:val="24"/>
          <w:szCs w:val="24"/>
        </w:rPr>
        <w:t xml:space="preserve">model may be more appropriate to evaluate the environmental impacts of trade </w:t>
      </w:r>
      <w:r w:rsidR="00180303">
        <w:rPr>
          <w:rFonts w:ascii="Times New Roman" w:hAnsi="Times New Roman" w:cs="Times New Roman"/>
          <w:sz w:val="24"/>
          <w:szCs w:val="24"/>
        </w:rPr>
        <w:t>liberalization in general, and the AfCFTA in particular</w:t>
      </w:r>
      <w:r w:rsidR="00AB4562">
        <w:rPr>
          <w:rFonts w:ascii="Times New Roman" w:hAnsi="Times New Roman" w:cs="Times New Roman"/>
          <w:sz w:val="24"/>
          <w:szCs w:val="24"/>
        </w:rPr>
        <w:t xml:space="preserve">. This is the gap this study </w:t>
      </w:r>
      <w:r w:rsidR="00AB4562">
        <w:rPr>
          <w:rFonts w:ascii="Times New Roman" w:hAnsi="Times New Roman" w:cs="Times New Roman"/>
          <w:sz w:val="24"/>
          <w:szCs w:val="24"/>
        </w:rPr>
        <w:lastRenderedPageBreak/>
        <w:t>seeks to fill. This study</w:t>
      </w:r>
      <w:r w:rsidR="0064393B">
        <w:rPr>
          <w:rFonts w:ascii="Times New Roman" w:hAnsi="Times New Roman" w:cs="Times New Roman"/>
          <w:sz w:val="24"/>
          <w:szCs w:val="24"/>
        </w:rPr>
        <w:t>, therefore,</w:t>
      </w:r>
      <w:r w:rsidR="00AB4562">
        <w:rPr>
          <w:rFonts w:ascii="Times New Roman" w:hAnsi="Times New Roman" w:cs="Times New Roman"/>
          <w:sz w:val="24"/>
          <w:szCs w:val="24"/>
        </w:rPr>
        <w:t xml:space="preserve"> investigates the </w:t>
      </w:r>
      <w:r w:rsidR="002D6453">
        <w:rPr>
          <w:rFonts w:ascii="Times New Roman" w:hAnsi="Times New Roman" w:cs="Times New Roman"/>
          <w:sz w:val="24"/>
          <w:szCs w:val="24"/>
        </w:rPr>
        <w:t xml:space="preserve">potential </w:t>
      </w:r>
      <w:r w:rsidR="00AB4562">
        <w:rPr>
          <w:rFonts w:ascii="Times New Roman" w:hAnsi="Times New Roman" w:cs="Times New Roman"/>
          <w:sz w:val="24"/>
          <w:szCs w:val="24"/>
        </w:rPr>
        <w:t xml:space="preserve">economic and environmental impacts of the AfCFTA using a </w:t>
      </w:r>
      <w:r w:rsidR="0064393B">
        <w:rPr>
          <w:rFonts w:ascii="Times New Roman" w:hAnsi="Times New Roman" w:cs="Times New Roman"/>
          <w:sz w:val="24"/>
          <w:szCs w:val="24"/>
        </w:rPr>
        <w:t>multi-</w:t>
      </w:r>
      <w:r w:rsidR="00AB4562">
        <w:rPr>
          <w:rFonts w:ascii="Times New Roman" w:hAnsi="Times New Roman" w:cs="Times New Roman"/>
          <w:sz w:val="24"/>
          <w:szCs w:val="24"/>
        </w:rPr>
        <w:t>region</w:t>
      </w:r>
      <w:r w:rsidR="0064393B">
        <w:rPr>
          <w:rFonts w:ascii="Times New Roman" w:hAnsi="Times New Roman" w:cs="Times New Roman"/>
          <w:sz w:val="24"/>
          <w:szCs w:val="24"/>
        </w:rPr>
        <w:t xml:space="preserve"> world</w:t>
      </w:r>
      <w:r w:rsidR="00AB4562">
        <w:rPr>
          <w:rFonts w:ascii="Times New Roman" w:hAnsi="Times New Roman" w:cs="Times New Roman"/>
          <w:sz w:val="24"/>
          <w:szCs w:val="24"/>
        </w:rPr>
        <w:t xml:space="preserve"> </w:t>
      </w:r>
      <w:r w:rsidR="0064393B" w:rsidRPr="00E76C73">
        <w:rPr>
          <w:rFonts w:ascii="Times New Roman" w:hAnsi="Times New Roman" w:cs="Times New Roman"/>
          <w:sz w:val="24"/>
          <w:szCs w:val="24"/>
        </w:rPr>
        <w:t>C</w:t>
      </w:r>
      <w:r w:rsidR="0064393B">
        <w:rPr>
          <w:rFonts w:ascii="Times New Roman" w:hAnsi="Times New Roman" w:cs="Times New Roman"/>
          <w:sz w:val="24"/>
          <w:szCs w:val="24"/>
        </w:rPr>
        <w:t>GE</w:t>
      </w:r>
      <w:r w:rsidR="00AB4562">
        <w:rPr>
          <w:rFonts w:ascii="Times New Roman" w:hAnsi="Times New Roman" w:cs="Times New Roman"/>
          <w:sz w:val="24"/>
          <w:szCs w:val="24"/>
        </w:rPr>
        <w:t xml:space="preserve"> model</w:t>
      </w:r>
      <w:r w:rsidR="0076405E">
        <w:rPr>
          <w:rFonts w:ascii="Times New Roman" w:hAnsi="Times New Roman" w:cs="Times New Roman"/>
          <w:sz w:val="24"/>
          <w:szCs w:val="24"/>
        </w:rPr>
        <w:t>.</w:t>
      </w:r>
      <w:r w:rsidR="008D11E7">
        <w:rPr>
          <w:rFonts w:ascii="Times New Roman" w:hAnsi="Times New Roman" w:cs="Times New Roman"/>
          <w:sz w:val="24"/>
          <w:szCs w:val="24"/>
        </w:rPr>
        <w:t xml:space="preserve"> </w:t>
      </w:r>
    </w:p>
    <w:p w:rsidR="002E5336" w:rsidRPr="00F975DB" w:rsidRDefault="00F975DB" w:rsidP="00F975DB">
      <w:pPr>
        <w:jc w:val="both"/>
        <w:rPr>
          <w:rFonts w:ascii="Times New Roman" w:hAnsi="Times New Roman" w:cs="Times New Roman"/>
          <w:b/>
          <w:sz w:val="28"/>
          <w:szCs w:val="28"/>
        </w:rPr>
      </w:pPr>
      <w:r>
        <w:rPr>
          <w:rFonts w:ascii="Times New Roman" w:hAnsi="Times New Roman" w:cs="Times New Roman"/>
          <w:b/>
          <w:sz w:val="28"/>
          <w:szCs w:val="28"/>
        </w:rPr>
        <w:t>2.0</w:t>
      </w:r>
      <w:r w:rsidR="0054334F" w:rsidRPr="00F975DB">
        <w:rPr>
          <w:rFonts w:ascii="Times New Roman" w:hAnsi="Times New Roman" w:cs="Times New Roman"/>
          <w:b/>
          <w:sz w:val="28"/>
          <w:szCs w:val="28"/>
        </w:rPr>
        <w:tab/>
      </w:r>
      <w:r w:rsidR="002E5336" w:rsidRPr="00F975DB">
        <w:rPr>
          <w:rFonts w:ascii="Times New Roman" w:hAnsi="Times New Roman" w:cs="Times New Roman"/>
          <w:b/>
          <w:sz w:val="28"/>
          <w:szCs w:val="28"/>
        </w:rPr>
        <w:t>Methodology</w:t>
      </w:r>
      <w:r w:rsidR="00780E5D" w:rsidRPr="00F975DB">
        <w:rPr>
          <w:rFonts w:ascii="Times New Roman" w:hAnsi="Times New Roman" w:cs="Times New Roman"/>
          <w:b/>
          <w:sz w:val="28"/>
          <w:szCs w:val="28"/>
        </w:rPr>
        <w:t xml:space="preserve"> and Data</w:t>
      </w:r>
    </w:p>
    <w:p w:rsidR="009406FD" w:rsidRDefault="0048756F" w:rsidP="00800B2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This study uses a static </w:t>
      </w:r>
      <w:r w:rsidR="00166F07">
        <w:rPr>
          <w:rFonts w:ascii="Times New Roman" w:hAnsi="Times New Roman" w:cs="Times New Roman"/>
          <w:sz w:val="24"/>
          <w:szCs w:val="24"/>
        </w:rPr>
        <w:t xml:space="preserve">multi-region </w:t>
      </w:r>
      <w:r>
        <w:rPr>
          <w:rFonts w:ascii="Times New Roman" w:hAnsi="Times New Roman" w:cs="Times New Roman"/>
          <w:sz w:val="24"/>
          <w:szCs w:val="24"/>
        </w:rPr>
        <w:t xml:space="preserve">world </w:t>
      </w:r>
      <w:r w:rsidRPr="00E76C73">
        <w:rPr>
          <w:rFonts w:ascii="Times New Roman" w:hAnsi="Times New Roman" w:cs="Times New Roman"/>
          <w:sz w:val="24"/>
          <w:szCs w:val="24"/>
        </w:rPr>
        <w:t>C</w:t>
      </w:r>
      <w:r>
        <w:rPr>
          <w:rFonts w:ascii="Times New Roman" w:hAnsi="Times New Roman" w:cs="Times New Roman"/>
          <w:sz w:val="24"/>
          <w:szCs w:val="24"/>
        </w:rPr>
        <w:t>GE model to analyse the economic and environmental impacts of the AfCFTA</w:t>
      </w:r>
      <w:r w:rsidR="00907A46">
        <w:rPr>
          <w:rFonts w:ascii="Times New Roman" w:hAnsi="Times New Roman" w:cs="Times New Roman"/>
          <w:sz w:val="24"/>
          <w:szCs w:val="24"/>
        </w:rPr>
        <w:t xml:space="preserve">. </w:t>
      </w:r>
      <w:r w:rsidR="00907A46" w:rsidRPr="00E76C73">
        <w:rPr>
          <w:rFonts w:ascii="Times New Roman" w:hAnsi="Times New Roman" w:cs="Times New Roman"/>
          <w:sz w:val="24"/>
          <w:szCs w:val="24"/>
        </w:rPr>
        <w:t>C</w:t>
      </w:r>
      <w:r w:rsidR="00907A46">
        <w:rPr>
          <w:rFonts w:ascii="Times New Roman" w:hAnsi="Times New Roman" w:cs="Times New Roman"/>
          <w:sz w:val="24"/>
          <w:szCs w:val="24"/>
        </w:rPr>
        <w:t>GE</w:t>
      </w:r>
      <w:r w:rsidR="00FC5CA3">
        <w:rPr>
          <w:rFonts w:ascii="Times New Roman" w:hAnsi="Times New Roman" w:cs="Times New Roman"/>
          <w:sz w:val="24"/>
          <w:szCs w:val="24"/>
        </w:rPr>
        <w:t xml:space="preserve"> models are used to investigate </w:t>
      </w:r>
      <w:r w:rsidR="00C81769">
        <w:rPr>
          <w:rFonts w:ascii="Times New Roman" w:hAnsi="Times New Roman" w:cs="Times New Roman"/>
          <w:sz w:val="24"/>
          <w:szCs w:val="24"/>
        </w:rPr>
        <w:t xml:space="preserve">the </w:t>
      </w:r>
      <w:r w:rsidR="00FC5CA3">
        <w:rPr>
          <w:rFonts w:ascii="Times New Roman" w:hAnsi="Times New Roman" w:cs="Times New Roman"/>
          <w:sz w:val="24"/>
          <w:szCs w:val="24"/>
        </w:rPr>
        <w:t>impact</w:t>
      </w:r>
      <w:r w:rsidR="00907A46">
        <w:rPr>
          <w:rFonts w:ascii="Times New Roman" w:hAnsi="Times New Roman" w:cs="Times New Roman"/>
          <w:sz w:val="24"/>
          <w:szCs w:val="24"/>
        </w:rPr>
        <w:t>s</w:t>
      </w:r>
      <w:r w:rsidR="00FC5CA3">
        <w:rPr>
          <w:rFonts w:ascii="Times New Roman" w:hAnsi="Times New Roman" w:cs="Times New Roman"/>
          <w:sz w:val="24"/>
          <w:szCs w:val="24"/>
        </w:rPr>
        <w:t xml:space="preserve"> of public policy. It has been widely use</w:t>
      </w:r>
      <w:r w:rsidR="00C81769">
        <w:rPr>
          <w:rFonts w:ascii="Times New Roman" w:hAnsi="Times New Roman" w:cs="Times New Roman"/>
          <w:sz w:val="24"/>
          <w:szCs w:val="24"/>
        </w:rPr>
        <w:t>d</w:t>
      </w:r>
      <w:r w:rsidR="00FC5CA3">
        <w:rPr>
          <w:rFonts w:ascii="Times New Roman" w:hAnsi="Times New Roman" w:cs="Times New Roman"/>
          <w:sz w:val="24"/>
          <w:szCs w:val="24"/>
        </w:rPr>
        <w:t xml:space="preserve"> to explore </w:t>
      </w:r>
      <w:r w:rsidR="00524194">
        <w:rPr>
          <w:rFonts w:ascii="Times New Roman" w:hAnsi="Times New Roman" w:cs="Times New Roman"/>
          <w:sz w:val="24"/>
          <w:szCs w:val="24"/>
        </w:rPr>
        <w:t xml:space="preserve">the impacts of trade </w:t>
      </w:r>
      <w:r w:rsidR="00BB37CE">
        <w:rPr>
          <w:rFonts w:ascii="Times New Roman" w:hAnsi="Times New Roman" w:cs="Times New Roman"/>
          <w:sz w:val="24"/>
          <w:szCs w:val="24"/>
        </w:rPr>
        <w:t>liberalization in general</w:t>
      </w:r>
      <w:r w:rsidR="0088600F">
        <w:rPr>
          <w:rFonts w:ascii="Times New Roman" w:hAnsi="Times New Roman" w:cs="Times New Roman"/>
          <w:sz w:val="24"/>
          <w:szCs w:val="24"/>
        </w:rPr>
        <w:t xml:space="preserve"> </w:t>
      </w:r>
      <w:r w:rsidR="0088600F" w:rsidRPr="00E76C73">
        <w:rPr>
          <w:rFonts w:ascii="Times New Roman" w:hAnsi="Times New Roman" w:cs="Times New Roman"/>
          <w:sz w:val="24"/>
          <w:szCs w:val="24"/>
        </w:rPr>
        <w:t>(</w:t>
      </w:r>
      <w:r w:rsidR="0088600F">
        <w:rPr>
          <w:rFonts w:ascii="Times New Roman" w:hAnsi="Times New Roman" w:cs="Times New Roman"/>
          <w:sz w:val="24"/>
          <w:szCs w:val="24"/>
        </w:rPr>
        <w:t xml:space="preserve">de </w:t>
      </w:r>
      <w:proofErr w:type="spellStart"/>
      <w:r w:rsidR="0088600F">
        <w:rPr>
          <w:rFonts w:ascii="Times New Roman" w:hAnsi="Times New Roman" w:cs="Times New Roman"/>
          <w:sz w:val="24"/>
          <w:szCs w:val="24"/>
        </w:rPr>
        <w:t>Melo</w:t>
      </w:r>
      <w:proofErr w:type="spellEnd"/>
      <w:r w:rsidR="0088600F">
        <w:rPr>
          <w:rFonts w:ascii="Times New Roman" w:hAnsi="Times New Roman" w:cs="Times New Roman"/>
          <w:sz w:val="24"/>
          <w:szCs w:val="24"/>
        </w:rPr>
        <w:t xml:space="preserve">, 1988; </w:t>
      </w:r>
      <w:proofErr w:type="spellStart"/>
      <w:r w:rsidR="0088600F">
        <w:rPr>
          <w:rFonts w:ascii="Times New Roman" w:hAnsi="Times New Roman" w:cs="Times New Roman"/>
          <w:sz w:val="24"/>
          <w:szCs w:val="24"/>
        </w:rPr>
        <w:t>Piermartini</w:t>
      </w:r>
      <w:proofErr w:type="spellEnd"/>
      <w:r w:rsidR="0088600F">
        <w:rPr>
          <w:rFonts w:ascii="Times New Roman" w:hAnsi="Times New Roman" w:cs="Times New Roman"/>
          <w:sz w:val="24"/>
          <w:szCs w:val="24"/>
        </w:rPr>
        <w:t xml:space="preserve"> and </w:t>
      </w:r>
      <w:proofErr w:type="gramStart"/>
      <w:r w:rsidR="0088600F">
        <w:rPr>
          <w:rFonts w:ascii="Times New Roman" w:hAnsi="Times New Roman" w:cs="Times New Roman"/>
          <w:sz w:val="24"/>
          <w:szCs w:val="24"/>
        </w:rPr>
        <w:t>The</w:t>
      </w:r>
      <w:proofErr w:type="gramEnd"/>
      <w:r w:rsidR="0088600F">
        <w:rPr>
          <w:rFonts w:ascii="Times New Roman" w:hAnsi="Times New Roman" w:cs="Times New Roman"/>
          <w:sz w:val="24"/>
          <w:szCs w:val="24"/>
        </w:rPr>
        <w:t>, 2005)</w:t>
      </w:r>
      <w:r w:rsidR="00BB37CE">
        <w:rPr>
          <w:rFonts w:ascii="Times New Roman" w:hAnsi="Times New Roman" w:cs="Times New Roman"/>
          <w:sz w:val="24"/>
          <w:szCs w:val="24"/>
        </w:rPr>
        <w:t>, and the AfCFTA in particular.</w:t>
      </w:r>
      <w:r w:rsidR="00907A46">
        <w:rPr>
          <w:rFonts w:ascii="Times New Roman" w:hAnsi="Times New Roman" w:cs="Times New Roman"/>
          <w:sz w:val="24"/>
          <w:szCs w:val="24"/>
        </w:rPr>
        <w:t xml:space="preserve"> For this study, the PEP-w-1 model</w:t>
      </w:r>
      <w:r w:rsidR="0088600F">
        <w:rPr>
          <w:rFonts w:ascii="Times New Roman" w:hAnsi="Times New Roman" w:cs="Times New Roman"/>
          <w:sz w:val="24"/>
          <w:szCs w:val="24"/>
        </w:rPr>
        <w:t xml:space="preserve">, developed by </w:t>
      </w:r>
      <w:proofErr w:type="spellStart"/>
      <w:r w:rsidR="0088600F">
        <w:rPr>
          <w:rFonts w:ascii="Times New Roman" w:hAnsi="Times New Roman" w:cs="Times New Roman"/>
          <w:sz w:val="24"/>
          <w:szCs w:val="24"/>
        </w:rPr>
        <w:t>Lemelin</w:t>
      </w:r>
      <w:proofErr w:type="spellEnd"/>
      <w:r w:rsidR="0088600F">
        <w:rPr>
          <w:rFonts w:ascii="Times New Roman" w:hAnsi="Times New Roman" w:cs="Times New Roman"/>
          <w:sz w:val="24"/>
          <w:szCs w:val="24"/>
        </w:rPr>
        <w:t xml:space="preserve">, et al. (2013), </w:t>
      </w:r>
      <w:r w:rsidR="00907A46">
        <w:rPr>
          <w:rFonts w:ascii="Times New Roman" w:hAnsi="Times New Roman" w:cs="Times New Roman"/>
          <w:sz w:val="24"/>
          <w:szCs w:val="24"/>
        </w:rPr>
        <w:t>is used. The PEP-w-1 model is a multi-region, single period world model</w:t>
      </w:r>
      <w:r w:rsidR="0088600F">
        <w:rPr>
          <w:rFonts w:ascii="Times New Roman" w:hAnsi="Times New Roman" w:cs="Times New Roman"/>
          <w:sz w:val="24"/>
          <w:szCs w:val="24"/>
        </w:rPr>
        <w:t xml:space="preserve"> version of the PEP-1-1 model</w:t>
      </w:r>
      <w:r w:rsidR="00C74E9C">
        <w:rPr>
          <w:rFonts w:ascii="Times New Roman" w:hAnsi="Times New Roman" w:cs="Times New Roman"/>
          <w:sz w:val="24"/>
          <w:szCs w:val="24"/>
        </w:rPr>
        <w:t xml:space="preserve"> (developed by Decaluwe, et al. 2013)</w:t>
      </w:r>
      <w:r w:rsidR="0088600F">
        <w:rPr>
          <w:rFonts w:ascii="Times New Roman" w:hAnsi="Times New Roman" w:cs="Times New Roman"/>
          <w:sz w:val="24"/>
          <w:szCs w:val="24"/>
        </w:rPr>
        <w:t xml:space="preserve">. </w:t>
      </w:r>
      <w:r w:rsidR="0088600F" w:rsidRPr="00E76C73">
        <w:rPr>
          <w:rFonts w:ascii="Times New Roman" w:hAnsi="Times New Roman" w:cs="Times New Roman"/>
          <w:sz w:val="24"/>
          <w:szCs w:val="24"/>
        </w:rPr>
        <w:t>The equations in the model follow the neo-classical economic theory, and assumes that consumers and producers are rational, and seek to maximise utility given a budget constraints and minimise production costs respectively.</w:t>
      </w:r>
    </w:p>
    <w:p w:rsidR="009A4DA8" w:rsidRDefault="0088600F" w:rsidP="00800B2D">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The PEP model</w:t>
      </w:r>
      <w:r w:rsidR="009A4DA8" w:rsidRPr="00E76C73">
        <w:rPr>
          <w:rFonts w:ascii="Times New Roman" w:hAnsi="Times New Roman" w:cs="Times New Roman"/>
          <w:sz w:val="24"/>
          <w:szCs w:val="24"/>
        </w:rPr>
        <w:t xml:space="preserve"> separates capital and labour into several categories, and takes into account a broader set of tax in</w:t>
      </w:r>
      <w:r w:rsidR="00355D9D">
        <w:rPr>
          <w:rFonts w:ascii="Times New Roman" w:hAnsi="Times New Roman" w:cs="Times New Roman"/>
          <w:sz w:val="24"/>
          <w:szCs w:val="24"/>
        </w:rPr>
        <w:t>struments</w:t>
      </w:r>
      <w:r w:rsidR="009A4DA8" w:rsidRPr="00E76C73">
        <w:rPr>
          <w:rFonts w:ascii="Times New Roman" w:hAnsi="Times New Roman" w:cs="Times New Roman"/>
          <w:sz w:val="24"/>
          <w:szCs w:val="24"/>
        </w:rPr>
        <w:t xml:space="preserve">. In the model, output is composed of intermediate consumption and value added in fixed proportion. </w:t>
      </w:r>
      <w:r w:rsidR="00625F90" w:rsidRPr="00E76C73">
        <w:rPr>
          <w:rFonts w:ascii="Times New Roman" w:hAnsi="Times New Roman" w:cs="Times New Roman"/>
          <w:sz w:val="24"/>
          <w:szCs w:val="24"/>
        </w:rPr>
        <w:t>Value added is a composite of the production factor</w:t>
      </w:r>
      <w:r w:rsidR="00797B88" w:rsidRPr="00E76C73">
        <w:rPr>
          <w:rFonts w:ascii="Times New Roman" w:hAnsi="Times New Roman" w:cs="Times New Roman"/>
          <w:sz w:val="24"/>
          <w:szCs w:val="24"/>
        </w:rPr>
        <w:t>s</w:t>
      </w:r>
      <w:r w:rsidR="00625F90" w:rsidRPr="00E76C73">
        <w:rPr>
          <w:rFonts w:ascii="Times New Roman" w:hAnsi="Times New Roman" w:cs="Times New Roman"/>
          <w:sz w:val="24"/>
          <w:szCs w:val="24"/>
        </w:rPr>
        <w:t xml:space="preserve"> </w:t>
      </w:r>
      <w:r w:rsidR="00C73268" w:rsidRPr="00E76C73">
        <w:rPr>
          <w:rFonts w:ascii="Times New Roman" w:hAnsi="Times New Roman" w:cs="Times New Roman"/>
          <w:sz w:val="24"/>
          <w:szCs w:val="24"/>
        </w:rPr>
        <w:t>(</w:t>
      </w:r>
      <w:r w:rsidR="00625F90" w:rsidRPr="00E76C73">
        <w:rPr>
          <w:rFonts w:ascii="Times New Roman" w:hAnsi="Times New Roman" w:cs="Times New Roman"/>
          <w:sz w:val="24"/>
          <w:szCs w:val="24"/>
        </w:rPr>
        <w:t>which inc</w:t>
      </w:r>
      <w:r w:rsidR="00797B88" w:rsidRPr="00E76C73">
        <w:rPr>
          <w:rFonts w:ascii="Times New Roman" w:hAnsi="Times New Roman" w:cs="Times New Roman"/>
          <w:sz w:val="24"/>
          <w:szCs w:val="24"/>
        </w:rPr>
        <w:t>l</w:t>
      </w:r>
      <w:r w:rsidR="00625F90" w:rsidRPr="00E76C73">
        <w:rPr>
          <w:rFonts w:ascii="Times New Roman" w:hAnsi="Times New Roman" w:cs="Times New Roman"/>
          <w:sz w:val="24"/>
          <w:szCs w:val="24"/>
        </w:rPr>
        <w:t>ude land, labour and capital</w:t>
      </w:r>
      <w:r w:rsidR="00C73268" w:rsidRPr="00E76C73">
        <w:rPr>
          <w:rFonts w:ascii="Times New Roman" w:hAnsi="Times New Roman" w:cs="Times New Roman"/>
          <w:sz w:val="24"/>
          <w:szCs w:val="24"/>
        </w:rPr>
        <w:t>) via a CES function</w:t>
      </w:r>
      <w:r w:rsidR="00625F90" w:rsidRPr="00E76C73">
        <w:rPr>
          <w:rFonts w:ascii="Times New Roman" w:hAnsi="Times New Roman" w:cs="Times New Roman"/>
          <w:sz w:val="24"/>
          <w:szCs w:val="24"/>
        </w:rPr>
        <w:t xml:space="preserve">. </w:t>
      </w:r>
      <w:r w:rsidR="00797B88" w:rsidRPr="00E76C73">
        <w:rPr>
          <w:rFonts w:ascii="Times New Roman" w:hAnsi="Times New Roman" w:cs="Times New Roman"/>
          <w:sz w:val="24"/>
          <w:szCs w:val="24"/>
        </w:rPr>
        <w:t xml:space="preserve">Commodities produced in each sector of the economy are </w:t>
      </w:r>
      <w:r w:rsidR="009A4DA8" w:rsidRPr="00E76C73">
        <w:rPr>
          <w:rFonts w:ascii="Times New Roman" w:hAnsi="Times New Roman" w:cs="Times New Roman"/>
          <w:sz w:val="24"/>
          <w:szCs w:val="24"/>
        </w:rPr>
        <w:t xml:space="preserve">either </w:t>
      </w:r>
      <w:r w:rsidR="00797B88" w:rsidRPr="00E76C73">
        <w:rPr>
          <w:rFonts w:ascii="Times New Roman" w:hAnsi="Times New Roman" w:cs="Times New Roman"/>
          <w:sz w:val="24"/>
          <w:szCs w:val="24"/>
        </w:rPr>
        <w:t xml:space="preserve">sold </w:t>
      </w:r>
      <w:r w:rsidR="009A4DA8" w:rsidRPr="00E76C73">
        <w:rPr>
          <w:rFonts w:ascii="Times New Roman" w:hAnsi="Times New Roman" w:cs="Times New Roman"/>
          <w:sz w:val="24"/>
          <w:szCs w:val="24"/>
        </w:rPr>
        <w:t>in the domestic market or exported</w:t>
      </w:r>
      <w:r w:rsidR="00797B88" w:rsidRPr="00E76C73">
        <w:rPr>
          <w:rFonts w:ascii="Times New Roman" w:hAnsi="Times New Roman" w:cs="Times New Roman"/>
          <w:sz w:val="24"/>
          <w:szCs w:val="24"/>
        </w:rPr>
        <w:t xml:space="preserve"> to the rest of the world</w:t>
      </w:r>
      <w:r w:rsidR="009A4DA8" w:rsidRPr="00E76C73">
        <w:rPr>
          <w:rFonts w:ascii="Times New Roman" w:hAnsi="Times New Roman" w:cs="Times New Roman"/>
          <w:sz w:val="24"/>
          <w:szCs w:val="24"/>
        </w:rPr>
        <w:t xml:space="preserve">, and this relationship is depicted by a constant elasticity of transformation (CET) function. </w:t>
      </w:r>
      <w:r w:rsidR="00797B88" w:rsidRPr="00E76C73">
        <w:rPr>
          <w:rFonts w:ascii="Times New Roman" w:hAnsi="Times New Roman" w:cs="Times New Roman"/>
          <w:sz w:val="24"/>
          <w:szCs w:val="24"/>
        </w:rPr>
        <w:t xml:space="preserve">The relative prices of domestic sales and exports provide signal for producers in this respect. </w:t>
      </w:r>
      <w:r w:rsidR="009A4DA8" w:rsidRPr="00E76C73">
        <w:rPr>
          <w:rFonts w:ascii="Times New Roman" w:hAnsi="Times New Roman" w:cs="Times New Roman"/>
          <w:sz w:val="24"/>
          <w:szCs w:val="24"/>
        </w:rPr>
        <w:t xml:space="preserve">Similarly, </w:t>
      </w:r>
      <w:r w:rsidR="00797B88" w:rsidRPr="00E76C73">
        <w:rPr>
          <w:rFonts w:ascii="Times New Roman" w:hAnsi="Times New Roman" w:cs="Times New Roman"/>
          <w:sz w:val="24"/>
          <w:szCs w:val="24"/>
        </w:rPr>
        <w:t xml:space="preserve">commodities consumed in the domestic market </w:t>
      </w:r>
      <w:r w:rsidR="009A4DA8" w:rsidRPr="00E76C73">
        <w:rPr>
          <w:rFonts w:ascii="Times New Roman" w:hAnsi="Times New Roman" w:cs="Times New Roman"/>
          <w:sz w:val="24"/>
          <w:szCs w:val="24"/>
        </w:rPr>
        <w:t>comprises of both imported and domestically produced commodities, which are assumed to be imperfect substitutes (</w:t>
      </w:r>
      <w:proofErr w:type="spellStart"/>
      <w:r w:rsidR="009A4DA8" w:rsidRPr="00E76C73">
        <w:rPr>
          <w:rFonts w:ascii="Times New Roman" w:hAnsi="Times New Roman" w:cs="Times New Roman"/>
          <w:sz w:val="24"/>
          <w:szCs w:val="24"/>
        </w:rPr>
        <w:t>Sisso</w:t>
      </w:r>
      <w:proofErr w:type="spellEnd"/>
      <w:r w:rsidR="009A4DA8" w:rsidRPr="00E76C73">
        <w:rPr>
          <w:rFonts w:ascii="Times New Roman" w:hAnsi="Times New Roman" w:cs="Times New Roman"/>
          <w:sz w:val="24"/>
          <w:szCs w:val="24"/>
        </w:rPr>
        <w:t xml:space="preserve">, </w:t>
      </w:r>
      <w:proofErr w:type="spellStart"/>
      <w:r w:rsidR="009A4DA8" w:rsidRPr="00E76C73">
        <w:rPr>
          <w:rFonts w:ascii="Times New Roman" w:hAnsi="Times New Roman" w:cs="Times New Roman"/>
          <w:sz w:val="24"/>
          <w:szCs w:val="24"/>
        </w:rPr>
        <w:t>Sawadogo</w:t>
      </w:r>
      <w:proofErr w:type="spellEnd"/>
      <w:r w:rsidR="009A4DA8" w:rsidRPr="00E76C73">
        <w:rPr>
          <w:rFonts w:ascii="Times New Roman" w:hAnsi="Times New Roman" w:cs="Times New Roman"/>
          <w:sz w:val="24"/>
          <w:szCs w:val="24"/>
        </w:rPr>
        <w:t xml:space="preserve"> and </w:t>
      </w:r>
      <w:proofErr w:type="spellStart"/>
      <w:r w:rsidR="009A4DA8" w:rsidRPr="00E76C73">
        <w:rPr>
          <w:rFonts w:ascii="Times New Roman" w:hAnsi="Times New Roman" w:cs="Times New Roman"/>
          <w:sz w:val="24"/>
          <w:szCs w:val="24"/>
        </w:rPr>
        <w:t>Natama</w:t>
      </w:r>
      <w:proofErr w:type="spellEnd"/>
      <w:r w:rsidR="009A4DA8" w:rsidRPr="00E76C73">
        <w:rPr>
          <w:rFonts w:ascii="Times New Roman" w:hAnsi="Times New Roman" w:cs="Times New Roman"/>
          <w:sz w:val="24"/>
          <w:szCs w:val="24"/>
        </w:rPr>
        <w:t xml:space="preserve">, 2016). This is </w:t>
      </w:r>
      <w:r w:rsidR="00797B88" w:rsidRPr="00E76C73">
        <w:rPr>
          <w:rFonts w:ascii="Times New Roman" w:hAnsi="Times New Roman" w:cs="Times New Roman"/>
          <w:sz w:val="24"/>
          <w:szCs w:val="24"/>
        </w:rPr>
        <w:t xml:space="preserve">indicated </w:t>
      </w:r>
      <w:r w:rsidR="009A4DA8" w:rsidRPr="00E76C73">
        <w:rPr>
          <w:rFonts w:ascii="Times New Roman" w:hAnsi="Times New Roman" w:cs="Times New Roman"/>
          <w:sz w:val="24"/>
          <w:szCs w:val="24"/>
        </w:rPr>
        <w:t>using the Armington assumption with a CES function between imported and domestic commodities (Armington, 1969).</w:t>
      </w:r>
    </w:p>
    <w:p w:rsidR="00AF72C0" w:rsidRDefault="0088600F" w:rsidP="0088600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The </w:t>
      </w:r>
      <w:r w:rsidR="00355D9D">
        <w:rPr>
          <w:rFonts w:ascii="Times New Roman" w:hAnsi="Times New Roman" w:cs="Times New Roman"/>
          <w:sz w:val="24"/>
          <w:szCs w:val="24"/>
        </w:rPr>
        <w:t xml:space="preserve">CGE </w:t>
      </w:r>
      <w:r>
        <w:rPr>
          <w:rFonts w:ascii="Times New Roman" w:hAnsi="Times New Roman" w:cs="Times New Roman"/>
          <w:sz w:val="24"/>
          <w:szCs w:val="24"/>
        </w:rPr>
        <w:t xml:space="preserve">model is </w:t>
      </w:r>
      <w:r w:rsidR="00355D9D">
        <w:rPr>
          <w:rFonts w:ascii="Times New Roman" w:hAnsi="Times New Roman" w:cs="Times New Roman"/>
          <w:sz w:val="24"/>
          <w:szCs w:val="24"/>
        </w:rPr>
        <w:t xml:space="preserve">calibrated to the </w:t>
      </w:r>
      <w:proofErr w:type="spellStart"/>
      <w:r w:rsidR="00355D9D">
        <w:rPr>
          <w:rFonts w:ascii="Times New Roman" w:hAnsi="Times New Roman" w:cs="Times New Roman"/>
          <w:sz w:val="24"/>
          <w:szCs w:val="24"/>
        </w:rPr>
        <w:t>GTAP</w:t>
      </w:r>
      <w:proofErr w:type="spellEnd"/>
      <w:r w:rsidR="00355D9D">
        <w:rPr>
          <w:rFonts w:ascii="Times New Roman" w:hAnsi="Times New Roman" w:cs="Times New Roman"/>
          <w:sz w:val="24"/>
          <w:szCs w:val="24"/>
        </w:rPr>
        <w:t xml:space="preserve"> 7 database. The </w:t>
      </w:r>
      <w:proofErr w:type="spellStart"/>
      <w:r w:rsidR="00355D9D">
        <w:rPr>
          <w:rFonts w:ascii="Times New Roman" w:hAnsi="Times New Roman" w:cs="Times New Roman"/>
          <w:sz w:val="24"/>
          <w:szCs w:val="24"/>
        </w:rPr>
        <w:t>GTAP</w:t>
      </w:r>
      <w:proofErr w:type="spellEnd"/>
      <w:r w:rsidR="00355D9D">
        <w:rPr>
          <w:rFonts w:ascii="Times New Roman" w:hAnsi="Times New Roman" w:cs="Times New Roman"/>
          <w:sz w:val="24"/>
          <w:szCs w:val="24"/>
        </w:rPr>
        <w:t xml:space="preserve"> 7 database provides an overview of the global economy in 200</w:t>
      </w:r>
      <w:r w:rsidR="000E3478">
        <w:rPr>
          <w:rFonts w:ascii="Times New Roman" w:hAnsi="Times New Roman" w:cs="Times New Roman"/>
          <w:sz w:val="24"/>
          <w:szCs w:val="24"/>
        </w:rPr>
        <w:t>4</w:t>
      </w:r>
      <w:r w:rsidR="00355D9D">
        <w:rPr>
          <w:rFonts w:ascii="Times New Roman" w:hAnsi="Times New Roman" w:cs="Times New Roman"/>
          <w:sz w:val="24"/>
          <w:szCs w:val="24"/>
        </w:rPr>
        <w:t>, including bilateral trade flows</w:t>
      </w:r>
      <w:r w:rsidR="000E3478">
        <w:rPr>
          <w:rFonts w:ascii="Times New Roman" w:hAnsi="Times New Roman" w:cs="Times New Roman"/>
          <w:sz w:val="24"/>
          <w:szCs w:val="24"/>
        </w:rPr>
        <w:t>, transportation and protection linkages</w:t>
      </w:r>
      <w:r w:rsidR="00355D9D">
        <w:rPr>
          <w:rFonts w:ascii="Times New Roman" w:hAnsi="Times New Roman" w:cs="Times New Roman"/>
          <w:sz w:val="24"/>
          <w:szCs w:val="24"/>
        </w:rPr>
        <w:t xml:space="preserve"> and flows between domestic industries. The main database include </w:t>
      </w:r>
      <w:r w:rsidR="000C7B94">
        <w:rPr>
          <w:rFonts w:ascii="Times New Roman" w:hAnsi="Times New Roman" w:cs="Times New Roman"/>
          <w:sz w:val="24"/>
          <w:szCs w:val="24"/>
        </w:rPr>
        <w:t>1</w:t>
      </w:r>
      <w:r w:rsidR="000E3478">
        <w:rPr>
          <w:rFonts w:ascii="Times New Roman" w:hAnsi="Times New Roman" w:cs="Times New Roman"/>
          <w:sz w:val="24"/>
          <w:szCs w:val="24"/>
        </w:rPr>
        <w:t>3</w:t>
      </w:r>
      <w:r w:rsidR="000C7B94">
        <w:rPr>
          <w:rFonts w:ascii="Times New Roman" w:hAnsi="Times New Roman" w:cs="Times New Roman"/>
          <w:sz w:val="24"/>
          <w:szCs w:val="24"/>
        </w:rPr>
        <w:t>4</w:t>
      </w:r>
      <w:r w:rsidR="009D0675">
        <w:rPr>
          <w:rFonts w:ascii="Times New Roman" w:hAnsi="Times New Roman" w:cs="Times New Roman"/>
          <w:sz w:val="24"/>
          <w:szCs w:val="24"/>
        </w:rPr>
        <w:t xml:space="preserve"> </w:t>
      </w:r>
      <w:r w:rsidR="000C7B94">
        <w:rPr>
          <w:rFonts w:ascii="Times New Roman" w:hAnsi="Times New Roman" w:cs="Times New Roman"/>
          <w:sz w:val="24"/>
          <w:szCs w:val="24"/>
        </w:rPr>
        <w:t>countries/</w:t>
      </w:r>
      <w:r w:rsidR="009D0675">
        <w:rPr>
          <w:rFonts w:ascii="Times New Roman" w:hAnsi="Times New Roman" w:cs="Times New Roman"/>
          <w:sz w:val="24"/>
          <w:szCs w:val="24"/>
        </w:rPr>
        <w:t xml:space="preserve">regions, 57 sectors </w:t>
      </w:r>
      <w:r w:rsidR="00355D9D">
        <w:rPr>
          <w:rFonts w:ascii="Times New Roman" w:hAnsi="Times New Roman" w:cs="Times New Roman"/>
          <w:sz w:val="24"/>
          <w:szCs w:val="24"/>
        </w:rPr>
        <w:t xml:space="preserve">and </w:t>
      </w:r>
      <w:r w:rsidR="009D0675">
        <w:rPr>
          <w:rFonts w:ascii="Times New Roman" w:hAnsi="Times New Roman" w:cs="Times New Roman"/>
          <w:sz w:val="24"/>
          <w:szCs w:val="24"/>
        </w:rPr>
        <w:t>5 factors</w:t>
      </w:r>
      <w:r w:rsidR="00355D9D">
        <w:rPr>
          <w:rFonts w:ascii="Times New Roman" w:hAnsi="Times New Roman" w:cs="Times New Roman"/>
          <w:sz w:val="24"/>
          <w:szCs w:val="24"/>
        </w:rPr>
        <w:t xml:space="preserve">. </w:t>
      </w:r>
      <w:r w:rsidR="008679C8">
        <w:rPr>
          <w:rFonts w:ascii="Times New Roman" w:hAnsi="Times New Roman" w:cs="Times New Roman"/>
          <w:sz w:val="24"/>
          <w:szCs w:val="24"/>
        </w:rPr>
        <w:t xml:space="preserve">Including all AfCFTA member countries, whose data is available in the </w:t>
      </w:r>
      <w:proofErr w:type="spellStart"/>
      <w:r w:rsidR="008679C8">
        <w:rPr>
          <w:rFonts w:ascii="Times New Roman" w:hAnsi="Times New Roman" w:cs="Times New Roman"/>
          <w:sz w:val="24"/>
          <w:szCs w:val="24"/>
        </w:rPr>
        <w:t>GTPA</w:t>
      </w:r>
      <w:proofErr w:type="spellEnd"/>
      <w:r w:rsidR="008679C8">
        <w:rPr>
          <w:rFonts w:ascii="Times New Roman" w:hAnsi="Times New Roman" w:cs="Times New Roman"/>
          <w:sz w:val="24"/>
          <w:szCs w:val="24"/>
        </w:rPr>
        <w:t xml:space="preserve"> database, separately as individual countries in the model would </w:t>
      </w:r>
      <w:r w:rsidR="006D1A75">
        <w:rPr>
          <w:rFonts w:ascii="Times New Roman" w:hAnsi="Times New Roman" w:cs="Times New Roman"/>
          <w:sz w:val="24"/>
          <w:szCs w:val="24"/>
        </w:rPr>
        <w:t xml:space="preserve">make the model not to solve </w:t>
      </w:r>
      <w:r w:rsidR="008679C8" w:rsidRPr="006D1A75">
        <w:rPr>
          <w:rFonts w:ascii="Times New Roman" w:hAnsi="Times New Roman" w:cs="Times New Roman"/>
          <w:sz w:val="24"/>
          <w:szCs w:val="24"/>
        </w:rPr>
        <w:t>due to the small figures for some countries</w:t>
      </w:r>
      <w:r w:rsidR="00757EB5" w:rsidRPr="006D1A75">
        <w:rPr>
          <w:rFonts w:ascii="Times New Roman" w:hAnsi="Times New Roman" w:cs="Times New Roman"/>
          <w:sz w:val="24"/>
          <w:szCs w:val="24"/>
        </w:rPr>
        <w:t xml:space="preserve">. </w:t>
      </w:r>
      <w:r w:rsidR="00757EB5">
        <w:rPr>
          <w:rFonts w:ascii="Times New Roman" w:hAnsi="Times New Roman" w:cs="Times New Roman"/>
          <w:sz w:val="24"/>
          <w:szCs w:val="24"/>
        </w:rPr>
        <w:t>Hence, I</w:t>
      </w:r>
      <w:r w:rsidR="004E3BED">
        <w:rPr>
          <w:rFonts w:ascii="Times New Roman" w:hAnsi="Times New Roman" w:cs="Times New Roman"/>
          <w:sz w:val="24"/>
          <w:szCs w:val="24"/>
        </w:rPr>
        <w:t xml:space="preserve"> only included a few African countries, and aggregate the remaining </w:t>
      </w:r>
      <w:r w:rsidR="00757EB5">
        <w:rPr>
          <w:rFonts w:ascii="Times New Roman" w:hAnsi="Times New Roman" w:cs="Times New Roman"/>
          <w:sz w:val="24"/>
          <w:szCs w:val="24"/>
        </w:rPr>
        <w:t>African countries as “R</w:t>
      </w:r>
      <w:r w:rsidR="004E3BED">
        <w:rPr>
          <w:rFonts w:ascii="Times New Roman" w:hAnsi="Times New Roman" w:cs="Times New Roman"/>
          <w:sz w:val="24"/>
          <w:szCs w:val="24"/>
        </w:rPr>
        <w:t>est of Africa</w:t>
      </w:r>
      <w:r w:rsidR="008679C8">
        <w:rPr>
          <w:rFonts w:ascii="Times New Roman" w:hAnsi="Times New Roman" w:cs="Times New Roman"/>
          <w:sz w:val="24"/>
          <w:szCs w:val="24"/>
        </w:rPr>
        <w:t xml:space="preserve"> (</w:t>
      </w:r>
      <w:proofErr w:type="spellStart"/>
      <w:r w:rsidR="008679C8">
        <w:rPr>
          <w:rFonts w:ascii="Times New Roman" w:hAnsi="Times New Roman" w:cs="Times New Roman"/>
          <w:sz w:val="24"/>
          <w:szCs w:val="24"/>
        </w:rPr>
        <w:t>ROA</w:t>
      </w:r>
      <w:proofErr w:type="spellEnd"/>
      <w:r w:rsidR="008679C8">
        <w:rPr>
          <w:rFonts w:ascii="Times New Roman" w:hAnsi="Times New Roman" w:cs="Times New Roman"/>
          <w:sz w:val="24"/>
          <w:szCs w:val="24"/>
        </w:rPr>
        <w:t>)</w:t>
      </w:r>
      <w:r w:rsidR="00757EB5">
        <w:rPr>
          <w:rFonts w:ascii="Times New Roman" w:hAnsi="Times New Roman" w:cs="Times New Roman"/>
          <w:sz w:val="24"/>
          <w:szCs w:val="24"/>
        </w:rPr>
        <w:t>”</w:t>
      </w:r>
      <w:r w:rsidR="004E3BED">
        <w:rPr>
          <w:rFonts w:ascii="Times New Roman" w:hAnsi="Times New Roman" w:cs="Times New Roman"/>
          <w:sz w:val="24"/>
          <w:szCs w:val="24"/>
        </w:rPr>
        <w:t xml:space="preserve">. </w:t>
      </w:r>
      <w:r w:rsidR="00346891">
        <w:rPr>
          <w:rFonts w:ascii="Times New Roman" w:hAnsi="Times New Roman" w:cs="Times New Roman"/>
          <w:sz w:val="24"/>
          <w:szCs w:val="24"/>
        </w:rPr>
        <w:t xml:space="preserve">The African countries are </w:t>
      </w:r>
      <w:r w:rsidR="00346891">
        <w:rPr>
          <w:rFonts w:ascii="Times New Roman" w:hAnsi="Times New Roman" w:cs="Times New Roman"/>
          <w:sz w:val="24"/>
          <w:szCs w:val="24"/>
        </w:rPr>
        <w:lastRenderedPageBreak/>
        <w:t xml:space="preserve">selected across the five sub-regions in the continent. Assuming the AfCFTA may have a different effect on small and large economies, I select the largest and smallest economy in all the five sub-regions, whose data are included in the </w:t>
      </w:r>
      <w:proofErr w:type="spellStart"/>
      <w:r w:rsidR="00346891">
        <w:rPr>
          <w:rFonts w:ascii="Times New Roman" w:hAnsi="Times New Roman" w:cs="Times New Roman"/>
          <w:sz w:val="24"/>
          <w:szCs w:val="24"/>
        </w:rPr>
        <w:t>GTAP</w:t>
      </w:r>
      <w:proofErr w:type="spellEnd"/>
      <w:r w:rsidR="00346891">
        <w:rPr>
          <w:rFonts w:ascii="Times New Roman" w:hAnsi="Times New Roman" w:cs="Times New Roman"/>
          <w:sz w:val="24"/>
          <w:szCs w:val="24"/>
        </w:rPr>
        <w:t xml:space="preserve"> database. Nigeria and Togo are selected in Western Africa, South Africa and Malawi in Southern Africa, Egypt and Tunisia in Northern Africa, Kenya and Ethiopia in Eastern Africa, and an aggregation of countries represents Central Africa. The remaining African countries in the </w:t>
      </w:r>
      <w:proofErr w:type="spellStart"/>
      <w:r w:rsidR="00346891">
        <w:rPr>
          <w:rFonts w:ascii="Times New Roman" w:hAnsi="Times New Roman" w:cs="Times New Roman"/>
          <w:sz w:val="24"/>
          <w:szCs w:val="24"/>
        </w:rPr>
        <w:t>GTAP</w:t>
      </w:r>
      <w:proofErr w:type="spellEnd"/>
      <w:r w:rsidR="00346891">
        <w:rPr>
          <w:rFonts w:ascii="Times New Roman" w:hAnsi="Times New Roman" w:cs="Times New Roman"/>
          <w:sz w:val="24"/>
          <w:szCs w:val="24"/>
        </w:rPr>
        <w:t xml:space="preserve"> database are aggregated as the “</w:t>
      </w:r>
      <w:proofErr w:type="spellStart"/>
      <w:r w:rsidR="00346891">
        <w:rPr>
          <w:rFonts w:ascii="Times New Roman" w:hAnsi="Times New Roman" w:cs="Times New Roman"/>
          <w:sz w:val="24"/>
          <w:szCs w:val="24"/>
        </w:rPr>
        <w:t>R</w:t>
      </w:r>
      <w:r w:rsidR="008679C8">
        <w:rPr>
          <w:rFonts w:ascii="Times New Roman" w:hAnsi="Times New Roman" w:cs="Times New Roman"/>
          <w:sz w:val="24"/>
          <w:szCs w:val="24"/>
        </w:rPr>
        <w:t>OA</w:t>
      </w:r>
      <w:proofErr w:type="spellEnd"/>
      <w:r w:rsidR="00346891">
        <w:rPr>
          <w:rFonts w:ascii="Times New Roman" w:hAnsi="Times New Roman" w:cs="Times New Roman"/>
          <w:sz w:val="24"/>
          <w:szCs w:val="24"/>
        </w:rPr>
        <w:t>”. All non-African countries are aggregated as the “Rest of the World</w:t>
      </w:r>
      <w:r w:rsidR="008679C8">
        <w:rPr>
          <w:rFonts w:ascii="Times New Roman" w:hAnsi="Times New Roman" w:cs="Times New Roman"/>
          <w:sz w:val="24"/>
          <w:szCs w:val="24"/>
        </w:rPr>
        <w:t xml:space="preserve"> (ROW)</w:t>
      </w:r>
      <w:r w:rsidR="00346891">
        <w:rPr>
          <w:rFonts w:ascii="Times New Roman" w:hAnsi="Times New Roman" w:cs="Times New Roman"/>
          <w:sz w:val="24"/>
          <w:szCs w:val="24"/>
        </w:rPr>
        <w:t>. At the end of the aggregation of t</w:t>
      </w:r>
      <w:r w:rsidR="001B6EEB">
        <w:rPr>
          <w:rFonts w:ascii="Times New Roman" w:hAnsi="Times New Roman" w:cs="Times New Roman"/>
          <w:sz w:val="24"/>
          <w:szCs w:val="24"/>
        </w:rPr>
        <w:t>he countries/regions, we have 11</w:t>
      </w:r>
      <w:r w:rsidR="00346891">
        <w:rPr>
          <w:rFonts w:ascii="Times New Roman" w:hAnsi="Times New Roman" w:cs="Times New Roman"/>
          <w:sz w:val="24"/>
          <w:szCs w:val="24"/>
        </w:rPr>
        <w:t xml:space="preserve"> countries/regions. Also, the original 57 sectors in the </w:t>
      </w:r>
      <w:proofErr w:type="spellStart"/>
      <w:r w:rsidR="00346891">
        <w:rPr>
          <w:rFonts w:ascii="Times New Roman" w:hAnsi="Times New Roman" w:cs="Times New Roman"/>
          <w:sz w:val="24"/>
          <w:szCs w:val="24"/>
        </w:rPr>
        <w:t>GTAP</w:t>
      </w:r>
      <w:proofErr w:type="spellEnd"/>
      <w:r w:rsidR="00346891">
        <w:rPr>
          <w:rFonts w:ascii="Times New Roman" w:hAnsi="Times New Roman" w:cs="Times New Roman"/>
          <w:sz w:val="24"/>
          <w:szCs w:val="24"/>
        </w:rPr>
        <w:t xml:space="preserve"> database are aggregated into only </w:t>
      </w:r>
      <w:r w:rsidR="008679C8">
        <w:rPr>
          <w:rFonts w:ascii="Times New Roman" w:hAnsi="Times New Roman" w:cs="Times New Roman"/>
          <w:sz w:val="24"/>
          <w:szCs w:val="24"/>
        </w:rPr>
        <w:t xml:space="preserve">15 </w:t>
      </w:r>
      <w:r w:rsidR="00346891" w:rsidRPr="008679C8">
        <w:rPr>
          <w:rFonts w:ascii="Times New Roman" w:hAnsi="Times New Roman" w:cs="Times New Roman"/>
          <w:sz w:val="24"/>
          <w:szCs w:val="24"/>
        </w:rPr>
        <w:t>sectors</w:t>
      </w:r>
      <w:r w:rsidR="00346891">
        <w:rPr>
          <w:rFonts w:ascii="Times New Roman" w:hAnsi="Times New Roman" w:cs="Times New Roman"/>
          <w:sz w:val="24"/>
          <w:szCs w:val="24"/>
        </w:rPr>
        <w:t xml:space="preserve"> while the 5 production factors in the database was retained (see the Appendix for list of countries/regions, sector and factors. The aggregation was done</w:t>
      </w:r>
      <w:r w:rsidR="009D0675">
        <w:rPr>
          <w:rFonts w:ascii="Times New Roman" w:hAnsi="Times New Roman" w:cs="Times New Roman"/>
          <w:sz w:val="24"/>
          <w:szCs w:val="24"/>
        </w:rPr>
        <w:t xml:space="preserve"> using the methodology provided by </w:t>
      </w:r>
      <w:proofErr w:type="spellStart"/>
      <w:r w:rsidR="009D0675">
        <w:rPr>
          <w:rFonts w:ascii="Times New Roman" w:hAnsi="Times New Roman" w:cs="Times New Roman"/>
          <w:sz w:val="24"/>
          <w:szCs w:val="24"/>
        </w:rPr>
        <w:t>Robichaud</w:t>
      </w:r>
      <w:proofErr w:type="spellEnd"/>
      <w:r w:rsidR="009D0675">
        <w:rPr>
          <w:rFonts w:ascii="Times New Roman" w:hAnsi="Times New Roman" w:cs="Times New Roman"/>
          <w:sz w:val="24"/>
          <w:szCs w:val="24"/>
        </w:rPr>
        <w:t xml:space="preserve"> (2015)</w:t>
      </w:r>
      <w:r w:rsidR="00780E5D">
        <w:rPr>
          <w:rFonts w:ascii="Times New Roman" w:hAnsi="Times New Roman" w:cs="Times New Roman"/>
          <w:sz w:val="24"/>
          <w:szCs w:val="24"/>
        </w:rPr>
        <w:t xml:space="preserve">. </w:t>
      </w:r>
    </w:p>
    <w:p w:rsidR="00AB0306" w:rsidRPr="00ED6F4B" w:rsidRDefault="004F231A" w:rsidP="0088600F">
      <w:pPr>
        <w:spacing w:after="120" w:line="360" w:lineRule="auto"/>
        <w:jc w:val="both"/>
        <w:rPr>
          <w:rFonts w:ascii="Times New Roman" w:hAnsi="Times New Roman" w:cs="Times New Roman"/>
          <w:color w:val="FF0000"/>
          <w:sz w:val="24"/>
          <w:szCs w:val="24"/>
        </w:rPr>
      </w:pPr>
      <w:r w:rsidRPr="006D1A75">
        <w:rPr>
          <w:rFonts w:ascii="Times New Roman" w:hAnsi="Times New Roman" w:cs="Times New Roman"/>
          <w:sz w:val="24"/>
          <w:szCs w:val="24"/>
        </w:rPr>
        <w:t>Based on the</w:t>
      </w:r>
      <w:r w:rsidR="00F12F00" w:rsidRPr="006D1A75">
        <w:rPr>
          <w:rFonts w:ascii="Times New Roman" w:hAnsi="Times New Roman" w:cs="Times New Roman"/>
          <w:sz w:val="24"/>
          <w:szCs w:val="24"/>
        </w:rPr>
        <w:t xml:space="preserve"> data available in the </w:t>
      </w:r>
      <w:proofErr w:type="spellStart"/>
      <w:r w:rsidR="00F12F00" w:rsidRPr="006D1A75">
        <w:rPr>
          <w:rFonts w:ascii="Times New Roman" w:hAnsi="Times New Roman" w:cs="Times New Roman"/>
          <w:sz w:val="24"/>
          <w:szCs w:val="24"/>
        </w:rPr>
        <w:t>GTAP</w:t>
      </w:r>
      <w:proofErr w:type="spellEnd"/>
      <w:r w:rsidR="00F12F00" w:rsidRPr="006D1A75">
        <w:rPr>
          <w:rFonts w:ascii="Times New Roman" w:hAnsi="Times New Roman" w:cs="Times New Roman"/>
          <w:sz w:val="24"/>
          <w:szCs w:val="24"/>
        </w:rPr>
        <w:t xml:space="preserve"> 7 database, a synopsis of initial intra-Africa trade tariffs</w:t>
      </w:r>
      <w:r w:rsidR="006D1A75" w:rsidRPr="006D1A75">
        <w:rPr>
          <w:rFonts w:ascii="Times New Roman" w:hAnsi="Times New Roman" w:cs="Times New Roman"/>
          <w:sz w:val="24"/>
          <w:szCs w:val="24"/>
        </w:rPr>
        <w:t xml:space="preserve"> and taxes are</w:t>
      </w:r>
      <w:r w:rsidR="00F12F00" w:rsidRPr="006D1A75">
        <w:rPr>
          <w:rFonts w:ascii="Times New Roman" w:hAnsi="Times New Roman" w:cs="Times New Roman"/>
          <w:sz w:val="24"/>
          <w:szCs w:val="24"/>
        </w:rPr>
        <w:t xml:space="preserve"> provided in Table </w:t>
      </w:r>
      <w:r w:rsidR="00B47A02" w:rsidRPr="006D1A75">
        <w:rPr>
          <w:rFonts w:ascii="Times New Roman" w:hAnsi="Times New Roman" w:cs="Times New Roman"/>
          <w:sz w:val="24"/>
          <w:szCs w:val="24"/>
        </w:rPr>
        <w:t>2 and 3</w:t>
      </w:r>
      <w:r w:rsidR="00F12F00" w:rsidRPr="006D1A75">
        <w:rPr>
          <w:rFonts w:ascii="Times New Roman" w:hAnsi="Times New Roman" w:cs="Times New Roman"/>
          <w:sz w:val="24"/>
          <w:szCs w:val="24"/>
        </w:rPr>
        <w:t>.</w:t>
      </w:r>
      <w:r w:rsidR="00AB0306" w:rsidRPr="006D1A75">
        <w:rPr>
          <w:rFonts w:ascii="Times New Roman" w:hAnsi="Times New Roman" w:cs="Times New Roman"/>
          <w:sz w:val="24"/>
          <w:szCs w:val="24"/>
        </w:rPr>
        <w:t xml:space="preserve"> Table </w:t>
      </w:r>
      <w:r w:rsidR="00B47A02" w:rsidRPr="006D1A75">
        <w:rPr>
          <w:rFonts w:ascii="Times New Roman" w:hAnsi="Times New Roman" w:cs="Times New Roman"/>
          <w:sz w:val="24"/>
          <w:szCs w:val="24"/>
        </w:rPr>
        <w:t>2</w:t>
      </w:r>
      <w:r w:rsidR="00AB0306" w:rsidRPr="006D1A75">
        <w:rPr>
          <w:rFonts w:ascii="Times New Roman" w:hAnsi="Times New Roman" w:cs="Times New Roman"/>
          <w:sz w:val="24"/>
          <w:szCs w:val="24"/>
        </w:rPr>
        <w:t xml:space="preserve"> shows the average import duties</w:t>
      </w:r>
      <w:r w:rsidRPr="006D1A75">
        <w:rPr>
          <w:rFonts w:ascii="Times New Roman" w:hAnsi="Times New Roman" w:cs="Times New Roman"/>
          <w:sz w:val="24"/>
          <w:szCs w:val="24"/>
        </w:rPr>
        <w:t xml:space="preserve"> </w:t>
      </w:r>
      <w:r w:rsidR="00AB0306" w:rsidRPr="006D1A75">
        <w:rPr>
          <w:rFonts w:ascii="Times New Roman" w:hAnsi="Times New Roman" w:cs="Times New Roman"/>
          <w:sz w:val="24"/>
          <w:szCs w:val="24"/>
        </w:rPr>
        <w:t>that e</w:t>
      </w:r>
      <w:r w:rsidR="006D1A75" w:rsidRPr="006D1A75">
        <w:rPr>
          <w:rFonts w:ascii="Times New Roman" w:hAnsi="Times New Roman" w:cs="Times New Roman"/>
          <w:sz w:val="24"/>
          <w:szCs w:val="24"/>
        </w:rPr>
        <w:t xml:space="preserve">xist between African countries while Table 3 shows the average export tax rates. </w:t>
      </w:r>
      <w:r w:rsidR="00AB0306" w:rsidRPr="006D1A75">
        <w:rPr>
          <w:rFonts w:ascii="Times New Roman" w:hAnsi="Times New Roman" w:cs="Times New Roman"/>
          <w:sz w:val="24"/>
          <w:szCs w:val="24"/>
        </w:rPr>
        <w:t xml:space="preserve">With varying import duties </w:t>
      </w:r>
      <w:r w:rsidRPr="006D1A75">
        <w:rPr>
          <w:rFonts w:ascii="Times New Roman" w:hAnsi="Times New Roman" w:cs="Times New Roman"/>
          <w:sz w:val="24"/>
          <w:szCs w:val="24"/>
        </w:rPr>
        <w:t xml:space="preserve">and export taxes </w:t>
      </w:r>
      <w:r w:rsidR="00AB0306" w:rsidRPr="006D1A75">
        <w:rPr>
          <w:rFonts w:ascii="Times New Roman" w:hAnsi="Times New Roman" w:cs="Times New Roman"/>
          <w:sz w:val="24"/>
          <w:szCs w:val="24"/>
        </w:rPr>
        <w:t>before the implementation of the AfCFTA, the agreement will lead to trade diversion among African countries. Most countries that currently enjoy free trade with others will have that advantage eroded, and may have to compete with other AfCFTA member states</w:t>
      </w:r>
      <w:r w:rsidR="00AB0306" w:rsidRPr="00ED6F4B">
        <w:rPr>
          <w:rFonts w:ascii="Times New Roman" w:hAnsi="Times New Roman" w:cs="Times New Roman"/>
          <w:color w:val="FF0000"/>
          <w:sz w:val="24"/>
          <w:szCs w:val="24"/>
        </w:rPr>
        <w:t>.</w:t>
      </w:r>
    </w:p>
    <w:p w:rsidR="00F12F00" w:rsidRDefault="00B47A02" w:rsidP="00AB0306">
      <w:pPr>
        <w:spacing w:after="0" w:line="240" w:lineRule="auto"/>
        <w:jc w:val="both"/>
        <w:rPr>
          <w:rFonts w:ascii="Times New Roman" w:hAnsi="Times New Roman" w:cs="Times New Roman"/>
          <w:sz w:val="24"/>
          <w:szCs w:val="24"/>
        </w:rPr>
      </w:pPr>
      <w:r>
        <w:rPr>
          <w:rFonts w:ascii="Times New Roman" w:hAnsi="Times New Roman" w:cs="Times New Roman"/>
          <w:sz w:val="24"/>
          <w:szCs w:val="24"/>
        </w:rPr>
        <w:t>Table 2</w:t>
      </w:r>
      <w:r w:rsidR="00AB0306">
        <w:rPr>
          <w:rFonts w:ascii="Times New Roman" w:hAnsi="Times New Roman" w:cs="Times New Roman"/>
          <w:sz w:val="24"/>
          <w:szCs w:val="24"/>
        </w:rPr>
        <w:t xml:space="preserve">: </w:t>
      </w:r>
      <w:r w:rsidR="00F12F00">
        <w:rPr>
          <w:rFonts w:ascii="Times New Roman" w:hAnsi="Times New Roman" w:cs="Times New Roman"/>
          <w:sz w:val="24"/>
          <w:szCs w:val="24"/>
        </w:rPr>
        <w:t xml:space="preserve"> </w:t>
      </w:r>
      <w:r w:rsidR="006D1A75">
        <w:rPr>
          <w:rFonts w:ascii="Times New Roman" w:hAnsi="Times New Roman" w:cs="Times New Roman"/>
          <w:sz w:val="24"/>
          <w:szCs w:val="24"/>
        </w:rPr>
        <w:t xml:space="preserve">Bilateral average import duty rates </w:t>
      </w:r>
      <w:r w:rsidR="00AB0306">
        <w:rPr>
          <w:rFonts w:ascii="Times New Roman" w:hAnsi="Times New Roman" w:cs="Times New Roman"/>
          <w:sz w:val="24"/>
          <w:szCs w:val="24"/>
        </w:rPr>
        <w:t xml:space="preserve">(%) </w:t>
      </w:r>
    </w:p>
    <w:tbl>
      <w:tblPr>
        <w:tblW w:w="1071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767"/>
        <w:gridCol w:w="810"/>
        <w:gridCol w:w="810"/>
        <w:gridCol w:w="810"/>
        <w:gridCol w:w="900"/>
        <w:gridCol w:w="900"/>
        <w:gridCol w:w="810"/>
        <w:gridCol w:w="810"/>
        <w:gridCol w:w="810"/>
        <w:gridCol w:w="900"/>
        <w:gridCol w:w="900"/>
      </w:tblGrid>
      <w:tr w:rsidR="00356493" w:rsidRPr="000C7B94" w:rsidTr="00356493">
        <w:trPr>
          <w:cantSplit/>
          <w:trHeight w:val="1520"/>
        </w:trPr>
        <w:tc>
          <w:tcPr>
            <w:tcW w:w="1483" w:type="dxa"/>
            <w:shd w:val="clear" w:color="auto" w:fill="auto"/>
            <w:noWrap/>
            <w:vAlign w:val="bottom"/>
            <w:hideMark/>
          </w:tcPr>
          <w:p w:rsidR="00356493" w:rsidRPr="000C7B94" w:rsidRDefault="00356493" w:rsidP="00AB0306">
            <w:pPr>
              <w:spacing w:after="0" w:line="240" w:lineRule="auto"/>
              <w:rPr>
                <w:rFonts w:ascii="Times New Roman" w:eastAsia="Times New Roman" w:hAnsi="Times New Roman" w:cs="Times New Roman"/>
                <w:b/>
                <w:sz w:val="24"/>
                <w:szCs w:val="24"/>
                <w:lang w:eastAsia="zh-CN"/>
              </w:rPr>
            </w:pPr>
            <w:r w:rsidRPr="006D1A75">
              <w:rPr>
                <w:rFonts w:ascii="Times New Roman" w:eastAsia="Times New Roman" w:hAnsi="Times New Roman" w:cs="Times New Roman"/>
                <w:sz w:val="24"/>
                <w:szCs w:val="24"/>
                <w:lang w:eastAsia="zh-CN"/>
              </w:rPr>
              <w:t>REGIONS</w:t>
            </w:r>
          </w:p>
        </w:tc>
        <w:tc>
          <w:tcPr>
            <w:tcW w:w="767"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ROW</w:t>
            </w:r>
          </w:p>
        </w:tc>
        <w:tc>
          <w:tcPr>
            <w:tcW w:w="81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proofErr w:type="spellStart"/>
            <w:r w:rsidRPr="000C7B94">
              <w:rPr>
                <w:rFonts w:ascii="Times New Roman" w:eastAsia="Times New Roman" w:hAnsi="Times New Roman" w:cs="Times New Roman"/>
                <w:sz w:val="24"/>
                <w:szCs w:val="24"/>
                <w:lang w:eastAsia="zh-CN"/>
              </w:rPr>
              <w:t>ROA</w:t>
            </w:r>
            <w:proofErr w:type="spellEnd"/>
          </w:p>
        </w:tc>
        <w:tc>
          <w:tcPr>
            <w:tcW w:w="81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Nigeria</w:t>
            </w:r>
          </w:p>
        </w:tc>
        <w:tc>
          <w:tcPr>
            <w:tcW w:w="810" w:type="dxa"/>
            <w:shd w:val="clear" w:color="auto" w:fill="auto"/>
            <w:noWrap/>
            <w:textDirection w:val="btLr"/>
            <w:vAlign w:val="bottom"/>
            <w:hideMark/>
          </w:tcPr>
          <w:p w:rsidR="00356493" w:rsidRPr="000C7B94" w:rsidRDefault="00356493" w:rsidP="00356493">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Togo</w:t>
            </w:r>
          </w:p>
        </w:tc>
        <w:tc>
          <w:tcPr>
            <w:tcW w:w="90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Egypt</w:t>
            </w:r>
          </w:p>
        </w:tc>
        <w:tc>
          <w:tcPr>
            <w:tcW w:w="90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Tunisia</w:t>
            </w:r>
          </w:p>
        </w:tc>
        <w:tc>
          <w:tcPr>
            <w:tcW w:w="810" w:type="dxa"/>
            <w:shd w:val="clear" w:color="auto" w:fill="auto"/>
            <w:noWrap/>
            <w:textDirection w:val="btLr"/>
            <w:vAlign w:val="bottom"/>
            <w:hideMark/>
          </w:tcPr>
          <w:p w:rsidR="00356493" w:rsidRPr="000C7B94" w:rsidRDefault="00356493" w:rsidP="00356493">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South Africa</w:t>
            </w:r>
          </w:p>
        </w:tc>
        <w:tc>
          <w:tcPr>
            <w:tcW w:w="81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Malawi</w:t>
            </w:r>
          </w:p>
        </w:tc>
        <w:tc>
          <w:tcPr>
            <w:tcW w:w="81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Kenya</w:t>
            </w:r>
          </w:p>
        </w:tc>
        <w:tc>
          <w:tcPr>
            <w:tcW w:w="900" w:type="dxa"/>
            <w:shd w:val="clear" w:color="auto" w:fill="auto"/>
            <w:noWrap/>
            <w:textDirection w:val="btLr"/>
            <w:vAlign w:val="bottom"/>
            <w:hideMark/>
          </w:tcPr>
          <w:p w:rsidR="00356493" w:rsidRPr="000C7B94"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Ethiopia</w:t>
            </w:r>
          </w:p>
        </w:tc>
        <w:tc>
          <w:tcPr>
            <w:tcW w:w="900" w:type="dxa"/>
            <w:textDirection w:val="btLr"/>
          </w:tcPr>
          <w:p w:rsidR="00356493" w:rsidRDefault="00356493" w:rsidP="000C7B94">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Central Africa</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ROW</w:t>
            </w:r>
          </w:p>
        </w:tc>
        <w:tc>
          <w:tcPr>
            <w:tcW w:w="767" w:type="dxa"/>
            <w:shd w:val="clear" w:color="auto" w:fill="auto"/>
            <w:noWrap/>
            <w:vAlign w:val="bottom"/>
            <w:hideMark/>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0.022</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0.086</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0.083</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0.151</w:t>
            </w:r>
          </w:p>
        </w:tc>
        <w:tc>
          <w:tcPr>
            <w:tcW w:w="90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0.080</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0.093</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0.059</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0.069</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0.075</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0.103</w:t>
            </w:r>
          </w:p>
        </w:tc>
        <w:tc>
          <w:tcPr>
            <w:tcW w:w="900" w:type="dxa"/>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0.083</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proofErr w:type="spellStart"/>
            <w:r w:rsidRPr="000C7B94">
              <w:rPr>
                <w:rFonts w:ascii="Times New Roman" w:eastAsia="Times New Roman" w:hAnsi="Times New Roman" w:cs="Times New Roman"/>
                <w:sz w:val="24"/>
                <w:szCs w:val="24"/>
                <w:lang w:eastAsia="zh-CN"/>
              </w:rPr>
              <w:t>ROA</w:t>
            </w:r>
            <w:proofErr w:type="spellEnd"/>
          </w:p>
        </w:tc>
        <w:tc>
          <w:tcPr>
            <w:tcW w:w="767"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0.010</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0.066</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0.107</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0.066</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0.020</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0.038</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0.001</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0.030</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0.066</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0.084</w:t>
            </w:r>
          </w:p>
        </w:tc>
        <w:tc>
          <w:tcPr>
            <w:tcW w:w="900" w:type="dxa"/>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0.137</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Nigeria</w:t>
            </w:r>
          </w:p>
        </w:tc>
        <w:tc>
          <w:tcPr>
            <w:tcW w:w="767"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0.016</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0.025</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0.187</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0.089</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0.259</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0.000</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0.018</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0.069</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0.034</w:t>
            </w:r>
          </w:p>
        </w:tc>
        <w:tc>
          <w:tcPr>
            <w:tcW w:w="900" w:type="dxa"/>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0.177</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Togo</w:t>
            </w:r>
          </w:p>
        </w:tc>
        <w:tc>
          <w:tcPr>
            <w:tcW w:w="767"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0.021</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0.047</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0.117</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0.154</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0.000</w:t>
            </w:r>
          </w:p>
        </w:tc>
        <w:tc>
          <w:tcPr>
            <w:tcW w:w="810" w:type="dxa"/>
            <w:shd w:val="clear" w:color="auto" w:fill="auto"/>
            <w:noWrap/>
            <w:vAlign w:val="bottom"/>
          </w:tcPr>
          <w:p w:rsidR="00356493" w:rsidRPr="000C7B94" w:rsidRDefault="00356493" w:rsidP="00356493">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0.008</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tcPr>
          <w:p w:rsidR="00356493" w:rsidRPr="000C7B94" w:rsidRDefault="00356493" w:rsidP="00356493">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0.197</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Egypt</w:t>
            </w:r>
          </w:p>
        </w:tc>
        <w:tc>
          <w:tcPr>
            <w:tcW w:w="767" w:type="dxa"/>
            <w:shd w:val="clear" w:color="auto" w:fill="auto"/>
            <w:noWrap/>
            <w:vAlign w:val="bottom"/>
          </w:tcPr>
          <w:p w:rsidR="00356493" w:rsidRPr="000C7B94" w:rsidRDefault="00B1306C"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0.026</w:t>
            </w:r>
          </w:p>
        </w:tc>
        <w:tc>
          <w:tcPr>
            <w:tcW w:w="810" w:type="dxa"/>
            <w:shd w:val="clear" w:color="auto" w:fill="auto"/>
            <w:noWrap/>
            <w:vAlign w:val="bottom"/>
          </w:tcPr>
          <w:p w:rsidR="00356493" w:rsidRPr="000C7B94" w:rsidRDefault="00B1306C"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0.044</w:t>
            </w:r>
          </w:p>
        </w:tc>
        <w:tc>
          <w:tcPr>
            <w:tcW w:w="810" w:type="dxa"/>
            <w:shd w:val="clear" w:color="auto" w:fill="auto"/>
            <w:noWrap/>
            <w:vAlign w:val="bottom"/>
          </w:tcPr>
          <w:p w:rsidR="00356493" w:rsidRPr="000C7B94" w:rsidRDefault="00B1306C"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0.071</w:t>
            </w:r>
          </w:p>
        </w:tc>
        <w:tc>
          <w:tcPr>
            <w:tcW w:w="810" w:type="dxa"/>
            <w:shd w:val="clear" w:color="auto" w:fill="auto"/>
            <w:noWrap/>
            <w:vAlign w:val="bottom"/>
          </w:tcPr>
          <w:p w:rsidR="00356493" w:rsidRPr="000C7B94" w:rsidRDefault="00B1306C"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0.109</w:t>
            </w:r>
          </w:p>
        </w:tc>
        <w:tc>
          <w:tcPr>
            <w:tcW w:w="90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B1306C"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w:t>
            </w:r>
            <w:r w:rsidR="00356493">
              <w:rPr>
                <w:rFonts w:ascii="Times New Roman" w:eastAsia="Times New Roman" w:hAnsi="Times New Roman" w:cs="Times New Roman"/>
                <w:sz w:val="24"/>
                <w:szCs w:val="24"/>
                <w:lang w:eastAsia="zh-CN"/>
              </w:rPr>
              <w:t>0</w:t>
            </w:r>
            <w:r>
              <w:rPr>
                <w:rFonts w:ascii="Times New Roman" w:eastAsia="Times New Roman" w:hAnsi="Times New Roman" w:cs="Times New Roman"/>
                <w:sz w:val="24"/>
                <w:szCs w:val="24"/>
                <w:lang w:eastAsia="zh-CN"/>
              </w:rPr>
              <w:t>83</w:t>
            </w: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B1306C"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0.108</w:t>
            </w:r>
          </w:p>
        </w:tc>
        <w:tc>
          <w:tcPr>
            <w:tcW w:w="900" w:type="dxa"/>
          </w:tcPr>
          <w:p w:rsidR="00356493" w:rsidRPr="000C7B94" w:rsidRDefault="00B1306C"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0.079</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Tunisia</w:t>
            </w:r>
          </w:p>
        </w:tc>
        <w:tc>
          <w:tcPr>
            <w:tcW w:w="767" w:type="dxa"/>
            <w:shd w:val="clear" w:color="auto" w:fill="auto"/>
            <w:noWrap/>
            <w:vAlign w:val="bottom"/>
          </w:tcPr>
          <w:p w:rsidR="00356493" w:rsidRPr="000C7B94" w:rsidRDefault="00A80917"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0.018</w:t>
            </w:r>
          </w:p>
        </w:tc>
        <w:tc>
          <w:tcPr>
            <w:tcW w:w="810" w:type="dxa"/>
            <w:shd w:val="clear" w:color="auto" w:fill="auto"/>
            <w:noWrap/>
            <w:vAlign w:val="bottom"/>
          </w:tcPr>
          <w:p w:rsidR="00356493" w:rsidRPr="000C7B94" w:rsidRDefault="00A80917"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0.041</w:t>
            </w:r>
          </w:p>
        </w:tc>
        <w:tc>
          <w:tcPr>
            <w:tcW w:w="810" w:type="dxa"/>
            <w:shd w:val="clear" w:color="auto" w:fill="auto"/>
            <w:noWrap/>
            <w:vAlign w:val="bottom"/>
          </w:tcPr>
          <w:p w:rsidR="00356493" w:rsidRPr="000C7B94" w:rsidRDefault="00A80917"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0.044</w:t>
            </w:r>
          </w:p>
        </w:tc>
        <w:tc>
          <w:tcPr>
            <w:tcW w:w="810" w:type="dxa"/>
            <w:shd w:val="clear" w:color="auto" w:fill="auto"/>
            <w:noWrap/>
            <w:vAlign w:val="bottom"/>
          </w:tcPr>
          <w:p w:rsidR="00356493" w:rsidRPr="000C7B94" w:rsidRDefault="00A80917"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0.170</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A80917"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0.063</w:t>
            </w:r>
          </w:p>
        </w:tc>
        <w:tc>
          <w:tcPr>
            <w:tcW w:w="810" w:type="dxa"/>
            <w:shd w:val="clear" w:color="auto" w:fill="auto"/>
            <w:noWrap/>
            <w:vAlign w:val="bottom"/>
          </w:tcPr>
          <w:p w:rsidR="00356493" w:rsidRPr="000C7B94" w:rsidRDefault="00A80917"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0.164</w:t>
            </w:r>
          </w:p>
        </w:tc>
        <w:tc>
          <w:tcPr>
            <w:tcW w:w="810" w:type="dxa"/>
            <w:shd w:val="clear" w:color="auto" w:fill="auto"/>
            <w:noWrap/>
            <w:vAlign w:val="bottom"/>
          </w:tcPr>
          <w:p w:rsidR="00356493" w:rsidRPr="000C7B94" w:rsidRDefault="00A80917"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0.035</w:t>
            </w:r>
          </w:p>
        </w:tc>
        <w:tc>
          <w:tcPr>
            <w:tcW w:w="900" w:type="dxa"/>
            <w:shd w:val="clear" w:color="auto" w:fill="auto"/>
            <w:noWrap/>
            <w:vAlign w:val="bottom"/>
          </w:tcPr>
          <w:p w:rsidR="00356493" w:rsidRPr="000C7B94" w:rsidRDefault="00A80917"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0.229</w:t>
            </w:r>
          </w:p>
        </w:tc>
        <w:tc>
          <w:tcPr>
            <w:tcW w:w="900" w:type="dxa"/>
          </w:tcPr>
          <w:p w:rsidR="00356493" w:rsidRPr="000C7B94" w:rsidRDefault="00A80917"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0.210</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South Africa</w:t>
            </w:r>
          </w:p>
        </w:tc>
        <w:tc>
          <w:tcPr>
            <w:tcW w:w="767"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0.024</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0.051</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0.082</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0.135</w:t>
            </w:r>
          </w:p>
        </w:tc>
        <w:tc>
          <w:tcPr>
            <w:tcW w:w="90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0.160</w:t>
            </w:r>
          </w:p>
        </w:tc>
        <w:tc>
          <w:tcPr>
            <w:tcW w:w="90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0.187</w:t>
            </w:r>
          </w:p>
        </w:tc>
        <w:tc>
          <w:tcPr>
            <w:tcW w:w="810" w:type="dxa"/>
            <w:shd w:val="clear" w:color="auto" w:fill="auto"/>
            <w:noWrap/>
            <w:vAlign w:val="bottom"/>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0.097</w:t>
            </w:r>
          </w:p>
        </w:tc>
        <w:tc>
          <w:tcPr>
            <w:tcW w:w="81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0.100</w:t>
            </w:r>
          </w:p>
        </w:tc>
        <w:tc>
          <w:tcPr>
            <w:tcW w:w="90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0.137</w:t>
            </w:r>
          </w:p>
        </w:tc>
        <w:tc>
          <w:tcPr>
            <w:tcW w:w="900" w:type="dxa"/>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0.142</w:t>
            </w:r>
          </w:p>
        </w:tc>
      </w:tr>
      <w:tr w:rsidR="00356493" w:rsidRPr="000C7B94" w:rsidTr="00356493">
        <w:trPr>
          <w:trHeight w:val="300"/>
        </w:trPr>
        <w:tc>
          <w:tcPr>
            <w:tcW w:w="1483" w:type="dxa"/>
            <w:shd w:val="clear" w:color="auto" w:fill="auto"/>
            <w:noWrap/>
            <w:vAlign w:val="bottom"/>
            <w:hideMark/>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Malawi</w:t>
            </w:r>
          </w:p>
        </w:tc>
        <w:tc>
          <w:tcPr>
            <w:tcW w:w="767"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0.067</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0.007</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0.040</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0.205</w:t>
            </w:r>
          </w:p>
        </w:tc>
        <w:tc>
          <w:tcPr>
            <w:tcW w:w="81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0.001</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6E5645"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0.033</w:t>
            </w:r>
          </w:p>
        </w:tc>
        <w:tc>
          <w:tcPr>
            <w:tcW w:w="900" w:type="dxa"/>
          </w:tcPr>
          <w:p w:rsidR="00356493" w:rsidRPr="000C7B94" w:rsidRDefault="006E5645"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0.014</w:t>
            </w:r>
          </w:p>
        </w:tc>
      </w:tr>
      <w:tr w:rsidR="00356493" w:rsidRPr="000C7B94" w:rsidTr="00356493">
        <w:trPr>
          <w:trHeight w:val="300"/>
        </w:trPr>
        <w:tc>
          <w:tcPr>
            <w:tcW w:w="1483" w:type="dxa"/>
            <w:shd w:val="clear" w:color="auto" w:fill="auto"/>
            <w:noWrap/>
            <w:vAlign w:val="bottom"/>
            <w:hideMark/>
          </w:tcPr>
          <w:p w:rsidR="00356493" w:rsidRPr="000C7B94" w:rsidRDefault="00356493" w:rsidP="0035649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Kenya</w:t>
            </w:r>
          </w:p>
        </w:tc>
        <w:tc>
          <w:tcPr>
            <w:tcW w:w="767"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0.040</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0.033</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0.097</w:t>
            </w:r>
          </w:p>
        </w:tc>
        <w:tc>
          <w:tcPr>
            <w:tcW w:w="810" w:type="dxa"/>
            <w:shd w:val="clear" w:color="auto" w:fill="auto"/>
            <w:noWrap/>
            <w:vAlign w:val="bottom"/>
          </w:tcPr>
          <w:p w:rsidR="00356493" w:rsidRPr="000C7B94" w:rsidRDefault="006E5645"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0.106</w:t>
            </w:r>
          </w:p>
        </w:tc>
        <w:tc>
          <w:tcPr>
            <w:tcW w:w="900" w:type="dxa"/>
            <w:shd w:val="clear" w:color="auto" w:fill="auto"/>
            <w:noWrap/>
            <w:vAlign w:val="bottom"/>
          </w:tcPr>
          <w:p w:rsidR="00356493" w:rsidRPr="000C7B94" w:rsidRDefault="00356493" w:rsidP="00AB0306">
            <w:pPr>
              <w:spacing w:after="0" w:line="240" w:lineRule="auto"/>
              <w:jc w:val="right"/>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0.168</w:t>
            </w:r>
          </w:p>
        </w:tc>
        <w:tc>
          <w:tcPr>
            <w:tcW w:w="810" w:type="dxa"/>
            <w:shd w:val="clear" w:color="auto" w:fill="auto"/>
            <w:noWrap/>
            <w:vAlign w:val="bottom"/>
          </w:tcPr>
          <w:p w:rsidR="00356493" w:rsidRPr="000C7B94" w:rsidRDefault="006E5645"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0.095</w:t>
            </w:r>
          </w:p>
        </w:tc>
        <w:tc>
          <w:tcPr>
            <w:tcW w:w="810" w:type="dxa"/>
            <w:shd w:val="clear" w:color="auto" w:fill="auto"/>
            <w:noWrap/>
            <w:vAlign w:val="bottom"/>
          </w:tcPr>
          <w:p w:rsidR="00356493" w:rsidRPr="000C7B94" w:rsidRDefault="00356493" w:rsidP="000C7B94">
            <w:pPr>
              <w:spacing w:after="0" w:line="240" w:lineRule="auto"/>
              <w:jc w:val="right"/>
              <w:rPr>
                <w:rFonts w:ascii="Times New Roman" w:eastAsia="Times New Roman" w:hAnsi="Times New Roman" w:cs="Times New Roman"/>
                <w:sz w:val="24"/>
                <w:szCs w:val="24"/>
                <w:lang w:eastAsia="zh-CN"/>
              </w:rPr>
            </w:pPr>
          </w:p>
        </w:tc>
        <w:tc>
          <w:tcPr>
            <w:tcW w:w="810" w:type="dxa"/>
            <w:shd w:val="clear" w:color="auto" w:fill="auto"/>
            <w:noWrap/>
            <w:vAlign w:val="bottom"/>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p>
        </w:tc>
        <w:tc>
          <w:tcPr>
            <w:tcW w:w="900" w:type="dxa"/>
            <w:shd w:val="clear" w:color="auto" w:fill="auto"/>
            <w:noWrap/>
            <w:vAlign w:val="bottom"/>
          </w:tcPr>
          <w:p w:rsidR="00356493" w:rsidRPr="000C7B94" w:rsidRDefault="006E5645"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0.154</w:t>
            </w:r>
          </w:p>
        </w:tc>
        <w:tc>
          <w:tcPr>
            <w:tcW w:w="900" w:type="dxa"/>
          </w:tcPr>
          <w:p w:rsidR="00356493" w:rsidRPr="000C7B94" w:rsidRDefault="006E5645"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0.216</w:t>
            </w:r>
          </w:p>
        </w:tc>
      </w:tr>
      <w:tr w:rsidR="00356493" w:rsidRPr="000C7B94" w:rsidTr="00356493">
        <w:trPr>
          <w:trHeight w:val="300"/>
        </w:trPr>
        <w:tc>
          <w:tcPr>
            <w:tcW w:w="1483" w:type="dxa"/>
            <w:shd w:val="clear" w:color="auto" w:fill="auto"/>
            <w:noWrap/>
            <w:vAlign w:val="bottom"/>
            <w:hideMark/>
          </w:tcPr>
          <w:p w:rsidR="00356493" w:rsidRPr="000C7B94" w:rsidRDefault="00356493" w:rsidP="0035649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Ethiopia</w:t>
            </w:r>
          </w:p>
        </w:tc>
        <w:tc>
          <w:tcPr>
            <w:tcW w:w="767" w:type="dxa"/>
            <w:shd w:val="clear" w:color="auto" w:fill="auto"/>
            <w:noWrap/>
            <w:vAlign w:val="bottom"/>
          </w:tcPr>
          <w:p w:rsidR="00356493" w:rsidRPr="000C7B94" w:rsidRDefault="00CD6629"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0.022</w:t>
            </w:r>
          </w:p>
        </w:tc>
        <w:tc>
          <w:tcPr>
            <w:tcW w:w="810" w:type="dxa"/>
            <w:shd w:val="clear" w:color="auto" w:fill="auto"/>
            <w:noWrap/>
            <w:vAlign w:val="bottom"/>
          </w:tcPr>
          <w:p w:rsidR="00356493" w:rsidRPr="000C7B94" w:rsidRDefault="00CD6629"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0.140</w:t>
            </w:r>
          </w:p>
        </w:tc>
        <w:tc>
          <w:tcPr>
            <w:tcW w:w="810" w:type="dxa"/>
            <w:shd w:val="clear" w:color="auto" w:fill="auto"/>
            <w:noWrap/>
            <w:vAlign w:val="bottom"/>
          </w:tcPr>
          <w:p w:rsidR="00356493" w:rsidRPr="000C7B94" w:rsidRDefault="00CD6629"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0.026</w:t>
            </w:r>
          </w:p>
        </w:tc>
        <w:tc>
          <w:tcPr>
            <w:tcW w:w="810" w:type="dxa"/>
            <w:shd w:val="clear" w:color="auto" w:fill="auto"/>
            <w:noWrap/>
            <w:vAlign w:val="bottom"/>
          </w:tcPr>
          <w:p w:rsidR="00356493" w:rsidRPr="000C7B94" w:rsidRDefault="00CD6629"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0.167</w:t>
            </w:r>
          </w:p>
        </w:tc>
        <w:tc>
          <w:tcPr>
            <w:tcW w:w="900" w:type="dxa"/>
            <w:shd w:val="clear" w:color="auto" w:fill="auto"/>
            <w:noWrap/>
            <w:vAlign w:val="bottom"/>
          </w:tcPr>
          <w:p w:rsidR="00356493" w:rsidRPr="000C7B94" w:rsidRDefault="00CD6629"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0.025</w:t>
            </w:r>
          </w:p>
        </w:tc>
        <w:tc>
          <w:tcPr>
            <w:tcW w:w="900" w:type="dxa"/>
            <w:shd w:val="clear" w:color="auto" w:fill="auto"/>
            <w:noWrap/>
            <w:vAlign w:val="bottom"/>
          </w:tcPr>
          <w:p w:rsidR="00356493" w:rsidRPr="000C7B94" w:rsidRDefault="00CD6629"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0.182</w:t>
            </w:r>
          </w:p>
        </w:tc>
        <w:tc>
          <w:tcPr>
            <w:tcW w:w="810" w:type="dxa"/>
            <w:shd w:val="clear" w:color="auto" w:fill="auto"/>
            <w:noWrap/>
            <w:vAlign w:val="bottom"/>
          </w:tcPr>
          <w:p w:rsidR="00356493" w:rsidRPr="000C7B94" w:rsidRDefault="00CD6629"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0.061</w:t>
            </w:r>
          </w:p>
        </w:tc>
        <w:tc>
          <w:tcPr>
            <w:tcW w:w="810" w:type="dxa"/>
            <w:shd w:val="clear" w:color="auto" w:fill="auto"/>
            <w:noWrap/>
            <w:vAlign w:val="bottom"/>
          </w:tcPr>
          <w:p w:rsidR="00356493" w:rsidRPr="000C7B94" w:rsidRDefault="00CD6629"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0.204</w:t>
            </w:r>
          </w:p>
        </w:tc>
        <w:tc>
          <w:tcPr>
            <w:tcW w:w="810" w:type="dxa"/>
            <w:shd w:val="clear" w:color="auto" w:fill="auto"/>
            <w:noWrap/>
            <w:vAlign w:val="bottom"/>
          </w:tcPr>
          <w:p w:rsidR="00356493" w:rsidRPr="000C7B94" w:rsidRDefault="00CD6629"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0.068</w:t>
            </w:r>
          </w:p>
        </w:tc>
        <w:tc>
          <w:tcPr>
            <w:tcW w:w="900" w:type="dxa"/>
            <w:shd w:val="clear" w:color="auto" w:fill="auto"/>
            <w:noWrap/>
            <w:vAlign w:val="bottom"/>
          </w:tcPr>
          <w:p w:rsidR="00356493" w:rsidRPr="000C7B94" w:rsidRDefault="00356493" w:rsidP="000C7B94">
            <w:pPr>
              <w:spacing w:after="0" w:line="240" w:lineRule="auto"/>
              <w:rPr>
                <w:rFonts w:ascii="Times New Roman" w:eastAsia="Times New Roman" w:hAnsi="Times New Roman" w:cs="Times New Roman"/>
                <w:sz w:val="24"/>
                <w:szCs w:val="24"/>
                <w:lang w:eastAsia="zh-CN"/>
              </w:rPr>
            </w:pPr>
          </w:p>
        </w:tc>
        <w:tc>
          <w:tcPr>
            <w:tcW w:w="900" w:type="dxa"/>
          </w:tcPr>
          <w:p w:rsidR="00356493" w:rsidRPr="000C7B94" w:rsidRDefault="00CD6629"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0.031</w:t>
            </w:r>
          </w:p>
        </w:tc>
      </w:tr>
      <w:tr w:rsidR="00356493" w:rsidRPr="000C7B94" w:rsidTr="00356493">
        <w:trPr>
          <w:trHeight w:val="300"/>
        </w:trPr>
        <w:tc>
          <w:tcPr>
            <w:tcW w:w="1483" w:type="dxa"/>
            <w:shd w:val="clear" w:color="auto" w:fill="auto"/>
            <w:noWrap/>
            <w:vAlign w:val="bottom"/>
          </w:tcPr>
          <w:p w:rsidR="00356493" w:rsidRDefault="00356493" w:rsidP="00356493">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Central Africa</w:t>
            </w:r>
          </w:p>
        </w:tc>
        <w:tc>
          <w:tcPr>
            <w:tcW w:w="767" w:type="dxa"/>
            <w:shd w:val="clear" w:color="auto" w:fill="auto"/>
            <w:noWrap/>
            <w:vAlign w:val="bottom"/>
          </w:tcPr>
          <w:p w:rsidR="00356493" w:rsidRPr="000C7B94" w:rsidRDefault="0007580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0.003</w:t>
            </w:r>
          </w:p>
        </w:tc>
        <w:tc>
          <w:tcPr>
            <w:tcW w:w="810" w:type="dxa"/>
            <w:shd w:val="clear" w:color="auto" w:fill="auto"/>
            <w:noWrap/>
            <w:vAlign w:val="bottom"/>
          </w:tcPr>
          <w:p w:rsidR="00356493" w:rsidRPr="000C7B94" w:rsidRDefault="0007580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0.053</w:t>
            </w:r>
          </w:p>
        </w:tc>
        <w:tc>
          <w:tcPr>
            <w:tcW w:w="810" w:type="dxa"/>
            <w:shd w:val="clear" w:color="auto" w:fill="auto"/>
            <w:noWrap/>
            <w:vAlign w:val="bottom"/>
          </w:tcPr>
          <w:p w:rsidR="00356493" w:rsidRPr="000C7B94" w:rsidRDefault="0007580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0.035</w:t>
            </w:r>
          </w:p>
        </w:tc>
        <w:tc>
          <w:tcPr>
            <w:tcW w:w="810" w:type="dxa"/>
            <w:shd w:val="clear" w:color="auto" w:fill="auto"/>
            <w:noWrap/>
            <w:vAlign w:val="bottom"/>
          </w:tcPr>
          <w:p w:rsidR="00356493" w:rsidRPr="000C7B94" w:rsidRDefault="0007580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0.107</w:t>
            </w:r>
          </w:p>
        </w:tc>
        <w:tc>
          <w:tcPr>
            <w:tcW w:w="900" w:type="dxa"/>
            <w:shd w:val="clear" w:color="auto" w:fill="auto"/>
            <w:noWrap/>
            <w:vAlign w:val="bottom"/>
          </w:tcPr>
          <w:p w:rsidR="00356493" w:rsidRPr="000C7B94" w:rsidRDefault="0007580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0.015</w:t>
            </w:r>
          </w:p>
        </w:tc>
        <w:tc>
          <w:tcPr>
            <w:tcW w:w="900" w:type="dxa"/>
            <w:shd w:val="clear" w:color="auto" w:fill="auto"/>
            <w:noWrap/>
            <w:vAlign w:val="bottom"/>
          </w:tcPr>
          <w:p w:rsidR="00356493" w:rsidRPr="000C7B94" w:rsidRDefault="0007580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0.149</w:t>
            </w:r>
          </w:p>
        </w:tc>
        <w:tc>
          <w:tcPr>
            <w:tcW w:w="810" w:type="dxa"/>
            <w:shd w:val="clear" w:color="auto" w:fill="auto"/>
            <w:noWrap/>
            <w:vAlign w:val="bottom"/>
          </w:tcPr>
          <w:p w:rsidR="00356493" w:rsidRPr="000C7B94" w:rsidRDefault="00075803" w:rsidP="00AB0306">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0.007</w:t>
            </w:r>
          </w:p>
        </w:tc>
        <w:tc>
          <w:tcPr>
            <w:tcW w:w="810" w:type="dxa"/>
            <w:shd w:val="clear" w:color="auto" w:fill="auto"/>
            <w:noWrap/>
            <w:vAlign w:val="bottom"/>
          </w:tcPr>
          <w:p w:rsidR="00356493" w:rsidRPr="000C7B94" w:rsidRDefault="00075803" w:rsidP="000C7B94">
            <w:pPr>
              <w:spacing w:after="0" w:line="240" w:lineRule="auto"/>
              <w:jc w:val="right"/>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0.072</w:t>
            </w:r>
          </w:p>
        </w:tc>
        <w:tc>
          <w:tcPr>
            <w:tcW w:w="810" w:type="dxa"/>
            <w:shd w:val="clear" w:color="auto" w:fill="auto"/>
            <w:noWrap/>
            <w:vAlign w:val="bottom"/>
          </w:tcPr>
          <w:p w:rsidR="00356493" w:rsidRPr="000C7B94" w:rsidRDefault="0007580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0.091</w:t>
            </w:r>
          </w:p>
        </w:tc>
        <w:tc>
          <w:tcPr>
            <w:tcW w:w="900" w:type="dxa"/>
            <w:shd w:val="clear" w:color="auto" w:fill="auto"/>
            <w:noWrap/>
            <w:vAlign w:val="bottom"/>
          </w:tcPr>
          <w:p w:rsidR="00356493" w:rsidRPr="000C7B94" w:rsidRDefault="0007580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0.080</w:t>
            </w:r>
          </w:p>
        </w:tc>
        <w:tc>
          <w:tcPr>
            <w:tcW w:w="900" w:type="dxa"/>
          </w:tcPr>
          <w:p w:rsidR="00075803" w:rsidRDefault="00075803" w:rsidP="000C7B94">
            <w:pPr>
              <w:spacing w:after="0" w:line="240" w:lineRule="auto"/>
              <w:rPr>
                <w:rFonts w:ascii="Times New Roman" w:eastAsia="Times New Roman" w:hAnsi="Times New Roman" w:cs="Times New Roman"/>
                <w:sz w:val="24"/>
                <w:szCs w:val="24"/>
                <w:lang w:eastAsia="zh-CN"/>
              </w:rPr>
            </w:pPr>
          </w:p>
          <w:p w:rsidR="00356493" w:rsidRPr="000C7B94" w:rsidRDefault="00075803" w:rsidP="000C7B94">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0.011</w:t>
            </w:r>
          </w:p>
        </w:tc>
      </w:tr>
    </w:tbl>
    <w:p w:rsidR="000C7B94" w:rsidRDefault="00F12F00" w:rsidP="0088600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Source: Extracted from </w:t>
      </w:r>
      <w:proofErr w:type="spellStart"/>
      <w:r>
        <w:rPr>
          <w:rFonts w:ascii="Times New Roman" w:hAnsi="Times New Roman" w:cs="Times New Roman"/>
          <w:sz w:val="24"/>
          <w:szCs w:val="24"/>
        </w:rPr>
        <w:t>GTAP</w:t>
      </w:r>
      <w:proofErr w:type="spellEnd"/>
      <w:r>
        <w:rPr>
          <w:rFonts w:ascii="Times New Roman" w:hAnsi="Times New Roman" w:cs="Times New Roman"/>
          <w:sz w:val="24"/>
          <w:szCs w:val="24"/>
        </w:rPr>
        <w:t xml:space="preserve"> 7 database</w:t>
      </w:r>
    </w:p>
    <w:p w:rsidR="00784253" w:rsidRDefault="00784253" w:rsidP="0088600F">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Also, the share of bilateral trade as a percentage of total trade is presented in Table </w:t>
      </w:r>
      <w:r w:rsidR="00B47A02">
        <w:rPr>
          <w:rFonts w:ascii="Times New Roman" w:hAnsi="Times New Roman" w:cs="Times New Roman"/>
          <w:sz w:val="24"/>
          <w:szCs w:val="24"/>
        </w:rPr>
        <w:t>3</w:t>
      </w:r>
      <w:r>
        <w:rPr>
          <w:rFonts w:ascii="Times New Roman" w:hAnsi="Times New Roman" w:cs="Times New Roman"/>
          <w:sz w:val="24"/>
          <w:szCs w:val="24"/>
        </w:rPr>
        <w:t>. From the table, African countries trade more with the rest of the world than with fellow African nations. On average, about 78% of African trade is with the rest of the world. The only countries with less than 50% trade with the rest of the world is Zimbabwe, which is partly as a result of global sanctions. Within African countries, the level of intra-African trade varies. For example, Mozambique, Zimbabwe, Namibia and Zambia trade more with South Africa th</w:t>
      </w:r>
      <w:r w:rsidR="000D0663">
        <w:rPr>
          <w:rFonts w:ascii="Times New Roman" w:hAnsi="Times New Roman" w:cs="Times New Roman"/>
          <w:sz w:val="24"/>
          <w:szCs w:val="24"/>
        </w:rPr>
        <w:t>an any other African countries, and there economies are significantly tied to that of South Africa. Hence, by opening up free trade in the continent, other countries may compete with these countries for the South African market, reducing their comparative advantage.</w:t>
      </w:r>
    </w:p>
    <w:p w:rsidR="006D1A75" w:rsidRDefault="006D1A75" w:rsidP="006D1A75">
      <w:pPr>
        <w:spacing w:after="0" w:line="240" w:lineRule="auto"/>
        <w:jc w:val="both"/>
        <w:rPr>
          <w:rFonts w:ascii="Times New Roman" w:hAnsi="Times New Roman" w:cs="Times New Roman"/>
          <w:sz w:val="24"/>
          <w:szCs w:val="24"/>
        </w:rPr>
      </w:pPr>
    </w:p>
    <w:p w:rsidR="006D1A75" w:rsidRDefault="00784253" w:rsidP="006D1A7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Table </w:t>
      </w:r>
      <w:r w:rsidR="00B47A02">
        <w:rPr>
          <w:rFonts w:ascii="Times New Roman" w:hAnsi="Times New Roman" w:cs="Times New Roman"/>
          <w:sz w:val="24"/>
          <w:szCs w:val="24"/>
        </w:rPr>
        <w:t>3</w:t>
      </w:r>
      <w:r>
        <w:rPr>
          <w:rFonts w:ascii="Times New Roman" w:hAnsi="Times New Roman" w:cs="Times New Roman"/>
          <w:sz w:val="24"/>
          <w:szCs w:val="24"/>
        </w:rPr>
        <w:t xml:space="preserve">: </w:t>
      </w:r>
      <w:r w:rsidR="006D1A75">
        <w:rPr>
          <w:rFonts w:ascii="Times New Roman" w:hAnsi="Times New Roman" w:cs="Times New Roman"/>
          <w:sz w:val="24"/>
          <w:szCs w:val="24"/>
        </w:rPr>
        <w:t xml:space="preserve">Bilateral average </w:t>
      </w:r>
      <w:r w:rsidR="006D1A75">
        <w:rPr>
          <w:rFonts w:ascii="Times New Roman" w:hAnsi="Times New Roman" w:cs="Times New Roman"/>
          <w:sz w:val="24"/>
          <w:szCs w:val="24"/>
        </w:rPr>
        <w:t>export tax rate</w:t>
      </w:r>
      <w:r w:rsidR="006D1A75">
        <w:rPr>
          <w:rFonts w:ascii="Times New Roman" w:hAnsi="Times New Roman" w:cs="Times New Roman"/>
          <w:sz w:val="24"/>
          <w:szCs w:val="24"/>
        </w:rPr>
        <w:t xml:space="preserve">s (%) </w:t>
      </w:r>
    </w:p>
    <w:tbl>
      <w:tblPr>
        <w:tblW w:w="11250" w:type="dxa"/>
        <w:tblInd w:w="-9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83"/>
        <w:gridCol w:w="767"/>
        <w:gridCol w:w="810"/>
        <w:gridCol w:w="900"/>
        <w:gridCol w:w="810"/>
        <w:gridCol w:w="900"/>
        <w:gridCol w:w="900"/>
        <w:gridCol w:w="990"/>
        <w:gridCol w:w="900"/>
        <w:gridCol w:w="990"/>
        <w:gridCol w:w="900"/>
        <w:gridCol w:w="900"/>
      </w:tblGrid>
      <w:tr w:rsidR="006D1A75" w:rsidRPr="002929D1" w:rsidTr="00A353CF">
        <w:trPr>
          <w:cantSplit/>
          <w:trHeight w:val="152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b/>
                <w:sz w:val="24"/>
                <w:szCs w:val="24"/>
                <w:lang w:eastAsia="zh-CN"/>
              </w:rPr>
            </w:pPr>
            <w:r>
              <w:rPr>
                <w:rFonts w:ascii="Times New Roman" w:eastAsia="Times New Roman" w:hAnsi="Times New Roman" w:cs="Times New Roman"/>
                <w:b/>
                <w:sz w:val="24"/>
                <w:szCs w:val="24"/>
                <w:lang w:eastAsia="zh-CN"/>
              </w:rPr>
              <w:t>REGIONS</w:t>
            </w:r>
          </w:p>
        </w:tc>
        <w:tc>
          <w:tcPr>
            <w:tcW w:w="767"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ROW</w:t>
            </w:r>
          </w:p>
        </w:tc>
        <w:tc>
          <w:tcPr>
            <w:tcW w:w="81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proofErr w:type="spellStart"/>
            <w:r w:rsidRPr="000C7B94">
              <w:rPr>
                <w:rFonts w:ascii="Times New Roman" w:eastAsia="Times New Roman" w:hAnsi="Times New Roman" w:cs="Times New Roman"/>
                <w:sz w:val="24"/>
                <w:szCs w:val="24"/>
                <w:lang w:eastAsia="zh-CN"/>
              </w:rPr>
              <w:t>ROA</w:t>
            </w:r>
            <w:proofErr w:type="spellEnd"/>
          </w:p>
        </w:tc>
        <w:tc>
          <w:tcPr>
            <w:tcW w:w="90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Nigeria</w:t>
            </w:r>
          </w:p>
        </w:tc>
        <w:tc>
          <w:tcPr>
            <w:tcW w:w="81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Togo</w:t>
            </w:r>
          </w:p>
        </w:tc>
        <w:tc>
          <w:tcPr>
            <w:tcW w:w="90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Egypt</w:t>
            </w:r>
          </w:p>
        </w:tc>
        <w:tc>
          <w:tcPr>
            <w:tcW w:w="90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Tunisia</w:t>
            </w:r>
          </w:p>
        </w:tc>
        <w:tc>
          <w:tcPr>
            <w:tcW w:w="99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South Africa</w:t>
            </w:r>
          </w:p>
        </w:tc>
        <w:tc>
          <w:tcPr>
            <w:tcW w:w="90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Malawi</w:t>
            </w:r>
          </w:p>
        </w:tc>
        <w:tc>
          <w:tcPr>
            <w:tcW w:w="99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Kenya</w:t>
            </w:r>
          </w:p>
        </w:tc>
        <w:tc>
          <w:tcPr>
            <w:tcW w:w="900" w:type="dxa"/>
            <w:shd w:val="clear" w:color="auto" w:fill="auto"/>
            <w:noWrap/>
            <w:textDirection w:val="btLr"/>
            <w:vAlign w:val="bottom"/>
          </w:tcPr>
          <w:p w:rsidR="006D1A75" w:rsidRPr="000C7B94"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Ethiopia</w:t>
            </w:r>
          </w:p>
        </w:tc>
        <w:tc>
          <w:tcPr>
            <w:tcW w:w="900" w:type="dxa"/>
            <w:textDirection w:val="btLr"/>
          </w:tcPr>
          <w:p w:rsidR="006D1A75" w:rsidRDefault="006D1A75" w:rsidP="006D1A75">
            <w:pPr>
              <w:spacing w:after="0" w:line="240" w:lineRule="auto"/>
              <w:ind w:left="113" w:right="113"/>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Central Africa</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ROW</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0.011</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0.009</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0.007</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0.007</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0.003</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0.012</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0.026</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0.002</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proofErr w:type="spellStart"/>
            <w:r w:rsidRPr="000C7B94">
              <w:rPr>
                <w:rFonts w:ascii="Times New Roman" w:eastAsia="Times New Roman" w:hAnsi="Times New Roman" w:cs="Times New Roman"/>
                <w:sz w:val="24"/>
                <w:szCs w:val="24"/>
                <w:lang w:eastAsia="zh-CN"/>
              </w:rPr>
              <w:t>ROA</w:t>
            </w:r>
            <w:proofErr w:type="spellEnd"/>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0.018</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0.015</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0.005</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0.059</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0.036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0.005</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0.044</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sidRPr="000C7B94">
              <w:rPr>
                <w:rFonts w:ascii="Times New Roman" w:eastAsia="Times New Roman" w:hAnsi="Times New Roman" w:cs="Times New Roman"/>
                <w:sz w:val="24"/>
                <w:szCs w:val="24"/>
                <w:lang w:eastAsia="zh-CN"/>
              </w:rPr>
              <w:t>Nigeria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0.002</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0.003</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0.009</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Togo</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0.017</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0.045</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0.076</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0.072</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Egypt</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Tunisia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South Africa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0.011</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0.031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0.070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0.043</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0.019</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0.013</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0.059</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0.027</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0.058</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Malawi</w:t>
            </w:r>
          </w:p>
        </w:tc>
        <w:tc>
          <w:tcPr>
            <w:tcW w:w="767" w:type="dxa"/>
            <w:shd w:val="clear" w:color="auto" w:fill="auto"/>
            <w:noWrap/>
            <w:vAlign w:val="bottom"/>
          </w:tcPr>
          <w:p w:rsidR="006D1A75" w:rsidRPr="00AB0306"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0.019</w:t>
            </w:r>
          </w:p>
        </w:tc>
        <w:tc>
          <w:tcPr>
            <w:tcW w:w="810" w:type="dxa"/>
            <w:shd w:val="clear" w:color="auto" w:fill="auto"/>
            <w:noWrap/>
            <w:vAlign w:val="bottom"/>
          </w:tcPr>
          <w:p w:rsidR="006D1A75" w:rsidRPr="00AB0306"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0.024</w:t>
            </w:r>
          </w:p>
        </w:tc>
        <w:tc>
          <w:tcPr>
            <w:tcW w:w="90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sidRPr="004E6AE8">
              <w:rPr>
                <w:rFonts w:ascii="Times New Roman" w:eastAsia="Times New Roman" w:hAnsi="Times New Roman" w:cs="Times New Roman"/>
                <w:lang w:eastAsia="zh-CN"/>
              </w:rPr>
              <w:t>0.022</w:t>
            </w:r>
          </w:p>
        </w:tc>
        <w:tc>
          <w:tcPr>
            <w:tcW w:w="81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0.003</w:t>
            </w:r>
          </w:p>
        </w:tc>
        <w:tc>
          <w:tcPr>
            <w:tcW w:w="90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0.003</w:t>
            </w:r>
          </w:p>
        </w:tc>
        <w:tc>
          <w:tcPr>
            <w:tcW w:w="99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0.009</w:t>
            </w:r>
          </w:p>
        </w:tc>
        <w:tc>
          <w:tcPr>
            <w:tcW w:w="90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p>
        </w:tc>
        <w:tc>
          <w:tcPr>
            <w:tcW w:w="99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0.004</w:t>
            </w:r>
          </w:p>
        </w:tc>
        <w:tc>
          <w:tcPr>
            <w:tcW w:w="900" w:type="dxa"/>
            <w:shd w:val="clear" w:color="auto" w:fill="auto"/>
            <w:noWrap/>
            <w:vAlign w:val="bottom"/>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0.036</w:t>
            </w:r>
          </w:p>
        </w:tc>
        <w:tc>
          <w:tcPr>
            <w:tcW w:w="900" w:type="dxa"/>
          </w:tcPr>
          <w:p w:rsidR="006D1A75" w:rsidRPr="004E6AE8" w:rsidRDefault="006D1A75" w:rsidP="006D1A75">
            <w:pPr>
              <w:spacing w:after="0" w:line="240" w:lineRule="auto"/>
              <w:rPr>
                <w:rFonts w:ascii="Times New Roman" w:eastAsia="Times New Roman" w:hAnsi="Times New Roman" w:cs="Times New Roman"/>
                <w:lang w:eastAsia="zh-CN"/>
              </w:rPr>
            </w:pPr>
            <w:r>
              <w:rPr>
                <w:rFonts w:ascii="Times New Roman" w:eastAsia="Times New Roman" w:hAnsi="Times New Roman" w:cs="Times New Roman"/>
                <w:lang w:eastAsia="zh-CN"/>
              </w:rPr>
              <w:t>0.044</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Kenya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0.019</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0.053</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0.036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0.001</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0.012</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0.038</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0.054</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0.053</w:t>
            </w: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0.059</w:t>
            </w:r>
          </w:p>
        </w:tc>
      </w:tr>
      <w:tr w:rsidR="006D1A75" w:rsidRPr="002929D1" w:rsidTr="006D1A75">
        <w:trPr>
          <w:trHeight w:val="300"/>
        </w:trPr>
        <w:tc>
          <w:tcPr>
            <w:tcW w:w="1483" w:type="dxa"/>
            <w:shd w:val="clear" w:color="auto" w:fill="auto"/>
            <w:noWrap/>
            <w:vAlign w:val="bottom"/>
            <w:hideMark/>
          </w:tcPr>
          <w:p w:rsidR="006D1A75" w:rsidRPr="000C7B94"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Ethiopia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p>
        </w:tc>
        <w:tc>
          <w:tcPr>
            <w:tcW w:w="900" w:type="dxa"/>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0.000</w:t>
            </w:r>
          </w:p>
        </w:tc>
      </w:tr>
      <w:tr w:rsidR="006D1A75" w:rsidRPr="002929D1" w:rsidTr="005269BF">
        <w:trPr>
          <w:trHeight w:val="300"/>
        </w:trPr>
        <w:tc>
          <w:tcPr>
            <w:tcW w:w="1483" w:type="dxa"/>
            <w:shd w:val="clear" w:color="auto" w:fill="auto"/>
            <w:noWrap/>
            <w:vAlign w:val="bottom"/>
          </w:tcPr>
          <w:p w:rsidR="006D1A75" w:rsidRDefault="006D1A75" w:rsidP="006D1A75">
            <w:pPr>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Central Africa</w:t>
            </w:r>
          </w:p>
        </w:tc>
        <w:tc>
          <w:tcPr>
            <w:tcW w:w="767"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0.059</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0.047</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0.025</w:t>
            </w:r>
          </w:p>
        </w:tc>
        <w:tc>
          <w:tcPr>
            <w:tcW w:w="81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0.009</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0.019</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0.022</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0.046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0.005</w:t>
            </w:r>
          </w:p>
        </w:tc>
        <w:tc>
          <w:tcPr>
            <w:tcW w:w="99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0.016</w:t>
            </w:r>
          </w:p>
        </w:tc>
        <w:tc>
          <w:tcPr>
            <w:tcW w:w="900" w:type="dxa"/>
            <w:shd w:val="clear" w:color="auto" w:fill="auto"/>
            <w:noWrap/>
            <w:vAlign w:val="bottom"/>
          </w:tcPr>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0.022</w:t>
            </w:r>
          </w:p>
        </w:tc>
        <w:tc>
          <w:tcPr>
            <w:tcW w:w="900" w:type="dxa"/>
          </w:tcPr>
          <w:p w:rsidR="006D1A75" w:rsidRDefault="006D1A75" w:rsidP="006D1A75">
            <w:pPr>
              <w:spacing w:after="0" w:line="240" w:lineRule="auto"/>
              <w:jc w:val="right"/>
              <w:rPr>
                <w:rFonts w:ascii="Times New Roman" w:eastAsia="Times New Roman" w:hAnsi="Times New Roman" w:cs="Times New Roman"/>
                <w:lang w:eastAsia="zh-CN"/>
              </w:rPr>
            </w:pPr>
          </w:p>
          <w:p w:rsidR="006D1A75" w:rsidRPr="00AB0306" w:rsidRDefault="006D1A75" w:rsidP="006D1A75">
            <w:pPr>
              <w:spacing w:after="0" w:line="240" w:lineRule="auto"/>
              <w:jc w:val="right"/>
              <w:rPr>
                <w:rFonts w:ascii="Times New Roman" w:eastAsia="Times New Roman" w:hAnsi="Times New Roman" w:cs="Times New Roman"/>
                <w:lang w:eastAsia="zh-CN"/>
              </w:rPr>
            </w:pPr>
            <w:r>
              <w:rPr>
                <w:rFonts w:ascii="Times New Roman" w:eastAsia="Times New Roman" w:hAnsi="Times New Roman" w:cs="Times New Roman"/>
                <w:lang w:eastAsia="zh-CN"/>
              </w:rPr>
              <w:t>0.029</w:t>
            </w:r>
          </w:p>
        </w:tc>
      </w:tr>
    </w:tbl>
    <w:p w:rsidR="000D0663" w:rsidRDefault="000D0663" w:rsidP="000D0663">
      <w:pPr>
        <w:spacing w:after="120" w:line="360" w:lineRule="auto"/>
        <w:jc w:val="both"/>
        <w:rPr>
          <w:rFonts w:ascii="Times New Roman" w:hAnsi="Times New Roman" w:cs="Times New Roman"/>
          <w:sz w:val="24"/>
          <w:szCs w:val="24"/>
        </w:rPr>
      </w:pPr>
      <w:r>
        <w:rPr>
          <w:rFonts w:ascii="Times New Roman" w:hAnsi="Times New Roman" w:cs="Times New Roman"/>
          <w:sz w:val="24"/>
          <w:szCs w:val="24"/>
        </w:rPr>
        <w:t xml:space="preserve">Source: Extracted from </w:t>
      </w:r>
      <w:proofErr w:type="spellStart"/>
      <w:r>
        <w:rPr>
          <w:rFonts w:ascii="Times New Roman" w:hAnsi="Times New Roman" w:cs="Times New Roman"/>
          <w:sz w:val="24"/>
          <w:szCs w:val="24"/>
        </w:rPr>
        <w:t>GTAP</w:t>
      </w:r>
      <w:proofErr w:type="spellEnd"/>
      <w:r>
        <w:rPr>
          <w:rFonts w:ascii="Times New Roman" w:hAnsi="Times New Roman" w:cs="Times New Roman"/>
          <w:sz w:val="24"/>
          <w:szCs w:val="24"/>
        </w:rPr>
        <w:t xml:space="preserve"> 7 database</w:t>
      </w:r>
    </w:p>
    <w:p w:rsidR="00973C29" w:rsidRPr="00973C29" w:rsidRDefault="00973C29" w:rsidP="00973C29">
      <w:pPr>
        <w:spacing w:after="120" w:line="360" w:lineRule="auto"/>
        <w:jc w:val="both"/>
        <w:rPr>
          <w:rFonts w:ascii="Times New Roman" w:hAnsi="Times New Roman" w:cs="Times New Roman"/>
          <w:sz w:val="24"/>
          <w:szCs w:val="24"/>
        </w:rPr>
      </w:pPr>
      <w:r w:rsidRPr="00973C29">
        <w:rPr>
          <w:rFonts w:ascii="Times New Roman" w:hAnsi="Times New Roman" w:cs="Times New Roman"/>
          <w:sz w:val="24"/>
          <w:szCs w:val="24"/>
        </w:rPr>
        <w:t xml:space="preserve">It is important to note that this study only focused on the </w:t>
      </w:r>
      <w:r>
        <w:rPr>
          <w:rFonts w:ascii="Times New Roman" w:hAnsi="Times New Roman" w:cs="Times New Roman"/>
          <w:sz w:val="24"/>
          <w:szCs w:val="24"/>
        </w:rPr>
        <w:t xml:space="preserve">(total) </w:t>
      </w:r>
      <w:r w:rsidRPr="00973C29">
        <w:rPr>
          <w:rFonts w:ascii="Times New Roman" w:hAnsi="Times New Roman" w:cs="Times New Roman"/>
          <w:sz w:val="24"/>
          <w:szCs w:val="24"/>
        </w:rPr>
        <w:t>removal of tariff from all commodities (goods and services) within the AfCFTA, and does not consider non-tariff measures in goods and services and trade facilitation measures.</w:t>
      </w:r>
    </w:p>
    <w:p w:rsidR="008413F1" w:rsidRDefault="00F975DB" w:rsidP="00E86D52">
      <w:pPr>
        <w:spacing w:after="0" w:line="360" w:lineRule="auto"/>
        <w:jc w:val="both"/>
        <w:rPr>
          <w:rFonts w:ascii="Times New Roman" w:hAnsi="Times New Roman" w:cs="Times New Roman"/>
          <w:b/>
          <w:sz w:val="24"/>
          <w:szCs w:val="24"/>
        </w:rPr>
      </w:pPr>
      <w:r>
        <w:rPr>
          <w:rFonts w:ascii="Times New Roman" w:hAnsi="Times New Roman" w:cs="Times New Roman"/>
          <w:b/>
          <w:sz w:val="28"/>
          <w:szCs w:val="28"/>
        </w:rPr>
        <w:t>3</w:t>
      </w:r>
      <w:r w:rsidR="00E86D52">
        <w:rPr>
          <w:rFonts w:ascii="Times New Roman" w:hAnsi="Times New Roman" w:cs="Times New Roman"/>
          <w:b/>
          <w:sz w:val="28"/>
          <w:szCs w:val="28"/>
        </w:rPr>
        <w:t>.0</w:t>
      </w:r>
      <w:r w:rsidR="00E86D52">
        <w:rPr>
          <w:rFonts w:ascii="Times New Roman" w:hAnsi="Times New Roman" w:cs="Times New Roman"/>
          <w:b/>
          <w:sz w:val="28"/>
          <w:szCs w:val="28"/>
        </w:rPr>
        <w:tab/>
      </w:r>
      <w:r w:rsidR="0031787D" w:rsidRPr="00E86D52">
        <w:rPr>
          <w:rFonts w:ascii="Times New Roman" w:hAnsi="Times New Roman" w:cs="Times New Roman"/>
          <w:b/>
          <w:sz w:val="28"/>
          <w:szCs w:val="28"/>
        </w:rPr>
        <w:t>Results</w:t>
      </w:r>
    </w:p>
    <w:p w:rsidR="00E86D52" w:rsidRPr="00F223EF" w:rsidRDefault="004A3C4A" w:rsidP="00E86D52">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lastRenderedPageBreak/>
        <w:t>I simulate</w:t>
      </w:r>
      <w:r w:rsidR="00E86D52" w:rsidRPr="00F223EF">
        <w:rPr>
          <w:rFonts w:ascii="Times New Roman" w:hAnsi="Times New Roman" w:cs="Times New Roman"/>
          <w:sz w:val="24"/>
          <w:szCs w:val="24"/>
        </w:rPr>
        <w:t xml:space="preserve"> the potential economic and environmental impacts of the AfCFTA. This section presents the </w:t>
      </w:r>
      <w:r w:rsidR="00BF5C89" w:rsidRPr="00F223EF">
        <w:rPr>
          <w:rFonts w:ascii="Times New Roman" w:hAnsi="Times New Roman" w:cs="Times New Roman"/>
          <w:sz w:val="24"/>
          <w:szCs w:val="24"/>
        </w:rPr>
        <w:t xml:space="preserve">summary </w:t>
      </w:r>
      <w:r w:rsidR="00E86D52" w:rsidRPr="00F223EF">
        <w:rPr>
          <w:rFonts w:ascii="Times New Roman" w:hAnsi="Times New Roman" w:cs="Times New Roman"/>
          <w:sz w:val="24"/>
          <w:szCs w:val="24"/>
        </w:rPr>
        <w:t xml:space="preserve">of the </w:t>
      </w:r>
      <w:r w:rsidRPr="00F223EF">
        <w:rPr>
          <w:rFonts w:ascii="Times New Roman" w:hAnsi="Times New Roman" w:cs="Times New Roman"/>
          <w:sz w:val="24"/>
          <w:szCs w:val="24"/>
        </w:rPr>
        <w:t xml:space="preserve">impacts of the AfCFTA on key </w:t>
      </w:r>
      <w:r w:rsidR="00E86D52" w:rsidRPr="00F223EF">
        <w:rPr>
          <w:rFonts w:ascii="Times New Roman" w:hAnsi="Times New Roman" w:cs="Times New Roman"/>
          <w:sz w:val="24"/>
          <w:szCs w:val="24"/>
        </w:rPr>
        <w:t xml:space="preserve">economic </w:t>
      </w:r>
      <w:r w:rsidRPr="00F223EF">
        <w:rPr>
          <w:rFonts w:ascii="Times New Roman" w:hAnsi="Times New Roman" w:cs="Times New Roman"/>
          <w:sz w:val="24"/>
          <w:szCs w:val="24"/>
        </w:rPr>
        <w:t>variables</w:t>
      </w:r>
      <w:r w:rsidR="00E86D52" w:rsidRPr="00F223EF">
        <w:rPr>
          <w:rFonts w:ascii="Times New Roman" w:hAnsi="Times New Roman" w:cs="Times New Roman"/>
          <w:sz w:val="24"/>
          <w:szCs w:val="24"/>
        </w:rPr>
        <w:t>.</w:t>
      </w:r>
      <w:r w:rsidR="00501885" w:rsidRPr="00F223EF">
        <w:rPr>
          <w:rFonts w:ascii="Times New Roman" w:hAnsi="Times New Roman" w:cs="Times New Roman"/>
          <w:sz w:val="24"/>
          <w:szCs w:val="24"/>
        </w:rPr>
        <w:t xml:space="preserve"> Table </w:t>
      </w:r>
      <w:r w:rsidR="00CA0B22" w:rsidRPr="00F223EF">
        <w:rPr>
          <w:rFonts w:ascii="Times New Roman" w:hAnsi="Times New Roman" w:cs="Times New Roman"/>
          <w:sz w:val="24"/>
          <w:szCs w:val="24"/>
        </w:rPr>
        <w:t>4</w:t>
      </w:r>
      <w:r w:rsidR="00501885" w:rsidRPr="00F223EF">
        <w:rPr>
          <w:rFonts w:ascii="Times New Roman" w:hAnsi="Times New Roman" w:cs="Times New Roman"/>
          <w:sz w:val="24"/>
          <w:szCs w:val="24"/>
        </w:rPr>
        <w:t xml:space="preserve"> presents the results of the impacts of the AfCFTA on sectoral output </w:t>
      </w:r>
      <w:r w:rsidR="00BF5C89" w:rsidRPr="00F223EF">
        <w:rPr>
          <w:rFonts w:ascii="Times New Roman" w:hAnsi="Times New Roman" w:cs="Times New Roman"/>
          <w:sz w:val="24"/>
          <w:szCs w:val="24"/>
        </w:rPr>
        <w:t xml:space="preserve">in the selected countries. It is expected that the implementation of the AfCFTA will induce a re-allocation of resources such that the output of some sectors will increase in some countries and decrease in others, in line with comparative advantage. For example, the output </w:t>
      </w:r>
      <w:r w:rsidR="00501885" w:rsidRPr="00F223EF">
        <w:rPr>
          <w:rFonts w:ascii="Times New Roman" w:hAnsi="Times New Roman" w:cs="Times New Roman"/>
          <w:sz w:val="24"/>
          <w:szCs w:val="24"/>
        </w:rPr>
        <w:t xml:space="preserve">of </w:t>
      </w:r>
      <w:r w:rsidR="00BF5C89" w:rsidRPr="00F223EF">
        <w:rPr>
          <w:rFonts w:ascii="Times New Roman" w:hAnsi="Times New Roman" w:cs="Times New Roman"/>
          <w:sz w:val="24"/>
          <w:szCs w:val="24"/>
        </w:rPr>
        <w:t>agriculture sector will dec</w:t>
      </w:r>
      <w:r w:rsidR="00501885" w:rsidRPr="00F223EF">
        <w:rPr>
          <w:rFonts w:ascii="Times New Roman" w:hAnsi="Times New Roman" w:cs="Times New Roman"/>
          <w:sz w:val="24"/>
          <w:szCs w:val="24"/>
        </w:rPr>
        <w:t xml:space="preserve">line in </w:t>
      </w:r>
      <w:r w:rsidR="00BF5C89" w:rsidRPr="00F223EF">
        <w:rPr>
          <w:rFonts w:ascii="Times New Roman" w:hAnsi="Times New Roman" w:cs="Times New Roman"/>
          <w:sz w:val="24"/>
          <w:szCs w:val="24"/>
        </w:rPr>
        <w:t>Tunisia and Malawi by 0.038</w:t>
      </w:r>
      <w:r w:rsidR="00501885" w:rsidRPr="00F223EF">
        <w:rPr>
          <w:rFonts w:ascii="Times New Roman" w:hAnsi="Times New Roman" w:cs="Times New Roman"/>
          <w:sz w:val="24"/>
          <w:szCs w:val="24"/>
        </w:rPr>
        <w:t xml:space="preserve">%, and </w:t>
      </w:r>
      <w:r w:rsidR="00BF5C89" w:rsidRPr="00F223EF">
        <w:rPr>
          <w:rFonts w:ascii="Times New Roman" w:hAnsi="Times New Roman" w:cs="Times New Roman"/>
          <w:sz w:val="24"/>
          <w:szCs w:val="24"/>
        </w:rPr>
        <w:t>0.052</w:t>
      </w:r>
      <w:r w:rsidR="00501885" w:rsidRPr="00F223EF">
        <w:rPr>
          <w:rFonts w:ascii="Times New Roman" w:hAnsi="Times New Roman" w:cs="Times New Roman"/>
          <w:sz w:val="24"/>
          <w:szCs w:val="24"/>
        </w:rPr>
        <w:t xml:space="preserve">%, but </w:t>
      </w:r>
      <w:r w:rsidR="00BF5C89" w:rsidRPr="00F223EF">
        <w:rPr>
          <w:rFonts w:ascii="Times New Roman" w:hAnsi="Times New Roman" w:cs="Times New Roman"/>
          <w:sz w:val="24"/>
          <w:szCs w:val="24"/>
        </w:rPr>
        <w:t xml:space="preserve">will </w:t>
      </w:r>
      <w:r w:rsidR="00501885" w:rsidRPr="00F223EF">
        <w:rPr>
          <w:rFonts w:ascii="Times New Roman" w:hAnsi="Times New Roman" w:cs="Times New Roman"/>
          <w:sz w:val="24"/>
          <w:szCs w:val="24"/>
        </w:rPr>
        <w:t xml:space="preserve">increase in </w:t>
      </w:r>
      <w:r w:rsidR="00BF5C89" w:rsidRPr="00F223EF">
        <w:rPr>
          <w:rFonts w:ascii="Times New Roman" w:hAnsi="Times New Roman" w:cs="Times New Roman"/>
          <w:sz w:val="24"/>
          <w:szCs w:val="24"/>
        </w:rPr>
        <w:t xml:space="preserve">Nigeria, Togo, Egypt, South Africa, Kenya, Ethiopia, Central Africa, and the </w:t>
      </w:r>
      <w:proofErr w:type="spellStart"/>
      <w:r w:rsidR="00BF5C89" w:rsidRPr="00F223EF">
        <w:rPr>
          <w:rFonts w:ascii="Times New Roman" w:hAnsi="Times New Roman" w:cs="Times New Roman"/>
          <w:sz w:val="24"/>
          <w:szCs w:val="24"/>
        </w:rPr>
        <w:t>ROA</w:t>
      </w:r>
      <w:proofErr w:type="spellEnd"/>
      <w:r w:rsidR="00BF5C89" w:rsidRPr="00F223EF">
        <w:rPr>
          <w:rFonts w:ascii="Times New Roman" w:hAnsi="Times New Roman" w:cs="Times New Roman"/>
          <w:sz w:val="24"/>
          <w:szCs w:val="24"/>
        </w:rPr>
        <w:t xml:space="preserve"> by 0.031%, 0.188%, 0.007%, 0.048%, 0.182%, 0.248%, 0.508, and 0.075% respectively. </w:t>
      </w:r>
      <w:r w:rsidR="009F0245" w:rsidRPr="00F223EF">
        <w:rPr>
          <w:rFonts w:ascii="Times New Roman" w:hAnsi="Times New Roman" w:cs="Times New Roman"/>
          <w:sz w:val="24"/>
          <w:szCs w:val="24"/>
        </w:rPr>
        <w:t>Also, only Nigeria (0.000%), Togo (9.413%), Egypt (0.005%), Kenya (3.510%), and Central Africa (0.143%) will experience an increase in the output of the energy, minerals, and metal sectors. T</w:t>
      </w:r>
      <w:r w:rsidR="006F1F89" w:rsidRPr="00F223EF">
        <w:rPr>
          <w:rFonts w:ascii="Times New Roman" w:hAnsi="Times New Roman" w:cs="Times New Roman"/>
          <w:sz w:val="24"/>
          <w:szCs w:val="24"/>
        </w:rPr>
        <w:t>he other countries in the study witness a decline in the output of this sector.</w:t>
      </w:r>
      <w:r w:rsidR="00BD6854" w:rsidRPr="00F223EF">
        <w:rPr>
          <w:rFonts w:ascii="Times New Roman" w:hAnsi="Times New Roman" w:cs="Times New Roman"/>
          <w:sz w:val="24"/>
          <w:szCs w:val="24"/>
        </w:rPr>
        <w:t xml:space="preserve"> These</w:t>
      </w:r>
      <w:r w:rsidR="006F1F89" w:rsidRPr="00F223EF">
        <w:rPr>
          <w:rFonts w:ascii="Times New Roman" w:hAnsi="Times New Roman" w:cs="Times New Roman"/>
          <w:sz w:val="24"/>
          <w:szCs w:val="24"/>
        </w:rPr>
        <w:t xml:space="preserve"> results suggest that the AfCFTA will cause changes in sectoral production across the continent, following expected re-allocation of resources occasioned by the agreement.</w:t>
      </w:r>
      <w:r w:rsidR="009F0245" w:rsidRPr="00F223EF">
        <w:rPr>
          <w:rFonts w:ascii="Times New Roman" w:hAnsi="Times New Roman" w:cs="Times New Roman"/>
          <w:sz w:val="24"/>
          <w:szCs w:val="24"/>
        </w:rPr>
        <w:t xml:space="preserve"> Tariff-free trade may encourage countries to import commodities from other AfCFTA member states at relatively cheaper price, rather than producing the commodity themselves. Hence, the resources will be re-allocated to the sectors the country has comparative advantage in. </w:t>
      </w:r>
    </w:p>
    <w:p w:rsidR="005B5634" w:rsidRPr="00F223EF" w:rsidRDefault="005B5634" w:rsidP="005B5634">
      <w:pPr>
        <w:snapToGrid w:val="0"/>
        <w:spacing w:after="0" w:line="24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Table </w:t>
      </w:r>
      <w:r w:rsidR="00CA0B22" w:rsidRPr="00F223EF">
        <w:rPr>
          <w:rFonts w:ascii="Times New Roman" w:hAnsi="Times New Roman" w:cs="Times New Roman"/>
          <w:sz w:val="24"/>
          <w:szCs w:val="24"/>
        </w:rPr>
        <w:t>4</w:t>
      </w:r>
      <w:r w:rsidRPr="00F223EF">
        <w:rPr>
          <w:rFonts w:ascii="Times New Roman" w:hAnsi="Times New Roman" w:cs="Times New Roman"/>
          <w:sz w:val="24"/>
          <w:szCs w:val="24"/>
        </w:rPr>
        <w:t>: Impacts on sectoral output</w:t>
      </w:r>
    </w:p>
    <w:tbl>
      <w:tblPr>
        <w:tblW w:w="11610" w:type="dxa"/>
        <w:tblInd w:w="-1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70"/>
        <w:gridCol w:w="810"/>
        <w:gridCol w:w="810"/>
        <w:gridCol w:w="810"/>
        <w:gridCol w:w="900"/>
        <w:gridCol w:w="810"/>
        <w:gridCol w:w="810"/>
        <w:gridCol w:w="900"/>
        <w:gridCol w:w="900"/>
        <w:gridCol w:w="900"/>
        <w:gridCol w:w="990"/>
        <w:gridCol w:w="900"/>
      </w:tblGrid>
      <w:tr w:rsidR="00603687" w:rsidRPr="00F223EF" w:rsidTr="00603687">
        <w:trPr>
          <w:cantSplit/>
          <w:trHeight w:val="1574"/>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p>
        </w:tc>
        <w:tc>
          <w:tcPr>
            <w:tcW w:w="81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ROW</w:t>
            </w:r>
          </w:p>
        </w:tc>
        <w:tc>
          <w:tcPr>
            <w:tcW w:w="81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proofErr w:type="spellStart"/>
            <w:r w:rsidRPr="00603687">
              <w:rPr>
                <w:rFonts w:ascii="Times New Roman" w:eastAsia="Times New Roman" w:hAnsi="Times New Roman" w:cs="Times New Roman"/>
              </w:rPr>
              <w:t>ROA</w:t>
            </w:r>
            <w:proofErr w:type="spellEnd"/>
          </w:p>
        </w:tc>
        <w:tc>
          <w:tcPr>
            <w:tcW w:w="81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Nigeria</w:t>
            </w:r>
          </w:p>
        </w:tc>
        <w:tc>
          <w:tcPr>
            <w:tcW w:w="90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Togo</w:t>
            </w:r>
          </w:p>
        </w:tc>
        <w:tc>
          <w:tcPr>
            <w:tcW w:w="81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Egypt</w:t>
            </w:r>
          </w:p>
        </w:tc>
        <w:tc>
          <w:tcPr>
            <w:tcW w:w="81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Tunisia</w:t>
            </w:r>
          </w:p>
        </w:tc>
        <w:tc>
          <w:tcPr>
            <w:tcW w:w="90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South Africa</w:t>
            </w:r>
          </w:p>
        </w:tc>
        <w:tc>
          <w:tcPr>
            <w:tcW w:w="900" w:type="dxa"/>
            <w:shd w:val="clear" w:color="auto" w:fill="auto"/>
            <w:noWrap/>
            <w:textDirection w:val="btLr"/>
            <w:vAlign w:val="bottom"/>
          </w:tcPr>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Malawi</w:t>
            </w:r>
          </w:p>
        </w:tc>
        <w:tc>
          <w:tcPr>
            <w:tcW w:w="900" w:type="dxa"/>
            <w:textDirection w:val="btLr"/>
          </w:tcPr>
          <w:p w:rsidR="00603687" w:rsidRDefault="00603687" w:rsidP="00555073">
            <w:pPr>
              <w:spacing w:after="0" w:line="240" w:lineRule="auto"/>
              <w:ind w:left="113" w:right="113"/>
              <w:rPr>
                <w:rFonts w:ascii="Times New Roman" w:eastAsia="Times New Roman" w:hAnsi="Times New Roman" w:cs="Times New Roman"/>
              </w:rPr>
            </w:pPr>
          </w:p>
          <w:p w:rsidR="00603687" w:rsidRDefault="00603687" w:rsidP="00555073">
            <w:pPr>
              <w:spacing w:after="0" w:line="240" w:lineRule="auto"/>
              <w:ind w:left="113" w:right="113"/>
              <w:rPr>
                <w:rFonts w:ascii="Times New Roman" w:eastAsia="Times New Roman" w:hAnsi="Times New Roman" w:cs="Times New Roman"/>
              </w:rPr>
            </w:pPr>
          </w:p>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Kenya</w:t>
            </w:r>
          </w:p>
        </w:tc>
        <w:tc>
          <w:tcPr>
            <w:tcW w:w="990" w:type="dxa"/>
            <w:textDirection w:val="btLr"/>
          </w:tcPr>
          <w:p w:rsidR="00603687" w:rsidRDefault="00603687" w:rsidP="00555073">
            <w:pPr>
              <w:spacing w:after="0" w:line="240" w:lineRule="auto"/>
              <w:ind w:left="113" w:right="113"/>
              <w:rPr>
                <w:rFonts w:ascii="Times New Roman" w:eastAsia="Times New Roman" w:hAnsi="Times New Roman" w:cs="Times New Roman"/>
              </w:rPr>
            </w:pPr>
          </w:p>
          <w:p w:rsidR="00603687" w:rsidRDefault="00603687" w:rsidP="00555073">
            <w:pPr>
              <w:spacing w:after="0" w:line="240" w:lineRule="auto"/>
              <w:ind w:left="113" w:right="113"/>
              <w:rPr>
                <w:rFonts w:ascii="Times New Roman" w:eastAsia="Times New Roman" w:hAnsi="Times New Roman" w:cs="Times New Roman"/>
              </w:rPr>
            </w:pPr>
          </w:p>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Ethiopia</w:t>
            </w:r>
          </w:p>
        </w:tc>
        <w:tc>
          <w:tcPr>
            <w:tcW w:w="900" w:type="dxa"/>
            <w:textDirection w:val="btLr"/>
          </w:tcPr>
          <w:p w:rsidR="00603687" w:rsidRDefault="00603687" w:rsidP="00555073">
            <w:pPr>
              <w:spacing w:after="0" w:line="240" w:lineRule="auto"/>
              <w:ind w:left="113" w:right="113"/>
              <w:rPr>
                <w:rFonts w:ascii="Times New Roman" w:eastAsia="Times New Roman" w:hAnsi="Times New Roman" w:cs="Times New Roman"/>
              </w:rPr>
            </w:pPr>
          </w:p>
          <w:p w:rsidR="00A600C6" w:rsidRPr="00603687" w:rsidRDefault="00A600C6" w:rsidP="00555073">
            <w:pPr>
              <w:spacing w:after="0" w:line="240" w:lineRule="auto"/>
              <w:ind w:left="113" w:right="113"/>
              <w:rPr>
                <w:rFonts w:ascii="Times New Roman" w:eastAsia="Times New Roman" w:hAnsi="Times New Roman" w:cs="Times New Roman"/>
              </w:rPr>
            </w:pPr>
            <w:r w:rsidRPr="00603687">
              <w:rPr>
                <w:rFonts w:ascii="Times New Roman" w:eastAsia="Times New Roman" w:hAnsi="Times New Roman" w:cs="Times New Roman"/>
              </w:rPr>
              <w:t>Central Africa</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Agriculture</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0.005</w:t>
            </w:r>
          </w:p>
        </w:tc>
        <w:tc>
          <w:tcPr>
            <w:tcW w:w="81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0.075</w:t>
            </w:r>
          </w:p>
        </w:tc>
        <w:tc>
          <w:tcPr>
            <w:tcW w:w="81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0.031</w:t>
            </w:r>
          </w:p>
        </w:tc>
        <w:tc>
          <w:tcPr>
            <w:tcW w:w="90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0.188</w:t>
            </w:r>
          </w:p>
        </w:tc>
        <w:tc>
          <w:tcPr>
            <w:tcW w:w="81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0.007</w:t>
            </w:r>
          </w:p>
        </w:tc>
        <w:tc>
          <w:tcPr>
            <w:tcW w:w="81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-0.038</w:t>
            </w:r>
          </w:p>
        </w:tc>
        <w:tc>
          <w:tcPr>
            <w:tcW w:w="90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0.048</w:t>
            </w:r>
          </w:p>
        </w:tc>
        <w:tc>
          <w:tcPr>
            <w:tcW w:w="900" w:type="dxa"/>
            <w:shd w:val="clear" w:color="auto" w:fill="auto"/>
            <w:noWrap/>
            <w:vAlign w:val="bottom"/>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-0.052</w:t>
            </w:r>
          </w:p>
        </w:tc>
        <w:tc>
          <w:tcPr>
            <w:tcW w:w="900" w:type="dxa"/>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0.182</w:t>
            </w:r>
          </w:p>
        </w:tc>
        <w:tc>
          <w:tcPr>
            <w:tcW w:w="990" w:type="dxa"/>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0.248</w:t>
            </w:r>
          </w:p>
        </w:tc>
        <w:tc>
          <w:tcPr>
            <w:tcW w:w="900" w:type="dxa"/>
          </w:tcPr>
          <w:p w:rsidR="00A600C6" w:rsidRPr="00603687" w:rsidRDefault="00C84E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0.508</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Energy, minerals and metal products</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0.003</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-0.019</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0.000</w:t>
            </w:r>
          </w:p>
        </w:tc>
        <w:tc>
          <w:tcPr>
            <w:tcW w:w="90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9.413</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0.005</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-0.001</w:t>
            </w:r>
          </w:p>
        </w:tc>
        <w:tc>
          <w:tcPr>
            <w:tcW w:w="90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-0.819</w:t>
            </w:r>
          </w:p>
        </w:tc>
        <w:tc>
          <w:tcPr>
            <w:tcW w:w="90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-0.067</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3.510</w:t>
            </w:r>
          </w:p>
        </w:tc>
        <w:tc>
          <w:tcPr>
            <w:tcW w:w="99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-1.273</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0.143</w:t>
            </w:r>
          </w:p>
        </w:tc>
      </w:tr>
      <w:tr w:rsidR="00603687" w:rsidRPr="00F223EF" w:rsidTr="00603687">
        <w:trPr>
          <w:trHeight w:val="35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Processed foods, beverages and tobacco</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-0.001</w:t>
            </w:r>
          </w:p>
        </w:tc>
        <w:tc>
          <w:tcPr>
            <w:tcW w:w="810" w:type="dxa"/>
            <w:shd w:val="clear" w:color="auto" w:fill="auto"/>
            <w:noWrap/>
            <w:vAlign w:val="bottom"/>
          </w:tcPr>
          <w:p w:rsidR="00A600C6" w:rsidRPr="00603687" w:rsidRDefault="00862548"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0.386</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0.033</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-4.775</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0.054</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0.465</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0.649</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0.365</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-0.067</w:t>
            </w:r>
          </w:p>
        </w:tc>
        <w:tc>
          <w:tcPr>
            <w:tcW w:w="99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0.346</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-0.264</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Textile and leather products</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0.005</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0.532</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-1.885</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49.868</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0.017</w:t>
            </w:r>
          </w:p>
        </w:tc>
        <w:tc>
          <w:tcPr>
            <w:tcW w:w="81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-0.045</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-0.098</w:t>
            </w:r>
          </w:p>
        </w:tc>
        <w:tc>
          <w:tcPr>
            <w:tcW w:w="900" w:type="dxa"/>
            <w:shd w:val="clear" w:color="auto" w:fill="auto"/>
            <w:noWrap/>
            <w:vAlign w:val="bottom"/>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-2.551</w:t>
            </w:r>
          </w:p>
        </w:tc>
        <w:tc>
          <w:tcPr>
            <w:tcW w:w="900" w:type="dxa"/>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2.105</w:t>
            </w:r>
          </w:p>
        </w:tc>
        <w:tc>
          <w:tcPr>
            <w:tcW w:w="990" w:type="dxa"/>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-0.096</w:t>
            </w:r>
          </w:p>
        </w:tc>
        <w:tc>
          <w:tcPr>
            <w:tcW w:w="900" w:type="dxa"/>
          </w:tcPr>
          <w:p w:rsidR="00A600C6" w:rsidRPr="00603687" w:rsidRDefault="007F7C09"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-3.421</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Wood and paper products</w:t>
            </w:r>
          </w:p>
        </w:tc>
        <w:tc>
          <w:tcPr>
            <w:tcW w:w="81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-0.001</w:t>
            </w:r>
          </w:p>
        </w:tc>
        <w:tc>
          <w:tcPr>
            <w:tcW w:w="81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-0.184</w:t>
            </w:r>
          </w:p>
        </w:tc>
        <w:tc>
          <w:tcPr>
            <w:tcW w:w="81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-0.479</w:t>
            </w:r>
          </w:p>
        </w:tc>
        <w:tc>
          <w:tcPr>
            <w:tcW w:w="90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0.609</w:t>
            </w:r>
          </w:p>
        </w:tc>
        <w:tc>
          <w:tcPr>
            <w:tcW w:w="81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0.059</w:t>
            </w:r>
          </w:p>
        </w:tc>
        <w:tc>
          <w:tcPr>
            <w:tcW w:w="81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0.296</w:t>
            </w:r>
          </w:p>
        </w:tc>
        <w:tc>
          <w:tcPr>
            <w:tcW w:w="90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0.133</w:t>
            </w:r>
          </w:p>
        </w:tc>
        <w:tc>
          <w:tcPr>
            <w:tcW w:w="900" w:type="dxa"/>
            <w:shd w:val="clear" w:color="auto" w:fill="auto"/>
            <w:noWrap/>
            <w:vAlign w:val="bottom"/>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-0.122</w:t>
            </w:r>
          </w:p>
        </w:tc>
        <w:tc>
          <w:tcPr>
            <w:tcW w:w="900" w:type="dxa"/>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0.173</w:t>
            </w:r>
          </w:p>
        </w:tc>
        <w:tc>
          <w:tcPr>
            <w:tcW w:w="990" w:type="dxa"/>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0.378</w:t>
            </w:r>
          </w:p>
        </w:tc>
        <w:tc>
          <w:tcPr>
            <w:tcW w:w="900" w:type="dxa"/>
          </w:tcPr>
          <w:p w:rsidR="00A600C6" w:rsidRPr="00603687" w:rsidRDefault="0065435D"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1.470</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Petrochemical, coal, rubber and plastic products</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-0.010</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0.605</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0.320</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0.704</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0.023</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-0.038</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1.514</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1.304</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5.056</w:t>
            </w:r>
          </w:p>
        </w:tc>
        <w:tc>
          <w:tcPr>
            <w:tcW w:w="99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-0.646</w:t>
            </w:r>
          </w:p>
        </w:tc>
        <w:tc>
          <w:tcPr>
            <w:tcW w:w="900" w:type="dxa"/>
          </w:tcPr>
          <w:p w:rsidR="00A83B79" w:rsidRPr="00603687" w:rsidRDefault="00A83B79" w:rsidP="00A83B79">
            <w:pPr>
              <w:adjustRightInd w:val="0"/>
              <w:snapToGrid w:val="0"/>
              <w:spacing w:after="0" w:line="240" w:lineRule="auto"/>
              <w:jc w:val="center"/>
              <w:rPr>
                <w:rFonts w:ascii="Times New Roman" w:hAnsi="Times New Roman" w:cs="Times New Roman"/>
              </w:rPr>
            </w:pPr>
          </w:p>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-2.021</w:t>
            </w:r>
          </w:p>
        </w:tc>
      </w:tr>
      <w:tr w:rsidR="00603687" w:rsidRPr="00F223EF" w:rsidTr="00603687">
        <w:trPr>
          <w:trHeight w:val="305"/>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Motor vehicles and parts, equipment and other manufacturing</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hAnsi="Times New Roman" w:cs="Times New Roman"/>
              </w:rPr>
            </w:pPr>
            <w:r w:rsidRPr="00603687">
              <w:rPr>
                <w:rFonts w:ascii="Times New Roman" w:hAnsi="Times New Roman" w:cs="Times New Roman"/>
              </w:rPr>
              <w:t>-0.007</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-0.049</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-0.092</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6.526</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0.269</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0.279</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0.507</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5.415</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1.070</w:t>
            </w:r>
          </w:p>
        </w:tc>
        <w:tc>
          <w:tcPr>
            <w:tcW w:w="99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-1.350</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-0.454</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Utilities</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0.000</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0.165</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0.200</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0.451</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0.033</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0.026</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-0.078</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0.415</w:t>
            </w:r>
          </w:p>
        </w:tc>
        <w:tc>
          <w:tcPr>
            <w:tcW w:w="90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1.085</w:t>
            </w:r>
          </w:p>
        </w:tc>
        <w:tc>
          <w:tcPr>
            <w:tcW w:w="99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-0.030</w:t>
            </w:r>
          </w:p>
        </w:tc>
        <w:tc>
          <w:tcPr>
            <w:tcW w:w="90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0.550</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lastRenderedPageBreak/>
              <w:t>Construction</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-0.003</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-0.690</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-0.058</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-23.157</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-0.082</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-0.287</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-.0386</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-0.658</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-2.896</w:t>
            </w:r>
          </w:p>
        </w:tc>
        <w:tc>
          <w:tcPr>
            <w:tcW w:w="99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-1.236</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-1.492</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Trade</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0.000</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0.045</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w:t>
            </w:r>
            <w:r w:rsidR="00603687" w:rsidRPr="00603687">
              <w:rPr>
                <w:rFonts w:ascii="Times New Roman" w:eastAsia="Times New Roman" w:hAnsi="Times New Roman" w:cs="Times New Roman"/>
              </w:rPr>
              <w:t>0</w:t>
            </w:r>
            <w:r w:rsidRPr="00603687">
              <w:rPr>
                <w:rFonts w:ascii="Times New Roman" w:eastAsia="Times New Roman" w:hAnsi="Times New Roman" w:cs="Times New Roman"/>
              </w:rPr>
              <w:t>.090</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1.476</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0.008</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0.093</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0.229</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-3.164</w:t>
            </w:r>
          </w:p>
        </w:tc>
        <w:tc>
          <w:tcPr>
            <w:tcW w:w="90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0.307</w:t>
            </w:r>
          </w:p>
        </w:tc>
        <w:tc>
          <w:tcPr>
            <w:tcW w:w="99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-0.366</w:t>
            </w:r>
          </w:p>
        </w:tc>
        <w:tc>
          <w:tcPr>
            <w:tcW w:w="900" w:type="dxa"/>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-0.270</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Transportation</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0.008</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0.166</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0.556</w:t>
            </w:r>
          </w:p>
        </w:tc>
        <w:tc>
          <w:tcPr>
            <w:tcW w:w="90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0.429</w:t>
            </w:r>
          </w:p>
        </w:tc>
        <w:tc>
          <w:tcPr>
            <w:tcW w:w="810" w:type="dxa"/>
            <w:shd w:val="clear" w:color="auto" w:fill="auto"/>
            <w:noWrap/>
            <w:vAlign w:val="bottom"/>
          </w:tcPr>
          <w:p w:rsidR="00A600C6" w:rsidRPr="00603687" w:rsidRDefault="00B658E5"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-0.065</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-0.214</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-0.283</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3.607</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-979</w:t>
            </w:r>
          </w:p>
        </w:tc>
        <w:tc>
          <w:tcPr>
            <w:tcW w:w="99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-0.145</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0.883</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Communication</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-0.013</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0.074</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-2.443</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-0053</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0.017</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0.521</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-0.438</w:t>
            </w:r>
          </w:p>
        </w:tc>
        <w:tc>
          <w:tcPr>
            <w:tcW w:w="99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-0.092</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0.025</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Financial services and insurance</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-0.008</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0.096</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-3.126</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-0.010</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-0.023</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-0.068</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0.126</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0.069</w:t>
            </w:r>
          </w:p>
        </w:tc>
        <w:tc>
          <w:tcPr>
            <w:tcW w:w="99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-0.192</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0.446</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Other services</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0.000</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-0.082</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-0.029</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-2.041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-0.081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-0.046</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0.025</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0.879</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-0.454</w:t>
            </w:r>
          </w:p>
        </w:tc>
        <w:tc>
          <w:tcPr>
            <w:tcW w:w="99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0.000</w:t>
            </w:r>
          </w:p>
        </w:tc>
        <w:tc>
          <w:tcPr>
            <w:tcW w:w="900" w:type="dxa"/>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0.205</w:t>
            </w:r>
          </w:p>
        </w:tc>
      </w:tr>
      <w:tr w:rsidR="00603687" w:rsidRPr="00F223EF" w:rsidTr="00603687">
        <w:trPr>
          <w:trHeight w:val="290"/>
        </w:trPr>
        <w:tc>
          <w:tcPr>
            <w:tcW w:w="2070" w:type="dxa"/>
            <w:shd w:val="clear" w:color="auto" w:fill="auto"/>
            <w:noWrap/>
            <w:vAlign w:val="bottom"/>
            <w:hideMark/>
          </w:tcPr>
          <w:p w:rsidR="00A600C6" w:rsidRPr="00603687" w:rsidRDefault="00A600C6" w:rsidP="00555073">
            <w:pPr>
              <w:spacing w:after="0" w:line="240" w:lineRule="auto"/>
              <w:rPr>
                <w:rFonts w:ascii="Times New Roman" w:eastAsia="Times New Roman" w:hAnsi="Times New Roman" w:cs="Times New Roman"/>
              </w:rPr>
            </w:pPr>
            <w:r w:rsidRPr="00603687">
              <w:rPr>
                <w:rFonts w:ascii="Times New Roman" w:eastAsia="Times New Roman" w:hAnsi="Times New Roman" w:cs="Times New Roman"/>
              </w:rPr>
              <w:t>Public administration, defense, health and education</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0.000</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0.142</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-0.807</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0.001</w:t>
            </w:r>
          </w:p>
        </w:tc>
        <w:tc>
          <w:tcPr>
            <w:tcW w:w="81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-0.015</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-0.017</w:t>
            </w:r>
          </w:p>
        </w:tc>
        <w:tc>
          <w:tcPr>
            <w:tcW w:w="900" w:type="dxa"/>
            <w:shd w:val="clear" w:color="auto" w:fill="auto"/>
            <w:noWrap/>
            <w:vAlign w:val="bottom"/>
          </w:tcPr>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-0.022</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0.127</w:t>
            </w:r>
          </w:p>
        </w:tc>
        <w:tc>
          <w:tcPr>
            <w:tcW w:w="99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-0.007</w:t>
            </w:r>
          </w:p>
        </w:tc>
        <w:tc>
          <w:tcPr>
            <w:tcW w:w="900" w:type="dxa"/>
          </w:tcPr>
          <w:p w:rsidR="00A83B79" w:rsidRPr="00603687" w:rsidRDefault="00A83B79" w:rsidP="00A83B79">
            <w:pPr>
              <w:adjustRightInd w:val="0"/>
              <w:snapToGrid w:val="0"/>
              <w:spacing w:after="0" w:line="240" w:lineRule="auto"/>
              <w:jc w:val="center"/>
              <w:rPr>
                <w:rFonts w:ascii="Times New Roman" w:eastAsia="Times New Roman" w:hAnsi="Times New Roman" w:cs="Times New Roman"/>
              </w:rPr>
            </w:pPr>
          </w:p>
          <w:p w:rsidR="00A600C6" w:rsidRPr="00603687" w:rsidRDefault="00B6244D" w:rsidP="00A83B79">
            <w:pPr>
              <w:adjustRightInd w:val="0"/>
              <w:snapToGrid w:val="0"/>
              <w:spacing w:after="0" w:line="240" w:lineRule="auto"/>
              <w:jc w:val="center"/>
              <w:rPr>
                <w:rFonts w:ascii="Times New Roman" w:eastAsia="Times New Roman" w:hAnsi="Times New Roman" w:cs="Times New Roman"/>
              </w:rPr>
            </w:pPr>
            <w:r w:rsidRPr="00603687">
              <w:rPr>
                <w:rFonts w:ascii="Times New Roman" w:eastAsia="Times New Roman" w:hAnsi="Times New Roman" w:cs="Times New Roman"/>
              </w:rPr>
              <w:t>0.347</w:t>
            </w:r>
          </w:p>
        </w:tc>
      </w:tr>
    </w:tbl>
    <w:p w:rsidR="00757EB5" w:rsidRPr="00F223EF" w:rsidRDefault="00757EB5" w:rsidP="00757EB5">
      <w:pPr>
        <w:spacing w:after="0" w:line="360" w:lineRule="auto"/>
        <w:ind w:firstLine="720"/>
        <w:jc w:val="both"/>
        <w:rPr>
          <w:rFonts w:ascii="Times New Roman" w:hAnsi="Times New Roman" w:cs="Times New Roman"/>
          <w:sz w:val="24"/>
          <w:szCs w:val="24"/>
        </w:rPr>
      </w:pPr>
      <w:r w:rsidRPr="00F223EF">
        <w:rPr>
          <w:rFonts w:ascii="Times New Roman" w:hAnsi="Times New Roman" w:cs="Times New Roman"/>
          <w:sz w:val="24"/>
          <w:szCs w:val="24"/>
        </w:rPr>
        <w:t>Source: Author’s computation</w:t>
      </w:r>
    </w:p>
    <w:p w:rsidR="00B948EC" w:rsidRPr="00F223EF" w:rsidRDefault="00555073" w:rsidP="00E86D52">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The</w:t>
      </w:r>
      <w:r w:rsidR="000676C3" w:rsidRPr="00F223EF">
        <w:rPr>
          <w:rFonts w:ascii="Times New Roman" w:hAnsi="Times New Roman" w:cs="Times New Roman"/>
          <w:sz w:val="24"/>
          <w:szCs w:val="24"/>
        </w:rPr>
        <w:t xml:space="preserve"> goal</w:t>
      </w:r>
      <w:r w:rsidRPr="00F223EF">
        <w:rPr>
          <w:rFonts w:ascii="Times New Roman" w:hAnsi="Times New Roman" w:cs="Times New Roman"/>
          <w:sz w:val="24"/>
          <w:szCs w:val="24"/>
        </w:rPr>
        <w:t xml:space="preserve"> of the AfCFTA is to increase intra-African trade. Table </w:t>
      </w:r>
      <w:r w:rsidR="00CA0B22" w:rsidRPr="00F223EF">
        <w:rPr>
          <w:rFonts w:ascii="Times New Roman" w:hAnsi="Times New Roman" w:cs="Times New Roman"/>
          <w:sz w:val="24"/>
          <w:szCs w:val="24"/>
        </w:rPr>
        <w:t>5</w:t>
      </w:r>
      <w:r w:rsidRPr="00F223EF">
        <w:rPr>
          <w:rFonts w:ascii="Times New Roman" w:hAnsi="Times New Roman" w:cs="Times New Roman"/>
          <w:sz w:val="24"/>
          <w:szCs w:val="24"/>
        </w:rPr>
        <w:t xml:space="preserve"> presents the results of the impacts of the AfCFTA on bilateral trade, focusing mostly on trade within Africa and with the rest of the world. </w:t>
      </w:r>
      <w:r w:rsidR="00FA5CE4" w:rsidRPr="00F223EF">
        <w:rPr>
          <w:rFonts w:ascii="Times New Roman" w:hAnsi="Times New Roman" w:cs="Times New Roman"/>
          <w:sz w:val="24"/>
          <w:szCs w:val="24"/>
        </w:rPr>
        <w:t xml:space="preserve">From the results, trade flows </w:t>
      </w:r>
      <w:r w:rsidR="00EC7CF0" w:rsidRPr="00F223EF">
        <w:rPr>
          <w:rFonts w:ascii="Times New Roman" w:hAnsi="Times New Roman" w:cs="Times New Roman"/>
          <w:sz w:val="24"/>
          <w:szCs w:val="24"/>
        </w:rPr>
        <w:t xml:space="preserve">between </w:t>
      </w:r>
      <w:r w:rsidR="00FA5CE4" w:rsidRPr="00F223EF">
        <w:rPr>
          <w:rFonts w:ascii="Times New Roman" w:hAnsi="Times New Roman" w:cs="Times New Roman"/>
          <w:sz w:val="24"/>
          <w:szCs w:val="24"/>
        </w:rPr>
        <w:t xml:space="preserve">African countries and the rest of the world mostly reduce. </w:t>
      </w:r>
      <w:r w:rsidR="00EC7CF0" w:rsidRPr="00F223EF">
        <w:rPr>
          <w:rFonts w:ascii="Times New Roman" w:hAnsi="Times New Roman" w:cs="Times New Roman"/>
          <w:sz w:val="24"/>
          <w:szCs w:val="24"/>
        </w:rPr>
        <w:t xml:space="preserve">Only Malawi (0.617%) and Central Africa (0.545%) will experience an increase in their exports to the ROW while Togo (2.771%), Egypt (0.068%) and South Africa (1.275%) will experience an increase in their imports from the ROW. </w:t>
      </w:r>
      <w:r w:rsidR="00FA5CE4" w:rsidRPr="00F223EF">
        <w:rPr>
          <w:rFonts w:ascii="Times New Roman" w:hAnsi="Times New Roman" w:cs="Times New Roman"/>
          <w:sz w:val="24"/>
          <w:szCs w:val="24"/>
        </w:rPr>
        <w:t xml:space="preserve">Trade flows from </w:t>
      </w:r>
      <w:r w:rsidR="00EC7CF0" w:rsidRPr="00F223EF">
        <w:rPr>
          <w:rFonts w:ascii="Times New Roman" w:hAnsi="Times New Roman" w:cs="Times New Roman"/>
          <w:sz w:val="24"/>
          <w:szCs w:val="24"/>
        </w:rPr>
        <w:t xml:space="preserve">the </w:t>
      </w:r>
      <w:r w:rsidR="00781F5F" w:rsidRPr="00F223EF">
        <w:rPr>
          <w:rFonts w:ascii="Times New Roman" w:hAnsi="Times New Roman" w:cs="Times New Roman"/>
          <w:sz w:val="24"/>
          <w:szCs w:val="24"/>
        </w:rPr>
        <w:t>ROW</w:t>
      </w:r>
      <w:r w:rsidR="00EC7CF0" w:rsidRPr="00F223EF">
        <w:rPr>
          <w:rFonts w:ascii="Times New Roman" w:hAnsi="Times New Roman" w:cs="Times New Roman"/>
          <w:sz w:val="24"/>
          <w:szCs w:val="24"/>
        </w:rPr>
        <w:t xml:space="preserve"> to AfCFTA members will </w:t>
      </w:r>
      <w:r w:rsidR="00FA5CE4" w:rsidRPr="00F223EF">
        <w:rPr>
          <w:rFonts w:ascii="Times New Roman" w:hAnsi="Times New Roman" w:cs="Times New Roman"/>
          <w:sz w:val="24"/>
          <w:szCs w:val="24"/>
        </w:rPr>
        <w:t xml:space="preserve">decline by </w:t>
      </w:r>
      <w:r w:rsidR="00EC7CF0" w:rsidRPr="00F223EF">
        <w:rPr>
          <w:rFonts w:ascii="Times New Roman" w:hAnsi="Times New Roman" w:cs="Times New Roman"/>
          <w:sz w:val="24"/>
          <w:szCs w:val="24"/>
        </w:rPr>
        <w:t>1.036</w:t>
      </w:r>
      <w:r w:rsidR="00FA5CE4" w:rsidRPr="00F223EF">
        <w:rPr>
          <w:rFonts w:ascii="Times New Roman" w:hAnsi="Times New Roman" w:cs="Times New Roman"/>
          <w:sz w:val="24"/>
          <w:szCs w:val="24"/>
        </w:rPr>
        <w:t>% (</w:t>
      </w:r>
      <w:proofErr w:type="spellStart"/>
      <w:r w:rsidR="00FA5CE4" w:rsidRPr="00F223EF">
        <w:rPr>
          <w:rFonts w:ascii="Times New Roman" w:hAnsi="Times New Roman" w:cs="Times New Roman"/>
          <w:sz w:val="24"/>
          <w:szCs w:val="24"/>
        </w:rPr>
        <w:t>RoA</w:t>
      </w:r>
      <w:proofErr w:type="spellEnd"/>
      <w:r w:rsidR="00FA5CE4" w:rsidRPr="00F223EF">
        <w:rPr>
          <w:rFonts w:ascii="Times New Roman" w:hAnsi="Times New Roman" w:cs="Times New Roman"/>
          <w:sz w:val="24"/>
          <w:szCs w:val="24"/>
        </w:rPr>
        <w:t xml:space="preserve">), </w:t>
      </w:r>
      <w:r w:rsidR="00EC7CF0" w:rsidRPr="00F223EF">
        <w:rPr>
          <w:rFonts w:ascii="Times New Roman" w:hAnsi="Times New Roman" w:cs="Times New Roman"/>
          <w:sz w:val="24"/>
          <w:szCs w:val="24"/>
        </w:rPr>
        <w:t>1.121</w:t>
      </w:r>
      <w:r w:rsidR="00FA5CE4" w:rsidRPr="00F223EF">
        <w:rPr>
          <w:rFonts w:ascii="Times New Roman" w:hAnsi="Times New Roman" w:cs="Times New Roman"/>
          <w:sz w:val="24"/>
          <w:szCs w:val="24"/>
        </w:rPr>
        <w:t xml:space="preserve">% (Nigeria), </w:t>
      </w:r>
      <w:r w:rsidR="00781F5F" w:rsidRPr="00F223EF">
        <w:rPr>
          <w:rFonts w:ascii="Times New Roman" w:hAnsi="Times New Roman" w:cs="Times New Roman"/>
          <w:sz w:val="24"/>
          <w:szCs w:val="24"/>
        </w:rPr>
        <w:t>0.052 (Tunisia)</w:t>
      </w:r>
      <w:r w:rsidR="00FA5CE4" w:rsidRPr="00F223EF">
        <w:rPr>
          <w:rFonts w:ascii="Times New Roman" w:hAnsi="Times New Roman" w:cs="Times New Roman"/>
          <w:sz w:val="24"/>
          <w:szCs w:val="24"/>
        </w:rPr>
        <w:t xml:space="preserve">, </w:t>
      </w:r>
      <w:r w:rsidR="00781F5F" w:rsidRPr="00F223EF">
        <w:rPr>
          <w:rFonts w:ascii="Times New Roman" w:hAnsi="Times New Roman" w:cs="Times New Roman"/>
          <w:sz w:val="24"/>
          <w:szCs w:val="24"/>
        </w:rPr>
        <w:t>8.294% (Malawi), 0.563 (Kenya), 1.440% (Ethiopia) and 3.947% (Central Africa). Similarly, trade flows from AfCFTA members to the ROW will decline by 0.188% (</w:t>
      </w:r>
      <w:proofErr w:type="spellStart"/>
      <w:r w:rsidR="00781F5F" w:rsidRPr="00F223EF">
        <w:rPr>
          <w:rFonts w:ascii="Times New Roman" w:hAnsi="Times New Roman" w:cs="Times New Roman"/>
          <w:sz w:val="24"/>
          <w:szCs w:val="24"/>
        </w:rPr>
        <w:t>ROA</w:t>
      </w:r>
      <w:proofErr w:type="spellEnd"/>
      <w:r w:rsidR="00781F5F" w:rsidRPr="00F223EF">
        <w:rPr>
          <w:rFonts w:ascii="Times New Roman" w:hAnsi="Times New Roman" w:cs="Times New Roman"/>
          <w:sz w:val="24"/>
          <w:szCs w:val="24"/>
        </w:rPr>
        <w:t>), 0.027% (Nigeria), 8.057% (Togo), 0.313% (Egypt), 0.418% (Tunisia), 0.2405% (South Africa), 1.475% (Kenya), and 1.146% (Ethiopia).</w:t>
      </w:r>
    </w:p>
    <w:p w:rsidR="004B0A0E" w:rsidRPr="00F223EF" w:rsidRDefault="00B948EC" w:rsidP="00E86D52">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T</w:t>
      </w:r>
      <w:r w:rsidR="00FA5CE4" w:rsidRPr="00F223EF">
        <w:rPr>
          <w:rFonts w:ascii="Times New Roman" w:hAnsi="Times New Roman" w:cs="Times New Roman"/>
          <w:sz w:val="24"/>
          <w:szCs w:val="24"/>
        </w:rPr>
        <w:t xml:space="preserve">he bilateral trade flows among African countries is mixed. In some cases, the trade flows increase. For example, trade flow from </w:t>
      </w:r>
      <w:r w:rsidR="00A779D1" w:rsidRPr="00F223EF">
        <w:rPr>
          <w:rFonts w:ascii="Times New Roman" w:hAnsi="Times New Roman" w:cs="Times New Roman"/>
          <w:sz w:val="24"/>
          <w:szCs w:val="24"/>
        </w:rPr>
        <w:t>Nigeria</w:t>
      </w:r>
      <w:r w:rsidR="00FA5CE4" w:rsidRPr="00F223EF">
        <w:rPr>
          <w:rFonts w:ascii="Times New Roman" w:hAnsi="Times New Roman" w:cs="Times New Roman"/>
          <w:sz w:val="24"/>
          <w:szCs w:val="24"/>
        </w:rPr>
        <w:t xml:space="preserve"> to all Af</w:t>
      </w:r>
      <w:r w:rsidR="00A779D1" w:rsidRPr="00F223EF">
        <w:rPr>
          <w:rFonts w:ascii="Times New Roman" w:hAnsi="Times New Roman" w:cs="Times New Roman"/>
          <w:sz w:val="24"/>
          <w:szCs w:val="24"/>
        </w:rPr>
        <w:t xml:space="preserve">CFTA members will </w:t>
      </w:r>
      <w:r w:rsidRPr="00F223EF">
        <w:rPr>
          <w:rFonts w:ascii="Times New Roman" w:hAnsi="Times New Roman" w:cs="Times New Roman"/>
          <w:sz w:val="24"/>
          <w:szCs w:val="24"/>
        </w:rPr>
        <w:t xml:space="preserve">increase. Also, trade flows from </w:t>
      </w:r>
      <w:r w:rsidR="00A779D1" w:rsidRPr="00F223EF">
        <w:rPr>
          <w:rFonts w:ascii="Times New Roman" w:hAnsi="Times New Roman" w:cs="Times New Roman"/>
          <w:sz w:val="24"/>
          <w:szCs w:val="24"/>
        </w:rPr>
        <w:t>AfCFTA members (except Ethiopia) to Nigeria will increase</w:t>
      </w:r>
      <w:r w:rsidRPr="00F223EF">
        <w:rPr>
          <w:rFonts w:ascii="Times New Roman" w:hAnsi="Times New Roman" w:cs="Times New Roman"/>
          <w:sz w:val="24"/>
          <w:szCs w:val="24"/>
        </w:rPr>
        <w:t xml:space="preserve">. Hence, these results imply that while the AfCFTA </w:t>
      </w:r>
      <w:r w:rsidR="00A779D1" w:rsidRPr="00F223EF">
        <w:rPr>
          <w:rFonts w:ascii="Times New Roman" w:hAnsi="Times New Roman" w:cs="Times New Roman"/>
          <w:sz w:val="24"/>
          <w:szCs w:val="24"/>
        </w:rPr>
        <w:t xml:space="preserve">is poised </w:t>
      </w:r>
      <w:r w:rsidRPr="00F223EF">
        <w:rPr>
          <w:rFonts w:ascii="Times New Roman" w:hAnsi="Times New Roman" w:cs="Times New Roman"/>
          <w:sz w:val="24"/>
          <w:szCs w:val="24"/>
        </w:rPr>
        <w:t xml:space="preserve">to improve aggregate intra-African trade, bilateral trade flows among the AfCFTA members may increase or decrease, depending on the current level of </w:t>
      </w:r>
      <w:r w:rsidR="00A779D1" w:rsidRPr="00F223EF">
        <w:rPr>
          <w:rFonts w:ascii="Times New Roman" w:hAnsi="Times New Roman" w:cs="Times New Roman"/>
          <w:sz w:val="24"/>
          <w:szCs w:val="24"/>
        </w:rPr>
        <w:t xml:space="preserve">trade between the countries, current tariff regime, </w:t>
      </w:r>
      <w:r w:rsidRPr="00F223EF">
        <w:rPr>
          <w:rFonts w:ascii="Times New Roman" w:hAnsi="Times New Roman" w:cs="Times New Roman"/>
          <w:sz w:val="24"/>
          <w:szCs w:val="24"/>
        </w:rPr>
        <w:t>changes in production level caused by the agreement</w:t>
      </w:r>
      <w:r w:rsidR="00A779D1" w:rsidRPr="00F223EF">
        <w:rPr>
          <w:rFonts w:ascii="Times New Roman" w:hAnsi="Times New Roman" w:cs="Times New Roman"/>
          <w:sz w:val="24"/>
          <w:szCs w:val="24"/>
        </w:rPr>
        <w:t>, and other factors</w:t>
      </w:r>
      <w:r w:rsidRPr="00F223EF">
        <w:rPr>
          <w:rFonts w:ascii="Times New Roman" w:hAnsi="Times New Roman" w:cs="Times New Roman"/>
          <w:sz w:val="24"/>
          <w:szCs w:val="24"/>
        </w:rPr>
        <w:t>. Besides, the increase in intra-African trade will be at the detriment of trading with the rest of the world, resulting in trade diversion.</w:t>
      </w:r>
    </w:p>
    <w:p w:rsidR="004B0A0E" w:rsidRPr="00F223EF" w:rsidRDefault="00555073" w:rsidP="00E86D52">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Table </w:t>
      </w:r>
      <w:r w:rsidR="00CA0B22" w:rsidRPr="00F223EF">
        <w:rPr>
          <w:rFonts w:ascii="Times New Roman" w:hAnsi="Times New Roman" w:cs="Times New Roman"/>
          <w:sz w:val="24"/>
          <w:szCs w:val="24"/>
        </w:rPr>
        <w:t>5</w:t>
      </w:r>
      <w:r w:rsidRPr="00F223EF">
        <w:rPr>
          <w:rFonts w:ascii="Times New Roman" w:hAnsi="Times New Roman" w:cs="Times New Roman"/>
          <w:sz w:val="24"/>
          <w:szCs w:val="24"/>
        </w:rPr>
        <w:t>: Impacts of AfCFTA on bilateral trade</w:t>
      </w:r>
      <w:r w:rsidR="000676C3" w:rsidRPr="00F223EF">
        <w:rPr>
          <w:rFonts w:ascii="Times New Roman" w:hAnsi="Times New Roman" w:cs="Times New Roman"/>
          <w:sz w:val="24"/>
          <w:szCs w:val="24"/>
        </w:rPr>
        <w:t xml:space="preserve"> (%)</w:t>
      </w:r>
    </w:p>
    <w:tbl>
      <w:tblPr>
        <w:tblW w:w="11200" w:type="dxa"/>
        <w:tblInd w:w="-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0"/>
        <w:gridCol w:w="900"/>
        <w:gridCol w:w="900"/>
        <w:gridCol w:w="821"/>
        <w:gridCol w:w="889"/>
        <w:gridCol w:w="900"/>
        <w:gridCol w:w="966"/>
        <w:gridCol w:w="876"/>
        <w:gridCol w:w="900"/>
        <w:gridCol w:w="876"/>
        <w:gridCol w:w="821"/>
        <w:gridCol w:w="821"/>
      </w:tblGrid>
      <w:tr w:rsidR="00F223EF" w:rsidRPr="00F223EF" w:rsidTr="00D50CDE">
        <w:trPr>
          <w:cantSplit/>
          <w:trHeight w:val="1520"/>
        </w:trPr>
        <w:tc>
          <w:tcPr>
            <w:tcW w:w="1530" w:type="dxa"/>
            <w:shd w:val="clear" w:color="auto" w:fill="auto"/>
            <w:noWrap/>
            <w:textDirection w:val="btLr"/>
            <w:vAlign w:val="bottom"/>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p>
        </w:tc>
        <w:tc>
          <w:tcPr>
            <w:tcW w:w="900" w:type="dxa"/>
            <w:shd w:val="clear" w:color="auto" w:fill="auto"/>
            <w:noWrap/>
            <w:textDirection w:val="btLr"/>
            <w:vAlign w:val="bottom"/>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proofErr w:type="spellStart"/>
            <w:r w:rsidRPr="00D50CDE">
              <w:rPr>
                <w:rFonts w:ascii="Times New Roman" w:eastAsia="Times New Roman" w:hAnsi="Times New Roman" w:cs="Times New Roman"/>
                <w:lang w:eastAsia="zh-CN"/>
              </w:rPr>
              <w:t>RoW</w:t>
            </w:r>
            <w:proofErr w:type="spellEnd"/>
          </w:p>
        </w:tc>
        <w:tc>
          <w:tcPr>
            <w:tcW w:w="900"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proofErr w:type="spellStart"/>
            <w:r w:rsidRPr="00D50CDE">
              <w:rPr>
                <w:rFonts w:ascii="Times New Roman" w:eastAsia="Times New Roman" w:hAnsi="Times New Roman" w:cs="Times New Roman"/>
                <w:lang w:eastAsia="zh-CN"/>
              </w:rPr>
              <w:t>RoA</w:t>
            </w:r>
            <w:proofErr w:type="spellEnd"/>
          </w:p>
        </w:tc>
        <w:tc>
          <w:tcPr>
            <w:tcW w:w="821"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Nigeria</w:t>
            </w:r>
          </w:p>
        </w:tc>
        <w:tc>
          <w:tcPr>
            <w:tcW w:w="889"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Togo</w:t>
            </w:r>
          </w:p>
        </w:tc>
        <w:tc>
          <w:tcPr>
            <w:tcW w:w="900"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Egypt</w:t>
            </w:r>
          </w:p>
        </w:tc>
        <w:tc>
          <w:tcPr>
            <w:tcW w:w="966"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Tunisia</w:t>
            </w:r>
          </w:p>
        </w:tc>
        <w:tc>
          <w:tcPr>
            <w:tcW w:w="876" w:type="dxa"/>
            <w:shd w:val="clear" w:color="auto" w:fill="auto"/>
            <w:noWrap/>
            <w:textDirection w:val="btLr"/>
            <w:vAlign w:val="center"/>
            <w:hideMark/>
          </w:tcPr>
          <w:p w:rsidR="00165FA4" w:rsidRPr="00D50CDE" w:rsidRDefault="00165FA4" w:rsidP="00165FA4">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South Africa</w:t>
            </w:r>
          </w:p>
        </w:tc>
        <w:tc>
          <w:tcPr>
            <w:tcW w:w="900"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Malawi</w:t>
            </w:r>
          </w:p>
        </w:tc>
        <w:tc>
          <w:tcPr>
            <w:tcW w:w="876"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Kenya</w:t>
            </w:r>
          </w:p>
        </w:tc>
        <w:tc>
          <w:tcPr>
            <w:tcW w:w="821" w:type="dxa"/>
            <w:shd w:val="clear" w:color="auto" w:fill="auto"/>
            <w:noWrap/>
            <w:textDirection w:val="btLr"/>
            <w:vAlign w:val="center"/>
            <w:hideMark/>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Ethiopia</w:t>
            </w:r>
          </w:p>
        </w:tc>
        <w:tc>
          <w:tcPr>
            <w:tcW w:w="821" w:type="dxa"/>
            <w:textDirection w:val="btLr"/>
          </w:tcPr>
          <w:p w:rsidR="00165FA4" w:rsidRPr="00D50CDE" w:rsidRDefault="00165FA4" w:rsidP="004B0A0E">
            <w:pPr>
              <w:spacing w:after="0" w:line="240" w:lineRule="auto"/>
              <w:ind w:left="113" w:right="113"/>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Central Africa</w:t>
            </w:r>
          </w:p>
        </w:tc>
      </w:tr>
      <w:tr w:rsidR="00F223EF" w:rsidRPr="00F223EF" w:rsidTr="00D50CDE">
        <w:trPr>
          <w:trHeight w:val="300"/>
        </w:trPr>
        <w:tc>
          <w:tcPr>
            <w:tcW w:w="1530" w:type="dxa"/>
            <w:shd w:val="clear" w:color="auto" w:fill="auto"/>
            <w:noWrap/>
            <w:vAlign w:val="center"/>
            <w:hideMark/>
          </w:tcPr>
          <w:p w:rsidR="00165FA4" w:rsidRPr="00D50CDE" w:rsidRDefault="00165FA4" w:rsidP="004B0A0E">
            <w:pPr>
              <w:spacing w:after="0" w:line="240" w:lineRule="auto"/>
              <w:rPr>
                <w:rFonts w:ascii="Times New Roman" w:eastAsia="Times New Roman" w:hAnsi="Times New Roman" w:cs="Times New Roman"/>
                <w:lang w:eastAsia="zh-CN"/>
              </w:rPr>
            </w:pPr>
            <w:proofErr w:type="spellStart"/>
            <w:r w:rsidRPr="00D50CDE">
              <w:rPr>
                <w:rFonts w:ascii="Times New Roman" w:eastAsia="Times New Roman" w:hAnsi="Times New Roman" w:cs="Times New Roman"/>
                <w:lang w:eastAsia="zh-CN"/>
              </w:rPr>
              <w:t>RoW</w:t>
            </w:r>
            <w:proofErr w:type="spellEnd"/>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0.005</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-1.036</w:t>
            </w:r>
          </w:p>
        </w:tc>
        <w:tc>
          <w:tcPr>
            <w:tcW w:w="821"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-1.121</w:t>
            </w:r>
          </w:p>
        </w:tc>
        <w:tc>
          <w:tcPr>
            <w:tcW w:w="889"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2.771</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0.068</w:t>
            </w:r>
          </w:p>
        </w:tc>
        <w:tc>
          <w:tcPr>
            <w:tcW w:w="96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-0.052</w:t>
            </w:r>
          </w:p>
        </w:tc>
        <w:tc>
          <w:tcPr>
            <w:tcW w:w="87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1.275</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-8.294</w:t>
            </w:r>
          </w:p>
        </w:tc>
        <w:tc>
          <w:tcPr>
            <w:tcW w:w="87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-0.563</w:t>
            </w:r>
          </w:p>
        </w:tc>
        <w:tc>
          <w:tcPr>
            <w:tcW w:w="821"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-1.440</w:t>
            </w:r>
          </w:p>
        </w:tc>
        <w:tc>
          <w:tcPr>
            <w:tcW w:w="821" w:type="dxa"/>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-3.947</w:t>
            </w:r>
          </w:p>
        </w:tc>
      </w:tr>
      <w:tr w:rsidR="00F223EF" w:rsidRPr="00F223EF" w:rsidTr="00D50CDE">
        <w:trPr>
          <w:trHeight w:val="300"/>
        </w:trPr>
        <w:tc>
          <w:tcPr>
            <w:tcW w:w="1530" w:type="dxa"/>
            <w:shd w:val="clear" w:color="auto" w:fill="auto"/>
            <w:noWrap/>
            <w:vAlign w:val="center"/>
            <w:hideMark/>
          </w:tcPr>
          <w:p w:rsidR="00165FA4" w:rsidRPr="00D50CDE" w:rsidRDefault="00165FA4" w:rsidP="00555073">
            <w:pPr>
              <w:spacing w:after="0" w:line="240" w:lineRule="auto"/>
              <w:rPr>
                <w:rFonts w:ascii="Times New Roman" w:eastAsia="Times New Roman" w:hAnsi="Times New Roman" w:cs="Times New Roman"/>
                <w:lang w:eastAsia="zh-CN"/>
              </w:rPr>
            </w:pPr>
            <w:proofErr w:type="spellStart"/>
            <w:r w:rsidRPr="00D50CDE">
              <w:rPr>
                <w:rFonts w:ascii="Times New Roman" w:eastAsia="Times New Roman" w:hAnsi="Times New Roman" w:cs="Times New Roman"/>
                <w:lang w:eastAsia="zh-CN"/>
              </w:rPr>
              <w:t>RoA</w:t>
            </w:r>
            <w:proofErr w:type="spellEnd"/>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-0.188</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16.069</w:t>
            </w:r>
          </w:p>
        </w:tc>
        <w:tc>
          <w:tcPr>
            <w:tcW w:w="821"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20.941</w:t>
            </w:r>
          </w:p>
        </w:tc>
        <w:tc>
          <w:tcPr>
            <w:tcW w:w="889"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23.344</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4.819</w:t>
            </w:r>
          </w:p>
        </w:tc>
        <w:tc>
          <w:tcPr>
            <w:tcW w:w="96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8.144</w:t>
            </w:r>
          </w:p>
        </w:tc>
        <w:tc>
          <w:tcPr>
            <w:tcW w:w="87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3.342</w:t>
            </w:r>
          </w:p>
        </w:tc>
        <w:tc>
          <w:tcPr>
            <w:tcW w:w="900"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9.640</w:t>
            </w:r>
          </w:p>
        </w:tc>
        <w:tc>
          <w:tcPr>
            <w:tcW w:w="876"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20.167</w:t>
            </w:r>
          </w:p>
        </w:tc>
        <w:tc>
          <w:tcPr>
            <w:tcW w:w="821" w:type="dxa"/>
            <w:shd w:val="clear" w:color="auto" w:fill="auto"/>
            <w:noWrap/>
            <w:vAlign w:val="bottom"/>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14.921</w:t>
            </w:r>
          </w:p>
        </w:tc>
        <w:tc>
          <w:tcPr>
            <w:tcW w:w="821" w:type="dxa"/>
          </w:tcPr>
          <w:p w:rsidR="00165FA4" w:rsidRPr="00D50CDE" w:rsidRDefault="00165FA4" w:rsidP="004B0A0E">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28.872</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Nigeria</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-0.027</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4.304</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889"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49.113</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7.777</w:t>
            </w:r>
          </w:p>
        </w:tc>
        <w:tc>
          <w:tcPr>
            <w:tcW w:w="96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41.835</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0.883</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1.334</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12.251</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1.243</w:t>
            </w:r>
          </w:p>
        </w:tc>
        <w:tc>
          <w:tcPr>
            <w:tcW w:w="821" w:type="dxa"/>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30.403</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Togo</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-8.057</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15.551</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51.680</w:t>
            </w:r>
          </w:p>
        </w:tc>
        <w:tc>
          <w:tcPr>
            <w:tcW w:w="889"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13.858</w:t>
            </w:r>
          </w:p>
        </w:tc>
        <w:tc>
          <w:tcPr>
            <w:tcW w:w="96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-11.825</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-3.943</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-7.408</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-7.311</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-4.265</w:t>
            </w:r>
          </w:p>
        </w:tc>
        <w:tc>
          <w:tcPr>
            <w:tcW w:w="821" w:type="dxa"/>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48.154</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Egypt</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-0.313</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7.581</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10.144</w:t>
            </w:r>
          </w:p>
        </w:tc>
        <w:tc>
          <w:tcPr>
            <w:tcW w:w="889"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18.199</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96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-0.515</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13.768</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-10.624</w:t>
            </w:r>
          </w:p>
        </w:tc>
        <w:tc>
          <w:tcPr>
            <w:tcW w:w="876"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-3.490</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21.669</w:t>
            </w:r>
          </w:p>
        </w:tc>
        <w:tc>
          <w:tcPr>
            <w:tcW w:w="821" w:type="dxa"/>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8.830</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Tunisia</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-0.418</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7.000</w:t>
            </w:r>
          </w:p>
        </w:tc>
        <w:tc>
          <w:tcPr>
            <w:tcW w:w="821"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3.625</w:t>
            </w:r>
          </w:p>
        </w:tc>
        <w:tc>
          <w:tcPr>
            <w:tcW w:w="889"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34.144</w:t>
            </w:r>
          </w:p>
        </w:tc>
        <w:tc>
          <w:tcPr>
            <w:tcW w:w="900" w:type="dxa"/>
            <w:shd w:val="clear" w:color="auto" w:fill="auto"/>
            <w:noWrap/>
            <w:vAlign w:val="bottom"/>
          </w:tcPr>
          <w:p w:rsidR="00543114" w:rsidRPr="00D50CDE" w:rsidRDefault="0054311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-0.407</w:t>
            </w:r>
          </w:p>
        </w:tc>
        <w:tc>
          <w:tcPr>
            <w:tcW w:w="966" w:type="dxa"/>
            <w:shd w:val="clear" w:color="auto" w:fill="auto"/>
            <w:noWrap/>
            <w:vAlign w:val="center"/>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87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9.825</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23.596</w:t>
            </w:r>
          </w:p>
        </w:tc>
        <w:tc>
          <w:tcPr>
            <w:tcW w:w="87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3.882</w:t>
            </w:r>
          </w:p>
        </w:tc>
        <w:tc>
          <w:tcPr>
            <w:tcW w:w="821"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54.097</w:t>
            </w:r>
          </w:p>
        </w:tc>
        <w:tc>
          <w:tcPr>
            <w:tcW w:w="821" w:type="dxa"/>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35.782</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South Africa</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-2.405</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12.961</w:t>
            </w:r>
          </w:p>
        </w:tc>
        <w:tc>
          <w:tcPr>
            <w:tcW w:w="821"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27.696</w:t>
            </w:r>
          </w:p>
        </w:tc>
        <w:tc>
          <w:tcPr>
            <w:tcW w:w="889"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39.451</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37.830</w:t>
            </w:r>
          </w:p>
        </w:tc>
        <w:tc>
          <w:tcPr>
            <w:tcW w:w="96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43.506</w:t>
            </w:r>
          </w:p>
        </w:tc>
        <w:tc>
          <w:tcPr>
            <w:tcW w:w="876" w:type="dxa"/>
            <w:shd w:val="clear" w:color="auto" w:fill="auto"/>
            <w:noWrap/>
            <w:vAlign w:val="center"/>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17.161</w:t>
            </w:r>
          </w:p>
        </w:tc>
        <w:tc>
          <w:tcPr>
            <w:tcW w:w="87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25.126</w:t>
            </w:r>
          </w:p>
        </w:tc>
        <w:tc>
          <w:tcPr>
            <w:tcW w:w="821"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32.617</w:t>
            </w:r>
          </w:p>
        </w:tc>
        <w:tc>
          <w:tcPr>
            <w:tcW w:w="821" w:type="dxa"/>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32.725</w:t>
            </w:r>
          </w:p>
        </w:tc>
      </w:tr>
      <w:tr w:rsidR="00F223EF" w:rsidRPr="00F223EF" w:rsidTr="00D50CDE">
        <w:trPr>
          <w:trHeight w:val="300"/>
        </w:trPr>
        <w:tc>
          <w:tcPr>
            <w:tcW w:w="1530" w:type="dxa"/>
            <w:shd w:val="clear" w:color="auto" w:fill="auto"/>
            <w:noWrap/>
            <w:vAlign w:val="center"/>
            <w:hideMark/>
          </w:tcPr>
          <w:p w:rsidR="00543114" w:rsidRPr="00D50CDE" w:rsidRDefault="00543114" w:rsidP="0054311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Malawi</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0.617</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6.087</w:t>
            </w:r>
          </w:p>
        </w:tc>
        <w:tc>
          <w:tcPr>
            <w:tcW w:w="821"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11.621</w:t>
            </w:r>
          </w:p>
        </w:tc>
        <w:tc>
          <w:tcPr>
            <w:tcW w:w="889"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7.661</w:t>
            </w:r>
          </w:p>
        </w:tc>
        <w:tc>
          <w:tcPr>
            <w:tcW w:w="900"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-0.281</w:t>
            </w:r>
          </w:p>
        </w:tc>
        <w:tc>
          <w:tcPr>
            <w:tcW w:w="96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47.296</w:t>
            </w:r>
          </w:p>
        </w:tc>
        <w:tc>
          <w:tcPr>
            <w:tcW w:w="87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3.939</w:t>
            </w:r>
          </w:p>
        </w:tc>
        <w:tc>
          <w:tcPr>
            <w:tcW w:w="900" w:type="dxa"/>
            <w:shd w:val="clear" w:color="auto" w:fill="auto"/>
            <w:noWrap/>
            <w:vAlign w:val="center"/>
          </w:tcPr>
          <w:p w:rsidR="00543114" w:rsidRPr="00D50CDE" w:rsidRDefault="00543114" w:rsidP="00543114">
            <w:pPr>
              <w:spacing w:after="0" w:line="240" w:lineRule="auto"/>
              <w:jc w:val="right"/>
              <w:rPr>
                <w:rFonts w:ascii="Times New Roman" w:eastAsia="Times New Roman" w:hAnsi="Times New Roman" w:cs="Times New Roman"/>
                <w:lang w:eastAsia="zh-CN"/>
              </w:rPr>
            </w:pPr>
          </w:p>
        </w:tc>
        <w:tc>
          <w:tcPr>
            <w:tcW w:w="876"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-0.942</w:t>
            </w:r>
          </w:p>
        </w:tc>
        <w:tc>
          <w:tcPr>
            <w:tcW w:w="821" w:type="dxa"/>
            <w:shd w:val="clear" w:color="auto" w:fill="auto"/>
            <w:noWrap/>
            <w:vAlign w:val="bottom"/>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14.952</w:t>
            </w:r>
          </w:p>
        </w:tc>
        <w:tc>
          <w:tcPr>
            <w:tcW w:w="821" w:type="dxa"/>
          </w:tcPr>
          <w:p w:rsidR="00543114" w:rsidRPr="00D50CDE" w:rsidRDefault="009F5B24" w:rsidP="0054311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6.640</w:t>
            </w:r>
          </w:p>
        </w:tc>
      </w:tr>
      <w:tr w:rsidR="00F223EF" w:rsidRPr="00F223EF" w:rsidTr="00D50CDE">
        <w:trPr>
          <w:trHeight w:val="300"/>
        </w:trPr>
        <w:tc>
          <w:tcPr>
            <w:tcW w:w="1530" w:type="dxa"/>
            <w:shd w:val="clear" w:color="auto" w:fill="auto"/>
            <w:noWrap/>
            <w:vAlign w:val="center"/>
            <w:hideMark/>
          </w:tcPr>
          <w:p w:rsidR="009F5B24" w:rsidRPr="00D50CDE" w:rsidRDefault="009F5B24" w:rsidP="009F5B2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Kenya</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-1.475</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13.186</w:t>
            </w:r>
          </w:p>
        </w:tc>
        <w:tc>
          <w:tcPr>
            <w:tcW w:w="821"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18.033</w:t>
            </w:r>
          </w:p>
        </w:tc>
        <w:tc>
          <w:tcPr>
            <w:tcW w:w="889"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27.209</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-1.459</w:t>
            </w:r>
          </w:p>
        </w:tc>
        <w:tc>
          <w:tcPr>
            <w:tcW w:w="966"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24.936</w:t>
            </w:r>
          </w:p>
        </w:tc>
        <w:tc>
          <w:tcPr>
            <w:tcW w:w="876"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23.754</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-1.576</w:t>
            </w:r>
          </w:p>
        </w:tc>
        <w:tc>
          <w:tcPr>
            <w:tcW w:w="876" w:type="dxa"/>
            <w:shd w:val="clear" w:color="auto" w:fill="auto"/>
            <w:noWrap/>
            <w:vAlign w:val="center"/>
          </w:tcPr>
          <w:p w:rsidR="009F5B24" w:rsidRPr="00D50CDE" w:rsidRDefault="009F5B24" w:rsidP="009F5B24">
            <w:pPr>
              <w:spacing w:after="0" w:line="240" w:lineRule="auto"/>
              <w:jc w:val="right"/>
              <w:rPr>
                <w:rFonts w:ascii="Times New Roman" w:eastAsia="Times New Roman" w:hAnsi="Times New Roman" w:cs="Times New Roman"/>
                <w:lang w:eastAsia="zh-CN"/>
              </w:rPr>
            </w:pPr>
          </w:p>
        </w:tc>
        <w:tc>
          <w:tcPr>
            <w:tcW w:w="821" w:type="dxa"/>
            <w:shd w:val="clear" w:color="auto" w:fill="auto"/>
            <w:noWrap/>
            <w:vAlign w:val="center"/>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40.395</w:t>
            </w:r>
          </w:p>
        </w:tc>
        <w:tc>
          <w:tcPr>
            <w:tcW w:w="821" w:type="dxa"/>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50.575</w:t>
            </w:r>
          </w:p>
        </w:tc>
      </w:tr>
      <w:tr w:rsidR="00F223EF" w:rsidRPr="00F223EF" w:rsidTr="00D50CDE">
        <w:trPr>
          <w:trHeight w:val="300"/>
        </w:trPr>
        <w:tc>
          <w:tcPr>
            <w:tcW w:w="1530" w:type="dxa"/>
            <w:shd w:val="clear" w:color="auto" w:fill="auto"/>
            <w:noWrap/>
            <w:vAlign w:val="center"/>
            <w:hideMark/>
          </w:tcPr>
          <w:p w:rsidR="009F5B24" w:rsidRPr="00D50CDE" w:rsidRDefault="009F5B24" w:rsidP="009F5B2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Ethiopia</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-1.146</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27.340</w:t>
            </w:r>
          </w:p>
        </w:tc>
        <w:tc>
          <w:tcPr>
            <w:tcW w:w="821"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-0.001</w:t>
            </w:r>
          </w:p>
        </w:tc>
        <w:tc>
          <w:tcPr>
            <w:tcW w:w="889"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21.014</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3.321</w:t>
            </w:r>
          </w:p>
        </w:tc>
        <w:tc>
          <w:tcPr>
            <w:tcW w:w="966"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23.824</w:t>
            </w:r>
          </w:p>
        </w:tc>
        <w:tc>
          <w:tcPr>
            <w:tcW w:w="876"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6.828</w:t>
            </w:r>
          </w:p>
        </w:tc>
        <w:tc>
          <w:tcPr>
            <w:tcW w:w="900"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29.734</w:t>
            </w:r>
          </w:p>
        </w:tc>
        <w:tc>
          <w:tcPr>
            <w:tcW w:w="876"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12.824</w:t>
            </w:r>
          </w:p>
        </w:tc>
        <w:tc>
          <w:tcPr>
            <w:tcW w:w="821" w:type="dxa"/>
            <w:shd w:val="clear" w:color="auto" w:fill="auto"/>
            <w:noWrap/>
            <w:vAlign w:val="bottom"/>
          </w:tcPr>
          <w:p w:rsidR="009F5B24" w:rsidRPr="00D50CDE" w:rsidRDefault="009F5B24" w:rsidP="009F5B24">
            <w:pPr>
              <w:spacing w:after="0" w:line="240" w:lineRule="auto"/>
              <w:jc w:val="right"/>
              <w:rPr>
                <w:rFonts w:ascii="Times New Roman" w:eastAsia="Times New Roman" w:hAnsi="Times New Roman" w:cs="Times New Roman"/>
                <w:lang w:eastAsia="zh-CN"/>
              </w:rPr>
            </w:pPr>
          </w:p>
        </w:tc>
        <w:tc>
          <w:tcPr>
            <w:tcW w:w="821" w:type="dxa"/>
          </w:tcPr>
          <w:p w:rsidR="009F5B24" w:rsidRPr="00D50CDE" w:rsidRDefault="009F5B2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0.033</w:t>
            </w:r>
          </w:p>
        </w:tc>
      </w:tr>
      <w:tr w:rsidR="00F223EF" w:rsidRPr="00F223EF" w:rsidTr="00D50CDE">
        <w:trPr>
          <w:trHeight w:val="300"/>
        </w:trPr>
        <w:tc>
          <w:tcPr>
            <w:tcW w:w="1530" w:type="dxa"/>
            <w:shd w:val="clear" w:color="auto" w:fill="auto"/>
            <w:noWrap/>
            <w:vAlign w:val="center"/>
          </w:tcPr>
          <w:p w:rsidR="009F5B24" w:rsidRPr="00D50CDE" w:rsidRDefault="009F5B24" w:rsidP="009F5B24">
            <w:pPr>
              <w:spacing w:after="0" w:line="240" w:lineRule="auto"/>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Central Africa</w:t>
            </w:r>
          </w:p>
        </w:tc>
        <w:tc>
          <w:tcPr>
            <w:tcW w:w="900"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0.545</w:t>
            </w:r>
          </w:p>
        </w:tc>
        <w:tc>
          <w:tcPr>
            <w:tcW w:w="900"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23.319</w:t>
            </w:r>
          </w:p>
        </w:tc>
        <w:tc>
          <w:tcPr>
            <w:tcW w:w="821"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11.414</w:t>
            </w:r>
          </w:p>
        </w:tc>
        <w:tc>
          <w:tcPr>
            <w:tcW w:w="889"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29.027</w:t>
            </w:r>
          </w:p>
        </w:tc>
        <w:tc>
          <w:tcPr>
            <w:tcW w:w="900"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7.376</w:t>
            </w:r>
          </w:p>
        </w:tc>
        <w:tc>
          <w:tcPr>
            <w:tcW w:w="966"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42.456</w:t>
            </w:r>
          </w:p>
        </w:tc>
        <w:tc>
          <w:tcPr>
            <w:tcW w:w="876"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13.329</w:t>
            </w:r>
          </w:p>
        </w:tc>
        <w:tc>
          <w:tcPr>
            <w:tcW w:w="900"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13.284</w:t>
            </w:r>
          </w:p>
        </w:tc>
        <w:tc>
          <w:tcPr>
            <w:tcW w:w="876"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25.489</w:t>
            </w:r>
          </w:p>
        </w:tc>
        <w:tc>
          <w:tcPr>
            <w:tcW w:w="821" w:type="dxa"/>
            <w:shd w:val="clear" w:color="auto" w:fill="auto"/>
            <w:noWrap/>
            <w:vAlign w:val="bottom"/>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20.019</w:t>
            </w:r>
          </w:p>
        </w:tc>
        <w:tc>
          <w:tcPr>
            <w:tcW w:w="821" w:type="dxa"/>
          </w:tcPr>
          <w:p w:rsidR="009F5B24" w:rsidRPr="00D50CDE" w:rsidRDefault="00981284" w:rsidP="009F5B24">
            <w:pPr>
              <w:spacing w:after="0" w:line="240" w:lineRule="auto"/>
              <w:jc w:val="right"/>
              <w:rPr>
                <w:rFonts w:ascii="Times New Roman" w:eastAsia="Times New Roman" w:hAnsi="Times New Roman" w:cs="Times New Roman"/>
                <w:lang w:eastAsia="zh-CN"/>
              </w:rPr>
            </w:pPr>
            <w:r w:rsidRPr="00D50CDE">
              <w:rPr>
                <w:rFonts w:ascii="Times New Roman" w:eastAsia="Times New Roman" w:hAnsi="Times New Roman" w:cs="Times New Roman"/>
                <w:lang w:eastAsia="zh-CN"/>
              </w:rPr>
              <w:t>0.991</w:t>
            </w:r>
          </w:p>
        </w:tc>
      </w:tr>
    </w:tbl>
    <w:p w:rsidR="00757EB5" w:rsidRPr="00F223EF" w:rsidRDefault="00757EB5" w:rsidP="00757EB5">
      <w:pPr>
        <w:spacing w:after="0" w:line="360" w:lineRule="auto"/>
        <w:ind w:firstLine="720"/>
        <w:jc w:val="both"/>
        <w:rPr>
          <w:rFonts w:ascii="Times New Roman" w:hAnsi="Times New Roman" w:cs="Times New Roman"/>
          <w:sz w:val="24"/>
          <w:szCs w:val="24"/>
        </w:rPr>
      </w:pPr>
      <w:r w:rsidRPr="00F223EF">
        <w:rPr>
          <w:rFonts w:ascii="Times New Roman" w:hAnsi="Times New Roman" w:cs="Times New Roman"/>
          <w:sz w:val="24"/>
          <w:szCs w:val="24"/>
        </w:rPr>
        <w:t>Source: Author’s computation</w:t>
      </w:r>
    </w:p>
    <w:p w:rsidR="00E86D52" w:rsidRPr="00F223EF" w:rsidRDefault="000676C3" w:rsidP="00E86D52">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Figure 4</w:t>
      </w:r>
      <w:r w:rsidR="00E86D52" w:rsidRPr="00F223EF">
        <w:rPr>
          <w:rFonts w:ascii="Times New Roman" w:hAnsi="Times New Roman" w:cs="Times New Roman"/>
          <w:sz w:val="24"/>
          <w:szCs w:val="24"/>
        </w:rPr>
        <w:t xml:space="preserve"> </w:t>
      </w:r>
      <w:r w:rsidR="007F2485" w:rsidRPr="00F223EF">
        <w:rPr>
          <w:rFonts w:ascii="Times New Roman" w:hAnsi="Times New Roman" w:cs="Times New Roman"/>
          <w:sz w:val="24"/>
          <w:szCs w:val="24"/>
        </w:rPr>
        <w:t>shows the welfare</w:t>
      </w:r>
      <w:r w:rsidR="00E86D52" w:rsidRPr="00F223EF">
        <w:rPr>
          <w:rFonts w:ascii="Times New Roman" w:hAnsi="Times New Roman" w:cs="Times New Roman"/>
          <w:sz w:val="24"/>
          <w:szCs w:val="24"/>
        </w:rPr>
        <w:t xml:space="preserve"> </w:t>
      </w:r>
      <w:r w:rsidR="00387FB2" w:rsidRPr="00F223EF">
        <w:rPr>
          <w:rFonts w:ascii="Times New Roman" w:hAnsi="Times New Roman" w:cs="Times New Roman"/>
          <w:sz w:val="24"/>
          <w:szCs w:val="24"/>
        </w:rPr>
        <w:t xml:space="preserve">(real household consumption) </w:t>
      </w:r>
      <w:r w:rsidR="00E86D52" w:rsidRPr="00F223EF">
        <w:rPr>
          <w:rFonts w:ascii="Times New Roman" w:hAnsi="Times New Roman" w:cs="Times New Roman"/>
          <w:sz w:val="24"/>
          <w:szCs w:val="24"/>
        </w:rPr>
        <w:t xml:space="preserve">effects of the AfCFTA. From the analysis, the implementation of the AfCFTA will result in </w:t>
      </w:r>
      <w:r w:rsidR="00C53608" w:rsidRPr="00F223EF">
        <w:rPr>
          <w:rFonts w:ascii="Times New Roman" w:hAnsi="Times New Roman" w:cs="Times New Roman"/>
          <w:sz w:val="24"/>
          <w:szCs w:val="24"/>
        </w:rPr>
        <w:t xml:space="preserve">aggregate welfare </w:t>
      </w:r>
      <w:r w:rsidR="007F2485" w:rsidRPr="00F223EF">
        <w:rPr>
          <w:rFonts w:ascii="Times New Roman" w:hAnsi="Times New Roman" w:cs="Times New Roman"/>
          <w:sz w:val="24"/>
          <w:szCs w:val="24"/>
        </w:rPr>
        <w:t xml:space="preserve">improvement </w:t>
      </w:r>
      <w:r w:rsidR="00C53608" w:rsidRPr="00F223EF">
        <w:rPr>
          <w:rFonts w:ascii="Times New Roman" w:hAnsi="Times New Roman" w:cs="Times New Roman"/>
          <w:sz w:val="24"/>
          <w:szCs w:val="24"/>
        </w:rPr>
        <w:t>for the continent</w:t>
      </w:r>
      <w:r w:rsidR="007F2485" w:rsidRPr="00F223EF">
        <w:rPr>
          <w:rFonts w:ascii="Times New Roman" w:hAnsi="Times New Roman" w:cs="Times New Roman"/>
          <w:sz w:val="24"/>
          <w:szCs w:val="24"/>
        </w:rPr>
        <w:t>, but this welfare effects var</w:t>
      </w:r>
      <w:r w:rsidR="00E36AB7" w:rsidRPr="00F223EF">
        <w:rPr>
          <w:rFonts w:ascii="Times New Roman" w:hAnsi="Times New Roman" w:cs="Times New Roman"/>
          <w:sz w:val="24"/>
          <w:szCs w:val="24"/>
        </w:rPr>
        <w:t>y</w:t>
      </w:r>
      <w:r w:rsidR="007F2485" w:rsidRPr="00F223EF">
        <w:rPr>
          <w:rFonts w:ascii="Times New Roman" w:hAnsi="Times New Roman" w:cs="Times New Roman"/>
          <w:sz w:val="24"/>
          <w:szCs w:val="24"/>
        </w:rPr>
        <w:t xml:space="preserve"> across countries and regions. There will be </w:t>
      </w:r>
      <w:r w:rsidR="009162DB" w:rsidRPr="00F223EF">
        <w:rPr>
          <w:rFonts w:ascii="Times New Roman" w:hAnsi="Times New Roman" w:cs="Times New Roman"/>
          <w:sz w:val="24"/>
          <w:szCs w:val="24"/>
        </w:rPr>
        <w:t>negative but negligible (0.002</w:t>
      </w:r>
      <w:r w:rsidR="00F91651" w:rsidRPr="00F223EF">
        <w:rPr>
          <w:rFonts w:ascii="Times New Roman" w:hAnsi="Times New Roman" w:cs="Times New Roman"/>
          <w:sz w:val="24"/>
          <w:szCs w:val="24"/>
        </w:rPr>
        <w:t xml:space="preserve">%) </w:t>
      </w:r>
      <w:r w:rsidR="00E86D52" w:rsidRPr="00F223EF">
        <w:rPr>
          <w:rFonts w:ascii="Times New Roman" w:hAnsi="Times New Roman" w:cs="Times New Roman"/>
          <w:sz w:val="24"/>
          <w:szCs w:val="24"/>
        </w:rPr>
        <w:t xml:space="preserve">welfare loss for </w:t>
      </w:r>
      <w:r w:rsidR="00F91651" w:rsidRPr="00F223EF">
        <w:rPr>
          <w:rFonts w:ascii="Times New Roman" w:hAnsi="Times New Roman" w:cs="Times New Roman"/>
          <w:sz w:val="24"/>
          <w:szCs w:val="24"/>
        </w:rPr>
        <w:t>the ROW.</w:t>
      </w:r>
      <w:r w:rsidR="00E86D52" w:rsidRPr="00F223EF">
        <w:rPr>
          <w:rFonts w:ascii="Times New Roman" w:hAnsi="Times New Roman" w:cs="Times New Roman"/>
          <w:sz w:val="24"/>
          <w:szCs w:val="24"/>
        </w:rPr>
        <w:t xml:space="preserve"> </w:t>
      </w:r>
      <w:r w:rsidR="00425B79" w:rsidRPr="00F223EF">
        <w:rPr>
          <w:rFonts w:ascii="Times New Roman" w:hAnsi="Times New Roman" w:cs="Times New Roman"/>
          <w:sz w:val="24"/>
          <w:szCs w:val="24"/>
        </w:rPr>
        <w:t>T</w:t>
      </w:r>
      <w:r w:rsidR="00E86D52" w:rsidRPr="00F223EF">
        <w:rPr>
          <w:rFonts w:ascii="Times New Roman" w:hAnsi="Times New Roman" w:cs="Times New Roman"/>
          <w:sz w:val="24"/>
          <w:szCs w:val="24"/>
        </w:rPr>
        <w:t xml:space="preserve">he </w:t>
      </w:r>
      <w:r w:rsidR="00425B79" w:rsidRPr="00F223EF">
        <w:rPr>
          <w:rFonts w:ascii="Times New Roman" w:hAnsi="Times New Roman" w:cs="Times New Roman"/>
          <w:sz w:val="24"/>
          <w:szCs w:val="24"/>
        </w:rPr>
        <w:t xml:space="preserve">AfCFTA will increase </w:t>
      </w:r>
      <w:r w:rsidR="00E86D52" w:rsidRPr="00F223EF">
        <w:rPr>
          <w:rFonts w:ascii="Times New Roman" w:hAnsi="Times New Roman" w:cs="Times New Roman"/>
          <w:sz w:val="24"/>
          <w:szCs w:val="24"/>
        </w:rPr>
        <w:t xml:space="preserve">welfare </w:t>
      </w:r>
      <w:r w:rsidR="00425B79" w:rsidRPr="00F223EF">
        <w:rPr>
          <w:rFonts w:ascii="Times New Roman" w:hAnsi="Times New Roman" w:cs="Times New Roman"/>
          <w:sz w:val="24"/>
          <w:szCs w:val="24"/>
        </w:rPr>
        <w:t xml:space="preserve">in the </w:t>
      </w:r>
      <w:proofErr w:type="spellStart"/>
      <w:r w:rsidR="00425B79" w:rsidRPr="00F223EF">
        <w:rPr>
          <w:rFonts w:ascii="Times New Roman" w:hAnsi="Times New Roman" w:cs="Times New Roman"/>
          <w:sz w:val="24"/>
          <w:szCs w:val="24"/>
        </w:rPr>
        <w:t>ROA</w:t>
      </w:r>
      <w:proofErr w:type="spellEnd"/>
      <w:r w:rsidR="00425B79" w:rsidRPr="00F223EF">
        <w:rPr>
          <w:rFonts w:ascii="Times New Roman" w:hAnsi="Times New Roman" w:cs="Times New Roman"/>
          <w:sz w:val="24"/>
          <w:szCs w:val="24"/>
        </w:rPr>
        <w:t>, Nigeria, Togo, Egypt, Tunisia, South Africa, Malawi, Kenya, Ethiopia, and Central Africa by 0.421%, 0.197%, 4.278%, 0.083%, 0.248%, 0.379%, 2.337%, 0.931%, 0.470% and 1.352% respectively.</w:t>
      </w:r>
      <w:r w:rsidR="00E86D52" w:rsidRPr="00F223EF">
        <w:rPr>
          <w:rFonts w:ascii="Times New Roman" w:hAnsi="Times New Roman" w:cs="Times New Roman"/>
          <w:sz w:val="24"/>
          <w:szCs w:val="24"/>
        </w:rPr>
        <w:t xml:space="preserve"> </w:t>
      </w:r>
      <w:r w:rsidR="00F91651" w:rsidRPr="00F223EF">
        <w:rPr>
          <w:rFonts w:ascii="Times New Roman" w:hAnsi="Times New Roman" w:cs="Times New Roman"/>
          <w:sz w:val="24"/>
          <w:szCs w:val="24"/>
        </w:rPr>
        <w:t>The uneven distribution of the potential economic benefits and welfare wa</w:t>
      </w:r>
      <w:r w:rsidR="00425B79" w:rsidRPr="00F223EF">
        <w:rPr>
          <w:rFonts w:ascii="Times New Roman" w:hAnsi="Times New Roman" w:cs="Times New Roman"/>
          <w:sz w:val="24"/>
          <w:szCs w:val="24"/>
        </w:rPr>
        <w:t>rrant</w:t>
      </w:r>
      <w:r w:rsidR="00F91651" w:rsidRPr="00F223EF">
        <w:rPr>
          <w:rFonts w:ascii="Times New Roman" w:hAnsi="Times New Roman" w:cs="Times New Roman"/>
          <w:sz w:val="24"/>
          <w:szCs w:val="24"/>
        </w:rPr>
        <w:t xml:space="preserve"> </w:t>
      </w:r>
      <w:r w:rsidR="00E86D52" w:rsidRPr="00F223EF">
        <w:rPr>
          <w:rFonts w:ascii="Times New Roman" w:hAnsi="Times New Roman" w:cs="Times New Roman"/>
          <w:sz w:val="24"/>
          <w:szCs w:val="24"/>
        </w:rPr>
        <w:t xml:space="preserve">a compensation mechanism to assist countries that </w:t>
      </w:r>
      <w:r w:rsidR="00425B79" w:rsidRPr="00F223EF">
        <w:rPr>
          <w:rFonts w:ascii="Times New Roman" w:hAnsi="Times New Roman" w:cs="Times New Roman"/>
          <w:sz w:val="24"/>
          <w:szCs w:val="24"/>
        </w:rPr>
        <w:t xml:space="preserve">may </w:t>
      </w:r>
      <w:r w:rsidR="00AC6BA4" w:rsidRPr="00F223EF">
        <w:rPr>
          <w:rFonts w:ascii="Times New Roman" w:hAnsi="Times New Roman" w:cs="Times New Roman"/>
          <w:sz w:val="24"/>
          <w:szCs w:val="24"/>
        </w:rPr>
        <w:t>not enjoy significant welfare gains from the AfCFTA, while losing tax revenue</w:t>
      </w:r>
      <w:r w:rsidR="00E86D52" w:rsidRPr="00F223EF">
        <w:rPr>
          <w:rFonts w:ascii="Times New Roman" w:hAnsi="Times New Roman" w:cs="Times New Roman"/>
          <w:sz w:val="24"/>
          <w:szCs w:val="24"/>
        </w:rPr>
        <w:t>.</w:t>
      </w:r>
    </w:p>
    <w:p w:rsidR="000676C3" w:rsidRPr="00F223EF" w:rsidRDefault="000676C3" w:rsidP="007A40D3">
      <w:pPr>
        <w:snapToGrid w:val="0"/>
        <w:spacing w:after="0" w:line="240" w:lineRule="auto"/>
        <w:rPr>
          <w:rFonts w:ascii="Times New Roman" w:hAnsi="Times New Roman" w:cs="Times New Roman"/>
          <w:sz w:val="24"/>
          <w:szCs w:val="24"/>
        </w:rPr>
      </w:pPr>
      <w:r w:rsidRPr="00F223EF">
        <w:rPr>
          <w:rFonts w:ascii="Times New Roman" w:hAnsi="Times New Roman" w:cs="Times New Roman"/>
          <w:sz w:val="24"/>
          <w:szCs w:val="24"/>
        </w:rPr>
        <w:t>Figure 4: Welfare (Real household consumption)</w:t>
      </w:r>
    </w:p>
    <w:p w:rsidR="007A40D3" w:rsidRPr="00F223EF" w:rsidRDefault="007A40D3" w:rsidP="007A40D3">
      <w:pPr>
        <w:snapToGrid w:val="0"/>
        <w:spacing w:after="0" w:line="240" w:lineRule="auto"/>
        <w:ind w:left="720" w:hanging="720"/>
        <w:rPr>
          <w:rFonts w:ascii="Times New Roman" w:hAnsi="Times New Roman" w:cs="Times New Roman"/>
          <w:sz w:val="24"/>
          <w:szCs w:val="24"/>
        </w:rPr>
      </w:pPr>
      <w:r w:rsidRPr="00F223EF">
        <w:rPr>
          <w:noProof/>
          <w:lang w:eastAsia="zh-CN"/>
        </w:rPr>
        <w:lastRenderedPageBreak/>
        <w:drawing>
          <wp:inline distT="0" distB="0" distL="0" distR="0" wp14:anchorId="37DCC5CA" wp14:editId="35636968">
            <wp:extent cx="5602310" cy="2743200"/>
            <wp:effectExtent l="0" t="0" r="17780" b="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067122" w:rsidRPr="00F223EF" w:rsidRDefault="00E36AB7" w:rsidP="00E36AB7">
      <w:pPr>
        <w:spacing w:after="0" w:line="360" w:lineRule="auto"/>
        <w:ind w:firstLine="720"/>
        <w:jc w:val="both"/>
        <w:rPr>
          <w:rFonts w:ascii="Times New Roman" w:hAnsi="Times New Roman" w:cs="Times New Roman"/>
          <w:sz w:val="24"/>
          <w:szCs w:val="24"/>
        </w:rPr>
      </w:pPr>
      <w:r w:rsidRPr="00F223EF">
        <w:rPr>
          <w:rFonts w:ascii="Times New Roman" w:hAnsi="Times New Roman" w:cs="Times New Roman"/>
          <w:sz w:val="24"/>
          <w:szCs w:val="24"/>
        </w:rPr>
        <w:t xml:space="preserve">      </w:t>
      </w:r>
      <w:r w:rsidR="00067122" w:rsidRPr="00F223EF">
        <w:rPr>
          <w:rFonts w:ascii="Times New Roman" w:hAnsi="Times New Roman" w:cs="Times New Roman"/>
          <w:sz w:val="24"/>
          <w:szCs w:val="24"/>
        </w:rPr>
        <w:t>Source: Author’s comp</w:t>
      </w:r>
      <w:r w:rsidR="007A68D1" w:rsidRPr="00F223EF">
        <w:rPr>
          <w:rFonts w:ascii="Times New Roman" w:hAnsi="Times New Roman" w:cs="Times New Roman"/>
          <w:sz w:val="24"/>
          <w:szCs w:val="24"/>
        </w:rPr>
        <w:t>utation</w:t>
      </w:r>
    </w:p>
    <w:p w:rsidR="0072395C" w:rsidRPr="00F223EF" w:rsidRDefault="0072395C" w:rsidP="0072395C">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The implementation of the AfCFTA will also have mixed effects on </w:t>
      </w:r>
      <w:r w:rsidR="006A210D" w:rsidRPr="00F223EF">
        <w:rPr>
          <w:rFonts w:ascii="Times New Roman" w:hAnsi="Times New Roman" w:cs="Times New Roman"/>
          <w:sz w:val="24"/>
          <w:szCs w:val="24"/>
        </w:rPr>
        <w:t>the real GDP of</w:t>
      </w:r>
      <w:r w:rsidRPr="00F223EF">
        <w:rPr>
          <w:rFonts w:ascii="Times New Roman" w:hAnsi="Times New Roman" w:cs="Times New Roman"/>
          <w:sz w:val="24"/>
          <w:szCs w:val="24"/>
        </w:rPr>
        <w:t xml:space="preserve"> </w:t>
      </w:r>
      <w:r w:rsidR="00E36AB7" w:rsidRPr="00F223EF">
        <w:rPr>
          <w:rFonts w:ascii="Times New Roman" w:hAnsi="Times New Roman" w:cs="Times New Roman"/>
          <w:sz w:val="24"/>
          <w:szCs w:val="24"/>
        </w:rPr>
        <w:t>different countries and regions</w:t>
      </w:r>
      <w:r w:rsidR="000676C3" w:rsidRPr="00F223EF">
        <w:rPr>
          <w:rFonts w:ascii="Times New Roman" w:hAnsi="Times New Roman" w:cs="Times New Roman"/>
          <w:sz w:val="24"/>
          <w:szCs w:val="24"/>
        </w:rPr>
        <w:t xml:space="preserve"> (Figure 5)</w:t>
      </w:r>
      <w:r w:rsidR="00E36AB7" w:rsidRPr="00F223EF">
        <w:rPr>
          <w:rFonts w:ascii="Times New Roman" w:hAnsi="Times New Roman" w:cs="Times New Roman"/>
          <w:sz w:val="24"/>
          <w:szCs w:val="24"/>
        </w:rPr>
        <w:t xml:space="preserve">. For example, the average real GDP of the ROW </w:t>
      </w:r>
      <w:r w:rsidR="007E7B43" w:rsidRPr="00F223EF">
        <w:rPr>
          <w:rFonts w:ascii="Times New Roman" w:hAnsi="Times New Roman" w:cs="Times New Roman"/>
          <w:sz w:val="24"/>
          <w:szCs w:val="24"/>
        </w:rPr>
        <w:t>will decline marginally by 0.00</w:t>
      </w:r>
      <w:r w:rsidR="008E714E" w:rsidRPr="00F223EF">
        <w:rPr>
          <w:rFonts w:ascii="Times New Roman" w:hAnsi="Times New Roman" w:cs="Times New Roman"/>
          <w:sz w:val="24"/>
          <w:szCs w:val="24"/>
        </w:rPr>
        <w:t>2</w:t>
      </w:r>
      <w:r w:rsidR="00E36AB7" w:rsidRPr="00F223EF">
        <w:rPr>
          <w:rFonts w:ascii="Times New Roman" w:hAnsi="Times New Roman" w:cs="Times New Roman"/>
          <w:sz w:val="24"/>
          <w:szCs w:val="24"/>
        </w:rPr>
        <w:t xml:space="preserve">%. The </w:t>
      </w:r>
      <w:r w:rsidR="007E7B43" w:rsidRPr="00F223EF">
        <w:rPr>
          <w:rFonts w:ascii="Times New Roman" w:hAnsi="Times New Roman" w:cs="Times New Roman"/>
          <w:sz w:val="24"/>
          <w:szCs w:val="24"/>
        </w:rPr>
        <w:t xml:space="preserve">real GDP </w:t>
      </w:r>
      <w:r w:rsidR="00E36AB7" w:rsidRPr="00F223EF">
        <w:rPr>
          <w:rFonts w:ascii="Times New Roman" w:hAnsi="Times New Roman" w:cs="Times New Roman"/>
          <w:sz w:val="24"/>
          <w:szCs w:val="24"/>
        </w:rPr>
        <w:t xml:space="preserve">growth </w:t>
      </w:r>
      <w:r w:rsidR="007E7B43" w:rsidRPr="00F223EF">
        <w:rPr>
          <w:rFonts w:ascii="Times New Roman" w:hAnsi="Times New Roman" w:cs="Times New Roman"/>
          <w:sz w:val="24"/>
          <w:szCs w:val="24"/>
        </w:rPr>
        <w:t xml:space="preserve">rates </w:t>
      </w:r>
      <w:r w:rsidR="00BA5F04" w:rsidRPr="00F223EF">
        <w:rPr>
          <w:rFonts w:ascii="Times New Roman" w:hAnsi="Times New Roman" w:cs="Times New Roman"/>
          <w:sz w:val="24"/>
          <w:szCs w:val="24"/>
        </w:rPr>
        <w:t>of African ec</w:t>
      </w:r>
      <w:r w:rsidR="007E7B43" w:rsidRPr="00F223EF">
        <w:rPr>
          <w:rFonts w:ascii="Times New Roman" w:hAnsi="Times New Roman" w:cs="Times New Roman"/>
          <w:sz w:val="24"/>
          <w:szCs w:val="24"/>
        </w:rPr>
        <w:t>onomies are</w:t>
      </w:r>
      <w:r w:rsidR="00E36AB7" w:rsidRPr="00F223EF">
        <w:rPr>
          <w:rFonts w:ascii="Times New Roman" w:hAnsi="Times New Roman" w:cs="Times New Roman"/>
          <w:sz w:val="24"/>
          <w:szCs w:val="24"/>
        </w:rPr>
        <w:t xml:space="preserve"> not uniform</w:t>
      </w:r>
      <w:r w:rsidR="00BA5F04" w:rsidRPr="00F223EF">
        <w:rPr>
          <w:rFonts w:ascii="Times New Roman" w:hAnsi="Times New Roman" w:cs="Times New Roman"/>
          <w:sz w:val="24"/>
          <w:szCs w:val="24"/>
        </w:rPr>
        <w:t xml:space="preserve">. For example, while </w:t>
      </w:r>
      <w:r w:rsidR="008E714E" w:rsidRPr="00F223EF">
        <w:rPr>
          <w:rFonts w:ascii="Times New Roman" w:hAnsi="Times New Roman" w:cs="Times New Roman"/>
          <w:sz w:val="24"/>
          <w:szCs w:val="24"/>
        </w:rPr>
        <w:t>Togo is likely to experience a real GDP growth of 3.195%, Ethiopia’s real GDP is only expected to grow by 0.028%.</w:t>
      </w: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676C3" w:rsidRPr="00F223EF" w:rsidRDefault="007A40D3" w:rsidP="000676C3">
      <w:pPr>
        <w:spacing w:after="0" w:line="360" w:lineRule="auto"/>
        <w:ind w:left="720" w:firstLine="720"/>
        <w:jc w:val="both"/>
        <w:rPr>
          <w:rFonts w:ascii="Times New Roman" w:hAnsi="Times New Roman" w:cs="Times New Roman"/>
          <w:sz w:val="24"/>
          <w:szCs w:val="24"/>
        </w:rPr>
      </w:pPr>
      <w:r w:rsidRPr="00F223EF">
        <w:rPr>
          <w:rFonts w:ascii="Times New Roman" w:hAnsi="Times New Roman" w:cs="Times New Roman"/>
          <w:sz w:val="24"/>
          <w:szCs w:val="24"/>
        </w:rPr>
        <w:t>F</w:t>
      </w:r>
      <w:r w:rsidR="000676C3" w:rsidRPr="00F223EF">
        <w:rPr>
          <w:rFonts w:ascii="Times New Roman" w:hAnsi="Times New Roman" w:cs="Times New Roman"/>
          <w:sz w:val="24"/>
          <w:szCs w:val="24"/>
        </w:rPr>
        <w:t>igure 5: Real GDP at market price</w:t>
      </w:r>
    </w:p>
    <w:p w:rsidR="00A41818" w:rsidRPr="00F223EF" w:rsidRDefault="00A41818" w:rsidP="00A41818">
      <w:pPr>
        <w:spacing w:after="0" w:line="360" w:lineRule="auto"/>
        <w:ind w:left="720" w:hanging="720"/>
        <w:jc w:val="both"/>
        <w:rPr>
          <w:rFonts w:ascii="Times New Roman" w:hAnsi="Times New Roman" w:cs="Times New Roman"/>
          <w:sz w:val="24"/>
          <w:szCs w:val="24"/>
        </w:rPr>
      </w:pPr>
      <w:r w:rsidRPr="00F223EF">
        <w:rPr>
          <w:noProof/>
          <w:lang w:eastAsia="zh-CN"/>
        </w:rPr>
        <w:lastRenderedPageBreak/>
        <w:drawing>
          <wp:inline distT="0" distB="0" distL="0" distR="0" wp14:anchorId="1C76BEAC" wp14:editId="7790E4C6">
            <wp:extent cx="5731099" cy="2743200"/>
            <wp:effectExtent l="0" t="0" r="3175" b="0"/>
            <wp:docPr id="5"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72395C" w:rsidRPr="00F223EF" w:rsidRDefault="007A68D1" w:rsidP="00E36AB7">
      <w:pPr>
        <w:ind w:firstLine="720"/>
        <w:jc w:val="both"/>
        <w:rPr>
          <w:rFonts w:ascii="Times New Roman" w:hAnsi="Times New Roman" w:cs="Times New Roman"/>
          <w:sz w:val="24"/>
          <w:szCs w:val="24"/>
        </w:rPr>
      </w:pPr>
      <w:r w:rsidRPr="00F223EF">
        <w:rPr>
          <w:rFonts w:ascii="Times New Roman" w:hAnsi="Times New Roman" w:cs="Times New Roman"/>
          <w:sz w:val="24"/>
          <w:szCs w:val="24"/>
        </w:rPr>
        <w:t>Author’s computation</w:t>
      </w:r>
    </w:p>
    <w:p w:rsidR="007A68D1" w:rsidRPr="00F223EF" w:rsidRDefault="007E45B6" w:rsidP="007E45B6">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One of the controversial aspects of the AfCFTA is the potential loss of import and export tax revenue</w:t>
      </w:r>
      <w:r w:rsidR="00E946C3" w:rsidRPr="00F223EF">
        <w:rPr>
          <w:rFonts w:ascii="Times New Roman" w:hAnsi="Times New Roman" w:cs="Times New Roman"/>
          <w:sz w:val="24"/>
          <w:szCs w:val="24"/>
        </w:rPr>
        <w:t>s</w:t>
      </w:r>
      <w:r w:rsidRPr="00F223EF">
        <w:rPr>
          <w:rFonts w:ascii="Times New Roman" w:hAnsi="Times New Roman" w:cs="Times New Roman"/>
          <w:sz w:val="24"/>
          <w:szCs w:val="24"/>
        </w:rPr>
        <w:t xml:space="preserve"> and the effect</w:t>
      </w:r>
      <w:r w:rsidR="00DB10BC" w:rsidRPr="00F223EF">
        <w:rPr>
          <w:rFonts w:ascii="Times New Roman" w:hAnsi="Times New Roman" w:cs="Times New Roman"/>
          <w:sz w:val="24"/>
          <w:szCs w:val="24"/>
        </w:rPr>
        <w:t xml:space="preserve">s on government finances. This effect is described in Figure </w:t>
      </w:r>
      <w:r w:rsidR="000676C3" w:rsidRPr="00F223EF">
        <w:rPr>
          <w:rFonts w:ascii="Times New Roman" w:hAnsi="Times New Roman" w:cs="Times New Roman"/>
          <w:sz w:val="24"/>
          <w:szCs w:val="24"/>
        </w:rPr>
        <w:t>6</w:t>
      </w:r>
      <w:r w:rsidR="00DB10BC" w:rsidRPr="00F223EF">
        <w:rPr>
          <w:rFonts w:ascii="Times New Roman" w:hAnsi="Times New Roman" w:cs="Times New Roman"/>
          <w:sz w:val="24"/>
          <w:szCs w:val="24"/>
        </w:rPr>
        <w:t xml:space="preserve">, </w:t>
      </w:r>
      <w:r w:rsidR="00E946C3" w:rsidRPr="00F223EF">
        <w:rPr>
          <w:rFonts w:ascii="Times New Roman" w:hAnsi="Times New Roman" w:cs="Times New Roman"/>
          <w:sz w:val="24"/>
          <w:szCs w:val="24"/>
        </w:rPr>
        <w:t>which summarises</w:t>
      </w:r>
      <w:r w:rsidR="00AF4A31" w:rsidRPr="00F223EF">
        <w:rPr>
          <w:rFonts w:ascii="Times New Roman" w:hAnsi="Times New Roman" w:cs="Times New Roman"/>
          <w:sz w:val="24"/>
          <w:szCs w:val="24"/>
        </w:rPr>
        <w:t xml:space="preserve"> </w:t>
      </w:r>
      <w:r w:rsidR="00DB10BC" w:rsidRPr="00F223EF">
        <w:rPr>
          <w:rFonts w:ascii="Times New Roman" w:hAnsi="Times New Roman" w:cs="Times New Roman"/>
          <w:sz w:val="24"/>
          <w:szCs w:val="24"/>
        </w:rPr>
        <w:t xml:space="preserve">the </w:t>
      </w:r>
      <w:r w:rsidR="00AF4A31" w:rsidRPr="00F223EF">
        <w:rPr>
          <w:rFonts w:ascii="Times New Roman" w:hAnsi="Times New Roman" w:cs="Times New Roman"/>
          <w:sz w:val="24"/>
          <w:szCs w:val="24"/>
        </w:rPr>
        <w:t>impacts of the AfCFTA on total government</w:t>
      </w:r>
      <w:r w:rsidR="00DB10BC" w:rsidRPr="00F223EF">
        <w:rPr>
          <w:rFonts w:ascii="Times New Roman" w:hAnsi="Times New Roman" w:cs="Times New Roman"/>
          <w:sz w:val="24"/>
          <w:szCs w:val="24"/>
        </w:rPr>
        <w:t xml:space="preserve"> revenue. As expected, </w:t>
      </w:r>
      <w:r w:rsidR="003979F3" w:rsidRPr="00F223EF">
        <w:rPr>
          <w:rFonts w:ascii="Times New Roman" w:hAnsi="Times New Roman" w:cs="Times New Roman"/>
          <w:sz w:val="24"/>
          <w:szCs w:val="24"/>
        </w:rPr>
        <w:t xml:space="preserve">aggregate </w:t>
      </w:r>
      <w:r w:rsidR="00DB10BC" w:rsidRPr="00F223EF">
        <w:rPr>
          <w:rFonts w:ascii="Times New Roman" w:hAnsi="Times New Roman" w:cs="Times New Roman"/>
          <w:sz w:val="24"/>
          <w:szCs w:val="24"/>
        </w:rPr>
        <w:t xml:space="preserve">government </w:t>
      </w:r>
      <w:r w:rsidR="003979F3" w:rsidRPr="00F223EF">
        <w:rPr>
          <w:rFonts w:ascii="Times New Roman" w:hAnsi="Times New Roman" w:cs="Times New Roman"/>
          <w:sz w:val="24"/>
          <w:szCs w:val="24"/>
        </w:rPr>
        <w:t xml:space="preserve">revenue </w:t>
      </w:r>
      <w:r w:rsidR="00DB10BC" w:rsidRPr="00F223EF">
        <w:rPr>
          <w:rFonts w:ascii="Times New Roman" w:hAnsi="Times New Roman" w:cs="Times New Roman"/>
          <w:sz w:val="24"/>
          <w:szCs w:val="24"/>
        </w:rPr>
        <w:t>will reduce</w:t>
      </w:r>
      <w:r w:rsidR="003979F3" w:rsidRPr="00F223EF">
        <w:rPr>
          <w:rFonts w:ascii="Times New Roman" w:hAnsi="Times New Roman" w:cs="Times New Roman"/>
          <w:sz w:val="24"/>
          <w:szCs w:val="24"/>
        </w:rPr>
        <w:t>. This is because</w:t>
      </w:r>
      <w:r w:rsidR="00DB10BC" w:rsidRPr="00F223EF">
        <w:rPr>
          <w:rFonts w:ascii="Times New Roman" w:hAnsi="Times New Roman" w:cs="Times New Roman"/>
          <w:sz w:val="24"/>
          <w:szCs w:val="24"/>
        </w:rPr>
        <w:t xml:space="preserve"> import duties and export tax</w:t>
      </w:r>
      <w:r w:rsidR="003979F3" w:rsidRPr="00F223EF">
        <w:rPr>
          <w:rFonts w:ascii="Times New Roman" w:hAnsi="Times New Roman" w:cs="Times New Roman"/>
          <w:sz w:val="24"/>
          <w:szCs w:val="24"/>
        </w:rPr>
        <w:t>es</w:t>
      </w:r>
      <w:r w:rsidR="00DB10BC" w:rsidRPr="00F223EF">
        <w:rPr>
          <w:rFonts w:ascii="Times New Roman" w:hAnsi="Times New Roman" w:cs="Times New Roman"/>
          <w:sz w:val="24"/>
          <w:szCs w:val="24"/>
        </w:rPr>
        <w:t xml:space="preserve"> constitute a significant proportion of </w:t>
      </w:r>
      <w:r w:rsidR="003979F3" w:rsidRPr="00F223EF">
        <w:rPr>
          <w:rFonts w:ascii="Times New Roman" w:hAnsi="Times New Roman" w:cs="Times New Roman"/>
          <w:sz w:val="24"/>
          <w:szCs w:val="24"/>
        </w:rPr>
        <w:t xml:space="preserve">total </w:t>
      </w:r>
      <w:r w:rsidR="00DB10BC" w:rsidRPr="00F223EF">
        <w:rPr>
          <w:rFonts w:ascii="Times New Roman" w:hAnsi="Times New Roman" w:cs="Times New Roman"/>
          <w:sz w:val="24"/>
          <w:szCs w:val="24"/>
        </w:rPr>
        <w:t>government revenue</w:t>
      </w:r>
      <w:r w:rsidR="003979F3" w:rsidRPr="00F223EF">
        <w:rPr>
          <w:rFonts w:ascii="Times New Roman" w:hAnsi="Times New Roman" w:cs="Times New Roman"/>
          <w:sz w:val="24"/>
          <w:szCs w:val="24"/>
        </w:rPr>
        <w:t>. But the degree of the effects on government revenue varies from one country to another</w:t>
      </w:r>
      <w:r w:rsidR="00DB10BC" w:rsidRPr="00F223EF">
        <w:rPr>
          <w:rFonts w:ascii="Times New Roman" w:hAnsi="Times New Roman" w:cs="Times New Roman"/>
          <w:sz w:val="24"/>
          <w:szCs w:val="24"/>
        </w:rPr>
        <w:t xml:space="preserve">, </w:t>
      </w:r>
      <w:r w:rsidR="003979F3" w:rsidRPr="00F223EF">
        <w:rPr>
          <w:rFonts w:ascii="Times New Roman" w:hAnsi="Times New Roman" w:cs="Times New Roman"/>
          <w:sz w:val="24"/>
          <w:szCs w:val="24"/>
        </w:rPr>
        <w:t>depending on the initial share of import and export taxes in overall government revenue.</w:t>
      </w:r>
      <w:r w:rsidR="00DB10BC" w:rsidRPr="00F223EF">
        <w:rPr>
          <w:rFonts w:ascii="Times New Roman" w:hAnsi="Times New Roman" w:cs="Times New Roman"/>
          <w:sz w:val="24"/>
          <w:szCs w:val="24"/>
        </w:rPr>
        <w:t xml:space="preserve"> </w:t>
      </w:r>
      <w:r w:rsidR="003979F3" w:rsidRPr="00F223EF">
        <w:rPr>
          <w:rFonts w:ascii="Times New Roman" w:hAnsi="Times New Roman" w:cs="Times New Roman"/>
          <w:sz w:val="24"/>
          <w:szCs w:val="24"/>
        </w:rPr>
        <w:t>According to</w:t>
      </w:r>
      <w:r w:rsidR="00DB10BC" w:rsidRPr="00F223EF">
        <w:rPr>
          <w:rFonts w:ascii="Times New Roman" w:hAnsi="Times New Roman" w:cs="Times New Roman"/>
          <w:sz w:val="24"/>
          <w:szCs w:val="24"/>
        </w:rPr>
        <w:t xml:space="preserve"> Figure </w:t>
      </w:r>
      <w:r w:rsidR="00E946C3" w:rsidRPr="00F223EF">
        <w:rPr>
          <w:rFonts w:ascii="Times New Roman" w:hAnsi="Times New Roman" w:cs="Times New Roman"/>
          <w:sz w:val="24"/>
          <w:szCs w:val="24"/>
        </w:rPr>
        <w:t>6</w:t>
      </w:r>
      <w:r w:rsidR="00DB10BC" w:rsidRPr="00F223EF">
        <w:rPr>
          <w:rFonts w:ascii="Times New Roman" w:hAnsi="Times New Roman" w:cs="Times New Roman"/>
          <w:sz w:val="24"/>
          <w:szCs w:val="24"/>
        </w:rPr>
        <w:t xml:space="preserve">, </w:t>
      </w:r>
      <w:r w:rsidR="00E946C3" w:rsidRPr="00F223EF">
        <w:rPr>
          <w:rFonts w:ascii="Times New Roman" w:hAnsi="Times New Roman" w:cs="Times New Roman"/>
          <w:sz w:val="24"/>
          <w:szCs w:val="24"/>
        </w:rPr>
        <w:t xml:space="preserve">Malawi </w:t>
      </w:r>
      <w:r w:rsidR="00DB10BC" w:rsidRPr="00F223EF">
        <w:rPr>
          <w:rFonts w:ascii="Times New Roman" w:hAnsi="Times New Roman" w:cs="Times New Roman"/>
          <w:sz w:val="24"/>
          <w:szCs w:val="24"/>
        </w:rPr>
        <w:t xml:space="preserve">will experience the biggest decline in government </w:t>
      </w:r>
      <w:r w:rsidR="003979F3" w:rsidRPr="00F223EF">
        <w:rPr>
          <w:rFonts w:ascii="Times New Roman" w:hAnsi="Times New Roman" w:cs="Times New Roman"/>
          <w:sz w:val="24"/>
          <w:szCs w:val="24"/>
        </w:rPr>
        <w:t xml:space="preserve">revenue </w:t>
      </w:r>
      <w:r w:rsidR="00DB10BC" w:rsidRPr="00F223EF">
        <w:rPr>
          <w:rFonts w:ascii="Times New Roman" w:hAnsi="Times New Roman" w:cs="Times New Roman"/>
          <w:sz w:val="24"/>
          <w:szCs w:val="24"/>
        </w:rPr>
        <w:t xml:space="preserve">by </w:t>
      </w:r>
      <w:r w:rsidR="00E946C3" w:rsidRPr="00F223EF">
        <w:rPr>
          <w:rFonts w:ascii="Times New Roman" w:hAnsi="Times New Roman" w:cs="Times New Roman"/>
          <w:sz w:val="24"/>
          <w:szCs w:val="24"/>
        </w:rPr>
        <w:t>10.726%</w:t>
      </w:r>
      <w:r w:rsidR="00DB10BC" w:rsidRPr="00F223EF">
        <w:rPr>
          <w:rFonts w:ascii="Times New Roman" w:hAnsi="Times New Roman" w:cs="Times New Roman"/>
          <w:sz w:val="24"/>
          <w:szCs w:val="24"/>
        </w:rPr>
        <w:t xml:space="preserve">, followed by </w:t>
      </w:r>
      <w:r w:rsidR="00E946C3" w:rsidRPr="00F223EF">
        <w:rPr>
          <w:rFonts w:ascii="Times New Roman" w:hAnsi="Times New Roman" w:cs="Times New Roman"/>
          <w:sz w:val="24"/>
          <w:szCs w:val="24"/>
        </w:rPr>
        <w:t>Central Africa and Kenya</w:t>
      </w:r>
      <w:r w:rsidR="00DB10BC" w:rsidRPr="00F223EF">
        <w:rPr>
          <w:rFonts w:ascii="Times New Roman" w:hAnsi="Times New Roman" w:cs="Times New Roman"/>
          <w:sz w:val="24"/>
          <w:szCs w:val="24"/>
        </w:rPr>
        <w:t xml:space="preserve"> at </w:t>
      </w:r>
      <w:r w:rsidR="00E946C3" w:rsidRPr="00F223EF">
        <w:rPr>
          <w:rFonts w:ascii="Times New Roman" w:hAnsi="Times New Roman" w:cs="Times New Roman"/>
          <w:sz w:val="24"/>
          <w:szCs w:val="24"/>
        </w:rPr>
        <w:t>7.021% and 6.761% respectively</w:t>
      </w:r>
      <w:r w:rsidR="00DB10BC" w:rsidRPr="00F223EF">
        <w:rPr>
          <w:rFonts w:ascii="Times New Roman" w:hAnsi="Times New Roman" w:cs="Times New Roman"/>
          <w:sz w:val="24"/>
          <w:szCs w:val="24"/>
        </w:rPr>
        <w:t xml:space="preserve">. Government </w:t>
      </w:r>
      <w:r w:rsidR="003979F3" w:rsidRPr="00F223EF">
        <w:rPr>
          <w:rFonts w:ascii="Times New Roman" w:hAnsi="Times New Roman" w:cs="Times New Roman"/>
          <w:sz w:val="24"/>
          <w:szCs w:val="24"/>
        </w:rPr>
        <w:t>revenue</w:t>
      </w:r>
      <w:r w:rsidR="00DB10BC" w:rsidRPr="00F223EF">
        <w:rPr>
          <w:rFonts w:ascii="Times New Roman" w:hAnsi="Times New Roman" w:cs="Times New Roman"/>
          <w:sz w:val="24"/>
          <w:szCs w:val="24"/>
        </w:rPr>
        <w:t xml:space="preserve"> in Nigeria, </w:t>
      </w:r>
      <w:r w:rsidR="00E946C3" w:rsidRPr="00F223EF">
        <w:rPr>
          <w:rFonts w:ascii="Times New Roman" w:hAnsi="Times New Roman" w:cs="Times New Roman"/>
          <w:sz w:val="24"/>
          <w:szCs w:val="24"/>
        </w:rPr>
        <w:t xml:space="preserve">Togo, Egypt, Tunisia, South Africa, Ethiopia, and the </w:t>
      </w:r>
      <w:proofErr w:type="spellStart"/>
      <w:r w:rsidR="00E946C3" w:rsidRPr="00F223EF">
        <w:rPr>
          <w:rFonts w:ascii="Times New Roman" w:hAnsi="Times New Roman" w:cs="Times New Roman"/>
          <w:sz w:val="24"/>
          <w:szCs w:val="24"/>
        </w:rPr>
        <w:t>ROA</w:t>
      </w:r>
      <w:proofErr w:type="spellEnd"/>
      <w:r w:rsidR="00DB10BC" w:rsidRPr="00F223EF">
        <w:rPr>
          <w:rFonts w:ascii="Times New Roman" w:hAnsi="Times New Roman" w:cs="Times New Roman"/>
          <w:sz w:val="24"/>
          <w:szCs w:val="24"/>
        </w:rPr>
        <w:t xml:space="preserve"> will reduce by </w:t>
      </w:r>
      <w:r w:rsidR="00E946C3" w:rsidRPr="00F223EF">
        <w:rPr>
          <w:rFonts w:ascii="Times New Roman" w:hAnsi="Times New Roman" w:cs="Times New Roman"/>
          <w:sz w:val="24"/>
          <w:szCs w:val="24"/>
        </w:rPr>
        <w:t>2.893%, 0.000%, 1.779%, 1.925%</w:t>
      </w:r>
      <w:r w:rsidR="00584250" w:rsidRPr="00F223EF">
        <w:rPr>
          <w:rFonts w:ascii="Times New Roman" w:hAnsi="Times New Roman" w:cs="Times New Roman"/>
          <w:sz w:val="24"/>
          <w:szCs w:val="24"/>
        </w:rPr>
        <w:t>, 0.842%, 4.420% and 2.893% r</w:t>
      </w:r>
      <w:r w:rsidR="00DB10BC" w:rsidRPr="00F223EF">
        <w:rPr>
          <w:rFonts w:ascii="Times New Roman" w:hAnsi="Times New Roman" w:cs="Times New Roman"/>
          <w:sz w:val="24"/>
          <w:szCs w:val="24"/>
        </w:rPr>
        <w:t xml:space="preserve">espectively. The varying </w:t>
      </w:r>
      <w:r w:rsidR="007F2485" w:rsidRPr="00F223EF">
        <w:rPr>
          <w:rFonts w:ascii="Times New Roman" w:hAnsi="Times New Roman" w:cs="Times New Roman"/>
          <w:sz w:val="24"/>
          <w:szCs w:val="24"/>
        </w:rPr>
        <w:t>degree of revenue losses among African countries may undermine commitment to the AfCFTA if adequate measures are not put in place to support countries with significant revenue losses.</w:t>
      </w: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03B66" w:rsidRDefault="00003B66" w:rsidP="000676C3">
      <w:pPr>
        <w:spacing w:after="0" w:line="360" w:lineRule="auto"/>
        <w:ind w:left="720" w:firstLine="720"/>
        <w:jc w:val="both"/>
        <w:rPr>
          <w:rFonts w:ascii="Times New Roman" w:hAnsi="Times New Roman" w:cs="Times New Roman"/>
          <w:sz w:val="24"/>
          <w:szCs w:val="24"/>
        </w:rPr>
      </w:pPr>
    </w:p>
    <w:p w:rsidR="000676C3" w:rsidRPr="00F223EF" w:rsidRDefault="000676C3" w:rsidP="000676C3">
      <w:pPr>
        <w:spacing w:after="0" w:line="360" w:lineRule="auto"/>
        <w:ind w:left="720" w:firstLine="720"/>
        <w:jc w:val="both"/>
        <w:rPr>
          <w:rFonts w:ascii="Times New Roman" w:hAnsi="Times New Roman" w:cs="Times New Roman"/>
          <w:sz w:val="24"/>
          <w:szCs w:val="24"/>
        </w:rPr>
      </w:pPr>
      <w:r w:rsidRPr="00F223EF">
        <w:rPr>
          <w:rFonts w:ascii="Times New Roman" w:hAnsi="Times New Roman" w:cs="Times New Roman"/>
          <w:sz w:val="24"/>
          <w:szCs w:val="24"/>
        </w:rPr>
        <w:t>Figure 6: Total government revenue</w:t>
      </w:r>
    </w:p>
    <w:p w:rsidR="00A41818" w:rsidRPr="00F223EF" w:rsidRDefault="00A41818" w:rsidP="00A41818">
      <w:pPr>
        <w:spacing w:after="0" w:line="360" w:lineRule="auto"/>
        <w:ind w:left="720" w:hanging="360"/>
        <w:jc w:val="both"/>
        <w:rPr>
          <w:rFonts w:ascii="Times New Roman" w:hAnsi="Times New Roman" w:cs="Times New Roman"/>
          <w:sz w:val="24"/>
          <w:szCs w:val="24"/>
        </w:rPr>
      </w:pPr>
      <w:r w:rsidRPr="00F223EF">
        <w:rPr>
          <w:noProof/>
          <w:lang w:eastAsia="zh-CN"/>
        </w:rPr>
        <w:lastRenderedPageBreak/>
        <w:drawing>
          <wp:inline distT="0" distB="0" distL="0" distR="0" wp14:anchorId="0B514A81" wp14:editId="51AA1110">
            <wp:extent cx="5409126" cy="2743200"/>
            <wp:effectExtent l="0" t="0" r="1270" b="0"/>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72395C" w:rsidRPr="00F223EF" w:rsidRDefault="000676C3" w:rsidP="00AF4A31">
      <w:pPr>
        <w:ind w:firstLine="720"/>
        <w:jc w:val="both"/>
        <w:rPr>
          <w:rFonts w:ascii="Times New Roman" w:hAnsi="Times New Roman" w:cs="Times New Roman"/>
          <w:sz w:val="24"/>
          <w:szCs w:val="24"/>
        </w:rPr>
      </w:pPr>
      <w:r w:rsidRPr="00F223EF">
        <w:rPr>
          <w:rFonts w:ascii="Times New Roman" w:hAnsi="Times New Roman" w:cs="Times New Roman"/>
          <w:sz w:val="24"/>
          <w:szCs w:val="24"/>
        </w:rPr>
        <w:t xml:space="preserve">Source: </w:t>
      </w:r>
      <w:r w:rsidR="007A68D1" w:rsidRPr="00F223EF">
        <w:rPr>
          <w:rFonts w:ascii="Times New Roman" w:hAnsi="Times New Roman" w:cs="Times New Roman"/>
          <w:sz w:val="24"/>
          <w:szCs w:val="24"/>
        </w:rPr>
        <w:t>Author’s computation</w:t>
      </w:r>
    </w:p>
    <w:p w:rsidR="00387FB2" w:rsidRPr="00F223EF" w:rsidRDefault="00DD2407" w:rsidP="00DD2407">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The </w:t>
      </w:r>
      <w:r w:rsidR="009E64FA" w:rsidRPr="00F223EF">
        <w:rPr>
          <w:rFonts w:ascii="Times New Roman" w:hAnsi="Times New Roman" w:cs="Times New Roman"/>
          <w:sz w:val="24"/>
          <w:szCs w:val="24"/>
        </w:rPr>
        <w:t xml:space="preserve">ratification of the AfCFTA </w:t>
      </w:r>
      <w:r w:rsidRPr="00F223EF">
        <w:rPr>
          <w:rFonts w:ascii="Times New Roman" w:hAnsi="Times New Roman" w:cs="Times New Roman"/>
          <w:sz w:val="24"/>
          <w:szCs w:val="24"/>
        </w:rPr>
        <w:t>raised eyebrows among labour and workers unions across Africa. Specifically, the Nigerian Labour Congress (</w:t>
      </w:r>
      <w:proofErr w:type="spellStart"/>
      <w:r w:rsidRPr="00F223EF">
        <w:rPr>
          <w:rFonts w:ascii="Times New Roman" w:hAnsi="Times New Roman" w:cs="Times New Roman"/>
          <w:sz w:val="24"/>
          <w:szCs w:val="24"/>
        </w:rPr>
        <w:t>NLC</w:t>
      </w:r>
      <w:proofErr w:type="spellEnd"/>
      <w:r w:rsidRPr="00F223EF">
        <w:rPr>
          <w:rFonts w:ascii="Times New Roman" w:hAnsi="Times New Roman" w:cs="Times New Roman"/>
          <w:sz w:val="24"/>
          <w:szCs w:val="24"/>
        </w:rPr>
        <w:t xml:space="preserve">) initially opposed the ratification of the agreement, arguing that it will </w:t>
      </w:r>
      <w:r w:rsidR="008538DA" w:rsidRPr="00F223EF">
        <w:rPr>
          <w:rFonts w:ascii="Times New Roman" w:hAnsi="Times New Roman" w:cs="Times New Roman"/>
          <w:sz w:val="24"/>
          <w:szCs w:val="24"/>
        </w:rPr>
        <w:t>stifle</w:t>
      </w:r>
      <w:r w:rsidR="00802752" w:rsidRPr="00F223EF">
        <w:rPr>
          <w:rFonts w:ascii="Times New Roman" w:hAnsi="Times New Roman" w:cs="Times New Roman"/>
          <w:sz w:val="24"/>
          <w:szCs w:val="24"/>
        </w:rPr>
        <w:t xml:space="preserve"> wages and lead to suppression of workers’ rights. Hence, this study presents the impacts of the AfCFTA on real wages</w:t>
      </w:r>
      <w:r w:rsidR="000676C3" w:rsidRPr="00F223EF">
        <w:rPr>
          <w:rFonts w:ascii="Times New Roman" w:hAnsi="Times New Roman" w:cs="Times New Roman"/>
          <w:sz w:val="24"/>
          <w:szCs w:val="24"/>
        </w:rPr>
        <w:t xml:space="preserve"> </w:t>
      </w:r>
      <w:r w:rsidR="008538DA" w:rsidRPr="00F223EF">
        <w:rPr>
          <w:rFonts w:ascii="Times New Roman" w:hAnsi="Times New Roman" w:cs="Times New Roman"/>
          <w:sz w:val="24"/>
          <w:szCs w:val="24"/>
        </w:rPr>
        <w:t xml:space="preserve">for skilled </w:t>
      </w:r>
      <w:r w:rsidR="000676C3" w:rsidRPr="00F223EF">
        <w:rPr>
          <w:rFonts w:ascii="Times New Roman" w:hAnsi="Times New Roman" w:cs="Times New Roman"/>
          <w:sz w:val="24"/>
          <w:szCs w:val="24"/>
        </w:rPr>
        <w:t>(Figure 7</w:t>
      </w:r>
      <w:r w:rsidR="008538DA" w:rsidRPr="00F223EF">
        <w:rPr>
          <w:rFonts w:ascii="Times New Roman" w:hAnsi="Times New Roman" w:cs="Times New Roman"/>
          <w:sz w:val="24"/>
          <w:szCs w:val="24"/>
        </w:rPr>
        <w:t>a</w:t>
      </w:r>
      <w:r w:rsidR="0058713B" w:rsidRPr="00F223EF">
        <w:rPr>
          <w:rFonts w:ascii="Times New Roman" w:hAnsi="Times New Roman" w:cs="Times New Roman"/>
          <w:sz w:val="24"/>
          <w:szCs w:val="24"/>
        </w:rPr>
        <w:t>)</w:t>
      </w:r>
      <w:r w:rsidR="008538DA" w:rsidRPr="00F223EF">
        <w:rPr>
          <w:rFonts w:ascii="Times New Roman" w:hAnsi="Times New Roman" w:cs="Times New Roman"/>
          <w:sz w:val="24"/>
          <w:szCs w:val="24"/>
        </w:rPr>
        <w:t xml:space="preserve"> and unskilled labour (Figure 7b)</w:t>
      </w:r>
      <w:r w:rsidR="00802752" w:rsidRPr="00F223EF">
        <w:rPr>
          <w:rFonts w:ascii="Times New Roman" w:hAnsi="Times New Roman" w:cs="Times New Roman"/>
          <w:sz w:val="24"/>
          <w:szCs w:val="24"/>
        </w:rPr>
        <w:t xml:space="preserve">. </w:t>
      </w:r>
      <w:r w:rsidR="0058713B" w:rsidRPr="00F223EF">
        <w:rPr>
          <w:rFonts w:ascii="Times New Roman" w:hAnsi="Times New Roman" w:cs="Times New Roman"/>
          <w:sz w:val="24"/>
          <w:szCs w:val="24"/>
        </w:rPr>
        <w:t xml:space="preserve">For individual countries under review in this study, the AfCFTA have very similar effects on skilled and unskilled labour. Nominal wages for skilled </w:t>
      </w:r>
      <w:r w:rsidR="008538DA" w:rsidRPr="00F223EF">
        <w:rPr>
          <w:rFonts w:ascii="Times New Roman" w:hAnsi="Times New Roman" w:cs="Times New Roman"/>
          <w:sz w:val="24"/>
          <w:szCs w:val="24"/>
        </w:rPr>
        <w:t xml:space="preserve">and unskilled </w:t>
      </w:r>
      <w:r w:rsidR="0058713B" w:rsidRPr="00F223EF">
        <w:rPr>
          <w:rFonts w:ascii="Times New Roman" w:hAnsi="Times New Roman" w:cs="Times New Roman"/>
          <w:sz w:val="24"/>
          <w:szCs w:val="24"/>
        </w:rPr>
        <w:t xml:space="preserve">labour </w:t>
      </w:r>
      <w:r w:rsidR="008538DA" w:rsidRPr="00F223EF">
        <w:rPr>
          <w:rFonts w:ascii="Times New Roman" w:hAnsi="Times New Roman" w:cs="Times New Roman"/>
          <w:sz w:val="24"/>
          <w:szCs w:val="24"/>
        </w:rPr>
        <w:t xml:space="preserve">across AfCFTA member states will </w:t>
      </w:r>
      <w:r w:rsidR="0058713B" w:rsidRPr="00F223EF">
        <w:rPr>
          <w:rFonts w:ascii="Times New Roman" w:hAnsi="Times New Roman" w:cs="Times New Roman"/>
          <w:sz w:val="24"/>
          <w:szCs w:val="24"/>
        </w:rPr>
        <w:t>decline</w:t>
      </w:r>
      <w:r w:rsidR="008538DA" w:rsidRPr="00F223EF">
        <w:rPr>
          <w:rFonts w:ascii="Times New Roman" w:hAnsi="Times New Roman" w:cs="Times New Roman"/>
          <w:sz w:val="24"/>
          <w:szCs w:val="24"/>
        </w:rPr>
        <w:t xml:space="preserve">. The decline may be as a result of the increased </w:t>
      </w:r>
      <w:r w:rsidR="006618F3" w:rsidRPr="00F223EF">
        <w:rPr>
          <w:rFonts w:ascii="Times New Roman" w:hAnsi="Times New Roman" w:cs="Times New Roman"/>
          <w:sz w:val="24"/>
          <w:szCs w:val="24"/>
        </w:rPr>
        <w:t>supply of</w:t>
      </w:r>
      <w:r w:rsidR="008538DA" w:rsidRPr="00F223EF">
        <w:rPr>
          <w:rFonts w:ascii="Times New Roman" w:hAnsi="Times New Roman" w:cs="Times New Roman"/>
          <w:sz w:val="24"/>
          <w:szCs w:val="24"/>
        </w:rPr>
        <w:t xml:space="preserve"> labor from across the continent.</w:t>
      </w:r>
      <w:r w:rsidR="0058713B" w:rsidRPr="00F223EF">
        <w:rPr>
          <w:rFonts w:ascii="Times New Roman" w:hAnsi="Times New Roman" w:cs="Times New Roman"/>
          <w:sz w:val="24"/>
          <w:szCs w:val="24"/>
        </w:rPr>
        <w:t xml:space="preserve"> However, when the changes in </w:t>
      </w:r>
      <w:r w:rsidR="006618F3" w:rsidRPr="00F223EF">
        <w:rPr>
          <w:rFonts w:ascii="Times New Roman" w:hAnsi="Times New Roman" w:cs="Times New Roman"/>
          <w:sz w:val="24"/>
          <w:szCs w:val="24"/>
        </w:rPr>
        <w:t xml:space="preserve">the consumer </w:t>
      </w:r>
      <w:r w:rsidR="0058713B" w:rsidRPr="00F223EF">
        <w:rPr>
          <w:rFonts w:ascii="Times New Roman" w:hAnsi="Times New Roman" w:cs="Times New Roman"/>
          <w:sz w:val="24"/>
          <w:szCs w:val="24"/>
        </w:rPr>
        <w:t xml:space="preserve">price </w:t>
      </w:r>
      <w:r w:rsidR="006618F3" w:rsidRPr="00F223EF">
        <w:rPr>
          <w:rFonts w:ascii="Times New Roman" w:hAnsi="Times New Roman" w:cs="Times New Roman"/>
          <w:sz w:val="24"/>
          <w:szCs w:val="24"/>
        </w:rPr>
        <w:t xml:space="preserve">index (CPI) </w:t>
      </w:r>
      <w:r w:rsidR="0058713B" w:rsidRPr="00F223EF">
        <w:rPr>
          <w:rFonts w:ascii="Times New Roman" w:hAnsi="Times New Roman" w:cs="Times New Roman"/>
          <w:sz w:val="24"/>
          <w:szCs w:val="24"/>
        </w:rPr>
        <w:t xml:space="preserve">is </w:t>
      </w:r>
      <w:r w:rsidR="006618F3" w:rsidRPr="00F223EF">
        <w:rPr>
          <w:rFonts w:ascii="Times New Roman" w:hAnsi="Times New Roman" w:cs="Times New Roman"/>
          <w:sz w:val="24"/>
          <w:szCs w:val="24"/>
        </w:rPr>
        <w:t>factored in</w:t>
      </w:r>
      <w:r w:rsidR="0058713B" w:rsidRPr="00F223EF">
        <w:rPr>
          <w:rFonts w:ascii="Times New Roman" w:hAnsi="Times New Roman" w:cs="Times New Roman"/>
          <w:sz w:val="24"/>
          <w:szCs w:val="24"/>
        </w:rPr>
        <w:t>, the real wages for skilled and unskilled labour will increase in all the countries</w:t>
      </w:r>
      <w:r w:rsidR="006618F3" w:rsidRPr="00F223EF">
        <w:rPr>
          <w:rFonts w:ascii="Times New Roman" w:hAnsi="Times New Roman" w:cs="Times New Roman"/>
          <w:sz w:val="24"/>
          <w:szCs w:val="24"/>
        </w:rPr>
        <w:t>, except South Africa</w:t>
      </w:r>
      <w:r w:rsidR="0058713B" w:rsidRPr="00F223EF">
        <w:rPr>
          <w:rFonts w:ascii="Times New Roman" w:hAnsi="Times New Roman" w:cs="Times New Roman"/>
          <w:sz w:val="24"/>
          <w:szCs w:val="24"/>
        </w:rPr>
        <w:t xml:space="preserve">. </w:t>
      </w:r>
      <w:r w:rsidR="008612EB" w:rsidRPr="00F223EF">
        <w:rPr>
          <w:rFonts w:ascii="Times New Roman" w:hAnsi="Times New Roman" w:cs="Times New Roman"/>
          <w:sz w:val="24"/>
          <w:szCs w:val="24"/>
        </w:rPr>
        <w:t>Real wages for skilled and unskilled labour in Togo will increase by 6.266% and 6.841% respectively, but r</w:t>
      </w:r>
      <w:r w:rsidR="0058713B" w:rsidRPr="00F223EF">
        <w:rPr>
          <w:rFonts w:ascii="Times New Roman" w:hAnsi="Times New Roman" w:cs="Times New Roman"/>
          <w:sz w:val="24"/>
          <w:szCs w:val="24"/>
        </w:rPr>
        <w:t xml:space="preserve">eal wages for skilled </w:t>
      </w:r>
      <w:r w:rsidR="006618F3" w:rsidRPr="00F223EF">
        <w:rPr>
          <w:rFonts w:ascii="Times New Roman" w:hAnsi="Times New Roman" w:cs="Times New Roman"/>
          <w:sz w:val="24"/>
          <w:szCs w:val="24"/>
        </w:rPr>
        <w:t xml:space="preserve">and unskilled </w:t>
      </w:r>
      <w:r w:rsidR="0058713B" w:rsidRPr="00F223EF">
        <w:rPr>
          <w:rFonts w:ascii="Times New Roman" w:hAnsi="Times New Roman" w:cs="Times New Roman"/>
          <w:sz w:val="24"/>
          <w:szCs w:val="24"/>
        </w:rPr>
        <w:t xml:space="preserve">labour in </w:t>
      </w:r>
      <w:r w:rsidR="006618F3" w:rsidRPr="00F223EF">
        <w:rPr>
          <w:rFonts w:ascii="Times New Roman" w:hAnsi="Times New Roman" w:cs="Times New Roman"/>
          <w:sz w:val="24"/>
          <w:szCs w:val="24"/>
        </w:rPr>
        <w:t xml:space="preserve">South Africa </w:t>
      </w:r>
      <w:r w:rsidR="0058713B" w:rsidRPr="00F223EF">
        <w:rPr>
          <w:rFonts w:ascii="Times New Roman" w:hAnsi="Times New Roman" w:cs="Times New Roman"/>
          <w:sz w:val="24"/>
          <w:szCs w:val="24"/>
        </w:rPr>
        <w:t>will decline by 0.</w:t>
      </w:r>
      <w:r w:rsidR="006618F3" w:rsidRPr="00F223EF">
        <w:rPr>
          <w:rFonts w:ascii="Times New Roman" w:hAnsi="Times New Roman" w:cs="Times New Roman"/>
          <w:sz w:val="24"/>
          <w:szCs w:val="24"/>
        </w:rPr>
        <w:t>179</w:t>
      </w:r>
      <w:r w:rsidR="0058713B" w:rsidRPr="00F223EF">
        <w:rPr>
          <w:rFonts w:ascii="Times New Roman" w:hAnsi="Times New Roman" w:cs="Times New Roman"/>
          <w:sz w:val="24"/>
          <w:szCs w:val="24"/>
        </w:rPr>
        <w:t xml:space="preserve">% and </w:t>
      </w:r>
      <w:r w:rsidR="006618F3" w:rsidRPr="00F223EF">
        <w:rPr>
          <w:rFonts w:ascii="Times New Roman" w:hAnsi="Times New Roman" w:cs="Times New Roman"/>
          <w:sz w:val="24"/>
          <w:szCs w:val="24"/>
        </w:rPr>
        <w:t>0.168</w:t>
      </w:r>
      <w:r w:rsidR="0058713B" w:rsidRPr="00F223EF">
        <w:rPr>
          <w:rFonts w:ascii="Times New Roman" w:hAnsi="Times New Roman" w:cs="Times New Roman"/>
          <w:sz w:val="24"/>
          <w:szCs w:val="24"/>
        </w:rPr>
        <w:t>%</w:t>
      </w:r>
      <w:r w:rsidR="006618F3" w:rsidRPr="00F223EF">
        <w:rPr>
          <w:rFonts w:ascii="Times New Roman" w:hAnsi="Times New Roman" w:cs="Times New Roman"/>
          <w:sz w:val="24"/>
          <w:szCs w:val="24"/>
        </w:rPr>
        <w:t xml:space="preserve">. </w:t>
      </w:r>
      <w:r w:rsidR="00C86781" w:rsidRPr="00F223EF">
        <w:rPr>
          <w:rFonts w:ascii="Times New Roman" w:hAnsi="Times New Roman" w:cs="Times New Roman"/>
          <w:sz w:val="24"/>
          <w:szCs w:val="24"/>
        </w:rPr>
        <w:t xml:space="preserve">These results suggest that the AfCFTA </w:t>
      </w:r>
      <w:r w:rsidR="008612EB" w:rsidRPr="00F223EF">
        <w:rPr>
          <w:rFonts w:ascii="Times New Roman" w:hAnsi="Times New Roman" w:cs="Times New Roman"/>
          <w:sz w:val="24"/>
          <w:szCs w:val="24"/>
        </w:rPr>
        <w:t>may</w:t>
      </w:r>
      <w:r w:rsidR="00C86781" w:rsidRPr="00F223EF">
        <w:rPr>
          <w:rFonts w:ascii="Times New Roman" w:hAnsi="Times New Roman" w:cs="Times New Roman"/>
          <w:sz w:val="24"/>
          <w:szCs w:val="24"/>
        </w:rPr>
        <w:t xml:space="preserve"> have disproportionate effects on real wages. Hence, there should be a compensating mechanism to support the erosion of real wages to ensure that the benefits of the agreement is inclu</w:t>
      </w:r>
      <w:r w:rsidR="000676C3" w:rsidRPr="00F223EF">
        <w:rPr>
          <w:rFonts w:ascii="Times New Roman" w:hAnsi="Times New Roman" w:cs="Times New Roman"/>
          <w:sz w:val="24"/>
          <w:szCs w:val="24"/>
        </w:rPr>
        <w:t>sive and “leave no one behind”.</w:t>
      </w:r>
    </w:p>
    <w:p w:rsidR="00003B66" w:rsidRDefault="00003B66" w:rsidP="004F0C75">
      <w:pPr>
        <w:spacing w:after="0" w:line="360" w:lineRule="auto"/>
        <w:jc w:val="both"/>
        <w:rPr>
          <w:rFonts w:ascii="Times New Roman" w:hAnsi="Times New Roman" w:cs="Times New Roman"/>
          <w:sz w:val="24"/>
          <w:szCs w:val="24"/>
        </w:rPr>
      </w:pPr>
    </w:p>
    <w:p w:rsidR="00003B66" w:rsidRDefault="00003B66" w:rsidP="004F0C75">
      <w:pPr>
        <w:spacing w:after="0" w:line="360" w:lineRule="auto"/>
        <w:jc w:val="both"/>
        <w:rPr>
          <w:rFonts w:ascii="Times New Roman" w:hAnsi="Times New Roman" w:cs="Times New Roman"/>
          <w:sz w:val="24"/>
          <w:szCs w:val="24"/>
        </w:rPr>
      </w:pPr>
    </w:p>
    <w:p w:rsidR="00003B66" w:rsidRDefault="00003B66" w:rsidP="004F0C75">
      <w:pPr>
        <w:spacing w:after="0" w:line="360" w:lineRule="auto"/>
        <w:jc w:val="both"/>
        <w:rPr>
          <w:rFonts w:ascii="Times New Roman" w:hAnsi="Times New Roman" w:cs="Times New Roman"/>
          <w:sz w:val="24"/>
          <w:szCs w:val="24"/>
        </w:rPr>
      </w:pPr>
    </w:p>
    <w:p w:rsidR="00003B66" w:rsidRDefault="00003B66" w:rsidP="004F0C75">
      <w:pPr>
        <w:spacing w:after="0" w:line="360" w:lineRule="auto"/>
        <w:jc w:val="both"/>
        <w:rPr>
          <w:rFonts w:ascii="Times New Roman" w:hAnsi="Times New Roman" w:cs="Times New Roman"/>
          <w:sz w:val="24"/>
          <w:szCs w:val="24"/>
        </w:rPr>
      </w:pPr>
    </w:p>
    <w:p w:rsidR="000676C3" w:rsidRPr="00F223EF" w:rsidRDefault="008538DA" w:rsidP="004F0C75">
      <w:pPr>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Figure 7a: Nominal/</w:t>
      </w:r>
      <w:r w:rsidR="000676C3" w:rsidRPr="00F223EF">
        <w:rPr>
          <w:rFonts w:ascii="Times New Roman" w:hAnsi="Times New Roman" w:cs="Times New Roman"/>
          <w:sz w:val="24"/>
          <w:szCs w:val="24"/>
        </w:rPr>
        <w:t>real wages</w:t>
      </w:r>
      <w:r w:rsidRPr="00F223EF">
        <w:rPr>
          <w:rFonts w:ascii="Times New Roman" w:hAnsi="Times New Roman" w:cs="Times New Roman"/>
          <w:sz w:val="24"/>
          <w:szCs w:val="24"/>
        </w:rPr>
        <w:t xml:space="preserve"> (skilled labour</w:t>
      </w:r>
      <w:r w:rsidR="006618F3" w:rsidRPr="00F223EF">
        <w:rPr>
          <w:rFonts w:ascii="Times New Roman" w:hAnsi="Times New Roman" w:cs="Times New Roman"/>
          <w:sz w:val="24"/>
          <w:szCs w:val="24"/>
        </w:rPr>
        <w:t>) Figure</w:t>
      </w:r>
      <w:r w:rsidRPr="00F223EF">
        <w:rPr>
          <w:rFonts w:ascii="Times New Roman" w:hAnsi="Times New Roman" w:cs="Times New Roman"/>
          <w:sz w:val="24"/>
          <w:szCs w:val="24"/>
        </w:rPr>
        <w:t xml:space="preserve"> 7b: Nominal/real wages (unskilled labour)</w:t>
      </w:r>
    </w:p>
    <w:p w:rsidR="008C77A2" w:rsidRPr="00F223EF" w:rsidRDefault="00B646FC" w:rsidP="00B646FC">
      <w:pPr>
        <w:spacing w:after="0" w:line="360" w:lineRule="auto"/>
        <w:ind w:left="720" w:hanging="720"/>
        <w:rPr>
          <w:rFonts w:ascii="Times New Roman" w:hAnsi="Times New Roman" w:cs="Times New Roman"/>
          <w:sz w:val="24"/>
          <w:szCs w:val="24"/>
        </w:rPr>
      </w:pPr>
      <w:r w:rsidRPr="00F223EF">
        <w:rPr>
          <w:noProof/>
          <w:lang w:eastAsia="zh-CN"/>
        </w:rPr>
        <w:lastRenderedPageBreak/>
        <w:drawing>
          <wp:inline distT="0" distB="0" distL="0" distR="0" wp14:anchorId="3960C8C7" wp14:editId="056988ED">
            <wp:extent cx="2987899" cy="2743200"/>
            <wp:effectExtent l="0" t="0" r="3175" b="0"/>
            <wp:docPr id="11" name="Chart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F223EF">
        <w:rPr>
          <w:rFonts w:ascii="Times New Roman" w:hAnsi="Times New Roman" w:cs="Times New Roman"/>
          <w:sz w:val="24"/>
          <w:szCs w:val="24"/>
        </w:rPr>
        <w:t xml:space="preserve"> </w:t>
      </w:r>
      <w:r w:rsidR="004F0C75" w:rsidRPr="00F223EF">
        <w:rPr>
          <w:rFonts w:ascii="Times New Roman" w:hAnsi="Times New Roman" w:cs="Times New Roman"/>
          <w:sz w:val="24"/>
          <w:szCs w:val="24"/>
        </w:rPr>
        <w:t xml:space="preserve"> </w:t>
      </w:r>
      <w:r w:rsidR="004F0C75" w:rsidRPr="00F223EF">
        <w:rPr>
          <w:noProof/>
          <w:lang w:eastAsia="zh-CN"/>
        </w:rPr>
        <w:drawing>
          <wp:inline distT="0" distB="0" distL="0" distR="0" wp14:anchorId="675CD615" wp14:editId="31367661">
            <wp:extent cx="2871989" cy="2743200"/>
            <wp:effectExtent l="0" t="0" r="5080" b="0"/>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387FB2" w:rsidRPr="00F223EF" w:rsidRDefault="00DD2407" w:rsidP="00DD2407">
      <w:pPr>
        <w:ind w:firstLine="720"/>
        <w:jc w:val="both"/>
        <w:rPr>
          <w:rFonts w:ascii="Times New Roman" w:hAnsi="Times New Roman" w:cs="Times New Roman"/>
          <w:sz w:val="24"/>
          <w:szCs w:val="24"/>
        </w:rPr>
      </w:pPr>
      <w:r w:rsidRPr="00F223EF">
        <w:rPr>
          <w:rFonts w:ascii="Times New Roman" w:hAnsi="Times New Roman" w:cs="Times New Roman"/>
          <w:sz w:val="24"/>
          <w:szCs w:val="24"/>
        </w:rPr>
        <w:t xml:space="preserve">      Author’s computation</w:t>
      </w:r>
    </w:p>
    <w:p w:rsidR="00387FB2" w:rsidRPr="00F223EF" w:rsidRDefault="003148C8" w:rsidP="003148C8">
      <w:pPr>
        <w:snapToGrid w:val="0"/>
        <w:spacing w:after="0" w:line="360" w:lineRule="auto"/>
        <w:jc w:val="both"/>
        <w:rPr>
          <w:rFonts w:ascii="Times New Roman" w:hAnsi="Times New Roman" w:cs="Times New Roman"/>
          <w:b/>
          <w:sz w:val="28"/>
          <w:szCs w:val="28"/>
        </w:rPr>
      </w:pPr>
      <w:r w:rsidRPr="00F223EF">
        <w:rPr>
          <w:rFonts w:ascii="Times New Roman" w:hAnsi="Times New Roman" w:cs="Times New Roman"/>
          <w:b/>
          <w:sz w:val="28"/>
          <w:szCs w:val="28"/>
        </w:rPr>
        <w:t>5.0</w:t>
      </w:r>
      <w:r w:rsidRPr="00F223EF">
        <w:rPr>
          <w:rFonts w:ascii="Times New Roman" w:hAnsi="Times New Roman" w:cs="Times New Roman"/>
          <w:b/>
          <w:sz w:val="28"/>
          <w:szCs w:val="28"/>
        </w:rPr>
        <w:tab/>
        <w:t>Conclusion and Recommendation</w:t>
      </w:r>
    </w:p>
    <w:p w:rsidR="003148C8" w:rsidRPr="00F223EF" w:rsidRDefault="003148C8" w:rsidP="003148C8">
      <w:pPr>
        <w:snapToGrid w:val="0"/>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This study attempts to examine the potential economic and environmental impacts of the AfCFTA using a multi-region world CGE model calibrated on </w:t>
      </w:r>
      <w:proofErr w:type="spellStart"/>
      <w:r w:rsidRPr="00F223EF">
        <w:rPr>
          <w:rFonts w:ascii="Times New Roman" w:hAnsi="Times New Roman" w:cs="Times New Roman"/>
          <w:sz w:val="24"/>
          <w:szCs w:val="24"/>
        </w:rPr>
        <w:t>GTAP</w:t>
      </w:r>
      <w:proofErr w:type="spellEnd"/>
      <w:r w:rsidRPr="00F223EF">
        <w:rPr>
          <w:rFonts w:ascii="Times New Roman" w:hAnsi="Times New Roman" w:cs="Times New Roman"/>
          <w:sz w:val="24"/>
          <w:szCs w:val="24"/>
        </w:rPr>
        <w:t xml:space="preserve"> 7 database.</w:t>
      </w:r>
      <w:r w:rsidR="00F975DB" w:rsidRPr="00F223EF">
        <w:rPr>
          <w:rFonts w:ascii="Times New Roman" w:hAnsi="Times New Roman" w:cs="Times New Roman"/>
          <w:sz w:val="24"/>
          <w:szCs w:val="24"/>
        </w:rPr>
        <w:t xml:space="preserve"> The current version of the paper only looks at the economic aspects of the analysis, and further modeling is ongoing with respect to the environmental module.</w:t>
      </w:r>
    </w:p>
    <w:p w:rsidR="00F975DB" w:rsidRPr="00F223EF" w:rsidRDefault="0060606D" w:rsidP="003148C8">
      <w:pPr>
        <w:snapToGrid w:val="0"/>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The preliminary results show</w:t>
      </w:r>
      <w:r w:rsidR="00F975DB" w:rsidRPr="00F223EF">
        <w:rPr>
          <w:rFonts w:ascii="Times New Roman" w:hAnsi="Times New Roman" w:cs="Times New Roman"/>
          <w:sz w:val="24"/>
          <w:szCs w:val="24"/>
        </w:rPr>
        <w:t xml:space="preserve"> that while the AfCFTA will benefit the African continent (on average) in terms of welfare gains, these gai</w:t>
      </w:r>
      <w:r w:rsidRPr="00F223EF">
        <w:rPr>
          <w:rFonts w:ascii="Times New Roman" w:hAnsi="Times New Roman" w:cs="Times New Roman"/>
          <w:sz w:val="24"/>
          <w:szCs w:val="24"/>
        </w:rPr>
        <w:t>ns are spread disproportionally</w:t>
      </w:r>
      <w:r w:rsidR="00F975DB" w:rsidRPr="00F223EF">
        <w:rPr>
          <w:rFonts w:ascii="Times New Roman" w:hAnsi="Times New Roman" w:cs="Times New Roman"/>
          <w:sz w:val="24"/>
          <w:szCs w:val="24"/>
        </w:rPr>
        <w:t>. Also, the implementation of the agreement will lead to loss of government revenue. The labour market impacts are also not proportionally spread across the continent as real wages will increase in some countries and decrease in others.</w:t>
      </w:r>
    </w:p>
    <w:p w:rsidR="00F975DB" w:rsidRPr="00F223EF" w:rsidRDefault="00F975DB" w:rsidP="003148C8">
      <w:pPr>
        <w:snapToGrid w:val="0"/>
        <w:spacing w:after="0" w:line="360" w:lineRule="auto"/>
        <w:jc w:val="both"/>
        <w:rPr>
          <w:rFonts w:ascii="Times New Roman" w:hAnsi="Times New Roman" w:cs="Times New Roman"/>
          <w:sz w:val="24"/>
          <w:szCs w:val="24"/>
        </w:rPr>
      </w:pPr>
      <w:r w:rsidRPr="00F223EF">
        <w:rPr>
          <w:rFonts w:ascii="Times New Roman" w:hAnsi="Times New Roman" w:cs="Times New Roman"/>
          <w:sz w:val="24"/>
          <w:szCs w:val="24"/>
        </w:rPr>
        <w:t xml:space="preserve">Based on this preliminary results, it can be concluded that the AfCFTA will benefit </w:t>
      </w:r>
      <w:r w:rsidR="0060606D" w:rsidRPr="00F223EF">
        <w:rPr>
          <w:rFonts w:ascii="Times New Roman" w:hAnsi="Times New Roman" w:cs="Times New Roman"/>
          <w:sz w:val="24"/>
          <w:szCs w:val="24"/>
        </w:rPr>
        <w:t xml:space="preserve">the </w:t>
      </w:r>
      <w:r w:rsidRPr="00F223EF">
        <w:rPr>
          <w:rFonts w:ascii="Times New Roman" w:hAnsi="Times New Roman" w:cs="Times New Roman"/>
          <w:sz w:val="24"/>
          <w:szCs w:val="24"/>
        </w:rPr>
        <w:t xml:space="preserve">African </w:t>
      </w:r>
      <w:r w:rsidR="0060606D" w:rsidRPr="00F223EF">
        <w:rPr>
          <w:rFonts w:ascii="Times New Roman" w:hAnsi="Times New Roman" w:cs="Times New Roman"/>
          <w:sz w:val="24"/>
          <w:szCs w:val="24"/>
        </w:rPr>
        <w:t xml:space="preserve">continent </w:t>
      </w:r>
      <w:r w:rsidRPr="00F223EF">
        <w:rPr>
          <w:rFonts w:ascii="Times New Roman" w:hAnsi="Times New Roman" w:cs="Times New Roman"/>
          <w:sz w:val="24"/>
          <w:szCs w:val="24"/>
        </w:rPr>
        <w:t xml:space="preserve">in terms of welfare gains, but these gains are not proportionally distributed. Hence, complimentary policies </w:t>
      </w:r>
      <w:r w:rsidR="00F16692" w:rsidRPr="00F223EF">
        <w:rPr>
          <w:rFonts w:ascii="Times New Roman" w:hAnsi="Times New Roman" w:cs="Times New Roman"/>
          <w:sz w:val="24"/>
          <w:szCs w:val="24"/>
        </w:rPr>
        <w:t xml:space="preserve">should be implemented </w:t>
      </w:r>
      <w:r w:rsidRPr="00F223EF">
        <w:rPr>
          <w:rFonts w:ascii="Times New Roman" w:hAnsi="Times New Roman" w:cs="Times New Roman"/>
          <w:sz w:val="24"/>
          <w:szCs w:val="24"/>
        </w:rPr>
        <w:t>to support countries that experience economic and welfare loss</w:t>
      </w:r>
      <w:r w:rsidR="00F16692" w:rsidRPr="00F223EF">
        <w:rPr>
          <w:rFonts w:ascii="Times New Roman" w:hAnsi="Times New Roman" w:cs="Times New Roman"/>
          <w:sz w:val="24"/>
          <w:szCs w:val="24"/>
        </w:rPr>
        <w:t xml:space="preserve">es as a result of the </w:t>
      </w:r>
      <w:r w:rsidR="0060606D" w:rsidRPr="00F223EF">
        <w:rPr>
          <w:rFonts w:ascii="Times New Roman" w:hAnsi="Times New Roman" w:cs="Times New Roman"/>
          <w:sz w:val="24"/>
          <w:szCs w:val="24"/>
        </w:rPr>
        <w:t xml:space="preserve">implementation of the </w:t>
      </w:r>
      <w:r w:rsidR="00F16692" w:rsidRPr="00F223EF">
        <w:rPr>
          <w:rFonts w:ascii="Times New Roman" w:hAnsi="Times New Roman" w:cs="Times New Roman"/>
          <w:sz w:val="24"/>
          <w:szCs w:val="24"/>
        </w:rPr>
        <w:t>agreement.</w:t>
      </w:r>
    </w:p>
    <w:p w:rsidR="005B5E1D" w:rsidRDefault="005B5E1D" w:rsidP="002218C0">
      <w:pPr>
        <w:jc w:val="both"/>
        <w:rPr>
          <w:rFonts w:ascii="Times New Roman" w:hAnsi="Times New Roman" w:cs="Times New Roman"/>
          <w:b/>
          <w:sz w:val="24"/>
          <w:szCs w:val="24"/>
        </w:rPr>
      </w:pPr>
    </w:p>
    <w:p w:rsidR="005B5E1D" w:rsidRDefault="005B5E1D" w:rsidP="002218C0">
      <w:pPr>
        <w:jc w:val="both"/>
        <w:rPr>
          <w:rFonts w:ascii="Times New Roman" w:hAnsi="Times New Roman" w:cs="Times New Roman"/>
          <w:b/>
          <w:sz w:val="24"/>
          <w:szCs w:val="24"/>
        </w:rPr>
      </w:pPr>
    </w:p>
    <w:p w:rsidR="00A960EF" w:rsidRDefault="00A960EF" w:rsidP="005B5E1D">
      <w:pPr>
        <w:jc w:val="center"/>
        <w:rPr>
          <w:rFonts w:ascii="Times New Roman" w:hAnsi="Times New Roman" w:cs="Times New Roman"/>
          <w:b/>
          <w:sz w:val="24"/>
          <w:szCs w:val="24"/>
        </w:rPr>
      </w:pPr>
    </w:p>
    <w:p w:rsidR="0060606D" w:rsidRDefault="0060606D" w:rsidP="005B5E1D">
      <w:pPr>
        <w:jc w:val="center"/>
        <w:rPr>
          <w:rFonts w:ascii="Times New Roman" w:hAnsi="Times New Roman" w:cs="Times New Roman"/>
          <w:b/>
          <w:sz w:val="24"/>
          <w:szCs w:val="24"/>
        </w:rPr>
      </w:pPr>
    </w:p>
    <w:p w:rsidR="002E5336" w:rsidRPr="00E76C73" w:rsidRDefault="002E5336" w:rsidP="008E21C0">
      <w:pPr>
        <w:rPr>
          <w:rFonts w:ascii="Times New Roman" w:hAnsi="Times New Roman" w:cs="Times New Roman"/>
          <w:b/>
          <w:sz w:val="24"/>
          <w:szCs w:val="24"/>
        </w:rPr>
      </w:pPr>
      <w:r w:rsidRPr="00E76C73">
        <w:rPr>
          <w:rFonts w:ascii="Times New Roman" w:hAnsi="Times New Roman" w:cs="Times New Roman"/>
          <w:b/>
          <w:sz w:val="24"/>
          <w:szCs w:val="24"/>
        </w:rPr>
        <w:t>References</w:t>
      </w:r>
    </w:p>
    <w:p w:rsidR="007873CE" w:rsidRPr="00D30223" w:rsidRDefault="007E4AC1" w:rsidP="000B155A">
      <w:pPr>
        <w:adjustRightInd w:val="0"/>
        <w:snapToGrid w:val="0"/>
        <w:spacing w:after="0" w:line="360" w:lineRule="auto"/>
        <w:ind w:left="720" w:hanging="720"/>
        <w:jc w:val="both"/>
        <w:rPr>
          <w:rFonts w:ascii="Times New Roman" w:hAnsi="Times New Roman" w:cs="Times New Roman"/>
          <w:sz w:val="24"/>
          <w:szCs w:val="24"/>
          <w:shd w:val="clear" w:color="auto" w:fill="FFFFFF"/>
        </w:rPr>
      </w:pPr>
      <w:r w:rsidRPr="00D30223">
        <w:rPr>
          <w:rFonts w:ascii="Times New Roman" w:hAnsi="Times New Roman" w:cs="Times New Roman"/>
          <w:sz w:val="24"/>
          <w:szCs w:val="24"/>
          <w:shd w:val="clear" w:color="auto" w:fill="FFFFFF"/>
        </w:rPr>
        <w:lastRenderedPageBreak/>
        <w:t>Armington, P. (1969). A theory of demand for products distinguished by place of production</w:t>
      </w:r>
      <w:r w:rsidR="00A628C8" w:rsidRPr="00D30223">
        <w:rPr>
          <w:rFonts w:ascii="Times New Roman" w:hAnsi="Times New Roman" w:cs="Times New Roman"/>
          <w:sz w:val="24"/>
          <w:szCs w:val="24"/>
          <w:shd w:val="clear" w:color="auto" w:fill="FFFFFF"/>
        </w:rPr>
        <w:t>.</w:t>
      </w:r>
      <w:r w:rsidRPr="00D30223">
        <w:rPr>
          <w:rFonts w:ascii="Times New Roman" w:hAnsi="Times New Roman" w:cs="Times New Roman"/>
          <w:sz w:val="24"/>
          <w:szCs w:val="24"/>
          <w:shd w:val="clear" w:color="auto" w:fill="FFFFFF"/>
        </w:rPr>
        <w:t xml:space="preserve"> </w:t>
      </w:r>
      <w:r w:rsidRPr="00D30223">
        <w:rPr>
          <w:rFonts w:ascii="Times New Roman" w:hAnsi="Times New Roman" w:cs="Times New Roman"/>
          <w:i/>
          <w:sz w:val="24"/>
          <w:szCs w:val="24"/>
          <w:shd w:val="clear" w:color="auto" w:fill="FFFFFF"/>
        </w:rPr>
        <w:t>IMF Staff Papers No. 16,</w:t>
      </w:r>
      <w:r w:rsidRPr="00D30223">
        <w:rPr>
          <w:rFonts w:ascii="Times New Roman" w:hAnsi="Times New Roman" w:cs="Times New Roman"/>
          <w:sz w:val="24"/>
          <w:szCs w:val="24"/>
          <w:shd w:val="clear" w:color="auto" w:fill="FFFFFF"/>
        </w:rPr>
        <w:t xml:space="preserve"> 159-178, International Monetary Fund, Washington, DC.</w:t>
      </w:r>
    </w:p>
    <w:p w:rsidR="00CE661A" w:rsidRPr="00D30223" w:rsidRDefault="00CE661A"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 xml:space="preserve">Boko, M., </w:t>
      </w:r>
      <w:proofErr w:type="spellStart"/>
      <w:r w:rsidRPr="00D30223">
        <w:rPr>
          <w:rFonts w:ascii="Times New Roman" w:hAnsi="Times New Roman" w:cs="Times New Roman"/>
          <w:sz w:val="24"/>
          <w:szCs w:val="24"/>
        </w:rPr>
        <w:t>Niang</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 xml:space="preserve">I. </w:t>
      </w:r>
      <w:proofErr w:type="spellStart"/>
      <w:r w:rsidRPr="00D30223">
        <w:rPr>
          <w:rFonts w:ascii="Times New Roman" w:hAnsi="Times New Roman" w:cs="Times New Roman"/>
          <w:sz w:val="24"/>
          <w:szCs w:val="24"/>
        </w:rPr>
        <w:t>Nyong</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 xml:space="preserve">A. </w:t>
      </w:r>
      <w:r w:rsidRPr="00D30223">
        <w:rPr>
          <w:rFonts w:ascii="Times New Roman" w:hAnsi="Times New Roman" w:cs="Times New Roman"/>
          <w:sz w:val="24"/>
          <w:szCs w:val="24"/>
        </w:rPr>
        <w:t xml:space="preserve">Vogel, </w:t>
      </w:r>
      <w:r w:rsidR="00C74E9C" w:rsidRPr="00D30223">
        <w:rPr>
          <w:rFonts w:ascii="Times New Roman" w:hAnsi="Times New Roman" w:cs="Times New Roman"/>
          <w:sz w:val="24"/>
          <w:szCs w:val="24"/>
        </w:rPr>
        <w:t>C.,</w:t>
      </w:r>
      <w:r w:rsidRPr="00D30223">
        <w:rPr>
          <w:rFonts w:ascii="Times New Roman" w:hAnsi="Times New Roman" w:cs="Times New Roman"/>
          <w:sz w:val="24"/>
          <w:szCs w:val="24"/>
        </w:rPr>
        <w:t xml:space="preserve"> </w:t>
      </w:r>
      <w:proofErr w:type="spellStart"/>
      <w:r w:rsidRPr="00D30223">
        <w:rPr>
          <w:rFonts w:ascii="Times New Roman" w:hAnsi="Times New Roman" w:cs="Times New Roman"/>
          <w:sz w:val="24"/>
          <w:szCs w:val="24"/>
        </w:rPr>
        <w:t>Githeko</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 xml:space="preserve">A., </w:t>
      </w:r>
      <w:proofErr w:type="spellStart"/>
      <w:r w:rsidRPr="00D30223">
        <w:rPr>
          <w:rFonts w:ascii="Times New Roman" w:hAnsi="Times New Roman" w:cs="Times New Roman"/>
          <w:sz w:val="24"/>
          <w:szCs w:val="24"/>
        </w:rPr>
        <w:t>Medany</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 xml:space="preserve">M., </w:t>
      </w:r>
      <w:r w:rsidRPr="00D30223">
        <w:rPr>
          <w:rFonts w:ascii="Times New Roman" w:hAnsi="Times New Roman" w:cs="Times New Roman"/>
          <w:sz w:val="24"/>
          <w:szCs w:val="24"/>
        </w:rPr>
        <w:t>Osman-</w:t>
      </w:r>
      <w:proofErr w:type="spellStart"/>
      <w:r w:rsidRPr="00D30223">
        <w:rPr>
          <w:rFonts w:ascii="Times New Roman" w:hAnsi="Times New Roman" w:cs="Times New Roman"/>
          <w:sz w:val="24"/>
          <w:szCs w:val="24"/>
        </w:rPr>
        <w:t>Elasha</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 xml:space="preserve">B., </w:t>
      </w:r>
      <w:proofErr w:type="spellStart"/>
      <w:r w:rsidR="00C74E9C" w:rsidRPr="00D30223">
        <w:rPr>
          <w:rFonts w:ascii="Times New Roman" w:hAnsi="Times New Roman" w:cs="Times New Roman"/>
          <w:sz w:val="24"/>
          <w:szCs w:val="24"/>
        </w:rPr>
        <w:t>Tabo</w:t>
      </w:r>
      <w:proofErr w:type="spellEnd"/>
      <w:r w:rsidR="00C74E9C" w:rsidRPr="00D30223">
        <w:rPr>
          <w:rFonts w:ascii="Times New Roman" w:hAnsi="Times New Roman" w:cs="Times New Roman"/>
          <w:sz w:val="24"/>
          <w:szCs w:val="24"/>
        </w:rPr>
        <w:t xml:space="preserve">, R. </w:t>
      </w:r>
      <w:r w:rsidRPr="00D30223">
        <w:rPr>
          <w:rFonts w:ascii="Times New Roman" w:hAnsi="Times New Roman" w:cs="Times New Roman"/>
          <w:sz w:val="24"/>
          <w:szCs w:val="24"/>
        </w:rPr>
        <w:t xml:space="preserve">and </w:t>
      </w:r>
      <w:proofErr w:type="spellStart"/>
      <w:r w:rsidRPr="00D30223">
        <w:rPr>
          <w:rFonts w:ascii="Times New Roman" w:hAnsi="Times New Roman" w:cs="Times New Roman"/>
          <w:sz w:val="24"/>
          <w:szCs w:val="24"/>
        </w:rPr>
        <w:t>Yanda</w:t>
      </w:r>
      <w:proofErr w:type="spellEnd"/>
      <w:r w:rsidRPr="00D30223">
        <w:rPr>
          <w:rFonts w:ascii="Times New Roman" w:hAnsi="Times New Roman" w:cs="Times New Roman"/>
          <w:sz w:val="24"/>
          <w:szCs w:val="24"/>
        </w:rPr>
        <w:t xml:space="preserve">, </w:t>
      </w:r>
      <w:r w:rsidR="00C74E9C" w:rsidRPr="00D30223">
        <w:rPr>
          <w:rFonts w:ascii="Times New Roman" w:hAnsi="Times New Roman" w:cs="Times New Roman"/>
          <w:sz w:val="24"/>
          <w:szCs w:val="24"/>
        </w:rPr>
        <w:t>P. (</w:t>
      </w:r>
      <w:r w:rsidRPr="00D30223">
        <w:rPr>
          <w:rFonts w:ascii="Times New Roman" w:hAnsi="Times New Roman" w:cs="Times New Roman"/>
          <w:sz w:val="24"/>
          <w:szCs w:val="24"/>
        </w:rPr>
        <w:t>2007</w:t>
      </w:r>
      <w:r w:rsidR="00C74E9C" w:rsidRPr="00D30223">
        <w:rPr>
          <w:rFonts w:ascii="Times New Roman" w:hAnsi="Times New Roman" w:cs="Times New Roman"/>
          <w:sz w:val="24"/>
          <w:szCs w:val="24"/>
        </w:rPr>
        <w:t>).</w:t>
      </w:r>
      <w:r w:rsidRPr="00D30223">
        <w:rPr>
          <w:rFonts w:ascii="Times New Roman" w:hAnsi="Times New Roman" w:cs="Times New Roman"/>
          <w:sz w:val="24"/>
          <w:szCs w:val="24"/>
        </w:rPr>
        <w:t xml:space="preserve"> Africa.</w:t>
      </w:r>
      <w:r w:rsidR="00C74E9C" w:rsidRPr="00D30223">
        <w:rPr>
          <w:rFonts w:ascii="Times New Roman" w:hAnsi="Times New Roman" w:cs="Times New Roman"/>
          <w:sz w:val="24"/>
          <w:szCs w:val="24"/>
        </w:rPr>
        <w:t xml:space="preserve"> Climate Change 2007: Impacts, adaptation and v</w:t>
      </w:r>
      <w:r w:rsidRPr="00D30223">
        <w:rPr>
          <w:rFonts w:ascii="Times New Roman" w:hAnsi="Times New Roman" w:cs="Times New Roman"/>
          <w:sz w:val="24"/>
          <w:szCs w:val="24"/>
        </w:rPr>
        <w:t xml:space="preserve">ulnerability. Contribution of Working Group II to the Fourth Assessment Report of the Intergovernmental Panel on Climate Change, </w:t>
      </w:r>
      <w:proofErr w:type="spellStart"/>
      <w:r w:rsidRPr="00D30223">
        <w:rPr>
          <w:rFonts w:ascii="Times New Roman" w:hAnsi="Times New Roman" w:cs="Times New Roman"/>
          <w:sz w:val="24"/>
          <w:szCs w:val="24"/>
        </w:rPr>
        <w:t>M.L</w:t>
      </w:r>
      <w:proofErr w:type="spellEnd"/>
      <w:r w:rsidRPr="00D30223">
        <w:rPr>
          <w:rFonts w:ascii="Times New Roman" w:hAnsi="Times New Roman" w:cs="Times New Roman"/>
          <w:sz w:val="24"/>
          <w:szCs w:val="24"/>
        </w:rPr>
        <w:t xml:space="preserve">. Parry, </w:t>
      </w:r>
      <w:proofErr w:type="spellStart"/>
      <w:r w:rsidRPr="00D30223">
        <w:rPr>
          <w:rFonts w:ascii="Times New Roman" w:hAnsi="Times New Roman" w:cs="Times New Roman"/>
          <w:sz w:val="24"/>
          <w:szCs w:val="24"/>
        </w:rPr>
        <w:t>O.F</w:t>
      </w:r>
      <w:proofErr w:type="spellEnd"/>
      <w:r w:rsidRPr="00D30223">
        <w:rPr>
          <w:rFonts w:ascii="Times New Roman" w:hAnsi="Times New Roman" w:cs="Times New Roman"/>
          <w:sz w:val="24"/>
          <w:szCs w:val="24"/>
        </w:rPr>
        <w:t xml:space="preserve">. </w:t>
      </w:r>
      <w:proofErr w:type="spellStart"/>
      <w:r w:rsidRPr="00D30223">
        <w:rPr>
          <w:rFonts w:ascii="Times New Roman" w:hAnsi="Times New Roman" w:cs="Times New Roman"/>
          <w:sz w:val="24"/>
          <w:szCs w:val="24"/>
        </w:rPr>
        <w:t>Canziani</w:t>
      </w:r>
      <w:proofErr w:type="spellEnd"/>
      <w:r w:rsidRPr="00D30223">
        <w:rPr>
          <w:rFonts w:ascii="Times New Roman" w:hAnsi="Times New Roman" w:cs="Times New Roman"/>
          <w:sz w:val="24"/>
          <w:szCs w:val="24"/>
        </w:rPr>
        <w:t xml:space="preserve">, J.P. </w:t>
      </w:r>
      <w:proofErr w:type="spellStart"/>
      <w:r w:rsidRPr="00D30223">
        <w:rPr>
          <w:rFonts w:ascii="Times New Roman" w:hAnsi="Times New Roman" w:cs="Times New Roman"/>
          <w:sz w:val="24"/>
          <w:szCs w:val="24"/>
        </w:rPr>
        <w:t>Palutikof</w:t>
      </w:r>
      <w:proofErr w:type="spellEnd"/>
      <w:r w:rsidRPr="00D30223">
        <w:rPr>
          <w:rFonts w:ascii="Times New Roman" w:hAnsi="Times New Roman" w:cs="Times New Roman"/>
          <w:sz w:val="24"/>
          <w:szCs w:val="24"/>
        </w:rPr>
        <w:t xml:space="preserve">, </w:t>
      </w:r>
      <w:proofErr w:type="spellStart"/>
      <w:r w:rsidRPr="00D30223">
        <w:rPr>
          <w:rFonts w:ascii="Times New Roman" w:hAnsi="Times New Roman" w:cs="Times New Roman"/>
          <w:sz w:val="24"/>
          <w:szCs w:val="24"/>
        </w:rPr>
        <w:t>P.J</w:t>
      </w:r>
      <w:proofErr w:type="spellEnd"/>
      <w:r w:rsidRPr="00D30223">
        <w:rPr>
          <w:rFonts w:ascii="Times New Roman" w:hAnsi="Times New Roman" w:cs="Times New Roman"/>
          <w:sz w:val="24"/>
          <w:szCs w:val="24"/>
        </w:rPr>
        <w:t xml:space="preserve">. van der Linden and </w:t>
      </w:r>
      <w:proofErr w:type="spellStart"/>
      <w:r w:rsidRPr="00D30223">
        <w:rPr>
          <w:rFonts w:ascii="Times New Roman" w:hAnsi="Times New Roman" w:cs="Times New Roman"/>
          <w:sz w:val="24"/>
          <w:szCs w:val="24"/>
        </w:rPr>
        <w:t>C.E</w:t>
      </w:r>
      <w:proofErr w:type="spellEnd"/>
      <w:r w:rsidRPr="00D30223">
        <w:rPr>
          <w:rFonts w:ascii="Times New Roman" w:hAnsi="Times New Roman" w:cs="Times New Roman"/>
          <w:sz w:val="24"/>
          <w:szCs w:val="24"/>
        </w:rPr>
        <w:t>. Hanson, Eds., Cambridge University Press, Cambridge UK, 433-467.</w:t>
      </w:r>
    </w:p>
    <w:p w:rsidR="00060094" w:rsidRPr="00D30223" w:rsidRDefault="001B43FF"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C</w:t>
      </w:r>
      <w:r w:rsidR="00060094" w:rsidRPr="00D30223">
        <w:rPr>
          <w:rFonts w:ascii="Times New Roman" w:hAnsi="Times New Roman" w:cs="Times New Roman"/>
          <w:sz w:val="24"/>
          <w:szCs w:val="24"/>
        </w:rPr>
        <w:t>herniwchan</w:t>
      </w:r>
      <w:proofErr w:type="spellEnd"/>
      <w:r w:rsidR="00060094" w:rsidRPr="00D30223">
        <w:rPr>
          <w:rFonts w:ascii="Times New Roman" w:hAnsi="Times New Roman" w:cs="Times New Roman"/>
          <w:sz w:val="24"/>
          <w:szCs w:val="24"/>
        </w:rPr>
        <w:t xml:space="preserve">, J. (2017). Trae liberalisation and the environment: Evidence from the NAFTA and the U.S. manufacturing. </w:t>
      </w:r>
      <w:r w:rsidR="00060094" w:rsidRPr="00D30223">
        <w:rPr>
          <w:rFonts w:ascii="Times New Roman" w:hAnsi="Times New Roman" w:cs="Times New Roman"/>
          <w:i/>
          <w:sz w:val="24"/>
          <w:szCs w:val="24"/>
        </w:rPr>
        <w:t>Journal of International Economics, 105,</w:t>
      </w:r>
      <w:r w:rsidR="00060094" w:rsidRPr="00D30223">
        <w:rPr>
          <w:rFonts w:ascii="Times New Roman" w:hAnsi="Times New Roman" w:cs="Times New Roman"/>
          <w:sz w:val="24"/>
          <w:szCs w:val="24"/>
        </w:rPr>
        <w:t xml:space="preserve"> 130-149. </w:t>
      </w:r>
    </w:p>
    <w:p w:rsidR="00CE661A" w:rsidRPr="00D30223" w:rsidRDefault="00CE661A"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Chutto</w:t>
      </w:r>
      <w:proofErr w:type="spellEnd"/>
      <w:r w:rsidRPr="00D30223">
        <w:rPr>
          <w:rFonts w:ascii="Times New Roman" w:hAnsi="Times New Roman" w:cs="Times New Roman"/>
          <w:sz w:val="24"/>
          <w:szCs w:val="24"/>
        </w:rPr>
        <w:t>, R. (2019). The African Continental Free Trade Area</w:t>
      </w:r>
      <w:r w:rsidR="00C74E9C" w:rsidRPr="00D30223">
        <w:rPr>
          <w:rFonts w:ascii="Times New Roman" w:hAnsi="Times New Roman" w:cs="Times New Roman"/>
          <w:sz w:val="24"/>
          <w:szCs w:val="24"/>
        </w:rPr>
        <w:t>:</w:t>
      </w:r>
      <w:r w:rsidRPr="00D30223">
        <w:rPr>
          <w:rFonts w:ascii="Times New Roman" w:hAnsi="Times New Roman" w:cs="Times New Roman"/>
          <w:sz w:val="24"/>
          <w:szCs w:val="24"/>
        </w:rPr>
        <w:t xml:space="preserve"> Will it promote fair trade, economic development and decent work? </w:t>
      </w:r>
      <w:proofErr w:type="spellStart"/>
      <w:r w:rsidRPr="00D30223">
        <w:rPr>
          <w:rFonts w:ascii="Times New Roman" w:hAnsi="Times New Roman" w:cs="Times New Roman"/>
          <w:sz w:val="24"/>
          <w:szCs w:val="24"/>
        </w:rPr>
        <w:t>Industriall</w:t>
      </w:r>
      <w:proofErr w:type="spellEnd"/>
      <w:r w:rsidRPr="00D30223">
        <w:rPr>
          <w:rFonts w:ascii="Times New Roman" w:hAnsi="Times New Roman" w:cs="Times New Roman"/>
          <w:sz w:val="24"/>
          <w:szCs w:val="24"/>
        </w:rPr>
        <w:t xml:space="preserve"> Global Union. Available at http://www.industriall-union.org/report-the-african-continental-free-trade-area-will-it-promote-fair-trade-economic-development-and</w:t>
      </w:r>
    </w:p>
    <w:p w:rsidR="00934F97" w:rsidRPr="00D30223" w:rsidRDefault="00934F97"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Decaluwé</w:t>
      </w:r>
      <w:proofErr w:type="spellEnd"/>
      <w:r w:rsidRPr="00D30223">
        <w:rPr>
          <w:rFonts w:ascii="Times New Roman" w:hAnsi="Times New Roman" w:cs="Times New Roman"/>
          <w:sz w:val="24"/>
          <w:szCs w:val="24"/>
        </w:rPr>
        <w:t xml:space="preserve">, B., </w:t>
      </w:r>
      <w:proofErr w:type="spellStart"/>
      <w:r w:rsidRPr="00D30223">
        <w:rPr>
          <w:rFonts w:ascii="Times New Roman" w:hAnsi="Times New Roman" w:cs="Times New Roman"/>
          <w:sz w:val="24"/>
          <w:szCs w:val="24"/>
        </w:rPr>
        <w:t>Lemelin</w:t>
      </w:r>
      <w:proofErr w:type="spellEnd"/>
      <w:r w:rsidRPr="00D30223">
        <w:rPr>
          <w:rFonts w:ascii="Times New Roman" w:hAnsi="Times New Roman" w:cs="Times New Roman"/>
          <w:sz w:val="24"/>
          <w:szCs w:val="24"/>
        </w:rPr>
        <w:t xml:space="preserve">, A., </w:t>
      </w:r>
      <w:proofErr w:type="spellStart"/>
      <w:r w:rsidRPr="00D30223">
        <w:rPr>
          <w:rFonts w:ascii="Times New Roman" w:hAnsi="Times New Roman" w:cs="Times New Roman"/>
          <w:sz w:val="24"/>
          <w:szCs w:val="24"/>
        </w:rPr>
        <w:t>Robichaud</w:t>
      </w:r>
      <w:proofErr w:type="spellEnd"/>
      <w:r w:rsidRPr="00D30223">
        <w:rPr>
          <w:rFonts w:ascii="Times New Roman" w:hAnsi="Times New Roman" w:cs="Times New Roman"/>
          <w:sz w:val="24"/>
          <w:szCs w:val="24"/>
        </w:rPr>
        <w:t xml:space="preserve">, V., and H. </w:t>
      </w:r>
      <w:proofErr w:type="spellStart"/>
      <w:r w:rsidRPr="00D30223">
        <w:rPr>
          <w:rFonts w:ascii="Times New Roman" w:hAnsi="Times New Roman" w:cs="Times New Roman"/>
          <w:sz w:val="24"/>
          <w:szCs w:val="24"/>
        </w:rPr>
        <w:t>Maisonnave</w:t>
      </w:r>
      <w:proofErr w:type="spellEnd"/>
      <w:r w:rsidRPr="00D30223">
        <w:rPr>
          <w:rFonts w:ascii="Times New Roman" w:hAnsi="Times New Roman" w:cs="Times New Roman"/>
          <w:sz w:val="24"/>
          <w:szCs w:val="24"/>
        </w:rPr>
        <w:t xml:space="preserve"> (2013). PEP‐1‐1: The PEP standard computable general equilibrium single‐country - Static CGE model, Version 2.1”. Partnership for Economic Policy (PEP), Nairobi, Kenya.</w:t>
      </w:r>
    </w:p>
    <w:p w:rsidR="00E83B05" w:rsidRPr="00D30223" w:rsidRDefault="00E83B05"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 xml:space="preserve">De </w:t>
      </w:r>
      <w:proofErr w:type="spellStart"/>
      <w:r w:rsidRPr="00D30223">
        <w:rPr>
          <w:rFonts w:ascii="Times New Roman" w:hAnsi="Times New Roman" w:cs="Times New Roman"/>
          <w:sz w:val="24"/>
          <w:szCs w:val="24"/>
        </w:rPr>
        <w:t>Melo</w:t>
      </w:r>
      <w:proofErr w:type="spellEnd"/>
      <w:r w:rsidRPr="00D30223">
        <w:rPr>
          <w:rFonts w:ascii="Times New Roman" w:hAnsi="Times New Roman" w:cs="Times New Roman"/>
          <w:sz w:val="24"/>
          <w:szCs w:val="24"/>
        </w:rPr>
        <w:t xml:space="preserve">, J. (1988). Computable general equilibrium models for trade policy analysis in developing countries: A survey. </w:t>
      </w:r>
      <w:r w:rsidRPr="00D30223">
        <w:rPr>
          <w:rFonts w:ascii="Times New Roman" w:hAnsi="Times New Roman" w:cs="Times New Roman"/>
          <w:i/>
          <w:sz w:val="24"/>
          <w:szCs w:val="24"/>
        </w:rPr>
        <w:t>Journal of Policy Modeling, 10(4)</w:t>
      </w:r>
      <w:r w:rsidRPr="00D30223">
        <w:rPr>
          <w:rFonts w:ascii="Times New Roman" w:hAnsi="Times New Roman" w:cs="Times New Roman"/>
          <w:sz w:val="24"/>
          <w:szCs w:val="24"/>
        </w:rPr>
        <w:t>, 469-503.</w:t>
      </w:r>
    </w:p>
    <w:p w:rsidR="00C03AB1" w:rsidRPr="00D30223" w:rsidRDefault="00C03AB1"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IMF (2019). Sub</w:t>
      </w:r>
      <w:r w:rsidR="00C74E9C" w:rsidRPr="00D30223">
        <w:rPr>
          <w:rFonts w:ascii="Times New Roman" w:hAnsi="Times New Roman" w:cs="Times New Roman"/>
          <w:sz w:val="24"/>
          <w:szCs w:val="24"/>
        </w:rPr>
        <w:t>-Saharan Africa: Recovery amid elevated u</w:t>
      </w:r>
      <w:r w:rsidRPr="00D30223">
        <w:rPr>
          <w:rFonts w:ascii="Times New Roman" w:hAnsi="Times New Roman" w:cs="Times New Roman"/>
          <w:sz w:val="24"/>
          <w:szCs w:val="24"/>
        </w:rPr>
        <w:t xml:space="preserve">ncertainty. Regional Economic Outlook, World </w:t>
      </w:r>
      <w:r w:rsidR="00C74E9C" w:rsidRPr="00D30223">
        <w:rPr>
          <w:rFonts w:ascii="Times New Roman" w:hAnsi="Times New Roman" w:cs="Times New Roman"/>
          <w:sz w:val="24"/>
          <w:szCs w:val="24"/>
        </w:rPr>
        <w:t>Economic and Financial Surveys (</w:t>
      </w:r>
      <w:r w:rsidRPr="00D30223">
        <w:rPr>
          <w:rFonts w:ascii="Times New Roman" w:hAnsi="Times New Roman" w:cs="Times New Roman"/>
          <w:sz w:val="24"/>
          <w:szCs w:val="24"/>
        </w:rPr>
        <w:t>April</w:t>
      </w:r>
      <w:r w:rsidR="00C74E9C" w:rsidRPr="00D30223">
        <w:rPr>
          <w:rFonts w:ascii="Times New Roman" w:hAnsi="Times New Roman" w:cs="Times New Roman"/>
          <w:sz w:val="24"/>
          <w:szCs w:val="24"/>
        </w:rPr>
        <w:t>). International Monetary Fund, Washington, DC.</w:t>
      </w:r>
      <w:r w:rsidRPr="00D30223">
        <w:rPr>
          <w:rFonts w:ascii="Times New Roman" w:hAnsi="Times New Roman" w:cs="Times New Roman"/>
          <w:sz w:val="24"/>
          <w:szCs w:val="24"/>
        </w:rPr>
        <w:t xml:space="preserve"> </w:t>
      </w:r>
    </w:p>
    <w:p w:rsidR="00D060C7" w:rsidRPr="00D30223" w:rsidRDefault="00D060C7" w:rsidP="000B155A">
      <w:pPr>
        <w:adjustRightInd w:val="0"/>
        <w:snapToGrid w:val="0"/>
        <w:spacing w:after="0" w:line="360" w:lineRule="auto"/>
        <w:ind w:left="720" w:hanging="720"/>
        <w:jc w:val="both"/>
        <w:rPr>
          <w:rStyle w:val="contribdegrees"/>
          <w:rFonts w:ascii="Times New Roman" w:hAnsi="Times New Roman" w:cs="Times New Roman"/>
          <w:bCs/>
          <w:sz w:val="24"/>
          <w:szCs w:val="24"/>
        </w:rPr>
      </w:pPr>
      <w:r w:rsidRPr="00D30223">
        <w:rPr>
          <w:rStyle w:val="contribdegrees"/>
          <w:rFonts w:ascii="Times New Roman" w:hAnsi="Times New Roman" w:cs="Times New Roman"/>
          <w:sz w:val="24"/>
          <w:szCs w:val="24"/>
        </w:rPr>
        <w:t xml:space="preserve">Kirkpatrick, </w:t>
      </w:r>
      <w:r w:rsidRPr="00D30223">
        <w:rPr>
          <w:rFonts w:ascii="Times New Roman" w:hAnsi="Times New Roman" w:cs="Times New Roman"/>
          <w:sz w:val="24"/>
          <w:szCs w:val="24"/>
        </w:rPr>
        <w:t xml:space="preserve">C. </w:t>
      </w:r>
      <w:r w:rsidRPr="00D30223">
        <w:rPr>
          <w:rStyle w:val="contribdegrees"/>
          <w:rFonts w:ascii="Times New Roman" w:hAnsi="Times New Roman" w:cs="Times New Roman"/>
          <w:sz w:val="24"/>
          <w:szCs w:val="24"/>
        </w:rPr>
        <w:t xml:space="preserve">and </w:t>
      </w:r>
      <w:proofErr w:type="spellStart"/>
      <w:r w:rsidRPr="00D30223">
        <w:rPr>
          <w:rStyle w:val="contribdegrees"/>
          <w:rFonts w:ascii="Times New Roman" w:hAnsi="Times New Roman" w:cs="Times New Roman"/>
          <w:bCs/>
          <w:sz w:val="24"/>
          <w:szCs w:val="24"/>
        </w:rPr>
        <w:t>Serban</w:t>
      </w:r>
      <w:proofErr w:type="spellEnd"/>
      <w:r w:rsidRPr="00D30223">
        <w:rPr>
          <w:rStyle w:val="contribdegrees"/>
          <w:rFonts w:ascii="Times New Roman" w:hAnsi="Times New Roman" w:cs="Times New Roman"/>
          <w:bCs/>
          <w:sz w:val="24"/>
          <w:szCs w:val="24"/>
        </w:rPr>
        <w:t xml:space="preserve"> </w:t>
      </w:r>
      <w:proofErr w:type="spellStart"/>
      <w:r w:rsidRPr="00D30223">
        <w:rPr>
          <w:rStyle w:val="contribdegrees"/>
          <w:rFonts w:ascii="Times New Roman" w:hAnsi="Times New Roman" w:cs="Times New Roman"/>
          <w:bCs/>
          <w:sz w:val="24"/>
          <w:szCs w:val="24"/>
        </w:rPr>
        <w:t>Scrieciu</w:t>
      </w:r>
      <w:proofErr w:type="spellEnd"/>
      <w:r w:rsidRPr="00D30223">
        <w:rPr>
          <w:rStyle w:val="contribdegrees"/>
          <w:rFonts w:ascii="Times New Roman" w:hAnsi="Times New Roman" w:cs="Times New Roman"/>
          <w:bCs/>
          <w:sz w:val="24"/>
          <w:szCs w:val="24"/>
        </w:rPr>
        <w:t xml:space="preserve">, S. (2007). Is trade liberalisation bad for the environment? A review of the economic evidence. </w:t>
      </w:r>
      <w:r w:rsidRPr="00D30223">
        <w:rPr>
          <w:rStyle w:val="contribdegrees"/>
          <w:rFonts w:ascii="Times New Roman" w:hAnsi="Times New Roman" w:cs="Times New Roman"/>
          <w:bCs/>
          <w:i/>
          <w:sz w:val="24"/>
          <w:szCs w:val="24"/>
        </w:rPr>
        <w:t>Journal of Environmental Planning and Management, 51</w:t>
      </w:r>
      <w:r w:rsidRPr="00D30223">
        <w:rPr>
          <w:rStyle w:val="contribdegrees"/>
          <w:rFonts w:ascii="Times New Roman" w:hAnsi="Times New Roman" w:cs="Times New Roman"/>
          <w:bCs/>
          <w:sz w:val="24"/>
          <w:szCs w:val="24"/>
        </w:rPr>
        <w:t>(4), 497-510.</w:t>
      </w:r>
    </w:p>
    <w:p w:rsidR="004D54F7" w:rsidRPr="00D30223" w:rsidRDefault="004D54F7"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Kolcava</w:t>
      </w:r>
      <w:proofErr w:type="spellEnd"/>
      <w:r w:rsidRPr="00D30223">
        <w:rPr>
          <w:rFonts w:ascii="Times New Roman" w:hAnsi="Times New Roman" w:cs="Times New Roman"/>
          <w:sz w:val="24"/>
          <w:szCs w:val="24"/>
        </w:rPr>
        <w:t xml:space="preserve">, D., Nguyen Q. </w:t>
      </w:r>
      <w:r w:rsidRPr="00D30223">
        <w:rPr>
          <w:rStyle w:val="contribdegrees"/>
          <w:rFonts w:ascii="Times New Roman" w:hAnsi="Times New Roman" w:cs="Times New Roman"/>
          <w:sz w:val="24"/>
          <w:szCs w:val="24"/>
        </w:rPr>
        <w:t>and</w:t>
      </w:r>
      <w:r w:rsidRPr="00D30223">
        <w:rPr>
          <w:rFonts w:ascii="Times New Roman" w:hAnsi="Times New Roman" w:cs="Times New Roman"/>
          <w:sz w:val="24"/>
          <w:szCs w:val="24"/>
        </w:rPr>
        <w:t xml:space="preserve"> </w:t>
      </w:r>
      <w:proofErr w:type="spellStart"/>
      <w:r w:rsidRPr="00D30223">
        <w:rPr>
          <w:rFonts w:ascii="Times New Roman" w:hAnsi="Times New Roman" w:cs="Times New Roman"/>
          <w:sz w:val="24"/>
          <w:szCs w:val="24"/>
        </w:rPr>
        <w:t>Bernauer</w:t>
      </w:r>
      <w:proofErr w:type="spellEnd"/>
      <w:r w:rsidRPr="00D30223">
        <w:rPr>
          <w:rFonts w:ascii="Times New Roman" w:hAnsi="Times New Roman" w:cs="Times New Roman"/>
          <w:sz w:val="24"/>
          <w:szCs w:val="24"/>
        </w:rPr>
        <w:t>, T. (2019). Does trade liberalisation lea</w:t>
      </w:r>
      <w:r w:rsidR="00F556E6" w:rsidRPr="00D30223">
        <w:rPr>
          <w:rFonts w:ascii="Times New Roman" w:hAnsi="Times New Roman" w:cs="Times New Roman"/>
          <w:sz w:val="24"/>
          <w:szCs w:val="24"/>
        </w:rPr>
        <w:t>d</w:t>
      </w:r>
      <w:r w:rsidRPr="00D30223">
        <w:rPr>
          <w:rFonts w:ascii="Times New Roman" w:hAnsi="Times New Roman" w:cs="Times New Roman"/>
          <w:sz w:val="24"/>
          <w:szCs w:val="24"/>
        </w:rPr>
        <w:t xml:space="preserve"> to environmental </w:t>
      </w:r>
      <w:r w:rsidR="00F556E6" w:rsidRPr="00D30223">
        <w:rPr>
          <w:rFonts w:ascii="Times New Roman" w:hAnsi="Times New Roman" w:cs="Times New Roman"/>
          <w:sz w:val="24"/>
          <w:szCs w:val="24"/>
        </w:rPr>
        <w:t>burden</w:t>
      </w:r>
      <w:r w:rsidRPr="00D30223">
        <w:rPr>
          <w:rFonts w:ascii="Times New Roman" w:hAnsi="Times New Roman" w:cs="Times New Roman"/>
          <w:sz w:val="24"/>
          <w:szCs w:val="24"/>
        </w:rPr>
        <w:t xml:space="preserve"> shifting in the global </w:t>
      </w:r>
      <w:r w:rsidR="00F556E6" w:rsidRPr="00D30223">
        <w:rPr>
          <w:rFonts w:ascii="Times New Roman" w:hAnsi="Times New Roman" w:cs="Times New Roman"/>
          <w:sz w:val="24"/>
          <w:szCs w:val="24"/>
        </w:rPr>
        <w:t>economy</w:t>
      </w:r>
      <w:r w:rsidRPr="00D30223">
        <w:rPr>
          <w:rFonts w:ascii="Times New Roman" w:hAnsi="Times New Roman" w:cs="Times New Roman"/>
          <w:sz w:val="24"/>
          <w:szCs w:val="24"/>
        </w:rPr>
        <w:t xml:space="preserve">? </w:t>
      </w:r>
      <w:r w:rsidR="00F556E6" w:rsidRPr="00D30223">
        <w:rPr>
          <w:rFonts w:ascii="Times New Roman" w:hAnsi="Times New Roman" w:cs="Times New Roman"/>
          <w:i/>
          <w:sz w:val="24"/>
          <w:szCs w:val="24"/>
        </w:rPr>
        <w:t>Ecological</w:t>
      </w:r>
      <w:r w:rsidRPr="00D30223">
        <w:rPr>
          <w:rFonts w:ascii="Times New Roman" w:hAnsi="Times New Roman" w:cs="Times New Roman"/>
          <w:i/>
          <w:sz w:val="24"/>
          <w:szCs w:val="24"/>
        </w:rPr>
        <w:t xml:space="preserve"> </w:t>
      </w:r>
      <w:r w:rsidR="00F556E6" w:rsidRPr="00D30223">
        <w:rPr>
          <w:rFonts w:ascii="Times New Roman" w:hAnsi="Times New Roman" w:cs="Times New Roman"/>
          <w:i/>
          <w:sz w:val="24"/>
          <w:szCs w:val="24"/>
        </w:rPr>
        <w:t>Economics</w:t>
      </w:r>
      <w:r w:rsidRPr="00D30223">
        <w:rPr>
          <w:rFonts w:ascii="Times New Roman" w:hAnsi="Times New Roman" w:cs="Times New Roman"/>
          <w:i/>
          <w:sz w:val="24"/>
          <w:szCs w:val="24"/>
        </w:rPr>
        <w:t>, 163</w:t>
      </w:r>
      <w:r w:rsidRPr="00D30223">
        <w:rPr>
          <w:rFonts w:ascii="Times New Roman" w:hAnsi="Times New Roman" w:cs="Times New Roman"/>
          <w:sz w:val="24"/>
          <w:szCs w:val="24"/>
        </w:rPr>
        <w:t>, 98-112.</w:t>
      </w:r>
    </w:p>
    <w:p w:rsidR="00D060C7" w:rsidRPr="00D30223" w:rsidRDefault="0088600F"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Lemelin</w:t>
      </w:r>
      <w:proofErr w:type="spellEnd"/>
      <w:r w:rsidRPr="00D30223">
        <w:rPr>
          <w:rFonts w:ascii="Times New Roman" w:hAnsi="Times New Roman" w:cs="Times New Roman"/>
          <w:sz w:val="24"/>
          <w:szCs w:val="24"/>
        </w:rPr>
        <w:t xml:space="preserve">, A., </w:t>
      </w:r>
      <w:proofErr w:type="spellStart"/>
      <w:r w:rsidRPr="00D30223">
        <w:rPr>
          <w:rFonts w:ascii="Times New Roman" w:hAnsi="Times New Roman" w:cs="Times New Roman"/>
          <w:sz w:val="24"/>
          <w:szCs w:val="24"/>
        </w:rPr>
        <w:t>Robichaud</w:t>
      </w:r>
      <w:proofErr w:type="spellEnd"/>
      <w:r w:rsidRPr="00D30223">
        <w:rPr>
          <w:rFonts w:ascii="Times New Roman" w:hAnsi="Times New Roman" w:cs="Times New Roman"/>
          <w:sz w:val="24"/>
          <w:szCs w:val="24"/>
        </w:rPr>
        <w:t xml:space="preserve">, V., Decaluwe, B. and </w:t>
      </w:r>
      <w:proofErr w:type="spellStart"/>
      <w:r w:rsidRPr="00D30223">
        <w:rPr>
          <w:rFonts w:ascii="Times New Roman" w:hAnsi="Times New Roman" w:cs="Times New Roman"/>
          <w:sz w:val="24"/>
          <w:szCs w:val="24"/>
        </w:rPr>
        <w:t>Maisonnave</w:t>
      </w:r>
      <w:proofErr w:type="spellEnd"/>
      <w:r w:rsidRPr="00D30223">
        <w:rPr>
          <w:rFonts w:ascii="Times New Roman" w:hAnsi="Times New Roman" w:cs="Times New Roman"/>
          <w:sz w:val="24"/>
          <w:szCs w:val="24"/>
        </w:rPr>
        <w:t xml:space="preserve">, H. (2013). </w:t>
      </w:r>
      <w:proofErr w:type="spellStart"/>
      <w:r w:rsidRPr="00D30223">
        <w:rPr>
          <w:rFonts w:ascii="Times New Roman" w:hAnsi="Times New Roman" w:cs="Times New Roman"/>
          <w:sz w:val="24"/>
          <w:szCs w:val="24"/>
        </w:rPr>
        <w:t>PWP</w:t>
      </w:r>
      <w:proofErr w:type="spellEnd"/>
      <w:r w:rsidRPr="00D30223">
        <w:rPr>
          <w:rFonts w:ascii="Times New Roman" w:hAnsi="Times New Roman" w:cs="Times New Roman"/>
          <w:sz w:val="24"/>
          <w:szCs w:val="24"/>
        </w:rPr>
        <w:t>-w-1: The PEP Standard multi-region, single period world CGE model. Partnership for Economic Policy, Nairobi, Kenya.</w:t>
      </w:r>
    </w:p>
    <w:p w:rsidR="00D30348" w:rsidRPr="00D30223" w:rsidRDefault="00D30348"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lastRenderedPageBreak/>
        <w:t xml:space="preserve">Li, J. C. (2005). Is there a trade-off between trade liberalisation and environmental quality? A CGE assessment on Thailand. </w:t>
      </w:r>
      <w:r w:rsidR="00FC7FA0" w:rsidRPr="00D30223">
        <w:rPr>
          <w:rFonts w:ascii="Times New Roman" w:hAnsi="Times New Roman" w:cs="Times New Roman"/>
          <w:i/>
          <w:sz w:val="24"/>
          <w:szCs w:val="24"/>
        </w:rPr>
        <w:t>The Journal of Environment &amp; Development, 14</w:t>
      </w:r>
      <w:r w:rsidR="00FC7FA0" w:rsidRPr="00D30223">
        <w:rPr>
          <w:rFonts w:ascii="Times New Roman" w:hAnsi="Times New Roman" w:cs="Times New Roman"/>
          <w:sz w:val="24"/>
          <w:szCs w:val="24"/>
        </w:rPr>
        <w:t>(2), 252-277.</w:t>
      </w:r>
    </w:p>
    <w:p w:rsidR="00276D18" w:rsidRPr="00D30223" w:rsidRDefault="00276D18"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OECD (2000). Assessing the environmental effects of trade liberalisation agreements: Methodologies. OECD Publishing, Organisation for Economic Cooperation and Development, Paris, France.</w:t>
      </w:r>
    </w:p>
    <w:p w:rsidR="000846D5" w:rsidRPr="00D30223" w:rsidRDefault="000846D5"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Piermartini</w:t>
      </w:r>
      <w:proofErr w:type="spellEnd"/>
      <w:r w:rsidRPr="00D30223">
        <w:rPr>
          <w:rFonts w:ascii="Times New Roman" w:hAnsi="Times New Roman" w:cs="Times New Roman"/>
          <w:sz w:val="24"/>
          <w:szCs w:val="24"/>
        </w:rPr>
        <w:t xml:space="preserve">, R. and </w:t>
      </w:r>
      <w:proofErr w:type="gramStart"/>
      <w:r w:rsidRPr="00D30223">
        <w:rPr>
          <w:rFonts w:ascii="Times New Roman" w:hAnsi="Times New Roman" w:cs="Times New Roman"/>
          <w:sz w:val="24"/>
          <w:szCs w:val="24"/>
        </w:rPr>
        <w:t>The</w:t>
      </w:r>
      <w:proofErr w:type="gramEnd"/>
      <w:r w:rsidRPr="00D30223">
        <w:rPr>
          <w:rFonts w:ascii="Times New Roman" w:hAnsi="Times New Roman" w:cs="Times New Roman"/>
          <w:sz w:val="24"/>
          <w:szCs w:val="24"/>
        </w:rPr>
        <w:t>, R. (2005). Demystifying modelling methods for trade policy. WTO Discussion Paper No. 10, World Trade Organisation, Geneva, Switzerland.</w:t>
      </w:r>
    </w:p>
    <w:p w:rsidR="009D0675" w:rsidRPr="00D30223" w:rsidRDefault="009D0675"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Robichaud</w:t>
      </w:r>
      <w:proofErr w:type="spellEnd"/>
      <w:r w:rsidRPr="00D30223">
        <w:rPr>
          <w:rFonts w:ascii="Times New Roman" w:hAnsi="Times New Roman" w:cs="Times New Roman"/>
          <w:sz w:val="24"/>
          <w:szCs w:val="24"/>
        </w:rPr>
        <w:t xml:space="preserve">, V. (2015). How to create input files for </w:t>
      </w:r>
      <w:proofErr w:type="spellStart"/>
      <w:r w:rsidRPr="00D30223">
        <w:rPr>
          <w:rFonts w:ascii="Times New Roman" w:hAnsi="Times New Roman" w:cs="Times New Roman"/>
          <w:sz w:val="24"/>
          <w:szCs w:val="24"/>
        </w:rPr>
        <w:t>DATA_AGG.gms</w:t>
      </w:r>
      <w:proofErr w:type="spellEnd"/>
      <w:r w:rsidRPr="00D30223">
        <w:rPr>
          <w:rFonts w:ascii="Times New Roman" w:hAnsi="Times New Roman" w:cs="Times New Roman"/>
          <w:sz w:val="24"/>
          <w:szCs w:val="24"/>
        </w:rPr>
        <w:t>. Partnership for Economic Policy (PEP), Nairobi, Kenya.</w:t>
      </w:r>
    </w:p>
    <w:p w:rsidR="00DD63A0" w:rsidRPr="00D30223" w:rsidRDefault="00DD63A0"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Sisso</w:t>
      </w:r>
      <w:proofErr w:type="spellEnd"/>
      <w:r w:rsidRPr="00D30223">
        <w:rPr>
          <w:rFonts w:ascii="Times New Roman" w:hAnsi="Times New Roman" w:cs="Times New Roman"/>
          <w:sz w:val="24"/>
          <w:szCs w:val="24"/>
        </w:rPr>
        <w:t xml:space="preserve">, D. C., </w:t>
      </w:r>
      <w:proofErr w:type="spellStart"/>
      <w:r w:rsidRPr="00D30223">
        <w:rPr>
          <w:rFonts w:ascii="Times New Roman" w:hAnsi="Times New Roman" w:cs="Times New Roman"/>
          <w:sz w:val="24"/>
          <w:szCs w:val="24"/>
        </w:rPr>
        <w:t>Sawadogo</w:t>
      </w:r>
      <w:proofErr w:type="spellEnd"/>
      <w:r w:rsidRPr="00D30223">
        <w:rPr>
          <w:rFonts w:ascii="Times New Roman" w:hAnsi="Times New Roman" w:cs="Times New Roman"/>
          <w:sz w:val="24"/>
          <w:szCs w:val="24"/>
        </w:rPr>
        <w:t xml:space="preserve">, B. and </w:t>
      </w:r>
      <w:proofErr w:type="spellStart"/>
      <w:r w:rsidRPr="00D30223">
        <w:rPr>
          <w:rFonts w:ascii="Times New Roman" w:hAnsi="Times New Roman" w:cs="Times New Roman"/>
          <w:sz w:val="24"/>
          <w:szCs w:val="24"/>
        </w:rPr>
        <w:t>Natama</w:t>
      </w:r>
      <w:proofErr w:type="spellEnd"/>
      <w:r w:rsidRPr="00D30223">
        <w:rPr>
          <w:rFonts w:ascii="Times New Roman" w:hAnsi="Times New Roman" w:cs="Times New Roman"/>
          <w:sz w:val="24"/>
          <w:szCs w:val="24"/>
        </w:rPr>
        <w:t xml:space="preserve">, H. M. (2016). Decline in gold prices, tax receipts and employment: Which adaptation strategy for Burkina Faso. </w:t>
      </w:r>
      <w:r w:rsidRPr="00D30223">
        <w:rPr>
          <w:rFonts w:ascii="Times New Roman" w:hAnsi="Times New Roman" w:cs="Times New Roman"/>
          <w:i/>
          <w:sz w:val="24"/>
          <w:szCs w:val="24"/>
        </w:rPr>
        <w:t>PEP Working Paper No. 2016-28</w:t>
      </w:r>
      <w:r w:rsidRPr="00D30223">
        <w:rPr>
          <w:rFonts w:ascii="Times New Roman" w:hAnsi="Times New Roman" w:cs="Times New Roman"/>
          <w:sz w:val="24"/>
          <w:szCs w:val="24"/>
        </w:rPr>
        <w:t>, Partnership for Economic Policy, Nairobi.</w:t>
      </w:r>
    </w:p>
    <w:p w:rsidR="00276D18" w:rsidRPr="00D30223" w:rsidRDefault="00276D18" w:rsidP="000B155A">
      <w:pPr>
        <w:adjustRightInd w:val="0"/>
        <w:snapToGrid w:val="0"/>
        <w:spacing w:after="0" w:line="360" w:lineRule="auto"/>
        <w:ind w:left="720" w:hanging="720"/>
        <w:jc w:val="both"/>
        <w:rPr>
          <w:rFonts w:ascii="Times New Roman" w:hAnsi="Times New Roman" w:cs="Times New Roman"/>
          <w:sz w:val="24"/>
          <w:szCs w:val="24"/>
        </w:rPr>
      </w:pPr>
      <w:proofErr w:type="spellStart"/>
      <w:r w:rsidRPr="00D30223">
        <w:rPr>
          <w:rFonts w:ascii="Times New Roman" w:hAnsi="Times New Roman" w:cs="Times New Roman"/>
          <w:sz w:val="24"/>
          <w:szCs w:val="24"/>
        </w:rPr>
        <w:t>Strutt</w:t>
      </w:r>
      <w:proofErr w:type="spellEnd"/>
      <w:r w:rsidRPr="00D30223">
        <w:rPr>
          <w:rFonts w:ascii="Times New Roman" w:hAnsi="Times New Roman" w:cs="Times New Roman"/>
          <w:sz w:val="24"/>
          <w:szCs w:val="24"/>
        </w:rPr>
        <w:t xml:space="preserve">, A. and Anderson, K. (2020). Will trade liberalisation harm the environment? The case of Indonesia to 2020. </w:t>
      </w:r>
      <w:r w:rsidRPr="00973C29">
        <w:rPr>
          <w:rFonts w:ascii="Times New Roman" w:hAnsi="Times New Roman" w:cs="Times New Roman"/>
          <w:i/>
          <w:sz w:val="24"/>
          <w:szCs w:val="24"/>
        </w:rPr>
        <w:t>Environmental and Resource Economics, 17</w:t>
      </w:r>
      <w:r w:rsidRPr="00D30223">
        <w:rPr>
          <w:rFonts w:ascii="Times New Roman" w:hAnsi="Times New Roman" w:cs="Times New Roman"/>
          <w:sz w:val="24"/>
          <w:szCs w:val="24"/>
        </w:rPr>
        <w:t>, 203-232.</w:t>
      </w:r>
    </w:p>
    <w:p w:rsidR="00340D9C" w:rsidRPr="00D30223" w:rsidRDefault="00340D9C"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 xml:space="preserve">Tariku, L. (2015). The impact of trade liberalisation on air pollution: In case of Ethiopia. </w:t>
      </w:r>
      <w:r w:rsidRPr="00D30223">
        <w:rPr>
          <w:rFonts w:ascii="Times New Roman" w:hAnsi="Times New Roman" w:cs="Times New Roman"/>
          <w:i/>
          <w:sz w:val="24"/>
          <w:szCs w:val="24"/>
        </w:rPr>
        <w:t>New Media an</w:t>
      </w:r>
      <w:r w:rsidR="00D405D5" w:rsidRPr="00D30223">
        <w:rPr>
          <w:rFonts w:ascii="Times New Roman" w:hAnsi="Times New Roman" w:cs="Times New Roman"/>
          <w:i/>
          <w:sz w:val="24"/>
          <w:szCs w:val="24"/>
        </w:rPr>
        <w:t>d</w:t>
      </w:r>
      <w:r w:rsidRPr="00D30223">
        <w:rPr>
          <w:rFonts w:ascii="Times New Roman" w:hAnsi="Times New Roman" w:cs="Times New Roman"/>
          <w:i/>
          <w:sz w:val="24"/>
          <w:szCs w:val="24"/>
        </w:rPr>
        <w:t xml:space="preserve"> Mass communication, 40</w:t>
      </w:r>
      <w:r w:rsidRPr="00D30223">
        <w:rPr>
          <w:rFonts w:ascii="Times New Roman" w:hAnsi="Times New Roman" w:cs="Times New Roman"/>
          <w:sz w:val="24"/>
          <w:szCs w:val="24"/>
        </w:rPr>
        <w:t>, 43-55.</w:t>
      </w:r>
    </w:p>
    <w:p w:rsidR="00340D9C" w:rsidRPr="00D30223" w:rsidRDefault="005631D8"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 xml:space="preserve">UNECA (2018, May 18). Continental Free Trade Area deal set to boost intra-African trade, says Ambassador </w:t>
      </w:r>
      <w:proofErr w:type="spellStart"/>
      <w:r w:rsidRPr="00D30223">
        <w:rPr>
          <w:rFonts w:ascii="Times New Roman" w:hAnsi="Times New Roman" w:cs="Times New Roman"/>
          <w:sz w:val="24"/>
          <w:szCs w:val="24"/>
        </w:rPr>
        <w:t>Quartey</w:t>
      </w:r>
      <w:proofErr w:type="spellEnd"/>
      <w:r w:rsidRPr="00D30223">
        <w:rPr>
          <w:rFonts w:ascii="Times New Roman" w:hAnsi="Times New Roman" w:cs="Times New Roman"/>
          <w:sz w:val="24"/>
          <w:szCs w:val="24"/>
        </w:rPr>
        <w:t xml:space="preserve">. Communication Section, United Nations Economic Commission for Africa, Addis Ababa, Ethiopia. </w:t>
      </w:r>
    </w:p>
    <w:p w:rsidR="00BB37CE" w:rsidRPr="00D30223" w:rsidRDefault="00BB37CE"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UNECA and Friedrich Ebert Stiftung (2017). The Continental Free Trade Area (</w:t>
      </w:r>
      <w:proofErr w:type="spellStart"/>
      <w:r w:rsidRPr="00D30223">
        <w:rPr>
          <w:rFonts w:ascii="Times New Roman" w:hAnsi="Times New Roman" w:cs="Times New Roman"/>
          <w:sz w:val="24"/>
          <w:szCs w:val="24"/>
        </w:rPr>
        <w:t>CFTA</w:t>
      </w:r>
      <w:proofErr w:type="spellEnd"/>
      <w:r w:rsidRPr="00D30223">
        <w:rPr>
          <w:rFonts w:ascii="Times New Roman" w:hAnsi="Times New Roman" w:cs="Times New Roman"/>
          <w:sz w:val="24"/>
          <w:szCs w:val="24"/>
        </w:rPr>
        <w:t>) in Africa: A human rights perspective. Friedrich-Ebert-Stiftung, Geneva, Office, Switzerland.</w:t>
      </w:r>
    </w:p>
    <w:p w:rsidR="006A39D3" w:rsidRPr="00D30223" w:rsidRDefault="006A39D3"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 xml:space="preserve">Wolfram, C., </w:t>
      </w:r>
      <w:proofErr w:type="spellStart"/>
      <w:r w:rsidRPr="00D30223">
        <w:rPr>
          <w:rFonts w:ascii="Times New Roman" w:hAnsi="Times New Roman" w:cs="Times New Roman"/>
          <w:sz w:val="24"/>
          <w:szCs w:val="24"/>
        </w:rPr>
        <w:t>Shelef</w:t>
      </w:r>
      <w:proofErr w:type="spellEnd"/>
      <w:r w:rsidRPr="00D30223">
        <w:rPr>
          <w:rFonts w:ascii="Times New Roman" w:hAnsi="Times New Roman" w:cs="Times New Roman"/>
          <w:sz w:val="24"/>
          <w:szCs w:val="24"/>
        </w:rPr>
        <w:t xml:space="preserve">, O. and </w:t>
      </w:r>
      <w:proofErr w:type="spellStart"/>
      <w:r w:rsidRPr="00D30223">
        <w:rPr>
          <w:rFonts w:ascii="Times New Roman" w:hAnsi="Times New Roman" w:cs="Times New Roman"/>
          <w:sz w:val="24"/>
          <w:szCs w:val="24"/>
        </w:rPr>
        <w:t>Gertler</w:t>
      </w:r>
      <w:proofErr w:type="spellEnd"/>
      <w:r w:rsidRPr="00D30223">
        <w:rPr>
          <w:rFonts w:ascii="Times New Roman" w:hAnsi="Times New Roman" w:cs="Times New Roman"/>
          <w:sz w:val="24"/>
          <w:szCs w:val="24"/>
        </w:rPr>
        <w:t xml:space="preserve">, P. (2012). How will energy demand develop in the developing world? </w:t>
      </w:r>
      <w:r w:rsidRPr="00973C29">
        <w:rPr>
          <w:rFonts w:ascii="Times New Roman" w:hAnsi="Times New Roman" w:cs="Times New Roman"/>
          <w:i/>
          <w:sz w:val="24"/>
          <w:szCs w:val="24"/>
        </w:rPr>
        <w:t>Journal of Economic Perspectives, 26</w:t>
      </w:r>
      <w:r w:rsidRPr="00D30223">
        <w:rPr>
          <w:rFonts w:ascii="Times New Roman" w:hAnsi="Times New Roman" w:cs="Times New Roman"/>
          <w:sz w:val="24"/>
          <w:szCs w:val="24"/>
        </w:rPr>
        <w:t>(1), 119-138.</w:t>
      </w:r>
    </w:p>
    <w:p w:rsidR="00BB37CE" w:rsidRPr="00D30223" w:rsidRDefault="00BB37CE" w:rsidP="000B155A">
      <w:pPr>
        <w:adjustRightInd w:val="0"/>
        <w:snapToGrid w:val="0"/>
        <w:spacing w:after="0" w:line="360" w:lineRule="auto"/>
        <w:ind w:left="720" w:hanging="720"/>
        <w:jc w:val="both"/>
        <w:rPr>
          <w:rFonts w:ascii="Times New Roman" w:hAnsi="Times New Roman" w:cs="Times New Roman"/>
          <w:sz w:val="24"/>
          <w:szCs w:val="24"/>
        </w:rPr>
      </w:pPr>
      <w:r w:rsidRPr="00D30223">
        <w:rPr>
          <w:rFonts w:ascii="Times New Roman" w:hAnsi="Times New Roman" w:cs="Times New Roman"/>
          <w:sz w:val="24"/>
          <w:szCs w:val="24"/>
        </w:rPr>
        <w:t>World Bank (2020). The African Continental Free Trade Area: Economic and distributional effects. The World Bank Group, Washington, DC.</w:t>
      </w:r>
    </w:p>
    <w:p w:rsidR="00026248" w:rsidRDefault="00026248" w:rsidP="00301A0B">
      <w:pPr>
        <w:spacing w:after="0" w:line="360" w:lineRule="auto"/>
        <w:jc w:val="both"/>
        <w:rPr>
          <w:rFonts w:ascii="Times New Roman" w:hAnsi="Times New Roman" w:cs="Times New Roman"/>
          <w:sz w:val="24"/>
          <w:szCs w:val="24"/>
        </w:rPr>
      </w:pPr>
    </w:p>
    <w:p w:rsidR="00026248" w:rsidRDefault="00026248" w:rsidP="00301A0B">
      <w:pPr>
        <w:spacing w:after="0" w:line="360" w:lineRule="auto"/>
        <w:jc w:val="both"/>
        <w:rPr>
          <w:rFonts w:ascii="Times New Roman" w:hAnsi="Times New Roman" w:cs="Times New Roman"/>
          <w:sz w:val="24"/>
          <w:szCs w:val="24"/>
        </w:rPr>
      </w:pPr>
    </w:p>
    <w:p w:rsidR="00026248" w:rsidRDefault="00026248" w:rsidP="00301A0B">
      <w:pPr>
        <w:spacing w:after="0" w:line="360" w:lineRule="auto"/>
        <w:jc w:val="both"/>
        <w:rPr>
          <w:rFonts w:ascii="Times New Roman" w:hAnsi="Times New Roman" w:cs="Times New Roman"/>
          <w:sz w:val="24"/>
          <w:szCs w:val="24"/>
        </w:rPr>
      </w:pPr>
    </w:p>
    <w:p w:rsidR="00026248" w:rsidRDefault="00026248" w:rsidP="00301A0B">
      <w:pPr>
        <w:spacing w:after="0" w:line="360" w:lineRule="auto"/>
        <w:jc w:val="both"/>
        <w:rPr>
          <w:rFonts w:ascii="Times New Roman" w:hAnsi="Times New Roman" w:cs="Times New Roman"/>
          <w:sz w:val="24"/>
          <w:szCs w:val="24"/>
        </w:rPr>
      </w:pPr>
    </w:p>
    <w:p w:rsidR="00D405D5" w:rsidRDefault="00D405D5" w:rsidP="00301A0B">
      <w:pPr>
        <w:spacing w:after="0" w:line="360" w:lineRule="auto"/>
        <w:jc w:val="both"/>
        <w:rPr>
          <w:rFonts w:ascii="Times New Roman" w:hAnsi="Times New Roman" w:cs="Times New Roman"/>
          <w:b/>
          <w:sz w:val="24"/>
          <w:szCs w:val="24"/>
        </w:rPr>
      </w:pPr>
    </w:p>
    <w:p w:rsidR="00D405D5" w:rsidRDefault="00D405D5" w:rsidP="00301A0B">
      <w:pPr>
        <w:spacing w:after="0" w:line="360" w:lineRule="auto"/>
        <w:jc w:val="both"/>
        <w:rPr>
          <w:rFonts w:ascii="Times New Roman" w:hAnsi="Times New Roman" w:cs="Times New Roman"/>
          <w:b/>
          <w:sz w:val="24"/>
          <w:szCs w:val="24"/>
        </w:rPr>
      </w:pPr>
    </w:p>
    <w:p w:rsidR="00026248" w:rsidRPr="002A15D7" w:rsidRDefault="009D0675" w:rsidP="008E21C0">
      <w:pPr>
        <w:spacing w:after="0" w:line="360" w:lineRule="auto"/>
        <w:rPr>
          <w:rFonts w:ascii="Times New Roman" w:hAnsi="Times New Roman" w:cs="Times New Roman"/>
          <w:b/>
          <w:sz w:val="24"/>
          <w:szCs w:val="24"/>
        </w:rPr>
      </w:pPr>
      <w:r>
        <w:rPr>
          <w:rFonts w:ascii="Times New Roman" w:hAnsi="Times New Roman" w:cs="Times New Roman"/>
          <w:b/>
          <w:sz w:val="24"/>
          <w:szCs w:val="24"/>
        </w:rPr>
        <w:lastRenderedPageBreak/>
        <w:t>A</w:t>
      </w:r>
      <w:r w:rsidR="004A1E47">
        <w:rPr>
          <w:rFonts w:ascii="Times New Roman" w:hAnsi="Times New Roman" w:cs="Times New Roman"/>
          <w:b/>
          <w:sz w:val="24"/>
          <w:szCs w:val="24"/>
        </w:rPr>
        <w:t>ppendix</w:t>
      </w:r>
    </w:p>
    <w:p w:rsidR="00026248" w:rsidRDefault="00026248" w:rsidP="002A15D7">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t>Code and abbreviation of sectors</w:t>
      </w:r>
    </w:p>
    <w:tbl>
      <w:tblPr>
        <w:tblStyle w:val="TableGrid"/>
        <w:tblW w:w="9270" w:type="dxa"/>
        <w:jc w:val="center"/>
        <w:tblLook w:val="04A0" w:firstRow="1" w:lastRow="0" w:firstColumn="1" w:lastColumn="0" w:noHBand="0" w:noVBand="1"/>
      </w:tblPr>
      <w:tblGrid>
        <w:gridCol w:w="1345"/>
        <w:gridCol w:w="1800"/>
        <w:gridCol w:w="6125"/>
      </w:tblGrid>
      <w:tr w:rsidR="00D405D5" w:rsidRPr="004B339F" w:rsidTr="00136CE4">
        <w:trPr>
          <w:jc w:val="center"/>
        </w:trPr>
        <w:tc>
          <w:tcPr>
            <w:tcW w:w="1345" w:type="dxa"/>
          </w:tcPr>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Sector</w:t>
            </w:r>
            <w:r w:rsidR="005B5E1D">
              <w:rPr>
                <w:rFonts w:ascii="Times New Roman" w:hAnsi="Times New Roman" w:cs="Times New Roman"/>
                <w:sz w:val="24"/>
                <w:szCs w:val="24"/>
              </w:rPr>
              <w:t>s</w:t>
            </w:r>
          </w:p>
        </w:tc>
        <w:tc>
          <w:tcPr>
            <w:tcW w:w="1800" w:type="dxa"/>
          </w:tcPr>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agrc</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omin</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pfood</w:t>
            </w:r>
            <w:proofErr w:type="spellEnd"/>
          </w:p>
          <w:p w:rsidR="00D405D5" w:rsidRPr="004B339F" w:rsidRDefault="00D405D5" w:rsidP="00191F22">
            <w:pPr>
              <w:jc w:val="center"/>
              <w:rPr>
                <w:rFonts w:ascii="Times New Roman" w:hAnsi="Times New Roman" w:cs="Times New Roman"/>
                <w:sz w:val="24"/>
                <w:szCs w:val="24"/>
              </w:rPr>
            </w:pPr>
            <w:r>
              <w:rPr>
                <w:rFonts w:ascii="Times New Roman" w:hAnsi="Times New Roman" w:cs="Times New Roman"/>
                <w:sz w:val="24"/>
                <w:szCs w:val="24"/>
              </w:rPr>
              <w:t>text</w:t>
            </w:r>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wpp</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petch</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oman</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util</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cns</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trd</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transp</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cmn</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fina</w:t>
            </w:r>
            <w:proofErr w:type="spellEnd"/>
          </w:p>
          <w:p w:rsidR="00D405D5" w:rsidRPr="004B339F"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oserv</w:t>
            </w:r>
            <w:proofErr w:type="spellEnd"/>
          </w:p>
          <w:p w:rsidR="00D405D5" w:rsidRPr="004B339F" w:rsidRDefault="00D405D5" w:rsidP="00776D33">
            <w:pPr>
              <w:jc w:val="center"/>
              <w:rPr>
                <w:rFonts w:ascii="Times New Roman" w:hAnsi="Times New Roman" w:cs="Times New Roman"/>
                <w:sz w:val="24"/>
                <w:szCs w:val="24"/>
              </w:rPr>
            </w:pPr>
            <w:proofErr w:type="spellStart"/>
            <w:r>
              <w:rPr>
                <w:rFonts w:ascii="Times New Roman" w:hAnsi="Times New Roman" w:cs="Times New Roman"/>
                <w:sz w:val="24"/>
                <w:szCs w:val="24"/>
              </w:rPr>
              <w:t>osg</w:t>
            </w:r>
            <w:proofErr w:type="spellEnd"/>
          </w:p>
        </w:tc>
        <w:tc>
          <w:tcPr>
            <w:tcW w:w="6125" w:type="dxa"/>
          </w:tcPr>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Agriculture</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Energy and other minerals and metal products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Processed food and beverages and tobacco</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Textile and leather products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Wood and paper products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Petroleum, coal, chemical, rubber and plastic products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Motor vehicles and parts</w:t>
            </w:r>
            <w:r w:rsidR="00136CE4">
              <w:rPr>
                <w:rFonts w:ascii="Times New Roman" w:hAnsi="Times New Roman" w:cs="Times New Roman"/>
                <w:sz w:val="24"/>
                <w:szCs w:val="24"/>
              </w:rPr>
              <w:t>, equipment and o</w:t>
            </w:r>
            <w:r>
              <w:rPr>
                <w:rFonts w:ascii="Times New Roman" w:hAnsi="Times New Roman" w:cs="Times New Roman"/>
                <w:sz w:val="24"/>
                <w:szCs w:val="24"/>
              </w:rPr>
              <w:t>ther manufactures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Utilities</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Construction</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Trade</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Transportation</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Communication</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Financial services and insurance</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Other services</w:t>
            </w:r>
          </w:p>
          <w:p w:rsidR="00D405D5" w:rsidRPr="004B339F" w:rsidRDefault="00D405D5" w:rsidP="00776D33">
            <w:pPr>
              <w:jc w:val="center"/>
              <w:rPr>
                <w:rFonts w:ascii="Times New Roman" w:hAnsi="Times New Roman" w:cs="Times New Roman"/>
                <w:sz w:val="24"/>
                <w:szCs w:val="24"/>
              </w:rPr>
            </w:pPr>
            <w:r>
              <w:rPr>
                <w:rFonts w:ascii="Times New Roman" w:hAnsi="Times New Roman" w:cs="Times New Roman"/>
                <w:sz w:val="24"/>
                <w:szCs w:val="24"/>
              </w:rPr>
              <w:t>Public administration, defense, health and education</w:t>
            </w:r>
          </w:p>
        </w:tc>
      </w:tr>
      <w:tr w:rsidR="00D405D5" w:rsidRPr="004B339F" w:rsidTr="00136CE4">
        <w:trPr>
          <w:jc w:val="center"/>
        </w:trPr>
        <w:tc>
          <w:tcPr>
            <w:tcW w:w="1345" w:type="dxa"/>
          </w:tcPr>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Factor</w:t>
            </w:r>
            <w:r w:rsidR="005B5E1D">
              <w:rPr>
                <w:rFonts w:ascii="Times New Roman" w:hAnsi="Times New Roman" w:cs="Times New Roman"/>
                <w:sz w:val="24"/>
                <w:szCs w:val="24"/>
              </w:rPr>
              <w:t>s</w:t>
            </w:r>
          </w:p>
        </w:tc>
        <w:tc>
          <w:tcPr>
            <w:tcW w:w="1800" w:type="dxa"/>
          </w:tcPr>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slab</w:t>
            </w:r>
          </w:p>
          <w:p w:rsidR="00D405D5"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ulab</w:t>
            </w:r>
            <w:proofErr w:type="spellEnd"/>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cap</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land</w:t>
            </w:r>
          </w:p>
          <w:p w:rsidR="00D405D5" w:rsidRDefault="00D405D5"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natr</w:t>
            </w:r>
            <w:proofErr w:type="spellEnd"/>
          </w:p>
        </w:tc>
        <w:tc>
          <w:tcPr>
            <w:tcW w:w="6125" w:type="dxa"/>
          </w:tcPr>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Skilled labour</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Unskilled labour</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Capital</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Land</w:t>
            </w: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Natural resources</w:t>
            </w:r>
          </w:p>
        </w:tc>
      </w:tr>
      <w:tr w:rsidR="00D405D5" w:rsidRPr="004B339F" w:rsidTr="00136CE4">
        <w:trPr>
          <w:jc w:val="center"/>
        </w:trPr>
        <w:tc>
          <w:tcPr>
            <w:tcW w:w="1345" w:type="dxa"/>
          </w:tcPr>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p>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Regions</w:t>
            </w:r>
          </w:p>
        </w:tc>
        <w:tc>
          <w:tcPr>
            <w:tcW w:w="1800" w:type="dxa"/>
          </w:tcPr>
          <w:p w:rsidR="00D405D5" w:rsidRDefault="00136CE4" w:rsidP="00191F22">
            <w:pPr>
              <w:jc w:val="center"/>
              <w:rPr>
                <w:rFonts w:ascii="Times New Roman" w:hAnsi="Times New Roman" w:cs="Times New Roman"/>
                <w:sz w:val="24"/>
                <w:szCs w:val="24"/>
              </w:rPr>
            </w:pPr>
            <w:r>
              <w:rPr>
                <w:rFonts w:ascii="Times New Roman" w:hAnsi="Times New Roman" w:cs="Times New Roman"/>
                <w:sz w:val="24"/>
                <w:szCs w:val="24"/>
              </w:rPr>
              <w:t>ROW</w:t>
            </w:r>
          </w:p>
          <w:p w:rsidR="00136CE4" w:rsidRDefault="00136CE4"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ROA</w:t>
            </w:r>
            <w:proofErr w:type="spellEnd"/>
          </w:p>
          <w:p w:rsidR="00136CE4"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nga</w:t>
            </w:r>
            <w:proofErr w:type="spellEnd"/>
          </w:p>
          <w:p w:rsidR="00136CE4"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tgo</w:t>
            </w:r>
            <w:proofErr w:type="spellEnd"/>
          </w:p>
          <w:p w:rsidR="00136CE4"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egy</w:t>
            </w:r>
            <w:proofErr w:type="spellEnd"/>
          </w:p>
          <w:p w:rsidR="00136CE4"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tun</w:t>
            </w:r>
            <w:proofErr w:type="spellEnd"/>
          </w:p>
          <w:p w:rsidR="00136CE4"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zaf</w:t>
            </w:r>
            <w:proofErr w:type="spellEnd"/>
          </w:p>
          <w:p w:rsidR="00CE076C" w:rsidRDefault="00CE076C" w:rsidP="00191F22">
            <w:pPr>
              <w:jc w:val="center"/>
              <w:rPr>
                <w:rFonts w:ascii="Times New Roman" w:hAnsi="Times New Roman" w:cs="Times New Roman"/>
                <w:sz w:val="24"/>
                <w:szCs w:val="24"/>
              </w:rPr>
            </w:pPr>
            <w:proofErr w:type="spellStart"/>
            <w:r>
              <w:rPr>
                <w:rFonts w:ascii="Times New Roman" w:hAnsi="Times New Roman" w:cs="Times New Roman"/>
                <w:sz w:val="24"/>
                <w:szCs w:val="24"/>
              </w:rPr>
              <w:t>mwi</w:t>
            </w:r>
            <w:proofErr w:type="spellEnd"/>
          </w:p>
          <w:p w:rsidR="00136CE4" w:rsidRDefault="00CE076C" w:rsidP="00191F22">
            <w:pPr>
              <w:jc w:val="center"/>
              <w:rPr>
                <w:rFonts w:ascii="Times New Roman" w:hAnsi="Times New Roman" w:cs="Times New Roman"/>
                <w:sz w:val="24"/>
                <w:szCs w:val="24"/>
              </w:rPr>
            </w:pPr>
            <w:r>
              <w:rPr>
                <w:rFonts w:ascii="Times New Roman" w:hAnsi="Times New Roman" w:cs="Times New Roman"/>
                <w:sz w:val="24"/>
                <w:szCs w:val="24"/>
              </w:rPr>
              <w:t>ken</w:t>
            </w:r>
          </w:p>
          <w:p w:rsidR="00136CE4" w:rsidRDefault="00CE076C" w:rsidP="00191F22">
            <w:pPr>
              <w:jc w:val="center"/>
              <w:rPr>
                <w:rFonts w:ascii="Times New Roman" w:hAnsi="Times New Roman" w:cs="Times New Roman"/>
                <w:sz w:val="24"/>
                <w:szCs w:val="24"/>
              </w:rPr>
            </w:pPr>
            <w:r>
              <w:rPr>
                <w:rFonts w:ascii="Times New Roman" w:hAnsi="Times New Roman" w:cs="Times New Roman"/>
                <w:sz w:val="24"/>
                <w:szCs w:val="24"/>
              </w:rPr>
              <w:t>eth</w:t>
            </w:r>
          </w:p>
          <w:p w:rsidR="00D405D5" w:rsidRPr="00136CE4" w:rsidRDefault="00CE076C" w:rsidP="00136CE4">
            <w:pPr>
              <w:jc w:val="center"/>
              <w:rPr>
                <w:rFonts w:ascii="Times New Roman" w:hAnsi="Times New Roman" w:cs="Times New Roman"/>
                <w:sz w:val="24"/>
                <w:szCs w:val="24"/>
                <w:vertAlign w:val="superscript"/>
              </w:rPr>
            </w:pPr>
            <w:proofErr w:type="spellStart"/>
            <w:r>
              <w:rPr>
                <w:rFonts w:ascii="Times New Roman" w:hAnsi="Times New Roman" w:cs="Times New Roman"/>
                <w:sz w:val="24"/>
                <w:szCs w:val="24"/>
              </w:rPr>
              <w:t>xcf</w:t>
            </w:r>
            <w:proofErr w:type="spellEnd"/>
          </w:p>
        </w:tc>
        <w:tc>
          <w:tcPr>
            <w:tcW w:w="6125" w:type="dxa"/>
          </w:tcPr>
          <w:p w:rsidR="00D405D5" w:rsidRDefault="00D405D5" w:rsidP="00191F22">
            <w:pPr>
              <w:jc w:val="center"/>
              <w:rPr>
                <w:rFonts w:ascii="Times New Roman" w:hAnsi="Times New Roman" w:cs="Times New Roman"/>
                <w:sz w:val="24"/>
                <w:szCs w:val="24"/>
              </w:rPr>
            </w:pPr>
            <w:r>
              <w:rPr>
                <w:rFonts w:ascii="Times New Roman" w:hAnsi="Times New Roman" w:cs="Times New Roman"/>
                <w:sz w:val="24"/>
                <w:szCs w:val="24"/>
              </w:rPr>
              <w:t>Rest of the World</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Rest of Africa</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Nigeria</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Togo</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Egypt</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Tunisia</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South Africa</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Mal</w:t>
            </w:r>
            <w:r w:rsidR="00CE076C">
              <w:rPr>
                <w:rFonts w:ascii="Times New Roman" w:hAnsi="Times New Roman" w:cs="Times New Roman"/>
                <w:sz w:val="24"/>
                <w:szCs w:val="24"/>
              </w:rPr>
              <w:t>a</w:t>
            </w:r>
            <w:r>
              <w:rPr>
                <w:rFonts w:ascii="Times New Roman" w:hAnsi="Times New Roman" w:cs="Times New Roman"/>
                <w:sz w:val="24"/>
                <w:szCs w:val="24"/>
              </w:rPr>
              <w:t>wi</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Kenya</w:t>
            </w:r>
          </w:p>
          <w:p w:rsidR="00136CE4" w:rsidRDefault="00136CE4" w:rsidP="00191F22">
            <w:pPr>
              <w:jc w:val="center"/>
              <w:rPr>
                <w:rFonts w:ascii="Times New Roman" w:hAnsi="Times New Roman" w:cs="Times New Roman"/>
                <w:sz w:val="24"/>
                <w:szCs w:val="24"/>
              </w:rPr>
            </w:pPr>
            <w:r>
              <w:rPr>
                <w:rFonts w:ascii="Times New Roman" w:hAnsi="Times New Roman" w:cs="Times New Roman"/>
                <w:sz w:val="24"/>
                <w:szCs w:val="24"/>
              </w:rPr>
              <w:t>Ethiopia</w:t>
            </w:r>
          </w:p>
          <w:p w:rsidR="00D405D5" w:rsidRDefault="00136CE4" w:rsidP="00136CE4">
            <w:pPr>
              <w:jc w:val="center"/>
              <w:rPr>
                <w:rFonts w:ascii="Times New Roman" w:hAnsi="Times New Roman" w:cs="Times New Roman"/>
                <w:sz w:val="24"/>
                <w:szCs w:val="24"/>
              </w:rPr>
            </w:pPr>
            <w:r>
              <w:rPr>
                <w:rFonts w:ascii="Times New Roman" w:hAnsi="Times New Roman" w:cs="Times New Roman"/>
                <w:sz w:val="24"/>
                <w:szCs w:val="24"/>
              </w:rPr>
              <w:t>Central Africa</w:t>
            </w:r>
          </w:p>
        </w:tc>
      </w:tr>
    </w:tbl>
    <w:p w:rsidR="00026248" w:rsidRPr="00E76C73" w:rsidRDefault="00776D33" w:rsidP="00301A0B">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sidR="00276D18">
        <w:rPr>
          <w:rFonts w:ascii="Times New Roman" w:hAnsi="Times New Roman" w:cs="Times New Roman"/>
          <w:sz w:val="24"/>
          <w:szCs w:val="24"/>
        </w:rPr>
        <w:t>Source: Aggregation from GTAP database</w:t>
      </w:r>
    </w:p>
    <w:sectPr w:rsidR="00026248" w:rsidRPr="00E76C73">
      <w:headerReference w:type="even" r:id="rId17"/>
      <w:headerReference w:type="default" r:id="rId18"/>
      <w:footerReference w:type="even" r:id="rId19"/>
      <w:footerReference w:type="default" r:id="rId20"/>
      <w:headerReference w:type="first" r:id="rId21"/>
      <w:footerReference w:type="first" r:id="rId22"/>
      <w:footnotePr>
        <w:numFmt w:val="chicago"/>
      </w:footnotePr>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72C2C" w:rsidRDefault="00872C2C" w:rsidP="001A5CC6">
      <w:pPr>
        <w:spacing w:after="0" w:line="240" w:lineRule="auto"/>
      </w:pPr>
      <w:r>
        <w:separator/>
      </w:r>
    </w:p>
  </w:endnote>
  <w:endnote w:type="continuationSeparator" w:id="0">
    <w:p w:rsidR="00872C2C" w:rsidRDefault="00872C2C" w:rsidP="001A5C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72C2C" w:rsidRDefault="00872C2C" w:rsidP="001A5CC6">
      <w:pPr>
        <w:spacing w:after="0" w:line="240" w:lineRule="auto"/>
      </w:pPr>
      <w:r>
        <w:separator/>
      </w:r>
    </w:p>
  </w:footnote>
  <w:footnote w:type="continuationSeparator" w:id="0">
    <w:p w:rsidR="00872C2C" w:rsidRDefault="00872C2C" w:rsidP="001A5CC6">
      <w:pPr>
        <w:spacing w:after="0" w:line="240" w:lineRule="auto"/>
      </w:pPr>
      <w:r>
        <w:continuationSeparator/>
      </w:r>
    </w:p>
  </w:footnote>
  <w:footnote w:id="1">
    <w:p w:rsidR="00912576" w:rsidRPr="001A5CC6" w:rsidRDefault="00912576">
      <w:pPr>
        <w:pStyle w:val="FootnoteText"/>
        <w:rPr>
          <w:rFonts w:ascii="Times New Roman" w:hAnsi="Times New Roman" w:cs="Times New Roman"/>
        </w:rPr>
      </w:pPr>
      <w:r w:rsidRPr="001A5CC6">
        <w:rPr>
          <w:rStyle w:val="FootnoteReference"/>
          <w:rFonts w:ascii="Times New Roman" w:hAnsi="Times New Roman" w:cs="Times New Roman"/>
        </w:rPr>
        <w:footnoteRef/>
      </w:r>
      <w:r w:rsidRPr="001A5CC6">
        <w:rPr>
          <w:rFonts w:ascii="Times New Roman" w:hAnsi="Times New Roman" w:cs="Times New Roman"/>
        </w:rPr>
        <w:t xml:space="preserve"> This version of the report only look at the economic impacts of the AfCFTA. Further work is ongoing on the modeling to incorporate the environmental module.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19876" o:spid="_x0000_s2051" type="#_x0000_t136" style="position:absolute;margin-left:0;margin-top:0;width:583.7pt;height:76.1pt;rotation:315;z-index:-251655168;mso-position-horizontal:center;mso-position-horizontal-relative:margin;mso-position-vertical:center;mso-position-vertical-relative:margin" o:allowincell="f" fillcolor="red" stroked="f">
          <v:fill opacity=".5"/>
          <v:textpath style="font-family:&quot;Calibri&quot;;font-size:1pt" string="DRAFT: NOT FOR PUBLICATIO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19877" o:spid="_x0000_s2052" type="#_x0000_t136" style="position:absolute;margin-left:0;margin-top:0;width:583.7pt;height:76.1pt;rotation:315;z-index:-251653120;mso-position-horizontal:center;mso-position-horizontal-relative:margin;mso-position-vertical:center;mso-position-vertical-relative:margin" o:allowincell="f" fillcolor="red" stroked="f">
          <v:fill opacity=".5"/>
          <v:textpath style="font-family:&quot;Calibri&quot;;font-size:1pt" string="DRAFT: NOT FOR PUBLICATIO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12576" w:rsidRDefault="00912576">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619875" o:spid="_x0000_s2050" type="#_x0000_t136" style="position:absolute;margin-left:0;margin-top:0;width:583.7pt;height:76.1pt;rotation:315;z-index:-251657216;mso-position-horizontal:center;mso-position-horizontal-relative:margin;mso-position-vertical:center;mso-position-vertical-relative:margin" o:allowincell="f" fillcolor="red" stroked="f">
          <v:fill opacity=".5"/>
          <v:textpath style="font-family:&quot;Calibri&quot;;font-size:1pt" string="DRAFT: NOT FOR PUBLICATIO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995554"/>
    <w:multiLevelType w:val="multilevel"/>
    <w:tmpl w:val="7E18F6CA"/>
    <w:lvl w:ilvl="0">
      <w:start w:val="1"/>
      <w:numFmt w:val="decimal"/>
      <w:lvlText w:val="%1."/>
      <w:lvlJc w:val="left"/>
      <w:pPr>
        <w:ind w:left="420" w:hanging="420"/>
      </w:pPr>
      <w:rPr>
        <w:rFonts w:ascii="Arial" w:eastAsiaTheme="majorEastAsia" w:hAnsi="Arial" w:cs="Arial" w:hint="default"/>
        <w:color w:val="538135" w:themeColor="accent6" w:themeShade="BF"/>
        <w:sz w:val="24"/>
        <w:szCs w:val="24"/>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13810268"/>
    <w:multiLevelType w:val="multilevel"/>
    <w:tmpl w:val="F4563F10"/>
    <w:lvl w:ilvl="0">
      <w:start w:val="3"/>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166773B"/>
    <w:multiLevelType w:val="hybridMultilevel"/>
    <w:tmpl w:val="EAD0C0B6"/>
    <w:lvl w:ilvl="0" w:tplc="C936A00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2526A3E"/>
    <w:multiLevelType w:val="multilevel"/>
    <w:tmpl w:val="32C4FF94"/>
    <w:lvl w:ilvl="0">
      <w:start w:val="3"/>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1833D9C"/>
    <w:multiLevelType w:val="hybridMultilevel"/>
    <w:tmpl w:val="53A8E88E"/>
    <w:lvl w:ilvl="0" w:tplc="F912D740">
      <w:start w:val="1"/>
      <w:numFmt w:val="upperRoman"/>
      <w:lvlText w:val="%1."/>
      <w:lvlJc w:val="left"/>
      <w:pPr>
        <w:ind w:left="135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310379D"/>
    <w:multiLevelType w:val="hybridMultilevel"/>
    <w:tmpl w:val="53A8E88E"/>
    <w:lvl w:ilvl="0" w:tplc="F912D74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7943B7"/>
    <w:multiLevelType w:val="hybridMultilevel"/>
    <w:tmpl w:val="11E49480"/>
    <w:lvl w:ilvl="0" w:tplc="68DAD8D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D947B65"/>
    <w:multiLevelType w:val="hybridMultilevel"/>
    <w:tmpl w:val="911ED924"/>
    <w:lvl w:ilvl="0" w:tplc="F912D740">
      <w:start w:val="7"/>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 w:numId="5">
    <w:abstractNumId w:val="6"/>
  </w:num>
  <w:num w:numId="6">
    <w:abstractNumId w:val="4"/>
  </w:num>
  <w:num w:numId="7">
    <w:abstractNumId w:val="5"/>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proofState w:spelling="clean" w:grammar="clean"/>
  <w:defaultTabStop w:val="720"/>
  <w:characterSpacingControl w:val="doNotCompress"/>
  <w:hdrShapeDefaults>
    <o:shapedefaults v:ext="edit" spidmax="2053"/>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8C0"/>
    <w:rsid w:val="000002B6"/>
    <w:rsid w:val="00003B66"/>
    <w:rsid w:val="000136A8"/>
    <w:rsid w:val="000150D6"/>
    <w:rsid w:val="00026248"/>
    <w:rsid w:val="000303B8"/>
    <w:rsid w:val="00031744"/>
    <w:rsid w:val="0003208C"/>
    <w:rsid w:val="00037546"/>
    <w:rsid w:val="00042390"/>
    <w:rsid w:val="000476FB"/>
    <w:rsid w:val="00060094"/>
    <w:rsid w:val="000655FA"/>
    <w:rsid w:val="00067122"/>
    <w:rsid w:val="000676C3"/>
    <w:rsid w:val="00071D3C"/>
    <w:rsid w:val="000736B8"/>
    <w:rsid w:val="00075803"/>
    <w:rsid w:val="000801AA"/>
    <w:rsid w:val="000846D5"/>
    <w:rsid w:val="00085CFF"/>
    <w:rsid w:val="000926C0"/>
    <w:rsid w:val="00092AA4"/>
    <w:rsid w:val="000A72BD"/>
    <w:rsid w:val="000B155A"/>
    <w:rsid w:val="000B2AAB"/>
    <w:rsid w:val="000B5AAF"/>
    <w:rsid w:val="000B5E0B"/>
    <w:rsid w:val="000C0F4C"/>
    <w:rsid w:val="000C7B94"/>
    <w:rsid w:val="000D0663"/>
    <w:rsid w:val="000D51E6"/>
    <w:rsid w:val="000E3478"/>
    <w:rsid w:val="000E7455"/>
    <w:rsid w:val="000F09FF"/>
    <w:rsid w:val="000F1E82"/>
    <w:rsid w:val="000F6E7C"/>
    <w:rsid w:val="000F70FD"/>
    <w:rsid w:val="00113C08"/>
    <w:rsid w:val="00121AD9"/>
    <w:rsid w:val="0012221A"/>
    <w:rsid w:val="00136CE4"/>
    <w:rsid w:val="00137FF2"/>
    <w:rsid w:val="00142E5D"/>
    <w:rsid w:val="001438C0"/>
    <w:rsid w:val="00151FFB"/>
    <w:rsid w:val="001521AA"/>
    <w:rsid w:val="00152E80"/>
    <w:rsid w:val="00156B4C"/>
    <w:rsid w:val="00156CC6"/>
    <w:rsid w:val="00160F04"/>
    <w:rsid w:val="00163CB1"/>
    <w:rsid w:val="00165529"/>
    <w:rsid w:val="00165FA4"/>
    <w:rsid w:val="00166F07"/>
    <w:rsid w:val="001709F7"/>
    <w:rsid w:val="00175A8A"/>
    <w:rsid w:val="00180303"/>
    <w:rsid w:val="00180EE5"/>
    <w:rsid w:val="00185814"/>
    <w:rsid w:val="00191F22"/>
    <w:rsid w:val="001A5CC6"/>
    <w:rsid w:val="001B43FF"/>
    <w:rsid w:val="001B6EEB"/>
    <w:rsid w:val="001C50B7"/>
    <w:rsid w:val="001D6749"/>
    <w:rsid w:val="001E2AB9"/>
    <w:rsid w:val="001E2F00"/>
    <w:rsid w:val="00200343"/>
    <w:rsid w:val="00200689"/>
    <w:rsid w:val="0021525D"/>
    <w:rsid w:val="00217902"/>
    <w:rsid w:val="002218C0"/>
    <w:rsid w:val="00226970"/>
    <w:rsid w:val="0023104A"/>
    <w:rsid w:val="00236C11"/>
    <w:rsid w:val="00237669"/>
    <w:rsid w:val="00240925"/>
    <w:rsid w:val="002437E6"/>
    <w:rsid w:val="00245526"/>
    <w:rsid w:val="00254817"/>
    <w:rsid w:val="00256E95"/>
    <w:rsid w:val="002572F7"/>
    <w:rsid w:val="00274A43"/>
    <w:rsid w:val="00275160"/>
    <w:rsid w:val="002769AC"/>
    <w:rsid w:val="00276D18"/>
    <w:rsid w:val="00277E0B"/>
    <w:rsid w:val="0028672D"/>
    <w:rsid w:val="002870B7"/>
    <w:rsid w:val="002929D1"/>
    <w:rsid w:val="0029485D"/>
    <w:rsid w:val="002A15D7"/>
    <w:rsid w:val="002A48D5"/>
    <w:rsid w:val="002B1A80"/>
    <w:rsid w:val="002B277B"/>
    <w:rsid w:val="002B4CBD"/>
    <w:rsid w:val="002D394F"/>
    <w:rsid w:val="002D54DC"/>
    <w:rsid w:val="002D6453"/>
    <w:rsid w:val="002D7DD5"/>
    <w:rsid w:val="002E5336"/>
    <w:rsid w:val="002F03B4"/>
    <w:rsid w:val="002F6EC5"/>
    <w:rsid w:val="00301A0B"/>
    <w:rsid w:val="003052A6"/>
    <w:rsid w:val="00310900"/>
    <w:rsid w:val="003148C8"/>
    <w:rsid w:val="0031787D"/>
    <w:rsid w:val="0033258D"/>
    <w:rsid w:val="003360A4"/>
    <w:rsid w:val="00340D9C"/>
    <w:rsid w:val="00342894"/>
    <w:rsid w:val="00346058"/>
    <w:rsid w:val="00346891"/>
    <w:rsid w:val="00352E19"/>
    <w:rsid w:val="00355D9D"/>
    <w:rsid w:val="00356493"/>
    <w:rsid w:val="00361FF0"/>
    <w:rsid w:val="00367E90"/>
    <w:rsid w:val="00374C73"/>
    <w:rsid w:val="00387FB2"/>
    <w:rsid w:val="003916D5"/>
    <w:rsid w:val="003979F3"/>
    <w:rsid w:val="003A4F5C"/>
    <w:rsid w:val="003B77F2"/>
    <w:rsid w:val="003C6431"/>
    <w:rsid w:val="003F41D3"/>
    <w:rsid w:val="00402F61"/>
    <w:rsid w:val="004043C0"/>
    <w:rsid w:val="004054A8"/>
    <w:rsid w:val="00406C97"/>
    <w:rsid w:val="0040723B"/>
    <w:rsid w:val="00416FF6"/>
    <w:rsid w:val="00425B79"/>
    <w:rsid w:val="0042788D"/>
    <w:rsid w:val="00464510"/>
    <w:rsid w:val="00473502"/>
    <w:rsid w:val="00476D92"/>
    <w:rsid w:val="0048756F"/>
    <w:rsid w:val="004A1E47"/>
    <w:rsid w:val="004A20AE"/>
    <w:rsid w:val="004A3C4A"/>
    <w:rsid w:val="004B0A0E"/>
    <w:rsid w:val="004B339F"/>
    <w:rsid w:val="004C7BD2"/>
    <w:rsid w:val="004D034B"/>
    <w:rsid w:val="004D0B77"/>
    <w:rsid w:val="004D54F7"/>
    <w:rsid w:val="004D64A1"/>
    <w:rsid w:val="004D7A46"/>
    <w:rsid w:val="004E3BED"/>
    <w:rsid w:val="004E6AE8"/>
    <w:rsid w:val="004F0BBC"/>
    <w:rsid w:val="004F0C75"/>
    <w:rsid w:val="004F129B"/>
    <w:rsid w:val="004F231A"/>
    <w:rsid w:val="004F35B7"/>
    <w:rsid w:val="00501885"/>
    <w:rsid w:val="00505408"/>
    <w:rsid w:val="00510879"/>
    <w:rsid w:val="005116E3"/>
    <w:rsid w:val="00512BDD"/>
    <w:rsid w:val="00515475"/>
    <w:rsid w:val="005158C0"/>
    <w:rsid w:val="00515A15"/>
    <w:rsid w:val="00517219"/>
    <w:rsid w:val="0051790B"/>
    <w:rsid w:val="00524194"/>
    <w:rsid w:val="005269BF"/>
    <w:rsid w:val="00537BF4"/>
    <w:rsid w:val="00543114"/>
    <w:rsid w:val="0054334F"/>
    <w:rsid w:val="00545503"/>
    <w:rsid w:val="00545775"/>
    <w:rsid w:val="00555073"/>
    <w:rsid w:val="0056282D"/>
    <w:rsid w:val="005631D8"/>
    <w:rsid w:val="0056729A"/>
    <w:rsid w:val="005779EB"/>
    <w:rsid w:val="00584250"/>
    <w:rsid w:val="0058713B"/>
    <w:rsid w:val="00593845"/>
    <w:rsid w:val="00594E2A"/>
    <w:rsid w:val="005B5634"/>
    <w:rsid w:val="005B5E1D"/>
    <w:rsid w:val="005B6FF4"/>
    <w:rsid w:val="005C3819"/>
    <w:rsid w:val="005D455B"/>
    <w:rsid w:val="005F0FEA"/>
    <w:rsid w:val="0060098D"/>
    <w:rsid w:val="00603687"/>
    <w:rsid w:val="0060606D"/>
    <w:rsid w:val="00620EA8"/>
    <w:rsid w:val="00622BCD"/>
    <w:rsid w:val="00625F90"/>
    <w:rsid w:val="006306B2"/>
    <w:rsid w:val="00630E45"/>
    <w:rsid w:val="006318B7"/>
    <w:rsid w:val="006432B0"/>
    <w:rsid w:val="0064393B"/>
    <w:rsid w:val="00646F60"/>
    <w:rsid w:val="0064779C"/>
    <w:rsid w:val="0065435D"/>
    <w:rsid w:val="006618F3"/>
    <w:rsid w:val="00661B05"/>
    <w:rsid w:val="00663D4A"/>
    <w:rsid w:val="00683608"/>
    <w:rsid w:val="00685D38"/>
    <w:rsid w:val="00692F9F"/>
    <w:rsid w:val="006A210D"/>
    <w:rsid w:val="006A39D3"/>
    <w:rsid w:val="006C36A2"/>
    <w:rsid w:val="006D1A75"/>
    <w:rsid w:val="006D6071"/>
    <w:rsid w:val="006D6242"/>
    <w:rsid w:val="006E38B0"/>
    <w:rsid w:val="006E5645"/>
    <w:rsid w:val="006E6EB6"/>
    <w:rsid w:val="006F1F89"/>
    <w:rsid w:val="006F35BC"/>
    <w:rsid w:val="00706115"/>
    <w:rsid w:val="007128EC"/>
    <w:rsid w:val="0071724F"/>
    <w:rsid w:val="0072395C"/>
    <w:rsid w:val="007353E6"/>
    <w:rsid w:val="00735CC1"/>
    <w:rsid w:val="00741643"/>
    <w:rsid w:val="007464F2"/>
    <w:rsid w:val="00751EC8"/>
    <w:rsid w:val="007533FD"/>
    <w:rsid w:val="00757A39"/>
    <w:rsid w:val="00757EB5"/>
    <w:rsid w:val="0076405E"/>
    <w:rsid w:val="00764696"/>
    <w:rsid w:val="007650F8"/>
    <w:rsid w:val="007673DF"/>
    <w:rsid w:val="00775C6A"/>
    <w:rsid w:val="00776D33"/>
    <w:rsid w:val="00780E5D"/>
    <w:rsid w:val="00781F5F"/>
    <w:rsid w:val="00784253"/>
    <w:rsid w:val="007873CE"/>
    <w:rsid w:val="00787FF5"/>
    <w:rsid w:val="007925D1"/>
    <w:rsid w:val="00797B88"/>
    <w:rsid w:val="007A40D3"/>
    <w:rsid w:val="007A5870"/>
    <w:rsid w:val="007A68D1"/>
    <w:rsid w:val="007B351E"/>
    <w:rsid w:val="007B3AC3"/>
    <w:rsid w:val="007E10F4"/>
    <w:rsid w:val="007E16BA"/>
    <w:rsid w:val="007E45B6"/>
    <w:rsid w:val="007E4680"/>
    <w:rsid w:val="007E4AC1"/>
    <w:rsid w:val="007E7B43"/>
    <w:rsid w:val="007F2485"/>
    <w:rsid w:val="007F2902"/>
    <w:rsid w:val="007F5D3F"/>
    <w:rsid w:val="007F7C09"/>
    <w:rsid w:val="00800955"/>
    <w:rsid w:val="00800B2D"/>
    <w:rsid w:val="00802752"/>
    <w:rsid w:val="008266EA"/>
    <w:rsid w:val="008413F1"/>
    <w:rsid w:val="00842CAB"/>
    <w:rsid w:val="008538DA"/>
    <w:rsid w:val="00857AB1"/>
    <w:rsid w:val="008612EB"/>
    <w:rsid w:val="00862548"/>
    <w:rsid w:val="00866A46"/>
    <w:rsid w:val="008679C8"/>
    <w:rsid w:val="00872C2C"/>
    <w:rsid w:val="00873223"/>
    <w:rsid w:val="00875914"/>
    <w:rsid w:val="0088600F"/>
    <w:rsid w:val="008913D5"/>
    <w:rsid w:val="008A6E66"/>
    <w:rsid w:val="008B3FF2"/>
    <w:rsid w:val="008C666F"/>
    <w:rsid w:val="008C77A2"/>
    <w:rsid w:val="008D11E7"/>
    <w:rsid w:val="008D6E12"/>
    <w:rsid w:val="008D773D"/>
    <w:rsid w:val="008E1827"/>
    <w:rsid w:val="008E21C0"/>
    <w:rsid w:val="008E2300"/>
    <w:rsid w:val="008E714E"/>
    <w:rsid w:val="0090364D"/>
    <w:rsid w:val="009039C6"/>
    <w:rsid w:val="00907A46"/>
    <w:rsid w:val="00910330"/>
    <w:rsid w:val="00912576"/>
    <w:rsid w:val="009162DB"/>
    <w:rsid w:val="00917089"/>
    <w:rsid w:val="00934F97"/>
    <w:rsid w:val="009353F4"/>
    <w:rsid w:val="009406FD"/>
    <w:rsid w:val="00944932"/>
    <w:rsid w:val="009477F3"/>
    <w:rsid w:val="0096389D"/>
    <w:rsid w:val="00972B7A"/>
    <w:rsid w:val="00973C29"/>
    <w:rsid w:val="00976D30"/>
    <w:rsid w:val="00981284"/>
    <w:rsid w:val="00986CF4"/>
    <w:rsid w:val="009873E0"/>
    <w:rsid w:val="009A166B"/>
    <w:rsid w:val="009A4DA8"/>
    <w:rsid w:val="009B5BA1"/>
    <w:rsid w:val="009C2504"/>
    <w:rsid w:val="009C44CF"/>
    <w:rsid w:val="009C6E2C"/>
    <w:rsid w:val="009D0675"/>
    <w:rsid w:val="009D364A"/>
    <w:rsid w:val="009E64FA"/>
    <w:rsid w:val="009F0245"/>
    <w:rsid w:val="009F5B24"/>
    <w:rsid w:val="00A00019"/>
    <w:rsid w:val="00A02C5A"/>
    <w:rsid w:val="00A109BA"/>
    <w:rsid w:val="00A13421"/>
    <w:rsid w:val="00A13AD6"/>
    <w:rsid w:val="00A13E03"/>
    <w:rsid w:val="00A16F75"/>
    <w:rsid w:val="00A41818"/>
    <w:rsid w:val="00A43DA5"/>
    <w:rsid w:val="00A600C6"/>
    <w:rsid w:val="00A60638"/>
    <w:rsid w:val="00A628C8"/>
    <w:rsid w:val="00A75D12"/>
    <w:rsid w:val="00A779D1"/>
    <w:rsid w:val="00A80917"/>
    <w:rsid w:val="00A80D75"/>
    <w:rsid w:val="00A83B79"/>
    <w:rsid w:val="00A85FB7"/>
    <w:rsid w:val="00A87B4D"/>
    <w:rsid w:val="00A9302D"/>
    <w:rsid w:val="00A960EF"/>
    <w:rsid w:val="00AA01FF"/>
    <w:rsid w:val="00AA1767"/>
    <w:rsid w:val="00AB0306"/>
    <w:rsid w:val="00AB4562"/>
    <w:rsid w:val="00AC29D3"/>
    <w:rsid w:val="00AC6BA4"/>
    <w:rsid w:val="00AD5FA2"/>
    <w:rsid w:val="00AD6247"/>
    <w:rsid w:val="00AE5210"/>
    <w:rsid w:val="00AF2812"/>
    <w:rsid w:val="00AF4A31"/>
    <w:rsid w:val="00AF72C0"/>
    <w:rsid w:val="00B016B0"/>
    <w:rsid w:val="00B1306C"/>
    <w:rsid w:val="00B1421B"/>
    <w:rsid w:val="00B266BC"/>
    <w:rsid w:val="00B3258C"/>
    <w:rsid w:val="00B47A02"/>
    <w:rsid w:val="00B5173F"/>
    <w:rsid w:val="00B56B06"/>
    <w:rsid w:val="00B6244D"/>
    <w:rsid w:val="00B646FC"/>
    <w:rsid w:val="00B658E5"/>
    <w:rsid w:val="00B74952"/>
    <w:rsid w:val="00B77F1B"/>
    <w:rsid w:val="00B81DC3"/>
    <w:rsid w:val="00B82911"/>
    <w:rsid w:val="00B82B97"/>
    <w:rsid w:val="00B948EC"/>
    <w:rsid w:val="00B955FC"/>
    <w:rsid w:val="00BA330F"/>
    <w:rsid w:val="00BA5F04"/>
    <w:rsid w:val="00BB36C3"/>
    <w:rsid w:val="00BB37CE"/>
    <w:rsid w:val="00BB4921"/>
    <w:rsid w:val="00BB6FCA"/>
    <w:rsid w:val="00BB73A7"/>
    <w:rsid w:val="00BD1ECA"/>
    <w:rsid w:val="00BD6854"/>
    <w:rsid w:val="00BE264D"/>
    <w:rsid w:val="00BF5C89"/>
    <w:rsid w:val="00BF6466"/>
    <w:rsid w:val="00C03AB1"/>
    <w:rsid w:val="00C03BFB"/>
    <w:rsid w:val="00C27AAD"/>
    <w:rsid w:val="00C321E5"/>
    <w:rsid w:val="00C36603"/>
    <w:rsid w:val="00C37BDF"/>
    <w:rsid w:val="00C417A4"/>
    <w:rsid w:val="00C47924"/>
    <w:rsid w:val="00C53608"/>
    <w:rsid w:val="00C62EAB"/>
    <w:rsid w:val="00C73268"/>
    <w:rsid w:val="00C73866"/>
    <w:rsid w:val="00C74E9C"/>
    <w:rsid w:val="00C81769"/>
    <w:rsid w:val="00C84E4D"/>
    <w:rsid w:val="00C86781"/>
    <w:rsid w:val="00C90A6D"/>
    <w:rsid w:val="00C96168"/>
    <w:rsid w:val="00CA0B22"/>
    <w:rsid w:val="00CA5C9C"/>
    <w:rsid w:val="00CA6754"/>
    <w:rsid w:val="00CA6A9D"/>
    <w:rsid w:val="00CA7C73"/>
    <w:rsid w:val="00CB7F35"/>
    <w:rsid w:val="00CC3AD8"/>
    <w:rsid w:val="00CC3F7A"/>
    <w:rsid w:val="00CC52C7"/>
    <w:rsid w:val="00CC7BDB"/>
    <w:rsid w:val="00CD6629"/>
    <w:rsid w:val="00CE076C"/>
    <w:rsid w:val="00CE358E"/>
    <w:rsid w:val="00CE661A"/>
    <w:rsid w:val="00CF38DD"/>
    <w:rsid w:val="00D060C7"/>
    <w:rsid w:val="00D140FF"/>
    <w:rsid w:val="00D230C2"/>
    <w:rsid w:val="00D2653E"/>
    <w:rsid w:val="00D30223"/>
    <w:rsid w:val="00D30348"/>
    <w:rsid w:val="00D31BD0"/>
    <w:rsid w:val="00D323C3"/>
    <w:rsid w:val="00D34BDC"/>
    <w:rsid w:val="00D405D5"/>
    <w:rsid w:val="00D43C0D"/>
    <w:rsid w:val="00D50CDE"/>
    <w:rsid w:val="00D7541D"/>
    <w:rsid w:val="00D804ED"/>
    <w:rsid w:val="00D84828"/>
    <w:rsid w:val="00D908F5"/>
    <w:rsid w:val="00D9619A"/>
    <w:rsid w:val="00DB10BC"/>
    <w:rsid w:val="00DC6CC1"/>
    <w:rsid w:val="00DD2407"/>
    <w:rsid w:val="00DD63A0"/>
    <w:rsid w:val="00DF2D9D"/>
    <w:rsid w:val="00DF6C79"/>
    <w:rsid w:val="00E000DE"/>
    <w:rsid w:val="00E00182"/>
    <w:rsid w:val="00E06DF9"/>
    <w:rsid w:val="00E13C4A"/>
    <w:rsid w:val="00E22BDE"/>
    <w:rsid w:val="00E242C1"/>
    <w:rsid w:val="00E27AF2"/>
    <w:rsid w:val="00E30DDD"/>
    <w:rsid w:val="00E35395"/>
    <w:rsid w:val="00E36AB7"/>
    <w:rsid w:val="00E36D60"/>
    <w:rsid w:val="00E42F04"/>
    <w:rsid w:val="00E440AC"/>
    <w:rsid w:val="00E52854"/>
    <w:rsid w:val="00E562FA"/>
    <w:rsid w:val="00E64DD5"/>
    <w:rsid w:val="00E7519E"/>
    <w:rsid w:val="00E76C73"/>
    <w:rsid w:val="00E83B05"/>
    <w:rsid w:val="00E86D52"/>
    <w:rsid w:val="00E8716E"/>
    <w:rsid w:val="00E946C3"/>
    <w:rsid w:val="00E97AD4"/>
    <w:rsid w:val="00EA7F46"/>
    <w:rsid w:val="00EB71A2"/>
    <w:rsid w:val="00EC6354"/>
    <w:rsid w:val="00EC7CF0"/>
    <w:rsid w:val="00ED5039"/>
    <w:rsid w:val="00ED6F4B"/>
    <w:rsid w:val="00ED71ED"/>
    <w:rsid w:val="00EE42EB"/>
    <w:rsid w:val="00EE5B08"/>
    <w:rsid w:val="00EE7C65"/>
    <w:rsid w:val="00EF1EAB"/>
    <w:rsid w:val="00F01D33"/>
    <w:rsid w:val="00F0218A"/>
    <w:rsid w:val="00F12F00"/>
    <w:rsid w:val="00F15F03"/>
    <w:rsid w:val="00F16692"/>
    <w:rsid w:val="00F223EF"/>
    <w:rsid w:val="00F23039"/>
    <w:rsid w:val="00F242F3"/>
    <w:rsid w:val="00F3500D"/>
    <w:rsid w:val="00F45D7B"/>
    <w:rsid w:val="00F46189"/>
    <w:rsid w:val="00F556E6"/>
    <w:rsid w:val="00F60917"/>
    <w:rsid w:val="00F63630"/>
    <w:rsid w:val="00F63FA7"/>
    <w:rsid w:val="00F76C5E"/>
    <w:rsid w:val="00F801F1"/>
    <w:rsid w:val="00F817CD"/>
    <w:rsid w:val="00F82FFF"/>
    <w:rsid w:val="00F85456"/>
    <w:rsid w:val="00F91651"/>
    <w:rsid w:val="00F975DB"/>
    <w:rsid w:val="00FA5CE4"/>
    <w:rsid w:val="00FA7771"/>
    <w:rsid w:val="00FB033B"/>
    <w:rsid w:val="00FB3D67"/>
    <w:rsid w:val="00FC1D45"/>
    <w:rsid w:val="00FC5CA3"/>
    <w:rsid w:val="00FC7FA0"/>
    <w:rsid w:val="00FD1559"/>
    <w:rsid w:val="00FD7E31"/>
    <w:rsid w:val="00FE2F08"/>
    <w:rsid w:val="00FE7FAB"/>
    <w:rsid w:val="00FF0DAA"/>
    <w:rsid w:val="00FF10A1"/>
    <w:rsid w:val="00FF13C7"/>
    <w:rsid w:val="00FF35E4"/>
    <w:rsid w:val="00FF708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1"/>
    </o:shapelayout>
  </w:shapeDefaults>
  <w:decimalSymbol w:val="."/>
  <w:listSeparator w:val=","/>
  <w15:chartTrackingRefBased/>
  <w15:docId w15:val="{B1152891-5F3B-42D2-96E7-BFE88D733C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8C0"/>
  </w:style>
  <w:style w:type="paragraph" w:styleId="Heading1">
    <w:name w:val="heading 1"/>
    <w:basedOn w:val="Normal"/>
    <w:next w:val="Normal"/>
    <w:link w:val="Heading1Char"/>
    <w:uiPriority w:val="9"/>
    <w:qFormat/>
    <w:rsid w:val="009A4DA8"/>
    <w:pPr>
      <w:keepNext/>
      <w:keepLines/>
      <w:spacing w:before="480" w:after="0" w:line="240" w:lineRule="auto"/>
      <w:outlineLvl w:val="0"/>
    </w:pPr>
    <w:rPr>
      <w:rFonts w:asciiTheme="majorHAnsi" w:eastAsiaTheme="majorEastAsia" w:hAnsiTheme="majorHAnsi" w:cstheme="majorBidi"/>
      <w:b/>
      <w:bCs/>
      <w:color w:val="2E74B5" w:themeColor="accent1" w:themeShade="BF"/>
      <w:sz w:val="28"/>
      <w:szCs w:val="28"/>
      <w:lang w:val="en-GB"/>
    </w:rPr>
  </w:style>
  <w:style w:type="paragraph" w:styleId="Heading2">
    <w:name w:val="heading 2"/>
    <w:basedOn w:val="Normal"/>
    <w:next w:val="Normal"/>
    <w:link w:val="Heading2Char"/>
    <w:uiPriority w:val="9"/>
    <w:unhideWhenUsed/>
    <w:qFormat/>
    <w:rsid w:val="009A4DA8"/>
    <w:pPr>
      <w:keepNext/>
      <w:keepLines/>
      <w:spacing w:before="200" w:after="0" w:line="240" w:lineRule="auto"/>
      <w:outlineLvl w:val="1"/>
    </w:pPr>
    <w:rPr>
      <w:rFonts w:asciiTheme="majorHAnsi" w:eastAsiaTheme="majorEastAsia" w:hAnsiTheme="majorHAnsi" w:cstheme="majorBidi"/>
      <w:b/>
      <w:bCs/>
      <w:color w:val="5B9BD5" w:themeColor="accent1"/>
      <w:sz w:val="26"/>
      <w:szCs w:val="2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A4DA8"/>
    <w:rPr>
      <w:rFonts w:asciiTheme="majorHAnsi" w:eastAsiaTheme="majorEastAsia" w:hAnsiTheme="majorHAnsi" w:cstheme="majorBidi"/>
      <w:b/>
      <w:bCs/>
      <w:color w:val="2E74B5" w:themeColor="accent1" w:themeShade="BF"/>
      <w:sz w:val="28"/>
      <w:szCs w:val="28"/>
      <w:lang w:val="en-GB"/>
    </w:rPr>
  </w:style>
  <w:style w:type="character" w:customStyle="1" w:styleId="Heading2Char">
    <w:name w:val="Heading 2 Char"/>
    <w:basedOn w:val="DefaultParagraphFont"/>
    <w:link w:val="Heading2"/>
    <w:uiPriority w:val="9"/>
    <w:rsid w:val="009A4DA8"/>
    <w:rPr>
      <w:rFonts w:asciiTheme="majorHAnsi" w:eastAsiaTheme="majorEastAsia" w:hAnsiTheme="majorHAnsi" w:cstheme="majorBidi"/>
      <w:b/>
      <w:bCs/>
      <w:color w:val="5B9BD5" w:themeColor="accent1"/>
      <w:sz w:val="26"/>
      <w:szCs w:val="26"/>
      <w:lang w:val="en-GB"/>
    </w:rPr>
  </w:style>
  <w:style w:type="paragraph" w:styleId="ListParagraph">
    <w:name w:val="List Paragraph"/>
    <w:basedOn w:val="Normal"/>
    <w:uiPriority w:val="34"/>
    <w:qFormat/>
    <w:rsid w:val="009A4DA8"/>
    <w:pPr>
      <w:ind w:left="720"/>
      <w:contextualSpacing/>
    </w:pPr>
  </w:style>
  <w:style w:type="character" w:styleId="PlaceholderText">
    <w:name w:val="Placeholder Text"/>
    <w:basedOn w:val="DefaultParagraphFont"/>
    <w:uiPriority w:val="99"/>
    <w:semiHidden/>
    <w:rsid w:val="00A80D75"/>
    <w:rPr>
      <w:color w:val="808080"/>
    </w:rPr>
  </w:style>
  <w:style w:type="character" w:styleId="Hyperlink">
    <w:name w:val="Hyperlink"/>
    <w:basedOn w:val="DefaultParagraphFont"/>
    <w:uiPriority w:val="99"/>
    <w:unhideWhenUsed/>
    <w:rsid w:val="000926C0"/>
    <w:rPr>
      <w:color w:val="0563C1" w:themeColor="hyperlink"/>
      <w:u w:val="single"/>
    </w:rPr>
  </w:style>
  <w:style w:type="table" w:styleId="TableGrid">
    <w:name w:val="Table Grid"/>
    <w:basedOn w:val="TableNormal"/>
    <w:uiPriority w:val="39"/>
    <w:rsid w:val="00180EE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tribdegrees">
    <w:name w:val="contribdegrees"/>
    <w:basedOn w:val="DefaultParagraphFont"/>
    <w:rsid w:val="006E38B0"/>
  </w:style>
  <w:style w:type="paragraph" w:styleId="FootnoteText">
    <w:name w:val="footnote text"/>
    <w:basedOn w:val="Normal"/>
    <w:link w:val="FootnoteTextChar"/>
    <w:uiPriority w:val="99"/>
    <w:semiHidden/>
    <w:unhideWhenUsed/>
    <w:rsid w:val="001A5C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A5CC6"/>
    <w:rPr>
      <w:sz w:val="20"/>
      <w:szCs w:val="20"/>
    </w:rPr>
  </w:style>
  <w:style w:type="character" w:styleId="FootnoteReference">
    <w:name w:val="footnote reference"/>
    <w:basedOn w:val="DefaultParagraphFont"/>
    <w:uiPriority w:val="99"/>
    <w:semiHidden/>
    <w:unhideWhenUsed/>
    <w:rsid w:val="001A5CC6"/>
    <w:rPr>
      <w:vertAlign w:val="superscript"/>
    </w:rPr>
  </w:style>
  <w:style w:type="paragraph" w:styleId="Header">
    <w:name w:val="header"/>
    <w:basedOn w:val="Normal"/>
    <w:link w:val="HeaderChar"/>
    <w:uiPriority w:val="99"/>
    <w:unhideWhenUsed/>
    <w:rsid w:val="00D804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D804ED"/>
  </w:style>
  <w:style w:type="paragraph" w:styleId="Footer">
    <w:name w:val="footer"/>
    <w:basedOn w:val="Normal"/>
    <w:link w:val="FooterChar"/>
    <w:uiPriority w:val="99"/>
    <w:unhideWhenUsed/>
    <w:rsid w:val="00D804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D804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827943">
      <w:bodyDiv w:val="1"/>
      <w:marLeft w:val="0"/>
      <w:marRight w:val="0"/>
      <w:marTop w:val="0"/>
      <w:marBottom w:val="0"/>
      <w:divBdr>
        <w:top w:val="none" w:sz="0" w:space="0" w:color="auto"/>
        <w:left w:val="none" w:sz="0" w:space="0" w:color="auto"/>
        <w:bottom w:val="none" w:sz="0" w:space="0" w:color="auto"/>
        <w:right w:val="none" w:sz="0" w:space="0" w:color="auto"/>
      </w:divBdr>
    </w:div>
    <w:div w:id="6250173">
      <w:bodyDiv w:val="1"/>
      <w:marLeft w:val="0"/>
      <w:marRight w:val="0"/>
      <w:marTop w:val="0"/>
      <w:marBottom w:val="0"/>
      <w:divBdr>
        <w:top w:val="none" w:sz="0" w:space="0" w:color="auto"/>
        <w:left w:val="none" w:sz="0" w:space="0" w:color="auto"/>
        <w:bottom w:val="none" w:sz="0" w:space="0" w:color="auto"/>
        <w:right w:val="none" w:sz="0" w:space="0" w:color="auto"/>
      </w:divBdr>
    </w:div>
    <w:div w:id="15884291">
      <w:bodyDiv w:val="1"/>
      <w:marLeft w:val="0"/>
      <w:marRight w:val="0"/>
      <w:marTop w:val="0"/>
      <w:marBottom w:val="0"/>
      <w:divBdr>
        <w:top w:val="none" w:sz="0" w:space="0" w:color="auto"/>
        <w:left w:val="none" w:sz="0" w:space="0" w:color="auto"/>
        <w:bottom w:val="none" w:sz="0" w:space="0" w:color="auto"/>
        <w:right w:val="none" w:sz="0" w:space="0" w:color="auto"/>
      </w:divBdr>
    </w:div>
    <w:div w:id="42170961">
      <w:bodyDiv w:val="1"/>
      <w:marLeft w:val="0"/>
      <w:marRight w:val="0"/>
      <w:marTop w:val="0"/>
      <w:marBottom w:val="0"/>
      <w:divBdr>
        <w:top w:val="none" w:sz="0" w:space="0" w:color="auto"/>
        <w:left w:val="none" w:sz="0" w:space="0" w:color="auto"/>
        <w:bottom w:val="none" w:sz="0" w:space="0" w:color="auto"/>
        <w:right w:val="none" w:sz="0" w:space="0" w:color="auto"/>
      </w:divBdr>
    </w:div>
    <w:div w:id="72355692">
      <w:bodyDiv w:val="1"/>
      <w:marLeft w:val="0"/>
      <w:marRight w:val="0"/>
      <w:marTop w:val="0"/>
      <w:marBottom w:val="0"/>
      <w:divBdr>
        <w:top w:val="none" w:sz="0" w:space="0" w:color="auto"/>
        <w:left w:val="none" w:sz="0" w:space="0" w:color="auto"/>
        <w:bottom w:val="none" w:sz="0" w:space="0" w:color="auto"/>
        <w:right w:val="none" w:sz="0" w:space="0" w:color="auto"/>
      </w:divBdr>
    </w:div>
    <w:div w:id="148786781">
      <w:bodyDiv w:val="1"/>
      <w:marLeft w:val="0"/>
      <w:marRight w:val="0"/>
      <w:marTop w:val="0"/>
      <w:marBottom w:val="0"/>
      <w:divBdr>
        <w:top w:val="none" w:sz="0" w:space="0" w:color="auto"/>
        <w:left w:val="none" w:sz="0" w:space="0" w:color="auto"/>
        <w:bottom w:val="none" w:sz="0" w:space="0" w:color="auto"/>
        <w:right w:val="none" w:sz="0" w:space="0" w:color="auto"/>
      </w:divBdr>
    </w:div>
    <w:div w:id="202792584">
      <w:bodyDiv w:val="1"/>
      <w:marLeft w:val="0"/>
      <w:marRight w:val="0"/>
      <w:marTop w:val="0"/>
      <w:marBottom w:val="0"/>
      <w:divBdr>
        <w:top w:val="none" w:sz="0" w:space="0" w:color="auto"/>
        <w:left w:val="none" w:sz="0" w:space="0" w:color="auto"/>
        <w:bottom w:val="none" w:sz="0" w:space="0" w:color="auto"/>
        <w:right w:val="none" w:sz="0" w:space="0" w:color="auto"/>
      </w:divBdr>
    </w:div>
    <w:div w:id="220292548">
      <w:bodyDiv w:val="1"/>
      <w:marLeft w:val="0"/>
      <w:marRight w:val="0"/>
      <w:marTop w:val="0"/>
      <w:marBottom w:val="0"/>
      <w:divBdr>
        <w:top w:val="none" w:sz="0" w:space="0" w:color="auto"/>
        <w:left w:val="none" w:sz="0" w:space="0" w:color="auto"/>
        <w:bottom w:val="none" w:sz="0" w:space="0" w:color="auto"/>
        <w:right w:val="none" w:sz="0" w:space="0" w:color="auto"/>
      </w:divBdr>
    </w:div>
    <w:div w:id="242760293">
      <w:bodyDiv w:val="1"/>
      <w:marLeft w:val="0"/>
      <w:marRight w:val="0"/>
      <w:marTop w:val="0"/>
      <w:marBottom w:val="0"/>
      <w:divBdr>
        <w:top w:val="none" w:sz="0" w:space="0" w:color="auto"/>
        <w:left w:val="none" w:sz="0" w:space="0" w:color="auto"/>
        <w:bottom w:val="none" w:sz="0" w:space="0" w:color="auto"/>
        <w:right w:val="none" w:sz="0" w:space="0" w:color="auto"/>
      </w:divBdr>
    </w:div>
    <w:div w:id="264268818">
      <w:bodyDiv w:val="1"/>
      <w:marLeft w:val="0"/>
      <w:marRight w:val="0"/>
      <w:marTop w:val="0"/>
      <w:marBottom w:val="0"/>
      <w:divBdr>
        <w:top w:val="none" w:sz="0" w:space="0" w:color="auto"/>
        <w:left w:val="none" w:sz="0" w:space="0" w:color="auto"/>
        <w:bottom w:val="none" w:sz="0" w:space="0" w:color="auto"/>
        <w:right w:val="none" w:sz="0" w:space="0" w:color="auto"/>
      </w:divBdr>
    </w:div>
    <w:div w:id="362100559">
      <w:bodyDiv w:val="1"/>
      <w:marLeft w:val="0"/>
      <w:marRight w:val="0"/>
      <w:marTop w:val="0"/>
      <w:marBottom w:val="0"/>
      <w:divBdr>
        <w:top w:val="none" w:sz="0" w:space="0" w:color="auto"/>
        <w:left w:val="none" w:sz="0" w:space="0" w:color="auto"/>
        <w:bottom w:val="none" w:sz="0" w:space="0" w:color="auto"/>
        <w:right w:val="none" w:sz="0" w:space="0" w:color="auto"/>
      </w:divBdr>
    </w:div>
    <w:div w:id="371808424">
      <w:bodyDiv w:val="1"/>
      <w:marLeft w:val="0"/>
      <w:marRight w:val="0"/>
      <w:marTop w:val="0"/>
      <w:marBottom w:val="0"/>
      <w:divBdr>
        <w:top w:val="none" w:sz="0" w:space="0" w:color="auto"/>
        <w:left w:val="none" w:sz="0" w:space="0" w:color="auto"/>
        <w:bottom w:val="none" w:sz="0" w:space="0" w:color="auto"/>
        <w:right w:val="none" w:sz="0" w:space="0" w:color="auto"/>
      </w:divBdr>
    </w:div>
    <w:div w:id="382994981">
      <w:bodyDiv w:val="1"/>
      <w:marLeft w:val="0"/>
      <w:marRight w:val="0"/>
      <w:marTop w:val="0"/>
      <w:marBottom w:val="0"/>
      <w:divBdr>
        <w:top w:val="none" w:sz="0" w:space="0" w:color="auto"/>
        <w:left w:val="none" w:sz="0" w:space="0" w:color="auto"/>
        <w:bottom w:val="none" w:sz="0" w:space="0" w:color="auto"/>
        <w:right w:val="none" w:sz="0" w:space="0" w:color="auto"/>
      </w:divBdr>
    </w:div>
    <w:div w:id="388572513">
      <w:bodyDiv w:val="1"/>
      <w:marLeft w:val="0"/>
      <w:marRight w:val="0"/>
      <w:marTop w:val="0"/>
      <w:marBottom w:val="0"/>
      <w:divBdr>
        <w:top w:val="none" w:sz="0" w:space="0" w:color="auto"/>
        <w:left w:val="none" w:sz="0" w:space="0" w:color="auto"/>
        <w:bottom w:val="none" w:sz="0" w:space="0" w:color="auto"/>
        <w:right w:val="none" w:sz="0" w:space="0" w:color="auto"/>
      </w:divBdr>
    </w:div>
    <w:div w:id="397359894">
      <w:bodyDiv w:val="1"/>
      <w:marLeft w:val="0"/>
      <w:marRight w:val="0"/>
      <w:marTop w:val="0"/>
      <w:marBottom w:val="0"/>
      <w:divBdr>
        <w:top w:val="none" w:sz="0" w:space="0" w:color="auto"/>
        <w:left w:val="none" w:sz="0" w:space="0" w:color="auto"/>
        <w:bottom w:val="none" w:sz="0" w:space="0" w:color="auto"/>
        <w:right w:val="none" w:sz="0" w:space="0" w:color="auto"/>
      </w:divBdr>
    </w:div>
    <w:div w:id="399983633">
      <w:bodyDiv w:val="1"/>
      <w:marLeft w:val="0"/>
      <w:marRight w:val="0"/>
      <w:marTop w:val="0"/>
      <w:marBottom w:val="0"/>
      <w:divBdr>
        <w:top w:val="none" w:sz="0" w:space="0" w:color="auto"/>
        <w:left w:val="none" w:sz="0" w:space="0" w:color="auto"/>
        <w:bottom w:val="none" w:sz="0" w:space="0" w:color="auto"/>
        <w:right w:val="none" w:sz="0" w:space="0" w:color="auto"/>
      </w:divBdr>
    </w:div>
    <w:div w:id="432022373">
      <w:bodyDiv w:val="1"/>
      <w:marLeft w:val="0"/>
      <w:marRight w:val="0"/>
      <w:marTop w:val="0"/>
      <w:marBottom w:val="0"/>
      <w:divBdr>
        <w:top w:val="none" w:sz="0" w:space="0" w:color="auto"/>
        <w:left w:val="none" w:sz="0" w:space="0" w:color="auto"/>
        <w:bottom w:val="none" w:sz="0" w:space="0" w:color="auto"/>
        <w:right w:val="none" w:sz="0" w:space="0" w:color="auto"/>
      </w:divBdr>
    </w:div>
    <w:div w:id="463888436">
      <w:bodyDiv w:val="1"/>
      <w:marLeft w:val="0"/>
      <w:marRight w:val="0"/>
      <w:marTop w:val="0"/>
      <w:marBottom w:val="0"/>
      <w:divBdr>
        <w:top w:val="none" w:sz="0" w:space="0" w:color="auto"/>
        <w:left w:val="none" w:sz="0" w:space="0" w:color="auto"/>
        <w:bottom w:val="none" w:sz="0" w:space="0" w:color="auto"/>
        <w:right w:val="none" w:sz="0" w:space="0" w:color="auto"/>
      </w:divBdr>
    </w:div>
    <w:div w:id="492062870">
      <w:bodyDiv w:val="1"/>
      <w:marLeft w:val="0"/>
      <w:marRight w:val="0"/>
      <w:marTop w:val="0"/>
      <w:marBottom w:val="0"/>
      <w:divBdr>
        <w:top w:val="none" w:sz="0" w:space="0" w:color="auto"/>
        <w:left w:val="none" w:sz="0" w:space="0" w:color="auto"/>
        <w:bottom w:val="none" w:sz="0" w:space="0" w:color="auto"/>
        <w:right w:val="none" w:sz="0" w:space="0" w:color="auto"/>
      </w:divBdr>
    </w:div>
    <w:div w:id="510529930">
      <w:bodyDiv w:val="1"/>
      <w:marLeft w:val="0"/>
      <w:marRight w:val="0"/>
      <w:marTop w:val="0"/>
      <w:marBottom w:val="0"/>
      <w:divBdr>
        <w:top w:val="none" w:sz="0" w:space="0" w:color="auto"/>
        <w:left w:val="none" w:sz="0" w:space="0" w:color="auto"/>
        <w:bottom w:val="none" w:sz="0" w:space="0" w:color="auto"/>
        <w:right w:val="none" w:sz="0" w:space="0" w:color="auto"/>
      </w:divBdr>
    </w:div>
    <w:div w:id="542133826">
      <w:bodyDiv w:val="1"/>
      <w:marLeft w:val="0"/>
      <w:marRight w:val="0"/>
      <w:marTop w:val="0"/>
      <w:marBottom w:val="0"/>
      <w:divBdr>
        <w:top w:val="none" w:sz="0" w:space="0" w:color="auto"/>
        <w:left w:val="none" w:sz="0" w:space="0" w:color="auto"/>
        <w:bottom w:val="none" w:sz="0" w:space="0" w:color="auto"/>
        <w:right w:val="none" w:sz="0" w:space="0" w:color="auto"/>
      </w:divBdr>
    </w:div>
    <w:div w:id="550191464">
      <w:bodyDiv w:val="1"/>
      <w:marLeft w:val="0"/>
      <w:marRight w:val="0"/>
      <w:marTop w:val="0"/>
      <w:marBottom w:val="0"/>
      <w:divBdr>
        <w:top w:val="none" w:sz="0" w:space="0" w:color="auto"/>
        <w:left w:val="none" w:sz="0" w:space="0" w:color="auto"/>
        <w:bottom w:val="none" w:sz="0" w:space="0" w:color="auto"/>
        <w:right w:val="none" w:sz="0" w:space="0" w:color="auto"/>
      </w:divBdr>
    </w:div>
    <w:div w:id="584151507">
      <w:bodyDiv w:val="1"/>
      <w:marLeft w:val="0"/>
      <w:marRight w:val="0"/>
      <w:marTop w:val="0"/>
      <w:marBottom w:val="0"/>
      <w:divBdr>
        <w:top w:val="none" w:sz="0" w:space="0" w:color="auto"/>
        <w:left w:val="none" w:sz="0" w:space="0" w:color="auto"/>
        <w:bottom w:val="none" w:sz="0" w:space="0" w:color="auto"/>
        <w:right w:val="none" w:sz="0" w:space="0" w:color="auto"/>
      </w:divBdr>
    </w:div>
    <w:div w:id="662050001">
      <w:bodyDiv w:val="1"/>
      <w:marLeft w:val="0"/>
      <w:marRight w:val="0"/>
      <w:marTop w:val="0"/>
      <w:marBottom w:val="0"/>
      <w:divBdr>
        <w:top w:val="none" w:sz="0" w:space="0" w:color="auto"/>
        <w:left w:val="none" w:sz="0" w:space="0" w:color="auto"/>
        <w:bottom w:val="none" w:sz="0" w:space="0" w:color="auto"/>
        <w:right w:val="none" w:sz="0" w:space="0" w:color="auto"/>
      </w:divBdr>
    </w:div>
    <w:div w:id="719979268">
      <w:bodyDiv w:val="1"/>
      <w:marLeft w:val="0"/>
      <w:marRight w:val="0"/>
      <w:marTop w:val="0"/>
      <w:marBottom w:val="0"/>
      <w:divBdr>
        <w:top w:val="none" w:sz="0" w:space="0" w:color="auto"/>
        <w:left w:val="none" w:sz="0" w:space="0" w:color="auto"/>
        <w:bottom w:val="none" w:sz="0" w:space="0" w:color="auto"/>
        <w:right w:val="none" w:sz="0" w:space="0" w:color="auto"/>
      </w:divBdr>
    </w:div>
    <w:div w:id="737627035">
      <w:bodyDiv w:val="1"/>
      <w:marLeft w:val="0"/>
      <w:marRight w:val="0"/>
      <w:marTop w:val="0"/>
      <w:marBottom w:val="0"/>
      <w:divBdr>
        <w:top w:val="none" w:sz="0" w:space="0" w:color="auto"/>
        <w:left w:val="none" w:sz="0" w:space="0" w:color="auto"/>
        <w:bottom w:val="none" w:sz="0" w:space="0" w:color="auto"/>
        <w:right w:val="none" w:sz="0" w:space="0" w:color="auto"/>
      </w:divBdr>
    </w:div>
    <w:div w:id="795098816">
      <w:bodyDiv w:val="1"/>
      <w:marLeft w:val="0"/>
      <w:marRight w:val="0"/>
      <w:marTop w:val="0"/>
      <w:marBottom w:val="0"/>
      <w:divBdr>
        <w:top w:val="none" w:sz="0" w:space="0" w:color="auto"/>
        <w:left w:val="none" w:sz="0" w:space="0" w:color="auto"/>
        <w:bottom w:val="none" w:sz="0" w:space="0" w:color="auto"/>
        <w:right w:val="none" w:sz="0" w:space="0" w:color="auto"/>
      </w:divBdr>
    </w:div>
    <w:div w:id="820661810">
      <w:bodyDiv w:val="1"/>
      <w:marLeft w:val="0"/>
      <w:marRight w:val="0"/>
      <w:marTop w:val="0"/>
      <w:marBottom w:val="0"/>
      <w:divBdr>
        <w:top w:val="none" w:sz="0" w:space="0" w:color="auto"/>
        <w:left w:val="none" w:sz="0" w:space="0" w:color="auto"/>
        <w:bottom w:val="none" w:sz="0" w:space="0" w:color="auto"/>
        <w:right w:val="none" w:sz="0" w:space="0" w:color="auto"/>
      </w:divBdr>
    </w:div>
    <w:div w:id="862089700">
      <w:bodyDiv w:val="1"/>
      <w:marLeft w:val="0"/>
      <w:marRight w:val="0"/>
      <w:marTop w:val="0"/>
      <w:marBottom w:val="0"/>
      <w:divBdr>
        <w:top w:val="none" w:sz="0" w:space="0" w:color="auto"/>
        <w:left w:val="none" w:sz="0" w:space="0" w:color="auto"/>
        <w:bottom w:val="none" w:sz="0" w:space="0" w:color="auto"/>
        <w:right w:val="none" w:sz="0" w:space="0" w:color="auto"/>
      </w:divBdr>
    </w:div>
    <w:div w:id="876505601">
      <w:bodyDiv w:val="1"/>
      <w:marLeft w:val="0"/>
      <w:marRight w:val="0"/>
      <w:marTop w:val="0"/>
      <w:marBottom w:val="0"/>
      <w:divBdr>
        <w:top w:val="none" w:sz="0" w:space="0" w:color="auto"/>
        <w:left w:val="none" w:sz="0" w:space="0" w:color="auto"/>
        <w:bottom w:val="none" w:sz="0" w:space="0" w:color="auto"/>
        <w:right w:val="none" w:sz="0" w:space="0" w:color="auto"/>
      </w:divBdr>
    </w:div>
    <w:div w:id="903376016">
      <w:bodyDiv w:val="1"/>
      <w:marLeft w:val="0"/>
      <w:marRight w:val="0"/>
      <w:marTop w:val="0"/>
      <w:marBottom w:val="0"/>
      <w:divBdr>
        <w:top w:val="none" w:sz="0" w:space="0" w:color="auto"/>
        <w:left w:val="none" w:sz="0" w:space="0" w:color="auto"/>
        <w:bottom w:val="none" w:sz="0" w:space="0" w:color="auto"/>
        <w:right w:val="none" w:sz="0" w:space="0" w:color="auto"/>
      </w:divBdr>
    </w:div>
    <w:div w:id="915432886">
      <w:bodyDiv w:val="1"/>
      <w:marLeft w:val="0"/>
      <w:marRight w:val="0"/>
      <w:marTop w:val="0"/>
      <w:marBottom w:val="0"/>
      <w:divBdr>
        <w:top w:val="none" w:sz="0" w:space="0" w:color="auto"/>
        <w:left w:val="none" w:sz="0" w:space="0" w:color="auto"/>
        <w:bottom w:val="none" w:sz="0" w:space="0" w:color="auto"/>
        <w:right w:val="none" w:sz="0" w:space="0" w:color="auto"/>
      </w:divBdr>
    </w:div>
    <w:div w:id="940994423">
      <w:bodyDiv w:val="1"/>
      <w:marLeft w:val="0"/>
      <w:marRight w:val="0"/>
      <w:marTop w:val="0"/>
      <w:marBottom w:val="0"/>
      <w:divBdr>
        <w:top w:val="none" w:sz="0" w:space="0" w:color="auto"/>
        <w:left w:val="none" w:sz="0" w:space="0" w:color="auto"/>
        <w:bottom w:val="none" w:sz="0" w:space="0" w:color="auto"/>
        <w:right w:val="none" w:sz="0" w:space="0" w:color="auto"/>
      </w:divBdr>
    </w:div>
    <w:div w:id="971249228">
      <w:bodyDiv w:val="1"/>
      <w:marLeft w:val="0"/>
      <w:marRight w:val="0"/>
      <w:marTop w:val="0"/>
      <w:marBottom w:val="0"/>
      <w:divBdr>
        <w:top w:val="none" w:sz="0" w:space="0" w:color="auto"/>
        <w:left w:val="none" w:sz="0" w:space="0" w:color="auto"/>
        <w:bottom w:val="none" w:sz="0" w:space="0" w:color="auto"/>
        <w:right w:val="none" w:sz="0" w:space="0" w:color="auto"/>
      </w:divBdr>
    </w:div>
    <w:div w:id="976687587">
      <w:bodyDiv w:val="1"/>
      <w:marLeft w:val="0"/>
      <w:marRight w:val="0"/>
      <w:marTop w:val="0"/>
      <w:marBottom w:val="0"/>
      <w:divBdr>
        <w:top w:val="none" w:sz="0" w:space="0" w:color="auto"/>
        <w:left w:val="none" w:sz="0" w:space="0" w:color="auto"/>
        <w:bottom w:val="none" w:sz="0" w:space="0" w:color="auto"/>
        <w:right w:val="none" w:sz="0" w:space="0" w:color="auto"/>
      </w:divBdr>
    </w:div>
    <w:div w:id="1075593081">
      <w:bodyDiv w:val="1"/>
      <w:marLeft w:val="0"/>
      <w:marRight w:val="0"/>
      <w:marTop w:val="0"/>
      <w:marBottom w:val="0"/>
      <w:divBdr>
        <w:top w:val="none" w:sz="0" w:space="0" w:color="auto"/>
        <w:left w:val="none" w:sz="0" w:space="0" w:color="auto"/>
        <w:bottom w:val="none" w:sz="0" w:space="0" w:color="auto"/>
        <w:right w:val="none" w:sz="0" w:space="0" w:color="auto"/>
      </w:divBdr>
    </w:div>
    <w:div w:id="1115754241">
      <w:bodyDiv w:val="1"/>
      <w:marLeft w:val="0"/>
      <w:marRight w:val="0"/>
      <w:marTop w:val="0"/>
      <w:marBottom w:val="0"/>
      <w:divBdr>
        <w:top w:val="none" w:sz="0" w:space="0" w:color="auto"/>
        <w:left w:val="none" w:sz="0" w:space="0" w:color="auto"/>
        <w:bottom w:val="none" w:sz="0" w:space="0" w:color="auto"/>
        <w:right w:val="none" w:sz="0" w:space="0" w:color="auto"/>
      </w:divBdr>
    </w:div>
    <w:div w:id="1122959396">
      <w:bodyDiv w:val="1"/>
      <w:marLeft w:val="0"/>
      <w:marRight w:val="0"/>
      <w:marTop w:val="0"/>
      <w:marBottom w:val="0"/>
      <w:divBdr>
        <w:top w:val="none" w:sz="0" w:space="0" w:color="auto"/>
        <w:left w:val="none" w:sz="0" w:space="0" w:color="auto"/>
        <w:bottom w:val="none" w:sz="0" w:space="0" w:color="auto"/>
        <w:right w:val="none" w:sz="0" w:space="0" w:color="auto"/>
      </w:divBdr>
    </w:div>
    <w:div w:id="1191727863">
      <w:bodyDiv w:val="1"/>
      <w:marLeft w:val="0"/>
      <w:marRight w:val="0"/>
      <w:marTop w:val="0"/>
      <w:marBottom w:val="0"/>
      <w:divBdr>
        <w:top w:val="none" w:sz="0" w:space="0" w:color="auto"/>
        <w:left w:val="none" w:sz="0" w:space="0" w:color="auto"/>
        <w:bottom w:val="none" w:sz="0" w:space="0" w:color="auto"/>
        <w:right w:val="none" w:sz="0" w:space="0" w:color="auto"/>
      </w:divBdr>
    </w:div>
    <w:div w:id="1199272327">
      <w:bodyDiv w:val="1"/>
      <w:marLeft w:val="0"/>
      <w:marRight w:val="0"/>
      <w:marTop w:val="0"/>
      <w:marBottom w:val="0"/>
      <w:divBdr>
        <w:top w:val="none" w:sz="0" w:space="0" w:color="auto"/>
        <w:left w:val="none" w:sz="0" w:space="0" w:color="auto"/>
        <w:bottom w:val="none" w:sz="0" w:space="0" w:color="auto"/>
        <w:right w:val="none" w:sz="0" w:space="0" w:color="auto"/>
      </w:divBdr>
    </w:div>
    <w:div w:id="1267883418">
      <w:bodyDiv w:val="1"/>
      <w:marLeft w:val="0"/>
      <w:marRight w:val="0"/>
      <w:marTop w:val="0"/>
      <w:marBottom w:val="0"/>
      <w:divBdr>
        <w:top w:val="none" w:sz="0" w:space="0" w:color="auto"/>
        <w:left w:val="none" w:sz="0" w:space="0" w:color="auto"/>
        <w:bottom w:val="none" w:sz="0" w:space="0" w:color="auto"/>
        <w:right w:val="none" w:sz="0" w:space="0" w:color="auto"/>
      </w:divBdr>
    </w:div>
    <w:div w:id="1321544444">
      <w:bodyDiv w:val="1"/>
      <w:marLeft w:val="0"/>
      <w:marRight w:val="0"/>
      <w:marTop w:val="0"/>
      <w:marBottom w:val="0"/>
      <w:divBdr>
        <w:top w:val="none" w:sz="0" w:space="0" w:color="auto"/>
        <w:left w:val="none" w:sz="0" w:space="0" w:color="auto"/>
        <w:bottom w:val="none" w:sz="0" w:space="0" w:color="auto"/>
        <w:right w:val="none" w:sz="0" w:space="0" w:color="auto"/>
      </w:divBdr>
    </w:div>
    <w:div w:id="1345131830">
      <w:bodyDiv w:val="1"/>
      <w:marLeft w:val="0"/>
      <w:marRight w:val="0"/>
      <w:marTop w:val="0"/>
      <w:marBottom w:val="0"/>
      <w:divBdr>
        <w:top w:val="none" w:sz="0" w:space="0" w:color="auto"/>
        <w:left w:val="none" w:sz="0" w:space="0" w:color="auto"/>
        <w:bottom w:val="none" w:sz="0" w:space="0" w:color="auto"/>
        <w:right w:val="none" w:sz="0" w:space="0" w:color="auto"/>
      </w:divBdr>
    </w:div>
    <w:div w:id="1389575381">
      <w:bodyDiv w:val="1"/>
      <w:marLeft w:val="0"/>
      <w:marRight w:val="0"/>
      <w:marTop w:val="0"/>
      <w:marBottom w:val="0"/>
      <w:divBdr>
        <w:top w:val="none" w:sz="0" w:space="0" w:color="auto"/>
        <w:left w:val="none" w:sz="0" w:space="0" w:color="auto"/>
        <w:bottom w:val="none" w:sz="0" w:space="0" w:color="auto"/>
        <w:right w:val="none" w:sz="0" w:space="0" w:color="auto"/>
      </w:divBdr>
    </w:div>
    <w:div w:id="1395737513">
      <w:bodyDiv w:val="1"/>
      <w:marLeft w:val="0"/>
      <w:marRight w:val="0"/>
      <w:marTop w:val="0"/>
      <w:marBottom w:val="0"/>
      <w:divBdr>
        <w:top w:val="none" w:sz="0" w:space="0" w:color="auto"/>
        <w:left w:val="none" w:sz="0" w:space="0" w:color="auto"/>
        <w:bottom w:val="none" w:sz="0" w:space="0" w:color="auto"/>
        <w:right w:val="none" w:sz="0" w:space="0" w:color="auto"/>
      </w:divBdr>
    </w:div>
    <w:div w:id="1398167271">
      <w:bodyDiv w:val="1"/>
      <w:marLeft w:val="0"/>
      <w:marRight w:val="0"/>
      <w:marTop w:val="0"/>
      <w:marBottom w:val="0"/>
      <w:divBdr>
        <w:top w:val="none" w:sz="0" w:space="0" w:color="auto"/>
        <w:left w:val="none" w:sz="0" w:space="0" w:color="auto"/>
        <w:bottom w:val="none" w:sz="0" w:space="0" w:color="auto"/>
        <w:right w:val="none" w:sz="0" w:space="0" w:color="auto"/>
      </w:divBdr>
    </w:div>
    <w:div w:id="1413745169">
      <w:bodyDiv w:val="1"/>
      <w:marLeft w:val="0"/>
      <w:marRight w:val="0"/>
      <w:marTop w:val="0"/>
      <w:marBottom w:val="0"/>
      <w:divBdr>
        <w:top w:val="none" w:sz="0" w:space="0" w:color="auto"/>
        <w:left w:val="none" w:sz="0" w:space="0" w:color="auto"/>
        <w:bottom w:val="none" w:sz="0" w:space="0" w:color="auto"/>
        <w:right w:val="none" w:sz="0" w:space="0" w:color="auto"/>
      </w:divBdr>
    </w:div>
    <w:div w:id="1429233181">
      <w:bodyDiv w:val="1"/>
      <w:marLeft w:val="0"/>
      <w:marRight w:val="0"/>
      <w:marTop w:val="0"/>
      <w:marBottom w:val="0"/>
      <w:divBdr>
        <w:top w:val="none" w:sz="0" w:space="0" w:color="auto"/>
        <w:left w:val="none" w:sz="0" w:space="0" w:color="auto"/>
        <w:bottom w:val="none" w:sz="0" w:space="0" w:color="auto"/>
        <w:right w:val="none" w:sz="0" w:space="0" w:color="auto"/>
      </w:divBdr>
    </w:div>
    <w:div w:id="1475247932">
      <w:bodyDiv w:val="1"/>
      <w:marLeft w:val="0"/>
      <w:marRight w:val="0"/>
      <w:marTop w:val="0"/>
      <w:marBottom w:val="0"/>
      <w:divBdr>
        <w:top w:val="none" w:sz="0" w:space="0" w:color="auto"/>
        <w:left w:val="none" w:sz="0" w:space="0" w:color="auto"/>
        <w:bottom w:val="none" w:sz="0" w:space="0" w:color="auto"/>
        <w:right w:val="none" w:sz="0" w:space="0" w:color="auto"/>
      </w:divBdr>
    </w:div>
    <w:div w:id="1479490126">
      <w:bodyDiv w:val="1"/>
      <w:marLeft w:val="0"/>
      <w:marRight w:val="0"/>
      <w:marTop w:val="0"/>
      <w:marBottom w:val="0"/>
      <w:divBdr>
        <w:top w:val="none" w:sz="0" w:space="0" w:color="auto"/>
        <w:left w:val="none" w:sz="0" w:space="0" w:color="auto"/>
        <w:bottom w:val="none" w:sz="0" w:space="0" w:color="auto"/>
        <w:right w:val="none" w:sz="0" w:space="0" w:color="auto"/>
      </w:divBdr>
    </w:div>
    <w:div w:id="1489786229">
      <w:bodyDiv w:val="1"/>
      <w:marLeft w:val="0"/>
      <w:marRight w:val="0"/>
      <w:marTop w:val="0"/>
      <w:marBottom w:val="0"/>
      <w:divBdr>
        <w:top w:val="none" w:sz="0" w:space="0" w:color="auto"/>
        <w:left w:val="none" w:sz="0" w:space="0" w:color="auto"/>
        <w:bottom w:val="none" w:sz="0" w:space="0" w:color="auto"/>
        <w:right w:val="none" w:sz="0" w:space="0" w:color="auto"/>
      </w:divBdr>
    </w:div>
    <w:div w:id="1535920333">
      <w:bodyDiv w:val="1"/>
      <w:marLeft w:val="0"/>
      <w:marRight w:val="0"/>
      <w:marTop w:val="0"/>
      <w:marBottom w:val="0"/>
      <w:divBdr>
        <w:top w:val="none" w:sz="0" w:space="0" w:color="auto"/>
        <w:left w:val="none" w:sz="0" w:space="0" w:color="auto"/>
        <w:bottom w:val="none" w:sz="0" w:space="0" w:color="auto"/>
        <w:right w:val="none" w:sz="0" w:space="0" w:color="auto"/>
      </w:divBdr>
    </w:div>
    <w:div w:id="1555920890">
      <w:bodyDiv w:val="1"/>
      <w:marLeft w:val="0"/>
      <w:marRight w:val="0"/>
      <w:marTop w:val="0"/>
      <w:marBottom w:val="0"/>
      <w:divBdr>
        <w:top w:val="none" w:sz="0" w:space="0" w:color="auto"/>
        <w:left w:val="none" w:sz="0" w:space="0" w:color="auto"/>
        <w:bottom w:val="none" w:sz="0" w:space="0" w:color="auto"/>
        <w:right w:val="none" w:sz="0" w:space="0" w:color="auto"/>
      </w:divBdr>
    </w:div>
    <w:div w:id="1560171107">
      <w:bodyDiv w:val="1"/>
      <w:marLeft w:val="0"/>
      <w:marRight w:val="0"/>
      <w:marTop w:val="0"/>
      <w:marBottom w:val="0"/>
      <w:divBdr>
        <w:top w:val="none" w:sz="0" w:space="0" w:color="auto"/>
        <w:left w:val="none" w:sz="0" w:space="0" w:color="auto"/>
        <w:bottom w:val="none" w:sz="0" w:space="0" w:color="auto"/>
        <w:right w:val="none" w:sz="0" w:space="0" w:color="auto"/>
      </w:divBdr>
    </w:div>
    <w:div w:id="1586256038">
      <w:bodyDiv w:val="1"/>
      <w:marLeft w:val="0"/>
      <w:marRight w:val="0"/>
      <w:marTop w:val="0"/>
      <w:marBottom w:val="0"/>
      <w:divBdr>
        <w:top w:val="none" w:sz="0" w:space="0" w:color="auto"/>
        <w:left w:val="none" w:sz="0" w:space="0" w:color="auto"/>
        <w:bottom w:val="none" w:sz="0" w:space="0" w:color="auto"/>
        <w:right w:val="none" w:sz="0" w:space="0" w:color="auto"/>
      </w:divBdr>
    </w:div>
    <w:div w:id="1631354672">
      <w:bodyDiv w:val="1"/>
      <w:marLeft w:val="0"/>
      <w:marRight w:val="0"/>
      <w:marTop w:val="0"/>
      <w:marBottom w:val="0"/>
      <w:divBdr>
        <w:top w:val="none" w:sz="0" w:space="0" w:color="auto"/>
        <w:left w:val="none" w:sz="0" w:space="0" w:color="auto"/>
        <w:bottom w:val="none" w:sz="0" w:space="0" w:color="auto"/>
        <w:right w:val="none" w:sz="0" w:space="0" w:color="auto"/>
      </w:divBdr>
    </w:div>
    <w:div w:id="1672443840">
      <w:bodyDiv w:val="1"/>
      <w:marLeft w:val="0"/>
      <w:marRight w:val="0"/>
      <w:marTop w:val="0"/>
      <w:marBottom w:val="0"/>
      <w:divBdr>
        <w:top w:val="none" w:sz="0" w:space="0" w:color="auto"/>
        <w:left w:val="none" w:sz="0" w:space="0" w:color="auto"/>
        <w:bottom w:val="none" w:sz="0" w:space="0" w:color="auto"/>
        <w:right w:val="none" w:sz="0" w:space="0" w:color="auto"/>
      </w:divBdr>
    </w:div>
    <w:div w:id="1723555517">
      <w:bodyDiv w:val="1"/>
      <w:marLeft w:val="0"/>
      <w:marRight w:val="0"/>
      <w:marTop w:val="0"/>
      <w:marBottom w:val="0"/>
      <w:divBdr>
        <w:top w:val="none" w:sz="0" w:space="0" w:color="auto"/>
        <w:left w:val="none" w:sz="0" w:space="0" w:color="auto"/>
        <w:bottom w:val="none" w:sz="0" w:space="0" w:color="auto"/>
        <w:right w:val="none" w:sz="0" w:space="0" w:color="auto"/>
      </w:divBdr>
    </w:div>
    <w:div w:id="1731612163">
      <w:bodyDiv w:val="1"/>
      <w:marLeft w:val="0"/>
      <w:marRight w:val="0"/>
      <w:marTop w:val="0"/>
      <w:marBottom w:val="0"/>
      <w:divBdr>
        <w:top w:val="none" w:sz="0" w:space="0" w:color="auto"/>
        <w:left w:val="none" w:sz="0" w:space="0" w:color="auto"/>
        <w:bottom w:val="none" w:sz="0" w:space="0" w:color="auto"/>
        <w:right w:val="none" w:sz="0" w:space="0" w:color="auto"/>
      </w:divBdr>
    </w:div>
    <w:div w:id="1738286047">
      <w:bodyDiv w:val="1"/>
      <w:marLeft w:val="0"/>
      <w:marRight w:val="0"/>
      <w:marTop w:val="0"/>
      <w:marBottom w:val="0"/>
      <w:divBdr>
        <w:top w:val="none" w:sz="0" w:space="0" w:color="auto"/>
        <w:left w:val="none" w:sz="0" w:space="0" w:color="auto"/>
        <w:bottom w:val="none" w:sz="0" w:space="0" w:color="auto"/>
        <w:right w:val="none" w:sz="0" w:space="0" w:color="auto"/>
      </w:divBdr>
    </w:div>
    <w:div w:id="1798648205">
      <w:bodyDiv w:val="1"/>
      <w:marLeft w:val="0"/>
      <w:marRight w:val="0"/>
      <w:marTop w:val="0"/>
      <w:marBottom w:val="0"/>
      <w:divBdr>
        <w:top w:val="none" w:sz="0" w:space="0" w:color="auto"/>
        <w:left w:val="none" w:sz="0" w:space="0" w:color="auto"/>
        <w:bottom w:val="none" w:sz="0" w:space="0" w:color="auto"/>
        <w:right w:val="none" w:sz="0" w:space="0" w:color="auto"/>
      </w:divBdr>
    </w:div>
    <w:div w:id="1808233137">
      <w:bodyDiv w:val="1"/>
      <w:marLeft w:val="0"/>
      <w:marRight w:val="0"/>
      <w:marTop w:val="0"/>
      <w:marBottom w:val="0"/>
      <w:divBdr>
        <w:top w:val="none" w:sz="0" w:space="0" w:color="auto"/>
        <w:left w:val="none" w:sz="0" w:space="0" w:color="auto"/>
        <w:bottom w:val="none" w:sz="0" w:space="0" w:color="auto"/>
        <w:right w:val="none" w:sz="0" w:space="0" w:color="auto"/>
      </w:divBdr>
    </w:div>
    <w:div w:id="1847859740">
      <w:bodyDiv w:val="1"/>
      <w:marLeft w:val="0"/>
      <w:marRight w:val="0"/>
      <w:marTop w:val="0"/>
      <w:marBottom w:val="0"/>
      <w:divBdr>
        <w:top w:val="none" w:sz="0" w:space="0" w:color="auto"/>
        <w:left w:val="none" w:sz="0" w:space="0" w:color="auto"/>
        <w:bottom w:val="none" w:sz="0" w:space="0" w:color="auto"/>
        <w:right w:val="none" w:sz="0" w:space="0" w:color="auto"/>
      </w:divBdr>
    </w:div>
    <w:div w:id="1854804001">
      <w:bodyDiv w:val="1"/>
      <w:marLeft w:val="0"/>
      <w:marRight w:val="0"/>
      <w:marTop w:val="0"/>
      <w:marBottom w:val="0"/>
      <w:divBdr>
        <w:top w:val="none" w:sz="0" w:space="0" w:color="auto"/>
        <w:left w:val="none" w:sz="0" w:space="0" w:color="auto"/>
        <w:bottom w:val="none" w:sz="0" w:space="0" w:color="auto"/>
        <w:right w:val="none" w:sz="0" w:space="0" w:color="auto"/>
      </w:divBdr>
    </w:div>
    <w:div w:id="1862083487">
      <w:bodyDiv w:val="1"/>
      <w:marLeft w:val="0"/>
      <w:marRight w:val="0"/>
      <w:marTop w:val="0"/>
      <w:marBottom w:val="0"/>
      <w:divBdr>
        <w:top w:val="none" w:sz="0" w:space="0" w:color="auto"/>
        <w:left w:val="none" w:sz="0" w:space="0" w:color="auto"/>
        <w:bottom w:val="none" w:sz="0" w:space="0" w:color="auto"/>
        <w:right w:val="none" w:sz="0" w:space="0" w:color="auto"/>
      </w:divBdr>
    </w:div>
    <w:div w:id="1866282623">
      <w:bodyDiv w:val="1"/>
      <w:marLeft w:val="0"/>
      <w:marRight w:val="0"/>
      <w:marTop w:val="0"/>
      <w:marBottom w:val="0"/>
      <w:divBdr>
        <w:top w:val="none" w:sz="0" w:space="0" w:color="auto"/>
        <w:left w:val="none" w:sz="0" w:space="0" w:color="auto"/>
        <w:bottom w:val="none" w:sz="0" w:space="0" w:color="auto"/>
        <w:right w:val="none" w:sz="0" w:space="0" w:color="auto"/>
      </w:divBdr>
    </w:div>
    <w:div w:id="1867399486">
      <w:bodyDiv w:val="1"/>
      <w:marLeft w:val="0"/>
      <w:marRight w:val="0"/>
      <w:marTop w:val="0"/>
      <w:marBottom w:val="0"/>
      <w:divBdr>
        <w:top w:val="none" w:sz="0" w:space="0" w:color="auto"/>
        <w:left w:val="none" w:sz="0" w:space="0" w:color="auto"/>
        <w:bottom w:val="none" w:sz="0" w:space="0" w:color="auto"/>
        <w:right w:val="none" w:sz="0" w:space="0" w:color="auto"/>
      </w:divBdr>
    </w:div>
    <w:div w:id="1896502771">
      <w:bodyDiv w:val="1"/>
      <w:marLeft w:val="0"/>
      <w:marRight w:val="0"/>
      <w:marTop w:val="0"/>
      <w:marBottom w:val="0"/>
      <w:divBdr>
        <w:top w:val="none" w:sz="0" w:space="0" w:color="auto"/>
        <w:left w:val="none" w:sz="0" w:space="0" w:color="auto"/>
        <w:bottom w:val="none" w:sz="0" w:space="0" w:color="auto"/>
        <w:right w:val="none" w:sz="0" w:space="0" w:color="auto"/>
      </w:divBdr>
    </w:div>
    <w:div w:id="1910572556">
      <w:bodyDiv w:val="1"/>
      <w:marLeft w:val="0"/>
      <w:marRight w:val="0"/>
      <w:marTop w:val="0"/>
      <w:marBottom w:val="0"/>
      <w:divBdr>
        <w:top w:val="none" w:sz="0" w:space="0" w:color="auto"/>
        <w:left w:val="none" w:sz="0" w:space="0" w:color="auto"/>
        <w:bottom w:val="none" w:sz="0" w:space="0" w:color="auto"/>
        <w:right w:val="none" w:sz="0" w:space="0" w:color="auto"/>
      </w:divBdr>
    </w:div>
    <w:div w:id="1947543525">
      <w:bodyDiv w:val="1"/>
      <w:marLeft w:val="0"/>
      <w:marRight w:val="0"/>
      <w:marTop w:val="0"/>
      <w:marBottom w:val="0"/>
      <w:divBdr>
        <w:top w:val="none" w:sz="0" w:space="0" w:color="auto"/>
        <w:left w:val="none" w:sz="0" w:space="0" w:color="auto"/>
        <w:bottom w:val="none" w:sz="0" w:space="0" w:color="auto"/>
        <w:right w:val="none" w:sz="0" w:space="0" w:color="auto"/>
      </w:divBdr>
    </w:div>
    <w:div w:id="1965964392">
      <w:bodyDiv w:val="1"/>
      <w:marLeft w:val="0"/>
      <w:marRight w:val="0"/>
      <w:marTop w:val="0"/>
      <w:marBottom w:val="0"/>
      <w:divBdr>
        <w:top w:val="none" w:sz="0" w:space="0" w:color="auto"/>
        <w:left w:val="none" w:sz="0" w:space="0" w:color="auto"/>
        <w:bottom w:val="none" w:sz="0" w:space="0" w:color="auto"/>
        <w:right w:val="none" w:sz="0" w:space="0" w:color="auto"/>
      </w:divBdr>
    </w:div>
    <w:div w:id="1992556658">
      <w:bodyDiv w:val="1"/>
      <w:marLeft w:val="0"/>
      <w:marRight w:val="0"/>
      <w:marTop w:val="0"/>
      <w:marBottom w:val="0"/>
      <w:divBdr>
        <w:top w:val="none" w:sz="0" w:space="0" w:color="auto"/>
        <w:left w:val="none" w:sz="0" w:space="0" w:color="auto"/>
        <w:bottom w:val="none" w:sz="0" w:space="0" w:color="auto"/>
        <w:right w:val="none" w:sz="0" w:space="0" w:color="auto"/>
      </w:divBdr>
    </w:div>
    <w:div w:id="20360359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hollcy@yahoo.co.uk" TargetMode="External"/><Relationship Id="rId13" Type="http://schemas.openxmlformats.org/officeDocument/2006/relationships/chart" Target="charts/chart5.xml"/><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chart" Target="charts/chart4.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8.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3.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7.xml"/><Relationship Id="rId23" Type="http://schemas.openxmlformats.org/officeDocument/2006/relationships/fontTable" Target="fontTable.xml"/><Relationship Id="rId10" Type="http://schemas.openxmlformats.org/officeDocument/2006/relationships/chart" Target="charts/chart2.xm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chart" Target="charts/chart1.xml"/><Relationship Id="rId14" Type="http://schemas.openxmlformats.org/officeDocument/2006/relationships/chart" Target="charts/chart6.xml"/><Relationship Id="rId22" Type="http://schemas.openxmlformats.org/officeDocument/2006/relationships/footer" Target="footer3.xml"/></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oluwasola.omoju\Downloads\API_EN.ATM.CO2E.PC_DS2_en_excel_v2_2056002.xls"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oluwasola.omoju\Desktop\Results%20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oluwasola.omoju\Desktop\Results%20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oluwasola.omoju\Desktop\Results%20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oluwasola.omoju\Desktop\Results%20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C:\Users\oluwasola.omoju\Desktop\Results%20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Sheet1!$B$6</c:f>
              <c:strCache>
                <c:ptCount val="1"/>
                <c:pt idx="0">
                  <c:v>XXX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Sheet1!$C$5:$F$5</c:f>
              <c:strCache>
                <c:ptCount val="4"/>
                <c:pt idx="0">
                  <c:v>Europe</c:v>
                </c:pt>
                <c:pt idx="1">
                  <c:v>Asia</c:v>
                </c:pt>
                <c:pt idx="2">
                  <c:v>North America</c:v>
                </c:pt>
                <c:pt idx="3">
                  <c:v>Africa</c:v>
                </c:pt>
              </c:strCache>
            </c:strRef>
          </c:cat>
          <c:val>
            <c:numRef>
              <c:f>Sheet1!$C$6:$F$6</c:f>
              <c:numCache>
                <c:formatCode>General</c:formatCode>
                <c:ptCount val="4"/>
                <c:pt idx="0" formatCode="0">
                  <c:v>70</c:v>
                </c:pt>
                <c:pt idx="1">
                  <c:v>60</c:v>
                </c:pt>
                <c:pt idx="2">
                  <c:v>54</c:v>
                </c:pt>
                <c:pt idx="3">
                  <c:v>15</c:v>
                </c:pt>
              </c:numCache>
            </c:numRef>
          </c:val>
        </c:ser>
        <c:dLbls>
          <c:showLegendKey val="0"/>
          <c:showVal val="0"/>
          <c:showCatName val="0"/>
          <c:showSerName val="0"/>
          <c:showPercent val="0"/>
          <c:showBubbleSize val="0"/>
        </c:dLbls>
        <c:gapWidth val="219"/>
        <c:overlap val="-27"/>
        <c:axId val="583967120"/>
        <c:axId val="583967512"/>
      </c:barChart>
      <c:catAx>
        <c:axId val="5839671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3967512"/>
        <c:crosses val="autoZero"/>
        <c:auto val="1"/>
        <c:lblAlgn val="ctr"/>
        <c:lblOffset val="100"/>
        <c:noMultiLvlLbl val="0"/>
      </c:catAx>
      <c:valAx>
        <c:axId val="58396751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8396712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Sheet1!$B$3</c:f>
              <c:strCache>
                <c:ptCount val="1"/>
                <c:pt idx="0">
                  <c:v>xx</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Sheet1!$C$2:$E$2</c:f>
              <c:strCache>
                <c:ptCount val="3"/>
                <c:pt idx="0">
                  <c:v>Africa trade (% of global trade)</c:v>
                </c:pt>
                <c:pt idx="1">
                  <c:v>Africa GDP (% of global GDP)</c:v>
                </c:pt>
                <c:pt idx="2">
                  <c:v>Africa population (% of global population</c:v>
                </c:pt>
              </c:strCache>
            </c:strRef>
          </c:cat>
          <c:val>
            <c:numRef>
              <c:f>Sheet1!$C$3:$E$3</c:f>
              <c:numCache>
                <c:formatCode>General</c:formatCode>
                <c:ptCount val="3"/>
                <c:pt idx="0">
                  <c:v>2.1</c:v>
                </c:pt>
                <c:pt idx="1">
                  <c:v>2.9</c:v>
                </c:pt>
                <c:pt idx="2">
                  <c:v>16.7</c:v>
                </c:pt>
              </c:numCache>
            </c:numRef>
          </c:val>
        </c:ser>
        <c:dLbls>
          <c:showLegendKey val="0"/>
          <c:showVal val="0"/>
          <c:showCatName val="0"/>
          <c:showSerName val="0"/>
          <c:showPercent val="0"/>
          <c:showBubbleSize val="0"/>
        </c:dLbls>
        <c:gapWidth val="219"/>
        <c:overlap val="-27"/>
        <c:axId val="590962968"/>
        <c:axId val="590963752"/>
      </c:barChart>
      <c:catAx>
        <c:axId val="5909629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63752"/>
        <c:crosses val="autoZero"/>
        <c:auto val="1"/>
        <c:lblAlgn val="ctr"/>
        <c:lblOffset val="100"/>
        <c:noMultiLvlLbl val="0"/>
      </c:catAx>
      <c:valAx>
        <c:axId val="5909637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629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Sheet1!$C$5</c:f>
              <c:strCache>
                <c:ptCount val="1"/>
                <c:pt idx="0">
                  <c:v>XXX</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f>Sheet1!$B$6:$B$62</c:f>
              <c:numCache>
                <c:formatCode>General</c:formatCode>
                <c:ptCount val="57"/>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numCache>
            </c:numRef>
          </c:cat>
          <c:val>
            <c:numRef>
              <c:f>Sheet1!$C$6:$C$62</c:f>
              <c:numCache>
                <c:formatCode>General</c:formatCode>
                <c:ptCount val="57"/>
                <c:pt idx="0">
                  <c:v>0.55469470873970861</c:v>
                </c:pt>
                <c:pt idx="1">
                  <c:v>0.5668692170530949</c:v>
                </c:pt>
                <c:pt idx="2">
                  <c:v>0.5730624905380024</c:v>
                </c:pt>
                <c:pt idx="3">
                  <c:v>0.58656634726663248</c:v>
                </c:pt>
                <c:pt idx="4">
                  <c:v>0.62844018101446197</c:v>
                </c:pt>
                <c:pt idx="5">
                  <c:v>0.68069039318675284</c:v>
                </c:pt>
                <c:pt idx="6">
                  <c:v>0.67761798326076306</c:v>
                </c:pt>
                <c:pt idx="7">
                  <c:v>0.68715999251424764</c:v>
                </c:pt>
                <c:pt idx="8">
                  <c:v>0.6847909308243294</c:v>
                </c:pt>
                <c:pt idx="9">
                  <c:v>0.72461671959069551</c:v>
                </c:pt>
                <c:pt idx="10">
                  <c:v>0.77852982258943304</c:v>
                </c:pt>
                <c:pt idx="11">
                  <c:v>0.87278291312435885</c:v>
                </c:pt>
                <c:pt idx="12">
                  <c:v>0.89594752895560892</c:v>
                </c:pt>
                <c:pt idx="13">
                  <c:v>0.92662422250123466</c:v>
                </c:pt>
                <c:pt idx="14">
                  <c:v>0.95695276671672458</c:v>
                </c:pt>
                <c:pt idx="15">
                  <c:v>0.90382020477218861</c:v>
                </c:pt>
                <c:pt idx="16">
                  <c:v>0.9244821462898678</c:v>
                </c:pt>
                <c:pt idx="17">
                  <c:v>0.90620243412956758</c:v>
                </c:pt>
                <c:pt idx="18">
                  <c:v>0.89564197679824309</c:v>
                </c:pt>
                <c:pt idx="19">
                  <c:v>0.98169228883243942</c:v>
                </c:pt>
                <c:pt idx="20">
                  <c:v>0.98743012842200428</c:v>
                </c:pt>
                <c:pt idx="21">
                  <c:v>1.0246423668920579</c:v>
                </c:pt>
                <c:pt idx="22">
                  <c:v>1.0508456934464239</c:v>
                </c:pt>
                <c:pt idx="23">
                  <c:v>1.0375940157528534</c:v>
                </c:pt>
                <c:pt idx="24">
                  <c:v>1.0819919503454194</c:v>
                </c:pt>
                <c:pt idx="25">
                  <c:v>1.0780696432317256</c:v>
                </c:pt>
                <c:pt idx="26">
                  <c:v>1.0609035386233912</c:v>
                </c:pt>
                <c:pt idx="27">
                  <c:v>1.0150046944032303</c:v>
                </c:pt>
                <c:pt idx="28">
                  <c:v>1.050130886128841</c:v>
                </c:pt>
                <c:pt idx="29">
                  <c:v>0.97160151701099962</c:v>
                </c:pt>
                <c:pt idx="30">
                  <c:v>0.86058815310537928</c:v>
                </c:pt>
                <c:pt idx="31">
                  <c:v>0.86639298252453367</c:v>
                </c:pt>
                <c:pt idx="32">
                  <c:v>0.81203470686241663</c:v>
                </c:pt>
                <c:pt idx="33">
                  <c:v>0.82867356287955063</c:v>
                </c:pt>
                <c:pt idx="34">
                  <c:v>0.82132513764389148</c:v>
                </c:pt>
                <c:pt idx="35">
                  <c:v>0.85221466684816338</c:v>
                </c:pt>
                <c:pt idx="36">
                  <c:v>0.84715033864634159</c:v>
                </c:pt>
                <c:pt idx="37">
                  <c:v>0.86487133075980704</c:v>
                </c:pt>
                <c:pt idx="38">
                  <c:v>0.82372311339287063</c:v>
                </c:pt>
                <c:pt idx="39">
                  <c:v>0.80757960618693747</c:v>
                </c:pt>
                <c:pt idx="40">
                  <c:v>0.85387519192438921</c:v>
                </c:pt>
                <c:pt idx="41">
                  <c:v>0.84349540922656441</c:v>
                </c:pt>
                <c:pt idx="42">
                  <c:v>0.81821535952092006</c:v>
                </c:pt>
                <c:pt idx="43">
                  <c:v>0.8707995355292909</c:v>
                </c:pt>
                <c:pt idx="44">
                  <c:v>0.93051955708889633</c:v>
                </c:pt>
                <c:pt idx="45">
                  <c:v>0.87815559233185836</c:v>
                </c:pt>
                <c:pt idx="46">
                  <c:v>0.89708007109747767</c:v>
                </c:pt>
                <c:pt idx="47">
                  <c:v>0.90488205923730924</c:v>
                </c:pt>
                <c:pt idx="48">
                  <c:v>0.92064994750931961</c:v>
                </c:pt>
                <c:pt idx="49">
                  <c:v>0.88379042986393175</c:v>
                </c:pt>
                <c:pt idx="50">
                  <c:v>0.88471594952758292</c:v>
                </c:pt>
                <c:pt idx="51">
                  <c:v>0.90412512662696243</c:v>
                </c:pt>
                <c:pt idx="52">
                  <c:v>0.8625841800215347</c:v>
                </c:pt>
                <c:pt idx="53">
                  <c:v>0.85525174667898163</c:v>
                </c:pt>
                <c:pt idx="54">
                  <c:v>0.8948849986591848</c:v>
                </c:pt>
                <c:pt idx="55">
                  <c:v>0.83527525027310667</c:v>
                </c:pt>
                <c:pt idx="56">
                  <c:v>0.83431294326061667</c:v>
                </c:pt>
              </c:numCache>
            </c:numRef>
          </c:val>
          <c:smooth val="0"/>
        </c:ser>
        <c:dLbls>
          <c:showLegendKey val="0"/>
          <c:showVal val="0"/>
          <c:showCatName val="0"/>
          <c:showSerName val="0"/>
          <c:showPercent val="0"/>
          <c:showBubbleSize val="0"/>
        </c:dLbls>
        <c:marker val="1"/>
        <c:smooth val="0"/>
        <c:axId val="590958656"/>
        <c:axId val="590968064"/>
      </c:lineChart>
      <c:catAx>
        <c:axId val="5909586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68064"/>
        <c:crosses val="autoZero"/>
        <c:auto val="1"/>
        <c:lblAlgn val="ctr"/>
        <c:lblOffset val="100"/>
        <c:noMultiLvlLbl val="0"/>
      </c:catAx>
      <c:valAx>
        <c:axId val="5909680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586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valCTH_REAL!$G$4</c:f>
              <c:strCache>
                <c:ptCount val="1"/>
                <c:pt idx="0">
                  <c:v>XXX</c:v>
                </c:pt>
              </c:strCache>
            </c:strRef>
          </c:tx>
          <c:spPr>
            <a:solidFill>
              <a:schemeClr val="accent1"/>
            </a:solidFill>
            <a:ln>
              <a:noFill/>
            </a:ln>
            <a:effectLst/>
          </c:spPr>
          <c:invertIfNegative val="0"/>
          <c:dLbls>
            <c:dLbl>
              <c:idx val="0"/>
              <c:layout>
                <c:manualLayout>
                  <c:x val="-1.3602357742008615E-2"/>
                  <c:y val="9.2592592592592587E-2"/>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valCTH_REAL!$F$5:$F$15</c:f>
              <c:strCache>
                <c:ptCount val="11"/>
                <c:pt idx="0">
                  <c:v>ROW</c:v>
                </c:pt>
                <c:pt idx="1">
                  <c:v>ROA</c:v>
                </c:pt>
                <c:pt idx="2">
                  <c:v>Nigeria</c:v>
                </c:pt>
                <c:pt idx="3">
                  <c:v>Togo</c:v>
                </c:pt>
                <c:pt idx="4">
                  <c:v>Egypt</c:v>
                </c:pt>
                <c:pt idx="5">
                  <c:v>Tunisia</c:v>
                </c:pt>
                <c:pt idx="6">
                  <c:v>South Africa</c:v>
                </c:pt>
                <c:pt idx="7">
                  <c:v>Malawi</c:v>
                </c:pt>
                <c:pt idx="8">
                  <c:v>Kenya</c:v>
                </c:pt>
                <c:pt idx="9">
                  <c:v>Ethiopia</c:v>
                </c:pt>
                <c:pt idx="10">
                  <c:v>Central Africa</c:v>
                </c:pt>
              </c:strCache>
            </c:strRef>
          </c:cat>
          <c:val>
            <c:numRef>
              <c:f>valCTH_REAL!$G$5:$G$15</c:f>
              <c:numCache>
                <c:formatCode>0.000</c:formatCode>
                <c:ptCount val="11"/>
                <c:pt idx="0">
                  <c:v>-2.0604356092375864E-3</c:v>
                </c:pt>
                <c:pt idx="1">
                  <c:v>0.42143828527406296</c:v>
                </c:pt>
                <c:pt idx="2">
                  <c:v>0.19714605247302699</c:v>
                </c:pt>
                <c:pt idx="3">
                  <c:v>4.2779830081192474</c:v>
                </c:pt>
                <c:pt idx="4">
                  <c:v>8.3442040189267097E-2</c:v>
                </c:pt>
                <c:pt idx="5">
                  <c:v>0.24752454497205378</c:v>
                </c:pt>
                <c:pt idx="6">
                  <c:v>0.37905161539670523</c:v>
                </c:pt>
                <c:pt idx="7">
                  <c:v>2.336975003921447</c:v>
                </c:pt>
                <c:pt idx="8">
                  <c:v>0.93107030916343492</c:v>
                </c:pt>
                <c:pt idx="9">
                  <c:v>0.4703704017423182</c:v>
                </c:pt>
                <c:pt idx="10">
                  <c:v>1.3521287784665106</c:v>
                </c:pt>
              </c:numCache>
            </c:numRef>
          </c:val>
        </c:ser>
        <c:dLbls>
          <c:showLegendKey val="0"/>
          <c:showVal val="0"/>
          <c:showCatName val="0"/>
          <c:showSerName val="0"/>
          <c:showPercent val="0"/>
          <c:showBubbleSize val="0"/>
        </c:dLbls>
        <c:gapWidth val="219"/>
        <c:overlap val="-27"/>
        <c:axId val="590959440"/>
        <c:axId val="590960224"/>
      </c:barChart>
      <c:catAx>
        <c:axId val="590959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60224"/>
        <c:crosses val="autoZero"/>
        <c:auto val="1"/>
        <c:lblAlgn val="ctr"/>
        <c:lblOffset val="100"/>
        <c:noMultiLvlLbl val="0"/>
      </c:catAx>
      <c:valAx>
        <c:axId val="59096022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594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valGDP_MP_REAL!$H$4</c:f>
              <c:strCache>
                <c:ptCount val="1"/>
                <c:pt idx="0">
                  <c:v>XXXX</c:v>
                </c:pt>
              </c:strCache>
            </c:strRef>
          </c:tx>
          <c:spPr>
            <a:solidFill>
              <a:schemeClr val="accent1"/>
            </a:solidFill>
            <a:ln>
              <a:noFill/>
            </a:ln>
            <a:effectLst/>
          </c:spPr>
          <c:invertIfNegative val="0"/>
          <c:dLbls>
            <c:dLbl>
              <c:idx val="0"/>
              <c:layout>
                <c:manualLayout>
                  <c:x val="-9.7506925207756195E-2"/>
                  <c:y val="9.2592592592592587E-3"/>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valGDP_MP_REAL!$G$5:$G$15</c:f>
              <c:strCache>
                <c:ptCount val="11"/>
                <c:pt idx="0">
                  <c:v>ROW</c:v>
                </c:pt>
                <c:pt idx="1">
                  <c:v>ROA</c:v>
                </c:pt>
                <c:pt idx="2">
                  <c:v>Nigeria</c:v>
                </c:pt>
                <c:pt idx="3">
                  <c:v>Togo</c:v>
                </c:pt>
                <c:pt idx="4">
                  <c:v>Egypt</c:v>
                </c:pt>
                <c:pt idx="5">
                  <c:v>Tunisia</c:v>
                </c:pt>
                <c:pt idx="6">
                  <c:v>South Africa</c:v>
                </c:pt>
                <c:pt idx="7">
                  <c:v>Malawi</c:v>
                </c:pt>
                <c:pt idx="8">
                  <c:v>Kenya</c:v>
                </c:pt>
                <c:pt idx="9">
                  <c:v>Ethiopia</c:v>
                </c:pt>
                <c:pt idx="10">
                  <c:v>Central Africa</c:v>
                </c:pt>
              </c:strCache>
            </c:strRef>
          </c:cat>
          <c:val>
            <c:numRef>
              <c:f>valGDP_MP_REAL!$H$5:$H$15</c:f>
              <c:numCache>
                <c:formatCode>0.000</c:formatCode>
                <c:ptCount val="11"/>
                <c:pt idx="0">
                  <c:v>-2.4965937352574414E-3</c:v>
                </c:pt>
                <c:pt idx="1">
                  <c:v>4.3426866622881762E-2</c:v>
                </c:pt>
                <c:pt idx="2">
                  <c:v>3.8911437090879429E-2</c:v>
                </c:pt>
                <c:pt idx="3">
                  <c:v>3.1954434485762162</c:v>
                </c:pt>
                <c:pt idx="4">
                  <c:v>5.2102114242951025E-2</c:v>
                </c:pt>
                <c:pt idx="5">
                  <c:v>0.10531329924137861</c:v>
                </c:pt>
                <c:pt idx="6">
                  <c:v>0.16931019078728907</c:v>
                </c:pt>
                <c:pt idx="7">
                  <c:v>0.37222141975247947</c:v>
                </c:pt>
                <c:pt idx="8">
                  <c:v>8.082052644230954E-2</c:v>
                </c:pt>
                <c:pt idx="9">
                  <c:v>2.7977566390992331E-2</c:v>
                </c:pt>
                <c:pt idx="10">
                  <c:v>0.33237496315536019</c:v>
                </c:pt>
              </c:numCache>
            </c:numRef>
          </c:val>
        </c:ser>
        <c:dLbls>
          <c:showLegendKey val="0"/>
          <c:showVal val="0"/>
          <c:showCatName val="0"/>
          <c:showSerName val="0"/>
          <c:showPercent val="0"/>
          <c:showBubbleSize val="0"/>
        </c:dLbls>
        <c:gapWidth val="182"/>
        <c:axId val="590973160"/>
        <c:axId val="590971592"/>
      </c:barChart>
      <c:catAx>
        <c:axId val="5909731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71592"/>
        <c:crosses val="autoZero"/>
        <c:auto val="1"/>
        <c:lblAlgn val="ctr"/>
        <c:lblOffset val="100"/>
        <c:noMultiLvlLbl val="0"/>
      </c:catAx>
      <c:valAx>
        <c:axId val="590971592"/>
        <c:scaling>
          <c:orientation val="minMax"/>
        </c:scaling>
        <c:delete val="0"/>
        <c:axPos val="b"/>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7316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valYG!$H$3</c:f>
              <c:strCache>
                <c:ptCount val="1"/>
                <c:pt idx="0">
                  <c:v>XXX</c:v>
                </c:pt>
              </c:strCache>
            </c:strRef>
          </c:tx>
          <c:spPr>
            <a:solidFill>
              <a:schemeClr val="accent1"/>
            </a:solidFill>
            <a:ln>
              <a:noFill/>
            </a:ln>
            <a:effectLst/>
          </c:spPr>
          <c:invertIfNegative val="0"/>
          <c:dLbls>
            <c:dLbl>
              <c:idx val="2"/>
              <c:layout>
                <c:manualLayout>
                  <c:x val="4.6959380136181771E-3"/>
                  <c:y val="-5.5555555555555511E-2"/>
                </c:manualLayout>
              </c:layout>
              <c:showLegendKey val="0"/>
              <c:showVal val="1"/>
              <c:showCatName val="0"/>
              <c:showSerName val="0"/>
              <c:showPercent val="0"/>
              <c:showBubbleSize val="0"/>
              <c:extLst>
                <c:ext xmlns:c15="http://schemas.microsoft.com/office/drawing/2012/chart" uri="{CE6537A1-D6FC-4f65-9D91-7224C49458BB}"/>
              </c:extLst>
            </c:dLbl>
            <c:dLbl>
              <c:idx val="3"/>
              <c:layout>
                <c:manualLayout>
                  <c:x val="-4.6959380136182205E-3"/>
                  <c:y val="-0.15277777777777779"/>
                </c:manualLayout>
              </c:layout>
              <c:showLegendKey val="0"/>
              <c:showVal val="1"/>
              <c:showCatName val="0"/>
              <c:showSerName val="0"/>
              <c:showPercent val="0"/>
              <c:showBubbleSize val="0"/>
              <c:extLst>
                <c:ext xmlns:c15="http://schemas.microsoft.com/office/drawing/2012/chart" uri="{CE6537A1-D6FC-4f65-9D91-7224C49458BB}"/>
              </c:extLst>
            </c:dLbl>
            <c:dLbl>
              <c:idx val="4"/>
              <c:layout>
                <c:manualLayout>
                  <c:x val="-1.4087814040854661E-2"/>
                  <c:y val="-0.125"/>
                </c:manualLayout>
              </c:layout>
              <c:showLegendKey val="0"/>
              <c:showVal val="1"/>
              <c:showCatName val="0"/>
              <c:showSerName val="0"/>
              <c:showPercent val="0"/>
              <c:showBubbleSize val="0"/>
              <c:extLst>
                <c:ext xmlns:c15="http://schemas.microsoft.com/office/drawing/2012/chart" uri="{CE6537A1-D6FC-4f65-9D91-7224C49458BB}"/>
              </c:extLst>
            </c:dLbl>
            <c:dLbl>
              <c:idx val="5"/>
              <c:layout>
                <c:manualLayout>
                  <c:x val="0"/>
                  <c:y val="-0.14351851851851852"/>
                </c:manualLayout>
              </c:layout>
              <c:showLegendKey val="0"/>
              <c:showVal val="1"/>
              <c:showCatName val="0"/>
              <c:showSerName val="0"/>
              <c:showPercent val="0"/>
              <c:showBubbleSize val="0"/>
              <c:extLst>
                <c:ext xmlns:c15="http://schemas.microsoft.com/office/drawing/2012/chart" uri="{CE6537A1-D6FC-4f65-9D91-7224C49458BB}"/>
              </c:extLst>
            </c:dLbl>
            <c:dLbl>
              <c:idx val="6"/>
              <c:layout>
                <c:manualLayout>
                  <c:x val="-4.6959380136182205E-3"/>
                  <c:y val="-0.13888852435112278"/>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valYG!$G$4:$G$14</c:f>
              <c:strCache>
                <c:ptCount val="11"/>
                <c:pt idx="0">
                  <c:v>ROW</c:v>
                </c:pt>
                <c:pt idx="1">
                  <c:v>ROA</c:v>
                </c:pt>
                <c:pt idx="2">
                  <c:v>Nigeria</c:v>
                </c:pt>
                <c:pt idx="3">
                  <c:v>Togo</c:v>
                </c:pt>
                <c:pt idx="4">
                  <c:v>Egypt</c:v>
                </c:pt>
                <c:pt idx="5">
                  <c:v>Tunisia</c:v>
                </c:pt>
                <c:pt idx="6">
                  <c:v>South Africa</c:v>
                </c:pt>
                <c:pt idx="7">
                  <c:v>Malawi</c:v>
                </c:pt>
                <c:pt idx="8">
                  <c:v>Kenya</c:v>
                </c:pt>
                <c:pt idx="9">
                  <c:v>Ethiopia</c:v>
                </c:pt>
                <c:pt idx="10">
                  <c:v>Central Africa</c:v>
                </c:pt>
              </c:strCache>
            </c:strRef>
          </c:cat>
          <c:val>
            <c:numRef>
              <c:f>valYG!$H$4:$H$14</c:f>
              <c:numCache>
                <c:formatCode>0.000</c:formatCode>
                <c:ptCount val="11"/>
                <c:pt idx="0">
                  <c:v>-1.6760885351943786</c:v>
                </c:pt>
                <c:pt idx="1">
                  <c:v>-2.8933423524124668</c:v>
                </c:pt>
                <c:pt idx="2">
                  <c:v>-2.7924542353625195</c:v>
                </c:pt>
                <c:pt idx="3">
                  <c:v>-2.7384566659722749E-4</c:v>
                </c:pt>
                <c:pt idx="4">
                  <c:v>-1.7790625968465825</c:v>
                </c:pt>
                <c:pt idx="5">
                  <c:v>-1.9247752956769313</c:v>
                </c:pt>
                <c:pt idx="6">
                  <c:v>-0.84245786223545416</c:v>
                </c:pt>
                <c:pt idx="7">
                  <c:v>-10.726443739051637</c:v>
                </c:pt>
                <c:pt idx="8">
                  <c:v>-6.7612649013229467</c:v>
                </c:pt>
                <c:pt idx="9">
                  <c:v>-4.4203430221159596</c:v>
                </c:pt>
                <c:pt idx="10">
                  <c:v>-7.0211389332156111</c:v>
                </c:pt>
              </c:numCache>
            </c:numRef>
          </c:val>
        </c:ser>
        <c:dLbls>
          <c:showLegendKey val="0"/>
          <c:showVal val="0"/>
          <c:showCatName val="0"/>
          <c:showSerName val="0"/>
          <c:showPercent val="0"/>
          <c:showBubbleSize val="0"/>
        </c:dLbls>
        <c:gapWidth val="219"/>
        <c:overlap val="-27"/>
        <c:axId val="590972768"/>
        <c:axId val="590973944"/>
      </c:barChart>
      <c:catAx>
        <c:axId val="590972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73944"/>
        <c:crosses val="autoZero"/>
        <c:auto val="1"/>
        <c:lblAlgn val="ctr"/>
        <c:lblOffset val="100"/>
        <c:noMultiLvlLbl val="0"/>
      </c:catAx>
      <c:valAx>
        <c:axId val="590973944"/>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909727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valW!$J$18</c:f>
              <c:strCache>
                <c:ptCount val="1"/>
                <c:pt idx="0">
                  <c:v>Nominal wages - skilled labour</c:v>
                </c:pt>
              </c:strCache>
            </c:strRef>
          </c:tx>
          <c:spPr>
            <a:solidFill>
              <a:schemeClr val="accent1"/>
            </a:solidFill>
            <a:ln>
              <a:noFill/>
            </a:ln>
            <a:effectLst/>
          </c:spPr>
          <c:invertIfNegative val="0"/>
          <c:cat>
            <c:strRef>
              <c:f>valW!$I$19:$I$28</c:f>
              <c:strCache>
                <c:ptCount val="10"/>
                <c:pt idx="0">
                  <c:v>ROA</c:v>
                </c:pt>
                <c:pt idx="1">
                  <c:v>Nigeria</c:v>
                </c:pt>
                <c:pt idx="2">
                  <c:v>Togo</c:v>
                </c:pt>
                <c:pt idx="3">
                  <c:v>Egypt</c:v>
                </c:pt>
                <c:pt idx="4">
                  <c:v>Tunisia</c:v>
                </c:pt>
                <c:pt idx="5">
                  <c:v>South Africa</c:v>
                </c:pt>
                <c:pt idx="6">
                  <c:v>Malawi</c:v>
                </c:pt>
                <c:pt idx="7">
                  <c:v>Kenya</c:v>
                </c:pt>
                <c:pt idx="8">
                  <c:v>Ethiopia</c:v>
                </c:pt>
                <c:pt idx="9">
                  <c:v>Central Africa</c:v>
                </c:pt>
              </c:strCache>
            </c:strRef>
          </c:cat>
          <c:val>
            <c:numRef>
              <c:f>valW!$J$19:$J$28</c:f>
              <c:numCache>
                <c:formatCode>0.000</c:formatCode>
                <c:ptCount val="10"/>
                <c:pt idx="0">
                  <c:v>-1.2227532586939205</c:v>
                </c:pt>
                <c:pt idx="1">
                  <c:v>-1.7329577043029176</c:v>
                </c:pt>
                <c:pt idx="2">
                  <c:v>8.4838510131049372</c:v>
                </c:pt>
                <c:pt idx="3">
                  <c:v>-1.5083798702749007</c:v>
                </c:pt>
                <c:pt idx="4">
                  <c:v>-1.3036746167175206</c:v>
                </c:pt>
                <c:pt idx="5">
                  <c:v>6.9883970450557165E-2</c:v>
                </c:pt>
                <c:pt idx="6">
                  <c:v>-0.4927706407726884</c:v>
                </c:pt>
                <c:pt idx="7">
                  <c:v>-0.28687878132729328</c:v>
                </c:pt>
                <c:pt idx="8">
                  <c:v>-1.1864118252134515</c:v>
                </c:pt>
                <c:pt idx="9">
                  <c:v>-2.483720995246419</c:v>
                </c:pt>
              </c:numCache>
            </c:numRef>
          </c:val>
        </c:ser>
        <c:ser>
          <c:idx val="1"/>
          <c:order val="1"/>
          <c:tx>
            <c:strRef>
              <c:f>valW!$K$18</c:f>
              <c:strCache>
                <c:ptCount val="1"/>
                <c:pt idx="0">
                  <c:v>Real wages - skilled labour</c:v>
                </c:pt>
              </c:strCache>
            </c:strRef>
          </c:tx>
          <c:spPr>
            <a:solidFill>
              <a:schemeClr val="accent2"/>
            </a:solidFill>
            <a:ln>
              <a:noFill/>
            </a:ln>
            <a:effectLst/>
          </c:spPr>
          <c:invertIfNegative val="0"/>
          <c:cat>
            <c:strRef>
              <c:f>valW!$I$19:$I$28</c:f>
              <c:strCache>
                <c:ptCount val="10"/>
                <c:pt idx="0">
                  <c:v>ROA</c:v>
                </c:pt>
                <c:pt idx="1">
                  <c:v>Nigeria</c:v>
                </c:pt>
                <c:pt idx="2">
                  <c:v>Togo</c:v>
                </c:pt>
                <c:pt idx="3">
                  <c:v>Egypt</c:v>
                </c:pt>
                <c:pt idx="4">
                  <c:v>Tunisia</c:v>
                </c:pt>
                <c:pt idx="5">
                  <c:v>South Africa</c:v>
                </c:pt>
                <c:pt idx="6">
                  <c:v>Malawi</c:v>
                </c:pt>
                <c:pt idx="7">
                  <c:v>Kenya</c:v>
                </c:pt>
                <c:pt idx="8">
                  <c:v>Ethiopia</c:v>
                </c:pt>
                <c:pt idx="9">
                  <c:v>Central Africa</c:v>
                </c:pt>
              </c:strCache>
            </c:strRef>
          </c:cat>
          <c:val>
            <c:numRef>
              <c:f>valW!$K$19:$K$28</c:f>
              <c:numCache>
                <c:formatCode>0.000</c:formatCode>
                <c:ptCount val="10"/>
                <c:pt idx="0">
                  <c:v>0.71312786079578261</c:v>
                </c:pt>
                <c:pt idx="1">
                  <c:v>0.89857561556263632</c:v>
                </c:pt>
                <c:pt idx="2">
                  <c:v>6.2657426397437996</c:v>
                </c:pt>
                <c:pt idx="3">
                  <c:v>0.9704285427021585</c:v>
                </c:pt>
                <c:pt idx="4">
                  <c:v>0.84588186273688704</c:v>
                </c:pt>
                <c:pt idx="5">
                  <c:v>-0.17850287012116259</c:v>
                </c:pt>
                <c:pt idx="6">
                  <c:v>0.16787029971394904</c:v>
                </c:pt>
                <c:pt idx="7">
                  <c:v>0.26679776718175924</c:v>
                </c:pt>
                <c:pt idx="8">
                  <c:v>0.86645936131995915</c:v>
                </c:pt>
                <c:pt idx="9">
                  <c:v>0.75035456078034002</c:v>
                </c:pt>
              </c:numCache>
            </c:numRef>
          </c:val>
        </c:ser>
        <c:dLbls>
          <c:showLegendKey val="0"/>
          <c:showVal val="0"/>
          <c:showCatName val="0"/>
          <c:showSerName val="0"/>
          <c:showPercent val="0"/>
          <c:showBubbleSize val="0"/>
        </c:dLbls>
        <c:gapWidth val="219"/>
        <c:overlap val="-27"/>
        <c:axId val="554882416"/>
        <c:axId val="554883200"/>
      </c:barChart>
      <c:catAx>
        <c:axId val="55488241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4883200"/>
        <c:crosses val="autoZero"/>
        <c:auto val="1"/>
        <c:lblAlgn val="ctr"/>
        <c:lblOffset val="100"/>
        <c:noMultiLvlLbl val="0"/>
      </c:catAx>
      <c:valAx>
        <c:axId val="554883200"/>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488241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valW!$N$18</c:f>
              <c:strCache>
                <c:ptCount val="1"/>
                <c:pt idx="0">
                  <c:v>Nominal wages - unskilled labour</c:v>
                </c:pt>
              </c:strCache>
            </c:strRef>
          </c:tx>
          <c:spPr>
            <a:solidFill>
              <a:schemeClr val="accent1"/>
            </a:solidFill>
            <a:ln>
              <a:noFill/>
            </a:ln>
            <a:effectLst/>
          </c:spPr>
          <c:invertIfNegative val="0"/>
          <c:cat>
            <c:strRef>
              <c:f>valW!$M$19:$M$28</c:f>
              <c:strCache>
                <c:ptCount val="10"/>
                <c:pt idx="0">
                  <c:v>ROA</c:v>
                </c:pt>
                <c:pt idx="1">
                  <c:v>Nigeria</c:v>
                </c:pt>
                <c:pt idx="2">
                  <c:v>Togo</c:v>
                </c:pt>
                <c:pt idx="3">
                  <c:v>Egypt</c:v>
                </c:pt>
                <c:pt idx="4">
                  <c:v>Tunisia</c:v>
                </c:pt>
                <c:pt idx="5">
                  <c:v>South Africa</c:v>
                </c:pt>
                <c:pt idx="6">
                  <c:v>Malawi</c:v>
                </c:pt>
                <c:pt idx="7">
                  <c:v>Kenya</c:v>
                </c:pt>
                <c:pt idx="8">
                  <c:v>Ethiopia</c:v>
                </c:pt>
                <c:pt idx="9">
                  <c:v>Central Africa</c:v>
                </c:pt>
              </c:strCache>
            </c:strRef>
          </c:cat>
          <c:val>
            <c:numRef>
              <c:f>valW!$N$19:$N$28</c:f>
              <c:numCache>
                <c:formatCode>0.000</c:formatCode>
                <c:ptCount val="10"/>
                <c:pt idx="0">
                  <c:v>-1.2118572512145542</c:v>
                </c:pt>
                <c:pt idx="1">
                  <c:v>-1.7419875716117694</c:v>
                </c:pt>
                <c:pt idx="2">
                  <c:v>9.2623064143912526</c:v>
                </c:pt>
                <c:pt idx="3">
                  <c:v>-1.5054973617166789</c:v>
                </c:pt>
                <c:pt idx="4">
                  <c:v>-1.296935960098855</c:v>
                </c:pt>
                <c:pt idx="5">
                  <c:v>6.5880123935357915E-2</c:v>
                </c:pt>
                <c:pt idx="6">
                  <c:v>-0.61864505462098096</c:v>
                </c:pt>
                <c:pt idx="7">
                  <c:v>-0.17701426105735107</c:v>
                </c:pt>
                <c:pt idx="8">
                  <c:v>-1.0147273866639273</c:v>
                </c:pt>
                <c:pt idx="9">
                  <c:v>-2.6055981179077259</c:v>
                </c:pt>
              </c:numCache>
            </c:numRef>
          </c:val>
        </c:ser>
        <c:ser>
          <c:idx val="1"/>
          <c:order val="1"/>
          <c:tx>
            <c:strRef>
              <c:f>valW!$O$18</c:f>
              <c:strCache>
                <c:ptCount val="1"/>
                <c:pt idx="0">
                  <c:v>Real wages - unskilled labour</c:v>
                </c:pt>
              </c:strCache>
            </c:strRef>
          </c:tx>
          <c:spPr>
            <a:solidFill>
              <a:schemeClr val="accent2"/>
            </a:solidFill>
            <a:ln>
              <a:noFill/>
            </a:ln>
            <a:effectLst/>
          </c:spPr>
          <c:invertIfNegative val="0"/>
          <c:cat>
            <c:strRef>
              <c:f>valW!$M$19:$M$28</c:f>
              <c:strCache>
                <c:ptCount val="10"/>
                <c:pt idx="0">
                  <c:v>ROA</c:v>
                </c:pt>
                <c:pt idx="1">
                  <c:v>Nigeria</c:v>
                </c:pt>
                <c:pt idx="2">
                  <c:v>Togo</c:v>
                </c:pt>
                <c:pt idx="3">
                  <c:v>Egypt</c:v>
                </c:pt>
                <c:pt idx="4">
                  <c:v>Tunisia</c:v>
                </c:pt>
                <c:pt idx="5">
                  <c:v>South Africa</c:v>
                </c:pt>
                <c:pt idx="6">
                  <c:v>Malawi</c:v>
                </c:pt>
                <c:pt idx="7">
                  <c:v>Kenya</c:v>
                </c:pt>
                <c:pt idx="8">
                  <c:v>Ethiopia</c:v>
                </c:pt>
                <c:pt idx="9">
                  <c:v>Central Africa</c:v>
                </c:pt>
              </c:strCache>
            </c:strRef>
          </c:cat>
          <c:val>
            <c:numRef>
              <c:f>valW!$O$19:$O$28</c:f>
              <c:numCache>
                <c:formatCode>0.000</c:formatCode>
                <c:ptCount val="10"/>
                <c:pt idx="0">
                  <c:v>0.70677314740636576</c:v>
                </c:pt>
                <c:pt idx="1">
                  <c:v>0.90325779479606683</c:v>
                </c:pt>
                <c:pt idx="2">
                  <c:v>6.8406703693142674</c:v>
                </c:pt>
                <c:pt idx="3">
                  <c:v>0.96857405721438017</c:v>
                </c:pt>
                <c:pt idx="4">
                  <c:v>0.84150952370393639</c:v>
                </c:pt>
                <c:pt idx="5">
                  <c:v>-0.16827594555062278</c:v>
                </c:pt>
                <c:pt idx="6">
                  <c:v>0.21075145745885196</c:v>
                </c:pt>
                <c:pt idx="7">
                  <c:v>0.16462357163860827</c:v>
                </c:pt>
                <c:pt idx="8">
                  <c:v>0.74107491570603157</c:v>
                </c:pt>
                <c:pt idx="9">
                  <c:v>0.78717474107382879</c:v>
                </c:pt>
              </c:numCache>
            </c:numRef>
          </c:val>
        </c:ser>
        <c:dLbls>
          <c:showLegendKey val="0"/>
          <c:showVal val="0"/>
          <c:showCatName val="0"/>
          <c:showSerName val="0"/>
          <c:showPercent val="0"/>
          <c:showBubbleSize val="0"/>
        </c:dLbls>
        <c:gapWidth val="219"/>
        <c:overlap val="-27"/>
        <c:axId val="554883592"/>
        <c:axId val="554879672"/>
      </c:barChart>
      <c:catAx>
        <c:axId val="5548835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4879672"/>
        <c:crosses val="autoZero"/>
        <c:auto val="1"/>
        <c:lblAlgn val="ctr"/>
        <c:lblOffset val="100"/>
        <c:noMultiLvlLbl val="0"/>
      </c:catAx>
      <c:valAx>
        <c:axId val="554879672"/>
        <c:scaling>
          <c:orientation val="minMax"/>
        </c:scaling>
        <c:delete val="0"/>
        <c:axPos val="l"/>
        <c:majorGridlines>
          <c:spPr>
            <a:ln w="9525" cap="flat" cmpd="sng" algn="ctr">
              <a:solidFill>
                <a:schemeClr val="tx1">
                  <a:lumMod val="15000"/>
                  <a:lumOff val="85000"/>
                </a:schemeClr>
              </a:solidFill>
              <a:round/>
            </a:ln>
            <a:effectLst/>
          </c:spPr>
        </c:majorGridlines>
        <c:numFmt formatCode="0.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55488359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4BE098-D2CA-4EF9-845D-D2DD92C80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4059</TotalTime>
  <Pages>18</Pages>
  <Words>4881</Words>
  <Characters>27828</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Oluwasola E. Omoju</dc:creator>
  <cp:keywords/>
  <dc:description/>
  <cp:lastModifiedBy>Research Fellow</cp:lastModifiedBy>
  <cp:revision>50</cp:revision>
  <dcterms:created xsi:type="dcterms:W3CDTF">2021-04-15T11:31:00Z</dcterms:created>
  <dcterms:modified xsi:type="dcterms:W3CDTF">2021-06-24T11:14:00Z</dcterms:modified>
</cp:coreProperties>
</file>