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94CD6" w14:textId="64FDE553" w:rsidR="00FC2CB1" w:rsidRPr="00795916" w:rsidRDefault="00FC2CB1" w:rsidP="00FC2CB1">
      <w:pPr>
        <w:spacing w:line="360" w:lineRule="auto"/>
        <w:jc w:val="both"/>
        <w:rPr>
          <w:rFonts w:ascii="Arial" w:hAnsi="Arial" w:cs="Arial"/>
          <w:b/>
          <w:bCs/>
          <w:sz w:val="24"/>
          <w:szCs w:val="24"/>
        </w:rPr>
      </w:pPr>
      <w:r w:rsidRPr="00795916">
        <w:rPr>
          <w:rFonts w:ascii="Arial" w:hAnsi="Arial" w:cs="Arial"/>
          <w:b/>
          <w:bCs/>
          <w:sz w:val="24"/>
          <w:szCs w:val="24"/>
        </w:rPr>
        <w:t>Economic and environmental impacts of</w:t>
      </w:r>
      <w:r w:rsidR="00F30695" w:rsidRPr="00795916">
        <w:rPr>
          <w:rFonts w:ascii="Arial" w:hAnsi="Arial" w:cs="Arial"/>
          <w:b/>
          <w:bCs/>
          <w:sz w:val="24"/>
          <w:szCs w:val="24"/>
        </w:rPr>
        <w:t xml:space="preserve"> </w:t>
      </w:r>
      <w:r w:rsidRPr="00795916">
        <w:rPr>
          <w:rFonts w:ascii="Arial" w:hAnsi="Arial" w:cs="Arial"/>
          <w:b/>
          <w:bCs/>
          <w:sz w:val="24"/>
          <w:szCs w:val="24"/>
        </w:rPr>
        <w:t>policies promoting a circular food system with a specific role for livestock</w:t>
      </w:r>
      <w:r w:rsidR="00073643">
        <w:rPr>
          <w:rFonts w:ascii="Arial" w:hAnsi="Arial" w:cs="Arial"/>
          <w:b/>
          <w:bCs/>
          <w:sz w:val="24"/>
          <w:szCs w:val="24"/>
        </w:rPr>
        <w:t xml:space="preserve"> in the </w:t>
      </w:r>
      <w:r w:rsidR="005118C4">
        <w:rPr>
          <w:rFonts w:ascii="Arial" w:hAnsi="Arial" w:cs="Arial"/>
          <w:b/>
          <w:bCs/>
          <w:sz w:val="24"/>
          <w:szCs w:val="24"/>
        </w:rPr>
        <w:t>EU</w:t>
      </w:r>
      <w:r w:rsidR="00F30695" w:rsidRPr="00795916">
        <w:rPr>
          <w:rFonts w:ascii="Arial" w:hAnsi="Arial" w:cs="Arial"/>
          <w:b/>
          <w:bCs/>
          <w:sz w:val="24"/>
          <w:szCs w:val="24"/>
        </w:rPr>
        <w:t>.</w:t>
      </w:r>
    </w:p>
    <w:p w14:paraId="54B5BCAD" w14:textId="77777777" w:rsidR="00CF03B5" w:rsidRDefault="00CF03B5" w:rsidP="00573C94">
      <w:pPr>
        <w:spacing w:line="480" w:lineRule="auto"/>
        <w:jc w:val="both"/>
        <w:rPr>
          <w:rFonts w:ascii="Arial" w:hAnsi="Arial" w:cs="Arial"/>
          <w:b/>
          <w:bCs/>
          <w:sz w:val="24"/>
          <w:szCs w:val="36"/>
        </w:rPr>
      </w:pPr>
    </w:p>
    <w:p w14:paraId="701C6219" w14:textId="77034D34" w:rsidR="00573C94" w:rsidRDefault="00573C94" w:rsidP="00573C94">
      <w:pPr>
        <w:spacing w:line="480" w:lineRule="auto"/>
        <w:jc w:val="both"/>
        <w:rPr>
          <w:rFonts w:ascii="Arial" w:hAnsi="Arial" w:cs="Arial"/>
          <w:b/>
          <w:bCs/>
          <w:sz w:val="24"/>
          <w:szCs w:val="36"/>
        </w:rPr>
      </w:pPr>
      <w:r w:rsidRPr="001C7794">
        <w:rPr>
          <w:rFonts w:ascii="Arial" w:hAnsi="Arial" w:cs="Arial"/>
          <w:b/>
          <w:bCs/>
          <w:sz w:val="24"/>
          <w:szCs w:val="36"/>
        </w:rPr>
        <w:t>Abstract</w:t>
      </w:r>
    </w:p>
    <w:p w14:paraId="0D5E5B61" w14:textId="203A50BF" w:rsidR="007F1B71" w:rsidRDefault="00460B91" w:rsidP="00A14A51">
      <w:pPr>
        <w:spacing w:line="360" w:lineRule="auto"/>
        <w:jc w:val="both"/>
        <w:rPr>
          <w:rFonts w:ascii="Arial" w:hAnsi="Arial" w:cs="Arial"/>
          <w:sz w:val="18"/>
          <w:szCs w:val="18"/>
          <w:shd w:val="clear" w:color="auto" w:fill="FFFFFF"/>
        </w:rPr>
      </w:pPr>
      <w:r>
        <w:rPr>
          <w:rFonts w:ascii="Arial" w:hAnsi="Arial" w:cs="Arial"/>
          <w:sz w:val="18"/>
          <w:szCs w:val="18"/>
        </w:rPr>
        <w:t xml:space="preserve">Feeding animals with </w:t>
      </w:r>
      <w:r w:rsidR="0043378D" w:rsidRPr="0043378D">
        <w:rPr>
          <w:rFonts w:ascii="Arial" w:hAnsi="Arial" w:cs="Arial"/>
          <w:sz w:val="18"/>
          <w:szCs w:val="18"/>
          <w:shd w:val="clear" w:color="auto" w:fill="FFFFFF"/>
        </w:rPr>
        <w:t xml:space="preserve">low-cost-opportunity feed (LCF) </w:t>
      </w:r>
      <w:r>
        <w:rPr>
          <w:rFonts w:ascii="Arial" w:hAnsi="Arial" w:cs="Arial"/>
          <w:sz w:val="18"/>
          <w:szCs w:val="24"/>
          <w:shd w:val="clear" w:color="auto" w:fill="FFFFFF"/>
        </w:rPr>
        <w:t>such</w:t>
      </w:r>
      <w:r>
        <w:rPr>
          <w:rFonts w:ascii="Arial" w:hAnsi="Arial" w:cs="Arial"/>
          <w:sz w:val="18"/>
          <w:szCs w:val="18"/>
        </w:rPr>
        <w:t xml:space="preserve"> agricultural residues and by-products</w:t>
      </w:r>
      <w:r w:rsidR="00E41670">
        <w:rPr>
          <w:rFonts w:ascii="Arial" w:hAnsi="Arial" w:cs="Arial"/>
          <w:sz w:val="18"/>
          <w:szCs w:val="18"/>
        </w:rPr>
        <w:t>,</w:t>
      </w:r>
      <w:r w:rsidRPr="0043378D">
        <w:rPr>
          <w:rFonts w:ascii="Arial" w:hAnsi="Arial" w:cs="Arial"/>
          <w:sz w:val="18"/>
          <w:szCs w:val="18"/>
          <w:shd w:val="clear" w:color="auto" w:fill="FFFFFF"/>
        </w:rPr>
        <w:t xml:space="preserve"> </w:t>
      </w:r>
      <w:r w:rsidR="0043378D" w:rsidRPr="0043378D">
        <w:rPr>
          <w:rFonts w:ascii="Arial" w:hAnsi="Arial" w:cs="Arial"/>
          <w:sz w:val="18"/>
          <w:szCs w:val="18"/>
          <w:shd w:val="clear" w:color="auto" w:fill="FFFFFF"/>
        </w:rPr>
        <w:t xml:space="preserve">and </w:t>
      </w:r>
      <w:r>
        <w:rPr>
          <w:rFonts w:ascii="Arial" w:hAnsi="Arial" w:cs="Arial"/>
          <w:sz w:val="18"/>
          <w:szCs w:val="18"/>
        </w:rPr>
        <w:t xml:space="preserve">through a </w:t>
      </w:r>
      <w:r w:rsidRPr="001102C0">
        <w:rPr>
          <w:rFonts w:ascii="Arial" w:hAnsi="Arial" w:cs="Arial"/>
          <w:sz w:val="18"/>
          <w:szCs w:val="24"/>
          <w:shd w:val="clear" w:color="auto" w:fill="FFFFFF"/>
        </w:rPr>
        <w:t>better use of local resources</w:t>
      </w:r>
      <w:r w:rsidR="0043378D" w:rsidRPr="0043378D">
        <w:rPr>
          <w:rFonts w:ascii="Arial" w:hAnsi="Arial" w:cs="Arial"/>
          <w:sz w:val="18"/>
          <w:szCs w:val="18"/>
          <w:shd w:val="clear" w:color="auto" w:fill="FFFFFF"/>
        </w:rPr>
        <w:t xml:space="preserve"> are two policies under discussion in the move towards circular food systems. In this study, we incorporated technical aspects of livestock production into a global economic model to investigate the economic and environmental effects of circular food system policies in the E</w:t>
      </w:r>
      <w:r w:rsidR="00073643">
        <w:rPr>
          <w:rFonts w:ascii="Arial" w:hAnsi="Arial" w:cs="Arial"/>
          <w:sz w:val="18"/>
          <w:szCs w:val="18"/>
          <w:shd w:val="clear" w:color="auto" w:fill="FFFFFF"/>
        </w:rPr>
        <w:t xml:space="preserve">uropean </w:t>
      </w:r>
      <w:r w:rsidR="0043378D" w:rsidRPr="0043378D">
        <w:rPr>
          <w:rFonts w:ascii="Arial" w:hAnsi="Arial" w:cs="Arial"/>
          <w:sz w:val="18"/>
          <w:szCs w:val="18"/>
          <w:shd w:val="clear" w:color="auto" w:fill="FFFFFF"/>
        </w:rPr>
        <w:t>U</w:t>
      </w:r>
      <w:r w:rsidR="00073643">
        <w:rPr>
          <w:rFonts w:ascii="Arial" w:hAnsi="Arial" w:cs="Arial"/>
          <w:sz w:val="18"/>
          <w:szCs w:val="18"/>
          <w:shd w:val="clear" w:color="auto" w:fill="FFFFFF"/>
        </w:rPr>
        <w:t>nion (EU</w:t>
      </w:r>
      <w:r w:rsidR="0043378D" w:rsidRPr="0043378D">
        <w:rPr>
          <w:rFonts w:ascii="Arial" w:hAnsi="Arial" w:cs="Arial"/>
          <w:sz w:val="18"/>
          <w:szCs w:val="18"/>
          <w:shd w:val="clear" w:color="auto" w:fill="FFFFFF"/>
        </w:rPr>
        <w:t>27</w:t>
      </w:r>
      <w:r w:rsidR="00073643">
        <w:rPr>
          <w:rFonts w:ascii="Arial" w:hAnsi="Arial" w:cs="Arial"/>
          <w:sz w:val="18"/>
          <w:szCs w:val="18"/>
          <w:shd w:val="clear" w:color="auto" w:fill="FFFFFF"/>
        </w:rPr>
        <w:t>)</w:t>
      </w:r>
      <w:r w:rsidR="0043378D" w:rsidRPr="0043378D">
        <w:rPr>
          <w:rFonts w:ascii="Arial" w:hAnsi="Arial" w:cs="Arial"/>
          <w:sz w:val="18"/>
          <w:szCs w:val="18"/>
          <w:shd w:val="clear" w:color="auto" w:fill="FFFFFF"/>
        </w:rPr>
        <w:t xml:space="preserve">. Our findings indicate that these policies lead to an increased use of LCF, which lowers greenhouse gas emissions in agriculture and promotes domestic sourcing of feed. However, a higher demand for LCF increases crop production, leading to higher land use and prices, reduced agricultural wages, and greater agricultural imports. Additionally, an increased use of by-products as feed results in higher production of primary commodities, such as biofuels, lowering economy-wide emissions, but putting </w:t>
      </w:r>
      <w:r w:rsidR="00515629">
        <w:rPr>
          <w:rFonts w:ascii="Arial" w:hAnsi="Arial" w:cs="Arial"/>
          <w:sz w:val="18"/>
          <w:szCs w:val="18"/>
          <w:shd w:val="clear" w:color="auto" w:fill="FFFFFF"/>
        </w:rPr>
        <w:t>additional</w:t>
      </w:r>
      <w:r w:rsidR="0043378D" w:rsidRPr="0043378D">
        <w:rPr>
          <w:rFonts w:ascii="Arial" w:hAnsi="Arial" w:cs="Arial"/>
          <w:sz w:val="18"/>
          <w:szCs w:val="18"/>
          <w:shd w:val="clear" w:color="auto" w:fill="FFFFFF"/>
        </w:rPr>
        <w:t xml:space="preserve"> pressure on land, and increasing biomass imports. </w:t>
      </w:r>
      <w:r w:rsidR="007F1B71" w:rsidRPr="007F1B71">
        <w:rPr>
          <w:rFonts w:ascii="Arial" w:hAnsi="Arial" w:cs="Arial"/>
          <w:sz w:val="18"/>
          <w:szCs w:val="18"/>
          <w:shd w:val="clear" w:color="auto" w:fill="FFFFFF"/>
        </w:rPr>
        <w:t>To address the drawbacks of circular agri-food policies</w:t>
      </w:r>
      <w:r w:rsidR="007F1B71">
        <w:rPr>
          <w:rFonts w:ascii="Arial" w:hAnsi="Arial" w:cs="Arial"/>
          <w:sz w:val="18"/>
          <w:szCs w:val="18"/>
          <w:shd w:val="clear" w:color="auto" w:fill="FFFFFF"/>
        </w:rPr>
        <w:t xml:space="preserve"> </w:t>
      </w:r>
      <w:r w:rsidR="007F1B71" w:rsidRPr="007F1B71">
        <w:rPr>
          <w:rFonts w:ascii="Arial" w:hAnsi="Arial" w:cs="Arial"/>
          <w:sz w:val="18"/>
          <w:szCs w:val="18"/>
          <w:shd w:val="clear" w:color="auto" w:fill="FFFFFF"/>
        </w:rPr>
        <w:t>additional measures</w:t>
      </w:r>
      <w:r w:rsidR="00BE4623">
        <w:rPr>
          <w:rFonts w:ascii="Arial" w:hAnsi="Arial" w:cs="Arial"/>
          <w:sz w:val="18"/>
          <w:szCs w:val="18"/>
          <w:shd w:val="clear" w:color="auto" w:fill="FFFFFF"/>
        </w:rPr>
        <w:t xml:space="preserve"> </w:t>
      </w:r>
      <w:r w:rsidR="007F1B71">
        <w:rPr>
          <w:rFonts w:ascii="Arial" w:hAnsi="Arial" w:cs="Arial"/>
          <w:sz w:val="18"/>
          <w:szCs w:val="18"/>
          <w:shd w:val="clear" w:color="auto" w:fill="FFFFFF"/>
        </w:rPr>
        <w:t>may be required</w:t>
      </w:r>
      <w:r w:rsidR="007F1B71" w:rsidRPr="007F1B71">
        <w:rPr>
          <w:rFonts w:ascii="Arial" w:hAnsi="Arial" w:cs="Arial"/>
          <w:sz w:val="18"/>
          <w:szCs w:val="18"/>
          <w:shd w:val="clear" w:color="auto" w:fill="FFFFFF"/>
        </w:rPr>
        <w:t>.</w:t>
      </w:r>
    </w:p>
    <w:p w14:paraId="0E2DA6A7" w14:textId="77777777" w:rsidR="007F1B71" w:rsidRDefault="007F1B71" w:rsidP="00A14A51">
      <w:pPr>
        <w:spacing w:line="360" w:lineRule="auto"/>
        <w:jc w:val="both"/>
        <w:rPr>
          <w:rFonts w:ascii="Arial" w:hAnsi="Arial" w:cs="Arial"/>
          <w:sz w:val="18"/>
          <w:szCs w:val="18"/>
          <w:shd w:val="clear" w:color="auto" w:fill="FFFFFF"/>
        </w:rPr>
      </w:pPr>
    </w:p>
    <w:p w14:paraId="2A530894" w14:textId="10679B8C" w:rsidR="00966F61" w:rsidRDefault="00966F61" w:rsidP="00C94200">
      <w:pPr>
        <w:spacing w:line="360" w:lineRule="auto"/>
        <w:jc w:val="both"/>
        <w:rPr>
          <w:rFonts w:ascii="Arial" w:hAnsi="Arial" w:cs="Arial"/>
          <w:sz w:val="18"/>
          <w:szCs w:val="18"/>
          <w:shd w:val="clear" w:color="auto" w:fill="FFFFFF"/>
        </w:rPr>
      </w:pPr>
    </w:p>
    <w:p w14:paraId="571622E4" w14:textId="240DA484" w:rsidR="00646B6A" w:rsidRDefault="005B4CC4" w:rsidP="00C94200">
      <w:pPr>
        <w:spacing w:line="360" w:lineRule="auto"/>
        <w:jc w:val="both"/>
        <w:rPr>
          <w:rFonts w:ascii="Arial" w:hAnsi="Arial" w:cs="Arial"/>
          <w:sz w:val="18"/>
          <w:szCs w:val="18"/>
          <w:shd w:val="clear" w:color="auto" w:fill="FFFFFF"/>
        </w:rPr>
      </w:pPr>
      <w:r w:rsidRPr="005B4CC4">
        <w:rPr>
          <w:rFonts w:ascii="Arial" w:hAnsi="Arial" w:cs="Arial"/>
          <w:sz w:val="18"/>
          <w:szCs w:val="18"/>
          <w:shd w:val="clear" w:color="auto" w:fill="FFFFFF"/>
        </w:rPr>
        <w:t>Feeding animals with low-cost-opportunity feed (LCF) such agricultural residues and by-products, and through a better use of local resources are two policies under discussion in the move towards circular food systems. In this study, we incorporated technical aspects of livestock production into a global economic model to investigate the economic and environmental effects of circular food system policies in the European Union (EU27). Our findings indicate that these policies lead to an increased use of LCF, which lowers greenhouse gas emissions in agriculture and promotes domestic sourcing of feed. However, a higher demand for LCF increases crop production, leading to higher land use and prices, reduced agricultural wages, and greater agricultural imports. Additionally, an increased use of by-products as feed results in higher production of primary commodities, such as biofuels which lower economy-wide emissions, but further appreciate land, increasing biomass imports. To tackle the drawbacks of circular agri-food policies additional complementary policy measures may be required.</w:t>
      </w:r>
    </w:p>
    <w:p w14:paraId="0E08185F" w14:textId="77777777" w:rsidR="00646B6A" w:rsidRDefault="00646B6A" w:rsidP="00C94200">
      <w:pPr>
        <w:spacing w:line="360" w:lineRule="auto"/>
        <w:jc w:val="both"/>
        <w:rPr>
          <w:rFonts w:ascii="Arial" w:hAnsi="Arial" w:cs="Arial"/>
          <w:sz w:val="18"/>
          <w:szCs w:val="18"/>
          <w:shd w:val="clear" w:color="auto" w:fill="FFFFFF"/>
        </w:rPr>
      </w:pPr>
    </w:p>
    <w:p w14:paraId="58DECE36" w14:textId="77777777" w:rsidR="00646B6A" w:rsidRDefault="00646B6A" w:rsidP="00C94200">
      <w:pPr>
        <w:spacing w:line="360" w:lineRule="auto"/>
        <w:jc w:val="both"/>
        <w:rPr>
          <w:rFonts w:ascii="Arial" w:hAnsi="Arial" w:cs="Arial"/>
          <w:sz w:val="18"/>
          <w:szCs w:val="18"/>
          <w:shd w:val="clear" w:color="auto" w:fill="FFFFFF"/>
        </w:rPr>
      </w:pPr>
    </w:p>
    <w:p w14:paraId="5806D77A" w14:textId="6E4FBF30" w:rsidR="00D14C4F" w:rsidRDefault="00D14C4F" w:rsidP="00AB16DF">
      <w:pPr>
        <w:spacing w:line="360" w:lineRule="auto"/>
        <w:jc w:val="both"/>
        <w:rPr>
          <w:rFonts w:ascii="Arial" w:hAnsi="Arial" w:cs="Arial"/>
          <w:sz w:val="18"/>
          <w:szCs w:val="24"/>
        </w:rPr>
      </w:pPr>
    </w:p>
    <w:p w14:paraId="6B590C3E" w14:textId="77777777" w:rsidR="00D14C4F" w:rsidRDefault="00D14C4F" w:rsidP="00AB16DF">
      <w:pPr>
        <w:spacing w:line="360" w:lineRule="auto"/>
        <w:jc w:val="both"/>
        <w:rPr>
          <w:rFonts w:ascii="Arial" w:hAnsi="Arial" w:cs="Arial"/>
          <w:sz w:val="18"/>
          <w:szCs w:val="24"/>
        </w:rPr>
      </w:pPr>
    </w:p>
    <w:p w14:paraId="79469517" w14:textId="77777777" w:rsidR="00DA37C9" w:rsidRDefault="00DA37C9" w:rsidP="00A055BB">
      <w:pPr>
        <w:spacing w:line="360" w:lineRule="auto"/>
        <w:jc w:val="both"/>
        <w:rPr>
          <w:rFonts w:ascii="Arial" w:hAnsi="Arial" w:cs="Arial"/>
          <w:sz w:val="18"/>
          <w:szCs w:val="24"/>
        </w:rPr>
      </w:pPr>
    </w:p>
    <w:p w14:paraId="3350210B" w14:textId="77777777" w:rsidR="00251CAA" w:rsidRDefault="00251CAA" w:rsidP="00A055BB">
      <w:pPr>
        <w:spacing w:line="360" w:lineRule="auto"/>
        <w:jc w:val="both"/>
        <w:rPr>
          <w:rFonts w:ascii="Arial" w:hAnsi="Arial" w:cs="Arial"/>
          <w:sz w:val="18"/>
          <w:szCs w:val="24"/>
        </w:rPr>
      </w:pPr>
    </w:p>
    <w:p w14:paraId="248132B9" w14:textId="77777777" w:rsidR="00251CAA" w:rsidRDefault="00251CAA" w:rsidP="00A055BB">
      <w:pPr>
        <w:spacing w:line="360" w:lineRule="auto"/>
        <w:jc w:val="both"/>
        <w:rPr>
          <w:rFonts w:ascii="Arial" w:hAnsi="Arial" w:cs="Arial"/>
          <w:sz w:val="18"/>
          <w:szCs w:val="24"/>
        </w:rPr>
      </w:pPr>
    </w:p>
    <w:p w14:paraId="5407546C" w14:textId="77777777" w:rsidR="00251CAA" w:rsidRDefault="00251CAA" w:rsidP="00A055BB">
      <w:pPr>
        <w:spacing w:line="360" w:lineRule="auto"/>
        <w:jc w:val="both"/>
        <w:rPr>
          <w:rFonts w:ascii="Arial" w:hAnsi="Arial" w:cs="Arial"/>
          <w:sz w:val="18"/>
          <w:szCs w:val="24"/>
        </w:rPr>
      </w:pPr>
    </w:p>
    <w:p w14:paraId="56B355AA" w14:textId="77777777" w:rsidR="00251CAA" w:rsidRDefault="00251CAA" w:rsidP="00A055BB">
      <w:pPr>
        <w:spacing w:line="360" w:lineRule="auto"/>
        <w:jc w:val="both"/>
        <w:rPr>
          <w:rFonts w:ascii="Arial" w:hAnsi="Arial" w:cs="Arial"/>
          <w:sz w:val="18"/>
          <w:szCs w:val="24"/>
        </w:rPr>
      </w:pPr>
    </w:p>
    <w:p w14:paraId="0B190CF5" w14:textId="77777777" w:rsidR="00251CAA" w:rsidRDefault="00251CAA" w:rsidP="00A055BB">
      <w:pPr>
        <w:spacing w:line="360" w:lineRule="auto"/>
        <w:jc w:val="both"/>
        <w:rPr>
          <w:rFonts w:ascii="Arial" w:hAnsi="Arial" w:cs="Arial"/>
          <w:sz w:val="18"/>
          <w:szCs w:val="24"/>
        </w:rPr>
      </w:pPr>
    </w:p>
    <w:p w14:paraId="7A974B61" w14:textId="77777777" w:rsidR="00251CAA" w:rsidRDefault="00251CAA" w:rsidP="00A055BB">
      <w:pPr>
        <w:spacing w:line="360" w:lineRule="auto"/>
        <w:jc w:val="both"/>
        <w:rPr>
          <w:rFonts w:ascii="Arial" w:hAnsi="Arial" w:cs="Arial"/>
          <w:sz w:val="18"/>
          <w:szCs w:val="24"/>
        </w:rPr>
      </w:pPr>
    </w:p>
    <w:p w14:paraId="6FD768AA" w14:textId="77777777" w:rsidR="00251CAA" w:rsidRDefault="00251CAA" w:rsidP="00A055BB">
      <w:pPr>
        <w:spacing w:line="360" w:lineRule="auto"/>
        <w:jc w:val="both"/>
        <w:rPr>
          <w:rFonts w:ascii="Arial" w:hAnsi="Arial" w:cs="Arial"/>
          <w:sz w:val="18"/>
          <w:szCs w:val="24"/>
        </w:rPr>
      </w:pPr>
    </w:p>
    <w:p w14:paraId="1B4A0BE0" w14:textId="77777777" w:rsidR="00251CAA" w:rsidRDefault="00251CAA" w:rsidP="00A055BB">
      <w:pPr>
        <w:spacing w:line="360" w:lineRule="auto"/>
        <w:jc w:val="both"/>
        <w:rPr>
          <w:rFonts w:ascii="Arial" w:hAnsi="Arial" w:cs="Arial"/>
          <w:sz w:val="18"/>
          <w:szCs w:val="24"/>
        </w:rPr>
      </w:pPr>
    </w:p>
    <w:p w14:paraId="292FC783" w14:textId="77777777" w:rsidR="00251CAA" w:rsidRDefault="00251CAA" w:rsidP="00A055BB">
      <w:pPr>
        <w:spacing w:line="360" w:lineRule="auto"/>
        <w:jc w:val="both"/>
        <w:rPr>
          <w:rFonts w:ascii="Arial" w:hAnsi="Arial" w:cs="Arial"/>
          <w:sz w:val="18"/>
          <w:szCs w:val="24"/>
        </w:rPr>
      </w:pPr>
    </w:p>
    <w:p w14:paraId="5CD05099" w14:textId="77777777" w:rsidR="00DA37C9" w:rsidRDefault="00DA37C9" w:rsidP="00A055BB">
      <w:pPr>
        <w:spacing w:line="360" w:lineRule="auto"/>
        <w:jc w:val="both"/>
        <w:rPr>
          <w:rFonts w:ascii="Arial" w:hAnsi="Arial" w:cs="Arial"/>
          <w:sz w:val="18"/>
          <w:szCs w:val="24"/>
        </w:rPr>
      </w:pPr>
    </w:p>
    <w:p w14:paraId="42126853" w14:textId="0180E2AE" w:rsidR="00E5286B" w:rsidRPr="00E5286B" w:rsidRDefault="00F40CF8" w:rsidP="00A055BB">
      <w:pPr>
        <w:spacing w:line="360" w:lineRule="auto"/>
        <w:jc w:val="both"/>
        <w:rPr>
          <w:rFonts w:ascii="Arial" w:hAnsi="Arial" w:cs="Arial"/>
          <w:b/>
          <w:bCs/>
          <w:sz w:val="24"/>
          <w:szCs w:val="36"/>
        </w:rPr>
      </w:pPr>
      <w:r>
        <w:rPr>
          <w:rFonts w:ascii="Arial" w:hAnsi="Arial" w:cs="Arial"/>
          <w:b/>
          <w:bCs/>
          <w:sz w:val="24"/>
          <w:szCs w:val="36"/>
        </w:rPr>
        <w:t>I</w:t>
      </w:r>
      <w:r w:rsidR="00E5286B" w:rsidRPr="00E5286B">
        <w:rPr>
          <w:rFonts w:ascii="Arial" w:hAnsi="Arial" w:cs="Arial"/>
          <w:b/>
          <w:bCs/>
          <w:sz w:val="24"/>
          <w:szCs w:val="36"/>
        </w:rPr>
        <w:t>ntroduction</w:t>
      </w:r>
    </w:p>
    <w:p w14:paraId="7BA972B8" w14:textId="35EC7838" w:rsidR="00456DFC" w:rsidRDefault="00D6436C" w:rsidP="00456DFC">
      <w:pPr>
        <w:spacing w:line="360" w:lineRule="auto"/>
        <w:jc w:val="both"/>
        <w:rPr>
          <w:rFonts w:ascii="Arial" w:hAnsi="Arial" w:cs="Arial"/>
          <w:sz w:val="18"/>
          <w:szCs w:val="24"/>
          <w:shd w:val="clear" w:color="auto" w:fill="FFFFFF"/>
        </w:rPr>
      </w:pPr>
      <w:r w:rsidRPr="001102C0">
        <w:rPr>
          <w:rFonts w:ascii="Arial" w:hAnsi="Arial" w:cs="Arial"/>
          <w:sz w:val="18"/>
          <w:szCs w:val="24"/>
        </w:rPr>
        <w:t>Animal-sourced</w:t>
      </w:r>
      <w:r w:rsidR="0096411B">
        <w:rPr>
          <w:rFonts w:ascii="Arial" w:hAnsi="Arial" w:cs="Arial"/>
          <w:sz w:val="18"/>
          <w:szCs w:val="24"/>
        </w:rPr>
        <w:t xml:space="preserve"> </w:t>
      </w:r>
      <w:r w:rsidRPr="001102C0">
        <w:rPr>
          <w:rFonts w:ascii="Arial" w:hAnsi="Arial" w:cs="Arial"/>
          <w:sz w:val="18"/>
          <w:szCs w:val="24"/>
        </w:rPr>
        <w:t>food</w:t>
      </w:r>
      <w:r w:rsidR="0096411B">
        <w:rPr>
          <w:rFonts w:ascii="Arial" w:hAnsi="Arial" w:cs="Arial"/>
          <w:sz w:val="18"/>
          <w:szCs w:val="24"/>
        </w:rPr>
        <w:t>s</w:t>
      </w:r>
      <w:r w:rsidRPr="001102C0">
        <w:rPr>
          <w:rFonts w:ascii="Arial" w:hAnsi="Arial" w:cs="Arial"/>
          <w:sz w:val="18"/>
          <w:szCs w:val="24"/>
        </w:rPr>
        <w:t xml:space="preserve"> (ASF) largely contribute to the environmental impacts of our food system (ASF) </w:t>
      </w:r>
      <w:r w:rsidRPr="001102C0">
        <w:rPr>
          <w:rFonts w:ascii="Arial" w:hAnsi="Arial" w:cs="Arial"/>
          <w:sz w:val="18"/>
          <w:szCs w:val="24"/>
        </w:rPr>
        <w:fldChar w:fldCharType="begin"/>
      </w:r>
      <w:r>
        <w:rPr>
          <w:rFonts w:ascii="Arial" w:hAnsi="Arial" w:cs="Arial"/>
          <w:sz w:val="18"/>
          <w:szCs w:val="24"/>
        </w:rPr>
        <w:instrText xml:space="preserve"> ADDIN ZOTERO_ITEM CSL_CITATION {"citationID":"vLVmfH94","properties":{"formattedCitation":"(Hilborn et al., 2018; Poore &amp; Nemecek, 2018)","plainCitation":"(Hilborn et al., 2018; Poore &amp; Nemecek, 2018)","dontUpdate":true,"noteIndex":0},"citationItems":[{"id":478,"uris":["http://zotero.org/users/6862379/items/GZRNDEXM"],"itemData":{"id":478,"type":"article-journal","abstract":"We reviewed 148 assessments of animal source food (ASF) production for livestock, aquaculture, and capture fisheries that measured four metrics of environmental impact (energy use, greenhouse-gas emissions, release of nutrients, and acidifying compounds) and standardized these per unit of protein production. We also examined additional literature on freshwater demand, pesticide use, and antibiotic use. There are up to 100-fold differences in impacts between specific products and, in some cases, for the same product, depending on the production method being used. The lowest impact production methods were small pelagic fisheries and mollusk aquaculture, whereas the highest impact production methods were beef production and catfish aquaculture. Many production methods have not been evaluated, limiting our analysis to the range of </w:instrText>
      </w:r>
      <w:r w:rsidRPr="009864EF">
        <w:rPr>
          <w:rFonts w:ascii="Arial" w:hAnsi="Arial" w:cs="Arial"/>
          <w:sz w:val="18"/>
          <w:szCs w:val="24"/>
        </w:rPr>
        <w:instrText xml:space="preserve">studies that have been published. Regulatory restrictions on ASF production methods, as well as consumer guidance, should consider the relative environmental impact of these systems, since, currently, there appears to be little relationship between regulatory restrictions and impact in most developed countries.","container-title":"Frontiers in Ecology and the Environment","DOI":"10.1002/fee.1822","ISSN":"1540-9309","issue":"6","language":"en","note":"_eprint: https://onlinelibrary.wiley.com/doi/pdf/10.1002/fee.1822","page":"329-335","source":"Wiley Online Library","title":"The environmental cost of animal source foods","volume":"16","author":[{"family":"Hilborn","given":"Ray"},{"family":"Banobi","given":"Jeannette"},{"family":"Hall","given":"Stephen J"},{"family":"Pucylowski","given":"Teresa"},{"family":"Walsworth","given":"Timothy E"}],"issued":{"date-parts":[["2018"]]}}},{"id":363,"uris":["http://zotero.org/users/6862379/items/SQXR9CAD"],"itemData":{"id":363,"type":"article-journal","container-title":"Science","DOI":"10.1126/science.aaq0216","issue":"6392","note":"publisher: American Association for the Advancement of Science","page":"987-992","source":"science.org (Atypon)","title":"Reducing food’s environmental impacts through producers and consumers","volume":"360","author":[{"family":"Poore","given":"J."},{"family":"Nemecek","given":"T."}],"issued":{"date-parts":[["2018",6]]}}}],"schema":"https://github.com/citation-style-language/schema/raw/master/csl-citation.json"} </w:instrText>
      </w:r>
      <w:r w:rsidRPr="001102C0">
        <w:rPr>
          <w:rFonts w:ascii="Arial" w:hAnsi="Arial" w:cs="Arial"/>
          <w:sz w:val="18"/>
          <w:szCs w:val="24"/>
        </w:rPr>
        <w:fldChar w:fldCharType="separate"/>
      </w:r>
      <w:r w:rsidRPr="009864EF">
        <w:rPr>
          <w:rFonts w:ascii="Arial" w:hAnsi="Arial" w:cs="Arial"/>
          <w:sz w:val="18"/>
        </w:rPr>
        <w:t>(Hilborn et al., 2018; Herrero et al., 2015; Poore &amp; Nemecek, 2018;</w:t>
      </w:r>
      <w:r w:rsidRPr="009864EF">
        <w:t xml:space="preserve"> </w:t>
      </w:r>
      <w:r w:rsidRPr="009864EF">
        <w:rPr>
          <w:rFonts w:ascii="Arial" w:hAnsi="Arial" w:cs="Arial"/>
          <w:sz w:val="18"/>
        </w:rPr>
        <w:t>Steinfeld et al., 2006)</w:t>
      </w:r>
      <w:r w:rsidRPr="001102C0">
        <w:rPr>
          <w:rFonts w:ascii="Arial" w:hAnsi="Arial" w:cs="Arial"/>
          <w:sz w:val="18"/>
          <w:szCs w:val="24"/>
        </w:rPr>
        <w:fldChar w:fldCharType="end"/>
      </w:r>
      <w:r w:rsidRPr="009864EF">
        <w:rPr>
          <w:rFonts w:ascii="Arial" w:hAnsi="Arial" w:cs="Arial"/>
          <w:sz w:val="18"/>
          <w:szCs w:val="24"/>
        </w:rPr>
        <w:t xml:space="preserve">. </w:t>
      </w:r>
      <w:r w:rsidRPr="001102C0">
        <w:rPr>
          <w:rFonts w:ascii="Arial" w:hAnsi="Arial" w:cs="Arial"/>
          <w:sz w:val="18"/>
          <w:szCs w:val="24"/>
        </w:rPr>
        <w:t xml:space="preserve">Animal feed plays a major role </w:t>
      </w:r>
      <w:r w:rsidRPr="001102C0">
        <w:rPr>
          <w:rFonts w:ascii="Arial" w:hAnsi="Arial" w:cs="Arial"/>
          <w:sz w:val="18"/>
          <w:szCs w:val="24"/>
        </w:rPr>
        <w:fldChar w:fldCharType="begin"/>
      </w:r>
      <w:r w:rsidRPr="001102C0">
        <w:rPr>
          <w:rFonts w:ascii="Arial" w:hAnsi="Arial" w:cs="Arial"/>
          <w:sz w:val="18"/>
          <w:szCs w:val="24"/>
        </w:rPr>
        <w:instrText xml:space="preserve"> ADDIN ZOTERO_ITEM CSL_CITATION {"citationID":"xhgNtnR7","properties":{"formattedCitation":"(Salami et al., 2019)","plainCitation":"(Salami et al., 2019)","noteIndex":0},"citationItems":[{"id":345,"uris":["http://zotero.org/users/6862379/items/ATWCT22G"],"itemData":{"id":345,"type":"article-journal","abstract":"Ruminant meat production is associated with a large environmental cost compared to other livestock products. Feed production, transport, and utilisation play a major role in global food security and greenhouse gas emissions from livestock production. Replacement of edible feed crops with human-inedible biomass in animal diets is a potential strategy that could reduce food-feed competition and mitigate the environmental impacts of livestock. Globally, plant by-products (PBP) represent an important human-inedible feed resource for livestock production. These waste streams can be obtained from agro-industrial processes such as distillery and biofuel production, oilseed processing, fruit and vegetable processing, sugar production, root and tuber processing, and herb, spice and tree processing. The microbial population in the forestomach (rumen) of ruminants allow PBP to be used effectively compared to monogastric livestock. Assessing and improving the utilisation of PBP may enhance the environmental sustainability of ruminant meat production without compromising the quality attributes and consumer acceptability of meat. Some PBP contain a considerable amount of residual bioactive compounds such as vitamins, unsaturated fatty acids, and phytochemicals. Feeding innovations based on the utilisation of bioactive-rich PBP may reduce enteric methane and nitrogen emissions in ruminants while improving the nutritional composition and shelf-life quality of meat and meat products. This review examines the dual-impact of dietary PBP on environmental sustainability and meat quality attributes in ruminant production. In addition, the paper highlights the implications of this alternative feeding strategy on meat safety and the strategic interventions pertinent to its practical application for ruminant meat production.","container-title":"Animal Feed Science and Technology","DOI":"10.1016/j.anifeedsci.2019.02.006","ISSN":"0377-8401","journalAbbreviation":"Animal Feed Science and Technology","language":"en","page":"37-55","source":"ScienceDirect","title":"Sustainability of feeding plant by-products: A review of the implications for ruminant meat production","title-short":"Sustainability of feeding plant by-products","volume":"251","author":[{"family":"Salami","given":"Saheed A."},{"family":"Luciano","given":"Giuseppe"},{"family":"O'Grady","given":"Michael N."},{"family":"Biondi","given":"Luisa"},{"family":"Newbold","given":"Charles J."},{"family":"Kerry","given":"Joseph P."},{"family":"Priolo","given":"Alessandro"}],"issued":{"date-parts":[["2019"]],"season":"Maggio"}}}],"schema":"https://github.com/citation-style-language/schema/raw/master/csl-citation.json"} </w:instrText>
      </w:r>
      <w:r w:rsidRPr="001102C0">
        <w:rPr>
          <w:rFonts w:ascii="Arial" w:hAnsi="Arial" w:cs="Arial"/>
          <w:sz w:val="18"/>
          <w:szCs w:val="24"/>
        </w:rPr>
        <w:fldChar w:fldCharType="separate"/>
      </w:r>
      <w:r w:rsidRPr="001102C0">
        <w:rPr>
          <w:rFonts w:ascii="Arial" w:hAnsi="Arial" w:cs="Arial"/>
          <w:sz w:val="18"/>
        </w:rPr>
        <w:t>(Salami et al., 2019)</w:t>
      </w:r>
      <w:r w:rsidRPr="001102C0">
        <w:rPr>
          <w:rFonts w:ascii="Arial" w:hAnsi="Arial" w:cs="Arial"/>
          <w:sz w:val="18"/>
          <w:szCs w:val="24"/>
        </w:rPr>
        <w:fldChar w:fldCharType="end"/>
      </w:r>
      <w:r w:rsidRPr="001102C0">
        <w:rPr>
          <w:rFonts w:ascii="Arial" w:hAnsi="Arial" w:cs="Arial"/>
          <w:sz w:val="18"/>
          <w:szCs w:val="24"/>
        </w:rPr>
        <w:t xml:space="preserve">, accounting for 45% of greenhouse gas (GHG) emissions from the livestock sector </w:t>
      </w:r>
      <w:r w:rsidRPr="001102C0">
        <w:rPr>
          <w:rFonts w:ascii="Arial" w:hAnsi="Arial" w:cs="Arial"/>
          <w:sz w:val="18"/>
          <w:szCs w:val="24"/>
        </w:rPr>
        <w:fldChar w:fldCharType="begin"/>
      </w:r>
      <w:r>
        <w:rPr>
          <w:rFonts w:ascii="Arial" w:hAnsi="Arial" w:cs="Arial"/>
          <w:sz w:val="18"/>
          <w:szCs w:val="24"/>
        </w:rPr>
        <w:instrText xml:space="preserve"> ADDIN ZOTERO_ITEM CSL_CITATION {"citationID":"OLta1CqL","properties":{"formattedCitation":"(Gerber &amp; Food and Agriculture Organization of the United Nations, 2013)","plainCitation":"(Gerber &amp; Food and Agriculture Organization of the United Nations, 2013)","dontUpdate":true,"noteIndex":0},"citationItems":[{"id":471,"uris":["http://zotero.org/users/6862379/items/5HXYPA2L"],"itemData":{"id":471,"type":"book","call-number":"TD885.5.C3 T33 2013","event-place":"Rome","ISBN":"978-92-5-107920-1","language":"en","note":"OCLC: ocn868043663","number-of-pages":"115","publisher":"Food and Agriculture Organization of the United Nations","publisher-place":"Rome","source":"Library of Congress ISBN","title":"Tackling climate change through livestock: a global assessment of emissions and mitigation opportunities","title-short":"Tackling climate change through livestock","editor":[{"family":"Gerber","given":"Pierre J."},{"family":"Food and Agriculture Organization of the United Nations","given":""}],"issued":{"date-parts":[["2013"]]}}}],"schema":"https://github.com/citation-style-language/schema/raw/master/csl-citation.json"} </w:instrText>
      </w:r>
      <w:r w:rsidRPr="001102C0">
        <w:rPr>
          <w:rFonts w:ascii="Arial" w:hAnsi="Arial" w:cs="Arial"/>
          <w:sz w:val="18"/>
          <w:szCs w:val="24"/>
        </w:rPr>
        <w:fldChar w:fldCharType="separate"/>
      </w:r>
      <w:r w:rsidRPr="001102C0">
        <w:rPr>
          <w:rFonts w:ascii="Arial" w:hAnsi="Arial" w:cs="Arial"/>
          <w:sz w:val="18"/>
        </w:rPr>
        <w:t>(Gerber et al., 2013</w:t>
      </w:r>
      <w:r w:rsidRPr="001102C0">
        <w:rPr>
          <w:rFonts w:ascii="Arial" w:hAnsi="Arial" w:cs="Arial"/>
          <w:sz w:val="18"/>
          <w:szCs w:val="24"/>
        </w:rPr>
        <w:fldChar w:fldCharType="end"/>
      </w:r>
      <w:r w:rsidRPr="001102C0">
        <w:rPr>
          <w:rFonts w:ascii="Arial" w:hAnsi="Arial" w:cs="Arial"/>
          <w:sz w:val="18"/>
          <w:szCs w:val="24"/>
        </w:rPr>
        <w:t xml:space="preserve">), occupying 70% of the global agricultural land (Steinfeld et al., 2006) and utilising 30-40% of human-edible feed crops </w:t>
      </w:r>
      <w:r w:rsidRPr="001102C0">
        <w:rPr>
          <w:rFonts w:ascii="Arial" w:hAnsi="Arial" w:cs="Arial"/>
          <w:sz w:val="18"/>
          <w:szCs w:val="24"/>
        </w:rPr>
        <w:fldChar w:fldCharType="begin"/>
      </w:r>
      <w:r w:rsidRPr="001102C0">
        <w:rPr>
          <w:rFonts w:ascii="Arial" w:hAnsi="Arial" w:cs="Arial"/>
          <w:sz w:val="18"/>
          <w:szCs w:val="24"/>
        </w:rPr>
        <w:instrText xml:space="preserve"> ADDIN ZOTERO_ITEM CSL_CITATION {"citationID":"S3XTtI1M","properties":{"formattedCitation":"(Erb et al., 2012)","plainCitation":"(Erb et al., 2012)","noteIndex":0},"citationItems":[{"id":482,"uris":["http://zotero.org/users/6862379/items/YHFRLCUS"],"itemData":{"id":482,"type":"article-journal","language":"en","page":"83","source":"Zotero","title":"The Impact of Industrial Grain Fed Livestock Production on Food Security: an extended literature review","author":[{"family":"Erb","given":"Karl-Heinz"},{"family":"Mayer","given":"Andreas"},{"family":"Kastner","given":"Thomas"},{"family":"Sallet","given":"Kristine-Elena"},{"family":"Haberl","given":"Helmut"}],"issued":{"date-parts":[["2012"]]}}}],"schema":"https://github.com/citation-style-language/schema/raw/master/csl-citation.json"} </w:instrText>
      </w:r>
      <w:r w:rsidRPr="001102C0">
        <w:rPr>
          <w:rFonts w:ascii="Arial" w:hAnsi="Arial" w:cs="Arial"/>
          <w:sz w:val="18"/>
          <w:szCs w:val="24"/>
        </w:rPr>
        <w:fldChar w:fldCharType="separate"/>
      </w:r>
      <w:r w:rsidRPr="001102C0">
        <w:rPr>
          <w:rFonts w:ascii="Arial" w:hAnsi="Arial" w:cs="Arial"/>
          <w:sz w:val="18"/>
        </w:rPr>
        <w:t>(Erb et al., 2012)</w:t>
      </w:r>
      <w:r w:rsidRPr="001102C0">
        <w:rPr>
          <w:rFonts w:ascii="Arial" w:hAnsi="Arial" w:cs="Arial"/>
          <w:sz w:val="18"/>
          <w:szCs w:val="24"/>
        </w:rPr>
        <w:fldChar w:fldCharType="end"/>
      </w:r>
      <w:r w:rsidRPr="001102C0">
        <w:rPr>
          <w:rFonts w:ascii="Arial" w:hAnsi="Arial" w:cs="Arial"/>
          <w:sz w:val="18"/>
          <w:szCs w:val="24"/>
        </w:rPr>
        <w:t>. As historically ASF demand increases with rising incomes (</w:t>
      </w:r>
      <w:r w:rsidRPr="001102C0">
        <w:rPr>
          <w:rFonts w:ascii="Arial" w:hAnsi="Arial" w:cs="Arial"/>
          <w:sz w:val="18"/>
          <w:szCs w:val="24"/>
        </w:rPr>
        <w:fldChar w:fldCharType="begin"/>
      </w:r>
      <w:r>
        <w:rPr>
          <w:rFonts w:ascii="Arial" w:hAnsi="Arial" w:cs="Arial"/>
          <w:sz w:val="18"/>
          <w:szCs w:val="24"/>
        </w:rPr>
        <w:instrText xml:space="preserve"> ADDIN ZOTERO_ITEM CSL_CITATION {"citationID":"R87SGB44","properties":{"formattedCitation":"(Cole &amp; McCoskey, 2013; Schader et al., 2015)","plainCitation":"(Cole &amp; McCoskey, 2013; Schader et al., 2015)","dontUpdate":true,"noteIndex":0},"citationItems":[{"id":418,"uris":["http://zotero.org/users/6862379/items/A5EB8EWY"],"itemData":{"id":418,"type":"article-journal","abstract":"In this article, we use data on meat consumption, per capita income, and other socioeconomic variables for 150 countries to determine whether data support the hypothesis that per capita meat consumption follows a Kuznets-style inverted U-curve. In other words, as nations increase their real per capita incomes, while individuals at first consume more meat, ultimately, over time and with increased income, do they moderate their consumption? Our results signal that although there is evidence of a Kuznets relationship, the income at which our data suggests a deceleration of meat is large enough that for many countries this deceleration will not be reached in the foreseeable future. In a cross-section sample of low-income countries, we find no evidence of a Kuznets relationship. In a cross-section sample of high-income countries, we do find a potential Kuznets relationship and a deceleration of meat consumption at a per capita income of US$49,848. In the full panel-data sample combining high- and low-income countries, including data on land area and urbanization, our results suggest an inflection point in meat consumption at an income of US$36,375, still quite high for any realistic impact. Thus, our results highlight that effectively decelerating the global demand for meat may require aggressive and potentially controversial policy interventions, which, while leaving individuals with less choice, would address the otherwise devastating environmental impacts of increasing meat consumption.","issue":"2","language":"en","page":"12","source":"Zotero","title":"Does global meat consumption follow an environmental Kuznets curve?","volume":"9","author":[{"family":"Cole","given":"Jennifer Rivers"},{"family":"McCoskey","given":"Suzanne"}],"issued":{"date-parts":[["2013"]]}}},{"id":333,"uris":["http://zotero.org/users/6862379/items/BBXEA89V"],"itemData":{"id":333,"type":"article-journal","abstract":"Increasing efficiency in livestock production and reducing the share of animal products in human consumption are two strategies to curb the adverse environmental impacts of the livestock sector. Here, we explore the room for sustainable livestock production by modelling the impacts and constraints of a third strategy in which livestock feed components that compete with direct human food crop production are reduced. Thus, in the outmost scenario, animals are fed only from grassland and by-products from food production. We show that this strategy could provide sufficient food (equal amounts of human-digestible energy and a similar protein/calorie ratio as in the reference scenario for 2050) and reduce environmental impacts compared with the reference scenario (in the most extreme case of zero human-edible concentrate feed: greenhouse gas emissions −18%; arable land occupation −26%, N-surplus −46%; P-surplus −40%; non-renewable energy use −36%, pesticide use intensity −22%, freshwater use −21%, soil erosion potential −12%). These results occur despite the fact that environmental efficiency of livestock production is reduced compared with the reference scenario, which is the consequence of the grassland-based feed for ruminants and the less optimal feeding rations based on by-products for non-ruminants. This apparent contradiction results from considerable reductions of animal products in human diets (protein intake per capita from livestock products reduced by 71%). We show that such a strategy focusing on feed components which do not compete with direct human food consumption offers a viable complement to strategies focusing on increased efficiency in production or reduced shares of animal products in consumption.","container-title":"Journal of The Royal Society Interface","DOI":"10.1098/rsif.2015.0891","issue":"113","note":"publisher: Royal Society","page":"20150891","source":"royalsocietypublishing.org (Atypon)","title":"Impacts of feeding less food-competing feedstuffs to livestock on global food system sustainability","volume":"12","author":[{"family":"Schader","given":"Christian"},{"family":"Muller","given":"Adrian"},{"family":"Scialabba","given":"Nadia El-Hage"},{"family":"Hecht","given":"Judith"},{"family":"Isensee","given":"Anne"},{"family":"Erb","given":"Karl-Heinz"},{"family":"Smith","given":"Pete"},{"family":"Makkar","given":"Harinder P. S."},{"family":"Klocke","given":"Peter"},{"family":"Leiber","given":"Florian"},{"family":"Schwegler","given":"Patrizia"},{"family":"Stolze","given":"Matthias"},{"family":"Niggli","given":"Urs"}],"issued":{"date-parts":[["2015",12,6]]}}}],"schema":"https://github.com/citation-style-language/schema/raw/master/csl-citation.json"} </w:instrText>
      </w:r>
      <w:r w:rsidRPr="001102C0">
        <w:rPr>
          <w:rFonts w:ascii="Arial" w:hAnsi="Arial" w:cs="Arial"/>
          <w:sz w:val="18"/>
          <w:szCs w:val="24"/>
        </w:rPr>
        <w:fldChar w:fldCharType="separate"/>
      </w:r>
      <w:r w:rsidRPr="001102C0">
        <w:rPr>
          <w:rFonts w:ascii="Arial" w:hAnsi="Arial" w:cs="Arial"/>
          <w:sz w:val="18"/>
        </w:rPr>
        <w:t xml:space="preserve">Cole &amp; McCoskey, 2013; </w:t>
      </w:r>
      <w:r w:rsidRPr="001102C0">
        <w:rPr>
          <w:rFonts w:ascii="Arial" w:hAnsi="Arial" w:cs="Arial"/>
          <w:sz w:val="18"/>
          <w:szCs w:val="24"/>
        </w:rPr>
        <w:t xml:space="preserve">OECD/FAO, 2020; </w:t>
      </w:r>
      <w:r w:rsidRPr="001102C0">
        <w:rPr>
          <w:rFonts w:ascii="Arial" w:hAnsi="Arial" w:cs="Arial"/>
          <w:sz w:val="18"/>
        </w:rPr>
        <w:t>Schader et al., 2015)</w:t>
      </w:r>
      <w:r w:rsidRPr="001102C0">
        <w:rPr>
          <w:rFonts w:ascii="Arial" w:hAnsi="Arial" w:cs="Arial"/>
          <w:sz w:val="18"/>
          <w:szCs w:val="24"/>
        </w:rPr>
        <w:fldChar w:fldCharType="end"/>
      </w:r>
      <w:r w:rsidRPr="001102C0">
        <w:rPr>
          <w:rFonts w:ascii="Arial" w:hAnsi="Arial" w:cs="Arial"/>
          <w:sz w:val="18"/>
          <w:szCs w:val="24"/>
        </w:rPr>
        <w:t xml:space="preserve">, expected global population and prosperity growth cause serious environmental concerns. To tackle this challenge, </w:t>
      </w:r>
      <w:r w:rsidR="00F43FEE">
        <w:rPr>
          <w:rFonts w:ascii="Arial" w:hAnsi="Arial" w:cs="Arial"/>
          <w:sz w:val="18"/>
          <w:szCs w:val="24"/>
        </w:rPr>
        <w:t xml:space="preserve">current </w:t>
      </w:r>
      <w:r w:rsidRPr="001102C0">
        <w:rPr>
          <w:rFonts w:ascii="Arial" w:hAnsi="Arial" w:cs="Arial"/>
          <w:sz w:val="18"/>
          <w:szCs w:val="24"/>
        </w:rPr>
        <w:t xml:space="preserve">studies </w:t>
      </w:r>
      <w:r w:rsidRPr="001102C0">
        <w:rPr>
          <w:rFonts w:ascii="Arial" w:hAnsi="Arial" w:cs="Arial"/>
          <w:sz w:val="18"/>
          <w:szCs w:val="24"/>
        </w:rPr>
        <w:fldChar w:fldCharType="begin"/>
      </w:r>
      <w:r w:rsidRPr="001102C0">
        <w:rPr>
          <w:rFonts w:ascii="Arial" w:hAnsi="Arial" w:cs="Arial"/>
          <w:sz w:val="18"/>
          <w:szCs w:val="24"/>
        </w:rPr>
        <w:instrText xml:space="preserve"> ADDIN ZOTERO_ITEM CSL_CITATION {"citationID":"1WHHwsJa","properties":{"formattedCitation":"(R\\uc0\\u246{}\\uc0\\u246{}s et al., 2017; van Hal et al., 2019; Van Zanten et al., 2019)","plainCitation":"(Röös et al., 2017; van Hal et al., 2019; Van Zanten et al., 2019)","dontUpdate":true,"noteIndex":0},"citationItems":[{"id":443,"uris":["http://zotero.org/users/6862379/items/R9LCXZ6S"],"itemData":{"id":443,"type":"article-journal","abstract":"Both supply and demand side changes are necessary to achieve a sustainable food system. However, the weight accorded to these depends on one’s view of what the priority goals are for the food system and the extent to which production systems versus consumption patterns are open to change. Some stakeholders see the problem as one of ‘not enough food’ and focus on the need to sustainably increase supply, while others consider the resource demanding and ‘greedy’ consumption patterns of the Western world as the main problem and emphasize the need to shift diets. In this study global land use and greenhouse gas emissions are estimated for a set of scenarios, building on four ‘livestock futures’ reﬂecting these diﬀerent perspectives. These scenarios are: further intensiﬁcation of livestock systems; a transition to plant-based eating; a move towards artiﬁcial meat and dairy; and a future in which livestock production is restricted to the use of ‘ecological leftovers’ i.e. grass from pastures, food waste and food and agricultural byproducts. Two dietary variants for each scenario are modelled: 1) a projected diet following current trends and 2) a healthy diet with more fruits and vegetables and fewer animal products, vegetable oils and sugar. Livestock production in all scenarios (except the baseline scenario) was assumed to intensify to current levels of intensive production in North-Western Europe. For each scenario, several variant assumptions about yield increases and waste reductions were modelled. Results show that without improvements in crop productivity or reductions on today’s waste levels available cropland will only suﬃce if production of all protein currently supplied by animal foods is replaced by (hypothetical) artiﬁcial variants not requiring any land. With livestock intensities corresponding to current ones in North-Western Europe and with yield gaps closed by 50% and waste reduced by 50%, available cropland will suﬃce for all scenarios that include a reduction of animal products and/or a transition to poultry or aquaculture. However, in the scenario based on an extrapolation of current consumption patterns (animal product amounts and types consumed in proportions corresponding to the current average consumption in diﬀerent world regions) and with livestock production based on feed from cropland, available cropland will not be enough. The scenario that makes use of pastures for ruminant production and food waste for pigs, uses considerably less cropland and could provide 40–56 kg per capita per year of red meat. However, such a livestock future would not reduce GHG emissions from agriculture on current levels. This study conﬁrms previous research that to achieve a sustainable food future, action is needed on all fronts; improved supply and reduced demand and waste.","container-title":"Global Environmental Change","DOI":"10.1016/j.gloenvcha.2017.09.001","ISSN":"09593780","journalAbbreviation":"Global Environmental Change","language":"en","page":"1-12","source":"DOI.org (Crossref)","title":"Greedy or needy? Land use and climate impacts of food in 2050 under different livestock futures","title-short":"Greedy or needy?","volume":"47","author":[{"family":"Röös","given":"Elin"},{"family":"Bajželj","given":"Bojana"},{"family":"Smith","given":"Pete"},{"family":"Patel","given":"Mikaela"},{"family":"Little","given":"David"},{"family":"Garnett","given":"Tara"}],"issued":{"date-parts":[["2017",11]]}}},{"id":225,"uris":["http://zotero.org/users/6862379/items/EY7QN3M3"],"itemData":{"id":225,"type":"article-journal","abstract":"Consumption of animal-source food is criticised, among other reasons, for its relatively high environmental impact. It is, however, increasingly acknowledged that livestock can contribute to nutrition security if they upcycle low-opportunity-cost feed (LCF) e food waste, food processing by-products and grass resources e into nutritious animal-source food. So far, however, no study explored the allocation question “to which livestock should we feed what LCF to maximise livestock's contribution to human nutrition”. Here we optimise the use of the LCF available in the EU, using a model that assigns LCF to those livestock systems that maximise animal protein production. We included the ﬁve most common livestock systems in the EU e pigs, laying hens, broilers, dairy cattle and beef cattle e considering their nutrient requirements under three productivity levels (low, mid and high). LCF availability is based on current food supply combined with food wastage and food processing data, and current grassland productivity.","container-title":"Journal of Cleaner Production","DOI":"10.1016/j.jclepro.2019.01.329","ISSN":"09596526","journalAbbreviation":"Journal of Cleaner Production","language":"en","page":"485-496","source":"DOI.org (Crossref)","title":"Upcycling food leftovers and grass resources through livestock: Impact of livestock system and productivity","title-short":"Upcycling food leftovers and grass resources through livestock","volume":"219","author":[{"family":"Hal","given":"O.","non-dropping-particle":"van"},{"family":"Boer","given":"I.J.M.","non-dropping-particle":"de"},{"family":"Muller","given":"A."},{"family":"Vries","given":"S.","non-dropping-particle":"de"},{"family":"Erb","given":"K.-H."},{"family":"Schader","given":"C."},{"family":"Gerrits","given":"W.J.J."},{"family":"Zanten","given":"H.H.E.","non-dropping-particle":"van"}],"issued":{"date-parts":[["2019",5]]}}},{"id":226,"uris":["http://zotero.org/users/6862379/items/9BXIBAKA"],"itemData":{"id":226,"type":"article-journal","abstract":"If we use farm animals for what they are good at - converting by-products from the food system and grass resources into valuable food and manure - they can contribute significantly to human food supply, while at the same time reducing the environmental impact of the entire food system. By converting these so-called low-opportunity-cost feeds, farm animals recycle biomass and nutrients into the food system that would otherwise be lost to food production. Rearing animals under this circular paradigm, however, requires a transition from our current linear food system towards a circular one. Here we present a biophysical concept for the role of farm animals in a circular food system, essential for meeting dietary recommendations within the boundaries of our planet.","container-title":"Global Food Security","DOI":"10.1016/j.gfs.2019.06.003","ISSN":"2211-9124","journalAbbreviation":"Global Food Security","language":"en","page":"18-22","source":"ScienceDirect","title":"The role of farm animals in a circular food system","volume":"21","author":[{"family":"Van Zanten","given":"Hannah H. E."},{"family":"Van Ittersum","given":"Martin K."},{"family":"De Boer","given":"Imke J. M."}],"issued":{"date-parts":[["2019",6,1]]}}}],"schema":"https://github.com/citation-style-language/schema/raw/master/csl-citation.json"} </w:instrText>
      </w:r>
      <w:r w:rsidRPr="001102C0">
        <w:rPr>
          <w:rFonts w:ascii="Arial" w:hAnsi="Arial" w:cs="Arial"/>
          <w:sz w:val="18"/>
          <w:szCs w:val="24"/>
        </w:rPr>
        <w:fldChar w:fldCharType="separate"/>
      </w:r>
      <w:r w:rsidRPr="001102C0">
        <w:rPr>
          <w:rFonts w:ascii="Arial" w:hAnsi="Arial" w:cs="Arial"/>
          <w:sz w:val="18"/>
          <w:szCs w:val="24"/>
        </w:rPr>
        <w:t>(Röös et al., 2017; van Hal et al., 2019; Van Zanten et al., 2019</w:t>
      </w:r>
      <w:r w:rsidRPr="001102C0">
        <w:rPr>
          <w:rFonts w:ascii="Arial" w:hAnsi="Arial" w:cs="Arial"/>
          <w:sz w:val="18"/>
          <w:szCs w:val="24"/>
        </w:rPr>
        <w:fldChar w:fldCharType="end"/>
      </w:r>
      <w:r w:rsidRPr="001102C0">
        <w:rPr>
          <w:rFonts w:ascii="Arial" w:hAnsi="Arial" w:cs="Arial"/>
          <w:sz w:val="18"/>
          <w:szCs w:val="24"/>
        </w:rPr>
        <w:t xml:space="preserve">; De Boer &amp; van Ittersum, 2018) identify solutions in more circular </w:t>
      </w:r>
      <w:r w:rsidRPr="001102C0">
        <w:rPr>
          <w:rFonts w:ascii="Arial" w:hAnsi="Arial" w:cs="Arial"/>
          <w:sz w:val="18"/>
          <w:szCs w:val="24"/>
          <w:shd w:val="clear" w:color="auto" w:fill="FFFFFF"/>
        </w:rPr>
        <w:t>agri-food</w:t>
      </w:r>
      <w:r w:rsidRPr="001102C0">
        <w:rPr>
          <w:sz w:val="18"/>
          <w:szCs w:val="24"/>
          <w:shd w:val="clear" w:color="auto" w:fill="FFFFFF"/>
        </w:rPr>
        <w:t xml:space="preserve"> </w:t>
      </w:r>
      <w:r w:rsidRPr="001102C0">
        <w:rPr>
          <w:rFonts w:ascii="Arial" w:hAnsi="Arial" w:cs="Arial"/>
          <w:sz w:val="18"/>
          <w:szCs w:val="24"/>
        </w:rPr>
        <w:t xml:space="preserve">systems with a particular role for livestock. Low-opportunity-cost feed (LCF) such as discarded biomass, plant residues, by-products, and food loss and waste, typically compete less for land or natural resources and represent an important human-inedible feed resource for livestock production </w:t>
      </w:r>
      <w:r w:rsidRPr="001102C0">
        <w:rPr>
          <w:rFonts w:ascii="Arial" w:hAnsi="Arial" w:cs="Arial"/>
          <w:sz w:val="18"/>
          <w:szCs w:val="24"/>
        </w:rPr>
        <w:fldChar w:fldCharType="begin"/>
      </w:r>
      <w:r w:rsidRPr="001102C0">
        <w:rPr>
          <w:rFonts w:ascii="Arial" w:hAnsi="Arial" w:cs="Arial"/>
          <w:sz w:val="18"/>
          <w:szCs w:val="24"/>
        </w:rPr>
        <w:instrText xml:space="preserve"> ADDIN ZOTERO_ITEM CSL_CITATION {"citationID":"nGpEP2Bx","properties":{"formattedCitation":"(Salami et al., 2019)","plainCitation":"(Salami et al., 2019)","noteIndex":0},"citationItems":[{"id":345,"uris":["http://zotero.org/users/6862379/items/ATWCT22G"],"itemData":{"id":345,"type":"article-journal","abstract":"Ruminant meat production is associated with a large environmental cost compared to other livestock products. Feed production, transport, and utilisation play a major role in global food security and greenhouse gas emissions from livestock production. Replacement of edible feed crops with human-inedible biomass in animal diets is a potential strategy that could reduce food-feed competition and mitigate the environmental impacts of livestock. Globally, plant by-products (PBP) represent an important human-inedible feed resource for livestock production. These waste streams can be obtained from agro-industrial processes such as distillery and biofuel production, oilseed processing, fruit and vegetable processing, sugar production, root and tuber processing, and herb, spice and tree processing. The microbial population in the forestomach (rumen) of ruminants allow PBP to be used effectively compared to monogastric livestock. Assessing and improving the utilisation of PBP may enhance the environmental sustainability of ruminant meat production without compromising the quality attributes and consumer acceptability of meat. Some PBP contain a considerable amount of residual bioactive compounds such as vitamins, unsaturated fatty acids, and phytochemicals. Feeding innovations based on the utilisation of bioactive-rich PBP may reduce enteric methane and nitrogen emissions in ruminants while improving the nutritional composition and shelf-life quality of meat and meat products. This review examines the dual-impact of dietary PBP on environmental sustainability and meat quality attributes in ruminant production. In addition, the paper highlights the implications of this alternative feeding strategy on meat safety and the strategic interventions pertinent to its practical application for ruminant meat production.","container-title":"Animal Feed Science and Technology","DOI":"10.1016/j.anifeedsci.2019.02.006","ISSN":"0377-8401","journalAbbreviation":"Animal Feed Science and Technology","language":"en","page":"37-55","source":"ScienceDirect","title":"Sustainability of feeding plant by-products: A review of the implications for ruminant meat production","title-short":"Sustainability of feeding plant by-products","volume":"251","author":[{"family":"Salami","given":"Saheed A."},{"family":"Luciano","given":"Giuseppe"},{"family":"O'Grady","given":"Michael N."},{"family":"Biondi","given":"Luisa"},{"family":"Newbold","given":"Charles J."},{"family":"Kerry","given":"Joseph P."},{"family":"Priolo","given":"Alessandro"}],"issued":{"date-parts":[["2019"]],"season":"Maggio"}}}],"schema":"https://github.com/citation-style-language/schema/raw/master/csl-citation.json"} </w:instrText>
      </w:r>
      <w:r w:rsidRPr="001102C0">
        <w:rPr>
          <w:rFonts w:ascii="Arial" w:hAnsi="Arial" w:cs="Arial"/>
          <w:sz w:val="18"/>
          <w:szCs w:val="24"/>
        </w:rPr>
        <w:fldChar w:fldCharType="separate"/>
      </w:r>
      <w:r w:rsidRPr="001102C0">
        <w:rPr>
          <w:rFonts w:ascii="Arial" w:hAnsi="Arial" w:cs="Arial"/>
          <w:sz w:val="18"/>
        </w:rPr>
        <w:t>(Salami et al., 2019)</w:t>
      </w:r>
      <w:r w:rsidRPr="001102C0">
        <w:rPr>
          <w:rFonts w:ascii="Arial" w:hAnsi="Arial" w:cs="Arial"/>
          <w:sz w:val="18"/>
          <w:szCs w:val="24"/>
        </w:rPr>
        <w:fldChar w:fldCharType="end"/>
      </w:r>
      <w:r w:rsidRPr="001102C0">
        <w:rPr>
          <w:rFonts w:ascii="Arial" w:hAnsi="Arial" w:cs="Arial"/>
          <w:sz w:val="18"/>
          <w:szCs w:val="24"/>
        </w:rPr>
        <w:t xml:space="preserve">. Upcycling LCF to replace human-edible feed crops in animal diets </w:t>
      </w:r>
      <w:r w:rsidR="009D54C2">
        <w:rPr>
          <w:rFonts w:ascii="Arial" w:hAnsi="Arial" w:cs="Arial"/>
          <w:sz w:val="18"/>
          <w:szCs w:val="24"/>
        </w:rPr>
        <w:t xml:space="preserve">represents a strategy </w:t>
      </w:r>
      <w:r w:rsidR="00C024CF">
        <w:rPr>
          <w:rFonts w:ascii="Arial" w:hAnsi="Arial" w:cs="Arial"/>
          <w:sz w:val="18"/>
          <w:szCs w:val="24"/>
        </w:rPr>
        <w:t>for transitioning towards a more circular food system</w:t>
      </w:r>
      <w:r w:rsidR="00720D8F">
        <w:rPr>
          <w:rFonts w:ascii="Arial" w:hAnsi="Arial" w:cs="Arial"/>
          <w:sz w:val="18"/>
          <w:szCs w:val="24"/>
        </w:rPr>
        <w:t xml:space="preserve"> as it may</w:t>
      </w:r>
      <w:r w:rsidR="00C024CF">
        <w:rPr>
          <w:rFonts w:ascii="Arial" w:hAnsi="Arial" w:cs="Arial"/>
          <w:sz w:val="18"/>
          <w:szCs w:val="24"/>
        </w:rPr>
        <w:t xml:space="preserve"> </w:t>
      </w:r>
      <w:r w:rsidR="00C024CF" w:rsidRPr="001102C0">
        <w:rPr>
          <w:rFonts w:ascii="Arial" w:hAnsi="Arial" w:cs="Arial"/>
          <w:sz w:val="18"/>
          <w:szCs w:val="24"/>
        </w:rPr>
        <w:t>mitigat</w:t>
      </w:r>
      <w:r w:rsidR="00720D8F">
        <w:rPr>
          <w:rFonts w:ascii="Arial" w:hAnsi="Arial" w:cs="Arial"/>
          <w:sz w:val="18"/>
          <w:szCs w:val="24"/>
        </w:rPr>
        <w:t>e</w:t>
      </w:r>
      <w:r w:rsidR="00C024CF" w:rsidRPr="001102C0">
        <w:rPr>
          <w:rFonts w:ascii="Arial" w:hAnsi="Arial" w:cs="Arial"/>
          <w:sz w:val="18"/>
          <w:szCs w:val="24"/>
        </w:rPr>
        <w:t xml:space="preserve"> </w:t>
      </w:r>
      <w:r w:rsidR="003C321F">
        <w:rPr>
          <w:rFonts w:ascii="Arial" w:hAnsi="Arial" w:cs="Arial"/>
          <w:sz w:val="18"/>
          <w:szCs w:val="24"/>
        </w:rPr>
        <w:t xml:space="preserve">food-feed competition and reduce </w:t>
      </w:r>
      <w:r w:rsidR="00C024CF" w:rsidRPr="001102C0">
        <w:rPr>
          <w:rFonts w:ascii="Arial" w:hAnsi="Arial" w:cs="Arial"/>
          <w:sz w:val="18"/>
          <w:szCs w:val="24"/>
        </w:rPr>
        <w:t xml:space="preserve">the environmental impacts of global livestock production </w:t>
      </w:r>
      <w:r w:rsidR="00C024CF" w:rsidRPr="001102C0">
        <w:rPr>
          <w:rFonts w:ascii="Arial" w:hAnsi="Arial" w:cs="Arial"/>
          <w:sz w:val="18"/>
          <w:szCs w:val="24"/>
        </w:rPr>
        <w:fldChar w:fldCharType="begin"/>
      </w:r>
      <w:r w:rsidR="00C024CF" w:rsidRPr="001102C0">
        <w:rPr>
          <w:rFonts w:ascii="Arial" w:hAnsi="Arial" w:cs="Arial"/>
          <w:sz w:val="18"/>
          <w:szCs w:val="24"/>
        </w:rPr>
        <w:instrText xml:space="preserve"> ADDIN ZOTERO_ITEM CSL_CITATION {"citationID":"XfElePGB","properties":{"formattedCitation":"(van Hal et al., 2019)","plainCitation":"(van Hal et al., 2019)","noteIndex":0},"citationItems":[{"id":225,"uris":["http://zotero.org/users/6862379/items/EY7QN3M3"],"itemData":{"id":225,"type":"article-journal","abstract":"Consumption of animal-source food is criticised, among other reasons, for its relatively high environmental impact. It is, however, increasingly acknowledged that livestock can contribute to nutrition security if they upcycle low-opportunity-cost feed (LCF) e food waste, food processing by-products and grass resources e into nutritious animal-source food. So far, however, no study explored the allocation question “to which livestock should we feed what LCF to maximise livestock's contribution to human nutrition”. Here we optimise the use of the LCF available in the EU, using a model that assigns LCF to those livestock systems that maximise animal protein production. We included the ﬁve most common livestock systems in the EU e pigs, laying hens, broilers, dairy cattle and beef cattle e considering their nutrient requirements under three productivity levels (low, mid and high). LCF availability is based on current food supply combined with food wastage and food processing data, and current grassland productivity.","container-title":"Journal of Cleaner Production","DOI":"10.1016/j.jclepro.2019.01.329","ISSN":"09596526","journalAbbreviation":"Journal of Cleaner Production","language":"en","page":"485-496","source":"DOI.org (Crossref)","title":"Upcycling food leftovers and grass resources through livestock: Impact of livestock system and productivity","title-short":"Upcycling food leftovers and grass resources through livestock","volume":"219","author":[{"family":"Hal","given":"O.","non-dropping-particle":"van"},{"family":"Boer","given":"I.J.M.","non-dropping-particle":"de"},{"family":"Muller","given":"A."},{"family":"Vries","given":"S.","non-dropping-particle":"de"},{"family":"Erb","given":"K.-H."},{"family":"Schader","given":"C."},{"family":"Gerrits","given":"W.J.J."},{"family":"Zanten","given":"H.H.E.","non-dropping-particle":"van"}],"issued":{"date-parts":[["2019",5]]}}}],"schema":"https://github.com/citation-style-language/schema/raw/master/csl-citation.json"} </w:instrText>
      </w:r>
      <w:r w:rsidR="00C024CF" w:rsidRPr="001102C0">
        <w:rPr>
          <w:rFonts w:ascii="Arial" w:hAnsi="Arial" w:cs="Arial"/>
          <w:sz w:val="18"/>
          <w:szCs w:val="24"/>
        </w:rPr>
        <w:fldChar w:fldCharType="separate"/>
      </w:r>
      <w:r w:rsidR="00C024CF" w:rsidRPr="001102C0">
        <w:rPr>
          <w:rFonts w:ascii="Arial" w:hAnsi="Arial" w:cs="Arial"/>
          <w:sz w:val="18"/>
        </w:rPr>
        <w:t>(van Hal et al., 2019)</w:t>
      </w:r>
      <w:r w:rsidR="00C024CF" w:rsidRPr="001102C0">
        <w:rPr>
          <w:rFonts w:ascii="Arial" w:hAnsi="Arial" w:cs="Arial"/>
          <w:sz w:val="18"/>
          <w:szCs w:val="24"/>
        </w:rPr>
        <w:fldChar w:fldCharType="end"/>
      </w:r>
      <w:r w:rsidR="00C024CF" w:rsidRPr="001102C0">
        <w:rPr>
          <w:rFonts w:ascii="Arial" w:hAnsi="Arial" w:cs="Arial"/>
          <w:sz w:val="18"/>
          <w:szCs w:val="24"/>
        </w:rPr>
        <w:t>.</w:t>
      </w:r>
      <w:r w:rsidR="00C024CF">
        <w:rPr>
          <w:rFonts w:ascii="Arial" w:hAnsi="Arial" w:cs="Arial"/>
          <w:sz w:val="18"/>
          <w:szCs w:val="24"/>
        </w:rPr>
        <w:t xml:space="preserve"> On top of this, an additional strategy </w:t>
      </w:r>
      <w:r w:rsidR="009D0DE2">
        <w:rPr>
          <w:rFonts w:ascii="Arial" w:hAnsi="Arial" w:cs="Arial"/>
          <w:sz w:val="18"/>
          <w:szCs w:val="24"/>
        </w:rPr>
        <w:t>for circularity consis</w:t>
      </w:r>
      <w:r w:rsidR="004A45FC">
        <w:rPr>
          <w:rFonts w:ascii="Arial" w:hAnsi="Arial" w:cs="Arial"/>
          <w:sz w:val="18"/>
          <w:szCs w:val="24"/>
        </w:rPr>
        <w:t xml:space="preserve">ts in </w:t>
      </w:r>
      <w:r w:rsidR="004A45FC" w:rsidRPr="001102C0">
        <w:rPr>
          <w:rFonts w:ascii="Arial" w:hAnsi="Arial" w:cs="Arial"/>
          <w:sz w:val="18"/>
          <w:szCs w:val="24"/>
          <w:shd w:val="clear" w:color="auto" w:fill="FFFFFF"/>
        </w:rPr>
        <w:t xml:space="preserve">feeding livestock through a better use of local resources </w:t>
      </w:r>
      <w:r w:rsidR="004A45FC" w:rsidRPr="001102C0">
        <w:rPr>
          <w:rFonts w:ascii="Arial" w:hAnsi="Arial" w:cs="Arial"/>
          <w:sz w:val="18"/>
          <w:szCs w:val="24"/>
        </w:rPr>
        <w:fldChar w:fldCharType="begin"/>
      </w:r>
      <w:r w:rsidR="004A45FC" w:rsidRPr="001102C0">
        <w:rPr>
          <w:rFonts w:ascii="Arial" w:hAnsi="Arial" w:cs="Arial"/>
          <w:sz w:val="18"/>
          <w:szCs w:val="24"/>
        </w:rPr>
        <w:instrText xml:space="preserve"> ADDIN ZOTERO_ITEM CSL_CITATION {"citationID":"FZ68THaQ","properties":{"formattedCitation":"(De Schutter, 2017; Stephens et al., 2020)","plainCitation":"(De Schutter, 2017; Stephens et al., 2020)","dontUpdate":true,"noteIndex":0},"citationItems":[{"id":392,"uris":["http://zotero.org/users/6862379/items/4IMGG5MK"],"itemData":{"id":392,"type":"article-journal","abstract":"Modern food systems as they have developed over the past half-century are unsustainable: their health and environmental impacts, as well as their failure to reduce rural poverty in developing countries and the power imbalances in food chains, are a concern to a growing number of activists. However, the mainstream system is highly path-dependent, and resistant to reform. Change can be expected neither from government action, nor from business initiatives alone, and grassroots innovations led by ordinary people have a limited impact. Only by connecting these different pathways for reform by food democracy can lasting food systems reform be achieved.","container-title":"European Review of Agricultural Economics","DOI":"10.1093/erae/jbx009","ISSN":"0165-1587","issue":"4","journalAbbreviation":"European Review of Agricultural Economics","page":"705-731","source":"Silverchair","title":"The political economy of food systems reform","volume":"44","author":[{"family":"De Schutter","given":"Olivier"}],"issued":{"date-parts":[["2017",9,1]]}}},{"id":399,"uris":["http://zotero.org/users/6862379/items/S8UBDSGM"],"itemData":{"id":399,"type":"article-journal","abstract":"The COVID-19 pandemic caused unprecedented global disruption and continues to wreak havoc. Dire predictions were made about the risks to smallholder farmers in lower- and middle- income, but hard data have been lacking. We present the results from 9201 interviews with smallholder farmers from seven countries.\nThe objectives are to describe: i) how farmers perceive the key effects of the COVID-19 pandemic and containment measures on livelihoods and food security; ii) the effects on agricultural activities; iii) the coping strategies households deployed.\nHousehold surveys were conducted as part of ongoing monitoring programs during the latter half of 2020. Sites in seven countries were covered: Burundi; Kenya; Rwanda; Tanzania; Uganda; Zambia; and Vietnam. Findings are representative of smallholder farmers across multiple districts per country.\nThe effects of the COVID-19 containment measures were widespread and often perceived to be severe. Food purchase, off-farm income, sale of farm produce, and access to crop inputs were all affected. In locations under more stringent restrictions during the time of the survey, up to 80% of households had to reduce food consumption and/or variety. Almost all households with off-farm incomes reported reductions, by half on average. A half to three-quarters of households (depending on the location) with income from farm sales reported losses compared to the pre-pandemic situation. In locations with more relaxed containment measures in place during the time of the survey, less frequent and less severe economic and food security outcomes were perceived by the respondent, with around 20% of households reporting negative outcomes. Mobility restrictions, reduced market access, crashes in sale price for agricultural goods, and soaring prices for food purchase were key factors. Sale prices generally dropped for all agricultural products in any given location, and affected not only high-value perishable products, but also staple crops such as maize and cassava. Depending on the location, between 30% and 90% of the households applied coping strategies in response to the pandemic during 2020. There was an almost complete absence of official aid amongst households interviewed.\nOur results raise the thorny issue of how best to balance containment of disease against the wellbeing of the vulnerable rural population in lower- and middle-income countries. There is a risk that the buffering capacity of rural people will become exhausted. Possible policy measures to limit negative outcomes include i) tiered mobility restrictions with travel allowed for economic reasons; ii) short-term price guarantee schemes to stabilise the food system; iii) direct aid; iv) the timely re-installation of distribution channels for agricultural inputs.\nChina is the world's largest consumer of pork and grains. However, African swine fever (ASF) and the COVID-19 outbreak have greatly impacted the pork supply and food security in China. How can food security and the pork supply be ensured under the dual impacts of COVID-19 and ASF? This is a major problem to be urgently solved by the Chinese government. This study indicated that the main pork production and sales areas in China were separated, which reflected the spatial imbalance between the supply and demand. The total area of suitable selected sites for pig farms in China is 21.5 million ha. If only the areas with levels of high and moderate suitability are considered as potential sites for pig farms, the potential pork production can reach 56.1 million tons in China, which is slightly lower than demand. Due to the impact of the ASF epidemic, the food consumed by pigs has been reduced by 34.7 million tons. However, with increasing pork productivity in the future, the self-sufficiency rate of grains may further decline. On the premise that the quality of people's life is not affected, the diversification of meat supply channels should be realized in an orderly and sustainable way, which might alleviate the pressure on food supply. This study provides a theoretical reference for the spatiotemporal layout of the swine industry and addresses the issue of food security in China under the influence of ASF and the COVID-19 outbreak.\nSocially sustainable and resilient supply chains are critical for organizations to succeed during both normal and uncertain times. Informed by supply chain disruption events, this study uses the resource-based view to conceptualize a performance framework for firms to strategically measure supply chain social sustainability and resilience capabilities. The performance framework integrates (a) the environmental goods valuation to evaluate social sustainability and (b) digitalization using blockchain technology to enhance supply chain process sustainability and resilience. Using secondary COVID-19 supply chain disruption data, the performance framework illustrates various social sustainability implications, market-based valuation methods, and supporting blockchain capabilities for supply chains. The study identifies potential future research to further evaluate the effectiveness of the proposed performance measurement framework and to advance it theoretically. The study also suggests practitioners utilize the performance measurement framework to manage supply chain social sustainability issues and resilience such that it can contribute to their competitive advantages.\nIn the wake of the United Nations Food Systems Summit - the first of its kind - practitioners need to capture the abstract concept of the food system and learn how the process of transformation that they engage in contributes to food system outcomes or risk operating in silos. With that aim, we focus on sector analysis, interpreting changes in sector performance as food system outcomes. This makes food systems thinking more actionable. We share an application of the integrated framework in a particular case: rapid assessments of the impact of COVID-19 on the functioning of the horticulture, sesame, and seed sectors across seven low- and middle-income countries. We highlight lessons learned from applying the multi-level integrated framework for putting food systems thinking into practice.\nThe present study was aimed at understanding the impact of COVID-19 pandemic related restrictions on the freshwater aquaculture sector of Andaman and Nicobar archipelago (ANI). We interviewed the freshwater fish farmers (N = 211) covering all the three districts (North and Middle, South Andaman, Nicobar district) of the archipelago. The results revealed the critical issues faced by the stakeholders such as fish seed unavailability, limitations in feeding, insufficient logistical support, movement related restrictions, lack of inputs, manpower shortages, etc. as the important constraints during lockdown. Our surveys also revealed that there was a significant reduction in the income of the farmers post COVID-19 outbreak (p &lt; 0.001). Possible reform strategies that could promote the sector development and resilience were outlined to recover from the COVID-19 impacts. The study also highlights the significance of effective networking among the stakeholders and necessary preparedness measures to be undertaken by the fish farmers to deal with the exigencies. The study also recommends a policy framework to strengthen the planning and management of freshwater aquaculture sector towards the path of sustainability.\nThe first case of COVID-19 was reported in December 2019, and then the virus has spread throughout the world, which led to lockdown in different countries, including Iran. Restrictions on transportation and travel of personnel caused some shortages in aquaculture, particularly in shrimp farms. This study aims to evaluate the impact of the COVID-19 outbreak on the shrimp farming industry in Iran. An online questionnaire was designed to collect information from shrimp farmers, material suppliers, food preparing factories, managers of shrimp hatchery centers, and shrimp exporters. Our results showed that the COVID-19 outbreak has significantly decreased the shrimp annual sales, export, and price in Iran. Also, the production of larvae was affected by COVID-19. Shrimp farming industries are still subject to impacts of the pandemic by reducing hatchery production, shrimp demand, and increasing production and transportation costs.","container-title":"Agricultural Systems","DOI":"10.1016/j.agsy.2020.102873","ISSN":"0308-521X","journalAbbreviation":"Agricultural Systems","language":"en","page":"102873","source":"ScienceDirect","title":"Editorial: Impacts of COVID-19 on agricultural and food systems worldwide and on progress to the sustainable development goals","title-short":"Editorial","volume":"183","author":[{"family":"Stephens","given":"Emma C."},{"family":"Martin","given":"Guillaume"},{"family":"Wijk","given":"Mark","non-dropping-particle":"van"},{"family":"Timsina","given":"Jagadish"},{"family":"Snow","given":"Val"}],"issued":{"date-parts":[["2020",8,1]]}}}],"schema":"https://github.com/citation-style-language/schema/raw/master/csl-citation.json"} </w:instrText>
      </w:r>
      <w:r w:rsidR="004A45FC" w:rsidRPr="001102C0">
        <w:rPr>
          <w:rFonts w:ascii="Arial" w:hAnsi="Arial" w:cs="Arial"/>
          <w:sz w:val="18"/>
          <w:szCs w:val="24"/>
        </w:rPr>
        <w:fldChar w:fldCharType="separate"/>
      </w:r>
      <w:r w:rsidR="004A45FC" w:rsidRPr="001102C0">
        <w:rPr>
          <w:rFonts w:ascii="Arial" w:hAnsi="Arial" w:cs="Arial"/>
          <w:sz w:val="18"/>
        </w:rPr>
        <w:t xml:space="preserve">(De Schutter, 2017; Stephens et al., 2020; </w:t>
      </w:r>
      <w:r w:rsidR="004A45FC" w:rsidRPr="001102C0">
        <w:rPr>
          <w:rFonts w:ascii="Arial" w:hAnsi="Arial" w:cs="Arial"/>
          <w:sz w:val="18"/>
          <w:szCs w:val="24"/>
        </w:rPr>
        <w:t>European Commission, 2020</w:t>
      </w:r>
      <w:r w:rsidR="004A45FC" w:rsidRPr="001102C0">
        <w:rPr>
          <w:rFonts w:ascii="Arial" w:hAnsi="Arial" w:cs="Arial"/>
          <w:sz w:val="18"/>
        </w:rPr>
        <w:t>)</w:t>
      </w:r>
      <w:r w:rsidR="004A45FC" w:rsidRPr="001102C0">
        <w:rPr>
          <w:rFonts w:ascii="Arial" w:hAnsi="Arial" w:cs="Arial"/>
          <w:sz w:val="18"/>
          <w:szCs w:val="24"/>
        </w:rPr>
        <w:fldChar w:fldCharType="end"/>
      </w:r>
      <w:r w:rsidR="00BB31BA">
        <w:rPr>
          <w:rFonts w:ascii="Arial" w:hAnsi="Arial" w:cs="Arial"/>
          <w:sz w:val="18"/>
          <w:szCs w:val="24"/>
        </w:rPr>
        <w:t xml:space="preserve">. </w:t>
      </w:r>
      <w:r w:rsidR="008E68B9">
        <w:rPr>
          <w:rFonts w:ascii="Arial" w:hAnsi="Arial" w:cs="Arial"/>
          <w:sz w:val="18"/>
          <w:szCs w:val="24"/>
        </w:rPr>
        <w:t>Decreasing imports of compound feed and feeding crops</w:t>
      </w:r>
      <w:r w:rsidR="00476E55">
        <w:rPr>
          <w:rFonts w:ascii="Arial" w:hAnsi="Arial" w:cs="Arial"/>
          <w:sz w:val="18"/>
          <w:szCs w:val="18"/>
        </w:rPr>
        <w:t xml:space="preserve"> </w:t>
      </w:r>
      <w:r w:rsidR="00637D65" w:rsidRPr="001102C0">
        <w:rPr>
          <w:rFonts w:ascii="Arial" w:hAnsi="Arial" w:cs="Arial"/>
          <w:sz w:val="18"/>
          <w:szCs w:val="18"/>
        </w:rPr>
        <w:t>i</w:t>
      </w:r>
      <w:r w:rsidR="00637D65" w:rsidRPr="001102C0">
        <w:rPr>
          <w:rFonts w:ascii="Arial" w:hAnsi="Arial" w:cs="Arial"/>
          <w:bCs/>
          <w:sz w:val="18"/>
          <w:szCs w:val="18"/>
        </w:rPr>
        <w:t>n EU27</w:t>
      </w:r>
      <w:r w:rsidR="00456DFC">
        <w:rPr>
          <w:rFonts w:ascii="Arial" w:hAnsi="Arial" w:cs="Arial"/>
          <w:bCs/>
          <w:sz w:val="18"/>
          <w:szCs w:val="18"/>
        </w:rPr>
        <w:t xml:space="preserve"> can reduce the </w:t>
      </w:r>
      <w:r w:rsidR="00456DFC" w:rsidRPr="001102C0">
        <w:rPr>
          <w:rFonts w:ascii="Arial" w:hAnsi="Arial" w:cs="Arial"/>
          <w:sz w:val="18"/>
          <w:szCs w:val="24"/>
          <w:shd w:val="clear" w:color="auto" w:fill="FFFFFF"/>
        </w:rPr>
        <w:t>negative environmental externalities associated to feed production and trade</w:t>
      </w:r>
      <w:r w:rsidR="00456DFC">
        <w:rPr>
          <w:rFonts w:ascii="Arial" w:hAnsi="Arial" w:cs="Arial"/>
          <w:sz w:val="18"/>
          <w:szCs w:val="24"/>
          <w:shd w:val="clear" w:color="auto" w:fill="FFFFFF"/>
        </w:rPr>
        <w:t xml:space="preserve"> </w:t>
      </w:r>
      <w:r w:rsidR="00456DFC" w:rsidRPr="001102C0">
        <w:rPr>
          <w:rFonts w:ascii="Arial" w:hAnsi="Arial" w:cs="Arial"/>
          <w:bCs/>
          <w:sz w:val="18"/>
          <w:szCs w:val="18"/>
        </w:rPr>
        <w:t>(</w:t>
      </w:r>
      <w:r w:rsidR="00456DFC" w:rsidRPr="00DD2B1C">
        <w:rPr>
          <w:rFonts w:ascii="Arial" w:hAnsi="Arial" w:cs="Arial"/>
          <w:bCs/>
          <w:color w:val="FF0000"/>
          <w:sz w:val="18"/>
          <w:szCs w:val="18"/>
        </w:rPr>
        <w:t>Wessler, 2022; IPES-Food, 2019; 2020</w:t>
      </w:r>
      <w:r w:rsidR="00456DFC" w:rsidRPr="001102C0">
        <w:rPr>
          <w:rFonts w:ascii="Arial" w:hAnsi="Arial" w:cs="Arial"/>
          <w:bCs/>
          <w:sz w:val="18"/>
          <w:szCs w:val="18"/>
        </w:rPr>
        <w:t>)</w:t>
      </w:r>
      <w:r w:rsidR="00456DFC">
        <w:rPr>
          <w:rFonts w:ascii="Arial" w:hAnsi="Arial" w:cs="Arial"/>
          <w:bCs/>
          <w:sz w:val="18"/>
          <w:szCs w:val="18"/>
        </w:rPr>
        <w:t xml:space="preserve">, simultaneously </w:t>
      </w:r>
      <w:r w:rsidR="00456DFC" w:rsidRPr="001102C0">
        <w:rPr>
          <w:rFonts w:ascii="Arial" w:hAnsi="Arial" w:cs="Arial"/>
          <w:bCs/>
          <w:sz w:val="18"/>
          <w:szCs w:val="18"/>
        </w:rPr>
        <w:t>increas</w:t>
      </w:r>
      <w:r w:rsidR="00456DFC">
        <w:rPr>
          <w:rFonts w:ascii="Arial" w:hAnsi="Arial" w:cs="Arial"/>
          <w:bCs/>
          <w:sz w:val="18"/>
          <w:szCs w:val="18"/>
        </w:rPr>
        <w:t>ing the</w:t>
      </w:r>
      <w:r w:rsidR="00456DFC" w:rsidRPr="001102C0">
        <w:rPr>
          <w:rFonts w:ascii="Arial" w:hAnsi="Arial" w:cs="Arial"/>
          <w:bCs/>
          <w:sz w:val="18"/>
          <w:szCs w:val="18"/>
        </w:rPr>
        <w:t xml:space="preserve"> availability and reuse of domestic LCF </w:t>
      </w:r>
      <w:r w:rsidR="00456DFC" w:rsidRPr="001102C0">
        <w:rPr>
          <w:rFonts w:ascii="Arial" w:hAnsi="Arial" w:cs="Arial"/>
          <w:bCs/>
          <w:sz w:val="18"/>
          <w:szCs w:val="18"/>
        </w:rPr>
        <w:fldChar w:fldCharType="begin"/>
      </w:r>
      <w:r w:rsidR="00456DFC">
        <w:rPr>
          <w:rFonts w:ascii="Arial" w:hAnsi="Arial" w:cs="Arial"/>
          <w:bCs/>
          <w:sz w:val="18"/>
          <w:szCs w:val="18"/>
        </w:rPr>
        <w:instrText xml:space="preserve"> ADDIN ZOTERO_ITEM CSL_CITATION {"citationID":"QnoCnap3","properties":{"formattedCitation":"(Van Zanten et al., 2019a)","plainCitation":"(Van Zanten et al., 2019a)","noteIndex":0},"citationItems":[{"id":226,"uris":["http://zotero.org/users/6862379/items/9BXIBAKA"],"itemData":{"id":226,"type":"article-journal","abstract":"If we use farm animals for what they are good at - converting by-products from the food system and grass resources into valuable food and manure - they can contribute significantly to human food supply, while at the same time reducing the environmental impact of the entire food system. By converting these so-called low-opportunity-cost feeds, farm animals recycle biomass and nutrients into the food system that would otherwise be lost to food production. Rearing animals under this circular paradigm, however, requires a transition from our current linear food system towards a circular one. Here we present a biophysical concept for the role of farm animals in a circular food system, essential for meeting dietary recommendations within the boundaries of our planet.","container-title":"Global Food Security","DOI":"10.1016/j.gfs.2019.06.003","ISSN":"2211-9124","journalAbbreviation":"Global Food Security","language":"en","page":"18-22","source":"ScienceDirect","title":"The role of farm animals in a circular food system","volume":"21","author":[{"family":"Van Zanten","given":"Hannah H. E."},{"family":"Van Ittersum","given":"Martin K."},{"family":"De Boer","given":"Imke J. M."}],"issued":{"date-parts":[["2019",6,1]]}}}],"schema":"https://github.com/citation-style-language/schema/raw/master/csl-citation.json"} </w:instrText>
      </w:r>
      <w:r w:rsidR="00456DFC" w:rsidRPr="001102C0">
        <w:rPr>
          <w:rFonts w:ascii="Arial" w:hAnsi="Arial" w:cs="Arial"/>
          <w:bCs/>
          <w:sz w:val="18"/>
          <w:szCs w:val="18"/>
        </w:rPr>
        <w:fldChar w:fldCharType="separate"/>
      </w:r>
      <w:r w:rsidR="00456DFC" w:rsidRPr="006106A4">
        <w:rPr>
          <w:rFonts w:ascii="Arial" w:hAnsi="Arial" w:cs="Arial"/>
          <w:sz w:val="18"/>
        </w:rPr>
        <w:t>(Van Zanten et al., 2019a)</w:t>
      </w:r>
      <w:r w:rsidR="00456DFC" w:rsidRPr="001102C0">
        <w:rPr>
          <w:rFonts w:ascii="Arial" w:hAnsi="Arial" w:cs="Arial"/>
          <w:bCs/>
          <w:sz w:val="18"/>
          <w:szCs w:val="18"/>
        </w:rPr>
        <w:fldChar w:fldCharType="end"/>
      </w:r>
      <w:r w:rsidR="00456DFC">
        <w:rPr>
          <w:rFonts w:ascii="Arial" w:hAnsi="Arial" w:cs="Arial"/>
          <w:bCs/>
          <w:sz w:val="18"/>
          <w:szCs w:val="18"/>
        </w:rPr>
        <w:t>.</w:t>
      </w:r>
    </w:p>
    <w:p w14:paraId="1E8BEB8C" w14:textId="7B73E870" w:rsidR="002C06B8" w:rsidRDefault="00BD5141" w:rsidP="001514AF">
      <w:pPr>
        <w:spacing w:line="360" w:lineRule="auto"/>
        <w:jc w:val="both"/>
        <w:rPr>
          <w:rFonts w:ascii="Arial" w:hAnsi="Arial" w:cs="Arial"/>
          <w:sz w:val="18"/>
          <w:szCs w:val="18"/>
        </w:rPr>
      </w:pPr>
      <w:r>
        <w:rPr>
          <w:rFonts w:ascii="Arial" w:hAnsi="Arial" w:cs="Arial"/>
          <w:color w:val="FF0000"/>
          <w:sz w:val="18"/>
          <w:szCs w:val="18"/>
        </w:rPr>
        <w:t>D</w:t>
      </w:r>
      <w:r w:rsidRPr="00BD5141">
        <w:rPr>
          <w:rFonts w:ascii="Arial" w:hAnsi="Arial" w:cs="Arial"/>
          <w:color w:val="FF0000"/>
          <w:sz w:val="18"/>
          <w:szCs w:val="18"/>
        </w:rPr>
        <w:t>espite the recognized environmental benefits of circular agri-food systems</w:t>
      </w:r>
      <w:r w:rsidR="00436479" w:rsidRPr="00436479">
        <w:rPr>
          <w:rFonts w:ascii="Arial" w:hAnsi="Arial" w:cs="Arial"/>
          <w:sz w:val="18"/>
          <w:szCs w:val="18"/>
        </w:rPr>
        <w:t xml:space="preserve"> </w:t>
      </w:r>
      <w:r w:rsidR="00436479" w:rsidRPr="001102C0">
        <w:rPr>
          <w:rFonts w:ascii="Arial" w:hAnsi="Arial" w:cs="Arial"/>
          <w:sz w:val="18"/>
          <w:szCs w:val="18"/>
        </w:rPr>
        <w:fldChar w:fldCharType="begin"/>
      </w:r>
      <w:r w:rsidR="00436479">
        <w:rPr>
          <w:rFonts w:ascii="Arial" w:hAnsi="Arial" w:cs="Arial"/>
          <w:sz w:val="18"/>
          <w:szCs w:val="18"/>
        </w:rPr>
        <w:instrText xml:space="preserve"> ADDIN ZOTERO_ITEM CSL_CITATION {"citationID":"YUegBYP7","properties":{"formattedCitation":"(R\\uc0\\u246{}\\uc0\\u246{}s et al., 2017; van Hal et al., 2019; Van Zanten et al., 2019)","plainCitation":"(Röös et al., 2017; van Hal et al., 2019; Van Zanten et al., 2019)","dontUpdate":true,"noteIndex":0},"citationItems":[{"id":443,"uris":["http://zotero.org/users/6862379/items/R9LCXZ6S"],"itemData":{"id":443,"type":"article-journal","abstract":"Both supply and demand side changes are necessary to achieve a sustainable food system. However, the weight accorded to these depends on one’s view of what the priority goals are for the food system and the extent to which production systems versus consumption patterns are open to change. Some stakeholders see the problem as one of ‘not enough food’ and focus on the need to sustainably increase supply, while others consider the resource demanding and ‘greedy’ consumption patterns of the Western world as the main problem and emphasize the need to shift diets. In this study global land use and greenhouse gas emissions are estimated for a set of scenarios, building on four ‘livestock futures’ reﬂecting these diﬀerent perspectives. These scenarios are: further intensiﬁcation of livestock systems; a transition to plant-based eating; a move towards artiﬁcial meat and dairy; and a future in which livestock production is restricted to the use of ‘ecological leftovers’ i.e. grass from pastures, food waste and food and agricultural byproducts. Two dietary variants for each scenario are modelled: 1) a projected diet following current trends and 2) a healthy diet with more fruits and vegetables and fewer animal products, vegetable oils and sugar. Livestock production in all scenarios (except the baseline scenario) was assumed to intensify to current levels of intensive production in North-Western Europe. For each scenario, several variant assumptions about yield increases and waste reductions were modelled. Results show that without improvements in crop productivity or reductions on today’s waste levels available cropland will only suﬃce if production of all protein currently supplied by animal foods is replaced by (hypothetical) artiﬁcial variants not requiring any land. With livestock intensities corresponding to current ones in North-Western Europe and with yield gaps closed by 50% and waste reduced by 50%, available cropland will suﬃce for all scenarios that include a reduction of animal products and/or a transition to poultry or aquaculture. However, in the scenario based on an extrapolation of current consumption patterns (animal product amounts and types consumed in proportions corresponding to the current average consumption in diﬀerent world regions) and with livestock production based on feed from cropland, available cropland will not be enough. The scenario that makes use of pastures for ruminant production and food waste for pigs, uses considerably less cropland and could provide 40–56 kg per capita per year of red meat. However, such a livestock future would not reduce GHG emissions from agriculture on current levels. This study conﬁrms previous research that to achieve a sustainable food future, action is needed on all fronts; improved supply and reduced demand and waste.","container-title":"Global Environmental Change","DOI":"10.1016/j.gloenvcha.2017.09.001","ISSN":"09593780","journalAbbreviation":"Global Environmental Change","language":"en","page":"1-12","source":"DOI.org (Crossref)","title":"Greedy or needy? Land use and climate impacts of food in 2050 under different livestock futures","title-short":"Greedy or needy?","volume":"47","author":[{"family":"Röös","given":"Elin"},{"family":"Bajželj","given":"Bojana"},{"family":"Smith","given":"Pete"},{"family":"Patel","given":"Mikaela"},{"family":"Little","given":"David"},{"family":"Garnett","given":"Tara"}],"issued":{"date-parts":[["2017",11]]}}},{"id":225,"uris":["http://zotero.org/users/6862379/items/EY7QN3M3"],"itemData":{"id":225,"type":"article-journal","abstract":"Consumption of animal-source food is criticised, among other reasons, for its relatively high environmental impact. It is, however, increasingly acknowledged that livestock can contribute to nutrition security if they upcycle low-opportunity-cost feed (LCF) e food waste, food processing by-products and grass resources e into nutritious animal-source food. So far, however, no study explored the allocation question “to which livestock should we feed what LCF to maximise livestock's contribution to human nutrition”. Here we optimise the use of the LCF available in the EU, using a model that assigns LCF to those livestock systems that maximise animal protein production. We included the ﬁve most common livestock systems in the EU e pigs, laying hens, broilers, dairy cattle and beef cattle e considering their nutrient requirements under three productivity levels (low, mid and high). LCF availability is based on current food supply combined with food wastage and food processing data, and current grassland productivity.","container-title":"Journal of Cleaner Production","DOI":"10.1016/j.jclepro.2019.01.329","ISSN":"09596526","journalAbbreviation":"Journal of Cleaner Production","language":"en","page":"485-496","source":"DOI.org (Crossref)","title":"Upcycling food leftovers and grass resources through livestock: Impact of livestock system and productivity","title-short":"Upcycling food leftovers and grass resources through livestock","volume":"219","author":[{"family":"Hal","given":"O.","non-dropping-particle":"van"},{"family":"Boer","given":"I.J.M.","non-dropping-particle":"de"},{"family":"Muller","given":"A."},{"family":"Vries","given":"S.","non-dropping-particle":"de"},{"family":"Erb","given":"K.-H."},{"family":"Schader","given":"C."},{"family":"Gerrits","given":"W.J.J."},{"family":"Zanten","given":"H.H.E.","non-dropping-particle":"van"}],"issued":{"date-parts":[["2019",5]]}}},{"id":226,"uris":["http://zotero.org/users/6862379/items/9BXIBAKA"],"itemData":{"id":226,"type":"article-journal","abstract":"If we use farm animals for what they are good at - converting by-products from the food system and grass resources into valuable food and manure - they can contribute significantly to human food supply, while at the same time reducing the environmental impact of the entire food system. By converting these so-called low-opportunity-cost feeds, farm animals recycle biomass and nutrients into the food system that would otherwise be lost to food production. Rearing animals under this circular paradigm, however, requires a transition from our current linear food system towards a circular one. Here we present a biophysical concept for the role of farm animals in a circular food system, essential for meeting dietary recommendations within the boundaries of our planet.","container-title":"Global Food Security","DOI":"10.1016/j.gfs.2019.06.003","ISSN":"2211-9124","journalAbbreviation":"Global Food Security","language":"en","page":"18-22","source":"ScienceDirect","title":"The role of farm animals in a circular food system","volume":"21","author":[{"family":"Van Zanten","given":"Hannah H. E."},{"family":"Van Ittersum","given":"Martin K."},{"family":"De Boer","given":"Imke J. M."}],"issued":{"date-parts":[["2019",6,1]]}}}],"schema":"https://github.com/citation-style-language/schema/raw/master/csl-citation.json"} </w:instrText>
      </w:r>
      <w:r w:rsidR="00436479" w:rsidRPr="001102C0">
        <w:rPr>
          <w:rFonts w:ascii="Arial" w:hAnsi="Arial" w:cs="Arial"/>
          <w:sz w:val="18"/>
          <w:szCs w:val="18"/>
        </w:rPr>
        <w:fldChar w:fldCharType="separate"/>
      </w:r>
      <w:r w:rsidR="00436479" w:rsidRPr="00407BBF">
        <w:rPr>
          <w:rFonts w:ascii="Arial" w:hAnsi="Arial" w:cs="Arial"/>
          <w:sz w:val="18"/>
          <w:szCs w:val="18"/>
        </w:rPr>
        <w:t>(Röös et al., 2017; van Hal et al., 2019; Van Zanten et al., 2019</w:t>
      </w:r>
      <w:r w:rsidR="00436479" w:rsidRPr="001102C0">
        <w:rPr>
          <w:rFonts w:ascii="Arial" w:hAnsi="Arial" w:cs="Arial"/>
          <w:sz w:val="18"/>
          <w:szCs w:val="18"/>
        </w:rPr>
        <w:fldChar w:fldCharType="end"/>
      </w:r>
      <w:r w:rsidR="00436479" w:rsidRPr="00407BBF">
        <w:rPr>
          <w:rFonts w:ascii="Arial" w:hAnsi="Arial" w:cs="Arial"/>
          <w:sz w:val="18"/>
          <w:szCs w:val="18"/>
        </w:rPr>
        <w:t>; De Boer &amp; van Ittersum, 2018)</w:t>
      </w:r>
      <w:r w:rsidRPr="00BD5141">
        <w:rPr>
          <w:rFonts w:ascii="Arial" w:hAnsi="Arial" w:cs="Arial"/>
          <w:color w:val="FF0000"/>
          <w:sz w:val="18"/>
          <w:szCs w:val="18"/>
        </w:rPr>
        <w:t xml:space="preserve">, </w:t>
      </w:r>
      <w:r w:rsidR="00645BC1" w:rsidRPr="007C322A">
        <w:rPr>
          <w:rFonts w:ascii="Arial" w:hAnsi="Arial" w:cs="Arial"/>
          <w:color w:val="FF0000"/>
          <w:sz w:val="18"/>
          <w:szCs w:val="18"/>
          <w:shd w:val="clear" w:color="auto" w:fill="FFFFFF"/>
        </w:rPr>
        <w:t xml:space="preserve">limited knowledge exists </w:t>
      </w:r>
      <w:r w:rsidRPr="00BD5141">
        <w:rPr>
          <w:rFonts w:ascii="Arial" w:hAnsi="Arial" w:cs="Arial"/>
          <w:color w:val="FF0000"/>
          <w:sz w:val="18"/>
          <w:szCs w:val="18"/>
        </w:rPr>
        <w:t>on their operational aspects and the economic implications of policy interventions that foster this transition</w:t>
      </w:r>
      <w:r w:rsidR="00436479">
        <w:rPr>
          <w:rFonts w:ascii="Arial" w:hAnsi="Arial" w:cs="Arial"/>
          <w:color w:val="FF0000"/>
          <w:sz w:val="18"/>
          <w:szCs w:val="18"/>
        </w:rPr>
        <w:t xml:space="preserve"> </w:t>
      </w:r>
      <w:r w:rsidR="00436479" w:rsidRPr="007C322A">
        <w:rPr>
          <w:rFonts w:ascii="Arial" w:hAnsi="Arial" w:cs="Arial"/>
          <w:color w:val="FF0000"/>
          <w:sz w:val="18"/>
          <w:szCs w:val="18"/>
        </w:rPr>
        <w:fldChar w:fldCharType="begin"/>
      </w:r>
      <w:r w:rsidR="00436479" w:rsidRPr="007C322A">
        <w:rPr>
          <w:rFonts w:ascii="Arial" w:hAnsi="Arial" w:cs="Arial"/>
          <w:color w:val="FF0000"/>
          <w:sz w:val="18"/>
          <w:szCs w:val="18"/>
        </w:rPr>
        <w:instrText xml:space="preserve"> ADDIN ZOTERO_ITEM CSL_CITATION {"citationID":"cMgvsGZT","properties":{"formattedCitation":"(Ominski et al., 2021)","plainCitation":"(Ominski et al., 2021)","noteIndex":0},"citationItems":[{"id":340,"uris":["http://zotero.org/users/6862379/items/2BC9NCBZ"],"itemData":{"id":340,"type":"article-journal","container-title":"Animal Frontiers","DOI":"10.1093/af/vfab004","ISSN":"2160-6056","issue":"2","journalAbbreviation":"Animal Frontiers","page":"55-63","source":"Silverchair","title":"Utilization of by-products and food waste in livestock production systems: a Canadian perspective","title-short":"Utilization of by-products and food waste in livestock production systems","volume":"11","author":[{"family":"Ominski","given":"Kim"},{"family":"McAllister","given":"Tim"},{"family":"Stanford","given":"Kim"},{"family":"Mengistu","given":"Genet"},{"family":"Kebebe","given":"E G"},{"family":"Omonijo","given":"Faith"},{"family":"Cordeiro","given":"Marcos"},{"family":"Legesse","given":"Getahun"},{"family":"Wittenberg","given":"Karin"}],"issued":{"date-parts":[["2021",3,1]]}}}],"schema":"https://github.com/citation-style-language/schema/raw/master/csl-citation.json"} </w:instrText>
      </w:r>
      <w:r w:rsidR="00436479" w:rsidRPr="007C322A">
        <w:rPr>
          <w:rFonts w:ascii="Arial" w:hAnsi="Arial" w:cs="Arial"/>
          <w:color w:val="FF0000"/>
          <w:sz w:val="18"/>
          <w:szCs w:val="18"/>
        </w:rPr>
        <w:fldChar w:fldCharType="separate"/>
      </w:r>
      <w:r w:rsidR="00436479" w:rsidRPr="007C322A">
        <w:rPr>
          <w:rFonts w:ascii="Arial" w:hAnsi="Arial" w:cs="Arial"/>
          <w:color w:val="FF0000"/>
          <w:sz w:val="18"/>
          <w:szCs w:val="18"/>
        </w:rPr>
        <w:t>(Ominski et al., 2021)</w:t>
      </w:r>
      <w:r w:rsidR="00436479" w:rsidRPr="007C322A">
        <w:rPr>
          <w:rFonts w:ascii="Arial" w:hAnsi="Arial" w:cs="Arial"/>
          <w:color w:val="FF0000"/>
          <w:sz w:val="18"/>
          <w:szCs w:val="18"/>
        </w:rPr>
        <w:fldChar w:fldCharType="end"/>
      </w:r>
      <w:r w:rsidR="00436479" w:rsidRPr="007C322A">
        <w:rPr>
          <w:rFonts w:ascii="Arial" w:hAnsi="Arial" w:cs="Arial"/>
          <w:color w:val="FF0000"/>
          <w:sz w:val="18"/>
          <w:szCs w:val="18"/>
        </w:rPr>
        <w:t>.</w:t>
      </w:r>
      <w:r w:rsidR="00645BC1">
        <w:rPr>
          <w:rFonts w:ascii="Arial" w:hAnsi="Arial" w:cs="Arial"/>
          <w:color w:val="FF0000"/>
          <w:sz w:val="18"/>
          <w:szCs w:val="18"/>
        </w:rPr>
        <w:t xml:space="preserve"> </w:t>
      </w:r>
      <w:r w:rsidR="009130F6">
        <w:rPr>
          <w:rFonts w:ascii="Arial" w:hAnsi="Arial" w:cs="Arial"/>
          <w:sz w:val="18"/>
          <w:szCs w:val="18"/>
        </w:rPr>
        <w:t>I</w:t>
      </w:r>
      <w:r w:rsidR="00582048" w:rsidRPr="00582048">
        <w:rPr>
          <w:rFonts w:ascii="Arial" w:hAnsi="Arial" w:cs="Arial"/>
          <w:sz w:val="18"/>
          <w:szCs w:val="18"/>
        </w:rPr>
        <w:t xml:space="preserve">ncreasing the reuse of livestock by-products (LCF) while simultaneously decreasing feed imports </w:t>
      </w:r>
      <w:r w:rsidR="009130F6">
        <w:rPr>
          <w:rFonts w:ascii="Arial" w:hAnsi="Arial" w:cs="Arial"/>
          <w:sz w:val="18"/>
          <w:szCs w:val="18"/>
        </w:rPr>
        <w:t xml:space="preserve">can affect demand </w:t>
      </w:r>
      <w:r w:rsidR="00582048" w:rsidRPr="00582048">
        <w:rPr>
          <w:rFonts w:ascii="Arial" w:hAnsi="Arial" w:cs="Arial"/>
          <w:sz w:val="18"/>
          <w:szCs w:val="18"/>
        </w:rPr>
        <w:t xml:space="preserve">for biomass, </w:t>
      </w:r>
      <w:r w:rsidR="009130F6">
        <w:rPr>
          <w:rFonts w:ascii="Arial" w:hAnsi="Arial" w:cs="Arial"/>
          <w:sz w:val="18"/>
          <w:szCs w:val="18"/>
        </w:rPr>
        <w:t xml:space="preserve">influencing </w:t>
      </w:r>
      <w:r w:rsidR="00582048" w:rsidRPr="00582048">
        <w:rPr>
          <w:rFonts w:ascii="Arial" w:hAnsi="Arial" w:cs="Arial"/>
          <w:sz w:val="18"/>
          <w:szCs w:val="18"/>
        </w:rPr>
        <w:t xml:space="preserve">agricultural production, and associated economic, environmental, and resource-related challenges. The substitution of compound feed and feeding crops with LCF presents a potential risk to the economic welfare of key stakeholders in the agricultural sector, including animal feed producers. Additionally, a higher demand for </w:t>
      </w:r>
      <w:r w:rsidR="007C39A0">
        <w:rPr>
          <w:rFonts w:ascii="Arial" w:hAnsi="Arial" w:cs="Arial"/>
          <w:sz w:val="18"/>
          <w:szCs w:val="18"/>
        </w:rPr>
        <w:t xml:space="preserve">domestic resources and </w:t>
      </w:r>
      <w:r w:rsidR="00582048" w:rsidRPr="00582048">
        <w:rPr>
          <w:rFonts w:ascii="Arial" w:hAnsi="Arial" w:cs="Arial"/>
          <w:sz w:val="18"/>
          <w:szCs w:val="18"/>
        </w:rPr>
        <w:t xml:space="preserve">agricultural residues may drive up crop production, which </w:t>
      </w:r>
      <w:r w:rsidR="00070FC3">
        <w:rPr>
          <w:rFonts w:ascii="Arial" w:hAnsi="Arial" w:cs="Arial"/>
          <w:sz w:val="18"/>
          <w:szCs w:val="18"/>
        </w:rPr>
        <w:t>may</w:t>
      </w:r>
      <w:r w:rsidR="00582048" w:rsidRPr="00582048">
        <w:rPr>
          <w:rFonts w:ascii="Arial" w:hAnsi="Arial" w:cs="Arial"/>
          <w:sz w:val="18"/>
          <w:szCs w:val="18"/>
        </w:rPr>
        <w:t xml:space="preserve"> intensify the demand for land, as well as greenhouse gas emissions and chemical fertilizers use. </w:t>
      </w:r>
      <w:r w:rsidR="00432093" w:rsidRPr="00432093">
        <w:rPr>
          <w:rFonts w:ascii="Arial" w:hAnsi="Arial" w:cs="Arial"/>
          <w:sz w:val="18"/>
          <w:szCs w:val="18"/>
        </w:rPr>
        <w:t xml:space="preserve">The effective design of policy interventions aimed at promoting circular food systems requires a thorough assessment of </w:t>
      </w:r>
      <w:r w:rsidR="78059F4C" w:rsidRPr="00432093">
        <w:rPr>
          <w:rFonts w:ascii="Arial" w:hAnsi="Arial" w:cs="Arial"/>
          <w:sz w:val="18"/>
          <w:szCs w:val="18"/>
        </w:rPr>
        <w:t>the consequences of the</w:t>
      </w:r>
      <w:r w:rsidR="00432093" w:rsidRPr="00432093">
        <w:rPr>
          <w:rFonts w:ascii="Arial" w:hAnsi="Arial" w:cs="Arial"/>
          <w:sz w:val="18"/>
          <w:szCs w:val="18"/>
        </w:rPr>
        <w:t xml:space="preserve"> proposed strategies.</w:t>
      </w:r>
    </w:p>
    <w:p w14:paraId="7E50383E" w14:textId="2FC6F546" w:rsidR="00C57CF0" w:rsidRDefault="00C21FF6" w:rsidP="00817700">
      <w:pPr>
        <w:spacing w:line="360" w:lineRule="auto"/>
        <w:jc w:val="both"/>
        <w:rPr>
          <w:rFonts w:ascii="Arial" w:hAnsi="Arial" w:cs="Arial"/>
          <w:sz w:val="18"/>
          <w:szCs w:val="18"/>
        </w:rPr>
      </w:pPr>
      <w:r w:rsidRPr="7C52FDDD">
        <w:rPr>
          <w:rFonts w:ascii="Arial" w:hAnsi="Arial" w:cs="Arial"/>
          <w:sz w:val="18"/>
          <w:szCs w:val="18"/>
        </w:rPr>
        <w:t xml:space="preserve">The EU27 stands actively as global promoter of circular policies (European Commission, 2020; 2021), </w:t>
      </w:r>
      <w:r w:rsidR="006C375E" w:rsidRPr="7C52FDDD">
        <w:rPr>
          <w:rFonts w:ascii="Arial" w:hAnsi="Arial" w:cs="Arial"/>
          <w:sz w:val="18"/>
          <w:szCs w:val="18"/>
        </w:rPr>
        <w:t>but</w:t>
      </w:r>
      <w:r w:rsidRPr="7C52FDDD">
        <w:rPr>
          <w:rFonts w:ascii="Arial" w:hAnsi="Arial" w:cs="Arial"/>
          <w:sz w:val="18"/>
          <w:szCs w:val="18"/>
        </w:rPr>
        <w:t xml:space="preserve"> no official policy has been established to achieve circularity within agri-food systems. Policies such as tax incentives for reused products, environmentally-motivated subsidies on loss/waste reuse, and recycled content requirements</w:t>
      </w:r>
      <w:r w:rsidR="00CA0040" w:rsidRPr="7C52FDDD">
        <w:rPr>
          <w:rFonts w:ascii="Arial" w:hAnsi="Arial" w:cs="Arial"/>
          <w:sz w:val="18"/>
          <w:szCs w:val="18"/>
        </w:rPr>
        <w:t xml:space="preserve"> </w:t>
      </w:r>
      <w:r w:rsidRPr="7C52FDDD">
        <w:rPr>
          <w:rFonts w:ascii="Arial" w:hAnsi="Arial" w:cs="Arial"/>
          <w:sz w:val="18"/>
          <w:szCs w:val="18"/>
        </w:rPr>
        <w:t>can promote resource efficiency</w:t>
      </w:r>
      <w:r w:rsidR="00132793" w:rsidRPr="7C52FDDD">
        <w:rPr>
          <w:rFonts w:ascii="Arial" w:hAnsi="Arial" w:cs="Arial"/>
          <w:sz w:val="18"/>
          <w:szCs w:val="18"/>
        </w:rPr>
        <w:t xml:space="preserve"> (European Commission, 2020)</w:t>
      </w:r>
      <w:r w:rsidRPr="7C52FDDD">
        <w:rPr>
          <w:rFonts w:ascii="Arial" w:hAnsi="Arial" w:cs="Arial"/>
          <w:sz w:val="18"/>
          <w:szCs w:val="18"/>
        </w:rPr>
        <w:t xml:space="preserve">, incentivizing more sustainable material reuse (OECD-G20, 2021). Given the absence of a consensus on adequate policy instruments, </w:t>
      </w:r>
      <w:r w:rsidR="00E46274" w:rsidRPr="7C52FDDD">
        <w:rPr>
          <w:rFonts w:ascii="Arial" w:hAnsi="Arial" w:cs="Arial"/>
          <w:sz w:val="18"/>
          <w:szCs w:val="18"/>
        </w:rPr>
        <w:t xml:space="preserve">adopting such measures to </w:t>
      </w:r>
      <w:r w:rsidR="00E46274" w:rsidRPr="7C52FDDD">
        <w:rPr>
          <w:rFonts w:ascii="Arial" w:hAnsi="Arial" w:cs="Arial"/>
          <w:sz w:val="18"/>
          <w:szCs w:val="18"/>
        </w:rPr>
        <w:lastRenderedPageBreak/>
        <w:t>promote a</w:t>
      </w:r>
      <w:r w:rsidRPr="7C52FDDD">
        <w:rPr>
          <w:rFonts w:ascii="Arial" w:hAnsi="Arial" w:cs="Arial"/>
          <w:sz w:val="18"/>
          <w:szCs w:val="18"/>
        </w:rPr>
        <w:t xml:space="preserve"> circular food system for livestock </w:t>
      </w:r>
      <w:r w:rsidR="00E46274" w:rsidRPr="7C52FDDD">
        <w:rPr>
          <w:rFonts w:ascii="Arial" w:hAnsi="Arial" w:cs="Arial"/>
          <w:sz w:val="18"/>
          <w:szCs w:val="18"/>
        </w:rPr>
        <w:t>could con</w:t>
      </w:r>
      <w:r w:rsidR="007976EC" w:rsidRPr="7C52FDDD">
        <w:rPr>
          <w:rFonts w:ascii="Arial" w:hAnsi="Arial" w:cs="Arial"/>
          <w:sz w:val="18"/>
          <w:szCs w:val="18"/>
        </w:rPr>
        <w:t>stitute a</w:t>
      </w:r>
      <w:r w:rsidRPr="7C52FDDD">
        <w:rPr>
          <w:rFonts w:ascii="Arial" w:hAnsi="Arial" w:cs="Arial"/>
          <w:sz w:val="18"/>
          <w:szCs w:val="18"/>
        </w:rPr>
        <w:t xml:space="preserve"> promising policy arena.</w:t>
      </w:r>
      <w:r w:rsidR="009944B1" w:rsidRPr="7C52FDDD">
        <w:rPr>
          <w:rFonts w:ascii="Arial" w:hAnsi="Arial" w:cs="Arial"/>
          <w:sz w:val="18"/>
          <w:szCs w:val="18"/>
        </w:rPr>
        <w:t xml:space="preserve"> However, </w:t>
      </w:r>
      <w:r w:rsidR="001B44BB" w:rsidRPr="7C52FDDD">
        <w:rPr>
          <w:rFonts w:ascii="Arial" w:hAnsi="Arial" w:cs="Arial"/>
          <w:sz w:val="18"/>
          <w:szCs w:val="18"/>
        </w:rPr>
        <w:t>devising policies for circ</w:t>
      </w:r>
      <w:r w:rsidR="00985025" w:rsidRPr="7C52FDDD">
        <w:rPr>
          <w:rFonts w:ascii="Arial" w:hAnsi="Arial" w:cs="Arial"/>
          <w:sz w:val="18"/>
          <w:szCs w:val="18"/>
        </w:rPr>
        <w:t>ular food system</w:t>
      </w:r>
      <w:r w:rsidR="001F0D42" w:rsidRPr="7C52FDDD">
        <w:rPr>
          <w:rFonts w:ascii="Arial" w:hAnsi="Arial" w:cs="Arial"/>
          <w:sz w:val="18"/>
          <w:szCs w:val="18"/>
        </w:rPr>
        <w:t>s transitions</w:t>
      </w:r>
      <w:r w:rsidR="00985025" w:rsidRPr="7C52FDDD">
        <w:rPr>
          <w:rFonts w:ascii="Arial" w:hAnsi="Arial" w:cs="Arial"/>
          <w:sz w:val="18"/>
          <w:szCs w:val="18"/>
        </w:rPr>
        <w:t xml:space="preserve"> </w:t>
      </w:r>
      <w:r w:rsidR="001F0D42" w:rsidRPr="7C52FDDD">
        <w:rPr>
          <w:rFonts w:ascii="Arial" w:hAnsi="Arial" w:cs="Arial"/>
          <w:sz w:val="18"/>
          <w:szCs w:val="18"/>
        </w:rPr>
        <w:t>requires</w:t>
      </w:r>
      <w:r w:rsidR="00985025" w:rsidRPr="7C52FDDD">
        <w:rPr>
          <w:rFonts w:ascii="Arial" w:hAnsi="Arial" w:cs="Arial"/>
          <w:sz w:val="18"/>
          <w:szCs w:val="18"/>
        </w:rPr>
        <w:t xml:space="preserve"> a</w:t>
      </w:r>
      <w:r w:rsidR="007976EC" w:rsidRPr="7C52FDDD">
        <w:rPr>
          <w:rFonts w:ascii="Arial" w:hAnsi="Arial" w:cs="Arial"/>
          <w:sz w:val="18"/>
          <w:szCs w:val="18"/>
        </w:rPr>
        <w:t>n</w:t>
      </w:r>
      <w:r w:rsidR="00985025" w:rsidRPr="7C52FDDD">
        <w:rPr>
          <w:rFonts w:ascii="Arial" w:hAnsi="Arial" w:cs="Arial"/>
          <w:sz w:val="18"/>
          <w:szCs w:val="18"/>
        </w:rPr>
        <w:t xml:space="preserve"> interdisciplinary understanding of the technical and socioeconomic consequences of measures.</w:t>
      </w:r>
      <w:r w:rsidR="0067067C" w:rsidRPr="7C52FDDD">
        <w:rPr>
          <w:rFonts w:ascii="Arial" w:hAnsi="Arial" w:cs="Arial"/>
          <w:sz w:val="18"/>
          <w:szCs w:val="18"/>
        </w:rPr>
        <w:t xml:space="preserve"> T</w:t>
      </w:r>
      <w:r w:rsidR="00985025" w:rsidRPr="7C52FDDD">
        <w:rPr>
          <w:rFonts w:ascii="Arial" w:hAnsi="Arial" w:cs="Arial"/>
          <w:sz w:val="18"/>
          <w:szCs w:val="18"/>
        </w:rPr>
        <w:t>echnical studies</w:t>
      </w:r>
      <w:r w:rsidR="003C0466" w:rsidRPr="7C52FDDD">
        <w:rPr>
          <w:rFonts w:ascii="Arial" w:hAnsi="Arial" w:cs="Arial"/>
          <w:sz w:val="18"/>
          <w:szCs w:val="18"/>
        </w:rPr>
        <w:t xml:space="preserve"> </w:t>
      </w:r>
      <w:r w:rsidRPr="7C52FDDD">
        <w:rPr>
          <w:rFonts w:ascii="Arial" w:hAnsi="Arial" w:cs="Arial"/>
          <w:sz w:val="18"/>
          <w:szCs w:val="18"/>
        </w:rPr>
        <w:fldChar w:fldCharType="begin"/>
      </w:r>
      <w:r w:rsidRPr="7C52FDDD">
        <w:rPr>
          <w:rFonts w:ascii="Arial" w:hAnsi="Arial" w:cs="Arial"/>
          <w:sz w:val="18"/>
          <w:szCs w:val="18"/>
        </w:rPr>
        <w:instrText xml:space="preserve"> ADDIN ZOTERO_ITEM CSL_CITATION {"citationID":"rk2hrA2U","properties":{"formattedCitation":"(van Hal et al., 2019; van Selm et al., 2022; Van Zanten et al., 2019a)","plainCitation":"(van Hal et al., 2019; van Selm et al., 2022; Van Zanten et al., 2019a)","noteIndex":0},"citationItems":[{"id":225,"uris":["http://zotero.org/users/6862379/items/EY7QN3M3"],"itemData":{"id":225,"type":"article-journal","abstract":"Consumption of animal-source food is criticised, among other reasons, for its relatively high environmental impact. It is, however, increasingly acknowledged that livestock can contribute to nutrition security if they upcycle low-opportunity-cost feed (LCF) e food waste, food processing by-products and grass resources e into nutritious animal-source food. So far, however, no study explored the allocation question “to which livestock should we feed what LCF to maximise livestock's contribution to human nutrition”. Here we optimise the use of the LCF available in the EU, using a model that assigns LCF to those livestock systems that maximise animal protein production. We included the ﬁve most common livestock systems in the EU e pigs, laying hens, broilers, dairy cattle and beef cattle e considering their nutrient requirements under three productivity levels (low, mid and high). LCF availability is based on current food supply combined with food wastage and food processing data, and current grassland productivity.","container-title":"Journal of Cleaner Production","DOI":"10.1016/j.jclepro.2019.01.329","ISSN":"09596526","journalAbbreviation":"Journal of Cleaner Production","language":"en","page":"485-496","source":"DOI.org (Crossref)","title":"Upcycling food leftovers and grass resources through livestock: Impact of livestock system and productivity","title-short":"Upcycling food leftovers and grass resources through livestock","volume":"219","author":[{"family":"Hal","given":"O.","non-dropping-particle":"van"},{"family":"Boer","given":"I.J.M.","non-dropping-particle":"de"},{"family":"Muller","given":"A."},{"family":"Vries","given":"S.","non-dropping-particle":"de"},{"family":"Erb","given":"K.-H."},{"family":"Schader","given":"C."},{"family":"Gerrits","given":"W.J.J."},{"family":"Zanten","given":"H.H.E.","non-dropping-particle":"van"}],"issued":{"date-parts":[["2019",5]]}}},{"id":313,"uris":["http://zotero.org/users/6862379/items/F2LAW5W5"],"itemData":{"id":313,"type":"article-journal","abstract":"It is not known whether dietary guidelines proposing a limited intake of animal protein are compatible with the adoption of circular food systems. Using a resource-allocation model, we compared the effects of circularity on the supply of animal-source nutrients in Europe with the nutritional requirements of the EAT-Lancet reference diet. We found the two to be compatible in terms of total animal-source proteins but not specific animal-source foods; in particular, the EAT-Lancet guidelines recommend larger quantities of poultry meat over beef and pork, while a circular food system produces mainly milk, dairy-beef and pork. Compared with the EAT-Lancet reference diet, greenhouse gas emissions were reduced by up to 31% and arable land use reduced by up to 42%. Careful consideration of the feasible substitutability between animal-source foods is needed to define potential roles of animal products in circular human diets.","container-title":"Nature Food","DOI":"10.1038/s43016-021-00425-3","ISSN":"2662-1355","issue":"1","journalAbbreviation":"Nat Food","language":"en","license":"2022 The Author(s)","note":"number: 1\npublisher: Nature Publishing Group","page":"66-73","source":"www.nature.com","title":"Circularity in animal production requires a change in the EAT-Lancet diet in Europe","volume":"3","author":[{"family":"Selm","given":"Benjamin","non-dropping-particle":"van"},{"family":"Frehner","given":"Anita"},{"family":"Boer","given":"Imke J. M.","non-dropping-particle":"de"},{"family":"Hal","given":"Ollie","non-dropping-particle":"van"},{"family":"Hijbeek","given":"Renske"},{"family":"Ittersum","given":"Martin K.","non-dropping-particle":"van"},{"family":"Talsma","given":"Elise F."},{"family":"Lesschen","given":"Jan Peter"},{"family":"Hendriks","given":"Chantal M. J."},{"family":"Herrero","given":"Mario"},{"family":"Zanten","given":"Hannah H. E.","non-dropping-particle":"van"}],"issued":{"date-parts":[["2022",1]]}}},{"id":226,"uris":["http://zotero.org/users/6862379/items/9BXIBAKA"],"itemData":{"id":226,"type":"article-journal","abstract":"If we use farm animals for what they are good at - converting by-products from the food system and grass resources into valuable food and manure - they can contribute significantly to human food supply, while at the same time reducing the environmental impact of the entire food system. By converting these so-called low-opportunity-cost feeds, farm animals recycle biomass and nutrients into the food system that would otherwise be lost to food production. Rearing animals under this circular paradigm, however, requires a transition from our current linear food system towards a circular one. Here we present a biophysical concept for the role of farm animals in a circular food system, essential for meeting dietary recommendations within the boundaries of our planet.","container-title":"Global Food Security","DOI":"10.1016/j.gfs.2019.06.003","ISSN":"2211-9124","journalAbbreviation":"Global Food Security","language":"en","page":"18-22","source":"ScienceDirect","title":"The role of farm animals in a circular food system","volume":"21","author":[{"family":"Van Zanten","given":"Hannah H. E."},{"family":"Van Ittersum","given":"Martin K."},{"family":"De Boer","given":"Imke J. M."}],"issued":{"date-parts":[["2019",6,1]]}}}],"schema":"https://github.com/citation-style-language/schema/raw/master/csl-citation.json"} </w:instrText>
      </w:r>
      <w:r w:rsidRPr="7C52FDDD">
        <w:rPr>
          <w:rFonts w:ascii="Arial" w:hAnsi="Arial" w:cs="Arial"/>
          <w:sz w:val="18"/>
          <w:szCs w:val="18"/>
        </w:rPr>
        <w:fldChar w:fldCharType="separate"/>
      </w:r>
      <w:r w:rsidR="003C0466" w:rsidRPr="7C52FDDD">
        <w:rPr>
          <w:rFonts w:ascii="Arial" w:hAnsi="Arial" w:cs="Arial"/>
          <w:sz w:val="18"/>
          <w:szCs w:val="18"/>
        </w:rPr>
        <w:t>(van Hal et al., 2019; van Selm et al., 2022; Van Zanten et al., 2019a)</w:t>
      </w:r>
      <w:r w:rsidRPr="7C52FDDD">
        <w:rPr>
          <w:rFonts w:ascii="Arial" w:hAnsi="Arial" w:cs="Arial"/>
          <w:sz w:val="18"/>
          <w:szCs w:val="18"/>
        </w:rPr>
        <w:fldChar w:fldCharType="end"/>
      </w:r>
      <w:r w:rsidR="00985025" w:rsidRPr="7C52FDDD">
        <w:rPr>
          <w:rFonts w:ascii="Arial" w:hAnsi="Arial" w:cs="Arial"/>
          <w:sz w:val="18"/>
          <w:szCs w:val="18"/>
        </w:rPr>
        <w:t xml:space="preserve"> outline the possibilities of using LCF as feed and closing nutrient cycles</w:t>
      </w:r>
      <w:r w:rsidR="0067067C" w:rsidRPr="7C52FDDD">
        <w:rPr>
          <w:rFonts w:ascii="Arial" w:hAnsi="Arial" w:cs="Arial"/>
          <w:sz w:val="18"/>
          <w:szCs w:val="18"/>
        </w:rPr>
        <w:t xml:space="preserve"> </w:t>
      </w:r>
      <w:r w:rsidRPr="7C52FDDD">
        <w:rPr>
          <w:rFonts w:ascii="Arial" w:hAnsi="Arial" w:cs="Arial"/>
          <w:sz w:val="18"/>
          <w:szCs w:val="18"/>
        </w:rPr>
        <w:fldChar w:fldCharType="begin"/>
      </w:r>
      <w:r w:rsidRPr="7C52FDDD">
        <w:rPr>
          <w:rFonts w:ascii="Arial" w:hAnsi="Arial" w:cs="Arial"/>
          <w:sz w:val="18"/>
          <w:szCs w:val="18"/>
        </w:rPr>
        <w:instrText xml:space="preserve"> ADDIN ZOTERO_ITEM CSL_CITATION {"citationID":"9FCayJRf","properties":{"formattedCitation":"(Wiel et al., 2019)","plainCitation":"(Wiel et al., 2019)","noteIndex":0},"citationItems":[{"id":662,"uris":["http://zotero.org/users/6862379/items/5H98TA6N"],"itemData":{"id":662,"type":"article-journal","container-title":"Resources, Conservation and Recycling: X","DOI":"10.1016/j.rcrx.2019.100014","ISSN":"2590-289X","language":"English","note":"publisher: Elsevier BV","page":"100014","source":"research.wur.nl","title":"Restoring nutrient circularity: A review of nutrient stock and flow analyses of local agro-food-waste systems","title-short":"Restoring nutrient circularity","volume":"3","author":[{"family":"Wiel","given":"Bernou Zoë","dropping-particle":"van der"},{"family":"Weijma","given":"Jan"},{"family":"Middelaar","given":"Corina Everarda","dropping-particle":"van"},{"family":"Kleinke","given":"Matthias"},{"family":"Buisman","given":"Cees Jan Nico"},{"family":"Wichern","given":"Florian"}],"issued":{"date-parts":[["2019",10,1]]}}}],"schema":"https://github.com/citation-style-language/schema/raw/master/csl-citation.json"} </w:instrText>
      </w:r>
      <w:r w:rsidRPr="7C52FDDD">
        <w:rPr>
          <w:rFonts w:ascii="Arial" w:hAnsi="Arial" w:cs="Arial"/>
          <w:sz w:val="18"/>
          <w:szCs w:val="18"/>
        </w:rPr>
        <w:fldChar w:fldCharType="separate"/>
      </w:r>
      <w:r w:rsidR="0067067C" w:rsidRPr="7C52FDDD">
        <w:rPr>
          <w:rFonts w:ascii="Arial" w:hAnsi="Arial" w:cs="Arial"/>
          <w:sz w:val="18"/>
          <w:szCs w:val="18"/>
        </w:rPr>
        <w:t>(Wiel et al., 2019)</w:t>
      </w:r>
      <w:r w:rsidRPr="7C52FDDD">
        <w:rPr>
          <w:rFonts w:ascii="Arial" w:hAnsi="Arial" w:cs="Arial"/>
          <w:sz w:val="18"/>
          <w:szCs w:val="18"/>
        </w:rPr>
        <w:fldChar w:fldCharType="end"/>
      </w:r>
      <w:r w:rsidR="00985025" w:rsidRPr="7C52FDDD">
        <w:rPr>
          <w:rFonts w:ascii="Arial" w:hAnsi="Arial" w:cs="Arial"/>
          <w:sz w:val="18"/>
          <w:szCs w:val="18"/>
        </w:rPr>
        <w:t xml:space="preserve">, but ignore opportunity costs, price changes, and market </w:t>
      </w:r>
      <w:r w:rsidR="008B2A46" w:rsidRPr="7C52FDDD">
        <w:rPr>
          <w:rFonts w:ascii="Arial" w:hAnsi="Arial" w:cs="Arial"/>
          <w:sz w:val="18"/>
          <w:szCs w:val="18"/>
        </w:rPr>
        <w:t>behaviour</w:t>
      </w:r>
      <w:r w:rsidR="00A420C5" w:rsidRPr="7C52FDDD">
        <w:rPr>
          <w:rFonts w:ascii="Arial" w:hAnsi="Arial" w:cs="Arial"/>
          <w:sz w:val="18"/>
          <w:szCs w:val="18"/>
        </w:rPr>
        <w:t>,</w:t>
      </w:r>
      <w:r w:rsidR="00985025" w:rsidRPr="7C52FDDD">
        <w:rPr>
          <w:rFonts w:ascii="Arial" w:hAnsi="Arial" w:cs="Arial"/>
          <w:sz w:val="18"/>
          <w:szCs w:val="18"/>
        </w:rPr>
        <w:t xml:space="preserve"> crucial for measuring the effectiveness of circular policies. On the other hand, economic studies </w:t>
      </w:r>
      <w:r w:rsidR="00B00C93" w:rsidRPr="7C52FDDD">
        <w:rPr>
          <w:rFonts w:ascii="Arial" w:hAnsi="Arial" w:cs="Arial"/>
          <w:sz w:val="18"/>
          <w:szCs w:val="18"/>
        </w:rPr>
        <w:t xml:space="preserve">address market-related issues </w:t>
      </w:r>
      <w:r w:rsidR="00985025" w:rsidRPr="7C52FDDD">
        <w:rPr>
          <w:rFonts w:ascii="Arial" w:hAnsi="Arial" w:cs="Arial"/>
          <w:sz w:val="18"/>
          <w:szCs w:val="18"/>
        </w:rPr>
        <w:t>but generally overlook the biophysical and technical constraints of circularity, providing only partial solutions.</w:t>
      </w:r>
      <w:r w:rsidR="00C57CF0" w:rsidRPr="7C52FDDD">
        <w:rPr>
          <w:rFonts w:ascii="Arial" w:hAnsi="Arial" w:cs="Arial"/>
          <w:sz w:val="18"/>
          <w:szCs w:val="18"/>
        </w:rPr>
        <w:t xml:space="preserve"> </w:t>
      </w:r>
    </w:p>
    <w:p w14:paraId="5236C11A" w14:textId="43AEEAB2" w:rsidR="005A446F" w:rsidRDefault="00175514" w:rsidP="005A446F">
      <w:pPr>
        <w:spacing w:line="360" w:lineRule="auto"/>
        <w:jc w:val="both"/>
        <w:rPr>
          <w:rFonts w:ascii="Arial" w:hAnsi="Arial" w:cs="Arial"/>
          <w:sz w:val="18"/>
          <w:szCs w:val="18"/>
        </w:rPr>
      </w:pPr>
      <w:r w:rsidRPr="7C52FDDD">
        <w:rPr>
          <w:rFonts w:ascii="Arial" w:hAnsi="Arial" w:cs="Arial"/>
          <w:sz w:val="18"/>
          <w:szCs w:val="18"/>
        </w:rPr>
        <w:t xml:space="preserve">Global general equilibrium (GE) models are useful for analysing circular economy policies that involve multiple agents, countries, and integrated sectors within a market environment  </w:t>
      </w:r>
      <w:r w:rsidRPr="7C52FDDD">
        <w:rPr>
          <w:rFonts w:ascii="Arial" w:hAnsi="Arial" w:cs="Arial"/>
          <w:sz w:val="18"/>
          <w:szCs w:val="18"/>
        </w:rPr>
        <w:fldChar w:fldCharType="begin"/>
      </w:r>
      <w:r w:rsidRPr="7C52FDDD">
        <w:rPr>
          <w:rFonts w:ascii="Arial" w:hAnsi="Arial" w:cs="Arial"/>
          <w:sz w:val="18"/>
          <w:szCs w:val="18"/>
        </w:rPr>
        <w:instrText xml:space="preserve"> ADDIN ZOTERO_ITEM CSL_CITATION {"citationID":"BkIzMCBj","properties":{"formattedCitation":"(McCarthy et al., 2018; Winning et al., 2017)","plainCitation":"(McCarthy et al., 2018; Winning et al., 2017)","noteIndex":0},"citationItems":[{"id":352,"uris":["http://zotero.org/users/6862379/items/Q4D33ESM"],"itemData":{"id":352,"type":"article-journal","abstract":"This paper reviews the existing literature on modelling the macroeconomic consequences of the transition to a circular economy. It provides insights into the current state of the art on modelling policies to improve resource efficiency and the transition to a circular economy by examining 24 modelling-based assessments of a circular economy transition. Four key conclusions emerge from this literature. First, most models find that a transition to a more circular economy – with an associated reduction in resource extraction and waste generation – could have an insignificant or even positive impact on aggregate macroeconomic outcomes. Second, all models highlight the potential re-allocation effects – both between sectors and regions – that the introduction of circular economy enabling policies could have. Third, certain types of macroeconomic model are more appropriate for assessing the transition than others, notably due to their accounting of interactions between sectors and macroeconomic feedbacks. Fourth, of the assumptions that are fed into these models – those concerning future rates of productivity growth, the substitutability between different material types, and future consumption patterns – are key determinants of model outcomes.","language":"en","page":"53","source":"Zotero","title":"The Macroeconomics of the Circular Economy Transition: a critical review of modelling approaches.","author":[{"family":"McCarthy","given":"Andrew"},{"family":"Dellink","given":"Rob"},{"family":"Bibas","given":"Ruben"}],"issued":{"date-parts":[["2018"]]}}},{"id":99,"uris":["http://zotero.org/users/6862379/items/Q45S366G"],"itemData":{"id":99,"type":"article-journal","abstract":"A number of recent economic modelling studies have attempted to analyse resource efficiency and the circular economy. However, modelling analysis in this area is relatively underdeveloped. In particular, many CGE models are unable to provide significant insight given their aggregated sectoral coverage. Here we describe the development of the Environmental Global Applied General Equilibrium (ENGAGEmaterials) model created to consider the economic and sectoral effects of potential policies on a circular economy and resource efficiency, which affect materials and resources at the stages of extraction, production and recycling. Our policy scope is global with a special emphasis on China and Europe, as both regions have dedicated policies in place and indicate their willingness to take the lead. The case of steel is relevant as it is a key material for all economies across the world and offers a range of interesting features for circularity and sustainability. ENGAGE-materials models iron ore mining, primary production of iron and steel, secondary production of iron and steel, and steel scrap recycling at the global level. We utilise this technology rich framework to provide preliminary results on scenarios comprising economic insights into a saturation effect and straightforward policy such as doubling the availability of secondary steel.","container-title":"International Economics and Economic Policy","DOI":"10.1007/s10368-017-0385-3","ISSN":"1612-4804, 1612-4812","issue":"3","journalAbbreviation":"Int Econ Econ Policy","language":"en","page":"383-407","source":"DOI.org (Crossref)","title":"Towards a circular economy: insights based on the development of the global ENGAGE-materials model and evidence for the iron and steel industry","title-short":"Towards a circular economy","volume":"14","author":[{"family":"Winning","given":"Matthew"},{"family":"Calzadilla","given":"Alvaro"},{"family":"Bleischwitz","given":"Raimund"},{"family":"Nechifor","given":"Victor"}],"issued":{"date-parts":[["2017",7]]}}}],"schema":"https://github.com/citation-style-language/schema/raw/master/csl-citation.json"} </w:instrText>
      </w:r>
      <w:r w:rsidRPr="7C52FDDD">
        <w:rPr>
          <w:rFonts w:ascii="Arial" w:hAnsi="Arial" w:cs="Arial"/>
          <w:sz w:val="18"/>
          <w:szCs w:val="18"/>
        </w:rPr>
        <w:fldChar w:fldCharType="separate"/>
      </w:r>
      <w:r w:rsidRPr="7C52FDDD">
        <w:rPr>
          <w:rFonts w:ascii="Arial" w:hAnsi="Arial" w:cs="Arial"/>
          <w:sz w:val="18"/>
          <w:szCs w:val="18"/>
        </w:rPr>
        <w:t>(McCarthy et al., 2018; Winning et al., 2017)</w:t>
      </w:r>
      <w:r w:rsidRPr="7C52FDDD">
        <w:rPr>
          <w:rFonts w:ascii="Arial" w:hAnsi="Arial" w:cs="Arial"/>
          <w:sz w:val="18"/>
          <w:szCs w:val="18"/>
        </w:rPr>
        <w:fldChar w:fldCharType="end"/>
      </w:r>
      <w:r w:rsidRPr="7C52FDDD">
        <w:rPr>
          <w:rFonts w:ascii="Arial" w:hAnsi="Arial" w:cs="Arial"/>
          <w:sz w:val="18"/>
          <w:szCs w:val="18"/>
        </w:rPr>
        <w:t xml:space="preserve">. </w:t>
      </w:r>
      <w:r w:rsidR="002D44C4" w:rsidRPr="7C52FDDD">
        <w:rPr>
          <w:rFonts w:ascii="Arial" w:hAnsi="Arial" w:cs="Arial"/>
          <w:sz w:val="18"/>
          <w:szCs w:val="18"/>
        </w:rPr>
        <w:t>GE models depict interactions among producers along global supply chains and consumer responses to changing prices and incomes, analysing endogenous economic-wide price effects and socioeconomic and environmental impacts crucial for assessing the consequences of circularity measures.</w:t>
      </w:r>
      <w:r w:rsidR="00E229B9" w:rsidRPr="7C52FDDD">
        <w:rPr>
          <w:rFonts w:ascii="Arial" w:hAnsi="Arial" w:cs="Arial"/>
          <w:sz w:val="18"/>
          <w:szCs w:val="18"/>
        </w:rPr>
        <w:t xml:space="preserve"> </w:t>
      </w:r>
      <w:r w:rsidRPr="7C52FDDD">
        <w:rPr>
          <w:rFonts w:ascii="Arial" w:hAnsi="Arial" w:cs="Arial"/>
          <w:sz w:val="18"/>
          <w:szCs w:val="18"/>
        </w:rPr>
        <w:t>However, GE models do not fully account for biophysical balances and livestock feeding restrictions necessary for quantifying</w:t>
      </w:r>
      <w:r w:rsidR="00645BC1">
        <w:rPr>
          <w:rFonts w:ascii="Arial" w:hAnsi="Arial" w:cs="Arial"/>
          <w:sz w:val="18"/>
          <w:szCs w:val="18"/>
        </w:rPr>
        <w:t xml:space="preserve"> the implications of</w:t>
      </w:r>
      <w:r w:rsidRPr="7C52FDDD">
        <w:rPr>
          <w:rFonts w:ascii="Arial" w:hAnsi="Arial" w:cs="Arial"/>
          <w:sz w:val="18"/>
          <w:szCs w:val="18"/>
        </w:rPr>
        <w:t xml:space="preserve"> circular policies. </w:t>
      </w:r>
      <w:r w:rsidR="005A446F" w:rsidRPr="7C52FDDD">
        <w:rPr>
          <w:rFonts w:ascii="Arial" w:hAnsi="Arial" w:cs="Arial"/>
          <w:sz w:val="18"/>
          <w:szCs w:val="18"/>
        </w:rPr>
        <w:t xml:space="preserve">As economic models often violate biophysical balances, circular solutions may result unfeasible, impeding the connection to technical studies required to foster circular systems with new technologies. </w:t>
      </w:r>
      <w:r w:rsidRPr="7C52FDDD">
        <w:rPr>
          <w:rFonts w:ascii="Arial" w:hAnsi="Arial" w:cs="Arial"/>
          <w:sz w:val="18"/>
          <w:szCs w:val="18"/>
        </w:rPr>
        <w:t xml:space="preserve">While </w:t>
      </w:r>
      <w:r w:rsidR="00E229B9" w:rsidRPr="7C52FDDD">
        <w:rPr>
          <w:rFonts w:ascii="Arial" w:hAnsi="Arial" w:cs="Arial"/>
          <w:sz w:val="18"/>
          <w:szCs w:val="18"/>
        </w:rPr>
        <w:t>previous</w:t>
      </w:r>
      <w:r w:rsidRPr="7C52FDDD">
        <w:rPr>
          <w:rFonts w:ascii="Arial" w:hAnsi="Arial" w:cs="Arial"/>
          <w:sz w:val="18"/>
          <w:szCs w:val="18"/>
        </w:rPr>
        <w:t xml:space="preserve"> studies </w:t>
      </w:r>
      <w:r w:rsidRPr="7C52FDDD">
        <w:rPr>
          <w:rFonts w:ascii="Arial" w:hAnsi="Arial" w:cs="Arial"/>
          <w:sz w:val="18"/>
          <w:szCs w:val="18"/>
        </w:rPr>
        <w:fldChar w:fldCharType="begin"/>
      </w:r>
      <w:r w:rsidRPr="7C52FDDD">
        <w:rPr>
          <w:rFonts w:ascii="Arial" w:hAnsi="Arial" w:cs="Arial"/>
          <w:sz w:val="18"/>
          <w:szCs w:val="18"/>
        </w:rPr>
        <w:instrText xml:space="preserve"> ADDIN ZOTERO_ITEM CSL_CITATION {"citationID":"LM5CJeBZ","properties":{"formattedCitation":"(Britz &amp; van der Mensbrugghe, 2018; Chepeliev, 2022)","plainCitation":"(Britz &amp; van der Mensbrugghe, 2018; Chepeliev, 2022)","noteIndex":0},"citationItems":[{"id":299,"uris":["http://zotero.org/users/6862379/items/RCH7P8JD"],"itemData":{"id":299,"type":"article-journal","container-title":"Journal of Global Economic Analysis","DOI":"10.21642/JGEA.030203AF","ISSN":"23772999","issue":"2","journalAbbreviation":"JGEA","language":"en","page":"106-177","source":"DOI.org (Crossref)","title":"CGEBox: A Flexible, Modular and Extendable Framework for CGE Analysis in GAMS","title-short":"CGEBox","volume":"3","author":[{"family":"Britz","given":"Wolfgang"},{"family":"Mensbrugghe","given":"Dominique","non-dropping-particle":"van der"}],"issued":{"date-parts":[["2018",12,27]]}}},{"id":560,"uris":["http://zotero.org/users/6862379/items/N83I4ZVM"],"itemData":{"id":560,"type":"article-journal","abstract":"With a wide range of implications for welfare, food security, land use, trade and the environment, nutrition-related policies pose complex questions that should be assessed using an approach that properly accounts for all the involved interactions. Widely used partial equilibrium models fail to properly account for the post-farmgate food value chains. At the same time, most of the available integrated assessment and computable general equilibrium models have some major limitations in terms of the consistent representation of nutritional data flows. In this paper, we address some of the limitations identified in the literature and develop an approach for incorporating nutritional accounts into the Global Trade Analysis Project (GTAP) Data Base, tracing quantities of food, calories, fats, proteins and carbohydrates along the value chains. We further showcase how the developed nutritional database can be linked to the standard GTAP model. A sample application is developed in the paper to provide an assessment of the impact of import tariff elimination on nutritional flows.Â","container-title":"Journal of Global Economic Analysis","DOI":"10.21642/JGEA.070101AF","ISSN":"2377-2999","issue":"1","language":"en","license":"Copyright (c) 2022 Maksym Chepeliev","note":"number: 1","page":"1-43","source":"jgea.org","title":"Incorporating Nutritional Accounts to the GTAP Data Base","volume":"7","author":[{"family":"Chepeliev","given":"Maksym"}],"issued":{"date-parts":[["2022",6,25]]}}}],"schema":"https://github.com/citation-style-language/schema/raw/master/csl-citation.json"} </w:instrText>
      </w:r>
      <w:r w:rsidRPr="7C52FDDD">
        <w:rPr>
          <w:rFonts w:ascii="Arial" w:hAnsi="Arial" w:cs="Arial"/>
          <w:sz w:val="18"/>
          <w:szCs w:val="18"/>
        </w:rPr>
        <w:fldChar w:fldCharType="separate"/>
      </w:r>
      <w:r w:rsidR="00E229B9" w:rsidRPr="7C52FDDD">
        <w:rPr>
          <w:rFonts w:ascii="Arial" w:hAnsi="Arial" w:cs="Arial"/>
          <w:sz w:val="18"/>
          <w:szCs w:val="18"/>
        </w:rPr>
        <w:t>(Britz &amp; van der Mensbrugghe, 2018; Chepeliev, 2022)</w:t>
      </w:r>
      <w:r w:rsidRPr="7C52FDDD">
        <w:rPr>
          <w:rFonts w:ascii="Arial" w:hAnsi="Arial" w:cs="Arial"/>
          <w:sz w:val="18"/>
          <w:szCs w:val="18"/>
        </w:rPr>
        <w:fldChar w:fldCharType="end"/>
      </w:r>
      <w:r w:rsidR="00E229B9" w:rsidRPr="7C52FDDD">
        <w:rPr>
          <w:rFonts w:ascii="Arial" w:hAnsi="Arial" w:cs="Arial"/>
          <w:sz w:val="18"/>
          <w:szCs w:val="18"/>
        </w:rPr>
        <w:t xml:space="preserve"> </w:t>
      </w:r>
      <w:r w:rsidRPr="7C52FDDD">
        <w:rPr>
          <w:rFonts w:ascii="Arial" w:hAnsi="Arial" w:cs="Arial"/>
          <w:sz w:val="18"/>
          <w:szCs w:val="18"/>
        </w:rPr>
        <w:t xml:space="preserve">have integrated physical data into GE models, none have investigated circular solutions for livestock systems. </w:t>
      </w:r>
    </w:p>
    <w:p w14:paraId="34F5AAA3" w14:textId="475E2D9F" w:rsidR="00F11F0C" w:rsidRDefault="00502475" w:rsidP="000732DE">
      <w:pPr>
        <w:spacing w:line="360" w:lineRule="auto"/>
        <w:jc w:val="both"/>
        <w:rPr>
          <w:rFonts w:ascii="Arial" w:hAnsi="Arial" w:cs="Arial"/>
          <w:sz w:val="18"/>
          <w:szCs w:val="18"/>
        </w:rPr>
      </w:pPr>
      <w:r w:rsidRPr="7C52FDDD">
        <w:rPr>
          <w:rFonts w:ascii="Arial" w:hAnsi="Arial" w:cs="Arial"/>
          <w:sz w:val="18"/>
          <w:szCs w:val="18"/>
        </w:rPr>
        <w:t>In this study, we combine economic and technical modelling circularity in livestock production t</w:t>
      </w:r>
      <w:r w:rsidR="000D68B0" w:rsidRPr="7C52FDDD">
        <w:rPr>
          <w:rFonts w:ascii="Arial" w:hAnsi="Arial" w:cs="Arial"/>
          <w:sz w:val="18"/>
          <w:szCs w:val="18"/>
        </w:rPr>
        <w:t xml:space="preserve">o </w:t>
      </w:r>
      <w:r w:rsidRPr="7C52FDDD">
        <w:rPr>
          <w:rFonts w:ascii="Arial" w:hAnsi="Arial" w:cs="Arial"/>
          <w:sz w:val="18"/>
          <w:szCs w:val="18"/>
        </w:rPr>
        <w:t xml:space="preserve">evaluate the impact of circular agri-food policies in the EU27, focusing on three research questions that progressively broaden the scope of analysis to consider direct and indirect effects. </w:t>
      </w:r>
      <w:r w:rsidR="00B239F5" w:rsidRPr="7C52FDDD">
        <w:rPr>
          <w:rFonts w:ascii="Arial" w:hAnsi="Arial" w:cs="Arial"/>
          <w:sz w:val="18"/>
          <w:szCs w:val="18"/>
        </w:rPr>
        <w:t>F</w:t>
      </w:r>
      <w:r w:rsidRPr="7C52FDDD">
        <w:rPr>
          <w:rFonts w:ascii="Arial" w:hAnsi="Arial" w:cs="Arial"/>
          <w:sz w:val="18"/>
          <w:szCs w:val="18"/>
        </w:rPr>
        <w:t>irst</w:t>
      </w:r>
      <w:r w:rsidR="004665FF" w:rsidRPr="7C52FDDD">
        <w:rPr>
          <w:rFonts w:ascii="Arial" w:hAnsi="Arial" w:cs="Arial"/>
          <w:sz w:val="18"/>
          <w:szCs w:val="18"/>
        </w:rPr>
        <w:t>,</w:t>
      </w:r>
      <w:r w:rsidRPr="7C52FDDD">
        <w:rPr>
          <w:rFonts w:ascii="Arial" w:hAnsi="Arial" w:cs="Arial"/>
          <w:sz w:val="18"/>
          <w:szCs w:val="18"/>
        </w:rPr>
        <w:t xml:space="preserve"> </w:t>
      </w:r>
      <w:r w:rsidR="00B239F5" w:rsidRPr="7C52FDDD">
        <w:rPr>
          <w:rFonts w:ascii="Arial" w:hAnsi="Arial" w:cs="Arial"/>
          <w:sz w:val="18"/>
          <w:szCs w:val="18"/>
        </w:rPr>
        <w:t>we</w:t>
      </w:r>
      <w:r w:rsidR="004665FF" w:rsidRPr="7C52FDDD">
        <w:rPr>
          <w:rFonts w:ascii="Arial" w:hAnsi="Arial" w:cs="Arial"/>
          <w:sz w:val="18"/>
          <w:szCs w:val="18"/>
        </w:rPr>
        <w:t xml:space="preserve"> pose a preliminary research question</w:t>
      </w:r>
      <w:r w:rsidR="00B239F5" w:rsidRPr="7C52FDDD">
        <w:rPr>
          <w:rFonts w:ascii="Arial" w:hAnsi="Arial" w:cs="Arial"/>
          <w:sz w:val="18"/>
          <w:szCs w:val="18"/>
        </w:rPr>
        <w:t xml:space="preserve"> </w:t>
      </w:r>
      <w:r w:rsidRPr="7C52FDDD">
        <w:rPr>
          <w:rFonts w:ascii="Arial" w:hAnsi="Arial" w:cs="Arial"/>
          <w:sz w:val="18"/>
          <w:szCs w:val="18"/>
        </w:rPr>
        <w:t>investigat</w:t>
      </w:r>
      <w:r w:rsidR="004665FF" w:rsidRPr="7C52FDDD">
        <w:rPr>
          <w:rFonts w:ascii="Arial" w:hAnsi="Arial" w:cs="Arial"/>
          <w:sz w:val="18"/>
          <w:szCs w:val="18"/>
        </w:rPr>
        <w:t>ing</w:t>
      </w:r>
      <w:r w:rsidRPr="7C52FDDD">
        <w:rPr>
          <w:rFonts w:ascii="Arial" w:hAnsi="Arial" w:cs="Arial"/>
          <w:sz w:val="18"/>
          <w:szCs w:val="18"/>
        </w:rPr>
        <w:t xml:space="preserve"> </w:t>
      </w:r>
      <w:r w:rsidR="004665FF" w:rsidRPr="7C52FDDD">
        <w:rPr>
          <w:rFonts w:ascii="Arial" w:hAnsi="Arial" w:cs="Arial"/>
          <w:sz w:val="18"/>
          <w:szCs w:val="18"/>
        </w:rPr>
        <w:t xml:space="preserve">which combination of instruments and magnitude of intervention allows to promote a circular agri-food system while containing </w:t>
      </w:r>
      <w:r w:rsidR="004F3830" w:rsidRPr="7C52FDDD">
        <w:rPr>
          <w:rFonts w:ascii="Arial" w:hAnsi="Arial" w:cs="Arial"/>
          <w:sz w:val="18"/>
          <w:szCs w:val="18"/>
        </w:rPr>
        <w:t xml:space="preserve">potential </w:t>
      </w:r>
      <w:r w:rsidR="004665FF" w:rsidRPr="7C52FDDD">
        <w:rPr>
          <w:rFonts w:ascii="Arial" w:hAnsi="Arial" w:cs="Arial"/>
          <w:sz w:val="18"/>
          <w:szCs w:val="18"/>
        </w:rPr>
        <w:t>negative economic and environmental spillover effects</w:t>
      </w:r>
      <w:r w:rsidRPr="7C52FDDD">
        <w:rPr>
          <w:rFonts w:ascii="Arial" w:hAnsi="Arial" w:cs="Arial"/>
          <w:sz w:val="18"/>
          <w:szCs w:val="18"/>
        </w:rPr>
        <w:t xml:space="preserve">. The answer to this question will define two </w:t>
      </w:r>
      <w:r w:rsidR="004665FF" w:rsidRPr="7C52FDDD">
        <w:rPr>
          <w:rFonts w:ascii="Arial" w:hAnsi="Arial" w:cs="Arial"/>
          <w:sz w:val="18"/>
          <w:szCs w:val="18"/>
        </w:rPr>
        <w:t xml:space="preserve">reference </w:t>
      </w:r>
      <w:r w:rsidRPr="7C52FDDD">
        <w:rPr>
          <w:rFonts w:ascii="Arial" w:hAnsi="Arial" w:cs="Arial"/>
          <w:sz w:val="18"/>
          <w:szCs w:val="18"/>
        </w:rPr>
        <w:t xml:space="preserve">policies that the following research questions will investigate. </w:t>
      </w:r>
      <w:r w:rsidR="000310F2" w:rsidRPr="7C52FDDD">
        <w:rPr>
          <w:rFonts w:ascii="Arial" w:hAnsi="Arial" w:cs="Arial"/>
          <w:sz w:val="18"/>
          <w:szCs w:val="18"/>
        </w:rPr>
        <w:t>First</w:t>
      </w:r>
      <w:r w:rsidR="002008FB" w:rsidRPr="7C52FDDD">
        <w:rPr>
          <w:rFonts w:ascii="Arial" w:hAnsi="Arial" w:cs="Arial"/>
          <w:sz w:val="18"/>
          <w:szCs w:val="18"/>
        </w:rPr>
        <w:t xml:space="preserve">, </w:t>
      </w:r>
      <w:r w:rsidR="00CC5103" w:rsidRPr="7C52FDDD">
        <w:rPr>
          <w:rFonts w:ascii="Arial" w:hAnsi="Arial" w:cs="Arial"/>
          <w:sz w:val="18"/>
          <w:szCs w:val="18"/>
        </w:rPr>
        <w:t xml:space="preserve">to what extent circular agri-food system policies </w:t>
      </w:r>
      <w:r w:rsidR="00977048" w:rsidRPr="7C52FDDD">
        <w:rPr>
          <w:rFonts w:ascii="Arial" w:hAnsi="Arial" w:cs="Arial"/>
          <w:sz w:val="18"/>
          <w:szCs w:val="18"/>
        </w:rPr>
        <w:t>reduce</w:t>
      </w:r>
      <w:r w:rsidR="00CC5103" w:rsidRPr="7C52FDDD">
        <w:rPr>
          <w:rFonts w:ascii="Arial" w:hAnsi="Arial" w:cs="Arial"/>
          <w:sz w:val="18"/>
          <w:szCs w:val="18"/>
        </w:rPr>
        <w:t xml:space="preserve"> the environmental footprint of livestock and feed production, as well as </w:t>
      </w:r>
      <w:r w:rsidR="00977048" w:rsidRPr="7C52FDDD">
        <w:rPr>
          <w:rFonts w:ascii="Arial" w:hAnsi="Arial" w:cs="Arial"/>
          <w:sz w:val="18"/>
          <w:szCs w:val="18"/>
        </w:rPr>
        <w:t xml:space="preserve">changing </w:t>
      </w:r>
      <w:r w:rsidR="00CC5103" w:rsidRPr="7C52FDDD">
        <w:rPr>
          <w:rFonts w:ascii="Arial" w:hAnsi="Arial" w:cs="Arial"/>
          <w:sz w:val="18"/>
          <w:szCs w:val="18"/>
        </w:rPr>
        <w:t>feed composition and sourcing in the EU27?</w:t>
      </w:r>
      <w:r w:rsidR="004E7646" w:rsidRPr="7C52FDDD">
        <w:rPr>
          <w:rFonts w:ascii="Arial" w:hAnsi="Arial" w:cs="Arial"/>
          <w:sz w:val="18"/>
          <w:szCs w:val="18"/>
        </w:rPr>
        <w:t xml:space="preserve"> </w:t>
      </w:r>
      <w:r w:rsidR="0028276C" w:rsidRPr="7C52FDDD">
        <w:rPr>
          <w:rFonts w:ascii="Arial" w:hAnsi="Arial" w:cs="Arial"/>
          <w:sz w:val="18"/>
          <w:szCs w:val="18"/>
        </w:rPr>
        <w:t xml:space="preserve">Second, </w:t>
      </w:r>
      <w:r w:rsidR="00893533" w:rsidRPr="7C52FDDD">
        <w:rPr>
          <w:rFonts w:ascii="Arial" w:hAnsi="Arial" w:cs="Arial"/>
          <w:sz w:val="18"/>
          <w:szCs w:val="18"/>
        </w:rPr>
        <w:t xml:space="preserve">what are the impacts of </w:t>
      </w:r>
      <w:r w:rsidR="00F81A00" w:rsidRPr="7C52FDDD">
        <w:rPr>
          <w:rFonts w:ascii="Arial" w:hAnsi="Arial" w:cs="Arial"/>
          <w:sz w:val="18"/>
          <w:szCs w:val="18"/>
        </w:rPr>
        <w:t xml:space="preserve">circular policies </w:t>
      </w:r>
      <w:r w:rsidR="00893533" w:rsidRPr="7C52FDDD">
        <w:rPr>
          <w:rFonts w:ascii="Arial" w:hAnsi="Arial" w:cs="Arial"/>
          <w:sz w:val="18"/>
          <w:szCs w:val="18"/>
        </w:rPr>
        <w:t>on</w:t>
      </w:r>
      <w:r w:rsidR="00F81A00" w:rsidRPr="7C52FDDD">
        <w:rPr>
          <w:rFonts w:ascii="Arial" w:hAnsi="Arial" w:cs="Arial"/>
          <w:sz w:val="18"/>
          <w:szCs w:val="18"/>
        </w:rPr>
        <w:t xml:space="preserve"> agricultural production</w:t>
      </w:r>
      <w:r w:rsidR="003E7FCB" w:rsidRPr="7C52FDDD">
        <w:rPr>
          <w:rFonts w:ascii="Arial" w:hAnsi="Arial" w:cs="Arial"/>
          <w:sz w:val="18"/>
          <w:szCs w:val="18"/>
        </w:rPr>
        <w:t xml:space="preserve"> </w:t>
      </w:r>
      <w:r w:rsidR="00CF75CA" w:rsidRPr="7C52FDDD">
        <w:rPr>
          <w:rFonts w:ascii="Arial" w:hAnsi="Arial" w:cs="Arial"/>
          <w:sz w:val="18"/>
          <w:szCs w:val="18"/>
        </w:rPr>
        <w:t xml:space="preserve">and </w:t>
      </w:r>
      <w:r w:rsidR="003E7FCB" w:rsidRPr="7C52FDDD">
        <w:rPr>
          <w:rFonts w:ascii="Arial" w:hAnsi="Arial" w:cs="Arial"/>
          <w:sz w:val="18"/>
          <w:szCs w:val="18"/>
        </w:rPr>
        <w:t>wages</w:t>
      </w:r>
      <w:r w:rsidR="00F81A00" w:rsidRPr="7C52FDDD">
        <w:rPr>
          <w:rFonts w:ascii="Arial" w:hAnsi="Arial" w:cs="Arial"/>
          <w:sz w:val="18"/>
          <w:szCs w:val="18"/>
        </w:rPr>
        <w:t xml:space="preserve">, and </w:t>
      </w:r>
      <w:r w:rsidR="00CF75CA" w:rsidRPr="7C52FDDD">
        <w:rPr>
          <w:rFonts w:ascii="Arial" w:hAnsi="Arial" w:cs="Arial"/>
          <w:sz w:val="18"/>
          <w:szCs w:val="18"/>
        </w:rPr>
        <w:t xml:space="preserve">do they decrease the </w:t>
      </w:r>
      <w:r w:rsidR="00F81A00" w:rsidRPr="7C52FDDD">
        <w:rPr>
          <w:rFonts w:ascii="Arial" w:hAnsi="Arial" w:cs="Arial"/>
          <w:sz w:val="18"/>
          <w:szCs w:val="18"/>
        </w:rPr>
        <w:t>environmental footprint</w:t>
      </w:r>
      <w:r w:rsidR="00CF75CA" w:rsidRPr="7C52FDDD">
        <w:rPr>
          <w:rFonts w:ascii="Arial" w:hAnsi="Arial" w:cs="Arial"/>
          <w:sz w:val="18"/>
          <w:szCs w:val="18"/>
        </w:rPr>
        <w:t xml:space="preserve"> of agriculture </w:t>
      </w:r>
      <w:r w:rsidR="00F81A00" w:rsidRPr="7C52FDDD">
        <w:rPr>
          <w:rFonts w:ascii="Arial" w:hAnsi="Arial" w:cs="Arial"/>
          <w:sz w:val="18"/>
          <w:szCs w:val="18"/>
        </w:rPr>
        <w:t>in the EU27?</w:t>
      </w:r>
      <w:r w:rsidR="004E7646" w:rsidRPr="7C52FDDD">
        <w:rPr>
          <w:rFonts w:ascii="Arial" w:hAnsi="Arial" w:cs="Arial"/>
          <w:sz w:val="18"/>
          <w:szCs w:val="18"/>
        </w:rPr>
        <w:t xml:space="preserve"> </w:t>
      </w:r>
      <w:r w:rsidR="0028276C" w:rsidRPr="7C52FDDD">
        <w:rPr>
          <w:rFonts w:ascii="Arial" w:hAnsi="Arial" w:cs="Arial"/>
          <w:sz w:val="18"/>
          <w:szCs w:val="18"/>
        </w:rPr>
        <w:t xml:space="preserve">Third, </w:t>
      </w:r>
      <w:r w:rsidR="00644F92" w:rsidRPr="7C52FDDD">
        <w:rPr>
          <w:rFonts w:ascii="Arial" w:hAnsi="Arial" w:cs="Arial"/>
          <w:sz w:val="18"/>
          <w:szCs w:val="18"/>
        </w:rPr>
        <w:t>w</w:t>
      </w:r>
      <w:r w:rsidR="004E7646" w:rsidRPr="7C52FDDD">
        <w:rPr>
          <w:rFonts w:ascii="Arial" w:hAnsi="Arial" w:cs="Arial"/>
          <w:sz w:val="18"/>
          <w:szCs w:val="18"/>
        </w:rPr>
        <w:t>h</w:t>
      </w:r>
      <w:r w:rsidR="00644F92" w:rsidRPr="7C52FDDD">
        <w:rPr>
          <w:rFonts w:ascii="Arial" w:hAnsi="Arial" w:cs="Arial"/>
          <w:sz w:val="18"/>
          <w:szCs w:val="18"/>
        </w:rPr>
        <w:t>at are the impacts of</w:t>
      </w:r>
      <w:r w:rsidR="00865A15" w:rsidRPr="7C52FDDD">
        <w:rPr>
          <w:rFonts w:ascii="Arial" w:hAnsi="Arial" w:cs="Arial"/>
          <w:sz w:val="18"/>
          <w:szCs w:val="18"/>
        </w:rPr>
        <w:t xml:space="preserve"> circular agri-food policies </w:t>
      </w:r>
      <w:r w:rsidR="00CF75CA" w:rsidRPr="7C52FDDD">
        <w:rPr>
          <w:rFonts w:ascii="Arial" w:hAnsi="Arial" w:cs="Arial"/>
          <w:sz w:val="18"/>
          <w:szCs w:val="18"/>
        </w:rPr>
        <w:t>on</w:t>
      </w:r>
      <w:r w:rsidR="00644F92" w:rsidRPr="7C52FDDD">
        <w:rPr>
          <w:rFonts w:ascii="Arial" w:hAnsi="Arial" w:cs="Arial"/>
          <w:sz w:val="18"/>
          <w:szCs w:val="18"/>
        </w:rPr>
        <w:t xml:space="preserve"> non-agricultural sectors </w:t>
      </w:r>
      <w:r w:rsidR="00576E97" w:rsidRPr="7C52FDDD">
        <w:rPr>
          <w:rFonts w:ascii="Arial" w:hAnsi="Arial" w:cs="Arial"/>
          <w:sz w:val="18"/>
          <w:szCs w:val="18"/>
        </w:rPr>
        <w:t>and how they influence biomass allocation, trade, and total greenhouse gas emissions in the EU27?</w:t>
      </w:r>
      <w:r w:rsidR="00CA03F5" w:rsidRPr="7C52FDDD">
        <w:rPr>
          <w:rFonts w:ascii="Arial" w:hAnsi="Arial" w:cs="Arial"/>
          <w:sz w:val="18"/>
          <w:szCs w:val="18"/>
        </w:rPr>
        <w:t xml:space="preserve"> </w:t>
      </w:r>
      <w:r w:rsidR="00766D27" w:rsidRPr="7C52FDDD">
        <w:rPr>
          <w:rFonts w:ascii="Arial" w:hAnsi="Arial" w:cs="Arial"/>
          <w:sz w:val="18"/>
          <w:szCs w:val="18"/>
        </w:rPr>
        <w:t>To answer these questions, we enhance a global general equilibrium model by integrating physical biomass tracing throughout global supply chains.</w:t>
      </w:r>
      <w:commentRangeStart w:id="0"/>
      <w:commentRangeEnd w:id="0"/>
      <w:r>
        <w:rPr>
          <w:rStyle w:val="CommentReference"/>
        </w:rPr>
        <w:commentReference w:id="0"/>
      </w:r>
      <w:r w:rsidR="0061372A">
        <w:rPr>
          <w:rFonts w:ascii="Arial" w:hAnsi="Arial" w:cs="Arial"/>
          <w:sz w:val="18"/>
          <w:szCs w:val="18"/>
        </w:rPr>
        <w:t xml:space="preserve"> O</w:t>
      </w:r>
      <w:r w:rsidR="00F11F0C" w:rsidRPr="00F11F0C">
        <w:rPr>
          <w:rFonts w:ascii="Arial" w:hAnsi="Arial" w:cs="Arial"/>
          <w:sz w:val="18"/>
          <w:szCs w:val="18"/>
        </w:rPr>
        <w:t xml:space="preserve">ur study attempts to link the technicalities of livestock production and feeding into a monetary value-based </w:t>
      </w:r>
      <w:r w:rsidR="00F11F0C">
        <w:rPr>
          <w:rFonts w:ascii="Arial" w:hAnsi="Arial" w:cs="Arial"/>
          <w:sz w:val="18"/>
          <w:szCs w:val="18"/>
        </w:rPr>
        <w:t>GE</w:t>
      </w:r>
      <w:r w:rsidR="00F11F0C" w:rsidRPr="00F11F0C">
        <w:rPr>
          <w:rFonts w:ascii="Arial" w:hAnsi="Arial" w:cs="Arial"/>
          <w:sz w:val="18"/>
          <w:szCs w:val="18"/>
        </w:rPr>
        <w:t xml:space="preserve"> model, which is one of the novelties of this research. </w:t>
      </w:r>
      <w:r w:rsidR="007112DA">
        <w:rPr>
          <w:rFonts w:ascii="Arial" w:hAnsi="Arial" w:cs="Arial"/>
          <w:sz w:val="18"/>
          <w:szCs w:val="18"/>
        </w:rPr>
        <w:t>W</w:t>
      </w:r>
      <w:r w:rsidR="00F11F0C" w:rsidRPr="00F11F0C">
        <w:rPr>
          <w:rFonts w:ascii="Arial" w:hAnsi="Arial" w:cs="Arial"/>
          <w:sz w:val="18"/>
          <w:szCs w:val="18"/>
        </w:rPr>
        <w:t xml:space="preserve">e consistently account for livestock diets and incorporate physical biomass data to capture the behavioural responses of economic actors along global supply chains when policies promoting </w:t>
      </w:r>
      <w:r w:rsidR="00F1549C">
        <w:rPr>
          <w:rFonts w:ascii="Arial" w:hAnsi="Arial" w:cs="Arial"/>
          <w:sz w:val="18"/>
          <w:szCs w:val="18"/>
        </w:rPr>
        <w:t xml:space="preserve">LCF </w:t>
      </w:r>
      <w:r w:rsidR="00F11F0C" w:rsidRPr="00F11F0C">
        <w:rPr>
          <w:rFonts w:ascii="Arial" w:hAnsi="Arial" w:cs="Arial"/>
          <w:sz w:val="18"/>
          <w:szCs w:val="18"/>
        </w:rPr>
        <w:t xml:space="preserve">use as feed are implemented. </w:t>
      </w:r>
      <w:r w:rsidR="00C531DF" w:rsidRPr="7C52FDDD">
        <w:rPr>
          <w:rFonts w:ascii="Arial" w:hAnsi="Arial" w:cs="Arial"/>
          <w:sz w:val="18"/>
          <w:szCs w:val="18"/>
        </w:rPr>
        <w:t>In substituting primary feed with LCF, we aim to respect feed conversion ratios and energy supply in animal diets, describing and contextualising the cases where</w:t>
      </w:r>
      <w:r w:rsidR="00C531DF">
        <w:t xml:space="preserve"> </w:t>
      </w:r>
      <w:r w:rsidR="00C531DF" w:rsidRPr="7C52FDDD">
        <w:rPr>
          <w:rFonts w:ascii="Arial" w:hAnsi="Arial" w:cs="Arial"/>
          <w:sz w:val="18"/>
          <w:szCs w:val="18"/>
        </w:rPr>
        <w:t>energy supply and livestock dietary requirements are imbalanced.</w:t>
      </w:r>
      <w:r w:rsidR="00C531DF">
        <w:rPr>
          <w:rFonts w:ascii="Arial" w:hAnsi="Arial" w:cs="Arial"/>
          <w:sz w:val="18"/>
          <w:szCs w:val="18"/>
        </w:rPr>
        <w:t xml:space="preserve"> </w:t>
      </w:r>
      <w:r w:rsidR="00F11F0C" w:rsidRPr="00F11F0C">
        <w:rPr>
          <w:rFonts w:ascii="Arial" w:hAnsi="Arial" w:cs="Arial"/>
          <w:sz w:val="18"/>
          <w:szCs w:val="18"/>
        </w:rPr>
        <w:t xml:space="preserve">We acknowledge that the integration of </w:t>
      </w:r>
      <w:r w:rsidR="009D50F3" w:rsidRPr="7C52FDDD">
        <w:rPr>
          <w:rFonts w:ascii="Arial" w:hAnsi="Arial" w:cs="Arial"/>
          <w:sz w:val="18"/>
          <w:szCs w:val="18"/>
        </w:rPr>
        <w:t>biophysical balances and livestock feeding constraints</w:t>
      </w:r>
      <w:r w:rsidR="009D50F3" w:rsidRPr="00F11F0C">
        <w:rPr>
          <w:rFonts w:ascii="Arial" w:hAnsi="Arial" w:cs="Arial"/>
          <w:sz w:val="18"/>
          <w:szCs w:val="18"/>
        </w:rPr>
        <w:t xml:space="preserve"> </w:t>
      </w:r>
      <w:r w:rsidR="00F11F0C" w:rsidRPr="00F11F0C">
        <w:rPr>
          <w:rFonts w:ascii="Arial" w:hAnsi="Arial" w:cs="Arial"/>
          <w:sz w:val="18"/>
          <w:szCs w:val="18"/>
        </w:rPr>
        <w:t xml:space="preserve">into </w:t>
      </w:r>
      <w:r w:rsidR="00F1549C">
        <w:rPr>
          <w:rFonts w:ascii="Arial" w:hAnsi="Arial" w:cs="Arial"/>
          <w:sz w:val="18"/>
          <w:szCs w:val="18"/>
        </w:rPr>
        <w:t>GE</w:t>
      </w:r>
      <w:r w:rsidR="00F11F0C" w:rsidRPr="00F11F0C">
        <w:rPr>
          <w:rFonts w:ascii="Arial" w:hAnsi="Arial" w:cs="Arial"/>
          <w:sz w:val="18"/>
          <w:szCs w:val="18"/>
        </w:rPr>
        <w:t xml:space="preserve"> models is crucial for evaluating </w:t>
      </w:r>
      <w:r w:rsidR="009D50F3" w:rsidRPr="7C52FDDD">
        <w:rPr>
          <w:rFonts w:ascii="Arial" w:hAnsi="Arial" w:cs="Arial"/>
          <w:sz w:val="18"/>
          <w:szCs w:val="18"/>
        </w:rPr>
        <w:t xml:space="preserve">circular </w:t>
      </w:r>
      <w:r w:rsidR="009D50F3">
        <w:rPr>
          <w:rFonts w:ascii="Arial" w:hAnsi="Arial" w:cs="Arial"/>
          <w:sz w:val="18"/>
          <w:szCs w:val="18"/>
        </w:rPr>
        <w:t>agrifood</w:t>
      </w:r>
      <w:r w:rsidR="009D50F3" w:rsidRPr="7C52FDDD">
        <w:rPr>
          <w:rFonts w:ascii="Arial" w:hAnsi="Arial" w:cs="Arial"/>
          <w:sz w:val="18"/>
          <w:szCs w:val="18"/>
        </w:rPr>
        <w:t xml:space="preserve"> system</w:t>
      </w:r>
      <w:r w:rsidR="009D50F3" w:rsidRPr="00F11F0C">
        <w:rPr>
          <w:rFonts w:ascii="Arial" w:hAnsi="Arial" w:cs="Arial"/>
          <w:sz w:val="18"/>
          <w:szCs w:val="18"/>
        </w:rPr>
        <w:t xml:space="preserve"> </w:t>
      </w:r>
      <w:r w:rsidR="00F11F0C" w:rsidRPr="00F11F0C">
        <w:rPr>
          <w:rFonts w:ascii="Arial" w:hAnsi="Arial" w:cs="Arial"/>
          <w:sz w:val="18"/>
          <w:szCs w:val="18"/>
        </w:rPr>
        <w:t xml:space="preserve">policies, and we recognize the need for a critical reflection on potential shortcomings and recommendations for further improvement. </w:t>
      </w:r>
    </w:p>
    <w:p w14:paraId="4DBECAE9" w14:textId="4017F439" w:rsidR="00B62E38" w:rsidRPr="00D36C49" w:rsidRDefault="00E239FC" w:rsidP="00B62E38">
      <w:pPr>
        <w:spacing w:line="360" w:lineRule="auto"/>
        <w:jc w:val="both"/>
        <w:rPr>
          <w:rFonts w:ascii="Arial" w:hAnsi="Arial" w:cs="Arial"/>
          <w:sz w:val="18"/>
          <w:szCs w:val="18"/>
        </w:rPr>
      </w:pPr>
      <w:r>
        <w:rPr>
          <w:rFonts w:ascii="Arial" w:hAnsi="Arial" w:cs="Arial"/>
          <w:sz w:val="18"/>
          <w:szCs w:val="18"/>
        </w:rPr>
        <w:t>From</w:t>
      </w:r>
      <w:r w:rsidRPr="00E239FC">
        <w:rPr>
          <w:rFonts w:ascii="Arial" w:hAnsi="Arial" w:cs="Arial"/>
          <w:sz w:val="18"/>
          <w:szCs w:val="18"/>
        </w:rPr>
        <w:t xml:space="preserve"> our preliminar</w:t>
      </w:r>
      <w:r>
        <w:rPr>
          <w:rFonts w:ascii="Arial" w:hAnsi="Arial" w:cs="Arial"/>
          <w:sz w:val="18"/>
          <w:szCs w:val="18"/>
        </w:rPr>
        <w:t xml:space="preserve">y analysis we identify two reference scenarios that exhibit the most optimal trade-offs between economic welfare and </w:t>
      </w:r>
      <w:r w:rsidR="00B46424">
        <w:rPr>
          <w:rFonts w:ascii="Arial" w:hAnsi="Arial" w:cs="Arial"/>
          <w:sz w:val="18"/>
          <w:szCs w:val="18"/>
        </w:rPr>
        <w:t xml:space="preserve">environmental sustainability. </w:t>
      </w:r>
      <w:r w:rsidR="009D5FF6">
        <w:rPr>
          <w:rFonts w:ascii="Arial" w:hAnsi="Arial" w:cs="Arial"/>
          <w:sz w:val="18"/>
          <w:szCs w:val="18"/>
        </w:rPr>
        <w:t>We select a</w:t>
      </w:r>
      <w:r w:rsidR="009D5FF6" w:rsidRPr="001E0C9C">
        <w:rPr>
          <w:rFonts w:ascii="Arial" w:hAnsi="Arial" w:cs="Arial"/>
          <w:sz w:val="18"/>
          <w:szCs w:val="18"/>
        </w:rPr>
        <w:t xml:space="preserve"> “</w:t>
      </w:r>
      <w:r w:rsidR="009D5FF6" w:rsidRPr="001E0C9C">
        <w:rPr>
          <w:rFonts w:ascii="Arial" w:hAnsi="Arial" w:cs="Arial"/>
          <w:i/>
          <w:iCs/>
          <w:sz w:val="18"/>
          <w:szCs w:val="18"/>
        </w:rPr>
        <w:t>weak circular economy</w:t>
      </w:r>
      <w:r w:rsidR="009D5FF6" w:rsidRPr="001E0C9C">
        <w:rPr>
          <w:rFonts w:ascii="Arial" w:hAnsi="Arial" w:cs="Arial"/>
          <w:sz w:val="18"/>
          <w:szCs w:val="18"/>
        </w:rPr>
        <w:t xml:space="preserve">” (WCE) </w:t>
      </w:r>
      <w:r w:rsidR="009D5FF6">
        <w:rPr>
          <w:rFonts w:ascii="Arial" w:hAnsi="Arial" w:cs="Arial"/>
          <w:sz w:val="18"/>
          <w:szCs w:val="18"/>
        </w:rPr>
        <w:t xml:space="preserve">policy scenario where a low subsidy </w:t>
      </w:r>
      <w:r w:rsidR="009D5FF6" w:rsidRPr="001E0C9C">
        <w:rPr>
          <w:rFonts w:ascii="Arial" w:hAnsi="Arial" w:cs="Arial"/>
          <w:sz w:val="18"/>
          <w:szCs w:val="18"/>
        </w:rPr>
        <w:t xml:space="preserve">on LCF reuse </w:t>
      </w:r>
      <w:r w:rsidR="009D5FF6">
        <w:rPr>
          <w:rFonts w:ascii="Arial" w:hAnsi="Arial" w:cs="Arial"/>
          <w:sz w:val="18"/>
          <w:szCs w:val="18"/>
        </w:rPr>
        <w:t>is</w:t>
      </w:r>
      <w:r w:rsidR="009D5FF6" w:rsidRPr="001E0C9C">
        <w:rPr>
          <w:rFonts w:ascii="Arial" w:hAnsi="Arial" w:cs="Arial"/>
          <w:sz w:val="18"/>
          <w:szCs w:val="18"/>
        </w:rPr>
        <w:t xml:space="preserve"> provided</w:t>
      </w:r>
      <w:r w:rsidR="009D5FF6">
        <w:rPr>
          <w:rFonts w:ascii="Arial" w:hAnsi="Arial" w:cs="Arial"/>
          <w:sz w:val="18"/>
          <w:szCs w:val="18"/>
        </w:rPr>
        <w:t xml:space="preserve"> and compare it against </w:t>
      </w:r>
      <w:r w:rsidR="009D5FF6" w:rsidRPr="001E0C9C">
        <w:rPr>
          <w:rFonts w:ascii="Arial" w:hAnsi="Arial" w:cs="Arial"/>
          <w:sz w:val="18"/>
          <w:szCs w:val="18"/>
        </w:rPr>
        <w:t>“</w:t>
      </w:r>
      <w:r w:rsidR="009D5FF6" w:rsidRPr="001E0C9C">
        <w:rPr>
          <w:rFonts w:ascii="Arial" w:hAnsi="Arial" w:cs="Arial"/>
          <w:i/>
          <w:iCs/>
          <w:sz w:val="18"/>
          <w:szCs w:val="18"/>
        </w:rPr>
        <w:t>strong circular economy</w:t>
      </w:r>
      <w:r w:rsidR="009D5FF6" w:rsidRPr="001E0C9C">
        <w:rPr>
          <w:rFonts w:ascii="Arial" w:hAnsi="Arial" w:cs="Arial"/>
          <w:sz w:val="18"/>
          <w:szCs w:val="18"/>
        </w:rPr>
        <w:t xml:space="preserve">” (SCE) </w:t>
      </w:r>
      <w:r w:rsidR="009D5FF6">
        <w:rPr>
          <w:rFonts w:ascii="Arial" w:hAnsi="Arial" w:cs="Arial"/>
          <w:sz w:val="18"/>
          <w:szCs w:val="18"/>
        </w:rPr>
        <w:t xml:space="preserve">policy </w:t>
      </w:r>
      <w:r w:rsidR="009D5FF6" w:rsidRPr="001E0C9C">
        <w:rPr>
          <w:rFonts w:ascii="Arial" w:hAnsi="Arial" w:cs="Arial"/>
          <w:sz w:val="18"/>
          <w:szCs w:val="18"/>
        </w:rPr>
        <w:t>scenario</w:t>
      </w:r>
      <w:r w:rsidR="009D5FF6">
        <w:rPr>
          <w:rFonts w:ascii="Arial" w:hAnsi="Arial" w:cs="Arial"/>
          <w:sz w:val="18"/>
          <w:szCs w:val="18"/>
        </w:rPr>
        <w:t xml:space="preserve"> </w:t>
      </w:r>
      <w:r w:rsidR="009D5FF6" w:rsidRPr="001E0C9C">
        <w:rPr>
          <w:rFonts w:ascii="Arial" w:hAnsi="Arial" w:cs="Arial"/>
          <w:sz w:val="18"/>
          <w:szCs w:val="18"/>
        </w:rPr>
        <w:t>where higher subsidies on LCF reuse and a feed import tariff are imposed in EU27.</w:t>
      </w:r>
      <w:r w:rsidR="009D5FF6">
        <w:rPr>
          <w:rFonts w:ascii="Arial" w:hAnsi="Arial" w:cs="Arial"/>
          <w:sz w:val="18"/>
          <w:szCs w:val="18"/>
        </w:rPr>
        <w:t xml:space="preserve"> </w:t>
      </w:r>
      <w:r w:rsidR="00B62E38" w:rsidRPr="0043378D">
        <w:rPr>
          <w:rFonts w:ascii="Arial" w:hAnsi="Arial" w:cs="Arial"/>
          <w:sz w:val="18"/>
          <w:szCs w:val="18"/>
          <w:shd w:val="clear" w:color="auto" w:fill="FFFFFF"/>
        </w:rPr>
        <w:t xml:space="preserve">Our findings indicate that these policies lead to an increased use of LCF, which lowers greenhouse gas emissions in agriculture and promotes domestic sourcing of feed. However, a higher demand for LCF increases crop production, leading to </w:t>
      </w:r>
      <w:r w:rsidR="00B62E38" w:rsidRPr="0043378D">
        <w:rPr>
          <w:rFonts w:ascii="Arial" w:hAnsi="Arial" w:cs="Arial"/>
          <w:sz w:val="18"/>
          <w:szCs w:val="18"/>
          <w:shd w:val="clear" w:color="auto" w:fill="FFFFFF"/>
        </w:rPr>
        <w:lastRenderedPageBreak/>
        <w:t xml:space="preserve">higher land use and prices, reduced agricultural wages, and greater agricultural imports. Additionally, an increased use of by-products as feed results in higher production of primary commodities, such as biofuels, lowering economy-wide emissions, but putting </w:t>
      </w:r>
      <w:r w:rsidR="00B62E38">
        <w:rPr>
          <w:rFonts w:ascii="Arial" w:hAnsi="Arial" w:cs="Arial"/>
          <w:sz w:val="18"/>
          <w:szCs w:val="18"/>
          <w:shd w:val="clear" w:color="auto" w:fill="FFFFFF"/>
        </w:rPr>
        <w:t>additional</w:t>
      </w:r>
      <w:r w:rsidR="00B62E38" w:rsidRPr="0043378D">
        <w:rPr>
          <w:rFonts w:ascii="Arial" w:hAnsi="Arial" w:cs="Arial"/>
          <w:sz w:val="18"/>
          <w:szCs w:val="18"/>
          <w:shd w:val="clear" w:color="auto" w:fill="FFFFFF"/>
        </w:rPr>
        <w:t xml:space="preserve"> pressure on land, and increasing biomass imports. </w:t>
      </w:r>
      <w:r w:rsidR="00B62E38" w:rsidRPr="007F1B71">
        <w:rPr>
          <w:rFonts w:ascii="Arial" w:hAnsi="Arial" w:cs="Arial"/>
          <w:sz w:val="18"/>
          <w:szCs w:val="18"/>
          <w:shd w:val="clear" w:color="auto" w:fill="FFFFFF"/>
        </w:rPr>
        <w:t>To address the drawbacks of circular agri-food policies</w:t>
      </w:r>
      <w:r w:rsidR="00B62E38">
        <w:rPr>
          <w:rFonts w:ascii="Arial" w:hAnsi="Arial" w:cs="Arial"/>
          <w:sz w:val="18"/>
          <w:szCs w:val="18"/>
          <w:shd w:val="clear" w:color="auto" w:fill="FFFFFF"/>
        </w:rPr>
        <w:t xml:space="preserve"> </w:t>
      </w:r>
      <w:r w:rsidR="00B62E38" w:rsidRPr="007F1B71">
        <w:rPr>
          <w:rFonts w:ascii="Arial" w:hAnsi="Arial" w:cs="Arial"/>
          <w:sz w:val="18"/>
          <w:szCs w:val="18"/>
          <w:shd w:val="clear" w:color="auto" w:fill="FFFFFF"/>
        </w:rPr>
        <w:t>additional measures</w:t>
      </w:r>
      <w:r w:rsidR="00B62E38">
        <w:rPr>
          <w:rFonts w:ascii="Arial" w:hAnsi="Arial" w:cs="Arial"/>
          <w:sz w:val="18"/>
          <w:szCs w:val="18"/>
          <w:shd w:val="clear" w:color="auto" w:fill="FFFFFF"/>
        </w:rPr>
        <w:t xml:space="preserve"> may be required</w:t>
      </w:r>
      <w:r w:rsidR="00B62E38" w:rsidRPr="007F1B71">
        <w:rPr>
          <w:rFonts w:ascii="Arial" w:hAnsi="Arial" w:cs="Arial"/>
          <w:sz w:val="18"/>
          <w:szCs w:val="18"/>
          <w:shd w:val="clear" w:color="auto" w:fill="FFFFFF"/>
        </w:rPr>
        <w:t>.</w:t>
      </w:r>
    </w:p>
    <w:p w14:paraId="6123FC6C" w14:textId="69E38FE3" w:rsidR="00325D57" w:rsidRDefault="009B5499" w:rsidP="0077416B">
      <w:pPr>
        <w:spacing w:line="360" w:lineRule="auto"/>
        <w:jc w:val="both"/>
        <w:rPr>
          <w:rFonts w:ascii="Arial" w:hAnsi="Arial" w:cs="Arial"/>
          <w:sz w:val="18"/>
          <w:szCs w:val="18"/>
        </w:rPr>
      </w:pPr>
      <w:r>
        <w:rPr>
          <w:rFonts w:ascii="Arial" w:hAnsi="Arial" w:cs="Arial"/>
          <w:sz w:val="18"/>
          <w:szCs w:val="18"/>
        </w:rPr>
        <w:t>T</w:t>
      </w:r>
      <w:r w:rsidR="00780DCF" w:rsidRPr="00780DCF">
        <w:rPr>
          <w:rFonts w:ascii="Arial" w:hAnsi="Arial" w:cs="Arial"/>
          <w:sz w:val="18"/>
          <w:szCs w:val="18"/>
        </w:rPr>
        <w:t xml:space="preserve">he </w:t>
      </w:r>
      <w:r w:rsidR="002D2FD5">
        <w:rPr>
          <w:rFonts w:ascii="Arial" w:hAnsi="Arial" w:cs="Arial"/>
          <w:sz w:val="18"/>
          <w:szCs w:val="18"/>
        </w:rPr>
        <w:t>reminder</w:t>
      </w:r>
      <w:r w:rsidR="00780DCF" w:rsidRPr="00780DCF">
        <w:rPr>
          <w:rFonts w:ascii="Arial" w:hAnsi="Arial" w:cs="Arial"/>
          <w:sz w:val="18"/>
          <w:szCs w:val="18"/>
        </w:rPr>
        <w:t xml:space="preserve"> of this paper is organized as follows. Firstly, the methodology section outlines our contributions in incorporating technical livestock features and circular economy principles into a global economic model. Secondly, the results section showcases the effects of various polic</w:t>
      </w:r>
      <w:r w:rsidR="00F657F1">
        <w:rPr>
          <w:rFonts w:ascii="Arial" w:hAnsi="Arial" w:cs="Arial"/>
          <w:sz w:val="18"/>
          <w:szCs w:val="18"/>
        </w:rPr>
        <w:t>y combinations</w:t>
      </w:r>
      <w:r w:rsidR="00780DCF" w:rsidRPr="00780DCF">
        <w:rPr>
          <w:rFonts w:ascii="Arial" w:hAnsi="Arial" w:cs="Arial"/>
          <w:sz w:val="18"/>
          <w:szCs w:val="18"/>
        </w:rPr>
        <w:t xml:space="preserve"> </w:t>
      </w:r>
      <w:r w:rsidR="00F657F1">
        <w:rPr>
          <w:rFonts w:ascii="Arial" w:hAnsi="Arial" w:cs="Arial"/>
          <w:sz w:val="18"/>
          <w:szCs w:val="18"/>
        </w:rPr>
        <w:t xml:space="preserve">and </w:t>
      </w:r>
      <w:r w:rsidR="00780DCF" w:rsidRPr="00780DCF">
        <w:rPr>
          <w:rFonts w:ascii="Arial" w:hAnsi="Arial" w:cs="Arial"/>
          <w:sz w:val="18"/>
          <w:szCs w:val="18"/>
        </w:rPr>
        <w:t>includes a</w:t>
      </w:r>
      <w:r w:rsidR="00780DCF">
        <w:rPr>
          <w:rFonts w:ascii="Arial" w:hAnsi="Arial" w:cs="Arial"/>
          <w:sz w:val="18"/>
          <w:szCs w:val="18"/>
        </w:rPr>
        <w:t xml:space="preserve">n in-depth analysis over the </w:t>
      </w:r>
      <w:r w:rsidR="00C72089">
        <w:rPr>
          <w:rFonts w:ascii="Arial" w:hAnsi="Arial" w:cs="Arial"/>
          <w:sz w:val="18"/>
          <w:szCs w:val="18"/>
        </w:rPr>
        <w:t xml:space="preserve">two </w:t>
      </w:r>
      <w:r w:rsidR="00780DCF">
        <w:rPr>
          <w:rFonts w:ascii="Arial" w:hAnsi="Arial" w:cs="Arial"/>
          <w:sz w:val="18"/>
          <w:szCs w:val="18"/>
        </w:rPr>
        <w:t>selected reference scenarios, addressing our research questions.</w:t>
      </w:r>
      <w:r w:rsidR="00780DCF" w:rsidRPr="00780DCF">
        <w:rPr>
          <w:rFonts w:ascii="Arial" w:hAnsi="Arial" w:cs="Arial"/>
          <w:sz w:val="18"/>
          <w:szCs w:val="18"/>
        </w:rPr>
        <w:t xml:space="preserve"> Finally, the discussion section </w:t>
      </w:r>
      <w:r w:rsidR="00780DCF">
        <w:rPr>
          <w:rFonts w:ascii="Arial" w:hAnsi="Arial" w:cs="Arial"/>
          <w:sz w:val="18"/>
          <w:szCs w:val="18"/>
        </w:rPr>
        <w:t>c</w:t>
      </w:r>
      <w:r w:rsidR="00780DCF" w:rsidRPr="00780DCF">
        <w:rPr>
          <w:rFonts w:ascii="Arial" w:hAnsi="Arial" w:cs="Arial"/>
          <w:sz w:val="18"/>
          <w:szCs w:val="18"/>
        </w:rPr>
        <w:t>ontextualizes our findings and draws policy implications.</w:t>
      </w:r>
    </w:p>
    <w:p w14:paraId="4A0983DA" w14:textId="0F703105" w:rsidR="00675846" w:rsidRPr="00CD0B67" w:rsidRDefault="0061372A" w:rsidP="00675846">
      <w:pPr>
        <w:pStyle w:val="Heading1"/>
        <w:spacing w:line="480" w:lineRule="auto"/>
        <w:rPr>
          <w:rFonts w:ascii="Arial" w:hAnsi="Arial" w:cs="Arial"/>
          <w:b/>
          <w:bCs/>
          <w:color w:val="auto"/>
          <w:sz w:val="28"/>
          <w:szCs w:val="28"/>
        </w:rPr>
      </w:pPr>
      <w:r>
        <w:rPr>
          <w:rFonts w:ascii="Arial" w:hAnsi="Arial" w:cs="Arial"/>
          <w:b/>
          <w:bCs/>
          <w:color w:val="auto"/>
          <w:sz w:val="28"/>
          <w:szCs w:val="28"/>
        </w:rPr>
        <w:t>M</w:t>
      </w:r>
      <w:r w:rsidR="00675846" w:rsidRPr="00CD0B67">
        <w:rPr>
          <w:rFonts w:ascii="Arial" w:hAnsi="Arial" w:cs="Arial"/>
          <w:b/>
          <w:bCs/>
          <w:color w:val="auto"/>
          <w:sz w:val="28"/>
          <w:szCs w:val="28"/>
        </w:rPr>
        <w:t xml:space="preserve">ethods </w:t>
      </w:r>
    </w:p>
    <w:p w14:paraId="6A140EFF" w14:textId="77777777" w:rsidR="00675846" w:rsidRDefault="00675846" w:rsidP="00675846">
      <w:pPr>
        <w:spacing w:line="480" w:lineRule="auto"/>
        <w:jc w:val="both"/>
        <w:rPr>
          <w:rFonts w:ascii="Arial" w:hAnsi="Arial" w:cs="Arial"/>
          <w:b/>
          <w:bCs/>
          <w:sz w:val="20"/>
          <w:szCs w:val="28"/>
        </w:rPr>
      </w:pPr>
      <w:r w:rsidRPr="001102C0">
        <w:rPr>
          <w:rFonts w:ascii="Arial" w:hAnsi="Arial" w:cs="Arial"/>
          <w:b/>
          <w:bCs/>
          <w:sz w:val="20"/>
          <w:szCs w:val="28"/>
        </w:rPr>
        <w:t xml:space="preserve">Global economic model. </w:t>
      </w:r>
    </w:p>
    <w:p w14:paraId="69D9D13F" w14:textId="77777777" w:rsidR="0096403D" w:rsidRDefault="00675846" w:rsidP="0096403D">
      <w:pPr>
        <w:spacing w:line="360" w:lineRule="auto"/>
        <w:jc w:val="both"/>
        <w:rPr>
          <w:rFonts w:ascii="Arial" w:hAnsi="Arial" w:cs="Arial"/>
          <w:sz w:val="18"/>
          <w:szCs w:val="18"/>
        </w:rPr>
      </w:pPr>
      <w:r w:rsidRPr="60ED18A2">
        <w:rPr>
          <w:rFonts w:ascii="Arial" w:hAnsi="Arial" w:cs="Arial"/>
          <w:sz w:val="18"/>
          <w:szCs w:val="18"/>
        </w:rPr>
        <w:t xml:space="preserve">To investigate the impact of policies towards more circular livestock systems in EU27, we use a global </w:t>
      </w:r>
      <w:r w:rsidR="009A2762">
        <w:rPr>
          <w:rFonts w:ascii="Arial" w:hAnsi="Arial" w:cs="Arial"/>
          <w:sz w:val="18"/>
          <w:szCs w:val="18"/>
        </w:rPr>
        <w:t>general equilibrium (GE)</w:t>
      </w:r>
      <w:r w:rsidRPr="60ED18A2">
        <w:rPr>
          <w:rFonts w:ascii="Arial" w:hAnsi="Arial" w:cs="Arial"/>
          <w:sz w:val="18"/>
          <w:szCs w:val="18"/>
        </w:rPr>
        <w:t xml:space="preserve"> model. Global GE models provide an economy-wide coverage including agricultural sectors, industries, and services. Their detailed representation of </w:t>
      </w:r>
      <w:r w:rsidR="00E23D8E">
        <w:rPr>
          <w:rFonts w:ascii="Arial" w:hAnsi="Arial" w:cs="Arial"/>
          <w:sz w:val="18"/>
          <w:szCs w:val="18"/>
        </w:rPr>
        <w:t>value</w:t>
      </w:r>
      <w:r w:rsidRPr="60ED18A2">
        <w:rPr>
          <w:rFonts w:ascii="Arial" w:hAnsi="Arial" w:cs="Arial"/>
          <w:sz w:val="18"/>
          <w:szCs w:val="18"/>
        </w:rPr>
        <w:t xml:space="preserve"> flows from primary and intermediate production to final consumption allows an in-depth understanding of economic adjustments between biomass-demanding sectors along global supply chains when policies favouring the reuse of LCF are implemented. </w:t>
      </w:r>
      <w:r w:rsidR="0096403D" w:rsidRPr="60ED18A2">
        <w:rPr>
          <w:rFonts w:ascii="Arial" w:hAnsi="Arial" w:cs="Arial"/>
          <w:sz w:val="18"/>
          <w:szCs w:val="18"/>
        </w:rPr>
        <w:t>In this,</w:t>
      </w:r>
      <w:r w:rsidR="0096403D">
        <w:rPr>
          <w:rFonts w:ascii="Arial" w:hAnsi="Arial" w:cs="Arial"/>
          <w:sz w:val="18"/>
          <w:szCs w:val="18"/>
        </w:rPr>
        <w:t xml:space="preserve"> </w:t>
      </w:r>
      <w:r w:rsidR="0096403D" w:rsidRPr="60ED18A2">
        <w:rPr>
          <w:rFonts w:ascii="Arial" w:hAnsi="Arial" w:cs="Arial"/>
          <w:sz w:val="18"/>
          <w:szCs w:val="18"/>
        </w:rPr>
        <w:t>GE models capture</w:t>
      </w:r>
      <w:r w:rsidR="0096403D">
        <w:rPr>
          <w:rFonts w:ascii="Arial" w:hAnsi="Arial" w:cs="Arial"/>
          <w:sz w:val="18"/>
          <w:szCs w:val="18"/>
        </w:rPr>
        <w:t xml:space="preserve"> </w:t>
      </w:r>
      <w:r w:rsidR="0096403D" w:rsidRPr="60ED18A2">
        <w:rPr>
          <w:rFonts w:ascii="Arial" w:hAnsi="Arial" w:cs="Arial"/>
          <w:sz w:val="18"/>
          <w:szCs w:val="18"/>
        </w:rPr>
        <w:t>substitution effects between biomass flows when global trade and actors’ demand change in response to policies, illustrating economy-wide synergies and  trade-offs of interventions.</w:t>
      </w:r>
    </w:p>
    <w:p w14:paraId="68054C7E" w14:textId="38A5A6AE" w:rsidR="00675846" w:rsidRPr="00AA64E5" w:rsidRDefault="00675846" w:rsidP="00AA64E5">
      <w:pPr>
        <w:spacing w:line="360" w:lineRule="auto"/>
        <w:jc w:val="both"/>
        <w:rPr>
          <w:rFonts w:ascii="Arial" w:hAnsi="Arial" w:cs="Arial"/>
          <w:sz w:val="18"/>
          <w:szCs w:val="18"/>
        </w:rPr>
      </w:pPr>
      <w:r w:rsidRPr="60ED18A2">
        <w:rPr>
          <w:rFonts w:ascii="Arial" w:hAnsi="Arial" w:cs="Arial"/>
          <w:sz w:val="18"/>
          <w:szCs w:val="18"/>
        </w:rPr>
        <w:t>For this study we use the global GE model MAGNET</w:t>
      </w:r>
      <w:r w:rsidR="0096403D">
        <w:rPr>
          <w:rStyle w:val="FootnoteReference"/>
          <w:rFonts w:ascii="Arial" w:hAnsi="Arial" w:cs="Arial"/>
          <w:sz w:val="18"/>
          <w:szCs w:val="18"/>
        </w:rPr>
        <w:footnoteReference w:id="1"/>
      </w:r>
      <w:r w:rsidRPr="60ED18A2">
        <w:rPr>
          <w:rFonts w:ascii="Arial" w:hAnsi="Arial" w:cs="Arial"/>
          <w:sz w:val="18"/>
          <w:szCs w:val="18"/>
        </w:rPr>
        <w:t xml:space="preserve"> (Modular Applied GeNeral Equilibrium Tool</w:t>
      </w:r>
      <w:r w:rsidR="0096403D">
        <w:rPr>
          <w:rFonts w:ascii="Arial" w:hAnsi="Arial" w:cs="Arial"/>
          <w:sz w:val="18"/>
          <w:szCs w:val="18"/>
        </w:rPr>
        <w:t>)</w:t>
      </w:r>
      <w:r w:rsidRPr="60ED18A2">
        <w:rPr>
          <w:rFonts w:ascii="Arial" w:hAnsi="Arial" w:cs="Arial"/>
          <w:sz w:val="18"/>
          <w:szCs w:val="18"/>
        </w:rPr>
        <w:t>, an advanced recursive dynamic variant of the well-known Global Trade Analysis Project (GTAP) model (</w:t>
      </w:r>
      <w:r w:rsidRPr="60ED18A2">
        <w:rPr>
          <w:rFonts w:ascii="Arial" w:hAnsi="Arial" w:cs="Arial"/>
          <w:color w:val="FF0000"/>
          <w:sz w:val="18"/>
          <w:szCs w:val="18"/>
        </w:rPr>
        <w:t>Corong et al. 2017</w:t>
      </w:r>
      <w:r w:rsidRPr="60ED18A2">
        <w:rPr>
          <w:rFonts w:ascii="Arial" w:hAnsi="Arial" w:cs="Arial"/>
          <w:sz w:val="18"/>
          <w:szCs w:val="18"/>
        </w:rPr>
        <w:t xml:space="preserve">), with </w:t>
      </w:r>
      <w:r w:rsidRPr="00700EC4">
        <w:rPr>
          <w:rFonts w:ascii="Arial" w:hAnsi="Arial" w:cs="Arial"/>
          <w:sz w:val="18"/>
          <w:szCs w:val="18"/>
        </w:rPr>
        <w:t>a specific focus on agri-food sectors and the rest of the bioeconomy (</w:t>
      </w:r>
      <w:r w:rsidRPr="00700EC4">
        <w:rPr>
          <w:rFonts w:ascii="Arial" w:hAnsi="Arial" w:cs="Arial"/>
          <w:color w:val="FF0000"/>
          <w:sz w:val="18"/>
          <w:szCs w:val="18"/>
        </w:rPr>
        <w:t>Van Meijl et al. 2006, Woltjer et al. 2014</w:t>
      </w:r>
      <w:r w:rsidRPr="00700EC4">
        <w:rPr>
          <w:rFonts w:ascii="Arial" w:hAnsi="Arial" w:cs="Arial"/>
          <w:sz w:val="18"/>
          <w:szCs w:val="18"/>
        </w:rPr>
        <w:t>). MAGNET has been widely used for simulating global policies on agriculture, trade, and the bioeconomy</w:t>
      </w:r>
      <w:r w:rsidRPr="00700EC4">
        <w:t xml:space="preserve"> </w:t>
      </w:r>
      <w:r w:rsidRPr="00700EC4">
        <w:rPr>
          <w:rFonts w:ascii="Arial" w:hAnsi="Arial" w:cs="Arial"/>
          <w:sz w:val="18"/>
          <w:szCs w:val="18"/>
        </w:rPr>
        <w:t>(</w:t>
      </w:r>
      <w:r w:rsidRPr="00700EC4">
        <w:rPr>
          <w:rFonts w:ascii="Arial" w:hAnsi="Arial" w:cs="Arial"/>
          <w:color w:val="FF0000"/>
          <w:sz w:val="18"/>
          <w:szCs w:val="18"/>
        </w:rPr>
        <w:t>Francois et al. 2005, Van Meijl et al. 2018</w:t>
      </w:r>
      <w:r w:rsidRPr="00700EC4">
        <w:rPr>
          <w:rFonts w:ascii="Arial" w:hAnsi="Arial" w:cs="Arial"/>
          <w:sz w:val="18"/>
          <w:szCs w:val="18"/>
        </w:rPr>
        <w:t>), assessing impacts on a wide range of indicators including agricultural markets, food security</w:t>
      </w:r>
      <w:r w:rsidRPr="00700EC4">
        <w:t xml:space="preserve"> </w:t>
      </w:r>
      <w:r w:rsidRPr="00700EC4">
        <w:rPr>
          <w:rFonts w:ascii="Arial" w:hAnsi="Arial" w:cs="Arial"/>
          <w:sz w:val="18"/>
          <w:szCs w:val="18"/>
        </w:rPr>
        <w:t>(</w:t>
      </w:r>
      <w:r w:rsidRPr="00700EC4">
        <w:rPr>
          <w:rFonts w:ascii="Arial" w:hAnsi="Arial" w:cs="Arial"/>
          <w:color w:val="FF0000"/>
          <w:sz w:val="18"/>
          <w:szCs w:val="18"/>
        </w:rPr>
        <w:t>Van Meijl et al. 2020</w:t>
      </w:r>
      <w:r w:rsidRPr="00700EC4">
        <w:rPr>
          <w:rFonts w:ascii="Arial" w:hAnsi="Arial" w:cs="Arial"/>
          <w:sz w:val="18"/>
          <w:szCs w:val="18"/>
        </w:rPr>
        <w:t>) and sustainability (</w:t>
      </w:r>
      <w:r w:rsidRPr="00700EC4">
        <w:rPr>
          <w:rFonts w:ascii="Arial" w:hAnsi="Arial" w:cs="Arial"/>
          <w:color w:val="FF0000"/>
          <w:sz w:val="18"/>
          <w:szCs w:val="18"/>
        </w:rPr>
        <w:t>Perez-Dominguez, 2021; Leclere et al., 2020</w:t>
      </w:r>
      <w:r w:rsidRPr="00700EC4">
        <w:rPr>
          <w:rFonts w:ascii="Arial" w:hAnsi="Arial" w:cs="Arial"/>
          <w:sz w:val="18"/>
          <w:szCs w:val="18"/>
        </w:rPr>
        <w:t>). Its detailed representation of biobased materials, including by-products and residues from agricultural and forestry sectors, enables modelling circular flows in agriculture, investigating the replacement of primary agricultural inputs with secondary biobased alternatives. In this MAGNET version we preserve full sectoral details for biomass sectors to capture in detail responses to changing biomass flows when LCF is upcycled as animal feed. We model other non-biomass sectors in a more aggregate way, capturing their competing demand for endowments without overburdening the model in terms of sector detail. We aggregate MAGNET to eight global regions</w:t>
      </w:r>
      <w:r w:rsidRPr="60ED18A2">
        <w:rPr>
          <w:rFonts w:ascii="Arial" w:hAnsi="Arial" w:cs="Arial"/>
          <w:sz w:val="18"/>
          <w:szCs w:val="18"/>
        </w:rPr>
        <w:t xml:space="preserve"> complemented by three single countries i.e. United States, China, and Brazil, kept disaggregated given their relevance in global feed and livestock markets. Additional model details are available in the Supplementary Information.</w:t>
      </w:r>
      <w:r w:rsidR="00AA64E5">
        <w:rPr>
          <w:rFonts w:ascii="Arial" w:hAnsi="Arial" w:cs="Arial"/>
          <w:sz w:val="18"/>
          <w:szCs w:val="18"/>
        </w:rPr>
        <w:tab/>
      </w:r>
      <w:r w:rsidR="00AA64E5">
        <w:rPr>
          <w:rFonts w:ascii="Arial" w:hAnsi="Arial" w:cs="Arial"/>
          <w:sz w:val="18"/>
          <w:szCs w:val="18"/>
        </w:rPr>
        <w:br/>
      </w:r>
    </w:p>
    <w:p w14:paraId="2E546ED7" w14:textId="77777777" w:rsidR="00675846" w:rsidRDefault="00675846" w:rsidP="004D0DE3">
      <w:pPr>
        <w:spacing w:line="360" w:lineRule="auto"/>
        <w:jc w:val="both"/>
        <w:rPr>
          <w:rFonts w:ascii="Arial" w:hAnsi="Arial" w:cs="Arial"/>
          <w:b/>
          <w:bCs/>
          <w:sz w:val="20"/>
          <w:szCs w:val="28"/>
        </w:rPr>
      </w:pPr>
      <w:r w:rsidRPr="001102C0">
        <w:rPr>
          <w:rFonts w:ascii="Arial" w:hAnsi="Arial" w:cs="Arial"/>
          <w:b/>
          <w:bCs/>
          <w:sz w:val="20"/>
          <w:szCs w:val="28"/>
        </w:rPr>
        <w:t xml:space="preserve">Modelling circular flows in livestock production systems. </w:t>
      </w:r>
    </w:p>
    <w:p w14:paraId="782D0B9D" w14:textId="1099ACEE" w:rsidR="00675846" w:rsidRPr="001102C0" w:rsidRDefault="00675846" w:rsidP="004D0DE3">
      <w:pPr>
        <w:spacing w:line="360" w:lineRule="auto"/>
        <w:jc w:val="both"/>
        <w:rPr>
          <w:rFonts w:ascii="Arial" w:hAnsi="Arial" w:cs="Arial"/>
          <w:sz w:val="18"/>
          <w:szCs w:val="18"/>
        </w:rPr>
      </w:pPr>
      <w:r w:rsidRPr="001102C0">
        <w:rPr>
          <w:rFonts w:ascii="Arial" w:hAnsi="Arial" w:cs="Arial"/>
          <w:sz w:val="18"/>
          <w:szCs w:val="24"/>
        </w:rPr>
        <w:t xml:space="preserve">Value-based GE models often misrepresent biophysical flows during simulations </w:t>
      </w:r>
      <w:r w:rsidRPr="001102C0">
        <w:rPr>
          <w:rFonts w:ascii="Arial" w:hAnsi="Arial" w:cs="Arial"/>
          <w:sz w:val="18"/>
          <w:szCs w:val="24"/>
        </w:rPr>
        <w:fldChar w:fldCharType="begin"/>
      </w:r>
      <w:r w:rsidRPr="001102C0">
        <w:rPr>
          <w:rFonts w:ascii="Arial" w:hAnsi="Arial" w:cs="Arial"/>
          <w:sz w:val="18"/>
          <w:szCs w:val="24"/>
        </w:rPr>
        <w:instrText xml:space="preserve"> ADDIN ZOTERO_ITEM CSL_CITATION {"citationID":"9Wa5XAxX","properties":{"formattedCitation":"(Delzeit et al., 2020)","plainCitation":"(Delzeit et al., 2020)","noteIndex":0},"citationItems":[{"id":220,"uris":["http://zotero.org/users/6862379/items/J4MZ3UJ3"],"itemData":{"id":220,"type":"article-journal","container-title":"Journal of Global Economic Analysis","issue":"1","language":"en","page":"34","source":"Zotero","title":"Linking Global CGE models with Sectoral Models to Generate Baseline Scenarios: Approaches, Challenges, and Opportunities","volume":"5","author":[{"family":"Delzeit","given":"Ruth"},{"family":"Beach","given":"Robert"},{"family":"Bibas","given":"Ruben"},{"family":"Britz","given":"Wolfgang"},{"family":"Chateau","given":"Jean"},{"family":"Freund","given":"Florian"},{"family":"Lefevre","given":"Julien"},{"family":"Schuenemann","given":"Franziska"},{"family":"Sulser","given":"Timothy"},{"family":"Ruijven","given":"Bas Van"},{"family":"Weitzel","given":"Matthias"},{"family":"Willenbockel","given":"Dirk"}],"issued":{"date-parts":[["2020"]]}}}],"schema":"https://github.com/citation-style-language/schema/raw/master/csl-citation.json"} </w:instrText>
      </w:r>
      <w:r w:rsidRPr="001102C0">
        <w:rPr>
          <w:rFonts w:ascii="Arial" w:hAnsi="Arial" w:cs="Arial"/>
          <w:sz w:val="18"/>
          <w:szCs w:val="24"/>
        </w:rPr>
        <w:fldChar w:fldCharType="separate"/>
      </w:r>
      <w:r w:rsidRPr="001102C0">
        <w:rPr>
          <w:rFonts w:ascii="Arial" w:hAnsi="Arial" w:cs="Arial"/>
          <w:sz w:val="18"/>
          <w:szCs w:val="24"/>
        </w:rPr>
        <w:t>(Delzeit et al., 2020)</w:t>
      </w:r>
      <w:r w:rsidRPr="001102C0">
        <w:rPr>
          <w:rFonts w:ascii="Arial" w:hAnsi="Arial" w:cs="Arial"/>
          <w:sz w:val="18"/>
          <w:szCs w:val="24"/>
        </w:rPr>
        <w:fldChar w:fldCharType="end"/>
      </w:r>
      <w:r w:rsidRPr="001102C0">
        <w:rPr>
          <w:rFonts w:ascii="Arial" w:hAnsi="Arial" w:cs="Arial"/>
          <w:sz w:val="18"/>
          <w:szCs w:val="24"/>
        </w:rPr>
        <w:t xml:space="preserve">, providing economic solutions without proficiently enquiring underlying biophysical material flows. Improving the representation of physical material cycles in GE models enables to model more realistically the effects of an efficient use of biophysical resources in circular practices </w:t>
      </w:r>
      <w:r w:rsidRPr="001102C0">
        <w:rPr>
          <w:rFonts w:ascii="Arial" w:hAnsi="Arial" w:cs="Arial"/>
          <w:sz w:val="18"/>
          <w:szCs w:val="24"/>
        </w:rPr>
        <w:fldChar w:fldCharType="begin"/>
      </w:r>
      <w:r w:rsidRPr="001102C0">
        <w:rPr>
          <w:rFonts w:ascii="Arial" w:hAnsi="Arial" w:cs="Arial"/>
          <w:sz w:val="18"/>
          <w:szCs w:val="24"/>
        </w:rPr>
        <w:instrText xml:space="preserve"> ADDIN ZOTERO_ITEM CSL_CITATION {"citationID":"rQhtC0MY","properties":{"formattedCitation":"(Pauliuk et al., 2017)","plainCitation":"(Pauliuk et al., 2017)","noteIndex":0},"citationItems":[{"id":506,"uris":["http://zotero.org/users/6862379/items/XNXXBZWX"],"itemData":{"id":506,"type":"article-journal","container-title":"Nature Climate Change","DOI":"10.1038/nclimate3148","ISSN":"1758-678X, 1758-6798","issue":"1","journalAbbreviation":"Nature Clim Change","language":"en","page":"13-20","source":"DOI.org (Crossref)","title":"Industrial ecology in integrated assessment models","volume":"7","author":[{"family":"Pauliuk","given":"Stefan"},{"family":"Arvesen","given":"Anders"},{"family":"Stadler","given":"Konstantin"},{"family":"Hertwich","given":"Edgar G."}],"issued":{"date-parts":[["2017",1]]}}}],"schema":"https://github.com/citation-style-language/schema/raw/master/csl-citation.json"} </w:instrText>
      </w:r>
      <w:r w:rsidRPr="001102C0">
        <w:rPr>
          <w:rFonts w:ascii="Arial" w:hAnsi="Arial" w:cs="Arial"/>
          <w:sz w:val="18"/>
          <w:szCs w:val="24"/>
        </w:rPr>
        <w:fldChar w:fldCharType="separate"/>
      </w:r>
      <w:r w:rsidRPr="001102C0">
        <w:rPr>
          <w:rFonts w:ascii="Arial" w:hAnsi="Arial" w:cs="Arial"/>
          <w:sz w:val="18"/>
        </w:rPr>
        <w:t>(Pauliuk et al., 2017)</w:t>
      </w:r>
      <w:r w:rsidRPr="001102C0">
        <w:rPr>
          <w:rFonts w:ascii="Arial" w:hAnsi="Arial" w:cs="Arial"/>
          <w:sz w:val="18"/>
          <w:szCs w:val="24"/>
        </w:rPr>
        <w:fldChar w:fldCharType="end"/>
      </w:r>
      <w:r w:rsidRPr="001102C0">
        <w:rPr>
          <w:rFonts w:ascii="Arial" w:hAnsi="Arial" w:cs="Arial"/>
          <w:sz w:val="18"/>
          <w:szCs w:val="24"/>
        </w:rPr>
        <w:t>, increasing the policy relevance of models</w:t>
      </w:r>
      <w:r w:rsidRPr="001102C0">
        <w:rPr>
          <w:rFonts w:ascii="Arial" w:hAnsi="Arial" w:cs="Arial"/>
          <w:sz w:val="18"/>
          <w:szCs w:val="24"/>
        </w:rPr>
        <w:fldChar w:fldCharType="begin"/>
      </w:r>
      <w:r>
        <w:rPr>
          <w:rFonts w:ascii="Arial" w:hAnsi="Arial" w:cs="Arial"/>
          <w:sz w:val="18"/>
          <w:szCs w:val="24"/>
        </w:rPr>
        <w:instrText xml:space="preserve"> ADDIN ZOTERO_ITEM CSL_CITATION {"citationID":"TqDMKfto","properties":{"formattedCitation":"(Pauliuk et al., 2017)","plainCitation":"(Pauliuk et al., 2017)","dontUpdate":true,"noteIndex":0},"citationItems":[{"id":506,"uris":["http://zotero.org/users/6862379/items/XNXXBZWX"],"itemData":{"id":506,"type":"article-journal","container-title":"Nature Climate Change","DOI":"10.1038/nclimate3148","ISSN":"1758-678X, 1758-6798","issue":"1","journalAbbreviation":"Nature Clim Change","language":"en","page":"13-20","source":"DOI.org (Crossref)","title":"Industrial ecology in integrated assessment models","volume":"7","author":[{"family":"Pauliuk","given":"Stefan"},{"family":"Arvesen","given":"Anders"},{"family":"Stadler","given":"Konstantin"},{"family":"Hertwich","given":"Edgar G."}],"issued":{"date-parts":[["2017",1]]}}}],"schema":"https://github.com/citation-style-language/schema/raw/master/csl-citation.json"} </w:instrText>
      </w:r>
      <w:r w:rsidRPr="001102C0">
        <w:rPr>
          <w:rFonts w:ascii="Arial" w:hAnsi="Arial" w:cs="Arial"/>
          <w:sz w:val="18"/>
          <w:szCs w:val="24"/>
        </w:rPr>
        <w:fldChar w:fldCharType="end"/>
      </w:r>
      <w:r w:rsidRPr="001102C0">
        <w:rPr>
          <w:rFonts w:ascii="Arial" w:hAnsi="Arial" w:cs="Arial"/>
          <w:sz w:val="18"/>
          <w:szCs w:val="24"/>
        </w:rPr>
        <w:t xml:space="preserve">. </w:t>
      </w:r>
      <w:r w:rsidRPr="00700EC4">
        <w:rPr>
          <w:rFonts w:ascii="Arial" w:hAnsi="Arial" w:cs="Arial"/>
          <w:sz w:val="18"/>
          <w:szCs w:val="24"/>
        </w:rPr>
        <w:lastRenderedPageBreak/>
        <w:t xml:space="preserve">Modelling circularity in livestock production requires an explicit representation of physical biomass flows necessary for accounting the biophysical </w:t>
      </w:r>
      <w:r w:rsidRPr="00700EC4">
        <w:rPr>
          <w:rFonts w:ascii="Arial" w:hAnsi="Arial" w:cs="Arial"/>
          <w:sz w:val="18"/>
          <w:szCs w:val="18"/>
        </w:rPr>
        <w:t xml:space="preserve">balances and </w:t>
      </w:r>
      <w:r w:rsidRPr="00700EC4">
        <w:rPr>
          <w:rFonts w:ascii="Arial" w:hAnsi="Arial" w:cs="Arial"/>
          <w:sz w:val="18"/>
          <w:szCs w:val="24"/>
        </w:rPr>
        <w:t xml:space="preserve">constraints of </w:t>
      </w:r>
      <w:r w:rsidRPr="00700EC4">
        <w:rPr>
          <w:rFonts w:ascii="Arial" w:hAnsi="Arial" w:cs="Arial"/>
          <w:sz w:val="18"/>
          <w:szCs w:val="18"/>
        </w:rPr>
        <w:t xml:space="preserve">upcycling LCF as production input. Moreover, as dietary constraints vary by livestock type, defining livestock-specific feed composition and LCF in physical units allows to quantify nutritional contents of feed inputs, consistently respecting the nutritional balance of livestock diets when primary feed is replaced by LCF. Usually, value-based economic models including GE models do not comprehend livestock technical features and disregard dietary constrains of animals when analysing changes in livestock dietary composition. The MAGNET model comprises seven livestock sectors including beef cattle, dairy cattle, other ruminants, swine, poultry, wool (sheep), and aquaculture. Based on the dietary characteristics of each livestock, the novelty of our approach consists in the inclusion of four different feed sectors supplying animal-specific feed </w:t>
      </w:r>
      <w:r w:rsidR="008A4519" w:rsidRPr="00700EC4">
        <w:rPr>
          <w:rFonts w:ascii="Arial" w:hAnsi="Arial" w:cs="Arial"/>
          <w:sz w:val="18"/>
          <w:szCs w:val="18"/>
        </w:rPr>
        <w:t>in line with</w:t>
      </w:r>
      <w:r w:rsidRPr="00700EC4">
        <w:rPr>
          <w:rFonts w:ascii="Arial" w:hAnsi="Arial" w:cs="Arial"/>
          <w:sz w:val="18"/>
          <w:szCs w:val="18"/>
        </w:rPr>
        <w:t xml:space="preserve"> the dietary constrains of each livestock type. This is generally glossed-over by available GE models and allows to measure the nutritional balance of livestock, effectively defining feed-conversion-ratios (FCR) when primary feed is substituted with LCF. Detailed sectoral information and model changes are available in the Supplementary information. To implement circular flows</w:t>
      </w:r>
      <w:r w:rsidRPr="00700EC4">
        <w:rPr>
          <w:rFonts w:ascii="Arial" w:hAnsi="Arial" w:cs="Arial"/>
          <w:sz w:val="18"/>
          <w:szCs w:val="24"/>
        </w:rPr>
        <w:t xml:space="preserve"> </w:t>
      </w:r>
      <w:r w:rsidRPr="00700EC4">
        <w:rPr>
          <w:rFonts w:ascii="Arial" w:hAnsi="Arial" w:cs="Arial"/>
          <w:sz w:val="18"/>
          <w:szCs w:val="18"/>
        </w:rPr>
        <w:t xml:space="preserve">we focus on partly replacing primary feed (i.e. cereals, horticulture, other crops, and processed compound feed) supply with LCF derived from different agricultural and non-agricultural sectors in our model. LCF in MAGNET consists of </w:t>
      </w:r>
      <w:r w:rsidRPr="00700EC4">
        <w:rPr>
          <w:rFonts w:ascii="Arial" w:hAnsi="Arial" w:cs="Arial"/>
          <w:sz w:val="18"/>
          <w:szCs w:val="24"/>
        </w:rPr>
        <w:t>by-products and agricultural residues. By-products comprise oilcakes, molasses, distiller’s dried grains (DDGS) and fishmeal</w:t>
      </w:r>
      <w:r w:rsidR="00BD691F" w:rsidRPr="00700EC4">
        <w:rPr>
          <w:rFonts w:ascii="Arial" w:hAnsi="Arial" w:cs="Arial"/>
          <w:sz w:val="18"/>
          <w:szCs w:val="24"/>
        </w:rPr>
        <w:t>, with the latter already largely used as animal feed</w:t>
      </w:r>
      <w:r w:rsidRPr="00700EC4">
        <w:rPr>
          <w:rFonts w:ascii="Arial" w:hAnsi="Arial" w:cs="Arial"/>
          <w:sz w:val="18"/>
          <w:szCs w:val="24"/>
        </w:rPr>
        <w:t>. Agricultural residues are instead obtained from agricultural production of several cereals and horticulture commodities. D</w:t>
      </w:r>
      <w:r w:rsidRPr="00700EC4">
        <w:rPr>
          <w:rFonts w:ascii="Arial" w:hAnsi="Arial" w:cs="Arial"/>
          <w:sz w:val="18"/>
          <w:szCs w:val="18"/>
        </w:rPr>
        <w:t>etailed information on source and type of by-products and residues included in MAGNET is available in the Supplementary information.</w:t>
      </w:r>
    </w:p>
    <w:p w14:paraId="73237A3F" w14:textId="77777777" w:rsidR="00675846" w:rsidRDefault="00675846" w:rsidP="00675846">
      <w:pPr>
        <w:spacing w:line="480" w:lineRule="auto"/>
        <w:jc w:val="both"/>
        <w:rPr>
          <w:rFonts w:ascii="Arial" w:hAnsi="Arial" w:cs="Arial"/>
          <w:b/>
          <w:bCs/>
          <w:sz w:val="20"/>
          <w:szCs w:val="20"/>
        </w:rPr>
      </w:pPr>
    </w:p>
    <w:p w14:paraId="6357AD35" w14:textId="77777777" w:rsidR="00675846" w:rsidRDefault="00675846" w:rsidP="004D0DE3">
      <w:pPr>
        <w:spacing w:line="360" w:lineRule="auto"/>
        <w:jc w:val="both"/>
        <w:rPr>
          <w:rFonts w:ascii="Arial" w:hAnsi="Arial" w:cs="Arial"/>
          <w:b/>
          <w:bCs/>
          <w:sz w:val="20"/>
          <w:szCs w:val="20"/>
        </w:rPr>
      </w:pPr>
      <w:r>
        <w:rPr>
          <w:rFonts w:ascii="Arial" w:hAnsi="Arial" w:cs="Arial"/>
          <w:b/>
          <w:bCs/>
          <w:sz w:val="20"/>
          <w:szCs w:val="20"/>
        </w:rPr>
        <w:t xml:space="preserve">Model </w:t>
      </w:r>
      <w:r w:rsidRPr="001A4ED4">
        <w:rPr>
          <w:rFonts w:ascii="Arial" w:hAnsi="Arial" w:cs="Arial"/>
          <w:b/>
          <w:bCs/>
          <w:sz w:val="20"/>
          <w:szCs w:val="20"/>
        </w:rPr>
        <w:t>Data</w:t>
      </w:r>
      <w:r>
        <w:rPr>
          <w:rFonts w:ascii="Arial" w:hAnsi="Arial" w:cs="Arial"/>
          <w:b/>
          <w:bCs/>
          <w:sz w:val="20"/>
          <w:szCs w:val="20"/>
        </w:rPr>
        <w:t xml:space="preserve">. </w:t>
      </w:r>
    </w:p>
    <w:p w14:paraId="03F55BB5" w14:textId="09522ADA" w:rsidR="00F423B3" w:rsidRDefault="00675846" w:rsidP="004D0DE3">
      <w:pPr>
        <w:spacing w:line="360" w:lineRule="auto"/>
        <w:jc w:val="both"/>
        <w:rPr>
          <w:rFonts w:ascii="Arial" w:hAnsi="Arial" w:cs="Arial"/>
          <w:sz w:val="18"/>
          <w:szCs w:val="18"/>
        </w:rPr>
      </w:pPr>
      <w:r>
        <w:rPr>
          <w:rFonts w:ascii="Arial" w:hAnsi="Arial" w:cs="Arial"/>
          <w:sz w:val="18"/>
          <w:szCs w:val="18"/>
        </w:rPr>
        <w:t xml:space="preserve">The version of MAGNET utilised for this study </w:t>
      </w:r>
      <w:r w:rsidRPr="00011006">
        <w:rPr>
          <w:rFonts w:ascii="Arial" w:hAnsi="Arial" w:cs="Arial"/>
          <w:sz w:val="18"/>
          <w:szCs w:val="18"/>
        </w:rPr>
        <w:t>is based on</w:t>
      </w:r>
      <w:r>
        <w:rPr>
          <w:rFonts w:ascii="Arial" w:hAnsi="Arial" w:cs="Arial"/>
          <w:sz w:val="18"/>
          <w:szCs w:val="18"/>
        </w:rPr>
        <w:t xml:space="preserve"> the</w:t>
      </w:r>
      <w:r w:rsidRPr="00011006">
        <w:rPr>
          <w:rFonts w:ascii="Arial" w:hAnsi="Arial" w:cs="Arial"/>
          <w:sz w:val="18"/>
          <w:szCs w:val="18"/>
        </w:rPr>
        <w:t xml:space="preserve"> </w:t>
      </w:r>
      <w:r w:rsidRPr="00AB7C7A">
        <w:rPr>
          <w:rFonts w:ascii="Arial" w:hAnsi="Arial" w:cs="Arial"/>
          <w:sz w:val="18"/>
          <w:szCs w:val="18"/>
        </w:rPr>
        <w:t>GTAP 10 database (</w:t>
      </w:r>
      <w:r w:rsidRPr="0041674E">
        <w:rPr>
          <w:rFonts w:ascii="Arial" w:hAnsi="Arial" w:cs="Arial"/>
          <w:color w:val="FF0000"/>
          <w:sz w:val="18"/>
          <w:szCs w:val="18"/>
        </w:rPr>
        <w:t>Aguiar et al., 2019</w:t>
      </w:r>
      <w:r w:rsidRPr="00AB7C7A">
        <w:rPr>
          <w:rFonts w:ascii="Arial" w:hAnsi="Arial" w:cs="Arial"/>
          <w:sz w:val="18"/>
          <w:szCs w:val="18"/>
        </w:rPr>
        <w:t>)</w:t>
      </w:r>
      <w:r>
        <w:rPr>
          <w:rFonts w:ascii="Arial" w:hAnsi="Arial" w:cs="Arial"/>
          <w:sz w:val="18"/>
          <w:szCs w:val="18"/>
        </w:rPr>
        <w:t>.</w:t>
      </w:r>
      <w:r>
        <w:rPr>
          <w:rFonts w:ascii="Arial" w:hAnsi="Arial" w:cs="Arial"/>
          <w:b/>
          <w:bCs/>
          <w:sz w:val="20"/>
          <w:szCs w:val="20"/>
        </w:rPr>
        <w:t xml:space="preserve"> </w:t>
      </w:r>
      <w:r w:rsidRPr="001102C0">
        <w:rPr>
          <w:rFonts w:ascii="Arial" w:hAnsi="Arial" w:cs="Arial"/>
          <w:sz w:val="18"/>
          <w:szCs w:val="18"/>
        </w:rPr>
        <w:t xml:space="preserve">For tracing physical flows in MAGNET </w:t>
      </w:r>
      <w:r w:rsidRPr="005A16D9">
        <w:rPr>
          <w:rFonts w:ascii="Arial" w:hAnsi="Arial" w:cs="Arial"/>
          <w:sz w:val="18"/>
          <w:szCs w:val="18"/>
        </w:rPr>
        <w:t xml:space="preserve">we </w:t>
      </w:r>
      <w:r w:rsidR="00837885">
        <w:rPr>
          <w:rFonts w:ascii="Arial" w:hAnsi="Arial" w:cs="Arial"/>
          <w:sz w:val="18"/>
          <w:szCs w:val="18"/>
        </w:rPr>
        <w:t>follow</w:t>
      </w:r>
      <w:r>
        <w:rPr>
          <w:rFonts w:ascii="Arial" w:hAnsi="Arial" w:cs="Arial"/>
          <w:sz w:val="18"/>
          <w:szCs w:val="18"/>
        </w:rPr>
        <w:t xml:space="preserve"> the approach of (</w:t>
      </w:r>
      <w:r w:rsidR="00837885">
        <w:rPr>
          <w:rFonts w:ascii="Arial" w:hAnsi="Arial" w:cs="Arial"/>
          <w:color w:val="FF0000"/>
          <w:sz w:val="18"/>
          <w:szCs w:val="18"/>
        </w:rPr>
        <w:t>Kuiper</w:t>
      </w:r>
      <w:r w:rsidRPr="0041674E">
        <w:rPr>
          <w:rFonts w:ascii="Arial" w:hAnsi="Arial" w:cs="Arial"/>
          <w:color w:val="FF0000"/>
          <w:sz w:val="18"/>
          <w:szCs w:val="18"/>
        </w:rPr>
        <w:t xml:space="preserve"> et al., 2023</w:t>
      </w:r>
      <w:r>
        <w:rPr>
          <w:rFonts w:ascii="Arial" w:hAnsi="Arial" w:cs="Arial"/>
          <w:sz w:val="18"/>
          <w:szCs w:val="18"/>
        </w:rPr>
        <w:t xml:space="preserve">) manipulating </w:t>
      </w:r>
      <w:r w:rsidRPr="005A16D9">
        <w:rPr>
          <w:rFonts w:ascii="Arial" w:hAnsi="Arial" w:cs="Arial"/>
          <w:sz w:val="18"/>
          <w:szCs w:val="18"/>
        </w:rPr>
        <w:t xml:space="preserve">the standard GTAP 10 database to </w:t>
      </w:r>
      <w:r>
        <w:rPr>
          <w:rFonts w:ascii="Arial" w:hAnsi="Arial" w:cs="Arial"/>
          <w:sz w:val="18"/>
          <w:szCs w:val="18"/>
        </w:rPr>
        <w:t>obtain a close representation of</w:t>
      </w:r>
      <w:r w:rsidRPr="005A16D9">
        <w:rPr>
          <w:rFonts w:ascii="Arial" w:hAnsi="Arial" w:cs="Arial"/>
          <w:sz w:val="18"/>
          <w:szCs w:val="18"/>
        </w:rPr>
        <w:t xml:space="preserve"> material flows. </w:t>
      </w:r>
      <w:r>
        <w:rPr>
          <w:rFonts w:ascii="Arial" w:hAnsi="Arial" w:cs="Arial"/>
          <w:sz w:val="18"/>
          <w:szCs w:val="18"/>
        </w:rPr>
        <w:t>We s</w:t>
      </w:r>
      <w:r w:rsidRPr="005A16D9">
        <w:rPr>
          <w:rFonts w:ascii="Arial" w:hAnsi="Arial" w:cs="Arial"/>
          <w:sz w:val="18"/>
          <w:szCs w:val="18"/>
        </w:rPr>
        <w:t>ubtract</w:t>
      </w:r>
      <w:r>
        <w:rPr>
          <w:rFonts w:ascii="Arial" w:hAnsi="Arial" w:cs="Arial"/>
          <w:sz w:val="18"/>
          <w:szCs w:val="18"/>
        </w:rPr>
        <w:t xml:space="preserve"> </w:t>
      </w:r>
      <w:r w:rsidRPr="005A16D9">
        <w:rPr>
          <w:rFonts w:ascii="Arial" w:hAnsi="Arial" w:cs="Arial"/>
          <w:sz w:val="18"/>
          <w:szCs w:val="18"/>
        </w:rPr>
        <w:t>monetary components (taxes, subsidies, payments for international transport</w:t>
      </w:r>
      <w:r>
        <w:rPr>
          <w:rFonts w:ascii="Arial" w:hAnsi="Arial" w:cs="Arial"/>
          <w:sz w:val="18"/>
          <w:szCs w:val="18"/>
        </w:rPr>
        <w:t>)</w:t>
      </w:r>
      <w:r w:rsidRPr="005A16D9">
        <w:rPr>
          <w:rFonts w:ascii="Arial" w:hAnsi="Arial" w:cs="Arial"/>
          <w:sz w:val="18"/>
          <w:szCs w:val="18"/>
        </w:rPr>
        <w:t xml:space="preserve"> from value</w:t>
      </w:r>
      <w:r>
        <w:rPr>
          <w:rFonts w:ascii="Arial" w:hAnsi="Arial" w:cs="Arial"/>
          <w:sz w:val="18"/>
          <w:szCs w:val="18"/>
        </w:rPr>
        <w:t>-</w:t>
      </w:r>
      <w:r w:rsidRPr="005A16D9">
        <w:rPr>
          <w:rFonts w:ascii="Arial" w:hAnsi="Arial" w:cs="Arial"/>
          <w:sz w:val="18"/>
          <w:szCs w:val="18"/>
        </w:rPr>
        <w:t xml:space="preserve">based flows </w:t>
      </w:r>
      <w:r>
        <w:rPr>
          <w:rFonts w:ascii="Arial" w:hAnsi="Arial" w:cs="Arial"/>
          <w:sz w:val="18"/>
          <w:szCs w:val="18"/>
        </w:rPr>
        <w:t>and define a physical</w:t>
      </w:r>
      <w:r w:rsidRPr="005A16D9">
        <w:rPr>
          <w:rFonts w:ascii="Arial" w:hAnsi="Arial" w:cs="Arial"/>
          <w:sz w:val="18"/>
          <w:szCs w:val="18"/>
        </w:rPr>
        <w:t xml:space="preserve"> proxy reported in “dollar-based quantities” for all material flows throughout the global economy. </w:t>
      </w:r>
    </w:p>
    <w:p w14:paraId="16EAC85D" w14:textId="14D80492" w:rsidR="00B5395C" w:rsidRDefault="00675846" w:rsidP="004D0DE3">
      <w:pPr>
        <w:spacing w:line="360" w:lineRule="auto"/>
        <w:jc w:val="both"/>
        <w:rPr>
          <w:rFonts w:ascii="Arial" w:hAnsi="Arial" w:cs="Arial"/>
          <w:sz w:val="18"/>
          <w:szCs w:val="18"/>
        </w:rPr>
      </w:pPr>
      <w:r w:rsidRPr="00C06F0D">
        <w:rPr>
          <w:rFonts w:ascii="Arial" w:hAnsi="Arial" w:cs="Arial"/>
          <w:sz w:val="18"/>
          <w:szCs w:val="18"/>
        </w:rPr>
        <w:t>For</w:t>
      </w:r>
      <w:r>
        <w:rPr>
          <w:rFonts w:ascii="Arial" w:hAnsi="Arial" w:cs="Arial"/>
          <w:sz w:val="18"/>
          <w:szCs w:val="18"/>
        </w:rPr>
        <w:t xml:space="preserve"> </w:t>
      </w:r>
      <w:r w:rsidRPr="00C06F0D">
        <w:rPr>
          <w:rFonts w:ascii="Arial" w:hAnsi="Arial" w:cs="Arial"/>
          <w:sz w:val="18"/>
          <w:szCs w:val="18"/>
        </w:rPr>
        <w:t xml:space="preserve">commodities where physical production </w:t>
      </w:r>
      <w:r>
        <w:rPr>
          <w:rFonts w:ascii="Arial" w:hAnsi="Arial" w:cs="Arial"/>
          <w:sz w:val="18"/>
          <w:szCs w:val="18"/>
        </w:rPr>
        <w:t>data is available, we</w:t>
      </w:r>
      <w:r w:rsidRPr="00C06F0D">
        <w:rPr>
          <w:rFonts w:ascii="Arial" w:hAnsi="Arial" w:cs="Arial"/>
          <w:sz w:val="18"/>
          <w:szCs w:val="18"/>
        </w:rPr>
        <w:t xml:space="preserve"> conver</w:t>
      </w:r>
      <w:r>
        <w:rPr>
          <w:rFonts w:ascii="Arial" w:hAnsi="Arial" w:cs="Arial"/>
          <w:sz w:val="18"/>
          <w:szCs w:val="18"/>
        </w:rPr>
        <w:t>t</w:t>
      </w:r>
      <w:r w:rsidRPr="00C06F0D">
        <w:rPr>
          <w:rFonts w:ascii="Arial" w:hAnsi="Arial" w:cs="Arial"/>
          <w:sz w:val="18"/>
          <w:szCs w:val="18"/>
        </w:rPr>
        <w:t xml:space="preserve"> dollar-based quantities </w:t>
      </w:r>
      <w:r>
        <w:rPr>
          <w:rFonts w:ascii="Arial" w:hAnsi="Arial" w:cs="Arial"/>
          <w:sz w:val="18"/>
          <w:szCs w:val="18"/>
        </w:rPr>
        <w:t>to physical unites (</w:t>
      </w:r>
      <w:r w:rsidR="006B4DC8">
        <w:rPr>
          <w:rFonts w:ascii="Arial" w:hAnsi="Arial" w:cs="Arial"/>
          <w:sz w:val="18"/>
          <w:szCs w:val="18"/>
        </w:rPr>
        <w:t>M</w:t>
      </w:r>
      <w:r w:rsidR="00811825">
        <w:rPr>
          <w:rFonts w:ascii="Arial" w:hAnsi="Arial" w:cs="Arial"/>
          <w:sz w:val="18"/>
          <w:szCs w:val="18"/>
        </w:rPr>
        <w:t>t</w:t>
      </w:r>
      <w:r>
        <w:rPr>
          <w:rFonts w:ascii="Arial" w:hAnsi="Arial" w:cs="Arial"/>
          <w:sz w:val="18"/>
          <w:szCs w:val="18"/>
        </w:rPr>
        <w:t xml:space="preserve">ons), </w:t>
      </w:r>
      <w:r w:rsidRPr="00C06F0D">
        <w:rPr>
          <w:rFonts w:ascii="Arial" w:hAnsi="Arial" w:cs="Arial"/>
          <w:sz w:val="18"/>
          <w:szCs w:val="18"/>
        </w:rPr>
        <w:t xml:space="preserve">allowing </w:t>
      </w:r>
      <w:r>
        <w:rPr>
          <w:rFonts w:ascii="Arial" w:hAnsi="Arial" w:cs="Arial"/>
          <w:sz w:val="18"/>
          <w:szCs w:val="18"/>
        </w:rPr>
        <w:t>a</w:t>
      </w:r>
      <w:r w:rsidRPr="00C06F0D">
        <w:rPr>
          <w:rFonts w:ascii="Arial" w:hAnsi="Arial" w:cs="Arial"/>
          <w:sz w:val="18"/>
          <w:szCs w:val="18"/>
        </w:rPr>
        <w:t xml:space="preserve"> complete tracing of physical flows through the global economy</w:t>
      </w:r>
      <w:r>
        <w:rPr>
          <w:rFonts w:ascii="Arial" w:hAnsi="Arial" w:cs="Arial"/>
          <w:sz w:val="18"/>
          <w:szCs w:val="18"/>
        </w:rPr>
        <w:t>. P</w:t>
      </w:r>
      <w:r w:rsidRPr="001102C0">
        <w:rPr>
          <w:rFonts w:ascii="Arial" w:hAnsi="Arial" w:cs="Arial"/>
          <w:sz w:val="18"/>
          <w:szCs w:val="18"/>
        </w:rPr>
        <w:t>hysical biomass data (</w:t>
      </w:r>
      <w:r w:rsidR="006B4DC8">
        <w:rPr>
          <w:rFonts w:ascii="Arial" w:hAnsi="Arial" w:cs="Arial"/>
          <w:sz w:val="18"/>
          <w:szCs w:val="18"/>
        </w:rPr>
        <w:t>M</w:t>
      </w:r>
      <w:r w:rsidR="007F4AD6">
        <w:rPr>
          <w:rFonts w:ascii="Arial" w:hAnsi="Arial" w:cs="Arial"/>
          <w:sz w:val="18"/>
          <w:szCs w:val="18"/>
        </w:rPr>
        <w:t>t</w:t>
      </w:r>
      <w:r w:rsidRPr="001102C0">
        <w:rPr>
          <w:rFonts w:ascii="Arial" w:hAnsi="Arial" w:cs="Arial"/>
          <w:sz w:val="18"/>
          <w:szCs w:val="18"/>
        </w:rPr>
        <w:t xml:space="preserve">ons) </w:t>
      </w:r>
      <w:r>
        <w:rPr>
          <w:rFonts w:ascii="Arial" w:hAnsi="Arial" w:cs="Arial"/>
          <w:sz w:val="18"/>
          <w:szCs w:val="18"/>
        </w:rPr>
        <w:t>for livestock and crops production is obtained</w:t>
      </w:r>
      <w:r w:rsidRPr="001102C0">
        <w:rPr>
          <w:rFonts w:ascii="Arial" w:hAnsi="Arial" w:cs="Arial"/>
          <w:sz w:val="18"/>
          <w:szCs w:val="18"/>
        </w:rPr>
        <w:t xml:space="preserve"> from FAOSTAT</w:t>
      </w:r>
      <w:r>
        <w:rPr>
          <w:rFonts w:ascii="Arial" w:hAnsi="Arial" w:cs="Arial"/>
          <w:sz w:val="18"/>
          <w:szCs w:val="18"/>
        </w:rPr>
        <w:t>. Aquaculture production data is obtained from (World Bank, 2014), while feed production is obtained from the FAO-Food-Balance-Sheets.</w:t>
      </w:r>
      <w:r w:rsidR="00295E8F">
        <w:t xml:space="preserve"> </w:t>
      </w:r>
      <w:r w:rsidRPr="001102C0">
        <w:rPr>
          <w:rFonts w:ascii="Arial" w:hAnsi="Arial" w:cs="Arial"/>
          <w:sz w:val="18"/>
          <w:szCs w:val="24"/>
        </w:rPr>
        <w:t xml:space="preserve">To quantify </w:t>
      </w:r>
      <w:r>
        <w:rPr>
          <w:rFonts w:ascii="Arial" w:hAnsi="Arial" w:cs="Arial"/>
          <w:sz w:val="18"/>
          <w:szCs w:val="24"/>
        </w:rPr>
        <w:t xml:space="preserve">by-products </w:t>
      </w:r>
      <w:r w:rsidRPr="001102C0">
        <w:rPr>
          <w:rFonts w:ascii="Arial" w:hAnsi="Arial" w:cs="Arial"/>
          <w:sz w:val="18"/>
          <w:szCs w:val="24"/>
        </w:rPr>
        <w:t xml:space="preserve"> </w:t>
      </w:r>
      <w:r>
        <w:rPr>
          <w:rFonts w:ascii="Arial" w:hAnsi="Arial" w:cs="Arial"/>
          <w:sz w:val="18"/>
          <w:szCs w:val="24"/>
        </w:rPr>
        <w:t xml:space="preserve">generated from non-agricultural products, </w:t>
      </w:r>
      <w:r w:rsidRPr="001102C0">
        <w:rPr>
          <w:rFonts w:ascii="Arial" w:hAnsi="Arial" w:cs="Arial"/>
          <w:sz w:val="18"/>
          <w:szCs w:val="24"/>
        </w:rPr>
        <w:t xml:space="preserve">we </w:t>
      </w:r>
      <w:r>
        <w:rPr>
          <w:rFonts w:ascii="Arial" w:hAnsi="Arial" w:cs="Arial"/>
          <w:sz w:val="18"/>
          <w:szCs w:val="24"/>
        </w:rPr>
        <w:t xml:space="preserve">obtain physical </w:t>
      </w:r>
      <w:r w:rsidR="009D56E0">
        <w:rPr>
          <w:rFonts w:ascii="Arial" w:hAnsi="Arial" w:cs="Arial"/>
          <w:sz w:val="18"/>
          <w:szCs w:val="24"/>
        </w:rPr>
        <w:t xml:space="preserve">primary </w:t>
      </w:r>
      <w:r>
        <w:rPr>
          <w:rFonts w:ascii="Arial" w:hAnsi="Arial" w:cs="Arial"/>
          <w:sz w:val="18"/>
          <w:szCs w:val="24"/>
        </w:rPr>
        <w:t>production data from different sources (available in the Supplementary Information) and successively derive amounts of by-products by applying</w:t>
      </w:r>
      <w:r w:rsidRPr="001102C0">
        <w:rPr>
          <w:rFonts w:ascii="Arial" w:hAnsi="Arial" w:cs="Arial"/>
          <w:sz w:val="18"/>
          <w:szCs w:val="24"/>
        </w:rPr>
        <w:t xml:space="preserve"> technical conversion factors (TCF) derived from FAO</w:t>
      </w:r>
      <w:r>
        <w:rPr>
          <w:rFonts w:ascii="Arial" w:hAnsi="Arial" w:cs="Arial"/>
          <w:sz w:val="18"/>
          <w:szCs w:val="24"/>
        </w:rPr>
        <w:t xml:space="preserve">. For agricultural residues, we use shares of losses generated at agricultural production and post-harvest handling &amp; storage reported by (Gatto et. al 2023) and apply them to </w:t>
      </w:r>
      <w:r w:rsidR="00295E8F">
        <w:rPr>
          <w:rFonts w:ascii="Arial" w:hAnsi="Arial" w:cs="Arial"/>
          <w:sz w:val="18"/>
          <w:szCs w:val="24"/>
        </w:rPr>
        <w:t xml:space="preserve">the </w:t>
      </w:r>
      <w:r>
        <w:rPr>
          <w:rFonts w:ascii="Arial" w:hAnsi="Arial" w:cs="Arial"/>
          <w:sz w:val="18"/>
          <w:szCs w:val="24"/>
        </w:rPr>
        <w:t>physical production of cereals and horticulture</w:t>
      </w:r>
      <w:r w:rsidR="005A0D30">
        <w:rPr>
          <w:rFonts w:ascii="Arial" w:hAnsi="Arial" w:cs="Arial"/>
          <w:sz w:val="18"/>
          <w:szCs w:val="24"/>
        </w:rPr>
        <w:t xml:space="preserve">, </w:t>
      </w:r>
      <w:r>
        <w:rPr>
          <w:rFonts w:ascii="Arial" w:hAnsi="Arial" w:cs="Arial"/>
          <w:sz w:val="18"/>
          <w:szCs w:val="24"/>
        </w:rPr>
        <w:t>quantifying residue</w:t>
      </w:r>
      <w:r w:rsidR="00295E8F">
        <w:rPr>
          <w:rFonts w:ascii="Arial" w:hAnsi="Arial" w:cs="Arial"/>
          <w:sz w:val="18"/>
          <w:szCs w:val="24"/>
        </w:rPr>
        <w:t>s</w:t>
      </w:r>
      <w:r>
        <w:rPr>
          <w:rFonts w:ascii="Arial" w:hAnsi="Arial" w:cs="Arial"/>
          <w:sz w:val="18"/>
          <w:szCs w:val="24"/>
        </w:rPr>
        <w:t xml:space="preserve"> supply. A complete overview of our d</w:t>
      </w:r>
      <w:r w:rsidRPr="001102C0">
        <w:rPr>
          <w:rFonts w:ascii="Arial" w:hAnsi="Arial" w:cs="Arial"/>
          <w:sz w:val="18"/>
          <w:szCs w:val="24"/>
        </w:rPr>
        <w:t>ata and further details are provided in the Supplementary Information.</w:t>
      </w:r>
      <w:r w:rsidRPr="001102C0">
        <w:rPr>
          <w:rFonts w:ascii="Arial" w:hAnsi="Arial" w:cs="Arial"/>
          <w:sz w:val="18"/>
          <w:szCs w:val="18"/>
        </w:rPr>
        <w:t xml:space="preserve"> </w:t>
      </w:r>
    </w:p>
    <w:p w14:paraId="359CAC1C" w14:textId="6756AE2A" w:rsidR="00675846" w:rsidRPr="00B7763F" w:rsidRDefault="00675846" w:rsidP="004D0DE3">
      <w:pPr>
        <w:spacing w:line="360" w:lineRule="auto"/>
        <w:jc w:val="both"/>
        <w:rPr>
          <w:rFonts w:ascii="Arial" w:hAnsi="Arial" w:cs="Arial"/>
          <w:sz w:val="18"/>
          <w:szCs w:val="18"/>
        </w:rPr>
      </w:pPr>
      <w:r>
        <w:rPr>
          <w:rFonts w:ascii="Arial" w:hAnsi="Arial" w:cs="Arial"/>
          <w:sz w:val="18"/>
          <w:szCs w:val="18"/>
        </w:rPr>
        <w:t xml:space="preserve">In the integration of physical </w:t>
      </w:r>
      <w:r w:rsidR="00B5395C">
        <w:rPr>
          <w:rFonts w:ascii="Arial" w:hAnsi="Arial" w:cs="Arial"/>
          <w:sz w:val="18"/>
          <w:szCs w:val="18"/>
        </w:rPr>
        <w:t>quantities</w:t>
      </w:r>
      <w:r>
        <w:rPr>
          <w:rFonts w:ascii="Arial" w:hAnsi="Arial" w:cs="Arial"/>
          <w:sz w:val="18"/>
          <w:szCs w:val="18"/>
        </w:rPr>
        <w:t>, w</w:t>
      </w:r>
      <w:r w:rsidRPr="001102C0">
        <w:rPr>
          <w:rFonts w:ascii="Arial" w:hAnsi="Arial" w:cs="Arial"/>
          <w:sz w:val="18"/>
          <w:szCs w:val="18"/>
        </w:rPr>
        <w:t xml:space="preserve">e </w:t>
      </w:r>
      <w:r w:rsidRPr="001102C0">
        <w:rPr>
          <w:rFonts w:ascii="Arial" w:hAnsi="Arial" w:cs="Arial"/>
          <w:sz w:val="18"/>
          <w:szCs w:val="18"/>
          <w:shd w:val="clear" w:color="auto" w:fill="FFFFFF"/>
        </w:rPr>
        <w:t>preserve the consistency of a GE framework,</w:t>
      </w:r>
      <w:r w:rsidRPr="001102C0">
        <w:rPr>
          <w:rFonts w:ascii="Arial" w:hAnsi="Arial" w:cs="Arial"/>
          <w:sz w:val="18"/>
          <w:szCs w:val="18"/>
        </w:rPr>
        <w:t xml:space="preserve"> accurately representing biophysical balances and technical input substitutions often violated by </w:t>
      </w:r>
      <w:r w:rsidRPr="001102C0">
        <w:rPr>
          <w:rFonts w:ascii="Arial" w:hAnsi="Arial" w:cs="Arial"/>
          <w:bCs/>
          <w:sz w:val="18"/>
          <w:szCs w:val="18"/>
        </w:rPr>
        <w:t>constant-elasticity-of-supply/constant-elasticity-of-transformation (CES/</w:t>
      </w:r>
      <w:r w:rsidRPr="001102C0">
        <w:rPr>
          <w:rFonts w:ascii="Arial" w:hAnsi="Arial" w:cs="Arial"/>
          <w:sz w:val="18"/>
          <w:szCs w:val="18"/>
          <w:shd w:val="clear" w:color="auto" w:fill="FFFFFF"/>
        </w:rPr>
        <w:t>CET) functions typical of GE models. With this</w:t>
      </w:r>
      <w:r w:rsidRPr="001102C0">
        <w:rPr>
          <w:rFonts w:ascii="Arial" w:hAnsi="Arial" w:cs="Arial"/>
          <w:sz w:val="18"/>
          <w:szCs w:val="24"/>
        </w:rPr>
        <w:t xml:space="preserve"> “physically-extended” version of MAGNET we provide an overview of policy impacts towards circularity from a multidisciplinary perspective, integrating a biophysical assessment of the circular economy within a global economic model.</w:t>
      </w:r>
      <w:r w:rsidRPr="001102C0">
        <w:rPr>
          <w:rFonts w:ascii="Arial" w:hAnsi="Arial" w:cs="Arial"/>
          <w:sz w:val="18"/>
          <w:szCs w:val="18"/>
        </w:rPr>
        <w:t xml:space="preserve"> To </w:t>
      </w:r>
      <w:r>
        <w:rPr>
          <w:rFonts w:ascii="Arial" w:hAnsi="Arial" w:cs="Arial"/>
          <w:sz w:val="18"/>
          <w:szCs w:val="18"/>
        </w:rPr>
        <w:t xml:space="preserve">address </w:t>
      </w:r>
      <w:r w:rsidRPr="001102C0">
        <w:rPr>
          <w:rFonts w:ascii="Arial" w:hAnsi="Arial" w:cs="Arial"/>
          <w:sz w:val="18"/>
          <w:szCs w:val="18"/>
        </w:rPr>
        <w:t xml:space="preserve">nutritional balances </w:t>
      </w:r>
      <w:r>
        <w:rPr>
          <w:rFonts w:ascii="Arial" w:hAnsi="Arial" w:cs="Arial"/>
          <w:sz w:val="18"/>
          <w:szCs w:val="18"/>
        </w:rPr>
        <w:t>in</w:t>
      </w:r>
      <w:r w:rsidRPr="001102C0">
        <w:rPr>
          <w:rFonts w:ascii="Arial" w:hAnsi="Arial" w:cs="Arial"/>
          <w:sz w:val="18"/>
          <w:szCs w:val="18"/>
        </w:rPr>
        <w:t xml:space="preserve"> livestock diets we rely on feed-conversion</w:t>
      </w:r>
      <w:r>
        <w:rPr>
          <w:rFonts w:ascii="Arial" w:hAnsi="Arial" w:cs="Arial"/>
          <w:sz w:val="18"/>
          <w:szCs w:val="18"/>
        </w:rPr>
        <w:t>-</w:t>
      </w:r>
      <w:r w:rsidRPr="001102C0">
        <w:rPr>
          <w:rFonts w:ascii="Arial" w:hAnsi="Arial" w:cs="Arial"/>
          <w:sz w:val="18"/>
          <w:szCs w:val="18"/>
        </w:rPr>
        <w:t>ratios</w:t>
      </w:r>
      <w:r w:rsidR="00B962C8">
        <w:rPr>
          <w:rFonts w:ascii="Arial" w:hAnsi="Arial" w:cs="Arial"/>
          <w:sz w:val="18"/>
          <w:szCs w:val="18"/>
        </w:rPr>
        <w:t xml:space="preserve"> </w:t>
      </w:r>
      <w:r w:rsidRPr="001102C0">
        <w:rPr>
          <w:rFonts w:ascii="Arial" w:hAnsi="Arial" w:cs="Arial"/>
          <w:sz w:val="18"/>
          <w:szCs w:val="18"/>
        </w:rPr>
        <w:t xml:space="preserve">available from </w:t>
      </w:r>
      <w:r>
        <w:rPr>
          <w:rFonts w:ascii="Arial" w:hAnsi="Arial" w:cs="Arial"/>
          <w:sz w:val="18"/>
          <w:szCs w:val="18"/>
        </w:rPr>
        <w:t xml:space="preserve">literature and reported in the </w:t>
      </w:r>
      <w:r>
        <w:rPr>
          <w:rFonts w:ascii="Arial" w:hAnsi="Arial" w:cs="Arial"/>
          <w:sz w:val="18"/>
          <w:szCs w:val="18"/>
        </w:rPr>
        <w:lastRenderedPageBreak/>
        <w:t>Supplementary Information</w:t>
      </w:r>
      <w:r w:rsidRPr="001102C0">
        <w:rPr>
          <w:rFonts w:ascii="Arial" w:hAnsi="Arial" w:cs="Arial"/>
          <w:sz w:val="18"/>
          <w:szCs w:val="18"/>
        </w:rPr>
        <w:t>. First, we quantify the production output (</w:t>
      </w:r>
      <w:r w:rsidR="00BA3E17">
        <w:rPr>
          <w:rFonts w:ascii="Arial" w:hAnsi="Arial" w:cs="Arial"/>
          <w:sz w:val="18"/>
          <w:szCs w:val="18"/>
        </w:rPr>
        <w:t>M</w:t>
      </w:r>
      <w:r w:rsidR="00B962C8">
        <w:rPr>
          <w:rFonts w:ascii="Arial" w:hAnsi="Arial" w:cs="Arial"/>
          <w:sz w:val="18"/>
          <w:szCs w:val="18"/>
        </w:rPr>
        <w:t>t</w:t>
      </w:r>
      <w:r w:rsidRPr="001102C0">
        <w:rPr>
          <w:rFonts w:ascii="Arial" w:hAnsi="Arial" w:cs="Arial"/>
          <w:sz w:val="18"/>
          <w:szCs w:val="18"/>
        </w:rPr>
        <w:t xml:space="preserve">ons) of livestock sectors in MAGNET, defining the nutritional supply required to produce the given output of live animals. Following, we specify the nutritional composition of total feed supply to each livestock sector, indicating the nutritional contents of primary </w:t>
      </w:r>
      <w:r w:rsidRPr="00700EC4">
        <w:rPr>
          <w:rFonts w:ascii="Arial" w:hAnsi="Arial" w:cs="Arial"/>
          <w:sz w:val="18"/>
          <w:szCs w:val="18"/>
        </w:rPr>
        <w:t xml:space="preserve">feed and LCF. Accordingly, we verify that in the processes of substituting primary feed with LCF the overall nutritional supply required to healthily feed livestock remains preserved across model simulations. </w:t>
      </w:r>
      <w:r w:rsidR="00167089" w:rsidRPr="00700EC4">
        <w:rPr>
          <w:rFonts w:ascii="Arial" w:hAnsi="Arial" w:cs="Arial"/>
          <w:sz w:val="18"/>
          <w:szCs w:val="18"/>
        </w:rPr>
        <w:t>As</w:t>
      </w:r>
      <w:r w:rsidR="00167089">
        <w:rPr>
          <w:rFonts w:ascii="Arial" w:hAnsi="Arial" w:cs="Arial"/>
          <w:sz w:val="18"/>
          <w:szCs w:val="18"/>
        </w:rPr>
        <w:t xml:space="preserve"> w</w:t>
      </w:r>
      <w:r w:rsidRPr="001102C0">
        <w:rPr>
          <w:rFonts w:ascii="Arial" w:hAnsi="Arial" w:cs="Arial"/>
          <w:sz w:val="18"/>
          <w:szCs w:val="18"/>
        </w:rPr>
        <w:t>e</w:t>
      </w:r>
      <w:r w:rsidR="00846973">
        <w:rPr>
          <w:rFonts w:ascii="Arial" w:hAnsi="Arial" w:cs="Arial"/>
          <w:sz w:val="18"/>
          <w:szCs w:val="18"/>
        </w:rPr>
        <w:t xml:space="preserve"> do not fully represent livestock diets </w:t>
      </w:r>
      <w:r w:rsidR="00167089">
        <w:rPr>
          <w:rFonts w:ascii="Arial" w:hAnsi="Arial" w:cs="Arial"/>
          <w:sz w:val="18"/>
          <w:szCs w:val="18"/>
        </w:rPr>
        <w:t>omitting</w:t>
      </w:r>
      <w:r w:rsidRPr="001102C0">
        <w:rPr>
          <w:rFonts w:ascii="Arial" w:hAnsi="Arial" w:cs="Arial"/>
          <w:sz w:val="18"/>
          <w:szCs w:val="18"/>
        </w:rPr>
        <w:t xml:space="preserve"> grass, hey, and other types of </w:t>
      </w:r>
      <w:r>
        <w:rPr>
          <w:rFonts w:ascii="Arial" w:hAnsi="Arial" w:cs="Arial"/>
          <w:sz w:val="18"/>
          <w:szCs w:val="18"/>
        </w:rPr>
        <w:t xml:space="preserve">animal-based </w:t>
      </w:r>
      <w:r w:rsidRPr="001102C0">
        <w:rPr>
          <w:rFonts w:ascii="Arial" w:hAnsi="Arial" w:cs="Arial"/>
          <w:sz w:val="18"/>
          <w:szCs w:val="18"/>
        </w:rPr>
        <w:t>by-products and residues</w:t>
      </w:r>
      <w:r w:rsidR="00167089">
        <w:rPr>
          <w:rFonts w:ascii="Arial" w:hAnsi="Arial" w:cs="Arial"/>
          <w:sz w:val="18"/>
          <w:szCs w:val="18"/>
        </w:rPr>
        <w:t xml:space="preserve">, </w:t>
      </w:r>
      <w:r w:rsidR="007A26D5">
        <w:rPr>
          <w:rFonts w:ascii="Arial" w:hAnsi="Arial" w:cs="Arial"/>
          <w:sz w:val="18"/>
          <w:szCs w:val="18"/>
        </w:rPr>
        <w:t xml:space="preserve">feed-conversion-ratios for certain livestock have been adjusted based on literature. </w:t>
      </w:r>
      <w:r w:rsidR="00ED55A6" w:rsidRPr="001102C0">
        <w:rPr>
          <w:rFonts w:ascii="Arial" w:hAnsi="Arial" w:cs="Arial"/>
          <w:sz w:val="18"/>
          <w:szCs w:val="18"/>
        </w:rPr>
        <w:t xml:space="preserve">Data sources, nutritional </w:t>
      </w:r>
      <w:r w:rsidR="00ED55A6">
        <w:rPr>
          <w:rFonts w:ascii="Arial" w:hAnsi="Arial" w:cs="Arial"/>
          <w:sz w:val="18"/>
          <w:szCs w:val="18"/>
        </w:rPr>
        <w:t>balances</w:t>
      </w:r>
      <w:r w:rsidR="00ED55A6" w:rsidRPr="001102C0">
        <w:rPr>
          <w:rFonts w:ascii="Arial" w:hAnsi="Arial" w:cs="Arial"/>
          <w:sz w:val="18"/>
          <w:szCs w:val="18"/>
        </w:rPr>
        <w:t xml:space="preserve">, and </w:t>
      </w:r>
      <w:r w:rsidR="00ED55A6">
        <w:rPr>
          <w:rFonts w:ascii="Arial" w:hAnsi="Arial" w:cs="Arial"/>
          <w:sz w:val="18"/>
          <w:szCs w:val="18"/>
        </w:rPr>
        <w:t xml:space="preserve">detailed </w:t>
      </w:r>
      <w:r w:rsidR="00ED55A6" w:rsidRPr="001102C0">
        <w:rPr>
          <w:rFonts w:ascii="Arial" w:hAnsi="Arial" w:cs="Arial"/>
          <w:sz w:val="18"/>
          <w:szCs w:val="18"/>
        </w:rPr>
        <w:t xml:space="preserve">composition </w:t>
      </w:r>
      <w:r w:rsidR="00ED55A6">
        <w:rPr>
          <w:rFonts w:ascii="Arial" w:hAnsi="Arial" w:cs="Arial"/>
          <w:sz w:val="18"/>
          <w:szCs w:val="18"/>
        </w:rPr>
        <w:t>of</w:t>
      </w:r>
      <w:r w:rsidR="00ED55A6" w:rsidRPr="001102C0">
        <w:rPr>
          <w:rFonts w:ascii="Arial" w:hAnsi="Arial" w:cs="Arial"/>
          <w:sz w:val="18"/>
          <w:szCs w:val="18"/>
        </w:rPr>
        <w:t xml:space="preserve"> animals’ diets</w:t>
      </w:r>
      <w:r w:rsidRPr="001102C0">
        <w:rPr>
          <w:rFonts w:ascii="Arial" w:hAnsi="Arial" w:cs="Arial"/>
          <w:sz w:val="18"/>
          <w:szCs w:val="18"/>
        </w:rPr>
        <w:t xml:space="preserve"> </w:t>
      </w:r>
      <w:r>
        <w:rPr>
          <w:rFonts w:ascii="Arial" w:hAnsi="Arial" w:cs="Arial"/>
          <w:sz w:val="18"/>
          <w:szCs w:val="18"/>
        </w:rPr>
        <w:t>are</w:t>
      </w:r>
      <w:r w:rsidRPr="001102C0">
        <w:rPr>
          <w:rFonts w:ascii="Arial" w:hAnsi="Arial" w:cs="Arial"/>
          <w:sz w:val="18"/>
          <w:szCs w:val="18"/>
        </w:rPr>
        <w:t xml:space="preserve"> available in the Supplementary information.  </w:t>
      </w:r>
    </w:p>
    <w:p w14:paraId="404BEF97" w14:textId="77777777" w:rsidR="00846973" w:rsidRDefault="00846973" w:rsidP="00675846">
      <w:pPr>
        <w:spacing w:line="480" w:lineRule="auto"/>
        <w:jc w:val="both"/>
        <w:rPr>
          <w:rFonts w:ascii="Arial" w:hAnsi="Arial" w:cs="Arial"/>
          <w:b/>
          <w:bCs/>
          <w:sz w:val="20"/>
          <w:szCs w:val="28"/>
        </w:rPr>
      </w:pPr>
    </w:p>
    <w:p w14:paraId="031CB5C5" w14:textId="230635D5" w:rsidR="00675846" w:rsidRDefault="00675846" w:rsidP="00675846">
      <w:pPr>
        <w:spacing w:line="480" w:lineRule="auto"/>
        <w:jc w:val="both"/>
        <w:rPr>
          <w:rFonts w:ascii="Arial" w:hAnsi="Arial" w:cs="Arial"/>
          <w:b/>
          <w:bCs/>
          <w:sz w:val="20"/>
          <w:szCs w:val="28"/>
        </w:rPr>
      </w:pPr>
      <w:r w:rsidRPr="001102C0">
        <w:rPr>
          <w:rFonts w:ascii="Arial" w:hAnsi="Arial" w:cs="Arial"/>
          <w:b/>
          <w:bCs/>
          <w:sz w:val="20"/>
          <w:szCs w:val="28"/>
        </w:rPr>
        <w:t xml:space="preserve">Towards a more circular livestock system scenario. </w:t>
      </w:r>
    </w:p>
    <w:p w14:paraId="7F75F2C5" w14:textId="6B50897F" w:rsidR="00675846" w:rsidRPr="00AB44B3" w:rsidRDefault="00675846" w:rsidP="00524C2F">
      <w:pPr>
        <w:spacing w:line="360" w:lineRule="auto"/>
        <w:jc w:val="both"/>
        <w:rPr>
          <w:rFonts w:ascii="Arial" w:hAnsi="Arial" w:cs="Arial"/>
          <w:b/>
          <w:sz w:val="20"/>
          <w:szCs w:val="20"/>
        </w:rPr>
      </w:pPr>
      <w:r w:rsidRPr="3DEB18D6">
        <w:rPr>
          <w:rFonts w:ascii="Arial" w:hAnsi="Arial" w:cs="Arial"/>
          <w:sz w:val="18"/>
          <w:szCs w:val="18"/>
        </w:rPr>
        <w:t xml:space="preserve">We use MAGNET to investigate </w:t>
      </w:r>
      <w:r w:rsidR="002B60AE">
        <w:rPr>
          <w:rFonts w:ascii="Arial" w:hAnsi="Arial" w:cs="Arial"/>
          <w:sz w:val="18"/>
          <w:szCs w:val="18"/>
        </w:rPr>
        <w:t xml:space="preserve">the impact of </w:t>
      </w:r>
      <w:r w:rsidRPr="3DEB18D6">
        <w:rPr>
          <w:rFonts w:ascii="Arial" w:hAnsi="Arial" w:cs="Arial"/>
          <w:sz w:val="18"/>
          <w:szCs w:val="18"/>
        </w:rPr>
        <w:t xml:space="preserve">policies </w:t>
      </w:r>
      <w:r w:rsidR="00E15CCF">
        <w:rPr>
          <w:rFonts w:ascii="Arial" w:hAnsi="Arial" w:cs="Arial"/>
          <w:sz w:val="18"/>
          <w:szCs w:val="18"/>
        </w:rPr>
        <w:t xml:space="preserve">promoting a </w:t>
      </w:r>
      <w:r w:rsidR="002B60AE" w:rsidRPr="3DEB18D6">
        <w:rPr>
          <w:rFonts w:ascii="Arial" w:hAnsi="Arial" w:cs="Arial"/>
          <w:sz w:val="18"/>
          <w:szCs w:val="18"/>
        </w:rPr>
        <w:t>circular food system</w:t>
      </w:r>
      <w:r w:rsidR="002B60AE">
        <w:rPr>
          <w:rFonts w:ascii="Arial" w:hAnsi="Arial" w:cs="Arial"/>
          <w:sz w:val="18"/>
          <w:szCs w:val="18"/>
        </w:rPr>
        <w:t xml:space="preserve"> </w:t>
      </w:r>
      <w:r w:rsidRPr="3DEB18D6">
        <w:rPr>
          <w:rFonts w:ascii="Arial" w:hAnsi="Arial" w:cs="Arial"/>
          <w:sz w:val="18"/>
          <w:szCs w:val="18"/>
        </w:rPr>
        <w:t>in EU27</w:t>
      </w:r>
      <w:r w:rsidR="002B60AE">
        <w:rPr>
          <w:rFonts w:ascii="Arial" w:hAnsi="Arial" w:cs="Arial"/>
          <w:sz w:val="18"/>
          <w:szCs w:val="18"/>
        </w:rPr>
        <w:t xml:space="preserve"> in 2030</w:t>
      </w:r>
      <w:r w:rsidRPr="3DEB18D6">
        <w:rPr>
          <w:rFonts w:ascii="Arial" w:hAnsi="Arial" w:cs="Arial"/>
          <w:sz w:val="18"/>
          <w:szCs w:val="18"/>
        </w:rPr>
        <w:t xml:space="preserve">. </w:t>
      </w:r>
      <w:r>
        <w:rPr>
          <w:rFonts w:ascii="Arial" w:hAnsi="Arial" w:cs="Arial"/>
          <w:bCs/>
          <w:sz w:val="18"/>
          <w:szCs w:val="18"/>
        </w:rPr>
        <w:t>We use 2020 as base year and</w:t>
      </w:r>
      <w:r w:rsidRPr="001102C0">
        <w:rPr>
          <w:rFonts w:ascii="Arial" w:hAnsi="Arial" w:cs="Arial"/>
          <w:bCs/>
          <w:sz w:val="18"/>
          <w:szCs w:val="18"/>
        </w:rPr>
        <w:t xml:space="preserve"> define our </w:t>
      </w:r>
      <w:r>
        <w:rPr>
          <w:rFonts w:ascii="Arial" w:hAnsi="Arial" w:cs="Arial"/>
          <w:bCs/>
          <w:sz w:val="18"/>
          <w:szCs w:val="18"/>
        </w:rPr>
        <w:t>business-as-usual (BAU)</w:t>
      </w:r>
      <w:r w:rsidRPr="001102C0">
        <w:rPr>
          <w:rFonts w:ascii="Arial" w:hAnsi="Arial" w:cs="Arial"/>
          <w:bCs/>
          <w:sz w:val="18"/>
          <w:szCs w:val="18"/>
        </w:rPr>
        <w:t xml:space="preserve"> </w:t>
      </w:r>
      <w:r>
        <w:rPr>
          <w:rFonts w:ascii="Arial" w:hAnsi="Arial" w:cs="Arial"/>
          <w:bCs/>
          <w:sz w:val="18"/>
          <w:szCs w:val="18"/>
        </w:rPr>
        <w:t>s</w:t>
      </w:r>
      <w:r w:rsidRPr="001102C0">
        <w:rPr>
          <w:rFonts w:ascii="Arial" w:hAnsi="Arial" w:cs="Arial"/>
          <w:bCs/>
          <w:sz w:val="18"/>
          <w:szCs w:val="18"/>
        </w:rPr>
        <w:t xml:space="preserve">cenario </w:t>
      </w:r>
      <w:r>
        <w:rPr>
          <w:rFonts w:ascii="Arial" w:hAnsi="Arial" w:cs="Arial"/>
          <w:bCs/>
          <w:sz w:val="18"/>
          <w:szCs w:val="18"/>
        </w:rPr>
        <w:t>from the IMF-World Economic Outlook projections for GDP and population (</w:t>
      </w:r>
      <w:r w:rsidRPr="0041674E">
        <w:rPr>
          <w:rFonts w:ascii="Arial" w:hAnsi="Arial" w:cs="Arial"/>
          <w:bCs/>
          <w:color w:val="FF0000"/>
          <w:sz w:val="18"/>
          <w:szCs w:val="18"/>
        </w:rPr>
        <w:t>IMF, 2022</w:t>
      </w:r>
      <w:r>
        <w:rPr>
          <w:rFonts w:ascii="Arial" w:hAnsi="Arial" w:cs="Arial"/>
          <w:bCs/>
          <w:sz w:val="18"/>
          <w:szCs w:val="18"/>
        </w:rPr>
        <w:t xml:space="preserve">), to project the global economy in 2030. We </w:t>
      </w:r>
      <w:r w:rsidRPr="001102C0">
        <w:rPr>
          <w:rFonts w:ascii="Arial" w:hAnsi="Arial" w:cs="Arial"/>
          <w:bCs/>
          <w:sz w:val="18"/>
          <w:szCs w:val="18"/>
        </w:rPr>
        <w:t xml:space="preserve">compare </w:t>
      </w:r>
      <w:r>
        <w:rPr>
          <w:rFonts w:ascii="Arial" w:hAnsi="Arial" w:cs="Arial"/>
          <w:bCs/>
          <w:sz w:val="18"/>
          <w:szCs w:val="18"/>
        </w:rPr>
        <w:t>our BAU scenario</w:t>
      </w:r>
      <w:r w:rsidRPr="001102C0">
        <w:rPr>
          <w:rFonts w:ascii="Arial" w:hAnsi="Arial" w:cs="Arial"/>
          <w:bCs/>
          <w:sz w:val="18"/>
          <w:szCs w:val="18"/>
        </w:rPr>
        <w:t xml:space="preserve"> </w:t>
      </w:r>
      <w:r>
        <w:rPr>
          <w:rFonts w:ascii="Arial" w:hAnsi="Arial" w:cs="Arial"/>
          <w:bCs/>
          <w:sz w:val="18"/>
          <w:szCs w:val="18"/>
        </w:rPr>
        <w:t>with</w:t>
      </w:r>
      <w:r w:rsidRPr="001102C0">
        <w:rPr>
          <w:rFonts w:ascii="Arial" w:hAnsi="Arial" w:cs="Arial"/>
          <w:bCs/>
          <w:sz w:val="18"/>
          <w:szCs w:val="18"/>
        </w:rPr>
        <w:t xml:space="preserve"> two scenarios where circular policies are implanted on a different extent. </w:t>
      </w:r>
      <w:r w:rsidRPr="3DEB18D6">
        <w:rPr>
          <w:rFonts w:ascii="Arial" w:hAnsi="Arial" w:cs="Arial"/>
          <w:sz w:val="18"/>
          <w:szCs w:val="18"/>
        </w:rPr>
        <w:t>Taxation</w:t>
      </w:r>
      <w:r w:rsidR="00524C2F">
        <w:rPr>
          <w:rFonts w:ascii="Arial" w:hAnsi="Arial" w:cs="Arial"/>
          <w:sz w:val="18"/>
          <w:szCs w:val="18"/>
        </w:rPr>
        <w:t>/tariffs</w:t>
      </w:r>
      <w:r w:rsidRPr="3DEB18D6">
        <w:rPr>
          <w:rFonts w:ascii="Arial" w:hAnsi="Arial" w:cs="Arial"/>
          <w:sz w:val="18"/>
          <w:szCs w:val="18"/>
        </w:rPr>
        <w:t xml:space="preserve"> on resource-intensive commodities coupled with subsidies on more sustainable alternatives are among the most promising options for discouraging negative externalities and encouraging positive ones </w:t>
      </w:r>
      <w:r w:rsidRPr="005E0898">
        <w:rPr>
          <w:rFonts w:ascii="Arial" w:hAnsi="Arial" w:cs="Arial"/>
          <w:sz w:val="18"/>
          <w:szCs w:val="18"/>
        </w:rPr>
        <w:t>(</w:t>
      </w:r>
      <w:r w:rsidRPr="3DEB18D6">
        <w:rPr>
          <w:rFonts w:ascii="Arial" w:hAnsi="Arial" w:cs="Arial"/>
          <w:color w:val="FF0000"/>
          <w:sz w:val="18"/>
          <w:szCs w:val="18"/>
        </w:rPr>
        <w:t>Pretty et al. 2001, EC, 2016 - Accelerating clean energy innovation</w:t>
      </w:r>
      <w:r w:rsidRPr="3DEB18D6">
        <w:rPr>
          <w:rFonts w:ascii="Arial" w:hAnsi="Arial" w:cs="Arial"/>
          <w:sz w:val="18"/>
          <w:szCs w:val="18"/>
        </w:rPr>
        <w:t>). As market instruments are widely used to enhance the transition to a circular economy (</w:t>
      </w:r>
      <w:r w:rsidRPr="3DEB18D6">
        <w:rPr>
          <w:rFonts w:ascii="Arial" w:hAnsi="Arial" w:cs="Arial"/>
          <w:color w:val="FF0000"/>
          <w:sz w:val="18"/>
          <w:szCs w:val="18"/>
        </w:rPr>
        <w:t>OECD, 2021</w:t>
      </w:r>
      <w:r w:rsidRPr="3DEB18D6">
        <w:rPr>
          <w:rFonts w:ascii="Arial" w:hAnsi="Arial" w:cs="Arial"/>
          <w:sz w:val="18"/>
          <w:szCs w:val="18"/>
        </w:rPr>
        <w:t xml:space="preserve">), “hard” measures (i.e. </w:t>
      </w:r>
      <w:r w:rsidR="00E64365">
        <w:rPr>
          <w:rFonts w:ascii="Arial" w:hAnsi="Arial" w:cs="Arial"/>
          <w:sz w:val="18"/>
          <w:szCs w:val="18"/>
        </w:rPr>
        <w:t>tariffs</w:t>
      </w:r>
      <w:r w:rsidRPr="3DEB18D6">
        <w:rPr>
          <w:rFonts w:ascii="Arial" w:hAnsi="Arial" w:cs="Arial"/>
          <w:sz w:val="18"/>
          <w:szCs w:val="18"/>
        </w:rPr>
        <w:t>, legislations or permits), are most effective when supported by “soft regulation” measures such as subsidies, public procurement, or campaigns (</w:t>
      </w:r>
      <w:r w:rsidRPr="3DEB18D6">
        <w:rPr>
          <w:rFonts w:ascii="Arial" w:hAnsi="Arial" w:cs="Arial"/>
          <w:color w:val="FF0000"/>
          <w:sz w:val="18"/>
          <w:szCs w:val="18"/>
        </w:rPr>
        <w:t>SAPEA, 2020</w:t>
      </w:r>
      <w:r w:rsidRPr="3DEB18D6">
        <w:rPr>
          <w:rFonts w:ascii="Arial" w:hAnsi="Arial" w:cs="Arial"/>
          <w:sz w:val="18"/>
          <w:szCs w:val="18"/>
        </w:rPr>
        <w:t xml:space="preserve">). </w:t>
      </w:r>
    </w:p>
    <w:p w14:paraId="6A37B2EF" w14:textId="227C133C" w:rsidR="004F31CC" w:rsidRDefault="004F31CC" w:rsidP="000D194B">
      <w:pPr>
        <w:spacing w:line="360" w:lineRule="auto"/>
        <w:jc w:val="both"/>
        <w:rPr>
          <w:rFonts w:ascii="Arial" w:hAnsi="Arial" w:cs="Arial"/>
          <w:sz w:val="18"/>
          <w:szCs w:val="18"/>
        </w:rPr>
      </w:pPr>
      <w:r>
        <w:rPr>
          <w:rFonts w:ascii="Arial" w:hAnsi="Arial" w:cs="Arial"/>
          <w:sz w:val="18"/>
          <w:szCs w:val="18"/>
        </w:rPr>
        <w:t>In o</w:t>
      </w:r>
      <w:r w:rsidRPr="004F31CC">
        <w:rPr>
          <w:rFonts w:ascii="Arial" w:hAnsi="Arial" w:cs="Arial"/>
          <w:sz w:val="18"/>
          <w:szCs w:val="18"/>
        </w:rPr>
        <w:t>ur model LCF makes up 5.2% of the total feed supply, while 80% of the feed supply is sourced domestically within the EU27 in the base year. To increase domestic sourcing of feed use and promote higher use of LCF in 2030, we propose various policies such as subsidies on LCF use, import tariffs on primary feed</w:t>
      </w:r>
      <w:r w:rsidR="00881CA7">
        <w:rPr>
          <w:rFonts w:ascii="Arial" w:hAnsi="Arial" w:cs="Arial"/>
          <w:sz w:val="18"/>
          <w:szCs w:val="18"/>
        </w:rPr>
        <w:t xml:space="preserve"> (compound feed and feeding crops), </w:t>
      </w:r>
      <w:r w:rsidRPr="004F31CC">
        <w:rPr>
          <w:rFonts w:ascii="Arial" w:hAnsi="Arial" w:cs="Arial"/>
          <w:sz w:val="18"/>
          <w:szCs w:val="18"/>
        </w:rPr>
        <w:t xml:space="preserve">or a combination of both. </w:t>
      </w:r>
      <w:r w:rsidR="00925625">
        <w:rPr>
          <w:rFonts w:ascii="Arial" w:hAnsi="Arial" w:cs="Arial"/>
          <w:sz w:val="18"/>
          <w:szCs w:val="18"/>
        </w:rPr>
        <w:t>S</w:t>
      </w:r>
      <w:r w:rsidRPr="004F31CC">
        <w:rPr>
          <w:rFonts w:ascii="Arial" w:hAnsi="Arial" w:cs="Arial"/>
          <w:sz w:val="18"/>
          <w:szCs w:val="18"/>
        </w:rPr>
        <w:t xml:space="preserve">ubsidies can be budget-neutral or non-budget-neutral. Budget-neutral subsidies are financed through </w:t>
      </w:r>
      <w:r w:rsidR="00A828E0">
        <w:rPr>
          <w:rFonts w:ascii="Arial" w:hAnsi="Arial" w:cs="Arial"/>
          <w:sz w:val="18"/>
          <w:szCs w:val="18"/>
        </w:rPr>
        <w:t xml:space="preserve">ad-valorem </w:t>
      </w:r>
      <w:r w:rsidRPr="004F31CC">
        <w:rPr>
          <w:rFonts w:ascii="Arial" w:hAnsi="Arial" w:cs="Arial"/>
          <w:sz w:val="18"/>
          <w:szCs w:val="18"/>
        </w:rPr>
        <w:t>taxes on domestic animal feed use by livestock sectors in EU27, while non-budget-neutral subsidies are funded directly from the government budget. Figure</w:t>
      </w:r>
      <w:r w:rsidR="0061778E">
        <w:rPr>
          <w:rFonts w:ascii="Arial" w:hAnsi="Arial" w:cs="Arial"/>
          <w:sz w:val="18"/>
          <w:szCs w:val="18"/>
        </w:rPr>
        <w:t xml:space="preserve"> </w:t>
      </w:r>
      <w:r w:rsidRPr="004F31CC">
        <w:rPr>
          <w:rFonts w:ascii="Arial" w:hAnsi="Arial" w:cs="Arial"/>
          <w:sz w:val="18"/>
          <w:szCs w:val="18"/>
        </w:rPr>
        <w:t xml:space="preserve">1 illustrates the relationship between subsidies and LCF use in our model. </w:t>
      </w:r>
      <w:r w:rsidR="00881CA7">
        <w:rPr>
          <w:rFonts w:ascii="Arial" w:hAnsi="Arial" w:cs="Arial"/>
          <w:sz w:val="18"/>
          <w:szCs w:val="18"/>
        </w:rPr>
        <w:t>A</w:t>
      </w:r>
      <w:r w:rsidRPr="004F31CC">
        <w:rPr>
          <w:rFonts w:ascii="Arial" w:hAnsi="Arial" w:cs="Arial"/>
          <w:sz w:val="18"/>
          <w:szCs w:val="18"/>
        </w:rPr>
        <w:t xml:space="preserve"> budget-neutral subsidy is preferable to a non-budget-neutral subsidy as it achieves a higher share of LCF within the feed supply for a given subsidy level.</w:t>
      </w:r>
    </w:p>
    <w:p w14:paraId="4B96F372" w14:textId="018A07B1" w:rsidR="00BE43CB" w:rsidRDefault="00E21138" w:rsidP="00524C2F">
      <w:pPr>
        <w:spacing w:line="360" w:lineRule="auto"/>
        <w:jc w:val="both"/>
        <w:rPr>
          <w:rFonts w:ascii="Arial" w:hAnsi="Arial" w:cs="Arial"/>
          <w:sz w:val="18"/>
          <w:szCs w:val="18"/>
        </w:rPr>
      </w:pPr>
      <w:r>
        <w:rPr>
          <w:rFonts w:ascii="Arial" w:hAnsi="Arial" w:cs="Arial"/>
          <w:sz w:val="18"/>
          <w:szCs w:val="18"/>
        </w:rPr>
        <w:t xml:space="preserve">To address our </w:t>
      </w:r>
      <w:r w:rsidR="007168E9">
        <w:rPr>
          <w:rFonts w:ascii="Arial" w:hAnsi="Arial" w:cs="Arial"/>
          <w:sz w:val="18"/>
          <w:szCs w:val="18"/>
        </w:rPr>
        <w:t>preliminary</w:t>
      </w:r>
      <w:r>
        <w:rPr>
          <w:rFonts w:ascii="Arial" w:hAnsi="Arial" w:cs="Arial"/>
          <w:sz w:val="18"/>
          <w:szCs w:val="18"/>
        </w:rPr>
        <w:t xml:space="preserve"> research questio</w:t>
      </w:r>
      <w:r w:rsidR="007168E9">
        <w:rPr>
          <w:rFonts w:ascii="Arial" w:hAnsi="Arial" w:cs="Arial"/>
          <w:sz w:val="18"/>
          <w:szCs w:val="18"/>
        </w:rPr>
        <w:t xml:space="preserve">n we investigate </w:t>
      </w:r>
      <w:r w:rsidR="00F27FCA">
        <w:rPr>
          <w:rFonts w:ascii="Arial" w:hAnsi="Arial" w:cs="Arial"/>
          <w:sz w:val="18"/>
          <w:szCs w:val="18"/>
        </w:rPr>
        <w:t>different subsidy-tariff combinations</w:t>
      </w:r>
      <w:r w:rsidR="00E462D7">
        <w:rPr>
          <w:rFonts w:ascii="Arial" w:hAnsi="Arial" w:cs="Arial"/>
          <w:sz w:val="18"/>
          <w:szCs w:val="18"/>
        </w:rPr>
        <w:t xml:space="preserve"> outlining which type of intervention provide the most optimal trade-offs between economic welfare and environmental impacts. From this, we select two policy scenarios: a “</w:t>
      </w:r>
      <w:r w:rsidR="00E462D7" w:rsidRPr="00E462D7">
        <w:rPr>
          <w:rFonts w:ascii="Arial" w:hAnsi="Arial" w:cs="Arial"/>
          <w:i/>
          <w:iCs/>
          <w:sz w:val="18"/>
          <w:szCs w:val="18"/>
        </w:rPr>
        <w:t>weak circular economy</w:t>
      </w:r>
      <w:r w:rsidR="00E462D7">
        <w:rPr>
          <w:rFonts w:ascii="Arial" w:hAnsi="Arial" w:cs="Arial"/>
          <w:sz w:val="18"/>
          <w:szCs w:val="18"/>
        </w:rPr>
        <w:t>”</w:t>
      </w:r>
      <w:r w:rsidR="006B43B9">
        <w:rPr>
          <w:rFonts w:ascii="Arial" w:hAnsi="Arial" w:cs="Arial"/>
          <w:sz w:val="18"/>
          <w:szCs w:val="18"/>
        </w:rPr>
        <w:t xml:space="preserve"> (WCE)</w:t>
      </w:r>
      <w:r w:rsidR="00E462D7">
        <w:rPr>
          <w:rFonts w:ascii="Arial" w:hAnsi="Arial" w:cs="Arial"/>
          <w:sz w:val="18"/>
          <w:szCs w:val="18"/>
        </w:rPr>
        <w:t xml:space="preserve"> scenario</w:t>
      </w:r>
      <w:r w:rsidR="006B43B9">
        <w:rPr>
          <w:rFonts w:ascii="Arial" w:hAnsi="Arial" w:cs="Arial"/>
          <w:sz w:val="18"/>
          <w:szCs w:val="18"/>
        </w:rPr>
        <w:t>,</w:t>
      </w:r>
      <w:r w:rsidR="00E462D7">
        <w:rPr>
          <w:rFonts w:ascii="Arial" w:hAnsi="Arial" w:cs="Arial"/>
          <w:sz w:val="18"/>
          <w:szCs w:val="18"/>
        </w:rPr>
        <w:t xml:space="preserve"> where a 20% budget-neutral subsidy </w:t>
      </w:r>
      <w:r w:rsidR="006B43B9">
        <w:rPr>
          <w:rFonts w:ascii="Arial" w:hAnsi="Arial" w:cs="Arial"/>
          <w:sz w:val="18"/>
          <w:szCs w:val="18"/>
        </w:rPr>
        <w:t>on LCF use as feed is given to livestock sectors, and a “strong circular economy” (SCE) scenario where a 40% budget-neutral subsidy on LCF use as feed and</w:t>
      </w:r>
      <w:r w:rsidR="00A627E0">
        <w:rPr>
          <w:rFonts w:ascii="Arial" w:hAnsi="Arial" w:cs="Arial"/>
          <w:sz w:val="18"/>
          <w:szCs w:val="18"/>
        </w:rPr>
        <w:t xml:space="preserve"> an 20% import tariff on compound feed and feeding crops imports </w:t>
      </w:r>
      <w:r w:rsidR="00C82639">
        <w:rPr>
          <w:rFonts w:ascii="Arial" w:hAnsi="Arial" w:cs="Arial"/>
          <w:sz w:val="18"/>
          <w:szCs w:val="18"/>
        </w:rPr>
        <w:t>is imposed in</w:t>
      </w:r>
      <w:r w:rsidR="00A627E0">
        <w:rPr>
          <w:rFonts w:ascii="Arial" w:hAnsi="Arial" w:cs="Arial"/>
          <w:sz w:val="18"/>
          <w:szCs w:val="18"/>
        </w:rPr>
        <w:t xml:space="preserve"> the</w:t>
      </w:r>
      <w:r w:rsidR="00C82639">
        <w:rPr>
          <w:rFonts w:ascii="Arial" w:hAnsi="Arial" w:cs="Arial"/>
          <w:sz w:val="18"/>
          <w:szCs w:val="18"/>
        </w:rPr>
        <w:t xml:space="preserve"> EU27.</w:t>
      </w:r>
      <w:r w:rsidR="00A627E0">
        <w:rPr>
          <w:rFonts w:ascii="Arial" w:hAnsi="Arial" w:cs="Arial"/>
          <w:sz w:val="18"/>
          <w:szCs w:val="18"/>
        </w:rPr>
        <w:t xml:space="preserve"> </w:t>
      </w:r>
      <w:r w:rsidR="00C82639">
        <w:rPr>
          <w:rFonts w:ascii="Arial" w:hAnsi="Arial" w:cs="Arial"/>
          <w:sz w:val="18"/>
          <w:szCs w:val="18"/>
        </w:rPr>
        <w:t xml:space="preserve">An </w:t>
      </w:r>
      <w:r w:rsidR="00A94F19">
        <w:rPr>
          <w:rFonts w:ascii="Arial" w:hAnsi="Arial" w:cs="Arial"/>
          <w:sz w:val="18"/>
          <w:szCs w:val="18"/>
        </w:rPr>
        <w:t>o</w:t>
      </w:r>
      <w:r w:rsidR="00A94F19" w:rsidRPr="00524C2F">
        <w:rPr>
          <w:rFonts w:ascii="Arial" w:hAnsi="Arial" w:cs="Arial"/>
          <w:sz w:val="18"/>
          <w:szCs w:val="18"/>
        </w:rPr>
        <w:t xml:space="preserve">verview </w:t>
      </w:r>
      <w:r w:rsidR="001D24DA">
        <w:rPr>
          <w:rFonts w:ascii="Arial" w:hAnsi="Arial" w:cs="Arial"/>
          <w:sz w:val="18"/>
          <w:szCs w:val="18"/>
        </w:rPr>
        <w:t xml:space="preserve">of </w:t>
      </w:r>
      <w:r w:rsidR="004819A2">
        <w:rPr>
          <w:rFonts w:ascii="Arial" w:hAnsi="Arial" w:cs="Arial"/>
          <w:sz w:val="18"/>
          <w:szCs w:val="18"/>
        </w:rPr>
        <w:t xml:space="preserve">our </w:t>
      </w:r>
      <w:r w:rsidR="00C82639">
        <w:rPr>
          <w:rFonts w:ascii="Arial" w:hAnsi="Arial" w:cs="Arial"/>
          <w:sz w:val="18"/>
          <w:szCs w:val="18"/>
        </w:rPr>
        <w:t>BAU</w:t>
      </w:r>
      <w:r w:rsidR="001D24DA">
        <w:rPr>
          <w:rFonts w:ascii="Arial" w:hAnsi="Arial" w:cs="Arial"/>
          <w:sz w:val="18"/>
          <w:szCs w:val="18"/>
        </w:rPr>
        <w:t xml:space="preserve"> scenario</w:t>
      </w:r>
      <w:r w:rsidR="00C82639">
        <w:rPr>
          <w:rFonts w:ascii="Arial" w:hAnsi="Arial" w:cs="Arial"/>
          <w:sz w:val="18"/>
          <w:szCs w:val="18"/>
        </w:rPr>
        <w:t xml:space="preserve"> and </w:t>
      </w:r>
      <w:r w:rsidR="004819A2">
        <w:rPr>
          <w:rFonts w:ascii="Arial" w:hAnsi="Arial" w:cs="Arial"/>
          <w:sz w:val="18"/>
          <w:szCs w:val="18"/>
        </w:rPr>
        <w:t xml:space="preserve">selected </w:t>
      </w:r>
      <w:r w:rsidR="00C82639">
        <w:rPr>
          <w:rFonts w:ascii="Arial" w:hAnsi="Arial" w:cs="Arial"/>
          <w:sz w:val="18"/>
          <w:szCs w:val="18"/>
        </w:rPr>
        <w:t xml:space="preserve">circular policy </w:t>
      </w:r>
      <w:r w:rsidR="004819A2">
        <w:rPr>
          <w:rFonts w:ascii="Arial" w:hAnsi="Arial" w:cs="Arial"/>
          <w:sz w:val="18"/>
          <w:szCs w:val="18"/>
        </w:rPr>
        <w:t>scenarios</w:t>
      </w:r>
      <w:r w:rsidR="00A94F19" w:rsidRPr="00524C2F">
        <w:rPr>
          <w:rFonts w:ascii="Arial" w:hAnsi="Arial" w:cs="Arial"/>
          <w:sz w:val="18"/>
          <w:szCs w:val="18"/>
        </w:rPr>
        <w:t xml:space="preserve"> </w:t>
      </w:r>
      <w:r w:rsidR="00A94F19" w:rsidRPr="56C0E782">
        <w:rPr>
          <w:rFonts w:ascii="Arial" w:hAnsi="Arial" w:cs="Arial"/>
          <w:sz w:val="18"/>
          <w:szCs w:val="18"/>
        </w:rPr>
        <w:t>is provided in the Table 1</w:t>
      </w:r>
      <w:r w:rsidR="00A94F19">
        <w:rPr>
          <w:rFonts w:ascii="Arial" w:hAnsi="Arial" w:cs="Arial"/>
          <w:sz w:val="18"/>
          <w:szCs w:val="18"/>
        </w:rPr>
        <w:t>.</w:t>
      </w:r>
      <w:r w:rsidR="001D24DA">
        <w:rPr>
          <w:rFonts w:ascii="Arial" w:hAnsi="Arial" w:cs="Arial"/>
          <w:sz w:val="18"/>
          <w:szCs w:val="18"/>
        </w:rPr>
        <w:t xml:space="preserve"> </w:t>
      </w:r>
    </w:p>
    <w:p w14:paraId="4D08A19C" w14:textId="77777777" w:rsidR="0061778E" w:rsidRDefault="0061778E" w:rsidP="00751560">
      <w:pPr>
        <w:spacing w:line="360" w:lineRule="auto"/>
        <w:jc w:val="both"/>
        <w:rPr>
          <w:rFonts w:ascii="Arial" w:hAnsi="Arial" w:cs="Arial"/>
          <w:b/>
          <w:sz w:val="16"/>
          <w:szCs w:val="16"/>
        </w:rPr>
      </w:pPr>
    </w:p>
    <w:p w14:paraId="5D6CCA84" w14:textId="68DBA2FD" w:rsidR="00675846" w:rsidRPr="00751560" w:rsidRDefault="0061778E" w:rsidP="00751560">
      <w:pPr>
        <w:spacing w:line="360" w:lineRule="auto"/>
        <w:jc w:val="both"/>
        <w:rPr>
          <w:rFonts w:ascii="Arial" w:hAnsi="Arial" w:cs="Arial"/>
          <w:b/>
          <w:sz w:val="18"/>
          <w:szCs w:val="18"/>
        </w:rPr>
      </w:pPr>
      <w:r>
        <w:rPr>
          <w:noProof/>
        </w:rPr>
        <w:lastRenderedPageBreak/>
        <w:drawing>
          <wp:anchor distT="0" distB="0" distL="114300" distR="114300" simplePos="0" relativeHeight="251709440" behindDoc="0" locked="0" layoutInCell="1" allowOverlap="1" wp14:anchorId="7CB966C5" wp14:editId="29CB3E46">
            <wp:simplePos x="0" y="0"/>
            <wp:positionH relativeFrom="margin">
              <wp:align>center</wp:align>
            </wp:positionH>
            <wp:positionV relativeFrom="paragraph">
              <wp:posOffset>193675</wp:posOffset>
            </wp:positionV>
            <wp:extent cx="5193792" cy="3050383"/>
            <wp:effectExtent l="0" t="0" r="6985" b="0"/>
            <wp:wrapThrough wrapText="bothSides">
              <wp:wrapPolygon edited="0">
                <wp:start x="0" y="0"/>
                <wp:lineTo x="0" y="21452"/>
                <wp:lineTo x="21550" y="21452"/>
                <wp:lineTo x="2155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5193792" cy="3050383"/>
                    </a:xfrm>
                    <a:prstGeom prst="rect">
                      <a:avLst/>
                    </a:prstGeom>
                  </pic:spPr>
                </pic:pic>
              </a:graphicData>
            </a:graphic>
          </wp:anchor>
        </w:drawing>
      </w:r>
      <w:r w:rsidR="00831063">
        <w:rPr>
          <w:rFonts w:ascii="Arial" w:hAnsi="Arial" w:cs="Arial"/>
          <w:b/>
          <w:sz w:val="16"/>
          <w:szCs w:val="16"/>
        </w:rPr>
        <w:br/>
      </w:r>
      <w:r w:rsidR="00675846">
        <w:rPr>
          <w:rFonts w:ascii="Arial" w:hAnsi="Arial" w:cs="Arial"/>
          <w:b/>
          <w:sz w:val="16"/>
          <w:szCs w:val="16"/>
        </w:rPr>
        <w:t>F</w:t>
      </w:r>
      <w:r w:rsidR="00675846" w:rsidRPr="001102C0">
        <w:rPr>
          <w:rFonts w:ascii="Arial" w:hAnsi="Arial" w:cs="Arial"/>
          <w:b/>
          <w:sz w:val="16"/>
          <w:szCs w:val="16"/>
        </w:rPr>
        <w:t xml:space="preserve">igure 1. </w:t>
      </w:r>
      <w:r w:rsidR="00675846">
        <w:rPr>
          <w:rFonts w:ascii="Arial" w:hAnsi="Arial" w:cs="Arial"/>
          <w:b/>
          <w:sz w:val="16"/>
          <w:szCs w:val="16"/>
        </w:rPr>
        <w:t>Relationship between subsidies on LCF use (</w:t>
      </w:r>
      <w:r w:rsidR="00675846" w:rsidRPr="008D71D4">
        <w:rPr>
          <w:rFonts w:ascii="Arial" w:hAnsi="Arial" w:cs="Arial"/>
          <w:b/>
          <w:sz w:val="16"/>
          <w:szCs w:val="16"/>
        </w:rPr>
        <w:t>x-axis</w:t>
      </w:r>
      <w:r w:rsidR="00675846">
        <w:rPr>
          <w:rFonts w:ascii="Arial" w:hAnsi="Arial" w:cs="Arial"/>
          <w:b/>
          <w:sz w:val="16"/>
          <w:szCs w:val="16"/>
        </w:rPr>
        <w:t>) and shares of LCF within total feed supply (y-axis) in case of “budget-neutral” subsidies (orange) and “non-budget-neutral”</w:t>
      </w:r>
      <w:r w:rsidR="00675846" w:rsidRPr="00DF3F6C">
        <w:rPr>
          <w:rFonts w:ascii="Arial" w:hAnsi="Arial" w:cs="Arial"/>
          <w:b/>
          <w:sz w:val="16"/>
          <w:szCs w:val="16"/>
        </w:rPr>
        <w:t xml:space="preserve"> </w:t>
      </w:r>
      <w:r w:rsidR="00675846">
        <w:rPr>
          <w:rFonts w:ascii="Arial" w:hAnsi="Arial" w:cs="Arial"/>
          <w:b/>
          <w:sz w:val="16"/>
          <w:szCs w:val="16"/>
        </w:rPr>
        <w:t xml:space="preserve">subsidies (blue) in EU27 in 2020. </w:t>
      </w:r>
      <w:r w:rsidR="00675846" w:rsidRPr="00751560">
        <w:rPr>
          <w:rFonts w:ascii="Arial" w:hAnsi="Arial" w:cs="Arial"/>
          <w:bCs/>
          <w:sz w:val="16"/>
          <w:szCs w:val="16"/>
        </w:rPr>
        <w:t>Estimates refer to dollar-based units (USD) in 2020. The curve in blue illustrates how the application of different subsidy levels affects the shares of LCF within total feed supply in the case of a “non-budget-neutral” policy where the subsidy is fully financed by the government. Differently, the orange curve illustrates the effects of different subsidy levels on the shares of LCF within total feed supply in the case of a “budget-neutral policy” where the subsidy is fully financed by a tax levied on domestic primary animal feed use by livestock sectors in EU27. The slope of the orange response curve results steeper after a 30% subsidy, providing a higher share of LCF within total feed supply at a given subsidy level. This is principally due to the tax levied to finance the subsidy which directly increases prices of primary animal feed, resulting in a more severe substitution effect between LCF and primary feed.</w:t>
      </w:r>
    </w:p>
    <w:p w14:paraId="31A22044" w14:textId="77777777" w:rsidR="00675846" w:rsidRDefault="00675846" w:rsidP="00675846">
      <w:pPr>
        <w:spacing w:line="480" w:lineRule="auto"/>
        <w:jc w:val="both"/>
        <w:rPr>
          <w:rFonts w:ascii="Arial" w:hAnsi="Arial" w:cs="Arial"/>
          <w:bCs/>
          <w:sz w:val="18"/>
          <w:szCs w:val="18"/>
        </w:rPr>
      </w:pPr>
    </w:p>
    <w:p w14:paraId="0F708A1E" w14:textId="77777777" w:rsidR="00831063" w:rsidRDefault="00831063" w:rsidP="00675846">
      <w:pPr>
        <w:spacing w:line="480" w:lineRule="auto"/>
        <w:jc w:val="both"/>
        <w:rPr>
          <w:rFonts w:ascii="Arial" w:hAnsi="Arial" w:cs="Arial"/>
          <w:b/>
          <w:bCs/>
          <w:sz w:val="16"/>
        </w:rPr>
      </w:pPr>
    </w:p>
    <w:p w14:paraId="071505EB" w14:textId="77777777" w:rsidR="0061778E" w:rsidRDefault="0061778E" w:rsidP="00675846">
      <w:pPr>
        <w:spacing w:line="480" w:lineRule="auto"/>
        <w:jc w:val="both"/>
        <w:rPr>
          <w:rFonts w:ascii="Arial" w:hAnsi="Arial" w:cs="Arial"/>
          <w:b/>
          <w:bCs/>
          <w:sz w:val="16"/>
        </w:rPr>
      </w:pPr>
    </w:p>
    <w:p w14:paraId="6613560E" w14:textId="77777777" w:rsidR="0061778E" w:rsidRDefault="0061778E" w:rsidP="00675846">
      <w:pPr>
        <w:spacing w:line="480" w:lineRule="auto"/>
        <w:jc w:val="both"/>
        <w:rPr>
          <w:rFonts w:ascii="Arial" w:hAnsi="Arial" w:cs="Arial"/>
          <w:b/>
          <w:bCs/>
          <w:sz w:val="16"/>
        </w:rPr>
      </w:pPr>
    </w:p>
    <w:p w14:paraId="417554E2" w14:textId="77777777" w:rsidR="0061778E" w:rsidRDefault="0061778E" w:rsidP="00675846">
      <w:pPr>
        <w:spacing w:line="480" w:lineRule="auto"/>
        <w:jc w:val="both"/>
        <w:rPr>
          <w:rFonts w:ascii="Arial" w:hAnsi="Arial" w:cs="Arial"/>
          <w:b/>
          <w:bCs/>
          <w:sz w:val="16"/>
        </w:rPr>
      </w:pPr>
    </w:p>
    <w:p w14:paraId="1CA9C4E1" w14:textId="77777777" w:rsidR="0061778E" w:rsidRDefault="0061778E" w:rsidP="00675846">
      <w:pPr>
        <w:spacing w:line="480" w:lineRule="auto"/>
        <w:jc w:val="both"/>
        <w:rPr>
          <w:rFonts w:ascii="Arial" w:hAnsi="Arial" w:cs="Arial"/>
          <w:b/>
          <w:bCs/>
          <w:sz w:val="16"/>
        </w:rPr>
      </w:pPr>
    </w:p>
    <w:p w14:paraId="7171170C" w14:textId="77777777" w:rsidR="0061778E" w:rsidRDefault="0061778E" w:rsidP="00675846">
      <w:pPr>
        <w:spacing w:line="480" w:lineRule="auto"/>
        <w:jc w:val="both"/>
        <w:rPr>
          <w:rFonts w:ascii="Arial" w:hAnsi="Arial" w:cs="Arial"/>
          <w:b/>
          <w:bCs/>
          <w:sz w:val="16"/>
        </w:rPr>
      </w:pPr>
    </w:p>
    <w:p w14:paraId="587FA8DB" w14:textId="77777777" w:rsidR="0061778E" w:rsidRDefault="0061778E" w:rsidP="00675846">
      <w:pPr>
        <w:spacing w:line="480" w:lineRule="auto"/>
        <w:jc w:val="both"/>
        <w:rPr>
          <w:rFonts w:ascii="Arial" w:hAnsi="Arial" w:cs="Arial"/>
          <w:b/>
          <w:bCs/>
          <w:sz w:val="16"/>
        </w:rPr>
      </w:pPr>
    </w:p>
    <w:p w14:paraId="54F945FE" w14:textId="77777777" w:rsidR="0061778E" w:rsidRDefault="0061778E" w:rsidP="00675846">
      <w:pPr>
        <w:spacing w:line="480" w:lineRule="auto"/>
        <w:jc w:val="both"/>
        <w:rPr>
          <w:rFonts w:ascii="Arial" w:hAnsi="Arial" w:cs="Arial"/>
          <w:b/>
          <w:bCs/>
          <w:sz w:val="16"/>
        </w:rPr>
      </w:pPr>
    </w:p>
    <w:p w14:paraId="490515E7" w14:textId="77777777" w:rsidR="0061778E" w:rsidRDefault="0061778E" w:rsidP="00675846">
      <w:pPr>
        <w:spacing w:line="480" w:lineRule="auto"/>
        <w:jc w:val="both"/>
        <w:rPr>
          <w:rFonts w:ascii="Arial" w:hAnsi="Arial" w:cs="Arial"/>
          <w:b/>
          <w:bCs/>
          <w:sz w:val="16"/>
        </w:rPr>
      </w:pPr>
    </w:p>
    <w:p w14:paraId="45A23264" w14:textId="77777777" w:rsidR="0061778E" w:rsidRDefault="0061778E" w:rsidP="00675846">
      <w:pPr>
        <w:spacing w:line="480" w:lineRule="auto"/>
        <w:jc w:val="both"/>
        <w:rPr>
          <w:rFonts w:ascii="Arial" w:hAnsi="Arial" w:cs="Arial"/>
          <w:b/>
          <w:bCs/>
          <w:sz w:val="16"/>
        </w:rPr>
      </w:pPr>
    </w:p>
    <w:p w14:paraId="51E36483" w14:textId="77777777" w:rsidR="0061778E" w:rsidRDefault="0061778E" w:rsidP="00675846">
      <w:pPr>
        <w:spacing w:line="480" w:lineRule="auto"/>
        <w:jc w:val="both"/>
        <w:rPr>
          <w:rFonts w:ascii="Arial" w:hAnsi="Arial" w:cs="Arial"/>
          <w:b/>
          <w:bCs/>
          <w:sz w:val="16"/>
        </w:rPr>
      </w:pPr>
    </w:p>
    <w:p w14:paraId="12F664B4" w14:textId="77777777" w:rsidR="0061778E" w:rsidRDefault="0061778E" w:rsidP="00675846">
      <w:pPr>
        <w:spacing w:line="480" w:lineRule="auto"/>
        <w:jc w:val="both"/>
        <w:rPr>
          <w:rFonts w:ascii="Arial" w:hAnsi="Arial" w:cs="Arial"/>
          <w:b/>
          <w:bCs/>
          <w:sz w:val="16"/>
        </w:rPr>
      </w:pPr>
    </w:p>
    <w:tbl>
      <w:tblPr>
        <w:tblpPr w:leftFromText="180" w:rightFromText="180" w:vertAnchor="text" w:horzAnchor="margin" w:tblpXSpec="center" w:tblpY="525"/>
        <w:tblW w:w="9350" w:type="dxa"/>
        <w:tblCellMar>
          <w:top w:w="15" w:type="dxa"/>
        </w:tblCellMar>
        <w:tblLook w:val="04A0" w:firstRow="1" w:lastRow="0" w:firstColumn="1" w:lastColumn="0" w:noHBand="0" w:noVBand="1"/>
      </w:tblPr>
      <w:tblGrid>
        <w:gridCol w:w="1587"/>
        <w:gridCol w:w="1674"/>
        <w:gridCol w:w="93"/>
        <w:gridCol w:w="1179"/>
        <w:gridCol w:w="429"/>
        <w:gridCol w:w="283"/>
        <w:gridCol w:w="1173"/>
        <w:gridCol w:w="1237"/>
        <w:gridCol w:w="227"/>
        <w:gridCol w:w="1246"/>
        <w:gridCol w:w="222"/>
      </w:tblGrid>
      <w:tr w:rsidR="00675846" w:rsidRPr="00533AD3" w14:paraId="57D6EB6A" w14:textId="77777777" w:rsidTr="000405CD">
        <w:trPr>
          <w:gridAfter w:val="1"/>
          <w:wAfter w:w="222" w:type="dxa"/>
          <w:trHeight w:val="209"/>
        </w:trPr>
        <w:tc>
          <w:tcPr>
            <w:tcW w:w="9128" w:type="dxa"/>
            <w:gridSpan w:val="10"/>
            <w:tcBorders>
              <w:top w:val="nil"/>
              <w:left w:val="nil"/>
              <w:right w:val="nil"/>
            </w:tcBorders>
            <w:shd w:val="clear" w:color="auto" w:fill="auto"/>
            <w:noWrap/>
            <w:vAlign w:val="bottom"/>
            <w:hideMark/>
          </w:tcPr>
          <w:p w14:paraId="125812D3" w14:textId="77777777" w:rsidR="00675846" w:rsidRPr="003D689C" w:rsidRDefault="00675846" w:rsidP="009E01CF">
            <w:pPr>
              <w:spacing w:after="0" w:line="240" w:lineRule="auto"/>
              <w:jc w:val="center"/>
              <w:rPr>
                <w:rFonts w:ascii="Arial" w:eastAsia="Times New Roman" w:hAnsi="Arial" w:cs="Arial"/>
                <w:b/>
                <w:bCs/>
                <w:color w:val="000000"/>
                <w:sz w:val="18"/>
                <w:szCs w:val="18"/>
                <w:lang w:eastAsia="en-GB"/>
              </w:rPr>
            </w:pPr>
            <w:r w:rsidRPr="003D689C">
              <w:rPr>
                <w:rFonts w:ascii="Arial" w:eastAsia="Times New Roman" w:hAnsi="Arial" w:cs="Arial"/>
                <w:b/>
                <w:bCs/>
                <w:color w:val="000000"/>
                <w:sz w:val="18"/>
                <w:szCs w:val="18"/>
                <w:lang w:eastAsia="en-GB"/>
              </w:rPr>
              <w:t>REGION SPECIFIC SHOCK (% change in driver or size of policy intervention)</w:t>
            </w:r>
          </w:p>
        </w:tc>
      </w:tr>
      <w:tr w:rsidR="00675846" w:rsidRPr="00533AD3" w14:paraId="181FB65D" w14:textId="77777777" w:rsidTr="000405CD">
        <w:trPr>
          <w:gridAfter w:val="1"/>
          <w:wAfter w:w="222" w:type="dxa"/>
          <w:trHeight w:val="209"/>
        </w:trPr>
        <w:tc>
          <w:tcPr>
            <w:tcW w:w="1587" w:type="dxa"/>
            <w:tcBorders>
              <w:left w:val="nil"/>
              <w:bottom w:val="single" w:sz="4" w:space="0" w:color="auto"/>
              <w:right w:val="nil"/>
            </w:tcBorders>
            <w:shd w:val="clear" w:color="auto" w:fill="auto"/>
            <w:noWrap/>
            <w:vAlign w:val="bottom"/>
            <w:hideMark/>
          </w:tcPr>
          <w:p w14:paraId="6B121546" w14:textId="77777777" w:rsidR="00675846" w:rsidRPr="00E407DF" w:rsidRDefault="00675846" w:rsidP="009E01CF">
            <w:pPr>
              <w:spacing w:after="0" w:line="240" w:lineRule="auto"/>
              <w:jc w:val="center"/>
              <w:rPr>
                <w:rFonts w:ascii="Arial" w:eastAsia="Times New Roman" w:hAnsi="Arial" w:cs="Arial"/>
                <w:color w:val="000000"/>
                <w:sz w:val="18"/>
                <w:szCs w:val="18"/>
                <w:lang w:eastAsia="en-GB"/>
              </w:rPr>
            </w:pPr>
            <w:r w:rsidRPr="00E407DF">
              <w:rPr>
                <w:rFonts w:ascii="Arial" w:eastAsia="Times New Roman" w:hAnsi="Arial" w:cs="Arial"/>
                <w:color w:val="000000"/>
                <w:sz w:val="18"/>
                <w:szCs w:val="18"/>
                <w:lang w:eastAsia="en-GB"/>
              </w:rPr>
              <w:t> </w:t>
            </w:r>
          </w:p>
        </w:tc>
        <w:tc>
          <w:tcPr>
            <w:tcW w:w="2946" w:type="dxa"/>
            <w:gridSpan w:val="3"/>
            <w:tcBorders>
              <w:left w:val="nil"/>
              <w:bottom w:val="single" w:sz="4" w:space="0" w:color="auto"/>
              <w:right w:val="nil"/>
            </w:tcBorders>
            <w:shd w:val="clear" w:color="auto" w:fill="auto"/>
            <w:noWrap/>
            <w:vAlign w:val="bottom"/>
            <w:hideMark/>
          </w:tcPr>
          <w:p w14:paraId="2FC7217B" w14:textId="77777777" w:rsidR="00675846" w:rsidRPr="00E407DF" w:rsidRDefault="00675846" w:rsidP="009E01CF">
            <w:pPr>
              <w:spacing w:after="0" w:line="240" w:lineRule="auto"/>
              <w:jc w:val="center"/>
              <w:rPr>
                <w:rFonts w:ascii="Arial" w:eastAsia="Times New Roman" w:hAnsi="Arial" w:cs="Arial"/>
                <w:color w:val="000000"/>
                <w:sz w:val="18"/>
                <w:szCs w:val="18"/>
                <w:lang w:eastAsia="en-GB"/>
              </w:rPr>
            </w:pPr>
            <w:r w:rsidRPr="00E407DF">
              <w:rPr>
                <w:rFonts w:ascii="Arial" w:eastAsia="Times New Roman" w:hAnsi="Arial" w:cs="Arial"/>
                <w:color w:val="000000"/>
                <w:sz w:val="18"/>
                <w:szCs w:val="18"/>
                <w:lang w:eastAsia="en-GB"/>
              </w:rPr>
              <w:t> </w:t>
            </w:r>
          </w:p>
        </w:tc>
        <w:tc>
          <w:tcPr>
            <w:tcW w:w="1885" w:type="dxa"/>
            <w:gridSpan w:val="3"/>
            <w:tcBorders>
              <w:left w:val="nil"/>
              <w:bottom w:val="single" w:sz="4" w:space="0" w:color="auto"/>
              <w:right w:val="nil"/>
            </w:tcBorders>
            <w:shd w:val="clear" w:color="auto" w:fill="auto"/>
            <w:noWrap/>
            <w:vAlign w:val="center"/>
            <w:hideMark/>
          </w:tcPr>
          <w:p w14:paraId="055C39B0" w14:textId="77777777" w:rsidR="00675846" w:rsidRPr="00746C90" w:rsidRDefault="00675846" w:rsidP="009E01CF">
            <w:pPr>
              <w:spacing w:after="0" w:line="240" w:lineRule="auto"/>
              <w:jc w:val="center"/>
              <w:rPr>
                <w:rFonts w:ascii="Arial" w:eastAsia="Times New Roman" w:hAnsi="Arial" w:cs="Arial"/>
                <w:color w:val="000000"/>
                <w:sz w:val="16"/>
                <w:szCs w:val="16"/>
                <w:lang w:eastAsia="en-GB"/>
              </w:rPr>
            </w:pPr>
            <w:r w:rsidRPr="00746C90">
              <w:rPr>
                <w:rFonts w:ascii="Arial" w:eastAsia="Times New Roman" w:hAnsi="Arial" w:cs="Arial"/>
                <w:color w:val="000000"/>
                <w:sz w:val="16"/>
                <w:szCs w:val="16"/>
                <w:lang w:eastAsia="en-GB"/>
              </w:rPr>
              <w:t>Population growth</w:t>
            </w:r>
          </w:p>
        </w:tc>
        <w:tc>
          <w:tcPr>
            <w:tcW w:w="2710" w:type="dxa"/>
            <w:gridSpan w:val="3"/>
            <w:tcBorders>
              <w:left w:val="nil"/>
              <w:bottom w:val="single" w:sz="4" w:space="0" w:color="auto"/>
              <w:right w:val="nil"/>
            </w:tcBorders>
            <w:shd w:val="clear" w:color="auto" w:fill="auto"/>
            <w:noWrap/>
            <w:vAlign w:val="center"/>
            <w:hideMark/>
          </w:tcPr>
          <w:p w14:paraId="3E1DCBC9" w14:textId="77777777" w:rsidR="00675846" w:rsidRPr="00746C90" w:rsidRDefault="00675846" w:rsidP="009E01CF">
            <w:pPr>
              <w:spacing w:after="0" w:line="240" w:lineRule="auto"/>
              <w:jc w:val="center"/>
              <w:rPr>
                <w:rFonts w:ascii="Arial" w:eastAsia="Times New Roman" w:hAnsi="Arial" w:cs="Arial"/>
                <w:color w:val="000000"/>
                <w:sz w:val="16"/>
                <w:szCs w:val="16"/>
                <w:lang w:eastAsia="en-GB"/>
              </w:rPr>
            </w:pPr>
            <w:r w:rsidRPr="00746C90">
              <w:rPr>
                <w:rFonts w:ascii="Arial" w:eastAsia="Times New Roman" w:hAnsi="Arial" w:cs="Arial"/>
                <w:color w:val="000000"/>
                <w:sz w:val="16"/>
                <w:szCs w:val="16"/>
                <w:lang w:eastAsia="en-GB"/>
              </w:rPr>
              <w:t>GDP growth</w:t>
            </w:r>
          </w:p>
        </w:tc>
      </w:tr>
      <w:tr w:rsidR="00675846" w:rsidRPr="00533AD3" w14:paraId="6B0DA3FD" w14:textId="77777777" w:rsidTr="000405CD">
        <w:trPr>
          <w:gridAfter w:val="1"/>
          <w:wAfter w:w="222" w:type="dxa"/>
          <w:trHeight w:val="209"/>
        </w:trPr>
        <w:tc>
          <w:tcPr>
            <w:tcW w:w="1587" w:type="dxa"/>
            <w:vMerge w:val="restart"/>
            <w:tcBorders>
              <w:top w:val="single" w:sz="4" w:space="0" w:color="auto"/>
              <w:left w:val="nil"/>
              <w:bottom w:val="nil"/>
              <w:right w:val="nil"/>
            </w:tcBorders>
            <w:shd w:val="clear" w:color="auto" w:fill="auto"/>
            <w:vAlign w:val="center"/>
            <w:hideMark/>
          </w:tcPr>
          <w:p w14:paraId="13A3C72F" w14:textId="2319C0EA" w:rsidR="00675846" w:rsidRPr="00E407DF" w:rsidRDefault="00675846" w:rsidP="009E01CF">
            <w:pPr>
              <w:spacing w:after="0" w:line="240" w:lineRule="auto"/>
              <w:jc w:val="center"/>
              <w:rPr>
                <w:rFonts w:ascii="Arial" w:eastAsia="Times New Roman" w:hAnsi="Arial" w:cs="Arial"/>
                <w:b/>
                <w:bCs/>
                <w:color w:val="000000"/>
                <w:sz w:val="16"/>
                <w:szCs w:val="16"/>
                <w:lang w:eastAsia="en-GB"/>
              </w:rPr>
            </w:pPr>
            <w:r w:rsidRPr="00E407DF">
              <w:rPr>
                <w:rFonts w:ascii="Arial" w:eastAsia="Times New Roman" w:hAnsi="Arial" w:cs="Arial"/>
                <w:b/>
                <w:bCs/>
                <w:color w:val="000000"/>
                <w:sz w:val="16"/>
                <w:szCs w:val="16"/>
                <w:lang w:eastAsia="en-GB"/>
              </w:rPr>
              <w:t xml:space="preserve">Macro drivers in </w:t>
            </w:r>
            <w:r w:rsidRPr="00E407DF">
              <w:rPr>
                <w:rFonts w:ascii="Arial" w:eastAsia="Times New Roman" w:hAnsi="Arial" w:cs="Arial"/>
                <w:b/>
                <w:bCs/>
                <w:color w:val="000000"/>
                <w:sz w:val="16"/>
                <w:szCs w:val="16"/>
                <w:lang w:eastAsia="en-GB"/>
              </w:rPr>
              <w:br/>
              <w:t>BAU, WCE</w:t>
            </w:r>
            <w:r w:rsidR="00DD0C25">
              <w:rPr>
                <w:rFonts w:ascii="Arial" w:eastAsia="Times New Roman" w:hAnsi="Arial" w:cs="Arial"/>
                <w:b/>
                <w:bCs/>
                <w:color w:val="000000"/>
                <w:sz w:val="16"/>
                <w:szCs w:val="16"/>
                <w:lang w:eastAsia="en-GB"/>
              </w:rPr>
              <w:t>,</w:t>
            </w:r>
            <w:r w:rsidRPr="00E407DF">
              <w:rPr>
                <w:rFonts w:ascii="Arial" w:eastAsia="Times New Roman" w:hAnsi="Arial" w:cs="Arial"/>
                <w:b/>
                <w:bCs/>
                <w:color w:val="000000"/>
                <w:sz w:val="16"/>
                <w:szCs w:val="16"/>
                <w:lang w:eastAsia="en-GB"/>
              </w:rPr>
              <w:t xml:space="preserve"> and</w:t>
            </w:r>
            <w:r w:rsidR="00025FCF" w:rsidRPr="00E407DF">
              <w:rPr>
                <w:rFonts w:ascii="Arial" w:eastAsia="Times New Roman" w:hAnsi="Arial" w:cs="Arial"/>
                <w:b/>
                <w:bCs/>
                <w:color w:val="000000"/>
                <w:sz w:val="16"/>
                <w:szCs w:val="16"/>
                <w:lang w:eastAsia="en-GB"/>
              </w:rPr>
              <w:t xml:space="preserve"> </w:t>
            </w:r>
            <w:r w:rsidR="00025FCF" w:rsidRPr="00E407DF">
              <w:rPr>
                <w:rFonts w:ascii="Arial" w:eastAsia="Times New Roman" w:hAnsi="Arial" w:cs="Arial"/>
                <w:b/>
                <w:bCs/>
                <w:color w:val="000000"/>
                <w:sz w:val="16"/>
                <w:szCs w:val="16"/>
                <w:lang w:eastAsia="en-GB"/>
              </w:rPr>
              <w:br/>
            </w:r>
            <w:r w:rsidRPr="00E407DF">
              <w:rPr>
                <w:rFonts w:ascii="Arial" w:eastAsia="Times New Roman" w:hAnsi="Arial" w:cs="Arial"/>
                <w:b/>
                <w:bCs/>
                <w:color w:val="000000"/>
                <w:sz w:val="16"/>
                <w:szCs w:val="16"/>
                <w:lang w:eastAsia="en-GB"/>
              </w:rPr>
              <w:t>SCE</w:t>
            </w:r>
            <w:r w:rsidR="00025FCF" w:rsidRPr="00E407DF">
              <w:rPr>
                <w:rFonts w:ascii="Arial" w:eastAsia="Times New Roman" w:hAnsi="Arial" w:cs="Arial"/>
                <w:b/>
                <w:bCs/>
                <w:color w:val="000000"/>
                <w:sz w:val="16"/>
                <w:szCs w:val="16"/>
                <w:lang w:eastAsia="en-GB"/>
              </w:rPr>
              <w:t xml:space="preserve"> </w:t>
            </w:r>
            <w:r w:rsidRPr="00E407DF">
              <w:rPr>
                <w:rFonts w:ascii="Arial" w:eastAsia="Times New Roman" w:hAnsi="Arial" w:cs="Arial"/>
                <w:b/>
                <w:bCs/>
                <w:color w:val="000000"/>
                <w:sz w:val="16"/>
                <w:szCs w:val="16"/>
                <w:lang w:eastAsia="en-GB"/>
              </w:rPr>
              <w:t>scenario</w:t>
            </w:r>
            <w:r w:rsidRPr="00E407DF">
              <w:rPr>
                <w:rFonts w:ascii="Arial" w:eastAsia="Times New Roman" w:hAnsi="Arial" w:cs="Arial"/>
                <w:b/>
                <w:bCs/>
                <w:color w:val="000000"/>
                <w:sz w:val="16"/>
                <w:szCs w:val="16"/>
                <w:vertAlign w:val="superscript"/>
                <w:lang w:eastAsia="en-GB"/>
              </w:rPr>
              <w:t>+</w:t>
            </w:r>
          </w:p>
          <w:p w14:paraId="0D1D0ECC" w14:textId="77777777" w:rsidR="00675846" w:rsidRPr="00E407DF" w:rsidRDefault="00675846" w:rsidP="009E01CF">
            <w:pPr>
              <w:spacing w:after="0" w:line="240" w:lineRule="auto"/>
              <w:jc w:val="center"/>
              <w:rPr>
                <w:rFonts w:ascii="Arial" w:eastAsia="Times New Roman" w:hAnsi="Arial" w:cs="Arial"/>
                <w:b/>
                <w:bCs/>
                <w:color w:val="000000"/>
                <w:sz w:val="16"/>
                <w:szCs w:val="16"/>
                <w:lang w:eastAsia="en-GB"/>
              </w:rPr>
            </w:pPr>
          </w:p>
          <w:p w14:paraId="2ECD6ED8" w14:textId="77777777" w:rsidR="00675846" w:rsidRPr="00E407DF" w:rsidRDefault="00675846" w:rsidP="009E01CF">
            <w:pPr>
              <w:spacing w:after="0" w:line="240" w:lineRule="auto"/>
              <w:jc w:val="center"/>
              <w:rPr>
                <w:rFonts w:ascii="Arial" w:eastAsia="Times New Roman" w:hAnsi="Arial" w:cs="Arial"/>
                <w:b/>
                <w:bCs/>
                <w:color w:val="000000"/>
                <w:sz w:val="18"/>
                <w:szCs w:val="18"/>
                <w:lang w:eastAsia="en-GB"/>
              </w:rPr>
            </w:pPr>
          </w:p>
        </w:tc>
        <w:tc>
          <w:tcPr>
            <w:tcW w:w="2946" w:type="dxa"/>
            <w:gridSpan w:val="3"/>
            <w:tcBorders>
              <w:top w:val="single" w:sz="4" w:space="0" w:color="auto"/>
              <w:left w:val="nil"/>
              <w:bottom w:val="nil"/>
              <w:right w:val="nil"/>
            </w:tcBorders>
            <w:shd w:val="clear" w:color="auto" w:fill="auto"/>
            <w:noWrap/>
            <w:vAlign w:val="bottom"/>
            <w:hideMark/>
          </w:tcPr>
          <w:p w14:paraId="1A2219EE"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EU27</w:t>
            </w:r>
          </w:p>
        </w:tc>
        <w:tc>
          <w:tcPr>
            <w:tcW w:w="1885" w:type="dxa"/>
            <w:gridSpan w:val="3"/>
            <w:tcBorders>
              <w:top w:val="single" w:sz="4" w:space="0" w:color="auto"/>
              <w:left w:val="nil"/>
              <w:bottom w:val="nil"/>
              <w:right w:val="nil"/>
            </w:tcBorders>
            <w:shd w:val="clear" w:color="auto" w:fill="auto"/>
            <w:noWrap/>
            <w:vAlign w:val="center"/>
            <w:hideMark/>
          </w:tcPr>
          <w:p w14:paraId="2949818D"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0.6</w:t>
            </w:r>
          </w:p>
        </w:tc>
        <w:tc>
          <w:tcPr>
            <w:tcW w:w="2710" w:type="dxa"/>
            <w:gridSpan w:val="3"/>
            <w:tcBorders>
              <w:top w:val="single" w:sz="4" w:space="0" w:color="auto"/>
              <w:left w:val="nil"/>
              <w:bottom w:val="nil"/>
              <w:right w:val="nil"/>
            </w:tcBorders>
            <w:shd w:val="clear" w:color="auto" w:fill="auto"/>
            <w:noWrap/>
            <w:vAlign w:val="center"/>
            <w:hideMark/>
          </w:tcPr>
          <w:p w14:paraId="03FBB9A5"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39.1</w:t>
            </w:r>
          </w:p>
        </w:tc>
      </w:tr>
      <w:tr w:rsidR="00675846" w:rsidRPr="00533AD3" w14:paraId="7FABB34C" w14:textId="77777777" w:rsidTr="000405CD">
        <w:trPr>
          <w:gridAfter w:val="1"/>
          <w:wAfter w:w="222" w:type="dxa"/>
          <w:trHeight w:val="209"/>
        </w:trPr>
        <w:tc>
          <w:tcPr>
            <w:tcW w:w="1587" w:type="dxa"/>
            <w:vMerge/>
            <w:tcBorders>
              <w:top w:val="nil"/>
              <w:left w:val="nil"/>
              <w:bottom w:val="nil"/>
              <w:right w:val="nil"/>
            </w:tcBorders>
            <w:vAlign w:val="center"/>
            <w:hideMark/>
          </w:tcPr>
          <w:p w14:paraId="055911D5" w14:textId="77777777" w:rsidR="00675846" w:rsidRPr="00E407DF" w:rsidRDefault="00675846" w:rsidP="009E01CF">
            <w:pPr>
              <w:spacing w:after="0" w:line="240" w:lineRule="auto"/>
              <w:rPr>
                <w:rFonts w:ascii="Arial" w:eastAsia="Times New Roman" w:hAnsi="Arial" w:cs="Arial"/>
                <w:b/>
                <w:bCs/>
                <w:color w:val="000000"/>
                <w:sz w:val="18"/>
                <w:szCs w:val="18"/>
                <w:lang w:eastAsia="en-GB"/>
              </w:rPr>
            </w:pPr>
          </w:p>
        </w:tc>
        <w:tc>
          <w:tcPr>
            <w:tcW w:w="2946" w:type="dxa"/>
            <w:gridSpan w:val="3"/>
            <w:tcBorders>
              <w:top w:val="nil"/>
              <w:left w:val="nil"/>
              <w:bottom w:val="nil"/>
              <w:right w:val="nil"/>
            </w:tcBorders>
            <w:shd w:val="clear" w:color="auto" w:fill="auto"/>
            <w:noWrap/>
            <w:vAlign w:val="bottom"/>
            <w:hideMark/>
          </w:tcPr>
          <w:p w14:paraId="450DC1AA"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BRA</w:t>
            </w:r>
          </w:p>
        </w:tc>
        <w:tc>
          <w:tcPr>
            <w:tcW w:w="1885" w:type="dxa"/>
            <w:gridSpan w:val="3"/>
            <w:tcBorders>
              <w:top w:val="nil"/>
              <w:left w:val="nil"/>
              <w:bottom w:val="nil"/>
              <w:right w:val="nil"/>
            </w:tcBorders>
            <w:shd w:val="clear" w:color="auto" w:fill="auto"/>
            <w:noWrap/>
            <w:vAlign w:val="bottom"/>
            <w:hideMark/>
          </w:tcPr>
          <w:p w14:paraId="3BCB73D2"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4.8</w:t>
            </w:r>
          </w:p>
        </w:tc>
        <w:tc>
          <w:tcPr>
            <w:tcW w:w="2710" w:type="dxa"/>
            <w:gridSpan w:val="3"/>
            <w:tcBorders>
              <w:top w:val="nil"/>
              <w:left w:val="nil"/>
              <w:bottom w:val="nil"/>
              <w:right w:val="nil"/>
            </w:tcBorders>
            <w:shd w:val="clear" w:color="auto" w:fill="auto"/>
            <w:noWrap/>
            <w:vAlign w:val="bottom"/>
            <w:hideMark/>
          </w:tcPr>
          <w:p w14:paraId="072709B2"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60.8</w:t>
            </w:r>
          </w:p>
        </w:tc>
      </w:tr>
      <w:tr w:rsidR="00675846" w:rsidRPr="00533AD3" w14:paraId="641466BE" w14:textId="77777777" w:rsidTr="000405CD">
        <w:trPr>
          <w:gridAfter w:val="1"/>
          <w:wAfter w:w="222" w:type="dxa"/>
          <w:trHeight w:val="209"/>
        </w:trPr>
        <w:tc>
          <w:tcPr>
            <w:tcW w:w="1587" w:type="dxa"/>
            <w:vMerge/>
            <w:tcBorders>
              <w:top w:val="nil"/>
              <w:left w:val="nil"/>
              <w:bottom w:val="nil"/>
              <w:right w:val="nil"/>
            </w:tcBorders>
            <w:vAlign w:val="center"/>
            <w:hideMark/>
          </w:tcPr>
          <w:p w14:paraId="790A6F4E" w14:textId="77777777" w:rsidR="00675846" w:rsidRPr="00E407DF" w:rsidRDefault="00675846" w:rsidP="009E01CF">
            <w:pPr>
              <w:spacing w:after="0" w:line="240" w:lineRule="auto"/>
              <w:rPr>
                <w:rFonts w:ascii="Arial" w:eastAsia="Times New Roman" w:hAnsi="Arial" w:cs="Arial"/>
                <w:b/>
                <w:bCs/>
                <w:color w:val="000000"/>
                <w:sz w:val="18"/>
                <w:szCs w:val="18"/>
                <w:lang w:eastAsia="en-GB"/>
              </w:rPr>
            </w:pPr>
          </w:p>
        </w:tc>
        <w:tc>
          <w:tcPr>
            <w:tcW w:w="2946" w:type="dxa"/>
            <w:gridSpan w:val="3"/>
            <w:tcBorders>
              <w:top w:val="nil"/>
              <w:left w:val="nil"/>
              <w:bottom w:val="nil"/>
              <w:right w:val="nil"/>
            </w:tcBorders>
            <w:shd w:val="clear" w:color="auto" w:fill="auto"/>
            <w:noWrap/>
            <w:vAlign w:val="bottom"/>
            <w:hideMark/>
          </w:tcPr>
          <w:p w14:paraId="205CF78D"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CHN</w:t>
            </w:r>
          </w:p>
        </w:tc>
        <w:tc>
          <w:tcPr>
            <w:tcW w:w="1885" w:type="dxa"/>
            <w:gridSpan w:val="3"/>
            <w:tcBorders>
              <w:top w:val="nil"/>
              <w:left w:val="nil"/>
              <w:bottom w:val="nil"/>
              <w:right w:val="nil"/>
            </w:tcBorders>
            <w:shd w:val="clear" w:color="auto" w:fill="auto"/>
            <w:noWrap/>
            <w:vAlign w:val="bottom"/>
            <w:hideMark/>
          </w:tcPr>
          <w:p w14:paraId="2991AB93"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-0.5</w:t>
            </w:r>
          </w:p>
        </w:tc>
        <w:tc>
          <w:tcPr>
            <w:tcW w:w="2710" w:type="dxa"/>
            <w:gridSpan w:val="3"/>
            <w:tcBorders>
              <w:top w:val="nil"/>
              <w:left w:val="nil"/>
              <w:bottom w:val="nil"/>
              <w:right w:val="nil"/>
            </w:tcBorders>
            <w:shd w:val="clear" w:color="auto" w:fill="auto"/>
            <w:noWrap/>
            <w:vAlign w:val="bottom"/>
            <w:hideMark/>
          </w:tcPr>
          <w:p w14:paraId="546FE797"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82.8</w:t>
            </w:r>
          </w:p>
        </w:tc>
      </w:tr>
      <w:tr w:rsidR="00675846" w:rsidRPr="00533AD3" w14:paraId="33C6E560" w14:textId="77777777" w:rsidTr="000405CD">
        <w:trPr>
          <w:gridAfter w:val="1"/>
          <w:wAfter w:w="222" w:type="dxa"/>
          <w:trHeight w:val="209"/>
        </w:trPr>
        <w:tc>
          <w:tcPr>
            <w:tcW w:w="1587" w:type="dxa"/>
            <w:vMerge/>
            <w:tcBorders>
              <w:top w:val="nil"/>
              <w:left w:val="nil"/>
              <w:bottom w:val="nil"/>
              <w:right w:val="nil"/>
            </w:tcBorders>
            <w:vAlign w:val="center"/>
            <w:hideMark/>
          </w:tcPr>
          <w:p w14:paraId="7DB66D86" w14:textId="77777777" w:rsidR="00675846" w:rsidRPr="00E407DF" w:rsidRDefault="00675846" w:rsidP="009E01CF">
            <w:pPr>
              <w:spacing w:after="0" w:line="240" w:lineRule="auto"/>
              <w:rPr>
                <w:rFonts w:ascii="Arial" w:eastAsia="Times New Roman" w:hAnsi="Arial" w:cs="Arial"/>
                <w:b/>
                <w:bCs/>
                <w:color w:val="000000"/>
                <w:sz w:val="18"/>
                <w:szCs w:val="18"/>
                <w:lang w:eastAsia="en-GB"/>
              </w:rPr>
            </w:pPr>
          </w:p>
        </w:tc>
        <w:tc>
          <w:tcPr>
            <w:tcW w:w="2946" w:type="dxa"/>
            <w:gridSpan w:val="3"/>
            <w:tcBorders>
              <w:top w:val="nil"/>
              <w:left w:val="nil"/>
              <w:bottom w:val="nil"/>
              <w:right w:val="nil"/>
            </w:tcBorders>
            <w:shd w:val="clear" w:color="auto" w:fill="auto"/>
            <w:noWrap/>
            <w:vAlign w:val="bottom"/>
            <w:hideMark/>
          </w:tcPr>
          <w:p w14:paraId="5A949A1A"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USA</w:t>
            </w:r>
          </w:p>
        </w:tc>
        <w:tc>
          <w:tcPr>
            <w:tcW w:w="1885" w:type="dxa"/>
            <w:gridSpan w:val="3"/>
            <w:tcBorders>
              <w:top w:val="nil"/>
              <w:left w:val="nil"/>
              <w:bottom w:val="nil"/>
              <w:right w:val="nil"/>
            </w:tcBorders>
            <w:shd w:val="clear" w:color="auto" w:fill="auto"/>
            <w:noWrap/>
            <w:vAlign w:val="bottom"/>
            <w:hideMark/>
          </w:tcPr>
          <w:p w14:paraId="11E8AAFE"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3.1</w:t>
            </w:r>
          </w:p>
        </w:tc>
        <w:tc>
          <w:tcPr>
            <w:tcW w:w="2710" w:type="dxa"/>
            <w:gridSpan w:val="3"/>
            <w:tcBorders>
              <w:top w:val="nil"/>
              <w:left w:val="nil"/>
              <w:bottom w:val="nil"/>
              <w:right w:val="nil"/>
            </w:tcBorders>
            <w:shd w:val="clear" w:color="auto" w:fill="auto"/>
            <w:noWrap/>
            <w:vAlign w:val="bottom"/>
            <w:hideMark/>
          </w:tcPr>
          <w:p w14:paraId="25F49A0F"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42.9</w:t>
            </w:r>
          </w:p>
        </w:tc>
      </w:tr>
      <w:tr w:rsidR="00675846" w:rsidRPr="00533AD3" w14:paraId="435DEBBF" w14:textId="77777777" w:rsidTr="000405CD">
        <w:trPr>
          <w:gridAfter w:val="1"/>
          <w:wAfter w:w="222" w:type="dxa"/>
          <w:trHeight w:val="209"/>
        </w:trPr>
        <w:tc>
          <w:tcPr>
            <w:tcW w:w="1587" w:type="dxa"/>
            <w:vMerge/>
            <w:tcBorders>
              <w:top w:val="nil"/>
              <w:left w:val="nil"/>
              <w:bottom w:val="nil"/>
              <w:right w:val="nil"/>
            </w:tcBorders>
            <w:vAlign w:val="center"/>
            <w:hideMark/>
          </w:tcPr>
          <w:p w14:paraId="705A68FE" w14:textId="77777777" w:rsidR="00675846" w:rsidRPr="00E407DF" w:rsidRDefault="00675846" w:rsidP="009E01CF">
            <w:pPr>
              <w:spacing w:after="0" w:line="240" w:lineRule="auto"/>
              <w:rPr>
                <w:rFonts w:ascii="Arial" w:eastAsia="Times New Roman" w:hAnsi="Arial" w:cs="Arial"/>
                <w:b/>
                <w:bCs/>
                <w:color w:val="000000"/>
                <w:sz w:val="18"/>
                <w:szCs w:val="18"/>
                <w:lang w:eastAsia="en-GB"/>
              </w:rPr>
            </w:pPr>
          </w:p>
        </w:tc>
        <w:tc>
          <w:tcPr>
            <w:tcW w:w="2946" w:type="dxa"/>
            <w:gridSpan w:val="3"/>
            <w:tcBorders>
              <w:top w:val="nil"/>
              <w:left w:val="nil"/>
              <w:bottom w:val="nil"/>
              <w:right w:val="nil"/>
            </w:tcBorders>
            <w:shd w:val="clear" w:color="auto" w:fill="auto"/>
            <w:noWrap/>
            <w:vAlign w:val="bottom"/>
            <w:hideMark/>
          </w:tcPr>
          <w:p w14:paraId="577ABF4C"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SEA</w:t>
            </w:r>
          </w:p>
        </w:tc>
        <w:tc>
          <w:tcPr>
            <w:tcW w:w="1885" w:type="dxa"/>
            <w:gridSpan w:val="3"/>
            <w:tcBorders>
              <w:top w:val="nil"/>
              <w:left w:val="nil"/>
              <w:bottom w:val="nil"/>
              <w:right w:val="nil"/>
            </w:tcBorders>
            <w:shd w:val="clear" w:color="auto" w:fill="auto"/>
            <w:noWrap/>
            <w:vAlign w:val="bottom"/>
            <w:hideMark/>
          </w:tcPr>
          <w:p w14:paraId="1B09BD86"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7.2</w:t>
            </w:r>
          </w:p>
        </w:tc>
        <w:tc>
          <w:tcPr>
            <w:tcW w:w="2710" w:type="dxa"/>
            <w:gridSpan w:val="3"/>
            <w:tcBorders>
              <w:top w:val="nil"/>
              <w:left w:val="nil"/>
              <w:bottom w:val="nil"/>
              <w:right w:val="nil"/>
            </w:tcBorders>
            <w:shd w:val="clear" w:color="auto" w:fill="auto"/>
            <w:noWrap/>
            <w:vAlign w:val="bottom"/>
            <w:hideMark/>
          </w:tcPr>
          <w:p w14:paraId="5FB87B45"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77.6</w:t>
            </w:r>
          </w:p>
        </w:tc>
      </w:tr>
      <w:tr w:rsidR="00675846" w:rsidRPr="00533AD3" w14:paraId="727FEA13" w14:textId="77777777" w:rsidTr="000405CD">
        <w:trPr>
          <w:gridAfter w:val="1"/>
          <w:wAfter w:w="222" w:type="dxa"/>
          <w:trHeight w:val="220"/>
        </w:trPr>
        <w:tc>
          <w:tcPr>
            <w:tcW w:w="1587" w:type="dxa"/>
            <w:vMerge/>
            <w:tcBorders>
              <w:top w:val="nil"/>
              <w:left w:val="nil"/>
              <w:bottom w:val="nil"/>
              <w:right w:val="nil"/>
            </w:tcBorders>
            <w:vAlign w:val="center"/>
            <w:hideMark/>
          </w:tcPr>
          <w:p w14:paraId="0529C486" w14:textId="77777777" w:rsidR="00675846" w:rsidRPr="00E407DF" w:rsidRDefault="00675846" w:rsidP="009E01CF">
            <w:pPr>
              <w:spacing w:after="0" w:line="240" w:lineRule="auto"/>
              <w:rPr>
                <w:rFonts w:ascii="Arial" w:eastAsia="Times New Roman" w:hAnsi="Arial" w:cs="Arial"/>
                <w:b/>
                <w:bCs/>
                <w:color w:val="000000"/>
                <w:sz w:val="18"/>
                <w:szCs w:val="18"/>
                <w:lang w:eastAsia="en-GB"/>
              </w:rPr>
            </w:pPr>
          </w:p>
        </w:tc>
        <w:tc>
          <w:tcPr>
            <w:tcW w:w="2946" w:type="dxa"/>
            <w:gridSpan w:val="3"/>
            <w:tcBorders>
              <w:top w:val="nil"/>
              <w:left w:val="nil"/>
              <w:bottom w:val="nil"/>
              <w:right w:val="nil"/>
            </w:tcBorders>
            <w:shd w:val="clear" w:color="auto" w:fill="auto"/>
            <w:noWrap/>
            <w:vAlign w:val="bottom"/>
            <w:hideMark/>
          </w:tcPr>
          <w:p w14:paraId="2E64FCC2"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INDA</w:t>
            </w:r>
          </w:p>
        </w:tc>
        <w:tc>
          <w:tcPr>
            <w:tcW w:w="1885" w:type="dxa"/>
            <w:gridSpan w:val="3"/>
            <w:tcBorders>
              <w:top w:val="nil"/>
              <w:left w:val="nil"/>
              <w:bottom w:val="nil"/>
              <w:right w:val="nil"/>
            </w:tcBorders>
            <w:shd w:val="clear" w:color="auto" w:fill="auto"/>
            <w:noWrap/>
            <w:vAlign w:val="bottom"/>
            <w:hideMark/>
          </w:tcPr>
          <w:p w14:paraId="73415B2A"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-2.1</w:t>
            </w:r>
          </w:p>
        </w:tc>
        <w:tc>
          <w:tcPr>
            <w:tcW w:w="2710" w:type="dxa"/>
            <w:gridSpan w:val="3"/>
            <w:tcBorders>
              <w:top w:val="nil"/>
              <w:left w:val="nil"/>
              <w:bottom w:val="nil"/>
              <w:right w:val="nil"/>
            </w:tcBorders>
            <w:shd w:val="clear" w:color="auto" w:fill="auto"/>
            <w:noWrap/>
            <w:vAlign w:val="bottom"/>
            <w:hideMark/>
          </w:tcPr>
          <w:p w14:paraId="2D535F68"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29.0</w:t>
            </w:r>
          </w:p>
        </w:tc>
      </w:tr>
      <w:tr w:rsidR="00675846" w:rsidRPr="00533AD3" w14:paraId="5D848AF1" w14:textId="77777777" w:rsidTr="000405CD">
        <w:trPr>
          <w:gridAfter w:val="1"/>
          <w:wAfter w:w="222" w:type="dxa"/>
          <w:trHeight w:val="209"/>
        </w:trPr>
        <w:tc>
          <w:tcPr>
            <w:tcW w:w="1587" w:type="dxa"/>
            <w:vMerge/>
            <w:tcBorders>
              <w:top w:val="nil"/>
              <w:left w:val="nil"/>
              <w:bottom w:val="nil"/>
              <w:right w:val="nil"/>
            </w:tcBorders>
            <w:vAlign w:val="center"/>
            <w:hideMark/>
          </w:tcPr>
          <w:p w14:paraId="3043DE2E" w14:textId="77777777" w:rsidR="00675846" w:rsidRPr="00E407DF" w:rsidRDefault="00675846" w:rsidP="009E01CF">
            <w:pPr>
              <w:spacing w:after="0" w:line="240" w:lineRule="auto"/>
              <w:rPr>
                <w:rFonts w:ascii="Arial" w:eastAsia="Times New Roman" w:hAnsi="Arial" w:cs="Arial"/>
                <w:b/>
                <w:bCs/>
                <w:color w:val="000000"/>
                <w:sz w:val="18"/>
                <w:szCs w:val="18"/>
                <w:lang w:eastAsia="en-GB"/>
              </w:rPr>
            </w:pPr>
          </w:p>
        </w:tc>
        <w:tc>
          <w:tcPr>
            <w:tcW w:w="2946" w:type="dxa"/>
            <w:gridSpan w:val="3"/>
            <w:tcBorders>
              <w:top w:val="nil"/>
              <w:left w:val="nil"/>
              <w:bottom w:val="nil"/>
              <w:right w:val="nil"/>
            </w:tcBorders>
            <w:shd w:val="clear" w:color="auto" w:fill="auto"/>
            <w:noWrap/>
            <w:vAlign w:val="bottom"/>
            <w:hideMark/>
          </w:tcPr>
          <w:p w14:paraId="36AF472E"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NAMO</w:t>
            </w:r>
          </w:p>
        </w:tc>
        <w:tc>
          <w:tcPr>
            <w:tcW w:w="1885" w:type="dxa"/>
            <w:gridSpan w:val="3"/>
            <w:tcBorders>
              <w:top w:val="nil"/>
              <w:left w:val="nil"/>
              <w:bottom w:val="nil"/>
              <w:right w:val="nil"/>
            </w:tcBorders>
            <w:shd w:val="clear" w:color="auto" w:fill="auto"/>
            <w:noWrap/>
            <w:vAlign w:val="bottom"/>
            <w:hideMark/>
          </w:tcPr>
          <w:p w14:paraId="7D4A7996"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8.3</w:t>
            </w:r>
          </w:p>
        </w:tc>
        <w:tc>
          <w:tcPr>
            <w:tcW w:w="2710" w:type="dxa"/>
            <w:gridSpan w:val="3"/>
            <w:tcBorders>
              <w:top w:val="nil"/>
              <w:left w:val="nil"/>
              <w:bottom w:val="nil"/>
              <w:right w:val="nil"/>
            </w:tcBorders>
            <w:shd w:val="clear" w:color="auto" w:fill="auto"/>
            <w:noWrap/>
            <w:vAlign w:val="bottom"/>
            <w:hideMark/>
          </w:tcPr>
          <w:p w14:paraId="2D277371"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58.6</w:t>
            </w:r>
          </w:p>
        </w:tc>
      </w:tr>
      <w:tr w:rsidR="00675846" w:rsidRPr="00533AD3" w14:paraId="515B7243" w14:textId="77777777" w:rsidTr="000405CD">
        <w:trPr>
          <w:gridAfter w:val="1"/>
          <w:wAfter w:w="222" w:type="dxa"/>
          <w:trHeight w:val="209"/>
        </w:trPr>
        <w:tc>
          <w:tcPr>
            <w:tcW w:w="1587" w:type="dxa"/>
            <w:vMerge/>
            <w:tcBorders>
              <w:top w:val="nil"/>
              <w:left w:val="nil"/>
              <w:bottom w:val="nil"/>
              <w:right w:val="nil"/>
            </w:tcBorders>
            <w:vAlign w:val="center"/>
            <w:hideMark/>
          </w:tcPr>
          <w:p w14:paraId="40D33809" w14:textId="77777777" w:rsidR="00675846" w:rsidRPr="00E407DF" w:rsidRDefault="00675846" w:rsidP="009E01CF">
            <w:pPr>
              <w:spacing w:after="0" w:line="240" w:lineRule="auto"/>
              <w:rPr>
                <w:rFonts w:ascii="Arial" w:eastAsia="Times New Roman" w:hAnsi="Arial" w:cs="Arial"/>
                <w:b/>
                <w:bCs/>
                <w:color w:val="000000"/>
                <w:sz w:val="18"/>
                <w:szCs w:val="18"/>
                <w:lang w:eastAsia="en-GB"/>
              </w:rPr>
            </w:pPr>
          </w:p>
        </w:tc>
        <w:tc>
          <w:tcPr>
            <w:tcW w:w="2946" w:type="dxa"/>
            <w:gridSpan w:val="3"/>
            <w:tcBorders>
              <w:top w:val="nil"/>
              <w:left w:val="nil"/>
              <w:bottom w:val="nil"/>
              <w:right w:val="nil"/>
            </w:tcBorders>
            <w:shd w:val="clear" w:color="auto" w:fill="auto"/>
            <w:noWrap/>
            <w:vAlign w:val="bottom"/>
            <w:hideMark/>
          </w:tcPr>
          <w:p w14:paraId="02198E1C"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LAC</w:t>
            </w:r>
          </w:p>
        </w:tc>
        <w:tc>
          <w:tcPr>
            <w:tcW w:w="1885" w:type="dxa"/>
            <w:gridSpan w:val="3"/>
            <w:tcBorders>
              <w:top w:val="nil"/>
              <w:left w:val="nil"/>
              <w:bottom w:val="nil"/>
              <w:right w:val="nil"/>
            </w:tcBorders>
            <w:shd w:val="clear" w:color="auto" w:fill="auto"/>
            <w:noWrap/>
            <w:vAlign w:val="bottom"/>
            <w:hideMark/>
          </w:tcPr>
          <w:p w14:paraId="296D7DAC"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7.5</w:t>
            </w:r>
          </w:p>
        </w:tc>
        <w:tc>
          <w:tcPr>
            <w:tcW w:w="2710" w:type="dxa"/>
            <w:gridSpan w:val="3"/>
            <w:tcBorders>
              <w:top w:val="nil"/>
              <w:left w:val="nil"/>
              <w:bottom w:val="nil"/>
              <w:right w:val="nil"/>
            </w:tcBorders>
            <w:shd w:val="clear" w:color="auto" w:fill="auto"/>
            <w:noWrap/>
            <w:vAlign w:val="bottom"/>
            <w:hideMark/>
          </w:tcPr>
          <w:p w14:paraId="687AFD7C"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52.4</w:t>
            </w:r>
          </w:p>
        </w:tc>
      </w:tr>
      <w:tr w:rsidR="00675846" w:rsidRPr="00533AD3" w14:paraId="2F5D053A" w14:textId="77777777" w:rsidTr="000405CD">
        <w:trPr>
          <w:gridAfter w:val="1"/>
          <w:wAfter w:w="222" w:type="dxa"/>
          <w:trHeight w:val="209"/>
        </w:trPr>
        <w:tc>
          <w:tcPr>
            <w:tcW w:w="1587" w:type="dxa"/>
            <w:vMerge/>
            <w:tcBorders>
              <w:top w:val="nil"/>
              <w:left w:val="nil"/>
              <w:bottom w:val="nil"/>
              <w:right w:val="nil"/>
            </w:tcBorders>
            <w:vAlign w:val="center"/>
            <w:hideMark/>
          </w:tcPr>
          <w:p w14:paraId="3C3B439D" w14:textId="77777777" w:rsidR="00675846" w:rsidRPr="00E407DF" w:rsidRDefault="00675846" w:rsidP="009E01CF">
            <w:pPr>
              <w:spacing w:after="0" w:line="240" w:lineRule="auto"/>
              <w:rPr>
                <w:rFonts w:ascii="Arial" w:eastAsia="Times New Roman" w:hAnsi="Arial" w:cs="Arial"/>
                <w:b/>
                <w:bCs/>
                <w:color w:val="000000"/>
                <w:sz w:val="18"/>
                <w:szCs w:val="18"/>
                <w:lang w:eastAsia="en-GB"/>
              </w:rPr>
            </w:pPr>
          </w:p>
        </w:tc>
        <w:tc>
          <w:tcPr>
            <w:tcW w:w="2946" w:type="dxa"/>
            <w:gridSpan w:val="3"/>
            <w:tcBorders>
              <w:top w:val="nil"/>
              <w:left w:val="nil"/>
              <w:bottom w:val="nil"/>
              <w:right w:val="nil"/>
            </w:tcBorders>
            <w:shd w:val="clear" w:color="auto" w:fill="auto"/>
            <w:noWrap/>
            <w:vAlign w:val="bottom"/>
            <w:hideMark/>
          </w:tcPr>
          <w:p w14:paraId="489DBE9E"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REUCA</w:t>
            </w:r>
          </w:p>
        </w:tc>
        <w:tc>
          <w:tcPr>
            <w:tcW w:w="1885" w:type="dxa"/>
            <w:gridSpan w:val="3"/>
            <w:tcBorders>
              <w:top w:val="nil"/>
              <w:left w:val="nil"/>
              <w:bottom w:val="nil"/>
              <w:right w:val="nil"/>
            </w:tcBorders>
            <w:shd w:val="clear" w:color="auto" w:fill="auto"/>
            <w:noWrap/>
            <w:vAlign w:val="bottom"/>
            <w:hideMark/>
          </w:tcPr>
          <w:p w14:paraId="66A69268"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3.2</w:t>
            </w:r>
          </w:p>
        </w:tc>
        <w:tc>
          <w:tcPr>
            <w:tcW w:w="2710" w:type="dxa"/>
            <w:gridSpan w:val="3"/>
            <w:tcBorders>
              <w:top w:val="nil"/>
              <w:left w:val="nil"/>
              <w:bottom w:val="nil"/>
              <w:right w:val="nil"/>
            </w:tcBorders>
            <w:shd w:val="clear" w:color="auto" w:fill="auto"/>
            <w:noWrap/>
            <w:vAlign w:val="bottom"/>
            <w:hideMark/>
          </w:tcPr>
          <w:p w14:paraId="1F4B85E9"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48.3</w:t>
            </w:r>
          </w:p>
        </w:tc>
      </w:tr>
      <w:tr w:rsidR="00675846" w:rsidRPr="00533AD3" w14:paraId="49E9321B" w14:textId="77777777" w:rsidTr="000405CD">
        <w:trPr>
          <w:gridAfter w:val="1"/>
          <w:wAfter w:w="222" w:type="dxa"/>
          <w:trHeight w:val="209"/>
        </w:trPr>
        <w:tc>
          <w:tcPr>
            <w:tcW w:w="1587" w:type="dxa"/>
            <w:vMerge/>
            <w:tcBorders>
              <w:top w:val="nil"/>
              <w:left w:val="nil"/>
              <w:bottom w:val="nil"/>
              <w:right w:val="nil"/>
            </w:tcBorders>
            <w:vAlign w:val="center"/>
            <w:hideMark/>
          </w:tcPr>
          <w:p w14:paraId="1E9E43C9" w14:textId="77777777" w:rsidR="00675846" w:rsidRPr="00E407DF" w:rsidRDefault="00675846" w:rsidP="009E01CF">
            <w:pPr>
              <w:spacing w:after="0" w:line="240" w:lineRule="auto"/>
              <w:rPr>
                <w:rFonts w:ascii="Arial" w:eastAsia="Times New Roman" w:hAnsi="Arial" w:cs="Arial"/>
                <w:b/>
                <w:bCs/>
                <w:color w:val="000000"/>
                <w:sz w:val="18"/>
                <w:szCs w:val="18"/>
                <w:lang w:eastAsia="en-GB"/>
              </w:rPr>
            </w:pPr>
          </w:p>
        </w:tc>
        <w:tc>
          <w:tcPr>
            <w:tcW w:w="2946" w:type="dxa"/>
            <w:gridSpan w:val="3"/>
            <w:tcBorders>
              <w:top w:val="nil"/>
              <w:left w:val="nil"/>
              <w:bottom w:val="nil"/>
              <w:right w:val="nil"/>
            </w:tcBorders>
            <w:shd w:val="clear" w:color="auto" w:fill="auto"/>
            <w:noWrap/>
            <w:vAlign w:val="bottom"/>
            <w:hideMark/>
          </w:tcPr>
          <w:p w14:paraId="389B34F6"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MENA</w:t>
            </w:r>
          </w:p>
        </w:tc>
        <w:tc>
          <w:tcPr>
            <w:tcW w:w="1885" w:type="dxa"/>
            <w:gridSpan w:val="3"/>
            <w:tcBorders>
              <w:top w:val="nil"/>
              <w:left w:val="nil"/>
              <w:bottom w:val="nil"/>
              <w:right w:val="nil"/>
            </w:tcBorders>
            <w:shd w:val="clear" w:color="auto" w:fill="auto"/>
            <w:noWrap/>
            <w:vAlign w:val="bottom"/>
            <w:hideMark/>
          </w:tcPr>
          <w:p w14:paraId="354B8B06"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11.6</w:t>
            </w:r>
          </w:p>
        </w:tc>
        <w:tc>
          <w:tcPr>
            <w:tcW w:w="2710" w:type="dxa"/>
            <w:gridSpan w:val="3"/>
            <w:tcBorders>
              <w:top w:val="nil"/>
              <w:left w:val="nil"/>
              <w:bottom w:val="nil"/>
              <w:right w:val="nil"/>
            </w:tcBorders>
            <w:shd w:val="clear" w:color="auto" w:fill="auto"/>
            <w:noWrap/>
            <w:vAlign w:val="bottom"/>
            <w:hideMark/>
          </w:tcPr>
          <w:p w14:paraId="2E212DDD"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72.5</w:t>
            </w:r>
          </w:p>
        </w:tc>
      </w:tr>
      <w:tr w:rsidR="00675846" w:rsidRPr="00533AD3" w14:paraId="50551C1B" w14:textId="77777777" w:rsidTr="000405CD">
        <w:trPr>
          <w:gridAfter w:val="1"/>
          <w:wAfter w:w="222" w:type="dxa"/>
          <w:trHeight w:val="54"/>
        </w:trPr>
        <w:tc>
          <w:tcPr>
            <w:tcW w:w="1587" w:type="dxa"/>
            <w:vMerge/>
            <w:tcBorders>
              <w:top w:val="nil"/>
              <w:left w:val="nil"/>
              <w:bottom w:val="nil"/>
              <w:right w:val="nil"/>
            </w:tcBorders>
            <w:vAlign w:val="center"/>
            <w:hideMark/>
          </w:tcPr>
          <w:p w14:paraId="1233FFD7" w14:textId="77777777" w:rsidR="00675846" w:rsidRPr="00E407DF" w:rsidRDefault="00675846" w:rsidP="009E01CF">
            <w:pPr>
              <w:spacing w:after="0" w:line="240" w:lineRule="auto"/>
              <w:rPr>
                <w:rFonts w:ascii="Arial" w:eastAsia="Times New Roman" w:hAnsi="Arial" w:cs="Arial"/>
                <w:b/>
                <w:bCs/>
                <w:color w:val="000000"/>
                <w:sz w:val="18"/>
                <w:szCs w:val="18"/>
                <w:lang w:eastAsia="en-GB"/>
              </w:rPr>
            </w:pPr>
          </w:p>
        </w:tc>
        <w:tc>
          <w:tcPr>
            <w:tcW w:w="2946" w:type="dxa"/>
            <w:gridSpan w:val="3"/>
            <w:tcBorders>
              <w:top w:val="nil"/>
              <w:left w:val="nil"/>
              <w:bottom w:val="nil"/>
              <w:right w:val="nil"/>
            </w:tcBorders>
            <w:shd w:val="clear" w:color="auto" w:fill="auto"/>
            <w:noWrap/>
            <w:vAlign w:val="bottom"/>
            <w:hideMark/>
          </w:tcPr>
          <w:p w14:paraId="6FEAA043"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SSA</w:t>
            </w:r>
          </w:p>
        </w:tc>
        <w:tc>
          <w:tcPr>
            <w:tcW w:w="1885" w:type="dxa"/>
            <w:gridSpan w:val="3"/>
            <w:tcBorders>
              <w:top w:val="nil"/>
              <w:left w:val="nil"/>
              <w:bottom w:val="single" w:sz="4" w:space="0" w:color="auto"/>
              <w:right w:val="nil"/>
            </w:tcBorders>
            <w:shd w:val="clear" w:color="auto" w:fill="auto"/>
            <w:noWrap/>
            <w:vAlign w:val="bottom"/>
            <w:hideMark/>
          </w:tcPr>
          <w:p w14:paraId="17131D48"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19.4</w:t>
            </w:r>
          </w:p>
        </w:tc>
        <w:tc>
          <w:tcPr>
            <w:tcW w:w="2710" w:type="dxa"/>
            <w:gridSpan w:val="3"/>
            <w:tcBorders>
              <w:top w:val="nil"/>
              <w:left w:val="nil"/>
              <w:bottom w:val="single" w:sz="4" w:space="0" w:color="auto"/>
              <w:right w:val="nil"/>
            </w:tcBorders>
            <w:shd w:val="clear" w:color="auto" w:fill="auto"/>
            <w:noWrap/>
            <w:vAlign w:val="bottom"/>
            <w:hideMark/>
          </w:tcPr>
          <w:p w14:paraId="53571F35" w14:textId="77777777" w:rsidR="00675846" w:rsidRPr="00E407DF" w:rsidRDefault="00675846" w:rsidP="009E01CF">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76.0</w:t>
            </w:r>
          </w:p>
        </w:tc>
      </w:tr>
      <w:tr w:rsidR="003D689C" w:rsidRPr="00533AD3" w14:paraId="3D5BAF46" w14:textId="77777777" w:rsidTr="003D689C">
        <w:trPr>
          <w:gridAfter w:val="1"/>
          <w:wAfter w:w="222" w:type="dxa"/>
          <w:trHeight w:val="472"/>
        </w:trPr>
        <w:tc>
          <w:tcPr>
            <w:tcW w:w="9128" w:type="dxa"/>
            <w:gridSpan w:val="10"/>
            <w:tcBorders>
              <w:top w:val="single" w:sz="4" w:space="0" w:color="auto"/>
              <w:left w:val="nil"/>
              <w:right w:val="nil"/>
            </w:tcBorders>
            <w:shd w:val="clear" w:color="auto" w:fill="auto"/>
            <w:vAlign w:val="center"/>
          </w:tcPr>
          <w:p w14:paraId="6C240834" w14:textId="25B17BE4" w:rsidR="003D689C" w:rsidRPr="00E407DF" w:rsidRDefault="003D689C" w:rsidP="003D689C">
            <w:pPr>
              <w:spacing w:after="0" w:line="240" w:lineRule="auto"/>
              <w:jc w:val="center"/>
              <w:rPr>
                <w:rFonts w:ascii="Arial" w:eastAsia="Times New Roman" w:hAnsi="Arial" w:cs="Arial"/>
                <w:b/>
                <w:bCs/>
                <w:color w:val="000000"/>
                <w:sz w:val="18"/>
                <w:szCs w:val="18"/>
                <w:lang w:eastAsia="en-GB"/>
              </w:rPr>
            </w:pPr>
            <w:r w:rsidRPr="00E407DF">
              <w:rPr>
                <w:rFonts w:ascii="Arial" w:eastAsia="Times New Roman" w:hAnsi="Arial" w:cs="Arial"/>
                <w:b/>
                <w:bCs/>
                <w:color w:val="000000"/>
                <w:sz w:val="18"/>
                <w:szCs w:val="18"/>
                <w:lang w:eastAsia="en-GB"/>
              </w:rPr>
              <w:t xml:space="preserve">Policy interventions </w:t>
            </w:r>
            <w:r>
              <w:rPr>
                <w:rFonts w:ascii="Arial" w:eastAsia="Times New Roman" w:hAnsi="Arial" w:cs="Arial"/>
                <w:b/>
                <w:bCs/>
                <w:color w:val="000000"/>
                <w:sz w:val="18"/>
                <w:szCs w:val="18"/>
                <w:lang w:eastAsia="en-GB"/>
              </w:rPr>
              <w:t>promoting</w:t>
            </w:r>
            <w:r w:rsidRPr="00E407DF">
              <w:rPr>
                <w:rFonts w:ascii="Arial" w:eastAsia="Times New Roman" w:hAnsi="Arial" w:cs="Arial"/>
                <w:b/>
                <w:bCs/>
                <w:color w:val="000000"/>
                <w:sz w:val="18"/>
                <w:szCs w:val="18"/>
                <w:lang w:eastAsia="en-GB"/>
              </w:rPr>
              <w:t xml:space="preserve"> a circular </w:t>
            </w:r>
            <w:r w:rsidRPr="00E407DF">
              <w:rPr>
                <w:rFonts w:ascii="Arial" w:hAnsi="Arial" w:cs="Arial"/>
                <w:b/>
                <w:bCs/>
                <w:sz w:val="18"/>
                <w:szCs w:val="18"/>
              </w:rPr>
              <w:t xml:space="preserve">agri-food system </w:t>
            </w:r>
            <w:r w:rsidRPr="00E407DF">
              <w:rPr>
                <w:rFonts w:ascii="Arial" w:eastAsia="Times New Roman" w:hAnsi="Arial" w:cs="Arial"/>
                <w:b/>
                <w:bCs/>
                <w:color w:val="000000"/>
                <w:sz w:val="18"/>
                <w:szCs w:val="18"/>
                <w:lang w:eastAsia="en-GB"/>
              </w:rPr>
              <w:t>in EU27</w:t>
            </w:r>
            <w:r w:rsidRPr="00E407DF">
              <w:rPr>
                <w:rFonts w:ascii="Arial" w:eastAsia="Times New Roman" w:hAnsi="Arial" w:cs="Arial"/>
                <w:b/>
                <w:bCs/>
                <w:color w:val="000000"/>
                <w:sz w:val="18"/>
                <w:szCs w:val="18"/>
                <w:vertAlign w:val="superscript"/>
                <w:lang w:eastAsia="en-GB"/>
              </w:rPr>
              <w:t>++</w:t>
            </w:r>
          </w:p>
        </w:tc>
      </w:tr>
      <w:tr w:rsidR="003D689C" w:rsidRPr="00E407DF" w14:paraId="6A6EDA35" w14:textId="77777777" w:rsidTr="000405CD">
        <w:trPr>
          <w:gridAfter w:val="1"/>
          <w:wAfter w:w="222" w:type="dxa"/>
          <w:trHeight w:val="209"/>
        </w:trPr>
        <w:tc>
          <w:tcPr>
            <w:tcW w:w="1587" w:type="dxa"/>
            <w:vMerge w:val="restart"/>
            <w:tcBorders>
              <w:top w:val="single" w:sz="4" w:space="0" w:color="auto"/>
              <w:left w:val="nil"/>
              <w:right w:val="nil"/>
            </w:tcBorders>
            <w:shd w:val="clear" w:color="auto" w:fill="auto"/>
            <w:noWrap/>
            <w:vAlign w:val="center"/>
            <w:hideMark/>
          </w:tcPr>
          <w:p w14:paraId="015FD7FE"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b/>
                <w:bCs/>
                <w:color w:val="000000"/>
                <w:sz w:val="16"/>
                <w:szCs w:val="16"/>
                <w:lang w:eastAsia="en-GB"/>
              </w:rPr>
              <w:t>Source of input</w:t>
            </w:r>
          </w:p>
        </w:tc>
        <w:tc>
          <w:tcPr>
            <w:tcW w:w="1767" w:type="dxa"/>
            <w:gridSpan w:val="2"/>
            <w:vMerge w:val="restart"/>
            <w:tcBorders>
              <w:top w:val="single" w:sz="4" w:space="0" w:color="auto"/>
              <w:left w:val="nil"/>
              <w:right w:val="nil"/>
            </w:tcBorders>
            <w:shd w:val="clear" w:color="auto" w:fill="auto"/>
            <w:noWrap/>
            <w:vAlign w:val="center"/>
            <w:hideMark/>
          </w:tcPr>
          <w:p w14:paraId="54EDCA4B" w14:textId="77777777" w:rsidR="003D689C" w:rsidRPr="00E407DF" w:rsidRDefault="003D689C" w:rsidP="003D689C">
            <w:pPr>
              <w:spacing w:after="0" w:line="240" w:lineRule="auto"/>
              <w:rPr>
                <w:rFonts w:ascii="Arial" w:eastAsia="Times New Roman" w:hAnsi="Arial" w:cs="Arial"/>
                <w:color w:val="000000"/>
                <w:sz w:val="16"/>
                <w:szCs w:val="16"/>
                <w:lang w:eastAsia="en-GB"/>
              </w:rPr>
            </w:pPr>
            <w:r w:rsidRPr="00E407DF">
              <w:rPr>
                <w:rFonts w:ascii="Arial" w:eastAsia="Times New Roman" w:hAnsi="Arial" w:cs="Arial"/>
                <w:b/>
                <w:bCs/>
                <w:color w:val="000000"/>
                <w:sz w:val="16"/>
                <w:szCs w:val="16"/>
                <w:lang w:eastAsia="en-GB"/>
              </w:rPr>
              <w:t xml:space="preserve">Feed inputs demanded </w:t>
            </w:r>
            <w:r w:rsidRPr="00E407DF">
              <w:rPr>
                <w:rFonts w:ascii="Arial" w:eastAsia="Times New Roman" w:hAnsi="Arial" w:cs="Arial"/>
                <w:b/>
                <w:bCs/>
                <w:color w:val="000000"/>
                <w:sz w:val="16"/>
                <w:szCs w:val="16"/>
                <w:lang w:eastAsia="en-GB"/>
              </w:rPr>
              <w:br/>
              <w:t>by livestock sectors</w:t>
            </w:r>
          </w:p>
        </w:tc>
        <w:tc>
          <w:tcPr>
            <w:tcW w:w="3064" w:type="dxa"/>
            <w:gridSpan w:val="4"/>
            <w:tcBorders>
              <w:top w:val="single" w:sz="4" w:space="0" w:color="auto"/>
              <w:left w:val="nil"/>
              <w:right w:val="single" w:sz="4" w:space="0" w:color="auto"/>
            </w:tcBorders>
            <w:shd w:val="clear" w:color="auto" w:fill="auto"/>
            <w:noWrap/>
            <w:vAlign w:val="center"/>
            <w:hideMark/>
          </w:tcPr>
          <w:p w14:paraId="417680BB" w14:textId="34478184" w:rsidR="003D689C" w:rsidRPr="00E407DF" w:rsidRDefault="003D689C" w:rsidP="003D689C">
            <w:pPr>
              <w:spacing w:after="0" w:line="240" w:lineRule="auto"/>
              <w:jc w:val="center"/>
              <w:rPr>
                <w:rFonts w:ascii="Arial" w:eastAsia="Times New Roman" w:hAnsi="Arial" w:cs="Arial"/>
                <w:b/>
                <w:bCs/>
                <w:color w:val="000000"/>
                <w:sz w:val="16"/>
                <w:szCs w:val="16"/>
                <w:lang w:eastAsia="en-GB"/>
              </w:rPr>
            </w:pPr>
            <w:r w:rsidRPr="00E407DF">
              <w:rPr>
                <w:rFonts w:ascii="Arial" w:eastAsia="Times New Roman" w:hAnsi="Arial" w:cs="Arial"/>
                <w:b/>
                <w:bCs/>
                <w:color w:val="000000"/>
                <w:sz w:val="16"/>
                <w:szCs w:val="16"/>
                <w:lang w:eastAsia="en-GB"/>
              </w:rPr>
              <w:t xml:space="preserve">  Weak Circular Economy </w:t>
            </w:r>
            <w:r w:rsidRPr="00E407DF">
              <w:rPr>
                <w:rFonts w:ascii="Arial" w:eastAsia="Times New Roman" w:hAnsi="Arial" w:cs="Arial"/>
                <w:b/>
                <w:bCs/>
                <w:color w:val="000000"/>
                <w:sz w:val="16"/>
                <w:szCs w:val="16"/>
                <w:lang w:eastAsia="en-GB"/>
              </w:rPr>
              <w:br/>
              <w:t xml:space="preserve">    scenario (WCE)</w:t>
            </w:r>
          </w:p>
        </w:tc>
        <w:tc>
          <w:tcPr>
            <w:tcW w:w="2710" w:type="dxa"/>
            <w:gridSpan w:val="3"/>
            <w:tcBorders>
              <w:top w:val="single" w:sz="4" w:space="0" w:color="auto"/>
              <w:left w:val="single" w:sz="4" w:space="0" w:color="auto"/>
              <w:right w:val="nil"/>
            </w:tcBorders>
            <w:shd w:val="clear" w:color="auto" w:fill="auto"/>
            <w:noWrap/>
            <w:vAlign w:val="center"/>
            <w:hideMark/>
          </w:tcPr>
          <w:p w14:paraId="7A3550EF" w14:textId="2365B75A" w:rsidR="003D689C" w:rsidRPr="00E407DF" w:rsidRDefault="003D689C" w:rsidP="003D689C">
            <w:pPr>
              <w:spacing w:after="0" w:line="240" w:lineRule="auto"/>
              <w:jc w:val="center"/>
              <w:rPr>
                <w:rFonts w:ascii="Arial" w:eastAsia="Times New Roman" w:hAnsi="Arial" w:cs="Arial"/>
                <w:b/>
                <w:bCs/>
                <w:color w:val="000000"/>
                <w:sz w:val="16"/>
                <w:szCs w:val="16"/>
                <w:lang w:eastAsia="en-GB"/>
              </w:rPr>
            </w:pPr>
            <w:r w:rsidRPr="00E407DF">
              <w:rPr>
                <w:rFonts w:ascii="Arial" w:eastAsia="Times New Roman" w:hAnsi="Arial" w:cs="Arial"/>
                <w:b/>
                <w:bCs/>
                <w:color w:val="000000"/>
                <w:sz w:val="16"/>
                <w:szCs w:val="16"/>
                <w:lang w:eastAsia="en-GB"/>
              </w:rPr>
              <w:t>Strong Circular Economy scenario (SCE)</w:t>
            </w:r>
          </w:p>
        </w:tc>
      </w:tr>
      <w:tr w:rsidR="003D689C" w:rsidRPr="00E407DF" w14:paraId="3C49ADD5" w14:textId="77777777" w:rsidTr="00E16F73">
        <w:trPr>
          <w:gridAfter w:val="1"/>
          <w:wAfter w:w="222" w:type="dxa"/>
          <w:trHeight w:val="54"/>
        </w:trPr>
        <w:tc>
          <w:tcPr>
            <w:tcW w:w="1587" w:type="dxa"/>
            <w:vMerge/>
            <w:tcBorders>
              <w:left w:val="nil"/>
              <w:bottom w:val="single" w:sz="4" w:space="0" w:color="auto"/>
              <w:right w:val="nil"/>
            </w:tcBorders>
            <w:shd w:val="clear" w:color="auto" w:fill="auto"/>
            <w:noWrap/>
            <w:vAlign w:val="center"/>
            <w:hideMark/>
          </w:tcPr>
          <w:p w14:paraId="39B606FC" w14:textId="77777777" w:rsidR="003D689C" w:rsidRPr="00E407DF" w:rsidRDefault="003D689C" w:rsidP="003D689C">
            <w:pPr>
              <w:spacing w:after="0" w:line="240" w:lineRule="auto"/>
              <w:jc w:val="center"/>
              <w:rPr>
                <w:rFonts w:ascii="Arial" w:eastAsia="Times New Roman" w:hAnsi="Arial" w:cs="Arial"/>
                <w:b/>
                <w:bCs/>
                <w:color w:val="000000"/>
                <w:sz w:val="16"/>
                <w:szCs w:val="16"/>
                <w:lang w:eastAsia="en-GB"/>
              </w:rPr>
            </w:pPr>
          </w:p>
        </w:tc>
        <w:tc>
          <w:tcPr>
            <w:tcW w:w="1767" w:type="dxa"/>
            <w:gridSpan w:val="2"/>
            <w:vMerge/>
            <w:tcBorders>
              <w:left w:val="nil"/>
              <w:bottom w:val="single" w:sz="4" w:space="0" w:color="auto"/>
              <w:right w:val="nil"/>
            </w:tcBorders>
            <w:shd w:val="clear" w:color="auto" w:fill="auto"/>
            <w:vAlign w:val="center"/>
            <w:hideMark/>
          </w:tcPr>
          <w:p w14:paraId="1736C253" w14:textId="77777777" w:rsidR="003D689C" w:rsidRPr="00E407DF" w:rsidRDefault="003D689C" w:rsidP="003D689C">
            <w:pPr>
              <w:spacing w:after="0" w:line="240" w:lineRule="auto"/>
              <w:rPr>
                <w:rFonts w:ascii="Arial" w:eastAsia="Times New Roman" w:hAnsi="Arial" w:cs="Arial"/>
                <w:b/>
                <w:bCs/>
                <w:color w:val="000000"/>
                <w:sz w:val="16"/>
                <w:szCs w:val="16"/>
                <w:lang w:eastAsia="en-GB"/>
              </w:rPr>
            </w:pPr>
          </w:p>
        </w:tc>
        <w:tc>
          <w:tcPr>
            <w:tcW w:w="1608" w:type="dxa"/>
            <w:gridSpan w:val="2"/>
            <w:tcBorders>
              <w:top w:val="nil"/>
              <w:left w:val="nil"/>
              <w:bottom w:val="single" w:sz="4" w:space="0" w:color="auto"/>
              <w:right w:val="nil"/>
            </w:tcBorders>
            <w:shd w:val="clear" w:color="auto" w:fill="auto"/>
            <w:noWrap/>
            <w:vAlign w:val="center"/>
            <w:hideMark/>
          </w:tcPr>
          <w:p w14:paraId="2AC99649" w14:textId="36E49FEA" w:rsidR="003D689C" w:rsidRPr="00766AAA" w:rsidRDefault="003D689C" w:rsidP="003D689C">
            <w:pPr>
              <w:spacing w:after="0" w:line="240" w:lineRule="auto"/>
              <w:jc w:val="center"/>
              <w:rPr>
                <w:rFonts w:ascii="Arial" w:eastAsia="Times New Roman" w:hAnsi="Arial" w:cs="Arial"/>
                <w:b/>
                <w:bCs/>
                <w:color w:val="000000"/>
                <w:sz w:val="16"/>
                <w:szCs w:val="16"/>
                <w:lang w:eastAsia="en-GB"/>
              </w:rPr>
            </w:pPr>
            <w:r w:rsidRPr="00766AAA">
              <w:rPr>
                <w:rFonts w:ascii="Arial" w:eastAsia="Times New Roman" w:hAnsi="Arial" w:cs="Arial"/>
                <w:b/>
                <w:bCs/>
                <w:color w:val="000000"/>
                <w:sz w:val="16"/>
                <w:szCs w:val="16"/>
                <w:lang w:eastAsia="en-GB"/>
              </w:rPr>
              <w:t xml:space="preserve">        TAX (%)</w:t>
            </w:r>
          </w:p>
        </w:tc>
        <w:tc>
          <w:tcPr>
            <w:tcW w:w="1456" w:type="dxa"/>
            <w:gridSpan w:val="2"/>
            <w:tcBorders>
              <w:top w:val="nil"/>
              <w:left w:val="nil"/>
              <w:bottom w:val="single" w:sz="4" w:space="0" w:color="auto"/>
              <w:right w:val="single" w:sz="4" w:space="0" w:color="auto"/>
            </w:tcBorders>
            <w:shd w:val="clear" w:color="auto" w:fill="auto"/>
            <w:noWrap/>
            <w:vAlign w:val="center"/>
            <w:hideMark/>
          </w:tcPr>
          <w:p w14:paraId="129747D6" w14:textId="77777777" w:rsidR="003D689C" w:rsidRPr="00766AAA" w:rsidRDefault="003D689C" w:rsidP="003D689C">
            <w:pPr>
              <w:spacing w:after="0" w:line="240" w:lineRule="auto"/>
              <w:jc w:val="center"/>
              <w:rPr>
                <w:rFonts w:ascii="Arial" w:eastAsia="Times New Roman" w:hAnsi="Arial" w:cs="Arial"/>
                <w:b/>
                <w:bCs/>
                <w:color w:val="000000"/>
                <w:sz w:val="16"/>
                <w:szCs w:val="16"/>
                <w:lang w:eastAsia="en-GB"/>
              </w:rPr>
            </w:pPr>
            <w:r w:rsidRPr="00766AAA">
              <w:rPr>
                <w:rFonts w:ascii="Arial" w:eastAsia="Times New Roman" w:hAnsi="Arial" w:cs="Arial"/>
                <w:b/>
                <w:bCs/>
                <w:color w:val="000000"/>
                <w:sz w:val="16"/>
                <w:szCs w:val="16"/>
                <w:lang w:eastAsia="en-GB"/>
              </w:rPr>
              <w:t>SUBSIDY (%)</w:t>
            </w:r>
          </w:p>
          <w:p w14:paraId="50ABA400" w14:textId="77777777" w:rsidR="003D689C" w:rsidRPr="00766AAA" w:rsidRDefault="003D689C" w:rsidP="003D689C">
            <w:pPr>
              <w:spacing w:after="0" w:line="240" w:lineRule="auto"/>
              <w:jc w:val="center"/>
              <w:rPr>
                <w:rFonts w:ascii="Arial" w:eastAsia="Times New Roman" w:hAnsi="Arial" w:cs="Arial"/>
                <w:b/>
                <w:bCs/>
                <w:color w:val="000000"/>
                <w:sz w:val="16"/>
                <w:szCs w:val="16"/>
                <w:lang w:eastAsia="en-GB"/>
              </w:rPr>
            </w:pPr>
            <w:r w:rsidRPr="00766AAA">
              <w:rPr>
                <w:rFonts w:ascii="Arial" w:eastAsia="Times New Roman" w:hAnsi="Arial" w:cs="Arial"/>
                <w:b/>
                <w:bCs/>
                <w:color w:val="000000"/>
                <w:sz w:val="16"/>
                <w:szCs w:val="16"/>
                <w:lang w:eastAsia="en-GB"/>
              </w:rPr>
              <w:t>(budget-neutral)</w:t>
            </w:r>
          </w:p>
        </w:tc>
        <w:tc>
          <w:tcPr>
            <w:tcW w:w="1237" w:type="dxa"/>
            <w:tcBorders>
              <w:top w:val="nil"/>
              <w:left w:val="nil"/>
              <w:bottom w:val="single" w:sz="4" w:space="0" w:color="auto"/>
              <w:right w:val="nil"/>
            </w:tcBorders>
            <w:shd w:val="clear" w:color="auto" w:fill="auto"/>
            <w:noWrap/>
            <w:vAlign w:val="center"/>
            <w:hideMark/>
          </w:tcPr>
          <w:p w14:paraId="63BF63DF" w14:textId="77777777" w:rsidR="003D689C" w:rsidRPr="00766AAA" w:rsidRDefault="003D689C" w:rsidP="003D689C">
            <w:pPr>
              <w:spacing w:after="0" w:line="240" w:lineRule="auto"/>
              <w:jc w:val="center"/>
              <w:rPr>
                <w:rFonts w:ascii="Arial" w:eastAsia="Times New Roman" w:hAnsi="Arial" w:cs="Arial"/>
                <w:b/>
                <w:bCs/>
                <w:color w:val="000000"/>
                <w:sz w:val="16"/>
                <w:szCs w:val="16"/>
                <w:lang w:eastAsia="en-GB"/>
              </w:rPr>
            </w:pPr>
            <w:r w:rsidRPr="00766AAA">
              <w:rPr>
                <w:rFonts w:ascii="Arial" w:eastAsia="Times New Roman" w:hAnsi="Arial" w:cs="Arial"/>
                <w:b/>
                <w:bCs/>
                <w:color w:val="000000"/>
                <w:sz w:val="16"/>
                <w:szCs w:val="16"/>
                <w:lang w:eastAsia="en-GB"/>
              </w:rPr>
              <w:t>TAX (%)</w:t>
            </w:r>
          </w:p>
        </w:tc>
        <w:tc>
          <w:tcPr>
            <w:tcW w:w="1473" w:type="dxa"/>
            <w:gridSpan w:val="2"/>
            <w:tcBorders>
              <w:top w:val="nil"/>
              <w:left w:val="nil"/>
              <w:bottom w:val="single" w:sz="4" w:space="0" w:color="auto"/>
              <w:right w:val="nil"/>
            </w:tcBorders>
            <w:shd w:val="clear" w:color="auto" w:fill="auto"/>
            <w:noWrap/>
            <w:vAlign w:val="center"/>
            <w:hideMark/>
          </w:tcPr>
          <w:p w14:paraId="406753FA" w14:textId="77777777" w:rsidR="003D689C" w:rsidRPr="00766AAA" w:rsidRDefault="003D689C" w:rsidP="003D689C">
            <w:pPr>
              <w:spacing w:after="0" w:line="240" w:lineRule="auto"/>
              <w:jc w:val="center"/>
              <w:rPr>
                <w:rFonts w:ascii="Arial" w:eastAsia="Times New Roman" w:hAnsi="Arial" w:cs="Arial"/>
                <w:b/>
                <w:bCs/>
                <w:color w:val="000000"/>
                <w:sz w:val="16"/>
                <w:szCs w:val="16"/>
                <w:lang w:eastAsia="en-GB"/>
              </w:rPr>
            </w:pPr>
            <w:r w:rsidRPr="00766AAA">
              <w:rPr>
                <w:rFonts w:ascii="Arial" w:eastAsia="Times New Roman" w:hAnsi="Arial" w:cs="Arial"/>
                <w:b/>
                <w:bCs/>
                <w:color w:val="000000"/>
                <w:sz w:val="16"/>
                <w:szCs w:val="16"/>
                <w:lang w:eastAsia="en-GB"/>
              </w:rPr>
              <w:t>SUBSIDY (%)</w:t>
            </w:r>
          </w:p>
          <w:p w14:paraId="570D8239" w14:textId="77777777" w:rsidR="003D689C" w:rsidRPr="00766AAA" w:rsidRDefault="003D689C" w:rsidP="003D689C">
            <w:pPr>
              <w:spacing w:after="0" w:line="240" w:lineRule="auto"/>
              <w:jc w:val="center"/>
              <w:rPr>
                <w:rFonts w:ascii="Arial" w:eastAsia="Times New Roman" w:hAnsi="Arial" w:cs="Arial"/>
                <w:b/>
                <w:bCs/>
                <w:color w:val="000000"/>
                <w:sz w:val="16"/>
                <w:szCs w:val="16"/>
                <w:lang w:eastAsia="en-GB"/>
              </w:rPr>
            </w:pPr>
            <w:r w:rsidRPr="00766AAA">
              <w:rPr>
                <w:rFonts w:ascii="Arial" w:eastAsia="Times New Roman" w:hAnsi="Arial" w:cs="Arial"/>
                <w:b/>
                <w:bCs/>
                <w:color w:val="000000"/>
                <w:sz w:val="16"/>
                <w:szCs w:val="16"/>
                <w:lang w:eastAsia="en-GB"/>
              </w:rPr>
              <w:t>(budget-neutral)</w:t>
            </w:r>
          </w:p>
        </w:tc>
      </w:tr>
      <w:tr w:rsidR="003D689C" w:rsidRPr="00E407DF" w14:paraId="105256C7" w14:textId="77777777" w:rsidTr="000405CD">
        <w:trPr>
          <w:gridAfter w:val="1"/>
          <w:wAfter w:w="222" w:type="dxa"/>
          <w:trHeight w:val="209"/>
        </w:trPr>
        <w:tc>
          <w:tcPr>
            <w:tcW w:w="1587" w:type="dxa"/>
            <w:vMerge w:val="restart"/>
            <w:tcBorders>
              <w:top w:val="nil"/>
              <w:left w:val="nil"/>
              <w:bottom w:val="single" w:sz="4" w:space="0" w:color="000000"/>
              <w:right w:val="nil"/>
            </w:tcBorders>
            <w:shd w:val="clear" w:color="auto" w:fill="auto"/>
            <w:noWrap/>
            <w:vAlign w:val="center"/>
            <w:hideMark/>
          </w:tcPr>
          <w:p w14:paraId="719E9825"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domestic</w:t>
            </w:r>
          </w:p>
        </w:tc>
        <w:tc>
          <w:tcPr>
            <w:tcW w:w="1674" w:type="dxa"/>
            <w:tcBorders>
              <w:top w:val="nil"/>
              <w:left w:val="nil"/>
              <w:bottom w:val="nil"/>
              <w:right w:val="nil"/>
            </w:tcBorders>
            <w:shd w:val="clear" w:color="auto" w:fill="auto"/>
            <w:noWrap/>
            <w:vAlign w:val="bottom"/>
            <w:hideMark/>
          </w:tcPr>
          <w:p w14:paraId="6C3FC67D" w14:textId="77777777" w:rsidR="003D689C" w:rsidRPr="00E16F73" w:rsidRDefault="003D689C" w:rsidP="003D689C">
            <w:pPr>
              <w:spacing w:after="0" w:line="240" w:lineRule="auto"/>
              <w:rPr>
                <w:rFonts w:ascii="Arial" w:eastAsia="Times New Roman" w:hAnsi="Arial" w:cs="Arial"/>
                <w:color w:val="000000"/>
                <w:sz w:val="16"/>
                <w:szCs w:val="16"/>
                <w:lang w:eastAsia="en-GB"/>
              </w:rPr>
            </w:pPr>
            <w:r w:rsidRPr="00E16F73">
              <w:rPr>
                <w:rFonts w:ascii="Arial" w:eastAsia="Times New Roman" w:hAnsi="Arial" w:cs="Arial"/>
                <w:color w:val="000000"/>
                <w:sz w:val="16"/>
                <w:szCs w:val="16"/>
                <w:lang w:eastAsia="en-GB"/>
              </w:rPr>
              <w:t>CEREALS</w:t>
            </w:r>
          </w:p>
        </w:tc>
        <w:tc>
          <w:tcPr>
            <w:tcW w:w="1984" w:type="dxa"/>
            <w:gridSpan w:val="4"/>
            <w:tcBorders>
              <w:top w:val="nil"/>
              <w:left w:val="nil"/>
              <w:bottom w:val="nil"/>
              <w:right w:val="nil"/>
            </w:tcBorders>
            <w:shd w:val="clear" w:color="auto" w:fill="auto"/>
            <w:noWrap/>
            <w:vAlign w:val="bottom"/>
            <w:hideMark/>
          </w:tcPr>
          <w:p w14:paraId="65AE9DC6" w14:textId="77777777" w:rsidR="003D689C" w:rsidRPr="00E407DF" w:rsidRDefault="003D689C" w:rsidP="003D689C">
            <w:pPr>
              <w:spacing w:after="0" w:line="240" w:lineRule="auto"/>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 xml:space="preserve">                  2.65*</w:t>
            </w:r>
          </w:p>
        </w:tc>
        <w:tc>
          <w:tcPr>
            <w:tcW w:w="1173" w:type="dxa"/>
            <w:tcBorders>
              <w:top w:val="nil"/>
              <w:left w:val="nil"/>
              <w:bottom w:val="nil"/>
              <w:right w:val="single" w:sz="4" w:space="0" w:color="auto"/>
            </w:tcBorders>
            <w:shd w:val="clear" w:color="auto" w:fill="auto"/>
            <w:noWrap/>
            <w:vAlign w:val="bottom"/>
            <w:hideMark/>
          </w:tcPr>
          <w:p w14:paraId="76E79236"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c>
          <w:tcPr>
            <w:tcW w:w="1464" w:type="dxa"/>
            <w:gridSpan w:val="2"/>
            <w:tcBorders>
              <w:top w:val="nil"/>
              <w:left w:val="nil"/>
              <w:bottom w:val="nil"/>
              <w:right w:val="nil"/>
            </w:tcBorders>
            <w:shd w:val="clear" w:color="auto" w:fill="auto"/>
            <w:noWrap/>
            <w:vAlign w:val="bottom"/>
            <w:hideMark/>
          </w:tcPr>
          <w:p w14:paraId="2CE1274A"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6.56*</w:t>
            </w:r>
          </w:p>
        </w:tc>
        <w:tc>
          <w:tcPr>
            <w:tcW w:w="1246" w:type="dxa"/>
            <w:tcBorders>
              <w:top w:val="nil"/>
              <w:left w:val="nil"/>
              <w:bottom w:val="nil"/>
              <w:right w:val="nil"/>
            </w:tcBorders>
            <w:shd w:val="clear" w:color="auto" w:fill="auto"/>
            <w:noWrap/>
            <w:vAlign w:val="bottom"/>
            <w:hideMark/>
          </w:tcPr>
          <w:p w14:paraId="54AD1D85"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r>
      <w:tr w:rsidR="003D689C" w:rsidRPr="00E407DF" w14:paraId="1156B6DE" w14:textId="77777777" w:rsidTr="000405CD">
        <w:trPr>
          <w:gridAfter w:val="1"/>
          <w:wAfter w:w="222" w:type="dxa"/>
          <w:trHeight w:val="209"/>
        </w:trPr>
        <w:tc>
          <w:tcPr>
            <w:tcW w:w="1587" w:type="dxa"/>
            <w:vMerge/>
            <w:tcBorders>
              <w:top w:val="nil"/>
              <w:left w:val="nil"/>
              <w:bottom w:val="single" w:sz="4" w:space="0" w:color="000000"/>
              <w:right w:val="nil"/>
            </w:tcBorders>
            <w:vAlign w:val="center"/>
            <w:hideMark/>
          </w:tcPr>
          <w:p w14:paraId="41D7D381" w14:textId="77777777" w:rsidR="003D689C" w:rsidRPr="00E407DF" w:rsidRDefault="003D689C" w:rsidP="003D689C">
            <w:pPr>
              <w:spacing w:after="0" w:line="240" w:lineRule="auto"/>
              <w:rPr>
                <w:rFonts w:ascii="Arial" w:eastAsia="Times New Roman" w:hAnsi="Arial" w:cs="Arial"/>
                <w:color w:val="000000"/>
                <w:sz w:val="16"/>
                <w:szCs w:val="16"/>
                <w:lang w:eastAsia="en-GB"/>
              </w:rPr>
            </w:pPr>
          </w:p>
        </w:tc>
        <w:tc>
          <w:tcPr>
            <w:tcW w:w="1674" w:type="dxa"/>
            <w:tcBorders>
              <w:top w:val="nil"/>
              <w:left w:val="nil"/>
              <w:bottom w:val="nil"/>
              <w:right w:val="nil"/>
            </w:tcBorders>
            <w:shd w:val="clear" w:color="auto" w:fill="auto"/>
            <w:noWrap/>
            <w:vAlign w:val="bottom"/>
            <w:hideMark/>
          </w:tcPr>
          <w:p w14:paraId="0FD9D315" w14:textId="77777777" w:rsidR="003D689C" w:rsidRPr="00E16F73" w:rsidRDefault="003D689C" w:rsidP="003D689C">
            <w:pPr>
              <w:spacing w:after="0" w:line="240" w:lineRule="auto"/>
              <w:rPr>
                <w:rFonts w:ascii="Arial" w:eastAsia="Times New Roman" w:hAnsi="Arial" w:cs="Arial"/>
                <w:color w:val="000000"/>
                <w:sz w:val="16"/>
                <w:szCs w:val="16"/>
                <w:lang w:eastAsia="en-GB"/>
              </w:rPr>
            </w:pPr>
            <w:r w:rsidRPr="00E16F73">
              <w:rPr>
                <w:rFonts w:ascii="Arial" w:eastAsia="Times New Roman" w:hAnsi="Arial" w:cs="Arial"/>
                <w:color w:val="000000"/>
                <w:sz w:val="16"/>
                <w:szCs w:val="16"/>
                <w:lang w:eastAsia="en-GB"/>
              </w:rPr>
              <w:t>HORTICULTURE</w:t>
            </w:r>
          </w:p>
        </w:tc>
        <w:tc>
          <w:tcPr>
            <w:tcW w:w="1984" w:type="dxa"/>
            <w:gridSpan w:val="4"/>
            <w:tcBorders>
              <w:top w:val="nil"/>
              <w:left w:val="nil"/>
              <w:bottom w:val="nil"/>
              <w:right w:val="nil"/>
            </w:tcBorders>
            <w:shd w:val="clear" w:color="auto" w:fill="auto"/>
            <w:noWrap/>
            <w:vAlign w:val="bottom"/>
            <w:hideMark/>
          </w:tcPr>
          <w:p w14:paraId="32839097" w14:textId="77777777" w:rsidR="003D689C" w:rsidRPr="00E407DF" w:rsidRDefault="003D689C" w:rsidP="003D689C">
            <w:pPr>
              <w:spacing w:after="0" w:line="240" w:lineRule="auto"/>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 xml:space="preserve">                  2.65*</w:t>
            </w:r>
          </w:p>
        </w:tc>
        <w:tc>
          <w:tcPr>
            <w:tcW w:w="1173" w:type="dxa"/>
            <w:tcBorders>
              <w:top w:val="nil"/>
              <w:left w:val="nil"/>
              <w:bottom w:val="nil"/>
              <w:right w:val="single" w:sz="4" w:space="0" w:color="auto"/>
            </w:tcBorders>
            <w:shd w:val="clear" w:color="auto" w:fill="auto"/>
            <w:noWrap/>
            <w:vAlign w:val="bottom"/>
            <w:hideMark/>
          </w:tcPr>
          <w:p w14:paraId="7C4EC106"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c>
          <w:tcPr>
            <w:tcW w:w="1464" w:type="dxa"/>
            <w:gridSpan w:val="2"/>
            <w:tcBorders>
              <w:top w:val="nil"/>
              <w:left w:val="nil"/>
              <w:bottom w:val="nil"/>
              <w:right w:val="nil"/>
            </w:tcBorders>
            <w:shd w:val="clear" w:color="auto" w:fill="auto"/>
            <w:noWrap/>
            <w:vAlign w:val="bottom"/>
            <w:hideMark/>
          </w:tcPr>
          <w:p w14:paraId="74501104"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6.56*</w:t>
            </w:r>
          </w:p>
        </w:tc>
        <w:tc>
          <w:tcPr>
            <w:tcW w:w="1246" w:type="dxa"/>
            <w:tcBorders>
              <w:top w:val="nil"/>
              <w:left w:val="nil"/>
              <w:bottom w:val="nil"/>
              <w:right w:val="nil"/>
            </w:tcBorders>
            <w:shd w:val="clear" w:color="auto" w:fill="auto"/>
            <w:noWrap/>
            <w:vAlign w:val="bottom"/>
            <w:hideMark/>
          </w:tcPr>
          <w:p w14:paraId="3EA9C0D0"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r>
      <w:tr w:rsidR="003D689C" w:rsidRPr="00E407DF" w14:paraId="4BDE86AA" w14:textId="77777777" w:rsidTr="000405CD">
        <w:trPr>
          <w:gridAfter w:val="1"/>
          <w:wAfter w:w="222" w:type="dxa"/>
          <w:trHeight w:val="209"/>
        </w:trPr>
        <w:tc>
          <w:tcPr>
            <w:tcW w:w="1587" w:type="dxa"/>
            <w:vMerge/>
            <w:tcBorders>
              <w:top w:val="nil"/>
              <w:left w:val="nil"/>
              <w:bottom w:val="single" w:sz="4" w:space="0" w:color="000000"/>
              <w:right w:val="nil"/>
            </w:tcBorders>
            <w:vAlign w:val="center"/>
            <w:hideMark/>
          </w:tcPr>
          <w:p w14:paraId="46B22B2E" w14:textId="77777777" w:rsidR="003D689C" w:rsidRPr="00E407DF" w:rsidRDefault="003D689C" w:rsidP="003D689C">
            <w:pPr>
              <w:spacing w:after="0" w:line="240" w:lineRule="auto"/>
              <w:rPr>
                <w:rFonts w:ascii="Arial" w:eastAsia="Times New Roman" w:hAnsi="Arial" w:cs="Arial"/>
                <w:color w:val="000000"/>
                <w:sz w:val="16"/>
                <w:szCs w:val="16"/>
                <w:lang w:eastAsia="en-GB"/>
              </w:rPr>
            </w:pPr>
          </w:p>
        </w:tc>
        <w:tc>
          <w:tcPr>
            <w:tcW w:w="1674" w:type="dxa"/>
            <w:tcBorders>
              <w:top w:val="nil"/>
              <w:left w:val="nil"/>
              <w:bottom w:val="nil"/>
              <w:right w:val="nil"/>
            </w:tcBorders>
            <w:shd w:val="clear" w:color="auto" w:fill="auto"/>
            <w:noWrap/>
            <w:vAlign w:val="bottom"/>
            <w:hideMark/>
          </w:tcPr>
          <w:p w14:paraId="3C2F56F5" w14:textId="77777777" w:rsidR="003D689C" w:rsidRPr="00E16F73" w:rsidRDefault="003D689C" w:rsidP="003D689C">
            <w:pPr>
              <w:spacing w:after="0" w:line="240" w:lineRule="auto"/>
              <w:rPr>
                <w:rFonts w:ascii="Arial" w:eastAsia="Times New Roman" w:hAnsi="Arial" w:cs="Arial"/>
                <w:color w:val="000000"/>
                <w:sz w:val="16"/>
                <w:szCs w:val="16"/>
                <w:lang w:eastAsia="en-GB"/>
              </w:rPr>
            </w:pPr>
            <w:r w:rsidRPr="00E16F73">
              <w:rPr>
                <w:rFonts w:ascii="Arial" w:eastAsia="Times New Roman" w:hAnsi="Arial" w:cs="Arial"/>
                <w:color w:val="000000"/>
                <w:sz w:val="16"/>
                <w:szCs w:val="16"/>
                <w:lang w:eastAsia="en-GB"/>
              </w:rPr>
              <w:t>COMPOUND FEED</w:t>
            </w:r>
          </w:p>
        </w:tc>
        <w:tc>
          <w:tcPr>
            <w:tcW w:w="1984" w:type="dxa"/>
            <w:gridSpan w:val="4"/>
            <w:tcBorders>
              <w:top w:val="nil"/>
              <w:left w:val="nil"/>
              <w:bottom w:val="nil"/>
              <w:right w:val="nil"/>
            </w:tcBorders>
            <w:shd w:val="clear" w:color="auto" w:fill="auto"/>
            <w:noWrap/>
            <w:vAlign w:val="bottom"/>
            <w:hideMark/>
          </w:tcPr>
          <w:p w14:paraId="7F27C746" w14:textId="77777777" w:rsidR="003D689C" w:rsidRPr="00E407DF" w:rsidRDefault="003D689C" w:rsidP="003D689C">
            <w:pPr>
              <w:spacing w:after="0" w:line="240" w:lineRule="auto"/>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 xml:space="preserve">                  2.65*</w:t>
            </w:r>
          </w:p>
        </w:tc>
        <w:tc>
          <w:tcPr>
            <w:tcW w:w="1173" w:type="dxa"/>
            <w:tcBorders>
              <w:top w:val="nil"/>
              <w:left w:val="nil"/>
              <w:bottom w:val="nil"/>
              <w:right w:val="single" w:sz="4" w:space="0" w:color="auto"/>
            </w:tcBorders>
            <w:shd w:val="clear" w:color="auto" w:fill="auto"/>
            <w:noWrap/>
            <w:vAlign w:val="bottom"/>
            <w:hideMark/>
          </w:tcPr>
          <w:p w14:paraId="3414B334"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c>
          <w:tcPr>
            <w:tcW w:w="1464" w:type="dxa"/>
            <w:gridSpan w:val="2"/>
            <w:tcBorders>
              <w:top w:val="nil"/>
              <w:left w:val="nil"/>
              <w:bottom w:val="nil"/>
              <w:right w:val="nil"/>
            </w:tcBorders>
            <w:shd w:val="clear" w:color="auto" w:fill="auto"/>
            <w:noWrap/>
            <w:vAlign w:val="bottom"/>
            <w:hideMark/>
          </w:tcPr>
          <w:p w14:paraId="192BA597"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6.56*</w:t>
            </w:r>
          </w:p>
        </w:tc>
        <w:tc>
          <w:tcPr>
            <w:tcW w:w="1246" w:type="dxa"/>
            <w:tcBorders>
              <w:top w:val="nil"/>
              <w:left w:val="nil"/>
              <w:bottom w:val="nil"/>
              <w:right w:val="nil"/>
            </w:tcBorders>
            <w:shd w:val="clear" w:color="auto" w:fill="auto"/>
            <w:noWrap/>
            <w:vAlign w:val="bottom"/>
            <w:hideMark/>
          </w:tcPr>
          <w:p w14:paraId="3A7C4136"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r>
      <w:tr w:rsidR="003D689C" w:rsidRPr="00E407DF" w14:paraId="3A4F77BE" w14:textId="77777777" w:rsidTr="000405CD">
        <w:trPr>
          <w:gridAfter w:val="1"/>
          <w:wAfter w:w="222" w:type="dxa"/>
          <w:trHeight w:val="209"/>
        </w:trPr>
        <w:tc>
          <w:tcPr>
            <w:tcW w:w="1587" w:type="dxa"/>
            <w:vMerge/>
            <w:tcBorders>
              <w:top w:val="nil"/>
              <w:left w:val="nil"/>
              <w:bottom w:val="single" w:sz="4" w:space="0" w:color="000000"/>
              <w:right w:val="nil"/>
            </w:tcBorders>
            <w:vAlign w:val="center"/>
            <w:hideMark/>
          </w:tcPr>
          <w:p w14:paraId="32E0FDA0" w14:textId="77777777" w:rsidR="003D689C" w:rsidRPr="00E407DF" w:rsidRDefault="003D689C" w:rsidP="003D689C">
            <w:pPr>
              <w:spacing w:after="0" w:line="240" w:lineRule="auto"/>
              <w:rPr>
                <w:rFonts w:ascii="Arial" w:eastAsia="Times New Roman" w:hAnsi="Arial" w:cs="Arial"/>
                <w:color w:val="000000"/>
                <w:sz w:val="16"/>
                <w:szCs w:val="16"/>
                <w:lang w:eastAsia="en-GB"/>
              </w:rPr>
            </w:pPr>
          </w:p>
        </w:tc>
        <w:tc>
          <w:tcPr>
            <w:tcW w:w="1767" w:type="dxa"/>
            <w:gridSpan w:val="2"/>
            <w:tcBorders>
              <w:top w:val="nil"/>
              <w:left w:val="nil"/>
              <w:bottom w:val="nil"/>
              <w:right w:val="nil"/>
            </w:tcBorders>
            <w:shd w:val="clear" w:color="auto" w:fill="auto"/>
            <w:noWrap/>
            <w:vAlign w:val="bottom"/>
            <w:hideMark/>
          </w:tcPr>
          <w:p w14:paraId="7C6EC31B" w14:textId="77777777" w:rsidR="003D689C" w:rsidRPr="00E16F73" w:rsidRDefault="003D689C" w:rsidP="003D689C">
            <w:pPr>
              <w:spacing w:after="0" w:line="240" w:lineRule="auto"/>
              <w:rPr>
                <w:rFonts w:ascii="Arial" w:eastAsia="Times New Roman" w:hAnsi="Arial" w:cs="Arial"/>
                <w:color w:val="000000"/>
                <w:sz w:val="16"/>
                <w:szCs w:val="16"/>
                <w:lang w:eastAsia="en-GB"/>
              </w:rPr>
            </w:pPr>
            <w:r w:rsidRPr="00E16F73">
              <w:rPr>
                <w:rFonts w:ascii="Arial" w:eastAsia="Times New Roman" w:hAnsi="Arial" w:cs="Arial"/>
                <w:color w:val="000000"/>
                <w:sz w:val="16"/>
                <w:szCs w:val="16"/>
                <w:lang w:eastAsia="en-GB"/>
              </w:rPr>
              <w:t>AGRICULTURAL RESIDUES</w:t>
            </w:r>
          </w:p>
        </w:tc>
        <w:tc>
          <w:tcPr>
            <w:tcW w:w="1891" w:type="dxa"/>
            <w:gridSpan w:val="3"/>
            <w:tcBorders>
              <w:top w:val="nil"/>
              <w:left w:val="nil"/>
              <w:bottom w:val="nil"/>
              <w:right w:val="nil"/>
            </w:tcBorders>
            <w:shd w:val="clear" w:color="auto" w:fill="auto"/>
            <w:noWrap/>
            <w:vAlign w:val="bottom"/>
            <w:hideMark/>
          </w:tcPr>
          <w:p w14:paraId="403FD6CC"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c>
          <w:tcPr>
            <w:tcW w:w="1173" w:type="dxa"/>
            <w:tcBorders>
              <w:top w:val="nil"/>
              <w:left w:val="nil"/>
              <w:bottom w:val="nil"/>
              <w:right w:val="single" w:sz="4" w:space="0" w:color="auto"/>
            </w:tcBorders>
            <w:shd w:val="clear" w:color="auto" w:fill="auto"/>
            <w:noWrap/>
            <w:vAlign w:val="bottom"/>
            <w:hideMark/>
          </w:tcPr>
          <w:p w14:paraId="6C2030D7" w14:textId="77777777" w:rsidR="003D689C" w:rsidRPr="00E407DF" w:rsidRDefault="003D689C" w:rsidP="003D689C">
            <w:pPr>
              <w:spacing w:after="0" w:line="240" w:lineRule="auto"/>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 xml:space="preserve">    20.0</w:t>
            </w:r>
          </w:p>
        </w:tc>
        <w:tc>
          <w:tcPr>
            <w:tcW w:w="1464" w:type="dxa"/>
            <w:gridSpan w:val="2"/>
            <w:tcBorders>
              <w:top w:val="nil"/>
              <w:left w:val="nil"/>
              <w:bottom w:val="nil"/>
              <w:right w:val="nil"/>
            </w:tcBorders>
            <w:shd w:val="clear" w:color="auto" w:fill="auto"/>
            <w:noWrap/>
            <w:vAlign w:val="bottom"/>
            <w:hideMark/>
          </w:tcPr>
          <w:p w14:paraId="29FE950E"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c>
          <w:tcPr>
            <w:tcW w:w="1246" w:type="dxa"/>
            <w:tcBorders>
              <w:top w:val="nil"/>
              <w:left w:val="nil"/>
              <w:bottom w:val="nil"/>
              <w:right w:val="nil"/>
            </w:tcBorders>
            <w:shd w:val="clear" w:color="auto" w:fill="auto"/>
            <w:noWrap/>
            <w:vAlign w:val="bottom"/>
            <w:hideMark/>
          </w:tcPr>
          <w:p w14:paraId="26A8F1C2"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40.0</w:t>
            </w:r>
          </w:p>
        </w:tc>
      </w:tr>
      <w:tr w:rsidR="003D689C" w:rsidRPr="00E407DF" w14:paraId="221BF0AB" w14:textId="77777777" w:rsidTr="000405CD">
        <w:trPr>
          <w:gridAfter w:val="1"/>
          <w:wAfter w:w="222" w:type="dxa"/>
          <w:trHeight w:val="54"/>
        </w:trPr>
        <w:tc>
          <w:tcPr>
            <w:tcW w:w="1587" w:type="dxa"/>
            <w:vMerge/>
            <w:tcBorders>
              <w:top w:val="nil"/>
              <w:left w:val="nil"/>
              <w:bottom w:val="single" w:sz="4" w:space="0" w:color="000000"/>
              <w:right w:val="nil"/>
            </w:tcBorders>
            <w:vAlign w:val="center"/>
            <w:hideMark/>
          </w:tcPr>
          <w:p w14:paraId="15B18CD1" w14:textId="77777777" w:rsidR="003D689C" w:rsidRPr="00E407DF" w:rsidRDefault="003D689C" w:rsidP="003D689C">
            <w:pPr>
              <w:spacing w:after="0" w:line="240" w:lineRule="auto"/>
              <w:rPr>
                <w:rFonts w:ascii="Arial" w:eastAsia="Times New Roman" w:hAnsi="Arial" w:cs="Arial"/>
                <w:color w:val="000000"/>
                <w:sz w:val="16"/>
                <w:szCs w:val="16"/>
                <w:lang w:eastAsia="en-GB"/>
              </w:rPr>
            </w:pPr>
          </w:p>
        </w:tc>
        <w:tc>
          <w:tcPr>
            <w:tcW w:w="1767" w:type="dxa"/>
            <w:gridSpan w:val="2"/>
            <w:tcBorders>
              <w:top w:val="nil"/>
              <w:left w:val="nil"/>
              <w:bottom w:val="single" w:sz="4" w:space="0" w:color="auto"/>
              <w:right w:val="nil"/>
            </w:tcBorders>
            <w:shd w:val="clear" w:color="auto" w:fill="auto"/>
            <w:noWrap/>
            <w:vAlign w:val="bottom"/>
            <w:hideMark/>
          </w:tcPr>
          <w:p w14:paraId="5773EAC4" w14:textId="77777777" w:rsidR="003D689C" w:rsidRPr="00E16F73" w:rsidRDefault="003D689C" w:rsidP="003D689C">
            <w:pPr>
              <w:spacing w:after="0" w:line="240" w:lineRule="auto"/>
              <w:rPr>
                <w:rFonts w:ascii="Arial" w:eastAsia="Times New Roman" w:hAnsi="Arial" w:cs="Arial"/>
                <w:color w:val="000000"/>
                <w:sz w:val="16"/>
                <w:szCs w:val="16"/>
                <w:lang w:eastAsia="en-GB"/>
              </w:rPr>
            </w:pPr>
            <w:r w:rsidRPr="00E16F73">
              <w:rPr>
                <w:rFonts w:ascii="Arial" w:eastAsia="Times New Roman" w:hAnsi="Arial" w:cs="Arial"/>
                <w:color w:val="000000"/>
                <w:sz w:val="16"/>
                <w:szCs w:val="16"/>
                <w:lang w:eastAsia="en-GB"/>
              </w:rPr>
              <w:t>BY-PRODUCTS</w:t>
            </w:r>
          </w:p>
        </w:tc>
        <w:tc>
          <w:tcPr>
            <w:tcW w:w="1891" w:type="dxa"/>
            <w:gridSpan w:val="3"/>
            <w:tcBorders>
              <w:top w:val="nil"/>
              <w:left w:val="nil"/>
              <w:bottom w:val="single" w:sz="4" w:space="0" w:color="auto"/>
              <w:right w:val="nil"/>
            </w:tcBorders>
            <w:shd w:val="clear" w:color="auto" w:fill="auto"/>
            <w:noWrap/>
            <w:vAlign w:val="bottom"/>
            <w:hideMark/>
          </w:tcPr>
          <w:p w14:paraId="15024DED"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c>
          <w:tcPr>
            <w:tcW w:w="1173" w:type="dxa"/>
            <w:tcBorders>
              <w:top w:val="nil"/>
              <w:left w:val="nil"/>
              <w:bottom w:val="single" w:sz="4" w:space="0" w:color="auto"/>
              <w:right w:val="single" w:sz="4" w:space="0" w:color="auto"/>
            </w:tcBorders>
            <w:shd w:val="clear" w:color="auto" w:fill="auto"/>
            <w:noWrap/>
            <w:vAlign w:val="bottom"/>
            <w:hideMark/>
          </w:tcPr>
          <w:p w14:paraId="14744615" w14:textId="77777777" w:rsidR="003D689C" w:rsidRPr="00E407DF" w:rsidRDefault="003D689C" w:rsidP="003D689C">
            <w:pPr>
              <w:spacing w:after="0" w:line="240" w:lineRule="auto"/>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 xml:space="preserve">    20.0</w:t>
            </w:r>
          </w:p>
        </w:tc>
        <w:tc>
          <w:tcPr>
            <w:tcW w:w="1464" w:type="dxa"/>
            <w:gridSpan w:val="2"/>
            <w:tcBorders>
              <w:top w:val="nil"/>
              <w:left w:val="nil"/>
              <w:bottom w:val="single" w:sz="4" w:space="0" w:color="auto"/>
              <w:right w:val="nil"/>
            </w:tcBorders>
            <w:shd w:val="clear" w:color="auto" w:fill="auto"/>
            <w:noWrap/>
            <w:vAlign w:val="bottom"/>
            <w:hideMark/>
          </w:tcPr>
          <w:p w14:paraId="4BB143F5"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c>
          <w:tcPr>
            <w:tcW w:w="1246" w:type="dxa"/>
            <w:tcBorders>
              <w:top w:val="nil"/>
              <w:left w:val="nil"/>
              <w:bottom w:val="single" w:sz="4" w:space="0" w:color="auto"/>
              <w:right w:val="nil"/>
            </w:tcBorders>
            <w:shd w:val="clear" w:color="auto" w:fill="auto"/>
            <w:noWrap/>
            <w:vAlign w:val="bottom"/>
            <w:hideMark/>
          </w:tcPr>
          <w:p w14:paraId="6A88EDE9"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40.0</w:t>
            </w:r>
          </w:p>
        </w:tc>
      </w:tr>
      <w:tr w:rsidR="003D689C" w:rsidRPr="00E407DF" w14:paraId="5785F2C8" w14:textId="77777777" w:rsidTr="000405CD">
        <w:trPr>
          <w:gridAfter w:val="1"/>
          <w:wAfter w:w="222" w:type="dxa"/>
          <w:trHeight w:val="209"/>
        </w:trPr>
        <w:tc>
          <w:tcPr>
            <w:tcW w:w="1587" w:type="dxa"/>
            <w:vMerge w:val="restart"/>
            <w:tcBorders>
              <w:top w:val="nil"/>
              <w:left w:val="nil"/>
              <w:bottom w:val="single" w:sz="4" w:space="0" w:color="000000"/>
              <w:right w:val="nil"/>
            </w:tcBorders>
            <w:shd w:val="clear" w:color="auto" w:fill="auto"/>
            <w:noWrap/>
            <w:vAlign w:val="center"/>
            <w:hideMark/>
          </w:tcPr>
          <w:p w14:paraId="24EC8E9D"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imported</w:t>
            </w:r>
          </w:p>
        </w:tc>
        <w:tc>
          <w:tcPr>
            <w:tcW w:w="1767" w:type="dxa"/>
            <w:gridSpan w:val="2"/>
            <w:tcBorders>
              <w:top w:val="nil"/>
              <w:left w:val="nil"/>
              <w:bottom w:val="nil"/>
              <w:right w:val="nil"/>
            </w:tcBorders>
            <w:shd w:val="clear" w:color="auto" w:fill="auto"/>
            <w:noWrap/>
            <w:vAlign w:val="bottom"/>
            <w:hideMark/>
          </w:tcPr>
          <w:p w14:paraId="2227E33F" w14:textId="77777777" w:rsidR="003D689C" w:rsidRPr="00E16F73" w:rsidRDefault="003D689C" w:rsidP="003D689C">
            <w:pPr>
              <w:spacing w:after="0" w:line="240" w:lineRule="auto"/>
              <w:rPr>
                <w:rFonts w:ascii="Arial" w:eastAsia="Times New Roman" w:hAnsi="Arial" w:cs="Arial"/>
                <w:color w:val="000000"/>
                <w:sz w:val="16"/>
                <w:szCs w:val="16"/>
                <w:lang w:eastAsia="en-GB"/>
              </w:rPr>
            </w:pPr>
            <w:r w:rsidRPr="00E16F73">
              <w:rPr>
                <w:rFonts w:ascii="Arial" w:eastAsia="Times New Roman" w:hAnsi="Arial" w:cs="Arial"/>
                <w:color w:val="000000"/>
                <w:sz w:val="16"/>
                <w:szCs w:val="16"/>
                <w:lang w:eastAsia="en-GB"/>
              </w:rPr>
              <w:t>CEREALS</w:t>
            </w:r>
          </w:p>
        </w:tc>
        <w:tc>
          <w:tcPr>
            <w:tcW w:w="1891" w:type="dxa"/>
            <w:gridSpan w:val="3"/>
            <w:tcBorders>
              <w:top w:val="nil"/>
              <w:left w:val="nil"/>
              <w:bottom w:val="nil"/>
              <w:right w:val="nil"/>
            </w:tcBorders>
            <w:shd w:val="clear" w:color="auto" w:fill="auto"/>
            <w:noWrap/>
            <w:vAlign w:val="bottom"/>
            <w:hideMark/>
          </w:tcPr>
          <w:p w14:paraId="6F45A2ED" w14:textId="77777777" w:rsidR="003D689C" w:rsidRPr="00E407DF" w:rsidRDefault="003D689C" w:rsidP="003D689C">
            <w:pPr>
              <w:spacing w:after="0" w:line="240" w:lineRule="auto"/>
              <w:jc w:val="right"/>
              <w:rPr>
                <w:rFonts w:ascii="Arial" w:eastAsia="Times New Roman" w:hAnsi="Arial" w:cs="Arial"/>
                <w:color w:val="000000"/>
                <w:sz w:val="16"/>
                <w:szCs w:val="16"/>
                <w:lang w:eastAsia="en-GB"/>
              </w:rPr>
            </w:pPr>
          </w:p>
        </w:tc>
        <w:tc>
          <w:tcPr>
            <w:tcW w:w="1173" w:type="dxa"/>
            <w:tcBorders>
              <w:top w:val="nil"/>
              <w:left w:val="nil"/>
              <w:bottom w:val="nil"/>
              <w:right w:val="single" w:sz="4" w:space="0" w:color="auto"/>
            </w:tcBorders>
            <w:shd w:val="clear" w:color="auto" w:fill="auto"/>
            <w:noWrap/>
            <w:vAlign w:val="bottom"/>
            <w:hideMark/>
          </w:tcPr>
          <w:p w14:paraId="5D886365" w14:textId="77777777" w:rsidR="003D689C" w:rsidRPr="00E407DF" w:rsidRDefault="003D689C" w:rsidP="003D689C">
            <w:pPr>
              <w:spacing w:after="0" w:line="240" w:lineRule="auto"/>
              <w:jc w:val="right"/>
              <w:rPr>
                <w:rFonts w:ascii="Arial" w:eastAsia="Times New Roman" w:hAnsi="Arial" w:cs="Arial"/>
                <w:color w:val="000000"/>
                <w:sz w:val="16"/>
                <w:szCs w:val="16"/>
                <w:lang w:eastAsia="en-GB"/>
              </w:rPr>
            </w:pPr>
          </w:p>
        </w:tc>
        <w:tc>
          <w:tcPr>
            <w:tcW w:w="1464" w:type="dxa"/>
            <w:gridSpan w:val="2"/>
            <w:tcBorders>
              <w:top w:val="nil"/>
              <w:left w:val="nil"/>
              <w:bottom w:val="nil"/>
              <w:right w:val="nil"/>
            </w:tcBorders>
            <w:shd w:val="clear" w:color="auto" w:fill="auto"/>
            <w:noWrap/>
            <w:vAlign w:val="bottom"/>
            <w:hideMark/>
          </w:tcPr>
          <w:p w14:paraId="5459F8ED"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20.0**</w:t>
            </w:r>
          </w:p>
        </w:tc>
        <w:tc>
          <w:tcPr>
            <w:tcW w:w="1246" w:type="dxa"/>
            <w:tcBorders>
              <w:top w:val="nil"/>
              <w:left w:val="nil"/>
              <w:bottom w:val="nil"/>
              <w:right w:val="nil"/>
            </w:tcBorders>
            <w:shd w:val="clear" w:color="auto" w:fill="auto"/>
            <w:noWrap/>
            <w:vAlign w:val="bottom"/>
            <w:hideMark/>
          </w:tcPr>
          <w:p w14:paraId="1AAF70C5"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r>
      <w:tr w:rsidR="003D689C" w:rsidRPr="00E407DF" w14:paraId="05EEB45F" w14:textId="77777777" w:rsidTr="000405CD">
        <w:trPr>
          <w:gridAfter w:val="1"/>
          <w:wAfter w:w="222" w:type="dxa"/>
          <w:trHeight w:val="209"/>
        </w:trPr>
        <w:tc>
          <w:tcPr>
            <w:tcW w:w="1587" w:type="dxa"/>
            <w:vMerge/>
            <w:tcBorders>
              <w:top w:val="nil"/>
              <w:left w:val="nil"/>
              <w:bottom w:val="single" w:sz="4" w:space="0" w:color="000000"/>
              <w:right w:val="nil"/>
            </w:tcBorders>
            <w:vAlign w:val="center"/>
            <w:hideMark/>
          </w:tcPr>
          <w:p w14:paraId="48BFCBDB" w14:textId="77777777" w:rsidR="003D689C" w:rsidRPr="00E407DF" w:rsidRDefault="003D689C" w:rsidP="003D689C">
            <w:pPr>
              <w:spacing w:after="0" w:line="240" w:lineRule="auto"/>
              <w:rPr>
                <w:rFonts w:ascii="Arial" w:eastAsia="Times New Roman" w:hAnsi="Arial" w:cs="Arial"/>
                <w:color w:val="000000"/>
                <w:sz w:val="16"/>
                <w:szCs w:val="16"/>
                <w:lang w:eastAsia="en-GB"/>
              </w:rPr>
            </w:pPr>
          </w:p>
        </w:tc>
        <w:tc>
          <w:tcPr>
            <w:tcW w:w="1767" w:type="dxa"/>
            <w:gridSpan w:val="2"/>
            <w:tcBorders>
              <w:top w:val="nil"/>
              <w:left w:val="nil"/>
              <w:bottom w:val="nil"/>
              <w:right w:val="nil"/>
            </w:tcBorders>
            <w:shd w:val="clear" w:color="auto" w:fill="auto"/>
            <w:noWrap/>
            <w:vAlign w:val="bottom"/>
            <w:hideMark/>
          </w:tcPr>
          <w:p w14:paraId="00FC6B4D" w14:textId="77777777" w:rsidR="003D689C" w:rsidRPr="00E16F73" w:rsidRDefault="003D689C" w:rsidP="003D689C">
            <w:pPr>
              <w:spacing w:after="0" w:line="240" w:lineRule="auto"/>
              <w:rPr>
                <w:rFonts w:ascii="Arial" w:eastAsia="Times New Roman" w:hAnsi="Arial" w:cs="Arial"/>
                <w:color w:val="000000"/>
                <w:sz w:val="16"/>
                <w:szCs w:val="16"/>
                <w:lang w:eastAsia="en-GB"/>
              </w:rPr>
            </w:pPr>
            <w:r w:rsidRPr="00E16F73">
              <w:rPr>
                <w:rFonts w:ascii="Arial" w:eastAsia="Times New Roman" w:hAnsi="Arial" w:cs="Arial"/>
                <w:color w:val="000000"/>
                <w:sz w:val="16"/>
                <w:szCs w:val="16"/>
                <w:lang w:eastAsia="en-GB"/>
              </w:rPr>
              <w:t>HORTICULTURE</w:t>
            </w:r>
          </w:p>
        </w:tc>
        <w:tc>
          <w:tcPr>
            <w:tcW w:w="1891" w:type="dxa"/>
            <w:gridSpan w:val="3"/>
            <w:tcBorders>
              <w:top w:val="nil"/>
              <w:left w:val="nil"/>
              <w:bottom w:val="nil"/>
              <w:right w:val="nil"/>
            </w:tcBorders>
            <w:shd w:val="clear" w:color="auto" w:fill="auto"/>
            <w:noWrap/>
            <w:vAlign w:val="bottom"/>
            <w:hideMark/>
          </w:tcPr>
          <w:p w14:paraId="6EAD1B2C" w14:textId="77777777" w:rsidR="003D689C" w:rsidRPr="00E407DF" w:rsidRDefault="003D689C" w:rsidP="003D689C">
            <w:pPr>
              <w:spacing w:after="0" w:line="240" w:lineRule="auto"/>
              <w:jc w:val="right"/>
              <w:rPr>
                <w:rFonts w:ascii="Arial" w:eastAsia="Times New Roman" w:hAnsi="Arial" w:cs="Arial"/>
                <w:color w:val="000000"/>
                <w:sz w:val="16"/>
                <w:szCs w:val="16"/>
                <w:lang w:eastAsia="en-GB"/>
              </w:rPr>
            </w:pPr>
          </w:p>
        </w:tc>
        <w:tc>
          <w:tcPr>
            <w:tcW w:w="1173" w:type="dxa"/>
            <w:tcBorders>
              <w:top w:val="nil"/>
              <w:left w:val="nil"/>
              <w:bottom w:val="nil"/>
              <w:right w:val="single" w:sz="4" w:space="0" w:color="auto"/>
            </w:tcBorders>
            <w:shd w:val="clear" w:color="auto" w:fill="auto"/>
            <w:noWrap/>
            <w:vAlign w:val="bottom"/>
            <w:hideMark/>
          </w:tcPr>
          <w:p w14:paraId="01F85BA7" w14:textId="77777777" w:rsidR="003D689C" w:rsidRPr="00E407DF" w:rsidRDefault="003D689C" w:rsidP="003D689C">
            <w:pPr>
              <w:spacing w:after="0" w:line="240" w:lineRule="auto"/>
              <w:jc w:val="right"/>
              <w:rPr>
                <w:rFonts w:ascii="Arial" w:eastAsia="Times New Roman" w:hAnsi="Arial" w:cs="Arial"/>
                <w:color w:val="000000"/>
                <w:sz w:val="16"/>
                <w:szCs w:val="16"/>
                <w:lang w:eastAsia="en-GB"/>
              </w:rPr>
            </w:pPr>
          </w:p>
        </w:tc>
        <w:tc>
          <w:tcPr>
            <w:tcW w:w="1464" w:type="dxa"/>
            <w:gridSpan w:val="2"/>
            <w:tcBorders>
              <w:top w:val="nil"/>
              <w:left w:val="nil"/>
              <w:bottom w:val="nil"/>
              <w:right w:val="nil"/>
            </w:tcBorders>
            <w:shd w:val="clear" w:color="auto" w:fill="auto"/>
            <w:noWrap/>
            <w:vAlign w:val="bottom"/>
            <w:hideMark/>
          </w:tcPr>
          <w:p w14:paraId="2FE0CDA4"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20.0**</w:t>
            </w:r>
          </w:p>
        </w:tc>
        <w:tc>
          <w:tcPr>
            <w:tcW w:w="1246" w:type="dxa"/>
            <w:tcBorders>
              <w:top w:val="nil"/>
              <w:left w:val="nil"/>
              <w:bottom w:val="nil"/>
              <w:right w:val="nil"/>
            </w:tcBorders>
            <w:shd w:val="clear" w:color="auto" w:fill="auto"/>
            <w:noWrap/>
            <w:vAlign w:val="bottom"/>
            <w:hideMark/>
          </w:tcPr>
          <w:p w14:paraId="5E3DDA5B"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r>
      <w:tr w:rsidR="003D689C" w:rsidRPr="00E407DF" w14:paraId="2EF5CFA9" w14:textId="77777777" w:rsidTr="000405CD">
        <w:trPr>
          <w:gridAfter w:val="1"/>
          <w:wAfter w:w="222" w:type="dxa"/>
          <w:trHeight w:val="209"/>
        </w:trPr>
        <w:tc>
          <w:tcPr>
            <w:tcW w:w="1587" w:type="dxa"/>
            <w:vMerge/>
            <w:tcBorders>
              <w:top w:val="nil"/>
              <w:left w:val="nil"/>
              <w:bottom w:val="single" w:sz="4" w:space="0" w:color="000000"/>
              <w:right w:val="nil"/>
            </w:tcBorders>
            <w:vAlign w:val="center"/>
            <w:hideMark/>
          </w:tcPr>
          <w:p w14:paraId="318A55C9" w14:textId="77777777" w:rsidR="003D689C" w:rsidRPr="00E407DF" w:rsidRDefault="003D689C" w:rsidP="003D689C">
            <w:pPr>
              <w:spacing w:after="0" w:line="240" w:lineRule="auto"/>
              <w:rPr>
                <w:rFonts w:ascii="Arial" w:eastAsia="Times New Roman" w:hAnsi="Arial" w:cs="Arial"/>
                <w:color w:val="000000"/>
                <w:sz w:val="16"/>
                <w:szCs w:val="16"/>
                <w:lang w:eastAsia="en-GB"/>
              </w:rPr>
            </w:pPr>
          </w:p>
        </w:tc>
        <w:tc>
          <w:tcPr>
            <w:tcW w:w="1767" w:type="dxa"/>
            <w:gridSpan w:val="2"/>
            <w:tcBorders>
              <w:top w:val="nil"/>
              <w:left w:val="nil"/>
              <w:bottom w:val="nil"/>
              <w:right w:val="nil"/>
            </w:tcBorders>
            <w:shd w:val="clear" w:color="auto" w:fill="auto"/>
            <w:noWrap/>
            <w:vAlign w:val="bottom"/>
            <w:hideMark/>
          </w:tcPr>
          <w:p w14:paraId="2309DF7B" w14:textId="77777777" w:rsidR="003D689C" w:rsidRPr="00E16F73" w:rsidRDefault="003D689C" w:rsidP="003D689C">
            <w:pPr>
              <w:spacing w:after="0" w:line="240" w:lineRule="auto"/>
              <w:rPr>
                <w:rFonts w:ascii="Arial" w:eastAsia="Times New Roman" w:hAnsi="Arial" w:cs="Arial"/>
                <w:color w:val="000000"/>
                <w:sz w:val="16"/>
                <w:szCs w:val="16"/>
                <w:lang w:eastAsia="en-GB"/>
              </w:rPr>
            </w:pPr>
            <w:r w:rsidRPr="00E16F73">
              <w:rPr>
                <w:rFonts w:ascii="Arial" w:eastAsia="Times New Roman" w:hAnsi="Arial" w:cs="Arial"/>
                <w:color w:val="000000"/>
                <w:sz w:val="16"/>
                <w:szCs w:val="16"/>
                <w:lang w:eastAsia="en-GB"/>
              </w:rPr>
              <w:t>COMPOUND FEED</w:t>
            </w:r>
          </w:p>
        </w:tc>
        <w:tc>
          <w:tcPr>
            <w:tcW w:w="1891" w:type="dxa"/>
            <w:gridSpan w:val="3"/>
            <w:tcBorders>
              <w:top w:val="nil"/>
              <w:left w:val="nil"/>
              <w:bottom w:val="nil"/>
              <w:right w:val="nil"/>
            </w:tcBorders>
            <w:shd w:val="clear" w:color="auto" w:fill="auto"/>
            <w:noWrap/>
            <w:vAlign w:val="bottom"/>
            <w:hideMark/>
          </w:tcPr>
          <w:p w14:paraId="4CCF34E5" w14:textId="77777777" w:rsidR="003D689C" w:rsidRPr="00E407DF" w:rsidRDefault="003D689C" w:rsidP="003D689C">
            <w:pPr>
              <w:spacing w:after="0" w:line="240" w:lineRule="auto"/>
              <w:jc w:val="right"/>
              <w:rPr>
                <w:rFonts w:ascii="Arial" w:eastAsia="Times New Roman" w:hAnsi="Arial" w:cs="Arial"/>
                <w:color w:val="000000"/>
                <w:sz w:val="16"/>
                <w:szCs w:val="16"/>
                <w:lang w:eastAsia="en-GB"/>
              </w:rPr>
            </w:pPr>
          </w:p>
        </w:tc>
        <w:tc>
          <w:tcPr>
            <w:tcW w:w="1173" w:type="dxa"/>
            <w:tcBorders>
              <w:top w:val="nil"/>
              <w:left w:val="nil"/>
              <w:bottom w:val="nil"/>
              <w:right w:val="single" w:sz="4" w:space="0" w:color="auto"/>
            </w:tcBorders>
            <w:shd w:val="clear" w:color="auto" w:fill="auto"/>
            <w:noWrap/>
            <w:vAlign w:val="bottom"/>
            <w:hideMark/>
          </w:tcPr>
          <w:p w14:paraId="442D0C68" w14:textId="77777777" w:rsidR="003D689C" w:rsidRPr="00E407DF" w:rsidRDefault="003D689C" w:rsidP="003D689C">
            <w:pPr>
              <w:spacing w:after="0" w:line="240" w:lineRule="auto"/>
              <w:jc w:val="right"/>
              <w:rPr>
                <w:rFonts w:ascii="Arial" w:eastAsia="Times New Roman" w:hAnsi="Arial" w:cs="Arial"/>
                <w:color w:val="000000"/>
                <w:sz w:val="16"/>
                <w:szCs w:val="16"/>
                <w:lang w:eastAsia="en-GB"/>
              </w:rPr>
            </w:pPr>
          </w:p>
        </w:tc>
        <w:tc>
          <w:tcPr>
            <w:tcW w:w="1464" w:type="dxa"/>
            <w:gridSpan w:val="2"/>
            <w:tcBorders>
              <w:top w:val="nil"/>
              <w:left w:val="nil"/>
              <w:bottom w:val="nil"/>
              <w:right w:val="nil"/>
            </w:tcBorders>
            <w:shd w:val="clear" w:color="auto" w:fill="auto"/>
            <w:noWrap/>
            <w:vAlign w:val="bottom"/>
            <w:hideMark/>
          </w:tcPr>
          <w:p w14:paraId="0F41DC1C"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20.0**</w:t>
            </w:r>
          </w:p>
        </w:tc>
        <w:tc>
          <w:tcPr>
            <w:tcW w:w="1246" w:type="dxa"/>
            <w:tcBorders>
              <w:top w:val="nil"/>
              <w:left w:val="nil"/>
              <w:bottom w:val="nil"/>
              <w:right w:val="nil"/>
            </w:tcBorders>
            <w:shd w:val="clear" w:color="auto" w:fill="auto"/>
            <w:noWrap/>
            <w:vAlign w:val="bottom"/>
            <w:hideMark/>
          </w:tcPr>
          <w:p w14:paraId="6CA5C7FB"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r>
      <w:tr w:rsidR="003D689C" w:rsidRPr="00E407DF" w14:paraId="5F7EF242" w14:textId="77777777" w:rsidTr="000405CD">
        <w:trPr>
          <w:gridAfter w:val="1"/>
          <w:wAfter w:w="222" w:type="dxa"/>
          <w:trHeight w:val="209"/>
        </w:trPr>
        <w:tc>
          <w:tcPr>
            <w:tcW w:w="1587" w:type="dxa"/>
            <w:vMerge/>
            <w:tcBorders>
              <w:top w:val="nil"/>
              <w:left w:val="nil"/>
              <w:bottom w:val="single" w:sz="4" w:space="0" w:color="000000"/>
              <w:right w:val="nil"/>
            </w:tcBorders>
            <w:vAlign w:val="center"/>
            <w:hideMark/>
          </w:tcPr>
          <w:p w14:paraId="272C5A64" w14:textId="77777777" w:rsidR="003D689C" w:rsidRPr="00E407DF" w:rsidRDefault="003D689C" w:rsidP="003D689C">
            <w:pPr>
              <w:spacing w:after="0" w:line="240" w:lineRule="auto"/>
              <w:rPr>
                <w:rFonts w:ascii="Arial" w:eastAsia="Times New Roman" w:hAnsi="Arial" w:cs="Arial"/>
                <w:color w:val="000000"/>
                <w:sz w:val="16"/>
                <w:szCs w:val="16"/>
                <w:lang w:eastAsia="en-GB"/>
              </w:rPr>
            </w:pPr>
          </w:p>
        </w:tc>
        <w:tc>
          <w:tcPr>
            <w:tcW w:w="1767" w:type="dxa"/>
            <w:gridSpan w:val="2"/>
            <w:tcBorders>
              <w:top w:val="nil"/>
              <w:left w:val="nil"/>
              <w:bottom w:val="nil"/>
              <w:right w:val="nil"/>
            </w:tcBorders>
            <w:shd w:val="clear" w:color="auto" w:fill="auto"/>
            <w:noWrap/>
            <w:vAlign w:val="bottom"/>
            <w:hideMark/>
          </w:tcPr>
          <w:p w14:paraId="6B94798E" w14:textId="77777777" w:rsidR="003D689C" w:rsidRPr="00E16F73" w:rsidRDefault="003D689C" w:rsidP="003D689C">
            <w:pPr>
              <w:spacing w:after="0" w:line="240" w:lineRule="auto"/>
              <w:rPr>
                <w:rFonts w:ascii="Arial" w:eastAsia="Times New Roman" w:hAnsi="Arial" w:cs="Arial"/>
                <w:color w:val="000000"/>
                <w:sz w:val="16"/>
                <w:szCs w:val="16"/>
                <w:lang w:eastAsia="en-GB"/>
              </w:rPr>
            </w:pPr>
            <w:r w:rsidRPr="00E16F73">
              <w:rPr>
                <w:rFonts w:ascii="Arial" w:eastAsia="Times New Roman" w:hAnsi="Arial" w:cs="Arial"/>
                <w:color w:val="000000"/>
                <w:sz w:val="16"/>
                <w:szCs w:val="16"/>
                <w:lang w:eastAsia="en-GB"/>
              </w:rPr>
              <w:t>AGRICULTURAL RESIDUES</w:t>
            </w:r>
          </w:p>
        </w:tc>
        <w:tc>
          <w:tcPr>
            <w:tcW w:w="1891" w:type="dxa"/>
            <w:gridSpan w:val="3"/>
            <w:tcBorders>
              <w:top w:val="nil"/>
              <w:left w:val="nil"/>
              <w:bottom w:val="nil"/>
              <w:right w:val="nil"/>
            </w:tcBorders>
            <w:shd w:val="clear" w:color="auto" w:fill="auto"/>
            <w:noWrap/>
            <w:vAlign w:val="bottom"/>
            <w:hideMark/>
          </w:tcPr>
          <w:p w14:paraId="3A082483" w14:textId="77777777" w:rsidR="003D689C" w:rsidRPr="00E407DF" w:rsidRDefault="003D689C" w:rsidP="003D689C">
            <w:pPr>
              <w:spacing w:after="0" w:line="240" w:lineRule="auto"/>
              <w:jc w:val="right"/>
              <w:rPr>
                <w:rFonts w:ascii="Arial" w:eastAsia="Times New Roman" w:hAnsi="Arial" w:cs="Arial"/>
                <w:color w:val="000000"/>
                <w:sz w:val="16"/>
                <w:szCs w:val="16"/>
                <w:lang w:eastAsia="en-GB"/>
              </w:rPr>
            </w:pPr>
          </w:p>
        </w:tc>
        <w:tc>
          <w:tcPr>
            <w:tcW w:w="1173" w:type="dxa"/>
            <w:tcBorders>
              <w:top w:val="nil"/>
              <w:left w:val="nil"/>
              <w:bottom w:val="nil"/>
              <w:right w:val="single" w:sz="4" w:space="0" w:color="auto"/>
            </w:tcBorders>
            <w:shd w:val="clear" w:color="auto" w:fill="auto"/>
            <w:noWrap/>
            <w:vAlign w:val="bottom"/>
            <w:hideMark/>
          </w:tcPr>
          <w:p w14:paraId="656D8D07" w14:textId="77777777" w:rsidR="003D689C" w:rsidRPr="00E407DF" w:rsidRDefault="003D689C" w:rsidP="003D689C">
            <w:pPr>
              <w:spacing w:after="0" w:line="240" w:lineRule="auto"/>
              <w:jc w:val="right"/>
              <w:rPr>
                <w:rFonts w:ascii="Arial" w:eastAsia="Times New Roman" w:hAnsi="Arial" w:cs="Arial"/>
                <w:color w:val="000000"/>
                <w:sz w:val="16"/>
                <w:szCs w:val="16"/>
                <w:lang w:eastAsia="en-GB"/>
              </w:rPr>
            </w:pPr>
          </w:p>
        </w:tc>
        <w:tc>
          <w:tcPr>
            <w:tcW w:w="1464" w:type="dxa"/>
            <w:gridSpan w:val="2"/>
            <w:tcBorders>
              <w:top w:val="nil"/>
              <w:left w:val="nil"/>
              <w:bottom w:val="nil"/>
              <w:right w:val="nil"/>
            </w:tcBorders>
            <w:shd w:val="clear" w:color="auto" w:fill="auto"/>
            <w:noWrap/>
            <w:vAlign w:val="bottom"/>
            <w:hideMark/>
          </w:tcPr>
          <w:p w14:paraId="36C844C6" w14:textId="77777777" w:rsidR="003D689C" w:rsidRPr="00E407DF" w:rsidRDefault="003D689C" w:rsidP="003D689C">
            <w:pPr>
              <w:spacing w:after="0" w:line="240" w:lineRule="auto"/>
              <w:jc w:val="center"/>
              <w:rPr>
                <w:rFonts w:ascii="Arial" w:eastAsia="Times New Roman" w:hAnsi="Arial" w:cs="Arial"/>
                <w:color w:val="000000"/>
                <w:sz w:val="16"/>
                <w:szCs w:val="16"/>
                <w:lang w:eastAsia="en-GB"/>
              </w:rPr>
            </w:pPr>
          </w:p>
        </w:tc>
        <w:tc>
          <w:tcPr>
            <w:tcW w:w="1246" w:type="dxa"/>
            <w:tcBorders>
              <w:top w:val="nil"/>
              <w:left w:val="nil"/>
              <w:bottom w:val="nil"/>
              <w:right w:val="nil"/>
            </w:tcBorders>
            <w:shd w:val="clear" w:color="auto" w:fill="auto"/>
            <w:noWrap/>
            <w:vAlign w:val="bottom"/>
            <w:hideMark/>
          </w:tcPr>
          <w:p w14:paraId="3C0323BE" w14:textId="77777777" w:rsidR="003D689C" w:rsidRPr="00E407DF" w:rsidRDefault="003D689C" w:rsidP="003D689C">
            <w:pPr>
              <w:spacing w:after="0" w:line="240" w:lineRule="auto"/>
              <w:jc w:val="center"/>
              <w:rPr>
                <w:rFonts w:ascii="Arial" w:eastAsia="Times New Roman" w:hAnsi="Arial" w:cs="Arial"/>
                <w:sz w:val="16"/>
                <w:szCs w:val="16"/>
                <w:lang w:eastAsia="en-GB"/>
              </w:rPr>
            </w:pPr>
          </w:p>
        </w:tc>
      </w:tr>
      <w:tr w:rsidR="003D689C" w:rsidRPr="00E407DF" w14:paraId="5AA048A0" w14:textId="77777777" w:rsidTr="000405CD">
        <w:trPr>
          <w:gridAfter w:val="1"/>
          <w:wAfter w:w="222" w:type="dxa"/>
          <w:trHeight w:val="54"/>
        </w:trPr>
        <w:tc>
          <w:tcPr>
            <w:tcW w:w="1587" w:type="dxa"/>
            <w:vMerge/>
            <w:tcBorders>
              <w:top w:val="nil"/>
              <w:left w:val="nil"/>
              <w:bottom w:val="single" w:sz="4" w:space="0" w:color="000000"/>
              <w:right w:val="nil"/>
            </w:tcBorders>
            <w:vAlign w:val="center"/>
            <w:hideMark/>
          </w:tcPr>
          <w:p w14:paraId="2420BDB2" w14:textId="77777777" w:rsidR="003D689C" w:rsidRPr="00E407DF" w:rsidRDefault="003D689C" w:rsidP="003D689C">
            <w:pPr>
              <w:spacing w:after="0" w:line="240" w:lineRule="auto"/>
              <w:rPr>
                <w:rFonts w:ascii="Arial" w:eastAsia="Times New Roman" w:hAnsi="Arial" w:cs="Arial"/>
                <w:color w:val="000000"/>
                <w:sz w:val="16"/>
                <w:szCs w:val="16"/>
                <w:lang w:eastAsia="en-GB"/>
              </w:rPr>
            </w:pPr>
          </w:p>
        </w:tc>
        <w:tc>
          <w:tcPr>
            <w:tcW w:w="1767" w:type="dxa"/>
            <w:gridSpan w:val="2"/>
            <w:tcBorders>
              <w:top w:val="nil"/>
              <w:left w:val="nil"/>
              <w:bottom w:val="single" w:sz="4" w:space="0" w:color="auto"/>
              <w:right w:val="nil"/>
            </w:tcBorders>
            <w:shd w:val="clear" w:color="auto" w:fill="auto"/>
            <w:noWrap/>
            <w:vAlign w:val="bottom"/>
            <w:hideMark/>
          </w:tcPr>
          <w:p w14:paraId="171A28D6" w14:textId="77777777" w:rsidR="003D689C" w:rsidRPr="00E16F73" w:rsidRDefault="003D689C" w:rsidP="003D689C">
            <w:pPr>
              <w:spacing w:after="0" w:line="240" w:lineRule="auto"/>
              <w:rPr>
                <w:rFonts w:ascii="Arial" w:eastAsia="Times New Roman" w:hAnsi="Arial" w:cs="Arial"/>
                <w:color w:val="000000"/>
                <w:sz w:val="16"/>
                <w:szCs w:val="16"/>
                <w:lang w:eastAsia="en-GB"/>
              </w:rPr>
            </w:pPr>
            <w:r w:rsidRPr="00E16F73">
              <w:rPr>
                <w:rFonts w:ascii="Arial" w:eastAsia="Times New Roman" w:hAnsi="Arial" w:cs="Arial"/>
                <w:color w:val="000000"/>
                <w:sz w:val="16"/>
                <w:szCs w:val="16"/>
                <w:lang w:eastAsia="en-GB"/>
              </w:rPr>
              <w:t>BY-PRODUCTS</w:t>
            </w:r>
          </w:p>
        </w:tc>
        <w:tc>
          <w:tcPr>
            <w:tcW w:w="1891" w:type="dxa"/>
            <w:gridSpan w:val="3"/>
            <w:tcBorders>
              <w:top w:val="nil"/>
              <w:left w:val="nil"/>
              <w:bottom w:val="single" w:sz="4" w:space="0" w:color="auto"/>
              <w:right w:val="nil"/>
            </w:tcBorders>
            <w:shd w:val="clear" w:color="auto" w:fill="auto"/>
            <w:noWrap/>
            <w:vAlign w:val="bottom"/>
            <w:hideMark/>
          </w:tcPr>
          <w:p w14:paraId="619D650B" w14:textId="77777777" w:rsidR="003D689C" w:rsidRPr="00E407DF" w:rsidRDefault="003D689C" w:rsidP="003D689C">
            <w:pPr>
              <w:spacing w:after="0" w:line="240" w:lineRule="auto"/>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 </w:t>
            </w:r>
          </w:p>
        </w:tc>
        <w:tc>
          <w:tcPr>
            <w:tcW w:w="1173" w:type="dxa"/>
            <w:tcBorders>
              <w:top w:val="nil"/>
              <w:left w:val="nil"/>
              <w:bottom w:val="single" w:sz="4" w:space="0" w:color="auto"/>
              <w:right w:val="single" w:sz="4" w:space="0" w:color="auto"/>
            </w:tcBorders>
            <w:shd w:val="clear" w:color="auto" w:fill="auto"/>
            <w:noWrap/>
            <w:vAlign w:val="bottom"/>
            <w:hideMark/>
          </w:tcPr>
          <w:p w14:paraId="6E3A45E3" w14:textId="77777777" w:rsidR="003D689C" w:rsidRPr="00E407DF" w:rsidRDefault="003D689C" w:rsidP="003D689C">
            <w:pPr>
              <w:spacing w:after="0" w:line="240" w:lineRule="auto"/>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 </w:t>
            </w:r>
          </w:p>
        </w:tc>
        <w:tc>
          <w:tcPr>
            <w:tcW w:w="1464" w:type="dxa"/>
            <w:gridSpan w:val="2"/>
            <w:tcBorders>
              <w:top w:val="nil"/>
              <w:left w:val="nil"/>
              <w:bottom w:val="single" w:sz="4" w:space="0" w:color="auto"/>
              <w:right w:val="nil"/>
            </w:tcBorders>
            <w:shd w:val="clear" w:color="auto" w:fill="auto"/>
            <w:noWrap/>
            <w:vAlign w:val="bottom"/>
            <w:hideMark/>
          </w:tcPr>
          <w:p w14:paraId="4C980F13" w14:textId="77777777" w:rsidR="003D689C" w:rsidRPr="00E407DF" w:rsidRDefault="003D689C" w:rsidP="003D689C">
            <w:pPr>
              <w:spacing w:after="0" w:line="240" w:lineRule="auto"/>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 </w:t>
            </w:r>
          </w:p>
        </w:tc>
        <w:tc>
          <w:tcPr>
            <w:tcW w:w="1246" w:type="dxa"/>
            <w:tcBorders>
              <w:top w:val="nil"/>
              <w:left w:val="nil"/>
              <w:bottom w:val="single" w:sz="4" w:space="0" w:color="auto"/>
              <w:right w:val="nil"/>
            </w:tcBorders>
            <w:shd w:val="clear" w:color="auto" w:fill="auto"/>
            <w:noWrap/>
            <w:vAlign w:val="bottom"/>
            <w:hideMark/>
          </w:tcPr>
          <w:p w14:paraId="00871E41" w14:textId="77777777" w:rsidR="003D689C" w:rsidRPr="00E407DF" w:rsidRDefault="003D689C" w:rsidP="003D689C">
            <w:pPr>
              <w:spacing w:after="0" w:line="240" w:lineRule="auto"/>
              <w:rPr>
                <w:rFonts w:ascii="Arial" w:eastAsia="Times New Roman" w:hAnsi="Arial" w:cs="Arial"/>
                <w:color w:val="000000"/>
                <w:sz w:val="16"/>
                <w:szCs w:val="16"/>
                <w:lang w:eastAsia="en-GB"/>
              </w:rPr>
            </w:pPr>
            <w:r w:rsidRPr="00E407DF">
              <w:rPr>
                <w:rFonts w:ascii="Arial" w:eastAsia="Times New Roman" w:hAnsi="Arial" w:cs="Arial"/>
                <w:color w:val="000000"/>
                <w:sz w:val="16"/>
                <w:szCs w:val="16"/>
                <w:lang w:eastAsia="en-GB"/>
              </w:rPr>
              <w:t> </w:t>
            </w:r>
          </w:p>
        </w:tc>
      </w:tr>
      <w:tr w:rsidR="003D689C" w:rsidRPr="00533AD3" w14:paraId="407D3C21" w14:textId="77777777" w:rsidTr="000405CD">
        <w:trPr>
          <w:gridAfter w:val="1"/>
          <w:wAfter w:w="222" w:type="dxa"/>
          <w:trHeight w:val="445"/>
        </w:trPr>
        <w:tc>
          <w:tcPr>
            <w:tcW w:w="9128" w:type="dxa"/>
            <w:gridSpan w:val="10"/>
            <w:vMerge w:val="restart"/>
            <w:tcBorders>
              <w:top w:val="single" w:sz="4" w:space="0" w:color="auto"/>
              <w:left w:val="nil"/>
              <w:bottom w:val="nil"/>
              <w:right w:val="nil"/>
            </w:tcBorders>
            <w:shd w:val="clear" w:color="auto" w:fill="auto"/>
            <w:hideMark/>
          </w:tcPr>
          <w:p w14:paraId="520F17FD" w14:textId="4E3D75A3" w:rsidR="003D689C" w:rsidRPr="00E407DF" w:rsidRDefault="003D689C" w:rsidP="003D689C">
            <w:pPr>
              <w:spacing w:after="0" w:line="240" w:lineRule="auto"/>
              <w:rPr>
                <w:rFonts w:ascii="Arial" w:eastAsia="Times New Roman" w:hAnsi="Arial" w:cs="Arial"/>
                <w:color w:val="000000"/>
                <w:sz w:val="14"/>
                <w:szCs w:val="14"/>
                <w:lang w:eastAsia="en-GB"/>
              </w:rPr>
            </w:pPr>
            <w:r w:rsidRPr="00E407DF">
              <w:rPr>
                <w:rFonts w:ascii="Arial" w:eastAsia="Times New Roman" w:hAnsi="Arial" w:cs="Arial"/>
                <w:color w:val="000000"/>
                <w:sz w:val="14"/>
                <w:szCs w:val="14"/>
                <w:lang w:eastAsia="en-GB"/>
              </w:rPr>
              <w:t xml:space="preserve">Notes: </w:t>
            </w:r>
            <w:r w:rsidRPr="00E407DF">
              <w:rPr>
                <w:rFonts w:ascii="Arial" w:eastAsia="Times New Roman" w:hAnsi="Arial" w:cs="Arial"/>
                <w:color w:val="000000"/>
                <w:sz w:val="14"/>
                <w:szCs w:val="14"/>
                <w:vertAlign w:val="superscript"/>
                <w:lang w:eastAsia="en-GB"/>
              </w:rPr>
              <w:t>+</w:t>
            </w:r>
            <w:r w:rsidRPr="00E407DF">
              <w:rPr>
                <w:rFonts w:ascii="Arial" w:eastAsia="Times New Roman" w:hAnsi="Arial" w:cs="Arial"/>
                <w:color w:val="000000"/>
                <w:sz w:val="14"/>
                <w:szCs w:val="14"/>
                <w:lang w:eastAsia="en-GB"/>
              </w:rPr>
              <w:t xml:space="preserve">Population and GDP projections from IMF (2022) covering the period between 2020-2030. EU27 = European Union-27; BRA = Brazil; CHN = China; USA = United States of America; SEA = Southeast Asia; INDA=Industrialised Asia; NAMO = North America &amp; Oceania; LAC = Latin America &amp; Caribbean; REUCA = Rest of Europe &amp; Central Asia; MENA = Middle East &amp; North Africa; SSA = Sub-Saharan Africa. </w:t>
            </w:r>
            <w:r w:rsidRPr="00E407DF">
              <w:rPr>
                <w:rFonts w:ascii="Arial" w:eastAsia="Times New Roman" w:hAnsi="Arial" w:cs="Arial"/>
                <w:color w:val="000000"/>
                <w:sz w:val="14"/>
                <w:szCs w:val="14"/>
                <w:lang w:eastAsia="en-GB"/>
              </w:rPr>
              <w:br/>
            </w:r>
            <w:r w:rsidRPr="00E407DF">
              <w:rPr>
                <w:rFonts w:ascii="Arial" w:eastAsia="Times New Roman" w:hAnsi="Arial" w:cs="Arial"/>
                <w:b/>
                <w:bCs/>
                <w:color w:val="000000"/>
                <w:sz w:val="14"/>
                <w:szCs w:val="14"/>
                <w:vertAlign w:val="superscript"/>
                <w:lang w:eastAsia="en-GB"/>
              </w:rPr>
              <w:t xml:space="preserve">++ </w:t>
            </w:r>
            <w:r w:rsidRPr="00E407DF">
              <w:rPr>
                <w:rFonts w:ascii="Arial" w:eastAsia="Times New Roman" w:hAnsi="Arial" w:cs="Arial"/>
                <w:color w:val="000000"/>
                <w:sz w:val="14"/>
                <w:szCs w:val="14"/>
                <w:lang w:eastAsia="en-GB"/>
              </w:rPr>
              <w:t xml:space="preserve">The illustrated policy interventions have been selected from different policy levels and combinations based on trade-offs between environmental benefits and economic welfare (see Results section).  </w:t>
            </w:r>
            <w:r w:rsidRPr="00E407DF">
              <w:rPr>
                <w:rFonts w:ascii="Arial" w:eastAsia="Times New Roman" w:hAnsi="Arial" w:cs="Arial"/>
                <w:color w:val="000000"/>
                <w:sz w:val="14"/>
                <w:szCs w:val="14"/>
                <w:lang w:eastAsia="en-GB"/>
              </w:rPr>
              <w:br/>
              <w:t>*Size of the ad-valorem tax levied to finance the subsidy.</w:t>
            </w:r>
          </w:p>
          <w:p w14:paraId="28181F80" w14:textId="47BAC963" w:rsidR="003D689C" w:rsidRPr="00E407DF" w:rsidRDefault="003D689C" w:rsidP="003D689C">
            <w:pPr>
              <w:spacing w:after="0" w:line="240" w:lineRule="auto"/>
              <w:jc w:val="both"/>
              <w:rPr>
                <w:rFonts w:ascii="Arial" w:eastAsia="Times New Roman" w:hAnsi="Arial" w:cs="Arial"/>
                <w:color w:val="000000"/>
                <w:sz w:val="20"/>
                <w:szCs w:val="20"/>
                <w:lang w:eastAsia="en-GB"/>
              </w:rPr>
            </w:pPr>
            <w:r w:rsidRPr="00E407DF">
              <w:rPr>
                <w:rFonts w:ascii="Arial" w:eastAsia="Times New Roman" w:hAnsi="Arial" w:cs="Arial"/>
                <w:color w:val="000000"/>
                <w:sz w:val="14"/>
                <w:szCs w:val="14"/>
                <w:lang w:eastAsia="en-GB"/>
              </w:rPr>
              <w:t>**Import tariff levied to crops and horticultural products demanded by livestock sectors. Import tariffs do not apply to imported crops and horticultural products demanded by other sectors in the economy</w:t>
            </w:r>
            <w:r w:rsidRPr="00E407DF">
              <w:rPr>
                <w:rFonts w:ascii="Arial" w:eastAsia="Times New Roman" w:hAnsi="Arial" w:cs="Arial"/>
                <w:color w:val="000000"/>
                <w:sz w:val="16"/>
                <w:szCs w:val="16"/>
                <w:lang w:eastAsia="en-GB"/>
              </w:rPr>
              <w:t>.</w:t>
            </w:r>
          </w:p>
        </w:tc>
      </w:tr>
      <w:tr w:rsidR="003D689C" w:rsidRPr="00533AD3" w14:paraId="0AAD1324" w14:textId="77777777" w:rsidTr="000405CD">
        <w:trPr>
          <w:trHeight w:val="840"/>
        </w:trPr>
        <w:tc>
          <w:tcPr>
            <w:tcW w:w="9128" w:type="dxa"/>
            <w:gridSpan w:val="10"/>
            <w:vMerge/>
            <w:tcBorders>
              <w:top w:val="single" w:sz="4" w:space="0" w:color="auto"/>
              <w:left w:val="nil"/>
              <w:bottom w:val="nil"/>
              <w:right w:val="nil"/>
            </w:tcBorders>
            <w:vAlign w:val="center"/>
            <w:hideMark/>
          </w:tcPr>
          <w:p w14:paraId="1F789488" w14:textId="77777777" w:rsidR="003D689C" w:rsidRPr="00533AD3" w:rsidRDefault="003D689C" w:rsidP="003D689C">
            <w:pPr>
              <w:spacing w:after="0" w:line="240" w:lineRule="auto"/>
              <w:jc w:val="both"/>
              <w:rPr>
                <w:rFonts w:ascii="Calibri" w:eastAsia="Times New Roman" w:hAnsi="Calibri" w:cs="Calibri"/>
                <w:color w:val="000000"/>
                <w:sz w:val="20"/>
                <w:szCs w:val="20"/>
                <w:lang w:eastAsia="en-GB"/>
              </w:rPr>
            </w:pPr>
          </w:p>
        </w:tc>
        <w:tc>
          <w:tcPr>
            <w:tcW w:w="222" w:type="dxa"/>
            <w:tcBorders>
              <w:top w:val="nil"/>
              <w:left w:val="nil"/>
              <w:bottom w:val="nil"/>
              <w:right w:val="nil"/>
            </w:tcBorders>
            <w:shd w:val="clear" w:color="auto" w:fill="auto"/>
            <w:noWrap/>
            <w:vAlign w:val="bottom"/>
            <w:hideMark/>
          </w:tcPr>
          <w:p w14:paraId="6FE6F760" w14:textId="4E3ABA43" w:rsidR="003D689C" w:rsidRPr="00533AD3" w:rsidRDefault="003D689C" w:rsidP="003D689C">
            <w:pPr>
              <w:spacing w:after="0" w:line="240" w:lineRule="auto"/>
              <w:jc w:val="both"/>
              <w:rPr>
                <w:rFonts w:ascii="Calibri" w:eastAsia="Times New Roman" w:hAnsi="Calibri" w:cs="Calibri"/>
                <w:color w:val="000000"/>
                <w:sz w:val="20"/>
                <w:szCs w:val="20"/>
                <w:lang w:eastAsia="en-GB"/>
              </w:rPr>
            </w:pPr>
          </w:p>
        </w:tc>
      </w:tr>
    </w:tbl>
    <w:p w14:paraId="77BC6A68" w14:textId="7A9215AA" w:rsidR="00675846" w:rsidRPr="00E407DF" w:rsidRDefault="00675846" w:rsidP="00C431DB">
      <w:pPr>
        <w:spacing w:line="276" w:lineRule="auto"/>
        <w:jc w:val="both"/>
        <w:rPr>
          <w:rFonts w:ascii="Arial" w:hAnsi="Arial" w:cs="Arial"/>
          <w:sz w:val="18"/>
          <w:szCs w:val="24"/>
        </w:rPr>
      </w:pPr>
      <w:r w:rsidRPr="00E407DF">
        <w:rPr>
          <w:rFonts w:ascii="Arial" w:hAnsi="Arial" w:cs="Arial"/>
          <w:b/>
          <w:sz w:val="16"/>
          <w:szCs w:val="16"/>
        </w:rPr>
        <w:t>Table 1.</w:t>
      </w:r>
      <w:r w:rsidRPr="00E407DF">
        <w:rPr>
          <w:rFonts w:ascii="Arial" w:hAnsi="Arial" w:cs="Arial"/>
          <w:sz w:val="16"/>
          <w:szCs w:val="16"/>
        </w:rPr>
        <w:t xml:space="preserve"> </w:t>
      </w:r>
      <w:r w:rsidR="00025FCF" w:rsidRPr="00E407DF">
        <w:rPr>
          <w:rFonts w:ascii="Arial" w:hAnsi="Arial" w:cs="Arial"/>
          <w:sz w:val="16"/>
          <w:szCs w:val="16"/>
        </w:rPr>
        <w:t xml:space="preserve">Overview </w:t>
      </w:r>
      <w:r w:rsidR="00816D96" w:rsidRPr="00E407DF">
        <w:rPr>
          <w:rFonts w:ascii="Arial" w:hAnsi="Arial" w:cs="Arial"/>
          <w:sz w:val="16"/>
          <w:szCs w:val="16"/>
        </w:rPr>
        <w:t xml:space="preserve">of regional macro drivers and </w:t>
      </w:r>
      <w:r w:rsidR="00025FCF" w:rsidRPr="00E407DF">
        <w:rPr>
          <w:rFonts w:ascii="Arial" w:hAnsi="Arial" w:cs="Arial"/>
          <w:sz w:val="16"/>
          <w:szCs w:val="16"/>
        </w:rPr>
        <w:t xml:space="preserve">magnitude of </w:t>
      </w:r>
      <w:r w:rsidR="00C52413">
        <w:rPr>
          <w:rFonts w:ascii="Arial" w:hAnsi="Arial" w:cs="Arial"/>
          <w:sz w:val="16"/>
          <w:szCs w:val="16"/>
        </w:rPr>
        <w:t xml:space="preserve">selected </w:t>
      </w:r>
      <w:r w:rsidR="00025FCF" w:rsidRPr="00E407DF">
        <w:rPr>
          <w:rFonts w:ascii="Arial" w:hAnsi="Arial" w:cs="Arial"/>
          <w:sz w:val="16"/>
          <w:szCs w:val="16"/>
        </w:rPr>
        <w:t xml:space="preserve">policy interventions </w:t>
      </w:r>
      <w:r w:rsidR="00816D96" w:rsidRPr="00E407DF">
        <w:rPr>
          <w:rFonts w:ascii="Arial" w:hAnsi="Arial" w:cs="Arial"/>
          <w:sz w:val="16"/>
          <w:szCs w:val="16"/>
        </w:rPr>
        <w:t>to promote</w:t>
      </w:r>
      <w:r w:rsidR="00B1679F" w:rsidRPr="00E407DF">
        <w:rPr>
          <w:rFonts w:ascii="Arial" w:hAnsi="Arial" w:cs="Arial"/>
          <w:sz w:val="16"/>
          <w:szCs w:val="16"/>
        </w:rPr>
        <w:t xml:space="preserve"> a circular agri-food system in the in EU27 in 2030.</w:t>
      </w:r>
    </w:p>
    <w:p w14:paraId="124B1E48" w14:textId="77777777" w:rsidR="00675846" w:rsidRDefault="00675846" w:rsidP="00675846">
      <w:pPr>
        <w:spacing w:line="480" w:lineRule="auto"/>
        <w:jc w:val="both"/>
        <w:rPr>
          <w:rFonts w:ascii="Arial" w:hAnsi="Arial" w:cs="Arial"/>
          <w:sz w:val="18"/>
          <w:szCs w:val="24"/>
        </w:rPr>
      </w:pPr>
    </w:p>
    <w:p w14:paraId="66D5656E" w14:textId="77777777" w:rsidR="00675846" w:rsidRDefault="00675846" w:rsidP="00675846">
      <w:pPr>
        <w:spacing w:line="480" w:lineRule="auto"/>
        <w:jc w:val="both"/>
        <w:rPr>
          <w:rFonts w:ascii="Arial" w:hAnsi="Arial" w:cs="Arial"/>
          <w:sz w:val="18"/>
          <w:szCs w:val="24"/>
        </w:rPr>
      </w:pPr>
    </w:p>
    <w:p w14:paraId="23A10C6C" w14:textId="77777777" w:rsidR="00675846" w:rsidRDefault="00675846" w:rsidP="00675846">
      <w:pPr>
        <w:spacing w:line="480" w:lineRule="auto"/>
        <w:jc w:val="both"/>
        <w:rPr>
          <w:rFonts w:ascii="Arial" w:hAnsi="Arial" w:cs="Arial"/>
          <w:sz w:val="18"/>
          <w:szCs w:val="24"/>
        </w:rPr>
      </w:pPr>
    </w:p>
    <w:p w14:paraId="74664E71" w14:textId="77777777" w:rsidR="00675846" w:rsidRDefault="00675846" w:rsidP="00675846">
      <w:pPr>
        <w:spacing w:line="480" w:lineRule="auto"/>
        <w:jc w:val="both"/>
        <w:rPr>
          <w:rFonts w:ascii="Arial" w:hAnsi="Arial" w:cs="Arial"/>
          <w:sz w:val="18"/>
          <w:szCs w:val="24"/>
        </w:rPr>
      </w:pPr>
    </w:p>
    <w:p w14:paraId="13DC42A2" w14:textId="77777777" w:rsidR="00675846" w:rsidRDefault="00675846" w:rsidP="00675846">
      <w:pPr>
        <w:spacing w:line="480" w:lineRule="auto"/>
        <w:jc w:val="both"/>
        <w:rPr>
          <w:rFonts w:ascii="Arial" w:hAnsi="Arial" w:cs="Arial"/>
          <w:sz w:val="18"/>
          <w:szCs w:val="24"/>
        </w:rPr>
      </w:pPr>
    </w:p>
    <w:p w14:paraId="03F504D1" w14:textId="77777777" w:rsidR="00675846" w:rsidRDefault="00675846" w:rsidP="00675846">
      <w:pPr>
        <w:spacing w:line="480" w:lineRule="auto"/>
        <w:jc w:val="both"/>
        <w:rPr>
          <w:rFonts w:ascii="Arial" w:hAnsi="Arial" w:cs="Arial"/>
          <w:sz w:val="18"/>
          <w:szCs w:val="24"/>
        </w:rPr>
      </w:pPr>
    </w:p>
    <w:p w14:paraId="69C66FBC" w14:textId="77777777" w:rsidR="00675846" w:rsidRDefault="00675846" w:rsidP="00675846">
      <w:pPr>
        <w:spacing w:line="480" w:lineRule="auto"/>
        <w:jc w:val="both"/>
        <w:rPr>
          <w:rFonts w:ascii="Arial" w:hAnsi="Arial" w:cs="Arial"/>
          <w:sz w:val="18"/>
          <w:szCs w:val="24"/>
        </w:rPr>
      </w:pPr>
    </w:p>
    <w:p w14:paraId="5A1A4C75" w14:textId="77777777" w:rsidR="00C479B6" w:rsidRDefault="00C479B6" w:rsidP="00675846">
      <w:pPr>
        <w:spacing w:line="480" w:lineRule="auto"/>
        <w:jc w:val="both"/>
        <w:rPr>
          <w:rFonts w:ascii="Arial" w:hAnsi="Arial" w:cs="Arial"/>
          <w:sz w:val="18"/>
          <w:szCs w:val="24"/>
        </w:rPr>
      </w:pPr>
    </w:p>
    <w:p w14:paraId="4D04E7D4" w14:textId="77777777" w:rsidR="00EC2AC1" w:rsidRDefault="00EC2AC1" w:rsidP="00675846">
      <w:pPr>
        <w:spacing w:line="480" w:lineRule="auto"/>
        <w:jc w:val="both"/>
        <w:rPr>
          <w:rFonts w:ascii="Arial" w:hAnsi="Arial" w:cs="Arial"/>
          <w:sz w:val="18"/>
          <w:szCs w:val="24"/>
        </w:rPr>
      </w:pPr>
    </w:p>
    <w:p w14:paraId="4D95D2EE" w14:textId="77777777" w:rsidR="004B00F4" w:rsidRDefault="004B00F4" w:rsidP="004B00F4">
      <w:pPr>
        <w:spacing w:line="480" w:lineRule="auto"/>
        <w:rPr>
          <w:rFonts w:ascii="Arial" w:hAnsi="Arial" w:cs="Arial"/>
          <w:b/>
          <w:bCs/>
          <w:sz w:val="28"/>
          <w:szCs w:val="40"/>
          <w:lang w:val="en-US"/>
        </w:rPr>
      </w:pPr>
      <w:r w:rsidRPr="001102C0">
        <w:rPr>
          <w:rFonts w:ascii="Arial" w:hAnsi="Arial" w:cs="Arial"/>
          <w:b/>
          <w:bCs/>
          <w:sz w:val="28"/>
          <w:szCs w:val="40"/>
          <w:lang w:val="en-US"/>
        </w:rPr>
        <w:lastRenderedPageBreak/>
        <w:t>Results</w:t>
      </w:r>
    </w:p>
    <w:p w14:paraId="2FA9CF5F" w14:textId="78C5B90C" w:rsidR="003212B7" w:rsidRDefault="003212B7" w:rsidP="003212B7">
      <w:pPr>
        <w:spacing w:line="360" w:lineRule="auto"/>
        <w:jc w:val="both"/>
        <w:rPr>
          <w:rFonts w:ascii="Arial" w:hAnsi="Arial" w:cs="Arial"/>
          <w:b/>
          <w:bCs/>
          <w:sz w:val="18"/>
          <w:szCs w:val="18"/>
        </w:rPr>
      </w:pPr>
      <w:r>
        <w:rPr>
          <w:rFonts w:ascii="Arial" w:hAnsi="Arial" w:cs="Arial"/>
          <w:b/>
          <w:bCs/>
          <w:sz w:val="18"/>
          <w:szCs w:val="24"/>
          <w:lang w:val="en-US"/>
        </w:rPr>
        <w:t xml:space="preserve">An overview of the impact of </w:t>
      </w:r>
      <w:r w:rsidR="00F51E65">
        <w:rPr>
          <w:rFonts w:ascii="Arial" w:hAnsi="Arial" w:cs="Arial"/>
          <w:b/>
          <w:bCs/>
          <w:sz w:val="18"/>
          <w:szCs w:val="24"/>
          <w:lang w:val="en-US"/>
        </w:rPr>
        <w:t xml:space="preserve">different </w:t>
      </w:r>
      <w:r>
        <w:rPr>
          <w:rFonts w:ascii="Arial" w:hAnsi="Arial" w:cs="Arial"/>
          <w:b/>
          <w:bCs/>
          <w:sz w:val="18"/>
          <w:szCs w:val="24"/>
          <w:lang w:val="en-US"/>
        </w:rPr>
        <w:t xml:space="preserve">policy </w:t>
      </w:r>
      <w:r w:rsidR="00FF362A">
        <w:rPr>
          <w:rFonts w:ascii="Arial" w:hAnsi="Arial" w:cs="Arial"/>
          <w:b/>
          <w:bCs/>
          <w:sz w:val="18"/>
          <w:szCs w:val="24"/>
          <w:lang w:val="en-US"/>
        </w:rPr>
        <w:t>interventions</w:t>
      </w:r>
      <w:r>
        <w:rPr>
          <w:rFonts w:ascii="Arial" w:hAnsi="Arial" w:cs="Arial"/>
          <w:b/>
          <w:bCs/>
          <w:sz w:val="18"/>
          <w:szCs w:val="24"/>
          <w:lang w:val="en-US"/>
        </w:rPr>
        <w:t xml:space="preserve"> </w:t>
      </w:r>
      <w:r>
        <w:rPr>
          <w:rFonts w:ascii="Arial" w:hAnsi="Arial" w:cs="Arial"/>
          <w:b/>
          <w:bCs/>
          <w:sz w:val="18"/>
          <w:szCs w:val="24"/>
        </w:rPr>
        <w:t>promoting</w:t>
      </w:r>
      <w:r w:rsidRPr="001102C0">
        <w:rPr>
          <w:rFonts w:ascii="Arial" w:hAnsi="Arial" w:cs="Arial"/>
          <w:b/>
          <w:bCs/>
          <w:sz w:val="18"/>
          <w:szCs w:val="24"/>
        </w:rPr>
        <w:t xml:space="preserve"> a </w:t>
      </w:r>
      <w:r w:rsidR="003064E8" w:rsidRPr="007C181E">
        <w:rPr>
          <w:rFonts w:ascii="Arial" w:hAnsi="Arial" w:cs="Arial"/>
          <w:b/>
          <w:bCs/>
          <w:sz w:val="18"/>
          <w:szCs w:val="18"/>
        </w:rPr>
        <w:t>circular agri-food system</w:t>
      </w:r>
      <w:r w:rsidR="003064E8">
        <w:rPr>
          <w:rFonts w:ascii="Arial" w:hAnsi="Arial" w:cs="Arial"/>
          <w:b/>
          <w:bCs/>
          <w:sz w:val="18"/>
          <w:szCs w:val="18"/>
        </w:rPr>
        <w:t xml:space="preserve"> with a specific role for livestock</w:t>
      </w:r>
      <w:r w:rsidR="00AF5BA0">
        <w:rPr>
          <w:rFonts w:ascii="Arial" w:hAnsi="Arial" w:cs="Arial"/>
          <w:b/>
          <w:bCs/>
          <w:sz w:val="18"/>
          <w:szCs w:val="18"/>
        </w:rPr>
        <w:t>.</w:t>
      </w:r>
    </w:p>
    <w:p w14:paraId="6B74474E" w14:textId="2F5504ED" w:rsidR="007B0CA3" w:rsidRDefault="007B0CA3" w:rsidP="003212B7">
      <w:pPr>
        <w:spacing w:line="360" w:lineRule="auto"/>
        <w:jc w:val="both"/>
        <w:rPr>
          <w:rFonts w:ascii="Arial" w:hAnsi="Arial" w:cs="Arial"/>
          <w:sz w:val="18"/>
          <w:szCs w:val="18"/>
        </w:rPr>
      </w:pPr>
      <w:r w:rsidRPr="007B0CA3">
        <w:rPr>
          <w:rFonts w:ascii="Arial" w:hAnsi="Arial" w:cs="Arial"/>
          <w:sz w:val="18"/>
          <w:szCs w:val="18"/>
        </w:rPr>
        <w:t xml:space="preserve">The </w:t>
      </w:r>
      <w:r w:rsidRPr="00346CCF">
        <w:rPr>
          <w:rFonts w:ascii="Arial" w:hAnsi="Arial" w:cs="Arial"/>
          <w:sz w:val="18"/>
          <w:szCs w:val="18"/>
        </w:rPr>
        <w:t xml:space="preserve">effectiveness </w:t>
      </w:r>
      <w:r w:rsidRPr="007B0CA3">
        <w:rPr>
          <w:rFonts w:ascii="Arial" w:hAnsi="Arial" w:cs="Arial"/>
          <w:sz w:val="18"/>
          <w:szCs w:val="18"/>
        </w:rPr>
        <w:t xml:space="preserve">of </w:t>
      </w:r>
      <w:r w:rsidR="00AF5BA0" w:rsidRPr="00AF5BA0">
        <w:rPr>
          <w:rFonts w:ascii="Arial" w:hAnsi="Arial" w:cs="Arial"/>
          <w:sz w:val="18"/>
          <w:szCs w:val="18"/>
        </w:rPr>
        <w:t xml:space="preserve">interventions </w:t>
      </w:r>
      <w:r w:rsidRPr="007B0CA3">
        <w:rPr>
          <w:rFonts w:ascii="Arial" w:hAnsi="Arial" w:cs="Arial"/>
          <w:sz w:val="18"/>
          <w:szCs w:val="18"/>
        </w:rPr>
        <w:t xml:space="preserve">designed to promote a circular agri-food system depends on the size and combination of policy instruments. </w:t>
      </w:r>
      <w:r w:rsidR="008625A5">
        <w:rPr>
          <w:rFonts w:ascii="Arial" w:hAnsi="Arial" w:cs="Arial"/>
          <w:sz w:val="18"/>
          <w:szCs w:val="18"/>
        </w:rPr>
        <w:t>W</w:t>
      </w:r>
      <w:r w:rsidRPr="007B0CA3">
        <w:rPr>
          <w:rFonts w:ascii="Arial" w:hAnsi="Arial" w:cs="Arial"/>
          <w:sz w:val="18"/>
          <w:szCs w:val="18"/>
        </w:rPr>
        <w:t>e tes</w:t>
      </w:r>
      <w:r w:rsidR="008625A5">
        <w:rPr>
          <w:rFonts w:ascii="Arial" w:hAnsi="Arial" w:cs="Arial"/>
          <w:sz w:val="18"/>
          <w:szCs w:val="18"/>
        </w:rPr>
        <w:t>t</w:t>
      </w:r>
      <w:r w:rsidRPr="007B0CA3">
        <w:rPr>
          <w:rFonts w:ascii="Arial" w:hAnsi="Arial" w:cs="Arial"/>
          <w:sz w:val="18"/>
          <w:szCs w:val="18"/>
        </w:rPr>
        <w:t xml:space="preserve"> different </w:t>
      </w:r>
      <w:r w:rsidR="008625A5">
        <w:rPr>
          <w:rFonts w:ascii="Arial" w:hAnsi="Arial" w:cs="Arial"/>
          <w:sz w:val="18"/>
          <w:szCs w:val="18"/>
        </w:rPr>
        <w:t xml:space="preserve">policy </w:t>
      </w:r>
      <w:r w:rsidRPr="007B0CA3">
        <w:rPr>
          <w:rFonts w:ascii="Arial" w:hAnsi="Arial" w:cs="Arial"/>
          <w:sz w:val="18"/>
          <w:szCs w:val="18"/>
        </w:rPr>
        <w:t xml:space="preserve">combinations </w:t>
      </w:r>
      <w:r w:rsidR="00007038">
        <w:rPr>
          <w:rFonts w:ascii="Arial" w:hAnsi="Arial" w:cs="Arial"/>
          <w:sz w:val="18"/>
          <w:szCs w:val="18"/>
        </w:rPr>
        <w:t xml:space="preserve">to </w:t>
      </w:r>
      <w:r w:rsidR="00007038" w:rsidRPr="007B0CA3">
        <w:rPr>
          <w:rFonts w:ascii="Arial" w:hAnsi="Arial" w:cs="Arial"/>
          <w:sz w:val="18"/>
          <w:szCs w:val="18"/>
        </w:rPr>
        <w:t>evaluat</w:t>
      </w:r>
      <w:r w:rsidR="00007038">
        <w:rPr>
          <w:rFonts w:ascii="Arial" w:hAnsi="Arial" w:cs="Arial"/>
          <w:sz w:val="18"/>
          <w:szCs w:val="18"/>
        </w:rPr>
        <w:t>e</w:t>
      </w:r>
      <w:r w:rsidR="00007038" w:rsidRPr="007B0CA3">
        <w:rPr>
          <w:rFonts w:ascii="Arial" w:hAnsi="Arial" w:cs="Arial"/>
          <w:sz w:val="18"/>
          <w:szCs w:val="18"/>
        </w:rPr>
        <w:t xml:space="preserve"> </w:t>
      </w:r>
      <w:r w:rsidR="00712E2B">
        <w:rPr>
          <w:rFonts w:ascii="Arial" w:hAnsi="Arial" w:cs="Arial"/>
          <w:sz w:val="18"/>
          <w:szCs w:val="18"/>
        </w:rPr>
        <w:t>impacts on</w:t>
      </w:r>
      <w:r w:rsidR="00007038" w:rsidRPr="007B0CA3">
        <w:rPr>
          <w:rFonts w:ascii="Arial" w:hAnsi="Arial" w:cs="Arial"/>
          <w:sz w:val="18"/>
          <w:szCs w:val="18"/>
        </w:rPr>
        <w:t xml:space="preserve"> variables </w:t>
      </w:r>
      <w:r w:rsidR="00712E2B" w:rsidRPr="007B0CA3">
        <w:rPr>
          <w:rFonts w:ascii="Arial" w:hAnsi="Arial" w:cs="Arial"/>
          <w:sz w:val="18"/>
          <w:szCs w:val="18"/>
        </w:rPr>
        <w:t>key</w:t>
      </w:r>
      <w:r w:rsidR="00007038" w:rsidRPr="007B0CA3">
        <w:rPr>
          <w:rFonts w:ascii="Arial" w:hAnsi="Arial" w:cs="Arial"/>
          <w:sz w:val="18"/>
          <w:szCs w:val="18"/>
        </w:rPr>
        <w:t xml:space="preserve"> to our research questions</w:t>
      </w:r>
      <w:r w:rsidR="00CA3967">
        <w:rPr>
          <w:rFonts w:ascii="Arial" w:hAnsi="Arial" w:cs="Arial"/>
          <w:sz w:val="18"/>
          <w:szCs w:val="18"/>
        </w:rPr>
        <w:t xml:space="preserve">. </w:t>
      </w:r>
      <w:r w:rsidR="00712E2B">
        <w:rPr>
          <w:rFonts w:ascii="Arial" w:hAnsi="Arial" w:cs="Arial"/>
          <w:sz w:val="18"/>
          <w:szCs w:val="18"/>
        </w:rPr>
        <w:t>An overview of tested interventions and associated impacts is provided in figure 2 below.</w:t>
      </w:r>
    </w:p>
    <w:p w14:paraId="1A2B755E" w14:textId="34CA3151" w:rsidR="003A6475" w:rsidRDefault="00147938" w:rsidP="003A6475">
      <w:pPr>
        <w:tabs>
          <w:tab w:val="left" w:pos="2214"/>
        </w:tabs>
        <w:spacing w:line="360" w:lineRule="auto"/>
        <w:jc w:val="both"/>
        <w:rPr>
          <w:rFonts w:ascii="Arial" w:hAnsi="Arial" w:cs="Arial"/>
          <w:sz w:val="18"/>
          <w:szCs w:val="18"/>
        </w:rPr>
      </w:pPr>
      <w:r w:rsidRPr="00A5750C">
        <w:rPr>
          <w:rFonts w:ascii="Arial" w:hAnsi="Arial" w:cs="Arial"/>
          <w:sz w:val="18"/>
          <w:szCs w:val="18"/>
        </w:rPr>
        <w:t>When subsidies are financed through taxes on primary feed</w:t>
      </w:r>
      <w:r>
        <w:rPr>
          <w:rFonts w:ascii="Arial" w:hAnsi="Arial" w:cs="Arial"/>
          <w:sz w:val="18"/>
          <w:szCs w:val="18"/>
        </w:rPr>
        <w:t xml:space="preserve"> </w:t>
      </w:r>
      <w:r w:rsidR="00D52B44">
        <w:rPr>
          <w:rFonts w:ascii="Arial" w:hAnsi="Arial" w:cs="Arial"/>
          <w:sz w:val="18"/>
          <w:szCs w:val="18"/>
        </w:rPr>
        <w:t>(i.e.</w:t>
      </w:r>
      <w:r w:rsidR="008C7D29">
        <w:rPr>
          <w:rFonts w:ascii="Arial" w:hAnsi="Arial" w:cs="Arial"/>
          <w:sz w:val="18"/>
          <w:szCs w:val="18"/>
        </w:rPr>
        <w:t xml:space="preserve"> </w:t>
      </w:r>
      <w:r w:rsidR="00D52B44">
        <w:rPr>
          <w:rFonts w:ascii="Arial" w:hAnsi="Arial" w:cs="Arial"/>
          <w:sz w:val="18"/>
          <w:szCs w:val="18"/>
        </w:rPr>
        <w:t xml:space="preserve">compound feed and feeding crops) </w:t>
      </w:r>
      <w:r w:rsidRPr="00A5750C">
        <w:rPr>
          <w:rFonts w:ascii="Arial" w:hAnsi="Arial" w:cs="Arial"/>
          <w:sz w:val="18"/>
          <w:szCs w:val="18"/>
        </w:rPr>
        <w:t xml:space="preserve">livestock </w:t>
      </w:r>
      <w:r w:rsidR="00896C00">
        <w:rPr>
          <w:rFonts w:ascii="Arial" w:hAnsi="Arial" w:cs="Arial"/>
          <w:sz w:val="18"/>
          <w:szCs w:val="18"/>
        </w:rPr>
        <w:t>feed</w:t>
      </w:r>
      <w:r w:rsidR="00896C00" w:rsidRPr="00A5750C">
        <w:rPr>
          <w:rFonts w:ascii="Arial" w:hAnsi="Arial" w:cs="Arial"/>
          <w:sz w:val="18"/>
          <w:szCs w:val="18"/>
        </w:rPr>
        <w:t xml:space="preserve"> </w:t>
      </w:r>
      <w:r w:rsidRPr="00A5750C">
        <w:rPr>
          <w:rFonts w:ascii="Arial" w:hAnsi="Arial" w:cs="Arial"/>
          <w:sz w:val="18"/>
          <w:szCs w:val="18"/>
        </w:rPr>
        <w:t>demand</w:t>
      </w:r>
      <w:r w:rsidR="00906EA7">
        <w:rPr>
          <w:rFonts w:ascii="Arial" w:hAnsi="Arial" w:cs="Arial"/>
          <w:sz w:val="18"/>
          <w:szCs w:val="18"/>
        </w:rPr>
        <w:t xml:space="preserve"> </w:t>
      </w:r>
      <w:r w:rsidRPr="00A5750C">
        <w:rPr>
          <w:rFonts w:ascii="Arial" w:hAnsi="Arial" w:cs="Arial"/>
          <w:sz w:val="18"/>
          <w:szCs w:val="18"/>
        </w:rPr>
        <w:t>decrease</w:t>
      </w:r>
      <w:r w:rsidR="008C40E2">
        <w:rPr>
          <w:rFonts w:ascii="Arial" w:hAnsi="Arial" w:cs="Arial"/>
          <w:sz w:val="18"/>
          <w:szCs w:val="18"/>
        </w:rPr>
        <w:t>s, reducing</w:t>
      </w:r>
      <w:r w:rsidRPr="00A5750C">
        <w:rPr>
          <w:rFonts w:ascii="Arial" w:hAnsi="Arial" w:cs="Arial"/>
          <w:sz w:val="18"/>
          <w:szCs w:val="18"/>
        </w:rPr>
        <w:t xml:space="preserve"> </w:t>
      </w:r>
      <w:r w:rsidR="00896C00">
        <w:rPr>
          <w:rFonts w:ascii="Arial" w:hAnsi="Arial" w:cs="Arial"/>
          <w:sz w:val="18"/>
          <w:szCs w:val="18"/>
        </w:rPr>
        <w:t xml:space="preserve">feed </w:t>
      </w:r>
      <w:r w:rsidRPr="00A5750C">
        <w:rPr>
          <w:rFonts w:ascii="Arial" w:hAnsi="Arial" w:cs="Arial"/>
          <w:sz w:val="18"/>
          <w:szCs w:val="18"/>
        </w:rPr>
        <w:t>supply in 2030</w:t>
      </w:r>
      <w:r>
        <w:rPr>
          <w:rFonts w:ascii="Arial" w:hAnsi="Arial" w:cs="Arial"/>
          <w:sz w:val="18"/>
          <w:szCs w:val="18"/>
        </w:rPr>
        <w:t xml:space="preserve"> </w:t>
      </w:r>
      <w:r w:rsidR="00D52B44">
        <w:rPr>
          <w:rFonts w:ascii="Arial" w:hAnsi="Arial" w:cs="Arial"/>
          <w:sz w:val="18"/>
          <w:szCs w:val="18"/>
        </w:rPr>
        <w:t xml:space="preserve">(Panel A – </w:t>
      </w:r>
      <w:r w:rsidR="00F55772">
        <w:rPr>
          <w:rFonts w:ascii="Arial" w:hAnsi="Arial" w:cs="Arial"/>
          <w:sz w:val="18"/>
          <w:szCs w:val="18"/>
        </w:rPr>
        <w:t>f</w:t>
      </w:r>
      <w:r w:rsidR="00D52B44">
        <w:rPr>
          <w:rFonts w:ascii="Arial" w:hAnsi="Arial" w:cs="Arial"/>
          <w:sz w:val="18"/>
          <w:szCs w:val="18"/>
        </w:rPr>
        <w:t xml:space="preserve">igure 2). </w:t>
      </w:r>
      <w:r w:rsidR="008C40E2">
        <w:rPr>
          <w:rFonts w:ascii="Arial" w:hAnsi="Arial" w:cs="Arial"/>
          <w:sz w:val="18"/>
          <w:szCs w:val="18"/>
        </w:rPr>
        <w:t>Differently</w:t>
      </w:r>
      <w:r w:rsidR="00CA3703" w:rsidRPr="00B77F47">
        <w:rPr>
          <w:rFonts w:ascii="Arial" w:hAnsi="Arial" w:cs="Arial"/>
          <w:sz w:val="18"/>
          <w:szCs w:val="18"/>
        </w:rPr>
        <w:t xml:space="preserve">, </w:t>
      </w:r>
      <w:r w:rsidR="008C40E2">
        <w:rPr>
          <w:rFonts w:ascii="Arial" w:hAnsi="Arial" w:cs="Arial"/>
          <w:sz w:val="18"/>
          <w:szCs w:val="18"/>
        </w:rPr>
        <w:t>when</w:t>
      </w:r>
      <w:r w:rsidR="00CA3703" w:rsidRPr="00B77F47">
        <w:rPr>
          <w:rFonts w:ascii="Arial" w:hAnsi="Arial" w:cs="Arial"/>
          <w:sz w:val="18"/>
          <w:szCs w:val="18"/>
        </w:rPr>
        <w:t xml:space="preserve"> subsidies are financed through government spending</w:t>
      </w:r>
      <w:r w:rsidR="00CA3703">
        <w:rPr>
          <w:rFonts w:ascii="Arial" w:hAnsi="Arial" w:cs="Arial"/>
          <w:sz w:val="18"/>
          <w:szCs w:val="18"/>
        </w:rPr>
        <w:t xml:space="preserve"> (non-budget neutral)</w:t>
      </w:r>
      <w:r w:rsidR="00CA3703" w:rsidRPr="00B77F47">
        <w:rPr>
          <w:rFonts w:ascii="Arial" w:hAnsi="Arial" w:cs="Arial"/>
          <w:sz w:val="18"/>
          <w:szCs w:val="18"/>
        </w:rPr>
        <w:t xml:space="preserve">, </w:t>
      </w:r>
      <w:r w:rsidR="00D52B44">
        <w:rPr>
          <w:rFonts w:ascii="Arial" w:hAnsi="Arial" w:cs="Arial"/>
          <w:sz w:val="18"/>
          <w:szCs w:val="18"/>
        </w:rPr>
        <w:t xml:space="preserve">the absence of taxes does </w:t>
      </w:r>
      <w:r w:rsidR="006A2A3A">
        <w:rPr>
          <w:rFonts w:ascii="Arial" w:hAnsi="Arial" w:cs="Arial"/>
          <w:sz w:val="18"/>
          <w:szCs w:val="18"/>
        </w:rPr>
        <w:t xml:space="preserve">not </w:t>
      </w:r>
      <w:r w:rsidR="00E56EB3">
        <w:rPr>
          <w:rFonts w:ascii="Arial" w:hAnsi="Arial" w:cs="Arial"/>
          <w:sz w:val="18"/>
          <w:szCs w:val="18"/>
        </w:rPr>
        <w:t>affect</w:t>
      </w:r>
      <w:r w:rsidR="00D52B44">
        <w:rPr>
          <w:rFonts w:ascii="Arial" w:hAnsi="Arial" w:cs="Arial"/>
          <w:sz w:val="18"/>
          <w:szCs w:val="18"/>
        </w:rPr>
        <w:t xml:space="preserve"> livestock </w:t>
      </w:r>
      <w:r w:rsidR="00E56EB3">
        <w:rPr>
          <w:rFonts w:ascii="Arial" w:hAnsi="Arial" w:cs="Arial"/>
          <w:sz w:val="18"/>
          <w:szCs w:val="18"/>
        </w:rPr>
        <w:t xml:space="preserve">feed </w:t>
      </w:r>
      <w:r w:rsidR="00D52B44">
        <w:rPr>
          <w:rFonts w:ascii="Arial" w:hAnsi="Arial" w:cs="Arial"/>
          <w:sz w:val="18"/>
          <w:szCs w:val="18"/>
        </w:rPr>
        <w:t>demand</w:t>
      </w:r>
      <w:r w:rsidR="006A2A3A">
        <w:rPr>
          <w:rFonts w:ascii="Arial" w:hAnsi="Arial" w:cs="Arial"/>
          <w:sz w:val="18"/>
          <w:szCs w:val="18"/>
        </w:rPr>
        <w:t xml:space="preserve"> and </w:t>
      </w:r>
      <w:r w:rsidR="00E56EB3">
        <w:rPr>
          <w:rFonts w:ascii="Arial" w:hAnsi="Arial" w:cs="Arial"/>
          <w:sz w:val="18"/>
          <w:szCs w:val="18"/>
        </w:rPr>
        <w:t>result</w:t>
      </w:r>
      <w:r w:rsidR="006A2A3A">
        <w:rPr>
          <w:rFonts w:ascii="Arial" w:hAnsi="Arial" w:cs="Arial"/>
          <w:sz w:val="18"/>
          <w:szCs w:val="18"/>
        </w:rPr>
        <w:t>s</w:t>
      </w:r>
      <w:r w:rsidR="00E56EB3">
        <w:rPr>
          <w:rFonts w:ascii="Arial" w:hAnsi="Arial" w:cs="Arial"/>
          <w:sz w:val="18"/>
          <w:szCs w:val="18"/>
        </w:rPr>
        <w:t xml:space="preserve"> in a higher </w:t>
      </w:r>
      <w:r w:rsidR="00E56EB3" w:rsidRPr="00B77F47">
        <w:rPr>
          <w:rFonts w:ascii="Arial" w:hAnsi="Arial" w:cs="Arial"/>
          <w:sz w:val="18"/>
          <w:szCs w:val="18"/>
        </w:rPr>
        <w:t>feed supply</w:t>
      </w:r>
      <w:r w:rsidR="00E56EB3">
        <w:rPr>
          <w:rFonts w:ascii="Arial" w:hAnsi="Arial" w:cs="Arial"/>
          <w:sz w:val="18"/>
          <w:szCs w:val="18"/>
        </w:rPr>
        <w:t>.</w:t>
      </w:r>
      <w:r w:rsidR="00015E38">
        <w:rPr>
          <w:rFonts w:ascii="Arial" w:hAnsi="Arial" w:cs="Arial"/>
          <w:sz w:val="18"/>
          <w:szCs w:val="18"/>
        </w:rPr>
        <w:t xml:space="preserve"> Combining an</w:t>
      </w:r>
      <w:r w:rsidR="00015E38" w:rsidRPr="00015E38">
        <w:rPr>
          <w:rFonts w:ascii="Arial" w:hAnsi="Arial" w:cs="Arial"/>
          <w:sz w:val="18"/>
          <w:szCs w:val="18"/>
        </w:rPr>
        <w:t xml:space="preserve"> </w:t>
      </w:r>
      <w:r w:rsidR="00015E38" w:rsidRPr="00B77F47">
        <w:rPr>
          <w:rFonts w:ascii="Arial" w:hAnsi="Arial" w:cs="Arial"/>
          <w:sz w:val="18"/>
          <w:szCs w:val="18"/>
        </w:rPr>
        <w:t>import tariff</w:t>
      </w:r>
      <w:r w:rsidR="00015E38">
        <w:rPr>
          <w:rFonts w:ascii="Arial" w:hAnsi="Arial" w:cs="Arial"/>
          <w:sz w:val="18"/>
          <w:szCs w:val="18"/>
        </w:rPr>
        <w:t xml:space="preserve"> </w:t>
      </w:r>
      <w:r w:rsidR="00015E38" w:rsidRPr="00B77F47">
        <w:rPr>
          <w:rFonts w:ascii="Arial" w:hAnsi="Arial" w:cs="Arial"/>
          <w:sz w:val="18"/>
          <w:szCs w:val="18"/>
        </w:rPr>
        <w:t>with a budget-neutral subsidy</w:t>
      </w:r>
      <w:r w:rsidR="00015E38" w:rsidRPr="00015E38">
        <w:rPr>
          <w:rFonts w:ascii="Arial" w:hAnsi="Arial" w:cs="Arial"/>
          <w:sz w:val="18"/>
          <w:szCs w:val="18"/>
        </w:rPr>
        <w:t xml:space="preserve"> </w:t>
      </w:r>
      <w:r w:rsidR="00015E38" w:rsidRPr="00B77F47">
        <w:rPr>
          <w:rFonts w:ascii="Arial" w:hAnsi="Arial" w:cs="Arial"/>
          <w:sz w:val="18"/>
          <w:szCs w:val="18"/>
        </w:rPr>
        <w:t>partly redirects feed import</w:t>
      </w:r>
      <w:r w:rsidR="00E17D42">
        <w:rPr>
          <w:rFonts w:ascii="Arial" w:hAnsi="Arial" w:cs="Arial"/>
          <w:sz w:val="18"/>
          <w:szCs w:val="18"/>
        </w:rPr>
        <w:t xml:space="preserve"> demand</w:t>
      </w:r>
      <w:r w:rsidR="00015E38" w:rsidRPr="00B77F47">
        <w:rPr>
          <w:rFonts w:ascii="Arial" w:hAnsi="Arial" w:cs="Arial"/>
          <w:sz w:val="18"/>
          <w:szCs w:val="18"/>
        </w:rPr>
        <w:t xml:space="preserve"> to domestic market</w:t>
      </w:r>
      <w:r w:rsidR="00E17D42">
        <w:rPr>
          <w:rFonts w:ascii="Arial" w:hAnsi="Arial" w:cs="Arial"/>
          <w:sz w:val="18"/>
          <w:szCs w:val="18"/>
        </w:rPr>
        <w:t>s</w:t>
      </w:r>
      <w:r w:rsidR="00015E38" w:rsidRPr="00B77F47">
        <w:rPr>
          <w:rFonts w:ascii="Arial" w:hAnsi="Arial" w:cs="Arial"/>
          <w:sz w:val="18"/>
          <w:szCs w:val="18"/>
        </w:rPr>
        <w:t>.</w:t>
      </w:r>
      <w:r w:rsidR="00E17D42">
        <w:rPr>
          <w:rFonts w:ascii="Arial" w:hAnsi="Arial" w:cs="Arial"/>
          <w:sz w:val="18"/>
          <w:szCs w:val="18"/>
        </w:rPr>
        <w:t xml:space="preserve"> In case of a</w:t>
      </w:r>
      <w:r w:rsidR="003A6475" w:rsidRPr="00B77F47">
        <w:rPr>
          <w:rFonts w:ascii="Arial" w:hAnsi="Arial" w:cs="Arial"/>
          <w:sz w:val="18"/>
          <w:szCs w:val="18"/>
        </w:rPr>
        <w:t xml:space="preserve"> budget-neutral subsidy</w:t>
      </w:r>
      <w:r w:rsidR="00E17D42">
        <w:rPr>
          <w:rFonts w:ascii="Arial" w:hAnsi="Arial" w:cs="Arial"/>
          <w:sz w:val="18"/>
          <w:szCs w:val="18"/>
        </w:rPr>
        <w:t>,</w:t>
      </w:r>
      <w:r w:rsidR="003A6475" w:rsidRPr="00B77F47">
        <w:rPr>
          <w:rFonts w:ascii="Arial" w:hAnsi="Arial" w:cs="Arial"/>
          <w:sz w:val="18"/>
          <w:szCs w:val="18"/>
        </w:rPr>
        <w:t xml:space="preserve"> </w:t>
      </w:r>
      <w:r w:rsidR="00E17D42">
        <w:rPr>
          <w:rFonts w:ascii="Arial" w:hAnsi="Arial" w:cs="Arial"/>
          <w:sz w:val="18"/>
          <w:szCs w:val="18"/>
        </w:rPr>
        <w:t xml:space="preserve">the rise in </w:t>
      </w:r>
      <w:r w:rsidR="003A6475" w:rsidRPr="00B77F47">
        <w:rPr>
          <w:rFonts w:ascii="Arial" w:hAnsi="Arial" w:cs="Arial"/>
          <w:sz w:val="18"/>
          <w:szCs w:val="18"/>
        </w:rPr>
        <w:t>production cost</w:t>
      </w:r>
      <w:r w:rsidR="00E17D42">
        <w:rPr>
          <w:rFonts w:ascii="Arial" w:hAnsi="Arial" w:cs="Arial"/>
          <w:sz w:val="18"/>
          <w:szCs w:val="18"/>
        </w:rPr>
        <w:t>s</w:t>
      </w:r>
      <w:r w:rsidR="003A6475" w:rsidRPr="00B77F47">
        <w:rPr>
          <w:rFonts w:ascii="Arial" w:hAnsi="Arial" w:cs="Arial"/>
          <w:sz w:val="18"/>
          <w:szCs w:val="18"/>
        </w:rPr>
        <w:t xml:space="preserve"> of livestock </w:t>
      </w:r>
      <w:r w:rsidR="00E17D42">
        <w:rPr>
          <w:rFonts w:ascii="Arial" w:hAnsi="Arial" w:cs="Arial"/>
          <w:sz w:val="18"/>
          <w:szCs w:val="18"/>
        </w:rPr>
        <w:t xml:space="preserve">sectors generated by the tax </w:t>
      </w:r>
      <w:r w:rsidR="003A6475" w:rsidRPr="00B77F47">
        <w:rPr>
          <w:rFonts w:ascii="Arial" w:hAnsi="Arial" w:cs="Arial"/>
          <w:sz w:val="18"/>
          <w:szCs w:val="18"/>
        </w:rPr>
        <w:t xml:space="preserve">controls the rise in domestic demand generated by the tariff, </w:t>
      </w:r>
      <w:r w:rsidR="00E17D42">
        <w:rPr>
          <w:rFonts w:ascii="Arial" w:hAnsi="Arial" w:cs="Arial"/>
          <w:sz w:val="18"/>
          <w:szCs w:val="18"/>
        </w:rPr>
        <w:t>maintaining</w:t>
      </w:r>
      <w:r w:rsidR="003A6475" w:rsidRPr="00B77F47">
        <w:rPr>
          <w:rFonts w:ascii="Arial" w:hAnsi="Arial" w:cs="Arial"/>
          <w:sz w:val="18"/>
          <w:szCs w:val="18"/>
        </w:rPr>
        <w:t xml:space="preserve"> total feed </w:t>
      </w:r>
      <w:r w:rsidR="00E17D42">
        <w:rPr>
          <w:rFonts w:ascii="Arial" w:hAnsi="Arial" w:cs="Arial"/>
          <w:sz w:val="18"/>
          <w:szCs w:val="18"/>
        </w:rPr>
        <w:t>use below baseline (BAU) levels</w:t>
      </w:r>
      <w:r w:rsidR="003A6475" w:rsidRPr="00B77F47">
        <w:rPr>
          <w:rFonts w:ascii="Arial" w:hAnsi="Arial" w:cs="Arial"/>
          <w:sz w:val="18"/>
          <w:szCs w:val="18"/>
        </w:rPr>
        <w:t xml:space="preserve">. </w:t>
      </w:r>
      <w:r w:rsidR="00D9693E">
        <w:rPr>
          <w:rFonts w:ascii="Arial" w:hAnsi="Arial" w:cs="Arial"/>
          <w:sz w:val="18"/>
          <w:szCs w:val="18"/>
        </w:rPr>
        <w:t xml:space="preserve">On the other hand, when </w:t>
      </w:r>
      <w:r w:rsidR="00D9693E" w:rsidRPr="00B77F47">
        <w:rPr>
          <w:rFonts w:ascii="Arial" w:hAnsi="Arial" w:cs="Arial"/>
          <w:sz w:val="18"/>
          <w:szCs w:val="18"/>
        </w:rPr>
        <w:t xml:space="preserve">the import tariff </w:t>
      </w:r>
      <w:r w:rsidR="00D9693E">
        <w:rPr>
          <w:rFonts w:ascii="Arial" w:hAnsi="Arial" w:cs="Arial"/>
          <w:sz w:val="18"/>
          <w:szCs w:val="18"/>
        </w:rPr>
        <w:t>is c</w:t>
      </w:r>
      <w:r w:rsidR="00931455">
        <w:rPr>
          <w:rFonts w:ascii="Arial" w:hAnsi="Arial" w:cs="Arial"/>
          <w:sz w:val="18"/>
          <w:szCs w:val="18"/>
        </w:rPr>
        <w:t xml:space="preserve">ombined with </w:t>
      </w:r>
      <w:r w:rsidR="003A6475" w:rsidRPr="00B77F47">
        <w:rPr>
          <w:rFonts w:ascii="Arial" w:hAnsi="Arial" w:cs="Arial"/>
          <w:sz w:val="18"/>
          <w:szCs w:val="18"/>
        </w:rPr>
        <w:t>non-budget-neutral subsidies</w:t>
      </w:r>
      <w:r w:rsidR="00D9693E">
        <w:rPr>
          <w:rFonts w:ascii="Arial" w:hAnsi="Arial" w:cs="Arial"/>
          <w:sz w:val="18"/>
          <w:szCs w:val="18"/>
        </w:rPr>
        <w:t xml:space="preserve"> </w:t>
      </w:r>
      <w:r w:rsidR="001D2AA1" w:rsidRPr="00B77F47">
        <w:rPr>
          <w:rFonts w:ascii="Arial" w:hAnsi="Arial" w:cs="Arial"/>
          <w:sz w:val="18"/>
          <w:szCs w:val="18"/>
        </w:rPr>
        <w:t xml:space="preserve">domestic feed demand </w:t>
      </w:r>
      <w:r w:rsidR="001D2AA1">
        <w:rPr>
          <w:rFonts w:ascii="Arial" w:hAnsi="Arial" w:cs="Arial"/>
          <w:sz w:val="18"/>
          <w:szCs w:val="18"/>
        </w:rPr>
        <w:t>further increases</w:t>
      </w:r>
      <w:r w:rsidR="00931455">
        <w:rPr>
          <w:rFonts w:ascii="Arial" w:hAnsi="Arial" w:cs="Arial"/>
          <w:sz w:val="18"/>
          <w:szCs w:val="18"/>
        </w:rPr>
        <w:t xml:space="preserve"> </w:t>
      </w:r>
      <w:r w:rsidR="003A6475" w:rsidRPr="00B77F47">
        <w:rPr>
          <w:rFonts w:ascii="Arial" w:hAnsi="Arial" w:cs="Arial"/>
          <w:sz w:val="18"/>
          <w:szCs w:val="18"/>
        </w:rPr>
        <w:t xml:space="preserve">as </w:t>
      </w:r>
      <w:r w:rsidR="00931455">
        <w:rPr>
          <w:rFonts w:ascii="Arial" w:hAnsi="Arial" w:cs="Arial"/>
          <w:sz w:val="18"/>
          <w:szCs w:val="18"/>
        </w:rPr>
        <w:t>the</w:t>
      </w:r>
      <w:r w:rsidR="001D2AA1">
        <w:rPr>
          <w:rFonts w:ascii="Arial" w:hAnsi="Arial" w:cs="Arial"/>
          <w:sz w:val="18"/>
          <w:szCs w:val="18"/>
        </w:rPr>
        <w:t xml:space="preserve"> tariff enlarges the observed </w:t>
      </w:r>
      <w:r w:rsidR="001D46EC">
        <w:rPr>
          <w:rFonts w:ascii="Arial" w:hAnsi="Arial" w:cs="Arial"/>
          <w:sz w:val="18"/>
          <w:szCs w:val="18"/>
        </w:rPr>
        <w:t xml:space="preserve">impact of </w:t>
      </w:r>
      <w:r w:rsidR="001D46EC" w:rsidRPr="00B77F47">
        <w:rPr>
          <w:rFonts w:ascii="Arial" w:hAnsi="Arial" w:cs="Arial"/>
          <w:sz w:val="18"/>
          <w:szCs w:val="18"/>
        </w:rPr>
        <w:t>non-budget-neutral subsidies</w:t>
      </w:r>
      <w:r w:rsidR="001D46EC">
        <w:rPr>
          <w:rFonts w:ascii="Arial" w:hAnsi="Arial" w:cs="Arial"/>
          <w:sz w:val="18"/>
          <w:szCs w:val="18"/>
        </w:rPr>
        <w:t>.</w:t>
      </w:r>
      <w:r w:rsidR="00A14E82">
        <w:rPr>
          <w:rFonts w:ascii="Arial" w:hAnsi="Arial" w:cs="Arial"/>
          <w:sz w:val="18"/>
          <w:szCs w:val="18"/>
        </w:rPr>
        <w:t xml:space="preserve"> </w:t>
      </w:r>
      <w:r w:rsidR="001D46EC">
        <w:rPr>
          <w:rFonts w:ascii="Arial" w:hAnsi="Arial" w:cs="Arial"/>
          <w:sz w:val="18"/>
          <w:szCs w:val="18"/>
        </w:rPr>
        <w:t>With a stand-alone tariff</w:t>
      </w:r>
      <w:r w:rsidR="003A6475" w:rsidRPr="00B77F47">
        <w:rPr>
          <w:rFonts w:ascii="Arial" w:hAnsi="Arial" w:cs="Arial"/>
          <w:sz w:val="18"/>
          <w:szCs w:val="18"/>
        </w:rPr>
        <w:t>, the shift in demand to</w:t>
      </w:r>
      <w:r w:rsidR="00A14E82">
        <w:rPr>
          <w:rFonts w:ascii="Arial" w:hAnsi="Arial" w:cs="Arial"/>
          <w:sz w:val="18"/>
          <w:szCs w:val="18"/>
        </w:rPr>
        <w:t>wards</w:t>
      </w:r>
      <w:r w:rsidR="003A6475" w:rsidRPr="00B77F47">
        <w:rPr>
          <w:rFonts w:ascii="Arial" w:hAnsi="Arial" w:cs="Arial"/>
          <w:sz w:val="18"/>
          <w:szCs w:val="18"/>
        </w:rPr>
        <w:t xml:space="preserve"> domestic feed increase</w:t>
      </w:r>
      <w:r w:rsidR="00A14E82">
        <w:rPr>
          <w:rFonts w:ascii="Arial" w:hAnsi="Arial" w:cs="Arial"/>
          <w:sz w:val="18"/>
          <w:szCs w:val="18"/>
        </w:rPr>
        <w:t>s</w:t>
      </w:r>
      <w:r w:rsidR="003A6475" w:rsidRPr="00B77F47">
        <w:rPr>
          <w:rFonts w:ascii="Arial" w:hAnsi="Arial" w:cs="Arial"/>
          <w:sz w:val="18"/>
          <w:szCs w:val="18"/>
        </w:rPr>
        <w:t xml:space="preserve"> total feed supply</w:t>
      </w:r>
      <w:r w:rsidR="00A14E82">
        <w:rPr>
          <w:rFonts w:ascii="Arial" w:hAnsi="Arial" w:cs="Arial"/>
          <w:sz w:val="18"/>
          <w:szCs w:val="18"/>
        </w:rPr>
        <w:t>,</w:t>
      </w:r>
      <w:r w:rsidR="003A6475" w:rsidRPr="00B77F47">
        <w:rPr>
          <w:rFonts w:ascii="Arial" w:hAnsi="Arial" w:cs="Arial"/>
          <w:sz w:val="18"/>
          <w:szCs w:val="18"/>
        </w:rPr>
        <w:t xml:space="preserve"> as the decrease in imports is compensated by </w:t>
      </w:r>
      <w:r w:rsidR="00A14E82">
        <w:rPr>
          <w:rFonts w:ascii="Arial" w:hAnsi="Arial" w:cs="Arial"/>
          <w:sz w:val="18"/>
          <w:szCs w:val="18"/>
        </w:rPr>
        <w:t xml:space="preserve">stronger </w:t>
      </w:r>
      <w:r w:rsidR="003A6475" w:rsidRPr="00B77F47">
        <w:rPr>
          <w:rFonts w:ascii="Arial" w:hAnsi="Arial" w:cs="Arial"/>
          <w:sz w:val="18"/>
          <w:szCs w:val="18"/>
        </w:rPr>
        <w:t>increase</w:t>
      </w:r>
      <w:r w:rsidR="00A14E82">
        <w:rPr>
          <w:rFonts w:ascii="Arial" w:hAnsi="Arial" w:cs="Arial"/>
          <w:sz w:val="18"/>
          <w:szCs w:val="18"/>
        </w:rPr>
        <w:t xml:space="preserve"> in</w:t>
      </w:r>
      <w:r w:rsidR="003A6475" w:rsidRPr="00B77F47">
        <w:rPr>
          <w:rFonts w:ascii="Arial" w:hAnsi="Arial" w:cs="Arial"/>
          <w:sz w:val="18"/>
          <w:szCs w:val="18"/>
        </w:rPr>
        <w:t xml:space="preserve"> domestic</w:t>
      </w:r>
      <w:r w:rsidR="00A14E82">
        <w:rPr>
          <w:rFonts w:ascii="Arial" w:hAnsi="Arial" w:cs="Arial"/>
          <w:sz w:val="18"/>
          <w:szCs w:val="18"/>
        </w:rPr>
        <w:t xml:space="preserve"> feed</w:t>
      </w:r>
      <w:r w:rsidR="003A6475" w:rsidRPr="00B77F47">
        <w:rPr>
          <w:rFonts w:ascii="Arial" w:hAnsi="Arial" w:cs="Arial"/>
          <w:sz w:val="18"/>
          <w:szCs w:val="18"/>
        </w:rPr>
        <w:t xml:space="preserve"> production. This is </w:t>
      </w:r>
      <w:r w:rsidR="00A14E82">
        <w:rPr>
          <w:rFonts w:ascii="Arial" w:hAnsi="Arial" w:cs="Arial"/>
          <w:sz w:val="18"/>
          <w:szCs w:val="18"/>
        </w:rPr>
        <w:t xml:space="preserve">proportional with the size of the </w:t>
      </w:r>
      <w:r w:rsidR="003A6475" w:rsidRPr="00B77F47">
        <w:rPr>
          <w:rFonts w:ascii="Arial" w:hAnsi="Arial" w:cs="Arial"/>
          <w:sz w:val="18"/>
          <w:szCs w:val="18"/>
        </w:rPr>
        <w:t xml:space="preserve">import tariff, </w:t>
      </w:r>
      <w:r w:rsidR="00A14E82">
        <w:rPr>
          <w:rFonts w:ascii="Arial" w:hAnsi="Arial" w:cs="Arial"/>
          <w:sz w:val="18"/>
          <w:szCs w:val="18"/>
        </w:rPr>
        <w:t xml:space="preserve">as </w:t>
      </w:r>
      <w:r w:rsidR="00B57B17">
        <w:rPr>
          <w:rFonts w:ascii="Arial" w:hAnsi="Arial" w:cs="Arial"/>
          <w:sz w:val="18"/>
          <w:szCs w:val="18"/>
        </w:rPr>
        <w:t xml:space="preserve">a </w:t>
      </w:r>
      <w:r w:rsidR="00A14E82">
        <w:rPr>
          <w:rFonts w:ascii="Arial" w:hAnsi="Arial" w:cs="Arial"/>
          <w:sz w:val="18"/>
          <w:szCs w:val="18"/>
        </w:rPr>
        <w:t>higher tariff exert</w:t>
      </w:r>
      <w:r w:rsidR="00B57B17">
        <w:rPr>
          <w:rFonts w:ascii="Arial" w:hAnsi="Arial" w:cs="Arial"/>
          <w:sz w:val="18"/>
          <w:szCs w:val="18"/>
        </w:rPr>
        <w:t>s</w:t>
      </w:r>
      <w:r w:rsidR="00A14E82">
        <w:rPr>
          <w:rFonts w:ascii="Arial" w:hAnsi="Arial" w:cs="Arial"/>
          <w:sz w:val="18"/>
          <w:szCs w:val="18"/>
        </w:rPr>
        <w:t xml:space="preserve"> a more</w:t>
      </w:r>
      <w:r w:rsidR="003A6475" w:rsidRPr="00B77F47">
        <w:rPr>
          <w:rFonts w:ascii="Arial" w:hAnsi="Arial" w:cs="Arial"/>
          <w:sz w:val="18"/>
          <w:szCs w:val="18"/>
        </w:rPr>
        <w:t xml:space="preserve"> significant increase in domestic demand </w:t>
      </w:r>
      <w:r w:rsidR="00B57B17">
        <w:rPr>
          <w:rFonts w:ascii="Arial" w:hAnsi="Arial" w:cs="Arial"/>
          <w:sz w:val="18"/>
          <w:szCs w:val="18"/>
        </w:rPr>
        <w:t>and</w:t>
      </w:r>
      <w:r w:rsidR="003A6475" w:rsidRPr="00B77F47">
        <w:rPr>
          <w:rFonts w:ascii="Arial" w:hAnsi="Arial" w:cs="Arial"/>
          <w:sz w:val="18"/>
          <w:szCs w:val="18"/>
        </w:rPr>
        <w:t xml:space="preserve"> total feed </w:t>
      </w:r>
      <w:r w:rsidR="00B57B17">
        <w:rPr>
          <w:rFonts w:ascii="Arial" w:hAnsi="Arial" w:cs="Arial"/>
          <w:sz w:val="18"/>
          <w:szCs w:val="18"/>
        </w:rPr>
        <w:t>production in 2030</w:t>
      </w:r>
      <w:r w:rsidR="003A6475" w:rsidRPr="00B77F47">
        <w:rPr>
          <w:rFonts w:ascii="Arial" w:hAnsi="Arial" w:cs="Arial"/>
          <w:sz w:val="18"/>
          <w:szCs w:val="18"/>
        </w:rPr>
        <w:t>.</w:t>
      </w:r>
    </w:p>
    <w:p w14:paraId="7753FF5C" w14:textId="7B9093C5" w:rsidR="00B0404F" w:rsidRDefault="00406378" w:rsidP="003212B7">
      <w:pPr>
        <w:spacing w:line="360" w:lineRule="auto"/>
        <w:jc w:val="both"/>
        <w:rPr>
          <w:rFonts w:ascii="Arial" w:hAnsi="Arial" w:cs="Arial"/>
          <w:sz w:val="18"/>
          <w:szCs w:val="18"/>
        </w:rPr>
      </w:pPr>
      <w:r>
        <w:rPr>
          <w:rFonts w:ascii="Arial" w:hAnsi="Arial" w:cs="Arial"/>
          <w:sz w:val="18"/>
          <w:szCs w:val="18"/>
        </w:rPr>
        <w:t>Providing b</w:t>
      </w:r>
      <w:r w:rsidR="00D75005" w:rsidRPr="00D75005">
        <w:rPr>
          <w:rFonts w:ascii="Arial" w:hAnsi="Arial" w:cs="Arial"/>
          <w:sz w:val="18"/>
          <w:szCs w:val="18"/>
        </w:rPr>
        <w:t xml:space="preserve">udget-neutral subsidies </w:t>
      </w:r>
      <w:r>
        <w:rPr>
          <w:rFonts w:ascii="Arial" w:hAnsi="Arial" w:cs="Arial"/>
          <w:sz w:val="18"/>
          <w:szCs w:val="18"/>
        </w:rPr>
        <w:t>increases</w:t>
      </w:r>
      <w:r w:rsidR="00D75005" w:rsidRPr="00D75005">
        <w:rPr>
          <w:rFonts w:ascii="Arial" w:hAnsi="Arial" w:cs="Arial"/>
          <w:sz w:val="18"/>
          <w:szCs w:val="18"/>
        </w:rPr>
        <w:t xml:space="preserve"> </w:t>
      </w:r>
      <w:r>
        <w:rPr>
          <w:rFonts w:ascii="Arial" w:hAnsi="Arial" w:cs="Arial"/>
          <w:sz w:val="18"/>
          <w:szCs w:val="18"/>
        </w:rPr>
        <w:t xml:space="preserve">shares of </w:t>
      </w:r>
      <w:r w:rsidR="00D75005" w:rsidRPr="00D75005">
        <w:rPr>
          <w:rFonts w:ascii="Arial" w:hAnsi="Arial" w:cs="Arial"/>
          <w:sz w:val="18"/>
          <w:szCs w:val="18"/>
        </w:rPr>
        <w:t xml:space="preserve">low-cost opportunity feeds (LCF) within total feed supply (Panel B - </w:t>
      </w:r>
      <w:r w:rsidR="00F55772">
        <w:rPr>
          <w:rFonts w:ascii="Arial" w:hAnsi="Arial" w:cs="Arial"/>
          <w:sz w:val="18"/>
          <w:szCs w:val="18"/>
        </w:rPr>
        <w:t>f</w:t>
      </w:r>
      <w:r w:rsidR="00D75005" w:rsidRPr="00D75005">
        <w:rPr>
          <w:rFonts w:ascii="Arial" w:hAnsi="Arial" w:cs="Arial"/>
          <w:sz w:val="18"/>
          <w:szCs w:val="18"/>
        </w:rPr>
        <w:t xml:space="preserve">igure </w:t>
      </w:r>
      <w:r w:rsidR="00D75005">
        <w:rPr>
          <w:rFonts w:ascii="Arial" w:hAnsi="Arial" w:cs="Arial"/>
          <w:sz w:val="18"/>
          <w:szCs w:val="18"/>
        </w:rPr>
        <w:t>2</w:t>
      </w:r>
      <w:r w:rsidR="00D75005" w:rsidRPr="00D75005">
        <w:rPr>
          <w:rFonts w:ascii="Arial" w:hAnsi="Arial" w:cs="Arial"/>
          <w:sz w:val="18"/>
          <w:szCs w:val="18"/>
        </w:rPr>
        <w:t>).</w:t>
      </w:r>
      <w:r>
        <w:rPr>
          <w:rFonts w:ascii="Arial" w:hAnsi="Arial" w:cs="Arial"/>
          <w:sz w:val="18"/>
          <w:szCs w:val="18"/>
        </w:rPr>
        <w:t xml:space="preserve"> The </w:t>
      </w:r>
      <w:r w:rsidR="00390B09">
        <w:rPr>
          <w:rFonts w:ascii="Arial" w:hAnsi="Arial" w:cs="Arial"/>
          <w:sz w:val="18"/>
          <w:szCs w:val="18"/>
        </w:rPr>
        <w:t>tax supporting</w:t>
      </w:r>
      <w:r>
        <w:rPr>
          <w:rFonts w:ascii="Arial" w:hAnsi="Arial" w:cs="Arial"/>
          <w:sz w:val="18"/>
          <w:szCs w:val="18"/>
        </w:rPr>
        <w:t xml:space="preserve"> bu</w:t>
      </w:r>
      <w:r w:rsidRPr="00D75005">
        <w:rPr>
          <w:rFonts w:ascii="Arial" w:hAnsi="Arial" w:cs="Arial"/>
          <w:sz w:val="18"/>
          <w:szCs w:val="18"/>
        </w:rPr>
        <w:t>dget</w:t>
      </w:r>
      <w:r w:rsidR="00D75005" w:rsidRPr="00D75005">
        <w:rPr>
          <w:rFonts w:ascii="Arial" w:hAnsi="Arial" w:cs="Arial"/>
          <w:sz w:val="18"/>
          <w:szCs w:val="18"/>
        </w:rPr>
        <w:t>-neutral subsidies appreciate</w:t>
      </w:r>
      <w:r w:rsidR="00390B09">
        <w:rPr>
          <w:rFonts w:ascii="Arial" w:hAnsi="Arial" w:cs="Arial"/>
          <w:sz w:val="18"/>
          <w:szCs w:val="18"/>
        </w:rPr>
        <w:t>s</w:t>
      </w:r>
      <w:r w:rsidR="00D75005" w:rsidRPr="00D75005">
        <w:rPr>
          <w:rFonts w:ascii="Arial" w:hAnsi="Arial" w:cs="Arial"/>
          <w:sz w:val="18"/>
          <w:szCs w:val="18"/>
        </w:rPr>
        <w:t xml:space="preserve"> primary </w:t>
      </w:r>
      <w:r w:rsidR="00390B09">
        <w:rPr>
          <w:rFonts w:ascii="Arial" w:hAnsi="Arial" w:cs="Arial"/>
          <w:sz w:val="18"/>
          <w:szCs w:val="18"/>
        </w:rPr>
        <w:t xml:space="preserve">feed </w:t>
      </w:r>
      <w:r w:rsidR="00D75005" w:rsidRPr="00D75005">
        <w:rPr>
          <w:rFonts w:ascii="Arial" w:hAnsi="Arial" w:cs="Arial"/>
          <w:sz w:val="18"/>
          <w:szCs w:val="18"/>
        </w:rPr>
        <w:t xml:space="preserve">inputs, encouraging their replacement with cheaper subsidized LCF. </w:t>
      </w:r>
      <w:r w:rsidR="00B346CC" w:rsidRPr="00B346CC">
        <w:rPr>
          <w:rFonts w:ascii="Arial" w:hAnsi="Arial" w:cs="Arial"/>
          <w:sz w:val="18"/>
          <w:szCs w:val="18"/>
        </w:rPr>
        <w:t>When subsidies are no</w:t>
      </w:r>
      <w:r w:rsidR="000D6175">
        <w:rPr>
          <w:rFonts w:ascii="Arial" w:hAnsi="Arial" w:cs="Arial"/>
          <w:sz w:val="18"/>
          <w:szCs w:val="18"/>
        </w:rPr>
        <w:t>n-</w:t>
      </w:r>
      <w:r w:rsidR="00B346CC" w:rsidRPr="00B346CC">
        <w:rPr>
          <w:rFonts w:ascii="Arial" w:hAnsi="Arial" w:cs="Arial"/>
          <w:sz w:val="18"/>
          <w:szCs w:val="18"/>
        </w:rPr>
        <w:t xml:space="preserve">budget neutral, the substitution effects are weaker. </w:t>
      </w:r>
      <w:r w:rsidR="00B346CC">
        <w:rPr>
          <w:rFonts w:ascii="Arial" w:hAnsi="Arial" w:cs="Arial"/>
          <w:sz w:val="18"/>
          <w:szCs w:val="18"/>
        </w:rPr>
        <w:t>T</w:t>
      </w:r>
      <w:r w:rsidR="00B346CC" w:rsidRPr="00B346CC">
        <w:rPr>
          <w:rFonts w:ascii="Arial" w:hAnsi="Arial" w:cs="Arial"/>
          <w:sz w:val="18"/>
          <w:szCs w:val="18"/>
        </w:rPr>
        <w:t xml:space="preserve">he absence of a tax does not increase the value of primary feed inputs, which </w:t>
      </w:r>
      <w:r w:rsidR="00B346CC">
        <w:rPr>
          <w:rFonts w:ascii="Arial" w:hAnsi="Arial" w:cs="Arial"/>
          <w:sz w:val="18"/>
          <w:szCs w:val="18"/>
        </w:rPr>
        <w:t xml:space="preserve">remain widely </w:t>
      </w:r>
      <w:r w:rsidR="00B346CC" w:rsidRPr="00B346CC">
        <w:rPr>
          <w:rFonts w:ascii="Arial" w:hAnsi="Arial" w:cs="Arial"/>
          <w:sz w:val="18"/>
          <w:szCs w:val="18"/>
        </w:rPr>
        <w:t xml:space="preserve">used by the livestock </w:t>
      </w:r>
      <w:r w:rsidR="00B346CC">
        <w:rPr>
          <w:rFonts w:ascii="Arial" w:hAnsi="Arial" w:cs="Arial"/>
          <w:sz w:val="18"/>
          <w:szCs w:val="18"/>
        </w:rPr>
        <w:t>sectors.</w:t>
      </w:r>
      <w:r w:rsidR="00142E32">
        <w:rPr>
          <w:rFonts w:ascii="Arial" w:hAnsi="Arial" w:cs="Arial"/>
          <w:sz w:val="18"/>
          <w:szCs w:val="18"/>
        </w:rPr>
        <w:t xml:space="preserve"> </w:t>
      </w:r>
      <w:r w:rsidR="00B41646">
        <w:rPr>
          <w:rFonts w:ascii="Arial" w:hAnsi="Arial" w:cs="Arial"/>
          <w:sz w:val="18"/>
          <w:szCs w:val="18"/>
        </w:rPr>
        <w:t xml:space="preserve">Supporting both types of subsidies with </w:t>
      </w:r>
      <w:r w:rsidR="00523CBC">
        <w:rPr>
          <w:rFonts w:ascii="Arial" w:hAnsi="Arial" w:cs="Arial"/>
          <w:sz w:val="18"/>
          <w:szCs w:val="18"/>
        </w:rPr>
        <w:t>an import</w:t>
      </w:r>
      <w:r w:rsidR="00D75005" w:rsidRPr="00D75005">
        <w:rPr>
          <w:rFonts w:ascii="Arial" w:hAnsi="Arial" w:cs="Arial"/>
          <w:sz w:val="18"/>
          <w:szCs w:val="18"/>
        </w:rPr>
        <w:t xml:space="preserve"> tariff </w:t>
      </w:r>
      <w:r w:rsidR="00B41646">
        <w:rPr>
          <w:rFonts w:ascii="Arial" w:hAnsi="Arial" w:cs="Arial"/>
          <w:sz w:val="18"/>
          <w:szCs w:val="18"/>
        </w:rPr>
        <w:t xml:space="preserve">further </w:t>
      </w:r>
      <w:r w:rsidR="00523CBC">
        <w:rPr>
          <w:rFonts w:ascii="Arial" w:hAnsi="Arial" w:cs="Arial"/>
          <w:sz w:val="18"/>
          <w:szCs w:val="18"/>
        </w:rPr>
        <w:t xml:space="preserve">increases </w:t>
      </w:r>
      <w:r w:rsidR="00D75005" w:rsidRPr="00D75005">
        <w:rPr>
          <w:rFonts w:ascii="Arial" w:hAnsi="Arial" w:cs="Arial"/>
          <w:sz w:val="18"/>
          <w:szCs w:val="18"/>
        </w:rPr>
        <w:t>the use of LCF</w:t>
      </w:r>
      <w:r w:rsidR="00B41646">
        <w:rPr>
          <w:rFonts w:ascii="Arial" w:hAnsi="Arial" w:cs="Arial"/>
          <w:sz w:val="18"/>
          <w:szCs w:val="18"/>
        </w:rPr>
        <w:t xml:space="preserve">, </w:t>
      </w:r>
      <w:r w:rsidR="00D75005" w:rsidRPr="00D75005">
        <w:rPr>
          <w:rFonts w:ascii="Arial" w:hAnsi="Arial" w:cs="Arial"/>
          <w:sz w:val="18"/>
          <w:szCs w:val="18"/>
        </w:rPr>
        <w:t xml:space="preserve"> </w:t>
      </w:r>
      <w:r w:rsidR="00523CBC">
        <w:rPr>
          <w:rFonts w:ascii="Arial" w:hAnsi="Arial" w:cs="Arial"/>
          <w:sz w:val="18"/>
          <w:szCs w:val="18"/>
        </w:rPr>
        <w:t>as</w:t>
      </w:r>
      <w:r w:rsidR="00D75005" w:rsidRPr="00D75005">
        <w:rPr>
          <w:rFonts w:ascii="Arial" w:hAnsi="Arial" w:cs="Arial"/>
          <w:sz w:val="18"/>
          <w:szCs w:val="18"/>
        </w:rPr>
        <w:t xml:space="preserve"> </w:t>
      </w:r>
      <w:r w:rsidR="00121963">
        <w:rPr>
          <w:rFonts w:ascii="Arial" w:hAnsi="Arial" w:cs="Arial"/>
          <w:sz w:val="18"/>
          <w:szCs w:val="18"/>
        </w:rPr>
        <w:t>LCF</w:t>
      </w:r>
      <w:r w:rsidR="00523CBC">
        <w:rPr>
          <w:rFonts w:ascii="Arial" w:hAnsi="Arial" w:cs="Arial"/>
          <w:sz w:val="18"/>
          <w:szCs w:val="18"/>
        </w:rPr>
        <w:t xml:space="preserve"> </w:t>
      </w:r>
      <w:r w:rsidR="00D75005" w:rsidRPr="00D75005">
        <w:rPr>
          <w:rFonts w:ascii="Arial" w:hAnsi="Arial" w:cs="Arial"/>
          <w:sz w:val="18"/>
          <w:szCs w:val="18"/>
        </w:rPr>
        <w:t>replace decreasing amounts of imported feed</w:t>
      </w:r>
      <w:r w:rsidR="00121963">
        <w:rPr>
          <w:rFonts w:ascii="Arial" w:hAnsi="Arial" w:cs="Arial"/>
          <w:sz w:val="18"/>
          <w:szCs w:val="18"/>
        </w:rPr>
        <w:t>.</w:t>
      </w:r>
    </w:p>
    <w:p w14:paraId="426D2346" w14:textId="3B4230B0" w:rsidR="007068A0" w:rsidRDefault="001F7118" w:rsidP="007068A0">
      <w:pPr>
        <w:spacing w:line="360" w:lineRule="auto"/>
        <w:jc w:val="both"/>
        <w:rPr>
          <w:rFonts w:ascii="Arial" w:hAnsi="Arial" w:cs="Arial"/>
          <w:sz w:val="18"/>
          <w:szCs w:val="18"/>
        </w:rPr>
      </w:pPr>
      <w:r>
        <w:rPr>
          <w:rFonts w:ascii="Arial" w:hAnsi="Arial" w:cs="Arial"/>
          <w:sz w:val="18"/>
          <w:szCs w:val="18"/>
        </w:rPr>
        <w:t>In line with the observed trends of feed demand, b</w:t>
      </w:r>
      <w:r w:rsidR="003170EA" w:rsidRPr="003170EA">
        <w:rPr>
          <w:rFonts w:ascii="Arial" w:hAnsi="Arial" w:cs="Arial"/>
          <w:sz w:val="18"/>
          <w:szCs w:val="18"/>
        </w:rPr>
        <w:t xml:space="preserve">udget-neutral policies lead to a decrease in livestock production across the </w:t>
      </w:r>
      <w:r w:rsidRPr="003170EA">
        <w:rPr>
          <w:rFonts w:ascii="Arial" w:hAnsi="Arial" w:cs="Arial"/>
          <w:sz w:val="18"/>
          <w:szCs w:val="18"/>
        </w:rPr>
        <w:t>analysed</w:t>
      </w:r>
      <w:r w:rsidR="003170EA" w:rsidRPr="003170EA">
        <w:rPr>
          <w:rFonts w:ascii="Arial" w:hAnsi="Arial" w:cs="Arial"/>
          <w:sz w:val="18"/>
          <w:szCs w:val="18"/>
        </w:rPr>
        <w:t xml:space="preserve"> </w:t>
      </w:r>
      <w:r w:rsidR="0014442C">
        <w:rPr>
          <w:rFonts w:ascii="Arial" w:hAnsi="Arial" w:cs="Arial"/>
          <w:sz w:val="18"/>
          <w:szCs w:val="18"/>
        </w:rPr>
        <w:t>policies</w:t>
      </w:r>
      <w:r>
        <w:rPr>
          <w:rFonts w:ascii="Arial" w:hAnsi="Arial" w:cs="Arial"/>
          <w:sz w:val="18"/>
          <w:szCs w:val="18"/>
        </w:rPr>
        <w:t xml:space="preserve"> </w:t>
      </w:r>
      <w:r w:rsidRPr="003170EA">
        <w:rPr>
          <w:rFonts w:ascii="Arial" w:hAnsi="Arial" w:cs="Arial"/>
          <w:sz w:val="18"/>
          <w:szCs w:val="18"/>
        </w:rPr>
        <w:t xml:space="preserve">(Panel C - </w:t>
      </w:r>
      <w:r w:rsidR="00F55772">
        <w:rPr>
          <w:rFonts w:ascii="Arial" w:hAnsi="Arial" w:cs="Arial"/>
          <w:sz w:val="18"/>
          <w:szCs w:val="18"/>
        </w:rPr>
        <w:t>f</w:t>
      </w:r>
      <w:r w:rsidRPr="003170EA">
        <w:rPr>
          <w:rFonts w:ascii="Arial" w:hAnsi="Arial" w:cs="Arial"/>
          <w:sz w:val="18"/>
          <w:szCs w:val="18"/>
        </w:rPr>
        <w:t>igure 2).</w:t>
      </w:r>
      <w:r w:rsidR="003170EA" w:rsidRPr="003170EA">
        <w:rPr>
          <w:rFonts w:ascii="Arial" w:hAnsi="Arial" w:cs="Arial"/>
          <w:sz w:val="18"/>
          <w:szCs w:val="18"/>
        </w:rPr>
        <w:t xml:space="preserve"> Increasing subsidy levels have a more direct effect on decreasing livestock compared to rising import tariffs. This is because budget-neutral subsidies target domestic primary feed, which represents the highest share of feed sources across livestock sectors. On the other hand, import tariffs alone redirect </w:t>
      </w:r>
      <w:r w:rsidR="00DB6501">
        <w:rPr>
          <w:rFonts w:ascii="Arial" w:hAnsi="Arial" w:cs="Arial"/>
          <w:sz w:val="18"/>
          <w:szCs w:val="18"/>
        </w:rPr>
        <w:t xml:space="preserve">feed </w:t>
      </w:r>
      <w:r w:rsidR="003170EA" w:rsidRPr="003170EA">
        <w:rPr>
          <w:rFonts w:ascii="Arial" w:hAnsi="Arial" w:cs="Arial"/>
          <w:sz w:val="18"/>
          <w:szCs w:val="18"/>
        </w:rPr>
        <w:t xml:space="preserve">demand towards domestic markets, resulting in less severe effects on </w:t>
      </w:r>
      <w:r w:rsidR="00DB6501">
        <w:rPr>
          <w:rFonts w:ascii="Arial" w:hAnsi="Arial" w:cs="Arial"/>
          <w:sz w:val="18"/>
          <w:szCs w:val="18"/>
        </w:rPr>
        <w:t xml:space="preserve">livestock </w:t>
      </w:r>
      <w:r w:rsidR="003170EA" w:rsidRPr="003170EA">
        <w:rPr>
          <w:rFonts w:ascii="Arial" w:hAnsi="Arial" w:cs="Arial"/>
          <w:sz w:val="18"/>
          <w:szCs w:val="18"/>
        </w:rPr>
        <w:t>production. The shift towards domestic animal feed generated by the tariff can be seen as a positive contribution towards a circular food system, as it promotes higher sourcing of feed from domestic resources.</w:t>
      </w:r>
      <w:r w:rsidR="007068A0" w:rsidRPr="007068A0">
        <w:rPr>
          <w:rFonts w:ascii="Arial" w:hAnsi="Arial" w:cs="Arial"/>
          <w:sz w:val="18"/>
          <w:szCs w:val="18"/>
        </w:rPr>
        <w:t xml:space="preserve"> </w:t>
      </w:r>
      <w:r w:rsidR="007068A0">
        <w:rPr>
          <w:rFonts w:ascii="Arial" w:hAnsi="Arial" w:cs="Arial"/>
          <w:sz w:val="18"/>
          <w:szCs w:val="18"/>
        </w:rPr>
        <w:t xml:space="preserve">Under non-budget neutral policies, livestock sectors profit from subsidies, increasing demand for feed hence overall production in 2030. </w:t>
      </w:r>
    </w:p>
    <w:p w14:paraId="672F8C8E" w14:textId="00E6284B" w:rsidR="00F6294A" w:rsidRDefault="005839ED" w:rsidP="003212B7">
      <w:pPr>
        <w:spacing w:line="360" w:lineRule="auto"/>
        <w:jc w:val="both"/>
        <w:rPr>
          <w:rFonts w:ascii="Arial" w:hAnsi="Arial" w:cs="Arial"/>
          <w:sz w:val="18"/>
          <w:szCs w:val="18"/>
        </w:rPr>
      </w:pPr>
      <w:r>
        <w:rPr>
          <w:rFonts w:ascii="Arial" w:hAnsi="Arial" w:cs="Arial"/>
          <w:sz w:val="18"/>
          <w:szCs w:val="18"/>
        </w:rPr>
        <w:t>C</w:t>
      </w:r>
      <w:r w:rsidR="009B1E52">
        <w:rPr>
          <w:rFonts w:ascii="Arial" w:hAnsi="Arial" w:cs="Arial"/>
          <w:sz w:val="18"/>
          <w:szCs w:val="18"/>
        </w:rPr>
        <w:t xml:space="preserve">rop production </w:t>
      </w:r>
      <w:r>
        <w:rPr>
          <w:rFonts w:ascii="Arial" w:hAnsi="Arial" w:cs="Arial"/>
          <w:sz w:val="18"/>
          <w:szCs w:val="18"/>
        </w:rPr>
        <w:t xml:space="preserve">increases across our policy scenarios (Panel D – </w:t>
      </w:r>
      <w:r w:rsidR="00F55772">
        <w:rPr>
          <w:rFonts w:ascii="Arial" w:hAnsi="Arial" w:cs="Arial"/>
          <w:sz w:val="18"/>
          <w:szCs w:val="18"/>
        </w:rPr>
        <w:t>f</w:t>
      </w:r>
      <w:r>
        <w:rPr>
          <w:rFonts w:ascii="Arial" w:hAnsi="Arial" w:cs="Arial"/>
          <w:sz w:val="18"/>
          <w:szCs w:val="18"/>
        </w:rPr>
        <w:t>igure 2)</w:t>
      </w:r>
      <w:r w:rsidR="00901EA8">
        <w:rPr>
          <w:rFonts w:ascii="Arial" w:hAnsi="Arial" w:cs="Arial"/>
          <w:sz w:val="18"/>
          <w:szCs w:val="18"/>
        </w:rPr>
        <w:t xml:space="preserve"> as</w:t>
      </w:r>
      <w:r>
        <w:rPr>
          <w:rFonts w:ascii="Arial" w:hAnsi="Arial" w:cs="Arial"/>
          <w:sz w:val="18"/>
          <w:szCs w:val="18"/>
        </w:rPr>
        <w:t xml:space="preserve"> </w:t>
      </w:r>
      <w:r w:rsidR="00901EA8">
        <w:rPr>
          <w:rFonts w:ascii="Arial" w:hAnsi="Arial" w:cs="Arial"/>
          <w:sz w:val="18"/>
          <w:szCs w:val="18"/>
        </w:rPr>
        <w:t>s</w:t>
      </w:r>
      <w:r>
        <w:rPr>
          <w:rFonts w:ascii="Arial" w:hAnsi="Arial" w:cs="Arial"/>
          <w:sz w:val="18"/>
          <w:szCs w:val="18"/>
        </w:rPr>
        <w:t>ubsidies on LCF use indirect</w:t>
      </w:r>
      <w:r w:rsidR="00901EA8">
        <w:rPr>
          <w:rFonts w:ascii="Arial" w:hAnsi="Arial" w:cs="Arial"/>
          <w:sz w:val="18"/>
          <w:szCs w:val="18"/>
        </w:rPr>
        <w:t>ly increase the production of primary crops generating agricultural residues.</w:t>
      </w:r>
      <w:r w:rsidR="00C92931">
        <w:rPr>
          <w:rFonts w:ascii="Arial" w:hAnsi="Arial" w:cs="Arial"/>
          <w:sz w:val="18"/>
          <w:szCs w:val="18"/>
        </w:rPr>
        <w:t xml:space="preserve"> </w:t>
      </w:r>
      <w:r>
        <w:rPr>
          <w:rFonts w:ascii="Arial" w:hAnsi="Arial" w:cs="Arial"/>
          <w:sz w:val="18"/>
          <w:szCs w:val="18"/>
        </w:rPr>
        <w:t xml:space="preserve">In the </w:t>
      </w:r>
      <w:r w:rsidR="00C92931">
        <w:rPr>
          <w:rFonts w:ascii="Arial" w:hAnsi="Arial" w:cs="Arial"/>
          <w:sz w:val="18"/>
          <w:szCs w:val="18"/>
        </w:rPr>
        <w:t>case</w:t>
      </w:r>
      <w:r>
        <w:rPr>
          <w:rFonts w:ascii="Arial" w:hAnsi="Arial" w:cs="Arial"/>
          <w:sz w:val="18"/>
          <w:szCs w:val="18"/>
        </w:rPr>
        <w:t xml:space="preserve"> of budget neutral subsidies</w:t>
      </w:r>
      <w:r w:rsidR="00843579">
        <w:rPr>
          <w:rFonts w:ascii="Arial" w:hAnsi="Arial" w:cs="Arial"/>
          <w:sz w:val="18"/>
          <w:szCs w:val="18"/>
        </w:rPr>
        <w:t>,</w:t>
      </w:r>
      <w:r>
        <w:rPr>
          <w:rFonts w:ascii="Arial" w:hAnsi="Arial" w:cs="Arial"/>
          <w:sz w:val="18"/>
          <w:szCs w:val="18"/>
        </w:rPr>
        <w:t xml:space="preserve"> </w:t>
      </w:r>
      <w:r w:rsidR="005144B1">
        <w:rPr>
          <w:rFonts w:ascii="Arial" w:hAnsi="Arial" w:cs="Arial"/>
          <w:sz w:val="18"/>
          <w:szCs w:val="18"/>
        </w:rPr>
        <w:t xml:space="preserve">the increase </w:t>
      </w:r>
      <w:r w:rsidR="00B306B5">
        <w:rPr>
          <w:rFonts w:ascii="Arial" w:hAnsi="Arial" w:cs="Arial"/>
          <w:sz w:val="18"/>
          <w:szCs w:val="18"/>
        </w:rPr>
        <w:t xml:space="preserve">in </w:t>
      </w:r>
      <w:r w:rsidR="001A083D">
        <w:rPr>
          <w:rFonts w:ascii="Arial" w:hAnsi="Arial" w:cs="Arial"/>
          <w:sz w:val="18"/>
          <w:szCs w:val="18"/>
        </w:rPr>
        <w:t xml:space="preserve">feeding </w:t>
      </w:r>
      <w:r w:rsidR="00B306B5">
        <w:rPr>
          <w:rFonts w:ascii="Arial" w:hAnsi="Arial" w:cs="Arial"/>
          <w:sz w:val="18"/>
          <w:szCs w:val="18"/>
        </w:rPr>
        <w:t>crops production</w:t>
      </w:r>
      <w:r w:rsidR="00762918">
        <w:rPr>
          <w:rFonts w:ascii="Arial" w:hAnsi="Arial" w:cs="Arial"/>
          <w:sz w:val="18"/>
          <w:szCs w:val="18"/>
        </w:rPr>
        <w:t xml:space="preserve"> </w:t>
      </w:r>
      <w:r w:rsidR="001A083D">
        <w:rPr>
          <w:rFonts w:ascii="Arial" w:hAnsi="Arial" w:cs="Arial"/>
          <w:sz w:val="18"/>
          <w:szCs w:val="18"/>
        </w:rPr>
        <w:t xml:space="preserve">is more contained </w:t>
      </w:r>
      <w:r w:rsidR="00762918">
        <w:rPr>
          <w:rFonts w:ascii="Arial" w:hAnsi="Arial" w:cs="Arial"/>
          <w:sz w:val="18"/>
          <w:szCs w:val="18"/>
        </w:rPr>
        <w:t xml:space="preserve">as </w:t>
      </w:r>
      <w:r w:rsidR="001A083D">
        <w:rPr>
          <w:rFonts w:ascii="Arial" w:hAnsi="Arial" w:cs="Arial"/>
          <w:sz w:val="18"/>
          <w:szCs w:val="18"/>
        </w:rPr>
        <w:t xml:space="preserve">the </w:t>
      </w:r>
      <w:r w:rsidR="006A3F17">
        <w:rPr>
          <w:rFonts w:ascii="Arial" w:hAnsi="Arial" w:cs="Arial"/>
          <w:sz w:val="18"/>
          <w:szCs w:val="18"/>
        </w:rPr>
        <w:t xml:space="preserve">tax contains </w:t>
      </w:r>
      <w:r w:rsidR="00801DE6">
        <w:rPr>
          <w:rFonts w:ascii="Arial" w:hAnsi="Arial" w:cs="Arial"/>
          <w:sz w:val="18"/>
          <w:szCs w:val="18"/>
        </w:rPr>
        <w:t xml:space="preserve">primary feeding crops </w:t>
      </w:r>
      <w:r w:rsidR="006A3F17">
        <w:rPr>
          <w:rFonts w:ascii="Arial" w:hAnsi="Arial" w:cs="Arial"/>
          <w:sz w:val="18"/>
          <w:szCs w:val="18"/>
        </w:rPr>
        <w:t xml:space="preserve">demand </w:t>
      </w:r>
      <w:r w:rsidR="001A083D">
        <w:rPr>
          <w:rFonts w:ascii="Arial" w:hAnsi="Arial" w:cs="Arial"/>
          <w:sz w:val="18"/>
          <w:szCs w:val="18"/>
        </w:rPr>
        <w:t>from livestock and compound feed sectors.</w:t>
      </w:r>
      <w:r w:rsidR="00343032">
        <w:rPr>
          <w:rFonts w:ascii="Arial" w:hAnsi="Arial" w:cs="Arial"/>
          <w:sz w:val="18"/>
          <w:szCs w:val="18"/>
        </w:rPr>
        <w:t xml:space="preserve"> </w:t>
      </w:r>
      <w:r w:rsidR="000826F8">
        <w:rPr>
          <w:rFonts w:ascii="Arial" w:hAnsi="Arial" w:cs="Arial"/>
          <w:sz w:val="18"/>
          <w:szCs w:val="18"/>
        </w:rPr>
        <w:t xml:space="preserve">Differently, </w:t>
      </w:r>
      <w:r w:rsidR="00DE20E8">
        <w:rPr>
          <w:rFonts w:ascii="Arial" w:hAnsi="Arial" w:cs="Arial"/>
          <w:sz w:val="18"/>
          <w:szCs w:val="18"/>
        </w:rPr>
        <w:t xml:space="preserve">providing </w:t>
      </w:r>
      <w:r w:rsidR="000826F8">
        <w:rPr>
          <w:rFonts w:ascii="Arial" w:hAnsi="Arial" w:cs="Arial"/>
          <w:sz w:val="18"/>
          <w:szCs w:val="18"/>
        </w:rPr>
        <w:t>non-budget neutral subsidies expand</w:t>
      </w:r>
      <w:r w:rsidR="00492796">
        <w:rPr>
          <w:rFonts w:ascii="Arial" w:hAnsi="Arial" w:cs="Arial"/>
          <w:sz w:val="18"/>
          <w:szCs w:val="18"/>
        </w:rPr>
        <w:t>s</w:t>
      </w:r>
      <w:r w:rsidR="000826F8">
        <w:rPr>
          <w:rFonts w:ascii="Arial" w:hAnsi="Arial" w:cs="Arial"/>
          <w:sz w:val="18"/>
          <w:szCs w:val="18"/>
        </w:rPr>
        <w:t xml:space="preserve"> </w:t>
      </w:r>
      <w:r w:rsidR="00492796">
        <w:rPr>
          <w:rFonts w:ascii="Arial" w:hAnsi="Arial" w:cs="Arial"/>
          <w:sz w:val="18"/>
          <w:szCs w:val="18"/>
        </w:rPr>
        <w:t xml:space="preserve">livestock </w:t>
      </w:r>
      <w:r w:rsidR="000826F8">
        <w:rPr>
          <w:rFonts w:ascii="Arial" w:hAnsi="Arial" w:cs="Arial"/>
          <w:sz w:val="18"/>
          <w:szCs w:val="18"/>
        </w:rPr>
        <w:t>feed demand</w:t>
      </w:r>
      <w:r w:rsidR="00F55772">
        <w:rPr>
          <w:rFonts w:ascii="Arial" w:hAnsi="Arial" w:cs="Arial"/>
          <w:sz w:val="18"/>
          <w:szCs w:val="18"/>
        </w:rPr>
        <w:t>,</w:t>
      </w:r>
      <w:r w:rsidR="00492796">
        <w:rPr>
          <w:rFonts w:ascii="Arial" w:hAnsi="Arial" w:cs="Arial"/>
          <w:sz w:val="18"/>
          <w:szCs w:val="18"/>
        </w:rPr>
        <w:t xml:space="preserve"> </w:t>
      </w:r>
      <w:r w:rsidR="00F55772">
        <w:rPr>
          <w:rFonts w:ascii="Arial" w:hAnsi="Arial" w:cs="Arial"/>
          <w:sz w:val="18"/>
          <w:szCs w:val="18"/>
        </w:rPr>
        <w:t>exerting</w:t>
      </w:r>
      <w:r w:rsidR="00492796">
        <w:rPr>
          <w:rFonts w:ascii="Arial" w:hAnsi="Arial" w:cs="Arial"/>
          <w:sz w:val="18"/>
          <w:szCs w:val="18"/>
        </w:rPr>
        <w:t xml:space="preserve"> more severe effects on</w:t>
      </w:r>
      <w:r w:rsidR="00F55772">
        <w:rPr>
          <w:rFonts w:ascii="Arial" w:hAnsi="Arial" w:cs="Arial"/>
          <w:sz w:val="18"/>
          <w:szCs w:val="18"/>
        </w:rPr>
        <w:t xml:space="preserve"> feeding</w:t>
      </w:r>
      <w:r w:rsidR="00492796">
        <w:rPr>
          <w:rFonts w:ascii="Arial" w:hAnsi="Arial" w:cs="Arial"/>
          <w:sz w:val="18"/>
          <w:szCs w:val="18"/>
        </w:rPr>
        <w:t xml:space="preserve"> </w:t>
      </w:r>
      <w:r w:rsidR="00F55772">
        <w:rPr>
          <w:rFonts w:ascii="Arial" w:hAnsi="Arial" w:cs="Arial"/>
          <w:sz w:val="18"/>
          <w:szCs w:val="18"/>
        </w:rPr>
        <w:t>crops production</w:t>
      </w:r>
      <w:r w:rsidR="009A097A">
        <w:rPr>
          <w:rFonts w:ascii="Arial" w:hAnsi="Arial" w:cs="Arial"/>
          <w:sz w:val="18"/>
          <w:szCs w:val="18"/>
        </w:rPr>
        <w:t xml:space="preserve"> </w:t>
      </w:r>
      <w:r w:rsidR="00F55772">
        <w:rPr>
          <w:rFonts w:ascii="Arial" w:hAnsi="Arial" w:cs="Arial"/>
          <w:sz w:val="18"/>
          <w:szCs w:val="18"/>
        </w:rPr>
        <w:t>(P</w:t>
      </w:r>
      <w:r w:rsidR="009A097A">
        <w:rPr>
          <w:rFonts w:ascii="Arial" w:hAnsi="Arial" w:cs="Arial"/>
          <w:sz w:val="18"/>
          <w:szCs w:val="18"/>
        </w:rPr>
        <w:t xml:space="preserve">anel </w:t>
      </w:r>
      <w:r w:rsidR="00F55772">
        <w:rPr>
          <w:rFonts w:ascii="Arial" w:hAnsi="Arial" w:cs="Arial"/>
          <w:sz w:val="18"/>
          <w:szCs w:val="18"/>
        </w:rPr>
        <w:t>D</w:t>
      </w:r>
      <w:r w:rsidR="009A097A">
        <w:rPr>
          <w:rFonts w:ascii="Arial" w:hAnsi="Arial" w:cs="Arial"/>
          <w:sz w:val="18"/>
          <w:szCs w:val="18"/>
        </w:rPr>
        <w:t xml:space="preserve"> </w:t>
      </w:r>
      <w:r w:rsidR="00F55772">
        <w:rPr>
          <w:rFonts w:ascii="Arial" w:hAnsi="Arial" w:cs="Arial"/>
          <w:sz w:val="18"/>
          <w:szCs w:val="18"/>
        </w:rPr>
        <w:t>- f</w:t>
      </w:r>
      <w:r w:rsidR="009A097A">
        <w:rPr>
          <w:rFonts w:ascii="Arial" w:hAnsi="Arial" w:cs="Arial"/>
          <w:sz w:val="18"/>
          <w:szCs w:val="18"/>
        </w:rPr>
        <w:t xml:space="preserve">igure 2). </w:t>
      </w:r>
      <w:r w:rsidR="006A2240">
        <w:rPr>
          <w:rFonts w:ascii="Arial" w:hAnsi="Arial" w:cs="Arial"/>
          <w:sz w:val="18"/>
          <w:szCs w:val="18"/>
        </w:rPr>
        <w:t xml:space="preserve"> </w:t>
      </w:r>
      <w:r w:rsidR="00F55772">
        <w:rPr>
          <w:rFonts w:ascii="Arial" w:hAnsi="Arial" w:cs="Arial"/>
          <w:sz w:val="18"/>
          <w:szCs w:val="18"/>
        </w:rPr>
        <w:t>Th</w:t>
      </w:r>
      <w:r w:rsidR="00EB65FA">
        <w:rPr>
          <w:rFonts w:ascii="Arial" w:hAnsi="Arial" w:cs="Arial"/>
          <w:sz w:val="18"/>
          <w:szCs w:val="18"/>
        </w:rPr>
        <w:t>is directly relates to</w:t>
      </w:r>
      <w:r w:rsidR="00E35BD1">
        <w:rPr>
          <w:rFonts w:ascii="Arial" w:hAnsi="Arial" w:cs="Arial"/>
          <w:sz w:val="18"/>
          <w:szCs w:val="18"/>
        </w:rPr>
        <w:t xml:space="preserve"> </w:t>
      </w:r>
      <w:r w:rsidR="006A2240">
        <w:rPr>
          <w:rFonts w:ascii="Arial" w:hAnsi="Arial" w:cs="Arial"/>
          <w:sz w:val="18"/>
          <w:szCs w:val="18"/>
        </w:rPr>
        <w:t>the</w:t>
      </w:r>
      <w:r w:rsidR="00537626">
        <w:rPr>
          <w:rFonts w:ascii="Arial" w:hAnsi="Arial" w:cs="Arial"/>
          <w:sz w:val="18"/>
          <w:szCs w:val="18"/>
        </w:rPr>
        <w:t xml:space="preserve"> lower substitution effects observed in </w:t>
      </w:r>
      <w:r w:rsidR="006A2240">
        <w:rPr>
          <w:rFonts w:ascii="Arial" w:hAnsi="Arial" w:cs="Arial"/>
          <w:sz w:val="18"/>
          <w:szCs w:val="18"/>
        </w:rPr>
        <w:t>p</w:t>
      </w:r>
      <w:r w:rsidR="00537626">
        <w:rPr>
          <w:rFonts w:ascii="Arial" w:hAnsi="Arial" w:cs="Arial"/>
          <w:sz w:val="18"/>
          <w:szCs w:val="18"/>
        </w:rPr>
        <w:t>anel B</w:t>
      </w:r>
      <w:r w:rsidR="00F70094">
        <w:rPr>
          <w:rFonts w:ascii="Arial" w:hAnsi="Arial" w:cs="Arial"/>
          <w:sz w:val="18"/>
          <w:szCs w:val="18"/>
        </w:rPr>
        <w:t xml:space="preserve"> </w:t>
      </w:r>
      <w:r w:rsidR="006A2240">
        <w:rPr>
          <w:rFonts w:ascii="Arial" w:hAnsi="Arial" w:cs="Arial"/>
          <w:sz w:val="18"/>
          <w:szCs w:val="18"/>
        </w:rPr>
        <w:t>of f</w:t>
      </w:r>
      <w:r w:rsidR="00F70094">
        <w:rPr>
          <w:rFonts w:ascii="Arial" w:hAnsi="Arial" w:cs="Arial"/>
          <w:sz w:val="18"/>
          <w:szCs w:val="18"/>
        </w:rPr>
        <w:t>igure 2</w:t>
      </w:r>
      <w:r w:rsidR="00537626">
        <w:rPr>
          <w:rFonts w:ascii="Arial" w:hAnsi="Arial" w:cs="Arial"/>
          <w:sz w:val="18"/>
          <w:szCs w:val="18"/>
        </w:rPr>
        <w:t>.</w:t>
      </w:r>
      <w:r w:rsidR="00F73C51">
        <w:rPr>
          <w:rFonts w:ascii="Arial" w:hAnsi="Arial" w:cs="Arial"/>
          <w:sz w:val="18"/>
          <w:szCs w:val="18"/>
        </w:rPr>
        <w:t xml:space="preserve"> Under both </w:t>
      </w:r>
      <w:r w:rsidR="000E5E13">
        <w:rPr>
          <w:rFonts w:ascii="Arial" w:hAnsi="Arial" w:cs="Arial"/>
          <w:sz w:val="18"/>
          <w:szCs w:val="18"/>
        </w:rPr>
        <w:t>types of subsidies</w:t>
      </w:r>
      <w:r w:rsidR="00FE1AF6">
        <w:rPr>
          <w:rFonts w:ascii="Arial" w:hAnsi="Arial" w:cs="Arial"/>
          <w:sz w:val="18"/>
          <w:szCs w:val="18"/>
        </w:rPr>
        <w:t xml:space="preserve">, an </w:t>
      </w:r>
      <w:r w:rsidR="00537626">
        <w:rPr>
          <w:rFonts w:ascii="Arial" w:hAnsi="Arial" w:cs="Arial"/>
          <w:sz w:val="18"/>
          <w:szCs w:val="18"/>
        </w:rPr>
        <w:t xml:space="preserve">import tariff </w:t>
      </w:r>
      <w:r w:rsidR="00F73C51">
        <w:rPr>
          <w:rFonts w:ascii="Arial" w:hAnsi="Arial" w:cs="Arial"/>
          <w:sz w:val="18"/>
          <w:szCs w:val="18"/>
        </w:rPr>
        <w:t xml:space="preserve">generates an additional increase in feeding crops production, </w:t>
      </w:r>
      <w:r w:rsidR="00F85391">
        <w:rPr>
          <w:rFonts w:ascii="Arial" w:hAnsi="Arial" w:cs="Arial"/>
          <w:sz w:val="18"/>
          <w:szCs w:val="18"/>
        </w:rPr>
        <w:t xml:space="preserve">given the higher </w:t>
      </w:r>
      <w:r w:rsidR="00FE1AF6">
        <w:rPr>
          <w:rFonts w:ascii="Arial" w:hAnsi="Arial" w:cs="Arial"/>
          <w:sz w:val="18"/>
          <w:szCs w:val="18"/>
        </w:rPr>
        <w:t xml:space="preserve">increase in domestic feeding </w:t>
      </w:r>
      <w:r w:rsidR="00047052">
        <w:rPr>
          <w:rFonts w:ascii="Arial" w:hAnsi="Arial" w:cs="Arial"/>
          <w:sz w:val="18"/>
          <w:szCs w:val="18"/>
        </w:rPr>
        <w:t xml:space="preserve">crops </w:t>
      </w:r>
      <w:r w:rsidR="00FE1AF6">
        <w:rPr>
          <w:rFonts w:ascii="Arial" w:hAnsi="Arial" w:cs="Arial"/>
          <w:sz w:val="18"/>
          <w:szCs w:val="18"/>
        </w:rPr>
        <w:t>demand</w:t>
      </w:r>
      <w:r w:rsidR="00047052">
        <w:rPr>
          <w:rFonts w:ascii="Arial" w:hAnsi="Arial" w:cs="Arial"/>
          <w:sz w:val="18"/>
          <w:szCs w:val="18"/>
        </w:rPr>
        <w:t>.</w:t>
      </w:r>
      <w:r w:rsidR="00C92931">
        <w:rPr>
          <w:rFonts w:ascii="Arial" w:hAnsi="Arial" w:cs="Arial"/>
          <w:sz w:val="18"/>
          <w:szCs w:val="18"/>
        </w:rPr>
        <w:t xml:space="preserve"> </w:t>
      </w:r>
    </w:p>
    <w:p w14:paraId="21EFB60A" w14:textId="79810F29" w:rsidR="001564AB" w:rsidRDefault="00984840" w:rsidP="003212B7">
      <w:pPr>
        <w:spacing w:line="360" w:lineRule="auto"/>
        <w:jc w:val="both"/>
        <w:rPr>
          <w:rFonts w:ascii="Arial" w:hAnsi="Arial" w:cs="Arial"/>
          <w:sz w:val="18"/>
          <w:szCs w:val="18"/>
        </w:rPr>
      </w:pPr>
      <w:r>
        <w:rPr>
          <w:rFonts w:ascii="Arial" w:hAnsi="Arial" w:cs="Arial"/>
          <w:sz w:val="18"/>
          <w:szCs w:val="18"/>
        </w:rPr>
        <w:lastRenderedPageBreak/>
        <w:t>Finally, t</w:t>
      </w:r>
      <w:r w:rsidR="00262090">
        <w:rPr>
          <w:rFonts w:ascii="Arial" w:hAnsi="Arial" w:cs="Arial"/>
          <w:sz w:val="18"/>
          <w:szCs w:val="24"/>
        </w:rPr>
        <w:t xml:space="preserve">he increase in </w:t>
      </w:r>
      <w:r w:rsidR="001564AB">
        <w:rPr>
          <w:rFonts w:ascii="Arial" w:hAnsi="Arial" w:cs="Arial"/>
          <w:sz w:val="18"/>
          <w:szCs w:val="24"/>
        </w:rPr>
        <w:t xml:space="preserve">crop production </w:t>
      </w:r>
      <w:r w:rsidR="00262090">
        <w:rPr>
          <w:rFonts w:ascii="Arial" w:hAnsi="Arial" w:cs="Arial"/>
          <w:sz w:val="18"/>
          <w:szCs w:val="24"/>
        </w:rPr>
        <w:t xml:space="preserve">observed </w:t>
      </w:r>
      <w:r w:rsidR="001564AB">
        <w:rPr>
          <w:rFonts w:ascii="Arial" w:hAnsi="Arial" w:cs="Arial"/>
          <w:sz w:val="18"/>
          <w:szCs w:val="24"/>
        </w:rPr>
        <w:t>across policy scenarios result in a higher use of chemical fertilisers</w:t>
      </w:r>
      <w:r w:rsidR="00262090">
        <w:rPr>
          <w:rFonts w:ascii="Arial" w:hAnsi="Arial" w:cs="Arial"/>
          <w:sz w:val="18"/>
          <w:szCs w:val="24"/>
        </w:rPr>
        <w:t xml:space="preserve">. </w:t>
      </w:r>
      <w:r w:rsidR="001564AB">
        <w:rPr>
          <w:rFonts w:ascii="Arial" w:hAnsi="Arial" w:cs="Arial"/>
          <w:sz w:val="18"/>
          <w:szCs w:val="24"/>
        </w:rPr>
        <w:t xml:space="preserve">This is observable under both typologies of subsidies and is more remarked under </w:t>
      </w:r>
      <w:r w:rsidR="004D3F22">
        <w:rPr>
          <w:rFonts w:ascii="Arial" w:hAnsi="Arial" w:cs="Arial"/>
          <w:sz w:val="18"/>
          <w:szCs w:val="24"/>
        </w:rPr>
        <w:t>non-</w:t>
      </w:r>
      <w:r w:rsidR="001564AB">
        <w:rPr>
          <w:rFonts w:ascii="Arial" w:hAnsi="Arial" w:cs="Arial"/>
          <w:sz w:val="18"/>
          <w:szCs w:val="24"/>
        </w:rPr>
        <w:t>budget</w:t>
      </w:r>
      <w:r w:rsidR="004D3F22">
        <w:rPr>
          <w:rFonts w:ascii="Arial" w:hAnsi="Arial" w:cs="Arial"/>
          <w:sz w:val="18"/>
          <w:szCs w:val="24"/>
        </w:rPr>
        <w:t xml:space="preserve"> </w:t>
      </w:r>
      <w:r w:rsidR="001564AB">
        <w:rPr>
          <w:rFonts w:ascii="Arial" w:hAnsi="Arial" w:cs="Arial"/>
          <w:sz w:val="18"/>
          <w:szCs w:val="24"/>
        </w:rPr>
        <w:t>neutral policies as average crop production expand relatively more compared to budget neutral policies</w:t>
      </w:r>
      <w:r w:rsidR="004D3F22">
        <w:rPr>
          <w:rFonts w:ascii="Arial" w:hAnsi="Arial" w:cs="Arial"/>
          <w:sz w:val="18"/>
          <w:szCs w:val="24"/>
        </w:rPr>
        <w:t>.</w:t>
      </w:r>
    </w:p>
    <w:p w14:paraId="10F52C9E" w14:textId="0316588F" w:rsidR="00BC1F24" w:rsidRDefault="00961833" w:rsidP="003212B7">
      <w:pPr>
        <w:spacing w:line="360" w:lineRule="auto"/>
        <w:jc w:val="both"/>
        <w:rPr>
          <w:rFonts w:ascii="Arial" w:hAnsi="Arial" w:cs="Arial"/>
          <w:sz w:val="18"/>
          <w:szCs w:val="18"/>
        </w:rPr>
      </w:pPr>
      <w:r>
        <w:rPr>
          <w:rFonts w:ascii="Arial" w:hAnsi="Arial" w:cs="Arial"/>
          <w:sz w:val="18"/>
          <w:szCs w:val="18"/>
        </w:rPr>
        <w:t>Observed trends of crops and livestock production have direct effects on land use</w:t>
      </w:r>
      <w:r w:rsidRPr="00984521">
        <w:rPr>
          <w:rFonts w:ascii="Arial" w:hAnsi="Arial" w:cs="Arial"/>
          <w:sz w:val="18"/>
          <w:szCs w:val="18"/>
        </w:rPr>
        <w:t xml:space="preserve"> </w:t>
      </w:r>
      <w:r>
        <w:rPr>
          <w:rFonts w:ascii="Arial" w:hAnsi="Arial" w:cs="Arial"/>
          <w:sz w:val="18"/>
          <w:szCs w:val="18"/>
        </w:rPr>
        <w:t xml:space="preserve">(Panel E – </w:t>
      </w:r>
      <w:r w:rsidR="001708B6">
        <w:rPr>
          <w:rFonts w:ascii="Arial" w:hAnsi="Arial" w:cs="Arial"/>
          <w:sz w:val="18"/>
          <w:szCs w:val="18"/>
        </w:rPr>
        <w:t>f</w:t>
      </w:r>
      <w:r>
        <w:rPr>
          <w:rFonts w:ascii="Arial" w:hAnsi="Arial" w:cs="Arial"/>
          <w:sz w:val="18"/>
          <w:szCs w:val="18"/>
        </w:rPr>
        <w:t xml:space="preserve">igure 2), </w:t>
      </w:r>
      <w:r w:rsidR="00A125B1" w:rsidRPr="00A125B1">
        <w:rPr>
          <w:rFonts w:ascii="Arial" w:hAnsi="Arial" w:cs="Arial"/>
          <w:sz w:val="18"/>
          <w:szCs w:val="18"/>
        </w:rPr>
        <w:t>with livestock being the main driver of</w:t>
      </w:r>
      <w:r w:rsidR="0066197B">
        <w:rPr>
          <w:rFonts w:ascii="Arial" w:hAnsi="Arial" w:cs="Arial"/>
          <w:sz w:val="18"/>
          <w:szCs w:val="18"/>
        </w:rPr>
        <w:t xml:space="preserve"> </w:t>
      </w:r>
      <w:r w:rsidR="00A125B1" w:rsidRPr="00A125B1">
        <w:rPr>
          <w:rFonts w:ascii="Arial" w:hAnsi="Arial" w:cs="Arial"/>
          <w:sz w:val="18"/>
          <w:szCs w:val="18"/>
        </w:rPr>
        <w:t>total land use</w:t>
      </w:r>
      <w:r w:rsidR="0066197B">
        <w:rPr>
          <w:rFonts w:ascii="Arial" w:hAnsi="Arial" w:cs="Arial"/>
          <w:sz w:val="18"/>
          <w:szCs w:val="18"/>
        </w:rPr>
        <w:t xml:space="preserve"> change</w:t>
      </w:r>
      <w:r w:rsidR="00A125B1" w:rsidRPr="00A125B1">
        <w:rPr>
          <w:rFonts w:ascii="Arial" w:hAnsi="Arial" w:cs="Arial"/>
          <w:sz w:val="18"/>
          <w:szCs w:val="18"/>
        </w:rPr>
        <w:t>. Non-budget neutral subsidies lead to a greater expansion of livestock production, resulting in a relatively higher increase in land demand. On the other hand, although livestock production decreases</w:t>
      </w:r>
      <w:r w:rsidR="00F9659A">
        <w:rPr>
          <w:rFonts w:ascii="Arial" w:hAnsi="Arial" w:cs="Arial"/>
          <w:sz w:val="18"/>
          <w:szCs w:val="18"/>
        </w:rPr>
        <w:t xml:space="preserve"> </w:t>
      </w:r>
      <w:r w:rsidR="00F9659A" w:rsidRPr="00A125B1">
        <w:rPr>
          <w:rFonts w:ascii="Arial" w:hAnsi="Arial" w:cs="Arial"/>
          <w:sz w:val="18"/>
          <w:szCs w:val="18"/>
        </w:rPr>
        <w:t>under budget-neutral subsidies</w:t>
      </w:r>
      <w:r w:rsidR="00A125B1" w:rsidRPr="00A125B1">
        <w:rPr>
          <w:rFonts w:ascii="Arial" w:hAnsi="Arial" w:cs="Arial"/>
          <w:sz w:val="18"/>
          <w:szCs w:val="18"/>
        </w:rPr>
        <w:t xml:space="preserve">, the use of land from livestock sectors decreases proportionally less. This is because </w:t>
      </w:r>
      <w:r w:rsidR="00544514">
        <w:rPr>
          <w:rFonts w:ascii="Arial" w:hAnsi="Arial" w:cs="Arial"/>
          <w:sz w:val="18"/>
          <w:szCs w:val="18"/>
        </w:rPr>
        <w:t xml:space="preserve">financing </w:t>
      </w:r>
      <w:r w:rsidR="00A125B1" w:rsidRPr="00A125B1">
        <w:rPr>
          <w:rFonts w:ascii="Arial" w:hAnsi="Arial" w:cs="Arial"/>
          <w:sz w:val="18"/>
          <w:szCs w:val="18"/>
        </w:rPr>
        <w:t>subsidies through taxes on primary feed indirectly stimulate</w:t>
      </w:r>
      <w:r w:rsidR="00544514">
        <w:rPr>
          <w:rFonts w:ascii="Arial" w:hAnsi="Arial" w:cs="Arial"/>
          <w:sz w:val="18"/>
          <w:szCs w:val="18"/>
        </w:rPr>
        <w:t>s</w:t>
      </w:r>
      <w:r w:rsidR="00A125B1" w:rsidRPr="00A125B1">
        <w:rPr>
          <w:rFonts w:ascii="Arial" w:hAnsi="Arial" w:cs="Arial"/>
          <w:sz w:val="18"/>
          <w:szCs w:val="18"/>
        </w:rPr>
        <w:t xml:space="preserve"> the use of pastureland by livestock (ruminants) sectors</w:t>
      </w:r>
      <w:r w:rsidR="00993566">
        <w:rPr>
          <w:rFonts w:ascii="Arial" w:hAnsi="Arial" w:cs="Arial"/>
          <w:sz w:val="18"/>
          <w:szCs w:val="18"/>
        </w:rPr>
        <w:t>,</w:t>
      </w:r>
      <w:r w:rsidR="00930B08">
        <w:rPr>
          <w:rFonts w:ascii="Arial" w:hAnsi="Arial" w:cs="Arial"/>
          <w:sz w:val="18"/>
          <w:szCs w:val="18"/>
        </w:rPr>
        <w:t xml:space="preserve"> maintaining land into production</w:t>
      </w:r>
      <w:r w:rsidR="00993566">
        <w:rPr>
          <w:rFonts w:ascii="Arial" w:hAnsi="Arial" w:cs="Arial"/>
          <w:sz w:val="18"/>
          <w:szCs w:val="18"/>
        </w:rPr>
        <w:t>.</w:t>
      </w:r>
      <w:r w:rsidR="00930B08">
        <w:rPr>
          <w:rFonts w:ascii="Arial" w:hAnsi="Arial" w:cs="Arial"/>
          <w:sz w:val="18"/>
          <w:szCs w:val="18"/>
        </w:rPr>
        <w:t xml:space="preserve"> </w:t>
      </w:r>
      <w:r>
        <w:rPr>
          <w:rFonts w:ascii="Arial" w:hAnsi="Arial" w:cs="Arial"/>
          <w:sz w:val="18"/>
          <w:szCs w:val="18"/>
        </w:rPr>
        <w:t xml:space="preserve">Across policies, </w:t>
      </w:r>
      <w:r w:rsidR="00930B08">
        <w:rPr>
          <w:rFonts w:ascii="Arial" w:hAnsi="Arial" w:cs="Arial"/>
          <w:sz w:val="18"/>
          <w:szCs w:val="18"/>
        </w:rPr>
        <w:t xml:space="preserve">the </w:t>
      </w:r>
      <w:r w:rsidR="00A125B1" w:rsidRPr="00A125B1">
        <w:rPr>
          <w:rFonts w:ascii="Arial" w:hAnsi="Arial" w:cs="Arial"/>
          <w:sz w:val="18"/>
          <w:szCs w:val="18"/>
        </w:rPr>
        <w:t xml:space="preserve">expanding production </w:t>
      </w:r>
      <w:r w:rsidR="00930B08">
        <w:rPr>
          <w:rFonts w:ascii="Arial" w:hAnsi="Arial" w:cs="Arial"/>
          <w:sz w:val="18"/>
          <w:szCs w:val="18"/>
        </w:rPr>
        <w:t xml:space="preserve">of crops </w:t>
      </w:r>
      <w:r>
        <w:rPr>
          <w:rFonts w:ascii="Arial" w:hAnsi="Arial" w:cs="Arial"/>
          <w:sz w:val="18"/>
          <w:szCs w:val="18"/>
        </w:rPr>
        <w:t>additional</w:t>
      </w:r>
      <w:r w:rsidR="00930B08">
        <w:rPr>
          <w:rFonts w:ascii="Arial" w:hAnsi="Arial" w:cs="Arial"/>
          <w:sz w:val="18"/>
          <w:szCs w:val="18"/>
        </w:rPr>
        <w:t>ly</w:t>
      </w:r>
      <w:r>
        <w:rPr>
          <w:rFonts w:ascii="Arial" w:hAnsi="Arial" w:cs="Arial"/>
          <w:sz w:val="18"/>
          <w:szCs w:val="18"/>
        </w:rPr>
        <w:t xml:space="preserve"> </w:t>
      </w:r>
      <w:r w:rsidR="00C23D88">
        <w:rPr>
          <w:rFonts w:ascii="Arial" w:hAnsi="Arial" w:cs="Arial"/>
          <w:sz w:val="18"/>
          <w:szCs w:val="18"/>
        </w:rPr>
        <w:t>result in</w:t>
      </w:r>
      <w:r>
        <w:rPr>
          <w:rFonts w:ascii="Arial" w:hAnsi="Arial" w:cs="Arial"/>
          <w:sz w:val="18"/>
          <w:szCs w:val="18"/>
        </w:rPr>
        <w:t xml:space="preserve"> a </w:t>
      </w:r>
      <w:r w:rsidR="00A125B1" w:rsidRPr="00A125B1">
        <w:rPr>
          <w:rFonts w:ascii="Arial" w:hAnsi="Arial" w:cs="Arial"/>
          <w:sz w:val="18"/>
          <w:szCs w:val="18"/>
        </w:rPr>
        <w:t xml:space="preserve">higher land use. </w:t>
      </w:r>
      <w:r w:rsidR="00BC1F24">
        <w:rPr>
          <w:rFonts w:ascii="Arial" w:hAnsi="Arial" w:cs="Arial"/>
          <w:sz w:val="18"/>
          <w:szCs w:val="18"/>
        </w:rPr>
        <w:t xml:space="preserve">This is more severe when </w:t>
      </w:r>
      <w:r w:rsidR="00BC1F24" w:rsidRPr="00A125B1">
        <w:rPr>
          <w:rFonts w:ascii="Arial" w:hAnsi="Arial" w:cs="Arial"/>
          <w:sz w:val="18"/>
          <w:szCs w:val="18"/>
        </w:rPr>
        <w:t>an import tariff</w:t>
      </w:r>
      <w:r w:rsidR="00BC1F24">
        <w:rPr>
          <w:rFonts w:ascii="Arial" w:hAnsi="Arial" w:cs="Arial"/>
          <w:sz w:val="18"/>
          <w:szCs w:val="18"/>
        </w:rPr>
        <w:t xml:space="preserve"> is imposed in addition to subsidies as shifting demand towards domestic markets </w:t>
      </w:r>
      <w:r w:rsidR="001708B6">
        <w:rPr>
          <w:rFonts w:ascii="Arial" w:hAnsi="Arial" w:cs="Arial"/>
          <w:sz w:val="18"/>
          <w:szCs w:val="18"/>
        </w:rPr>
        <w:t xml:space="preserve">further increases </w:t>
      </w:r>
      <w:r w:rsidR="001708B6" w:rsidRPr="00A125B1">
        <w:rPr>
          <w:rFonts w:ascii="Arial" w:hAnsi="Arial" w:cs="Arial"/>
          <w:sz w:val="18"/>
          <w:szCs w:val="18"/>
        </w:rPr>
        <w:t>domestic crop production and pastureland use</w:t>
      </w:r>
      <w:r w:rsidR="001708B6">
        <w:rPr>
          <w:rFonts w:ascii="Arial" w:hAnsi="Arial" w:cs="Arial"/>
          <w:sz w:val="18"/>
          <w:szCs w:val="18"/>
        </w:rPr>
        <w:t>.</w:t>
      </w:r>
    </w:p>
    <w:p w14:paraId="6BE38D57" w14:textId="60E281F8" w:rsidR="00030819" w:rsidRDefault="001708B6" w:rsidP="003212B7">
      <w:pPr>
        <w:spacing w:line="360" w:lineRule="auto"/>
        <w:jc w:val="both"/>
        <w:rPr>
          <w:rFonts w:ascii="Arial" w:hAnsi="Arial" w:cs="Arial"/>
          <w:sz w:val="18"/>
          <w:szCs w:val="24"/>
        </w:rPr>
      </w:pPr>
      <w:r>
        <w:rPr>
          <w:rFonts w:ascii="Arial" w:hAnsi="Arial" w:cs="Arial"/>
          <w:sz w:val="18"/>
          <w:szCs w:val="24"/>
        </w:rPr>
        <w:t>Changing trends of l</w:t>
      </w:r>
      <w:r w:rsidR="00030819" w:rsidRPr="00030819">
        <w:rPr>
          <w:rFonts w:ascii="Arial" w:hAnsi="Arial" w:cs="Arial"/>
          <w:sz w:val="18"/>
          <w:szCs w:val="24"/>
        </w:rPr>
        <w:t xml:space="preserve">ivestock production directly affect greenhouse gas (GHG) emissions (Panel F – </w:t>
      </w:r>
      <w:r>
        <w:rPr>
          <w:rFonts w:ascii="Arial" w:hAnsi="Arial" w:cs="Arial"/>
          <w:sz w:val="18"/>
          <w:szCs w:val="24"/>
        </w:rPr>
        <w:t>f</w:t>
      </w:r>
      <w:r w:rsidR="00030819" w:rsidRPr="00030819">
        <w:rPr>
          <w:rFonts w:ascii="Arial" w:hAnsi="Arial" w:cs="Arial"/>
          <w:sz w:val="18"/>
          <w:szCs w:val="24"/>
        </w:rPr>
        <w:t>igure 2). Decreasing livestock production through budget-neutral subsidies helps reduce GHG emissions in the EU27 agricultural sector by 2030. On the other hand, increasing livestock production through non-budget neutral subsidies leads to higher GHG emissions. Although budget-neutral policies increase emissions from crop production and fertiliser use, the overall decrease in emissions from livestock production outweighs these effects</w:t>
      </w:r>
      <w:r w:rsidR="00030819">
        <w:rPr>
          <w:rFonts w:ascii="Arial" w:hAnsi="Arial" w:cs="Arial"/>
          <w:sz w:val="18"/>
          <w:szCs w:val="24"/>
        </w:rPr>
        <w:t xml:space="preserve"> resulting in lower GHG from agriculture.</w:t>
      </w:r>
      <w:r w:rsidR="00417F0C">
        <w:rPr>
          <w:rFonts w:ascii="Arial" w:hAnsi="Arial" w:cs="Arial"/>
          <w:sz w:val="18"/>
          <w:szCs w:val="24"/>
        </w:rPr>
        <w:t xml:space="preserve"> </w:t>
      </w:r>
      <w:r w:rsidR="008E1D67">
        <w:rPr>
          <w:rFonts w:ascii="Arial" w:hAnsi="Arial" w:cs="Arial"/>
          <w:sz w:val="18"/>
          <w:szCs w:val="24"/>
        </w:rPr>
        <w:t xml:space="preserve">In comparison with tariffs, budget-neutral subsidies exert an overall stronger effect on reducing emissions as livestock production is more affected by the direct tax levied to finance the subsidy. </w:t>
      </w:r>
    </w:p>
    <w:p w14:paraId="15712A2B" w14:textId="11D3B6CF" w:rsidR="00B1730D" w:rsidRDefault="00F27A10" w:rsidP="003212B7">
      <w:pPr>
        <w:spacing w:line="360" w:lineRule="auto"/>
        <w:jc w:val="both"/>
        <w:rPr>
          <w:rFonts w:ascii="Arial" w:hAnsi="Arial" w:cs="Arial"/>
          <w:sz w:val="18"/>
          <w:szCs w:val="24"/>
        </w:rPr>
      </w:pPr>
      <w:r w:rsidRPr="00F27A10">
        <w:rPr>
          <w:rFonts w:ascii="Arial" w:hAnsi="Arial" w:cs="Arial"/>
          <w:sz w:val="18"/>
          <w:szCs w:val="24"/>
        </w:rPr>
        <w:t xml:space="preserve">Based on our analysis, we </w:t>
      </w:r>
      <w:r w:rsidR="00C25EE9">
        <w:rPr>
          <w:rFonts w:ascii="Arial" w:hAnsi="Arial" w:cs="Arial"/>
          <w:sz w:val="18"/>
          <w:szCs w:val="24"/>
        </w:rPr>
        <w:t>select two reference polic</w:t>
      </w:r>
      <w:r w:rsidR="003640C3">
        <w:rPr>
          <w:rFonts w:ascii="Arial" w:hAnsi="Arial" w:cs="Arial"/>
          <w:sz w:val="18"/>
          <w:szCs w:val="24"/>
        </w:rPr>
        <w:t>y scenarios: a</w:t>
      </w:r>
      <w:r w:rsidR="00C25EE9">
        <w:rPr>
          <w:rFonts w:ascii="Arial" w:hAnsi="Arial" w:cs="Arial"/>
          <w:sz w:val="18"/>
          <w:szCs w:val="24"/>
        </w:rPr>
        <w:t xml:space="preserve"> </w:t>
      </w:r>
      <w:r>
        <w:rPr>
          <w:rFonts w:ascii="Arial" w:hAnsi="Arial" w:cs="Arial"/>
          <w:sz w:val="18"/>
          <w:szCs w:val="24"/>
        </w:rPr>
        <w:t xml:space="preserve">stand-alone </w:t>
      </w:r>
      <w:r w:rsidR="00C25EE9" w:rsidRPr="00F27A10">
        <w:rPr>
          <w:rFonts w:ascii="Arial" w:hAnsi="Arial" w:cs="Arial"/>
          <w:sz w:val="18"/>
          <w:szCs w:val="24"/>
        </w:rPr>
        <w:t>20%</w:t>
      </w:r>
      <w:r w:rsidR="00C25EE9">
        <w:rPr>
          <w:rFonts w:ascii="Arial" w:hAnsi="Arial" w:cs="Arial"/>
          <w:sz w:val="18"/>
          <w:szCs w:val="24"/>
        </w:rPr>
        <w:t xml:space="preserve"> </w:t>
      </w:r>
      <w:r>
        <w:rPr>
          <w:rFonts w:ascii="Arial" w:hAnsi="Arial" w:cs="Arial"/>
          <w:sz w:val="18"/>
          <w:szCs w:val="24"/>
        </w:rPr>
        <w:t xml:space="preserve">budget neutral subsidy </w:t>
      </w:r>
      <w:r w:rsidR="00990CA7">
        <w:rPr>
          <w:rFonts w:ascii="Arial" w:hAnsi="Arial" w:cs="Arial"/>
          <w:sz w:val="18"/>
          <w:szCs w:val="24"/>
        </w:rPr>
        <w:t>identified as our “</w:t>
      </w:r>
      <w:r w:rsidR="003640C3" w:rsidRPr="008E1D67">
        <w:rPr>
          <w:rFonts w:ascii="Arial" w:hAnsi="Arial" w:cs="Arial"/>
          <w:i/>
          <w:iCs/>
          <w:sz w:val="18"/>
          <w:szCs w:val="24"/>
        </w:rPr>
        <w:t>weak circular economy</w:t>
      </w:r>
      <w:r w:rsidR="00990CA7">
        <w:rPr>
          <w:rFonts w:ascii="Arial" w:hAnsi="Arial" w:cs="Arial"/>
          <w:sz w:val="18"/>
          <w:szCs w:val="24"/>
        </w:rPr>
        <w:t>”</w:t>
      </w:r>
      <w:r w:rsidR="003640C3">
        <w:rPr>
          <w:rFonts w:ascii="Arial" w:hAnsi="Arial" w:cs="Arial"/>
          <w:sz w:val="18"/>
          <w:szCs w:val="24"/>
        </w:rPr>
        <w:t xml:space="preserve"> </w:t>
      </w:r>
      <w:r w:rsidR="008E1D67">
        <w:rPr>
          <w:rFonts w:ascii="Arial" w:hAnsi="Arial" w:cs="Arial"/>
          <w:sz w:val="18"/>
          <w:szCs w:val="24"/>
        </w:rPr>
        <w:t xml:space="preserve">(WCE) </w:t>
      </w:r>
      <w:r w:rsidR="003640C3">
        <w:rPr>
          <w:rFonts w:ascii="Arial" w:hAnsi="Arial" w:cs="Arial"/>
          <w:sz w:val="18"/>
          <w:szCs w:val="24"/>
        </w:rPr>
        <w:t>scenario</w:t>
      </w:r>
      <w:r w:rsidR="00990CA7">
        <w:rPr>
          <w:rFonts w:ascii="Arial" w:hAnsi="Arial" w:cs="Arial"/>
          <w:sz w:val="18"/>
          <w:szCs w:val="24"/>
        </w:rPr>
        <w:t>,</w:t>
      </w:r>
      <w:r w:rsidR="003640C3">
        <w:rPr>
          <w:rFonts w:ascii="Arial" w:hAnsi="Arial" w:cs="Arial"/>
          <w:sz w:val="18"/>
          <w:szCs w:val="24"/>
        </w:rPr>
        <w:t xml:space="preserve"> and a </w:t>
      </w:r>
      <w:r w:rsidRPr="00F27A10">
        <w:rPr>
          <w:rFonts w:ascii="Arial" w:hAnsi="Arial" w:cs="Arial"/>
          <w:sz w:val="18"/>
          <w:szCs w:val="24"/>
        </w:rPr>
        <w:t>40% budget neutral subsidy</w:t>
      </w:r>
      <w:r w:rsidR="003640C3">
        <w:rPr>
          <w:rFonts w:ascii="Arial" w:hAnsi="Arial" w:cs="Arial"/>
          <w:sz w:val="18"/>
          <w:szCs w:val="24"/>
        </w:rPr>
        <w:t xml:space="preserve"> coupled </w:t>
      </w:r>
      <w:r w:rsidRPr="00F27A10">
        <w:rPr>
          <w:rFonts w:ascii="Arial" w:hAnsi="Arial" w:cs="Arial"/>
          <w:sz w:val="18"/>
          <w:szCs w:val="24"/>
        </w:rPr>
        <w:t>with a 20% import tariff</w:t>
      </w:r>
      <w:r w:rsidR="00990CA7">
        <w:rPr>
          <w:rFonts w:ascii="Arial" w:hAnsi="Arial" w:cs="Arial"/>
          <w:sz w:val="18"/>
          <w:szCs w:val="24"/>
        </w:rPr>
        <w:t xml:space="preserve"> on primary feed</w:t>
      </w:r>
      <w:r w:rsidR="003640C3">
        <w:rPr>
          <w:rFonts w:ascii="Arial" w:hAnsi="Arial" w:cs="Arial"/>
          <w:sz w:val="18"/>
          <w:szCs w:val="24"/>
        </w:rPr>
        <w:t xml:space="preserve"> </w:t>
      </w:r>
      <w:r w:rsidR="00990CA7">
        <w:rPr>
          <w:rFonts w:ascii="Arial" w:hAnsi="Arial" w:cs="Arial"/>
          <w:sz w:val="18"/>
          <w:szCs w:val="24"/>
        </w:rPr>
        <w:t>identified as “</w:t>
      </w:r>
      <w:r w:rsidR="003640C3" w:rsidRPr="008E1D67">
        <w:rPr>
          <w:rFonts w:ascii="Arial" w:hAnsi="Arial" w:cs="Arial"/>
          <w:i/>
          <w:iCs/>
          <w:sz w:val="18"/>
          <w:szCs w:val="24"/>
        </w:rPr>
        <w:t>strong circular economy</w:t>
      </w:r>
      <w:r w:rsidR="00990CA7">
        <w:rPr>
          <w:rFonts w:ascii="Arial" w:hAnsi="Arial" w:cs="Arial"/>
          <w:sz w:val="18"/>
          <w:szCs w:val="24"/>
        </w:rPr>
        <w:t>”</w:t>
      </w:r>
      <w:r w:rsidR="003640C3">
        <w:rPr>
          <w:rFonts w:ascii="Arial" w:hAnsi="Arial" w:cs="Arial"/>
          <w:sz w:val="18"/>
          <w:szCs w:val="24"/>
        </w:rPr>
        <w:t xml:space="preserve"> </w:t>
      </w:r>
      <w:r w:rsidR="008E1D67">
        <w:rPr>
          <w:rFonts w:ascii="Arial" w:hAnsi="Arial" w:cs="Arial"/>
          <w:sz w:val="18"/>
          <w:szCs w:val="24"/>
        </w:rPr>
        <w:t xml:space="preserve">(SCE) </w:t>
      </w:r>
      <w:r w:rsidR="003640C3">
        <w:rPr>
          <w:rFonts w:ascii="Arial" w:hAnsi="Arial" w:cs="Arial"/>
          <w:sz w:val="18"/>
          <w:szCs w:val="24"/>
        </w:rPr>
        <w:t xml:space="preserve">scenario. Our </w:t>
      </w:r>
      <w:r w:rsidR="00B1730D">
        <w:rPr>
          <w:rFonts w:ascii="Arial" w:hAnsi="Arial" w:cs="Arial"/>
          <w:sz w:val="18"/>
          <w:szCs w:val="24"/>
        </w:rPr>
        <w:t xml:space="preserve">policy </w:t>
      </w:r>
      <w:r w:rsidR="003640C3">
        <w:rPr>
          <w:rFonts w:ascii="Arial" w:hAnsi="Arial" w:cs="Arial"/>
          <w:sz w:val="18"/>
          <w:szCs w:val="24"/>
        </w:rPr>
        <w:t xml:space="preserve">selection is based on </w:t>
      </w:r>
      <w:r w:rsidR="008E1D67">
        <w:rPr>
          <w:rFonts w:ascii="Arial" w:hAnsi="Arial" w:cs="Arial"/>
          <w:sz w:val="18"/>
          <w:szCs w:val="24"/>
        </w:rPr>
        <w:t>the</w:t>
      </w:r>
      <w:r w:rsidRPr="00F27A10">
        <w:rPr>
          <w:rFonts w:ascii="Arial" w:hAnsi="Arial" w:cs="Arial"/>
          <w:sz w:val="18"/>
          <w:szCs w:val="24"/>
        </w:rPr>
        <w:t xml:space="preserve"> </w:t>
      </w:r>
      <w:r w:rsidR="00B1730D" w:rsidRPr="00276D90">
        <w:rPr>
          <w:rFonts w:ascii="Arial" w:hAnsi="Arial" w:cs="Arial"/>
          <w:sz w:val="18"/>
          <w:szCs w:val="24"/>
        </w:rPr>
        <w:t xml:space="preserve">potential to reduce the environmental impact of </w:t>
      </w:r>
      <w:r w:rsidR="00851A43">
        <w:rPr>
          <w:rFonts w:ascii="Arial" w:hAnsi="Arial" w:cs="Arial"/>
          <w:sz w:val="18"/>
          <w:szCs w:val="24"/>
        </w:rPr>
        <w:t xml:space="preserve">food </w:t>
      </w:r>
      <w:r w:rsidR="00B1730D" w:rsidRPr="00276D90">
        <w:rPr>
          <w:rFonts w:ascii="Arial" w:hAnsi="Arial" w:cs="Arial"/>
          <w:sz w:val="18"/>
          <w:szCs w:val="24"/>
        </w:rPr>
        <w:t xml:space="preserve">production in the EU27 by 2030 without unduly burdening livestock, crop, and feed producers. The following sections will focus on these two policy scenarios </w:t>
      </w:r>
      <w:r w:rsidR="00851A43">
        <w:rPr>
          <w:rFonts w:ascii="Arial" w:hAnsi="Arial" w:cs="Arial"/>
          <w:sz w:val="18"/>
          <w:szCs w:val="24"/>
        </w:rPr>
        <w:t xml:space="preserve">further </w:t>
      </w:r>
      <w:r w:rsidR="00B1730D" w:rsidRPr="00276D90">
        <w:rPr>
          <w:rFonts w:ascii="Arial" w:hAnsi="Arial" w:cs="Arial"/>
          <w:sz w:val="18"/>
          <w:szCs w:val="24"/>
        </w:rPr>
        <w:t xml:space="preserve"> examin</w:t>
      </w:r>
      <w:r w:rsidR="00851A43">
        <w:rPr>
          <w:rFonts w:ascii="Arial" w:hAnsi="Arial" w:cs="Arial"/>
          <w:sz w:val="18"/>
          <w:szCs w:val="24"/>
        </w:rPr>
        <w:t>ing</w:t>
      </w:r>
      <w:r w:rsidR="00B1730D" w:rsidRPr="00276D90">
        <w:rPr>
          <w:rFonts w:ascii="Arial" w:hAnsi="Arial" w:cs="Arial"/>
          <w:sz w:val="18"/>
          <w:szCs w:val="24"/>
        </w:rPr>
        <w:t xml:space="preserve"> key variables relevant to our research questions.</w:t>
      </w:r>
    </w:p>
    <w:p w14:paraId="7E4C46E4" w14:textId="77777777" w:rsidR="00276D90" w:rsidRPr="00276D90" w:rsidRDefault="00276D90" w:rsidP="00276D90">
      <w:pPr>
        <w:spacing w:line="360" w:lineRule="auto"/>
        <w:jc w:val="both"/>
        <w:rPr>
          <w:rFonts w:ascii="Arial" w:hAnsi="Arial" w:cs="Arial"/>
          <w:sz w:val="18"/>
          <w:szCs w:val="24"/>
        </w:rPr>
      </w:pPr>
    </w:p>
    <w:p w14:paraId="4F4894C2" w14:textId="77777777" w:rsidR="00276D90" w:rsidRPr="00276D90" w:rsidRDefault="00276D90" w:rsidP="00276D90">
      <w:pPr>
        <w:spacing w:line="360" w:lineRule="auto"/>
        <w:jc w:val="both"/>
        <w:rPr>
          <w:rFonts w:ascii="Arial" w:hAnsi="Arial" w:cs="Arial"/>
          <w:sz w:val="18"/>
          <w:szCs w:val="24"/>
        </w:rPr>
      </w:pPr>
    </w:p>
    <w:p w14:paraId="2E7FC11A" w14:textId="77777777" w:rsidR="00276D90" w:rsidRPr="00276D90" w:rsidRDefault="00276D90" w:rsidP="00276D90">
      <w:pPr>
        <w:spacing w:line="360" w:lineRule="auto"/>
        <w:jc w:val="both"/>
        <w:rPr>
          <w:rFonts w:ascii="Arial" w:hAnsi="Arial" w:cs="Arial"/>
          <w:sz w:val="18"/>
          <w:szCs w:val="24"/>
        </w:rPr>
      </w:pPr>
    </w:p>
    <w:p w14:paraId="761FC820" w14:textId="77777777" w:rsidR="00276D90" w:rsidRPr="00276D90" w:rsidRDefault="00276D90" w:rsidP="00276D90">
      <w:pPr>
        <w:spacing w:line="360" w:lineRule="auto"/>
        <w:jc w:val="both"/>
        <w:rPr>
          <w:rFonts w:ascii="Arial" w:hAnsi="Arial" w:cs="Arial"/>
          <w:sz w:val="18"/>
          <w:szCs w:val="24"/>
        </w:rPr>
      </w:pPr>
    </w:p>
    <w:p w14:paraId="3C4D70FB" w14:textId="77777777" w:rsidR="00276D90" w:rsidRPr="00276D90" w:rsidRDefault="00276D90" w:rsidP="00276D90">
      <w:pPr>
        <w:spacing w:line="360" w:lineRule="auto"/>
        <w:jc w:val="both"/>
        <w:rPr>
          <w:rFonts w:ascii="Arial" w:hAnsi="Arial" w:cs="Arial"/>
          <w:sz w:val="18"/>
          <w:szCs w:val="24"/>
        </w:rPr>
      </w:pPr>
    </w:p>
    <w:p w14:paraId="37BE1665" w14:textId="77777777" w:rsidR="009D31BE" w:rsidRDefault="009D31BE" w:rsidP="003212B7">
      <w:pPr>
        <w:spacing w:line="360" w:lineRule="auto"/>
        <w:jc w:val="both"/>
        <w:rPr>
          <w:rFonts w:ascii="Arial" w:hAnsi="Arial" w:cs="Arial"/>
          <w:sz w:val="18"/>
          <w:szCs w:val="24"/>
        </w:rPr>
      </w:pPr>
    </w:p>
    <w:p w14:paraId="211F9A59" w14:textId="77777777" w:rsidR="009D31BE" w:rsidRDefault="009D31BE" w:rsidP="003212B7">
      <w:pPr>
        <w:spacing w:line="360" w:lineRule="auto"/>
        <w:jc w:val="both"/>
        <w:rPr>
          <w:rFonts w:ascii="Arial" w:hAnsi="Arial" w:cs="Arial"/>
          <w:sz w:val="18"/>
          <w:szCs w:val="24"/>
        </w:rPr>
      </w:pPr>
    </w:p>
    <w:p w14:paraId="0DE36117" w14:textId="77777777" w:rsidR="009D31BE" w:rsidRDefault="009D31BE" w:rsidP="003212B7">
      <w:pPr>
        <w:spacing w:line="360" w:lineRule="auto"/>
        <w:jc w:val="both"/>
        <w:rPr>
          <w:rFonts w:ascii="Arial" w:hAnsi="Arial" w:cs="Arial"/>
          <w:sz w:val="18"/>
          <w:szCs w:val="24"/>
        </w:rPr>
      </w:pPr>
    </w:p>
    <w:p w14:paraId="7AC07624" w14:textId="77777777" w:rsidR="009D31BE" w:rsidRDefault="009D31BE" w:rsidP="003212B7">
      <w:pPr>
        <w:spacing w:line="360" w:lineRule="auto"/>
        <w:jc w:val="both"/>
        <w:rPr>
          <w:rFonts w:ascii="Arial" w:hAnsi="Arial" w:cs="Arial"/>
          <w:sz w:val="18"/>
          <w:szCs w:val="24"/>
        </w:rPr>
      </w:pPr>
    </w:p>
    <w:p w14:paraId="5BBC7509" w14:textId="77777777" w:rsidR="00AA74BC" w:rsidRDefault="00AA74BC" w:rsidP="003212B7">
      <w:pPr>
        <w:spacing w:line="360" w:lineRule="auto"/>
        <w:jc w:val="both"/>
        <w:rPr>
          <w:rFonts w:ascii="Arial" w:hAnsi="Arial" w:cs="Arial"/>
          <w:sz w:val="18"/>
          <w:szCs w:val="24"/>
        </w:rPr>
      </w:pPr>
    </w:p>
    <w:p w14:paraId="02F2DC02" w14:textId="77777777" w:rsidR="00AA74BC" w:rsidRDefault="00AA74BC" w:rsidP="003212B7">
      <w:pPr>
        <w:spacing w:line="360" w:lineRule="auto"/>
        <w:jc w:val="both"/>
        <w:rPr>
          <w:rFonts w:ascii="Arial" w:hAnsi="Arial" w:cs="Arial"/>
          <w:sz w:val="18"/>
          <w:szCs w:val="24"/>
        </w:rPr>
      </w:pPr>
    </w:p>
    <w:p w14:paraId="1B72D4E4" w14:textId="77777777" w:rsidR="00AA74BC" w:rsidRDefault="00AA74BC" w:rsidP="003212B7">
      <w:pPr>
        <w:spacing w:line="360" w:lineRule="auto"/>
        <w:jc w:val="both"/>
        <w:rPr>
          <w:rFonts w:ascii="Arial" w:hAnsi="Arial" w:cs="Arial"/>
          <w:sz w:val="18"/>
          <w:szCs w:val="24"/>
        </w:rPr>
      </w:pPr>
    </w:p>
    <w:p w14:paraId="58B5EFA9" w14:textId="1B9134F4" w:rsidR="003212B7" w:rsidRDefault="00EC5A77" w:rsidP="003212B7">
      <w:pPr>
        <w:spacing w:line="360" w:lineRule="auto"/>
        <w:jc w:val="both"/>
        <w:rPr>
          <w:rFonts w:ascii="Arial" w:hAnsi="Arial" w:cs="Arial"/>
          <w:sz w:val="18"/>
          <w:szCs w:val="24"/>
        </w:rPr>
      </w:pPr>
      <w:r w:rsidRPr="00EC5A77">
        <w:rPr>
          <w:rFonts w:ascii="Arial" w:hAnsi="Arial" w:cs="Arial"/>
          <w:noProof/>
          <w:sz w:val="18"/>
          <w:szCs w:val="24"/>
        </w:rPr>
        <w:lastRenderedPageBreak/>
        <w:drawing>
          <wp:anchor distT="0" distB="0" distL="114300" distR="114300" simplePos="0" relativeHeight="251701248" behindDoc="0" locked="0" layoutInCell="1" allowOverlap="1" wp14:anchorId="6EFF50DD" wp14:editId="107EB255">
            <wp:simplePos x="0" y="0"/>
            <wp:positionH relativeFrom="margin">
              <wp:align>center</wp:align>
            </wp:positionH>
            <wp:positionV relativeFrom="paragraph">
              <wp:posOffset>128545</wp:posOffset>
            </wp:positionV>
            <wp:extent cx="3398520" cy="402590"/>
            <wp:effectExtent l="0" t="0" r="0" b="0"/>
            <wp:wrapThrough wrapText="bothSides">
              <wp:wrapPolygon edited="0">
                <wp:start x="0" y="0"/>
                <wp:lineTo x="0" y="20442"/>
                <wp:lineTo x="21430" y="20442"/>
                <wp:lineTo x="21430"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398520" cy="402590"/>
                    </a:xfrm>
                    <a:prstGeom prst="rect">
                      <a:avLst/>
                    </a:prstGeom>
                  </pic:spPr>
                </pic:pic>
              </a:graphicData>
            </a:graphic>
            <wp14:sizeRelH relativeFrom="margin">
              <wp14:pctWidth>0</wp14:pctWidth>
            </wp14:sizeRelH>
            <wp14:sizeRelV relativeFrom="margin">
              <wp14:pctHeight>0</wp14:pctHeight>
            </wp14:sizeRelV>
          </wp:anchor>
        </w:drawing>
      </w:r>
    </w:p>
    <w:p w14:paraId="41A95656" w14:textId="6359F7EC" w:rsidR="00C75911" w:rsidRPr="00440582" w:rsidRDefault="00C75911" w:rsidP="003212B7">
      <w:pPr>
        <w:spacing w:line="360" w:lineRule="auto"/>
        <w:jc w:val="both"/>
        <w:rPr>
          <w:rFonts w:ascii="Arial" w:hAnsi="Arial" w:cs="Arial"/>
          <w:b/>
          <w:bCs/>
          <w:sz w:val="18"/>
          <w:szCs w:val="24"/>
        </w:rPr>
      </w:pPr>
    </w:p>
    <w:p w14:paraId="5A5E8FE3" w14:textId="0D8901F0" w:rsidR="00C75911" w:rsidRDefault="00BE1474" w:rsidP="003212B7">
      <w:pPr>
        <w:spacing w:line="360" w:lineRule="auto"/>
        <w:jc w:val="both"/>
        <w:rPr>
          <w:rFonts w:ascii="Arial" w:hAnsi="Arial" w:cs="Arial"/>
          <w:sz w:val="18"/>
          <w:szCs w:val="24"/>
        </w:rPr>
      </w:pPr>
      <w:r w:rsidRPr="00BE1474">
        <w:rPr>
          <w:rFonts w:ascii="Arial" w:hAnsi="Arial" w:cs="Arial"/>
          <w:b/>
          <w:bCs/>
          <w:noProof/>
          <w:sz w:val="18"/>
          <w:szCs w:val="24"/>
        </w:rPr>
        <w:drawing>
          <wp:anchor distT="0" distB="0" distL="114300" distR="114300" simplePos="0" relativeHeight="251704320" behindDoc="0" locked="0" layoutInCell="1" allowOverlap="1" wp14:anchorId="2760F797" wp14:editId="60C08BAE">
            <wp:simplePos x="0" y="0"/>
            <wp:positionH relativeFrom="margin">
              <wp:align>center</wp:align>
            </wp:positionH>
            <wp:positionV relativeFrom="paragraph">
              <wp:posOffset>14444</wp:posOffset>
            </wp:positionV>
            <wp:extent cx="1122045" cy="131445"/>
            <wp:effectExtent l="0" t="0" r="1905" b="1905"/>
            <wp:wrapThrough wrapText="bothSides">
              <wp:wrapPolygon edited="0">
                <wp:start x="0" y="0"/>
                <wp:lineTo x="0" y="18783"/>
                <wp:lineTo x="21270" y="18783"/>
                <wp:lineTo x="21270"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22045" cy="131445"/>
                    </a:xfrm>
                    <a:prstGeom prst="rect">
                      <a:avLst/>
                    </a:prstGeom>
                  </pic:spPr>
                </pic:pic>
              </a:graphicData>
            </a:graphic>
            <wp14:sizeRelH relativeFrom="margin">
              <wp14:pctWidth>0</wp14:pctWidth>
            </wp14:sizeRelH>
            <wp14:sizeRelV relativeFrom="margin">
              <wp14:pctHeight>0</wp14:pctHeight>
            </wp14:sizeRelV>
          </wp:anchor>
        </w:drawing>
      </w:r>
      <w:r w:rsidR="00440582" w:rsidRPr="00BA4F0A">
        <w:rPr>
          <w:rFonts w:ascii="Arial" w:hAnsi="Arial" w:cs="Arial"/>
          <w:noProof/>
          <w:sz w:val="18"/>
          <w:szCs w:val="24"/>
        </w:rPr>
        <w:drawing>
          <wp:anchor distT="0" distB="0" distL="114300" distR="114300" simplePos="0" relativeHeight="251700224" behindDoc="0" locked="0" layoutInCell="1" allowOverlap="1" wp14:anchorId="0C1129CA" wp14:editId="31F959F2">
            <wp:simplePos x="0" y="0"/>
            <wp:positionH relativeFrom="margin">
              <wp:posOffset>0</wp:posOffset>
            </wp:positionH>
            <wp:positionV relativeFrom="paragraph">
              <wp:posOffset>186690</wp:posOffset>
            </wp:positionV>
            <wp:extent cx="5760720" cy="1958340"/>
            <wp:effectExtent l="0" t="0" r="0" b="3810"/>
            <wp:wrapThrough wrapText="bothSides">
              <wp:wrapPolygon edited="0">
                <wp:start x="0" y="0"/>
                <wp:lineTo x="0" y="21432"/>
                <wp:lineTo x="21500" y="21432"/>
                <wp:lineTo x="21500"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60720" cy="1958340"/>
                    </a:xfrm>
                    <a:prstGeom prst="rect">
                      <a:avLst/>
                    </a:prstGeom>
                  </pic:spPr>
                </pic:pic>
              </a:graphicData>
            </a:graphic>
          </wp:anchor>
        </w:drawing>
      </w:r>
    </w:p>
    <w:p w14:paraId="6618012B" w14:textId="3F7574D4" w:rsidR="00C75911" w:rsidRDefault="005C7485" w:rsidP="003212B7">
      <w:pPr>
        <w:spacing w:line="360" w:lineRule="auto"/>
        <w:jc w:val="both"/>
        <w:rPr>
          <w:rFonts w:ascii="Arial" w:hAnsi="Arial" w:cs="Arial"/>
          <w:sz w:val="18"/>
          <w:szCs w:val="24"/>
        </w:rPr>
      </w:pPr>
      <w:r w:rsidRPr="00440582">
        <w:rPr>
          <w:rFonts w:ascii="Arial" w:hAnsi="Arial" w:cs="Arial"/>
          <w:b/>
          <w:bCs/>
          <w:noProof/>
          <w:sz w:val="18"/>
          <w:szCs w:val="24"/>
        </w:rPr>
        <w:drawing>
          <wp:anchor distT="0" distB="0" distL="114300" distR="114300" simplePos="0" relativeHeight="251703296" behindDoc="0" locked="0" layoutInCell="1" allowOverlap="1" wp14:anchorId="4F41A05D" wp14:editId="180FCF4C">
            <wp:simplePos x="0" y="0"/>
            <wp:positionH relativeFrom="margin">
              <wp:align>right</wp:align>
            </wp:positionH>
            <wp:positionV relativeFrom="paragraph">
              <wp:posOffset>2026237</wp:posOffset>
            </wp:positionV>
            <wp:extent cx="5760720" cy="1898650"/>
            <wp:effectExtent l="0" t="0" r="0" b="6350"/>
            <wp:wrapThrough wrapText="bothSides">
              <wp:wrapPolygon edited="0">
                <wp:start x="0" y="0"/>
                <wp:lineTo x="0" y="21456"/>
                <wp:lineTo x="21500" y="21456"/>
                <wp:lineTo x="21500"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60720" cy="1898650"/>
                    </a:xfrm>
                    <a:prstGeom prst="rect">
                      <a:avLst/>
                    </a:prstGeom>
                  </pic:spPr>
                </pic:pic>
              </a:graphicData>
            </a:graphic>
          </wp:anchor>
        </w:drawing>
      </w:r>
    </w:p>
    <w:p w14:paraId="586CB276" w14:textId="0D6B5285" w:rsidR="003212B7" w:rsidRDefault="003212B7" w:rsidP="003212B7">
      <w:pPr>
        <w:spacing w:line="360" w:lineRule="auto"/>
        <w:jc w:val="both"/>
        <w:rPr>
          <w:rFonts w:ascii="Arial" w:hAnsi="Arial" w:cs="Arial"/>
          <w:sz w:val="16"/>
        </w:rPr>
      </w:pPr>
      <w:r w:rsidRPr="00EF72A5">
        <w:rPr>
          <w:rFonts w:ascii="Arial" w:hAnsi="Arial" w:cs="Arial"/>
          <w:b/>
          <w:bCs/>
          <w:sz w:val="16"/>
        </w:rPr>
        <w:t xml:space="preserve">Figure </w:t>
      </w:r>
      <w:r w:rsidR="00EF72A5" w:rsidRPr="00EF72A5">
        <w:rPr>
          <w:rFonts w:ascii="Arial" w:hAnsi="Arial" w:cs="Arial"/>
          <w:b/>
          <w:bCs/>
          <w:sz w:val="16"/>
        </w:rPr>
        <w:t>2</w:t>
      </w:r>
      <w:r w:rsidRPr="00EF72A5">
        <w:rPr>
          <w:rFonts w:ascii="Arial" w:hAnsi="Arial" w:cs="Arial"/>
          <w:b/>
          <w:bCs/>
          <w:sz w:val="14"/>
          <w:szCs w:val="20"/>
        </w:rPr>
        <w:t xml:space="preserve">. </w:t>
      </w:r>
      <w:r w:rsidR="00EF72A5" w:rsidRPr="00EF72A5">
        <w:rPr>
          <w:rFonts w:ascii="Arial" w:hAnsi="Arial" w:cs="Arial"/>
          <w:b/>
          <w:bCs/>
          <w:sz w:val="16"/>
        </w:rPr>
        <w:t>Overview of the impact of policy instruments promoting a circular livestock system</w:t>
      </w:r>
      <w:r w:rsidRPr="00EF72A5">
        <w:rPr>
          <w:rFonts w:ascii="Arial" w:hAnsi="Arial" w:cs="Arial"/>
          <w:b/>
          <w:bCs/>
          <w:sz w:val="16"/>
        </w:rPr>
        <w:t xml:space="preserve">. </w:t>
      </w:r>
      <w:r w:rsidRPr="00766AAA">
        <w:rPr>
          <w:rFonts w:ascii="Arial" w:hAnsi="Arial" w:cs="Arial"/>
          <w:sz w:val="16"/>
        </w:rPr>
        <w:t xml:space="preserve">Estimates illustrated in the figure report changes (%) with respect to our business-as-usual (BAU) scenario in 2030. </w:t>
      </w:r>
      <w:r w:rsidR="00EF72A5" w:rsidRPr="00766AAA">
        <w:rPr>
          <w:rFonts w:ascii="Arial" w:hAnsi="Arial" w:cs="Arial"/>
          <w:sz w:val="16"/>
        </w:rPr>
        <w:t xml:space="preserve">The only exception concerns </w:t>
      </w:r>
      <w:r w:rsidRPr="00766AAA">
        <w:rPr>
          <w:rFonts w:ascii="Arial" w:hAnsi="Arial" w:cs="Arial"/>
          <w:sz w:val="16"/>
        </w:rPr>
        <w:t xml:space="preserve">Panel </w:t>
      </w:r>
      <w:r w:rsidR="00EF72A5" w:rsidRPr="00766AAA">
        <w:rPr>
          <w:rFonts w:ascii="Arial" w:hAnsi="Arial" w:cs="Arial"/>
          <w:sz w:val="16"/>
        </w:rPr>
        <w:t>B</w:t>
      </w:r>
      <w:r w:rsidRPr="00766AAA">
        <w:rPr>
          <w:rFonts w:ascii="Arial" w:hAnsi="Arial" w:cs="Arial"/>
          <w:sz w:val="16"/>
        </w:rPr>
        <w:t xml:space="preserve">, </w:t>
      </w:r>
      <w:r w:rsidR="00EF72A5" w:rsidRPr="00766AAA">
        <w:rPr>
          <w:rFonts w:ascii="Arial" w:hAnsi="Arial" w:cs="Arial"/>
          <w:sz w:val="16"/>
        </w:rPr>
        <w:t xml:space="preserve">where </w:t>
      </w:r>
      <w:r w:rsidRPr="00766AAA">
        <w:rPr>
          <w:rFonts w:ascii="Arial" w:hAnsi="Arial" w:cs="Arial"/>
          <w:sz w:val="16"/>
        </w:rPr>
        <w:t xml:space="preserve">estimates refer to shares of low-cost-opportunity feeds (LCF) i.e. agricultural residues and by-products, within total feed supply (domestic and imported) in EU27. Panel A illustrates how different policies affect total feed supply (domestic and imported) in the EU27. Panel B reports the shares of LCF within total feed supply, illustrating the degree of circularity achievable under each policy combination. Panel C reports changes of livestock production under different policy combinations. </w:t>
      </w:r>
      <w:r w:rsidR="00BE1474" w:rsidRPr="00766AAA">
        <w:rPr>
          <w:rFonts w:ascii="Arial" w:hAnsi="Arial" w:cs="Arial"/>
          <w:sz w:val="16"/>
        </w:rPr>
        <w:t xml:space="preserve">Panel D illustrates changes in crop production under different policy combinations. </w:t>
      </w:r>
      <w:r w:rsidRPr="00766AAA">
        <w:rPr>
          <w:rFonts w:ascii="Arial" w:hAnsi="Arial" w:cs="Arial"/>
          <w:sz w:val="16"/>
        </w:rPr>
        <w:t xml:space="preserve">Panel </w:t>
      </w:r>
      <w:r w:rsidR="00EF72A5" w:rsidRPr="00766AAA">
        <w:rPr>
          <w:rFonts w:ascii="Arial" w:hAnsi="Arial" w:cs="Arial"/>
          <w:sz w:val="16"/>
        </w:rPr>
        <w:t>E</w:t>
      </w:r>
      <w:r w:rsidRPr="00766AAA">
        <w:rPr>
          <w:rFonts w:ascii="Arial" w:hAnsi="Arial" w:cs="Arial"/>
          <w:sz w:val="16"/>
        </w:rPr>
        <w:t xml:space="preserve"> illustrates the changes in total agricultural land use (from crops and livestock sectors) under different policy combinations. </w:t>
      </w:r>
      <w:r w:rsidR="00EF72A5" w:rsidRPr="00766AAA">
        <w:rPr>
          <w:rFonts w:ascii="Arial" w:hAnsi="Arial" w:cs="Arial"/>
          <w:sz w:val="16"/>
        </w:rPr>
        <w:t xml:space="preserve">Finally, </w:t>
      </w:r>
      <w:r w:rsidRPr="00766AAA">
        <w:rPr>
          <w:rFonts w:ascii="Arial" w:hAnsi="Arial" w:cs="Arial"/>
          <w:sz w:val="16"/>
        </w:rPr>
        <w:t xml:space="preserve">Panel F reports changes in total greenhouse-gas emissions in agriculture (from crops and livestock sectors) associated with different policy combinations. </w:t>
      </w:r>
    </w:p>
    <w:p w14:paraId="0FC8DE03" w14:textId="77777777" w:rsidR="002F7FEB" w:rsidRDefault="002F7FEB" w:rsidP="003212B7">
      <w:pPr>
        <w:spacing w:line="360" w:lineRule="auto"/>
        <w:jc w:val="both"/>
        <w:rPr>
          <w:rFonts w:ascii="Arial" w:hAnsi="Arial" w:cs="Arial"/>
          <w:sz w:val="16"/>
        </w:rPr>
      </w:pPr>
    </w:p>
    <w:p w14:paraId="609FCD23" w14:textId="77777777" w:rsidR="00BE1474" w:rsidRDefault="00BE1474" w:rsidP="003212B7">
      <w:pPr>
        <w:spacing w:line="360" w:lineRule="auto"/>
        <w:jc w:val="both"/>
        <w:rPr>
          <w:rFonts w:ascii="Arial" w:hAnsi="Arial" w:cs="Arial"/>
          <w:sz w:val="16"/>
        </w:rPr>
      </w:pPr>
    </w:p>
    <w:p w14:paraId="2BC36D6A" w14:textId="77777777" w:rsidR="00BE1474" w:rsidRDefault="00BE1474" w:rsidP="003212B7">
      <w:pPr>
        <w:spacing w:line="360" w:lineRule="auto"/>
        <w:jc w:val="both"/>
        <w:rPr>
          <w:rFonts w:ascii="Arial" w:hAnsi="Arial" w:cs="Arial"/>
          <w:sz w:val="16"/>
        </w:rPr>
      </w:pPr>
    </w:p>
    <w:p w14:paraId="7F4DB3AF" w14:textId="77777777" w:rsidR="002F7FEB" w:rsidRDefault="002F7FEB" w:rsidP="003212B7">
      <w:pPr>
        <w:spacing w:line="360" w:lineRule="auto"/>
        <w:jc w:val="both"/>
        <w:rPr>
          <w:rFonts w:ascii="Arial" w:hAnsi="Arial" w:cs="Arial"/>
          <w:sz w:val="16"/>
        </w:rPr>
      </w:pPr>
    </w:p>
    <w:p w14:paraId="12385846" w14:textId="77777777" w:rsidR="002F7FEB" w:rsidRDefault="002F7FEB" w:rsidP="003212B7">
      <w:pPr>
        <w:spacing w:line="360" w:lineRule="auto"/>
        <w:jc w:val="both"/>
        <w:rPr>
          <w:rFonts w:ascii="Arial" w:hAnsi="Arial" w:cs="Arial"/>
          <w:sz w:val="16"/>
        </w:rPr>
      </w:pPr>
    </w:p>
    <w:p w14:paraId="0CADB48B" w14:textId="77777777" w:rsidR="009D31BE" w:rsidRDefault="009D31BE" w:rsidP="003212B7">
      <w:pPr>
        <w:spacing w:line="360" w:lineRule="auto"/>
        <w:jc w:val="both"/>
        <w:rPr>
          <w:rFonts w:ascii="Arial" w:hAnsi="Arial" w:cs="Arial"/>
          <w:sz w:val="16"/>
        </w:rPr>
      </w:pPr>
    </w:p>
    <w:p w14:paraId="71B5BE56" w14:textId="77777777" w:rsidR="009D31BE" w:rsidRDefault="009D31BE" w:rsidP="003212B7">
      <w:pPr>
        <w:spacing w:line="360" w:lineRule="auto"/>
        <w:jc w:val="both"/>
        <w:rPr>
          <w:rFonts w:ascii="Arial" w:hAnsi="Arial" w:cs="Arial"/>
          <w:sz w:val="16"/>
        </w:rPr>
      </w:pPr>
    </w:p>
    <w:p w14:paraId="02B985F5" w14:textId="77777777" w:rsidR="009D31BE" w:rsidRDefault="009D31BE" w:rsidP="003212B7">
      <w:pPr>
        <w:spacing w:line="360" w:lineRule="auto"/>
        <w:jc w:val="both"/>
        <w:rPr>
          <w:rFonts w:ascii="Arial" w:hAnsi="Arial" w:cs="Arial"/>
          <w:sz w:val="16"/>
        </w:rPr>
      </w:pPr>
    </w:p>
    <w:p w14:paraId="56AB173D" w14:textId="4F984506" w:rsidR="005A0EDE" w:rsidRDefault="005A0EDE" w:rsidP="004B00F4">
      <w:pPr>
        <w:spacing w:line="360" w:lineRule="auto"/>
        <w:jc w:val="both"/>
        <w:rPr>
          <w:rFonts w:ascii="Arial" w:hAnsi="Arial" w:cs="Arial"/>
          <w:b/>
          <w:bCs/>
          <w:sz w:val="18"/>
          <w:szCs w:val="18"/>
        </w:rPr>
      </w:pPr>
      <w:r w:rsidRPr="007C181E">
        <w:rPr>
          <w:rFonts w:ascii="Arial" w:hAnsi="Arial" w:cs="Arial"/>
          <w:b/>
          <w:bCs/>
          <w:sz w:val="18"/>
          <w:szCs w:val="18"/>
        </w:rPr>
        <w:lastRenderedPageBreak/>
        <w:t xml:space="preserve">The impact of </w:t>
      </w:r>
      <w:r w:rsidR="00BA024F">
        <w:rPr>
          <w:rFonts w:ascii="Arial" w:hAnsi="Arial" w:cs="Arial"/>
          <w:b/>
          <w:bCs/>
          <w:sz w:val="18"/>
          <w:szCs w:val="18"/>
        </w:rPr>
        <w:t xml:space="preserve">policies promoting a </w:t>
      </w:r>
      <w:r w:rsidRPr="007C181E">
        <w:rPr>
          <w:rFonts w:ascii="Arial" w:hAnsi="Arial" w:cs="Arial"/>
          <w:b/>
          <w:bCs/>
          <w:sz w:val="18"/>
          <w:szCs w:val="18"/>
        </w:rPr>
        <w:t xml:space="preserve">circular agri-food system on livestock </w:t>
      </w:r>
      <w:r w:rsidR="007C181E" w:rsidRPr="007C181E">
        <w:rPr>
          <w:rFonts w:ascii="Arial" w:hAnsi="Arial" w:cs="Arial"/>
          <w:b/>
          <w:bCs/>
          <w:sz w:val="18"/>
          <w:szCs w:val="18"/>
        </w:rPr>
        <w:t xml:space="preserve">sectors and </w:t>
      </w:r>
      <w:r w:rsidRPr="007C181E">
        <w:rPr>
          <w:rFonts w:ascii="Arial" w:hAnsi="Arial" w:cs="Arial"/>
          <w:b/>
          <w:bCs/>
          <w:sz w:val="18"/>
          <w:szCs w:val="18"/>
        </w:rPr>
        <w:t>feed production</w:t>
      </w:r>
    </w:p>
    <w:p w14:paraId="2C6FB62D" w14:textId="38D9AD94" w:rsidR="00BA7DAF" w:rsidRDefault="00BA7DAF" w:rsidP="004B00F4">
      <w:pPr>
        <w:spacing w:line="360" w:lineRule="auto"/>
        <w:jc w:val="both"/>
        <w:rPr>
          <w:rFonts w:ascii="Arial" w:hAnsi="Arial" w:cs="Arial"/>
          <w:sz w:val="18"/>
          <w:szCs w:val="18"/>
        </w:rPr>
      </w:pPr>
      <w:r w:rsidRPr="00BA7DAF">
        <w:rPr>
          <w:rFonts w:ascii="Arial" w:hAnsi="Arial" w:cs="Arial"/>
          <w:sz w:val="18"/>
          <w:szCs w:val="18"/>
        </w:rPr>
        <w:t xml:space="preserve">The impact of </w:t>
      </w:r>
      <w:r w:rsidR="00BE31D7">
        <w:rPr>
          <w:rFonts w:ascii="Arial" w:hAnsi="Arial" w:cs="Arial"/>
          <w:sz w:val="18"/>
          <w:szCs w:val="18"/>
        </w:rPr>
        <w:t xml:space="preserve">policies </w:t>
      </w:r>
      <w:r w:rsidRPr="00BA7DAF">
        <w:rPr>
          <w:rFonts w:ascii="Arial" w:hAnsi="Arial" w:cs="Arial"/>
          <w:sz w:val="18"/>
          <w:szCs w:val="18"/>
        </w:rPr>
        <w:t xml:space="preserve">on livestock </w:t>
      </w:r>
      <w:r w:rsidR="00BE31D7">
        <w:rPr>
          <w:rFonts w:ascii="Arial" w:hAnsi="Arial" w:cs="Arial"/>
          <w:sz w:val="18"/>
          <w:szCs w:val="18"/>
        </w:rPr>
        <w:t>p</w:t>
      </w:r>
      <w:r w:rsidRPr="00BA7DAF">
        <w:rPr>
          <w:rFonts w:ascii="Arial" w:hAnsi="Arial" w:cs="Arial"/>
          <w:sz w:val="18"/>
          <w:szCs w:val="18"/>
        </w:rPr>
        <w:t>roduction</w:t>
      </w:r>
      <w:r w:rsidR="00283CAC">
        <w:rPr>
          <w:rFonts w:ascii="Arial" w:hAnsi="Arial" w:cs="Arial"/>
          <w:sz w:val="18"/>
          <w:szCs w:val="18"/>
        </w:rPr>
        <w:t xml:space="preserve"> </w:t>
      </w:r>
      <w:r w:rsidRPr="00BA7DAF">
        <w:rPr>
          <w:rFonts w:ascii="Arial" w:hAnsi="Arial" w:cs="Arial"/>
          <w:sz w:val="18"/>
          <w:szCs w:val="18"/>
        </w:rPr>
        <w:t xml:space="preserve">varies depending on the type of livestock </w:t>
      </w:r>
      <w:r w:rsidR="00283CAC">
        <w:rPr>
          <w:rFonts w:ascii="Arial" w:hAnsi="Arial" w:cs="Arial"/>
          <w:sz w:val="18"/>
          <w:szCs w:val="18"/>
        </w:rPr>
        <w:t>(</w:t>
      </w:r>
      <w:r w:rsidR="00BE31D7">
        <w:rPr>
          <w:rFonts w:ascii="Arial" w:hAnsi="Arial" w:cs="Arial"/>
          <w:sz w:val="18"/>
          <w:szCs w:val="18"/>
        </w:rPr>
        <w:t xml:space="preserve">Panel A - </w:t>
      </w:r>
      <w:r w:rsidR="00283CAC">
        <w:rPr>
          <w:rFonts w:ascii="Arial" w:hAnsi="Arial" w:cs="Arial"/>
          <w:sz w:val="18"/>
          <w:szCs w:val="18"/>
        </w:rPr>
        <w:t>figure 3)</w:t>
      </w:r>
      <w:r w:rsidRPr="00BA7DAF">
        <w:rPr>
          <w:rFonts w:ascii="Arial" w:hAnsi="Arial" w:cs="Arial"/>
          <w:sz w:val="18"/>
          <w:szCs w:val="18"/>
        </w:rPr>
        <w:t xml:space="preserve">. </w:t>
      </w:r>
      <w:r>
        <w:rPr>
          <w:rFonts w:ascii="Arial" w:hAnsi="Arial" w:cs="Arial"/>
          <w:sz w:val="18"/>
          <w:szCs w:val="18"/>
        </w:rPr>
        <w:t>Other ruminants (s</w:t>
      </w:r>
      <w:r w:rsidRPr="00BA7DAF">
        <w:rPr>
          <w:rFonts w:ascii="Arial" w:hAnsi="Arial" w:cs="Arial"/>
          <w:sz w:val="18"/>
          <w:szCs w:val="18"/>
        </w:rPr>
        <w:t>mall ruminants and sheep</w:t>
      </w:r>
      <w:r>
        <w:rPr>
          <w:rFonts w:ascii="Arial" w:hAnsi="Arial" w:cs="Arial"/>
          <w:sz w:val="18"/>
          <w:szCs w:val="18"/>
        </w:rPr>
        <w:t>)</w:t>
      </w:r>
      <w:r w:rsidRPr="00BA7DAF">
        <w:rPr>
          <w:rFonts w:ascii="Arial" w:hAnsi="Arial" w:cs="Arial"/>
          <w:sz w:val="18"/>
          <w:szCs w:val="18"/>
        </w:rPr>
        <w:t xml:space="preserve"> are particularly affected </w:t>
      </w:r>
      <w:r w:rsidR="00751558">
        <w:rPr>
          <w:rFonts w:ascii="Arial" w:hAnsi="Arial" w:cs="Arial"/>
          <w:sz w:val="18"/>
          <w:szCs w:val="18"/>
        </w:rPr>
        <w:t xml:space="preserve">by policies </w:t>
      </w:r>
      <w:r w:rsidRPr="00BA7DAF">
        <w:rPr>
          <w:rFonts w:ascii="Arial" w:hAnsi="Arial" w:cs="Arial"/>
          <w:sz w:val="18"/>
          <w:szCs w:val="18"/>
        </w:rPr>
        <w:t xml:space="preserve">due to their relatively higher </w:t>
      </w:r>
      <w:r w:rsidR="00863262">
        <w:rPr>
          <w:rFonts w:ascii="Arial" w:hAnsi="Arial" w:cs="Arial"/>
          <w:sz w:val="18"/>
          <w:szCs w:val="18"/>
        </w:rPr>
        <w:t xml:space="preserve">shares of </w:t>
      </w:r>
      <w:r w:rsidRPr="00BA7DAF">
        <w:rPr>
          <w:rFonts w:ascii="Arial" w:hAnsi="Arial" w:cs="Arial"/>
          <w:sz w:val="18"/>
          <w:szCs w:val="18"/>
        </w:rPr>
        <w:t>domestic compound feed and imported feeding crops</w:t>
      </w:r>
      <w:r w:rsidR="00C173AE">
        <w:rPr>
          <w:rFonts w:ascii="Arial" w:hAnsi="Arial" w:cs="Arial"/>
          <w:sz w:val="18"/>
          <w:szCs w:val="18"/>
        </w:rPr>
        <w:t xml:space="preserve"> within total feed consumption</w:t>
      </w:r>
      <w:r w:rsidRPr="00BA7DAF">
        <w:rPr>
          <w:rFonts w:ascii="Arial" w:hAnsi="Arial" w:cs="Arial"/>
          <w:sz w:val="18"/>
          <w:szCs w:val="18"/>
        </w:rPr>
        <w:t xml:space="preserve">. In the </w:t>
      </w:r>
      <w:r w:rsidR="00751558">
        <w:rPr>
          <w:rFonts w:ascii="Arial" w:hAnsi="Arial" w:cs="Arial"/>
          <w:sz w:val="18"/>
          <w:szCs w:val="18"/>
        </w:rPr>
        <w:t>“</w:t>
      </w:r>
      <w:r w:rsidRPr="00751558">
        <w:rPr>
          <w:rFonts w:ascii="Arial" w:hAnsi="Arial" w:cs="Arial"/>
          <w:i/>
          <w:iCs/>
          <w:sz w:val="18"/>
          <w:szCs w:val="18"/>
        </w:rPr>
        <w:t>weak circular economy</w:t>
      </w:r>
      <w:r w:rsidR="00751558">
        <w:rPr>
          <w:rFonts w:ascii="Arial" w:hAnsi="Arial" w:cs="Arial"/>
          <w:sz w:val="18"/>
          <w:szCs w:val="18"/>
        </w:rPr>
        <w:t>”</w:t>
      </w:r>
      <w:r>
        <w:rPr>
          <w:rFonts w:ascii="Arial" w:hAnsi="Arial" w:cs="Arial"/>
          <w:sz w:val="18"/>
          <w:szCs w:val="18"/>
        </w:rPr>
        <w:t xml:space="preserve"> scenario (</w:t>
      </w:r>
      <w:r w:rsidRPr="00BA7DAF">
        <w:rPr>
          <w:rFonts w:ascii="Arial" w:hAnsi="Arial" w:cs="Arial"/>
          <w:sz w:val="18"/>
          <w:szCs w:val="18"/>
        </w:rPr>
        <w:t>WCE</w:t>
      </w:r>
      <w:r>
        <w:rPr>
          <w:rFonts w:ascii="Arial" w:hAnsi="Arial" w:cs="Arial"/>
          <w:sz w:val="18"/>
          <w:szCs w:val="18"/>
        </w:rPr>
        <w:t>)</w:t>
      </w:r>
      <w:r w:rsidRPr="00BA7DAF">
        <w:rPr>
          <w:rFonts w:ascii="Arial" w:hAnsi="Arial" w:cs="Arial"/>
          <w:sz w:val="18"/>
          <w:szCs w:val="18"/>
        </w:rPr>
        <w:t xml:space="preserve">, these sectors experience a 0.3% decrease in production, which further decreases by 1.4% in the </w:t>
      </w:r>
      <w:r w:rsidR="00751558">
        <w:rPr>
          <w:rFonts w:ascii="Arial" w:hAnsi="Arial" w:cs="Arial"/>
          <w:sz w:val="18"/>
          <w:szCs w:val="18"/>
        </w:rPr>
        <w:t>“</w:t>
      </w:r>
      <w:r w:rsidRPr="00751558">
        <w:rPr>
          <w:rFonts w:ascii="Arial" w:hAnsi="Arial" w:cs="Arial"/>
          <w:i/>
          <w:iCs/>
          <w:sz w:val="18"/>
          <w:szCs w:val="18"/>
        </w:rPr>
        <w:t>strong circular economy</w:t>
      </w:r>
      <w:r w:rsidR="00751558">
        <w:rPr>
          <w:rFonts w:ascii="Arial" w:hAnsi="Arial" w:cs="Arial"/>
          <w:sz w:val="18"/>
          <w:szCs w:val="18"/>
        </w:rPr>
        <w:t>”</w:t>
      </w:r>
      <w:r>
        <w:rPr>
          <w:rFonts w:ascii="Arial" w:hAnsi="Arial" w:cs="Arial"/>
          <w:sz w:val="18"/>
          <w:szCs w:val="18"/>
        </w:rPr>
        <w:t xml:space="preserve"> </w:t>
      </w:r>
      <w:r w:rsidRPr="00BA7DAF">
        <w:rPr>
          <w:rFonts w:ascii="Arial" w:hAnsi="Arial" w:cs="Arial"/>
          <w:sz w:val="18"/>
          <w:szCs w:val="18"/>
        </w:rPr>
        <w:t xml:space="preserve">scenario (SCE) due to the import tariff. Conversely, dairy cattle and swine production are more affected in absolute terms, given their higher consumption of primary feed. In the WCE scenario, dairy cattle production decreases by 0.1% (0.11 million </w:t>
      </w:r>
      <w:r w:rsidR="004B59AB">
        <w:rPr>
          <w:rFonts w:ascii="Arial" w:hAnsi="Arial" w:cs="Arial"/>
          <w:sz w:val="18"/>
          <w:szCs w:val="18"/>
        </w:rPr>
        <w:t>Mt</w:t>
      </w:r>
      <w:r w:rsidRPr="00BA7DAF">
        <w:rPr>
          <w:rFonts w:ascii="Arial" w:hAnsi="Arial" w:cs="Arial"/>
          <w:sz w:val="18"/>
          <w:szCs w:val="18"/>
        </w:rPr>
        <w:t xml:space="preserve">ons), further </w:t>
      </w:r>
      <w:r w:rsidR="00025B42" w:rsidRPr="00BA7DAF">
        <w:rPr>
          <w:rFonts w:ascii="Arial" w:hAnsi="Arial" w:cs="Arial"/>
          <w:sz w:val="18"/>
          <w:szCs w:val="18"/>
        </w:rPr>
        <w:t>decreas</w:t>
      </w:r>
      <w:r w:rsidR="00025B42">
        <w:rPr>
          <w:rFonts w:ascii="Arial" w:hAnsi="Arial" w:cs="Arial"/>
          <w:sz w:val="18"/>
          <w:szCs w:val="18"/>
        </w:rPr>
        <w:t xml:space="preserve">ing </w:t>
      </w:r>
      <w:r w:rsidRPr="00BA7DAF">
        <w:rPr>
          <w:rFonts w:ascii="Arial" w:hAnsi="Arial" w:cs="Arial"/>
          <w:sz w:val="18"/>
          <w:szCs w:val="18"/>
        </w:rPr>
        <w:t xml:space="preserve">by 0.3% (0.41 million </w:t>
      </w:r>
      <w:r w:rsidR="004B59AB">
        <w:rPr>
          <w:rFonts w:ascii="Arial" w:hAnsi="Arial" w:cs="Arial"/>
          <w:sz w:val="18"/>
          <w:szCs w:val="18"/>
        </w:rPr>
        <w:t>Mt</w:t>
      </w:r>
      <w:r w:rsidR="004B59AB" w:rsidRPr="00BA7DAF">
        <w:rPr>
          <w:rFonts w:ascii="Arial" w:hAnsi="Arial" w:cs="Arial"/>
          <w:sz w:val="18"/>
          <w:szCs w:val="18"/>
        </w:rPr>
        <w:t>ons</w:t>
      </w:r>
      <w:r w:rsidRPr="00BA7DAF">
        <w:rPr>
          <w:rFonts w:ascii="Arial" w:hAnsi="Arial" w:cs="Arial"/>
          <w:sz w:val="18"/>
          <w:szCs w:val="18"/>
        </w:rPr>
        <w:t xml:space="preserve">) in the SCE scenario. Swine production also decreases by 0.2% (0.04 million </w:t>
      </w:r>
      <w:r w:rsidR="004B59AB">
        <w:rPr>
          <w:rFonts w:ascii="Arial" w:hAnsi="Arial" w:cs="Arial"/>
          <w:sz w:val="18"/>
          <w:szCs w:val="18"/>
        </w:rPr>
        <w:t>Mt</w:t>
      </w:r>
      <w:r w:rsidR="004B59AB" w:rsidRPr="00BA7DAF">
        <w:rPr>
          <w:rFonts w:ascii="Arial" w:hAnsi="Arial" w:cs="Arial"/>
          <w:sz w:val="18"/>
          <w:szCs w:val="18"/>
        </w:rPr>
        <w:t>ons</w:t>
      </w:r>
      <w:r w:rsidRPr="00BA7DAF">
        <w:rPr>
          <w:rFonts w:ascii="Arial" w:hAnsi="Arial" w:cs="Arial"/>
          <w:sz w:val="18"/>
          <w:szCs w:val="18"/>
        </w:rPr>
        <w:t xml:space="preserve">) in the WCE scenario and by 0.8% (0.15 million Mtons) in the SCE scenario. Finally, aquaculture sectors are the least affected due to lower amounts of imported feeds and higher reliance on </w:t>
      </w:r>
      <w:r w:rsidR="00764666">
        <w:rPr>
          <w:rFonts w:ascii="Arial" w:hAnsi="Arial" w:cs="Arial"/>
          <w:sz w:val="18"/>
          <w:szCs w:val="18"/>
        </w:rPr>
        <w:t>LCF</w:t>
      </w:r>
      <w:r w:rsidRPr="00BA7DAF">
        <w:rPr>
          <w:rFonts w:ascii="Arial" w:hAnsi="Arial" w:cs="Arial"/>
          <w:sz w:val="18"/>
          <w:szCs w:val="18"/>
        </w:rPr>
        <w:t xml:space="preserve"> such as fishmeal. These sectors benefit from the policies, increasing production by 2.7% and 5.7% in the WCE and SCE scenarios, respectively.</w:t>
      </w:r>
    </w:p>
    <w:p w14:paraId="466F8DDC" w14:textId="03646D15" w:rsidR="002F38A8" w:rsidRDefault="002F38A8" w:rsidP="002F38A8">
      <w:pPr>
        <w:tabs>
          <w:tab w:val="left" w:pos="2601"/>
        </w:tabs>
        <w:spacing w:line="360" w:lineRule="auto"/>
        <w:jc w:val="both"/>
        <w:rPr>
          <w:rFonts w:ascii="Arial" w:hAnsi="Arial" w:cs="Arial"/>
          <w:sz w:val="18"/>
          <w:szCs w:val="24"/>
          <w:lang w:val="en-US"/>
        </w:rPr>
      </w:pPr>
      <w:r w:rsidRPr="002F38A8">
        <w:rPr>
          <w:rFonts w:ascii="Arial" w:hAnsi="Arial" w:cs="Arial"/>
          <w:sz w:val="18"/>
          <w:szCs w:val="24"/>
          <w:lang w:val="en-US"/>
        </w:rPr>
        <w:t>Both policy scenarios lead to a decrease in feed production, but the changes in feed composition vary across livestock sectors</w:t>
      </w:r>
      <w:r w:rsidR="00D166B1">
        <w:rPr>
          <w:rFonts w:ascii="Arial" w:hAnsi="Arial" w:cs="Arial"/>
          <w:sz w:val="18"/>
          <w:szCs w:val="24"/>
          <w:lang w:val="en-US"/>
        </w:rPr>
        <w:t xml:space="preserve"> </w:t>
      </w:r>
      <w:r w:rsidR="00D166B1" w:rsidRPr="00072B24">
        <w:rPr>
          <w:rFonts w:ascii="Arial" w:hAnsi="Arial" w:cs="Arial"/>
          <w:sz w:val="18"/>
          <w:szCs w:val="24"/>
          <w:lang w:val="en-US"/>
        </w:rPr>
        <w:t>(Panel B - Figure 2)</w:t>
      </w:r>
      <w:r w:rsidRPr="002F38A8">
        <w:rPr>
          <w:rFonts w:ascii="Arial" w:hAnsi="Arial" w:cs="Arial"/>
          <w:sz w:val="18"/>
          <w:szCs w:val="24"/>
          <w:lang w:val="en-US"/>
        </w:rPr>
        <w:t>.</w:t>
      </w:r>
      <w:r>
        <w:rPr>
          <w:rFonts w:ascii="Arial" w:hAnsi="Arial" w:cs="Arial"/>
          <w:sz w:val="18"/>
          <w:szCs w:val="24"/>
          <w:lang w:val="en-US"/>
        </w:rPr>
        <w:t xml:space="preserve"> </w:t>
      </w:r>
      <w:r w:rsidRPr="00072B24">
        <w:rPr>
          <w:rFonts w:ascii="Arial" w:hAnsi="Arial" w:cs="Arial"/>
          <w:sz w:val="18"/>
          <w:szCs w:val="24"/>
          <w:lang w:val="en-US"/>
        </w:rPr>
        <w:t xml:space="preserve">The implementation of a low subsidy on livestock compound feed (LCF) use in the EU27 leads to an increase in the share of LCF in the total feed supply, from 4.9% to 5.7%. This increase is due to the partial replacement of primary feed, which decreases </w:t>
      </w:r>
      <w:r>
        <w:rPr>
          <w:rFonts w:ascii="Arial" w:hAnsi="Arial" w:cs="Arial"/>
          <w:sz w:val="18"/>
          <w:szCs w:val="24"/>
          <w:lang w:val="en-US"/>
        </w:rPr>
        <w:t>(-</w:t>
      </w:r>
      <w:r w:rsidRPr="00072B24">
        <w:rPr>
          <w:rFonts w:ascii="Arial" w:hAnsi="Arial" w:cs="Arial"/>
          <w:sz w:val="18"/>
          <w:szCs w:val="24"/>
          <w:lang w:val="en-US"/>
        </w:rPr>
        <w:t xml:space="preserve">2.2% or 6.8 million </w:t>
      </w:r>
      <w:r w:rsidR="004B59AB">
        <w:rPr>
          <w:rFonts w:ascii="Arial" w:hAnsi="Arial" w:cs="Arial"/>
          <w:sz w:val="18"/>
          <w:szCs w:val="18"/>
        </w:rPr>
        <w:t>Mt</w:t>
      </w:r>
      <w:r w:rsidR="004B59AB" w:rsidRPr="00BA7DAF">
        <w:rPr>
          <w:rFonts w:ascii="Arial" w:hAnsi="Arial" w:cs="Arial"/>
          <w:sz w:val="18"/>
          <w:szCs w:val="18"/>
        </w:rPr>
        <w:t>ons</w:t>
      </w:r>
      <w:r>
        <w:rPr>
          <w:rFonts w:ascii="Arial" w:hAnsi="Arial" w:cs="Arial"/>
          <w:sz w:val="18"/>
          <w:szCs w:val="24"/>
          <w:lang w:val="en-US"/>
        </w:rPr>
        <w:t>) across livestock sectors</w:t>
      </w:r>
      <w:r w:rsidRPr="00072B24">
        <w:rPr>
          <w:rFonts w:ascii="Arial" w:hAnsi="Arial" w:cs="Arial"/>
          <w:sz w:val="18"/>
          <w:szCs w:val="24"/>
          <w:lang w:val="en-US"/>
        </w:rPr>
        <w:t xml:space="preserve"> (Panel B - Figure 2). The subsidy </w:t>
      </w:r>
      <w:r w:rsidR="000B499E">
        <w:rPr>
          <w:rFonts w:ascii="Arial" w:hAnsi="Arial" w:cs="Arial"/>
          <w:sz w:val="18"/>
          <w:szCs w:val="24"/>
          <w:lang w:val="en-US"/>
        </w:rPr>
        <w:t>lowers</w:t>
      </w:r>
      <w:r w:rsidRPr="00072B24">
        <w:rPr>
          <w:rFonts w:ascii="Arial" w:hAnsi="Arial" w:cs="Arial"/>
          <w:sz w:val="18"/>
          <w:szCs w:val="24"/>
          <w:lang w:val="en-US"/>
        </w:rPr>
        <w:t xml:space="preserve"> domestic prices of by-products (-25.6%) and residues (-20.4%), </w:t>
      </w:r>
      <w:r w:rsidR="000B499E">
        <w:rPr>
          <w:rFonts w:ascii="Arial" w:hAnsi="Arial" w:cs="Arial"/>
          <w:sz w:val="18"/>
          <w:szCs w:val="24"/>
          <w:lang w:val="en-US"/>
        </w:rPr>
        <w:t>appreciating</w:t>
      </w:r>
      <w:r w:rsidRPr="00072B24">
        <w:rPr>
          <w:rFonts w:ascii="Arial" w:hAnsi="Arial" w:cs="Arial"/>
          <w:sz w:val="18"/>
          <w:szCs w:val="24"/>
          <w:lang w:val="en-US"/>
        </w:rPr>
        <w:t xml:space="preserve"> compound feed</w:t>
      </w:r>
      <w:r w:rsidR="000B499E">
        <w:rPr>
          <w:rFonts w:ascii="Arial" w:hAnsi="Arial" w:cs="Arial"/>
          <w:sz w:val="18"/>
          <w:szCs w:val="24"/>
          <w:lang w:val="en-US"/>
        </w:rPr>
        <w:t xml:space="preserve"> and feeding crops</w:t>
      </w:r>
      <w:r w:rsidRPr="00072B24">
        <w:rPr>
          <w:rFonts w:ascii="Arial" w:hAnsi="Arial" w:cs="Arial"/>
          <w:sz w:val="18"/>
          <w:szCs w:val="24"/>
          <w:lang w:val="en-US"/>
        </w:rPr>
        <w:t xml:space="preserve"> (average +2.4%), due to the tax imposed to finance the subsidy.</w:t>
      </w:r>
      <w:r w:rsidR="000B499E">
        <w:rPr>
          <w:rFonts w:ascii="Arial" w:hAnsi="Arial" w:cs="Arial"/>
          <w:sz w:val="18"/>
          <w:szCs w:val="24"/>
          <w:lang w:val="en-US"/>
        </w:rPr>
        <w:t xml:space="preserve"> C</w:t>
      </w:r>
      <w:r w:rsidRPr="00072B24">
        <w:rPr>
          <w:rFonts w:ascii="Arial" w:hAnsi="Arial" w:cs="Arial"/>
          <w:sz w:val="18"/>
          <w:szCs w:val="24"/>
          <w:lang w:val="en-US"/>
        </w:rPr>
        <w:t xml:space="preserve">ompound feed </w:t>
      </w:r>
      <w:r w:rsidR="000B499E">
        <w:rPr>
          <w:rFonts w:ascii="Arial" w:hAnsi="Arial" w:cs="Arial"/>
          <w:sz w:val="18"/>
          <w:szCs w:val="24"/>
          <w:lang w:val="en-US"/>
        </w:rPr>
        <w:t xml:space="preserve">appreciates </w:t>
      </w:r>
      <w:r w:rsidRPr="00072B24">
        <w:rPr>
          <w:rFonts w:ascii="Arial" w:hAnsi="Arial" w:cs="Arial"/>
          <w:sz w:val="18"/>
          <w:szCs w:val="24"/>
          <w:lang w:val="en-US"/>
        </w:rPr>
        <w:t xml:space="preserve">relatively more than </w:t>
      </w:r>
      <w:r w:rsidR="000B499E">
        <w:rPr>
          <w:rFonts w:ascii="Arial" w:hAnsi="Arial" w:cs="Arial"/>
          <w:sz w:val="18"/>
          <w:szCs w:val="24"/>
          <w:lang w:val="en-US"/>
        </w:rPr>
        <w:t>feeding</w:t>
      </w:r>
      <w:r w:rsidRPr="00072B24">
        <w:rPr>
          <w:rFonts w:ascii="Arial" w:hAnsi="Arial" w:cs="Arial"/>
          <w:sz w:val="18"/>
          <w:szCs w:val="24"/>
          <w:lang w:val="en-US"/>
        </w:rPr>
        <w:t xml:space="preserve"> crops, leading to a decrease in its share (-1.5% or 6.54 million </w:t>
      </w:r>
      <w:r w:rsidR="004B59AB">
        <w:rPr>
          <w:rFonts w:ascii="Arial" w:hAnsi="Arial" w:cs="Arial"/>
          <w:sz w:val="18"/>
          <w:szCs w:val="18"/>
        </w:rPr>
        <w:t>Mt</w:t>
      </w:r>
      <w:r w:rsidR="004B59AB" w:rsidRPr="00BA7DAF">
        <w:rPr>
          <w:rFonts w:ascii="Arial" w:hAnsi="Arial" w:cs="Arial"/>
          <w:sz w:val="18"/>
          <w:szCs w:val="18"/>
        </w:rPr>
        <w:t>ons</w:t>
      </w:r>
      <w:r w:rsidRPr="00072B24">
        <w:rPr>
          <w:rFonts w:ascii="Arial" w:hAnsi="Arial" w:cs="Arial"/>
          <w:sz w:val="18"/>
          <w:szCs w:val="24"/>
          <w:lang w:val="en-US"/>
        </w:rPr>
        <w:t xml:space="preserve">) </w:t>
      </w:r>
      <w:r>
        <w:rPr>
          <w:rFonts w:ascii="Arial" w:hAnsi="Arial" w:cs="Arial"/>
          <w:sz w:val="18"/>
          <w:szCs w:val="24"/>
          <w:lang w:val="en-US"/>
        </w:rPr>
        <w:t>in favor of</w:t>
      </w:r>
      <w:r w:rsidRPr="00072B24">
        <w:rPr>
          <w:rFonts w:ascii="Arial" w:hAnsi="Arial" w:cs="Arial"/>
          <w:sz w:val="18"/>
          <w:szCs w:val="24"/>
          <w:lang w:val="en-US"/>
        </w:rPr>
        <w:t xml:space="preserve"> </w:t>
      </w:r>
      <w:r>
        <w:rPr>
          <w:rFonts w:ascii="Arial" w:hAnsi="Arial" w:cs="Arial"/>
          <w:sz w:val="18"/>
          <w:szCs w:val="24"/>
          <w:lang w:val="en-US"/>
        </w:rPr>
        <w:t>feeding crops</w:t>
      </w:r>
      <w:r w:rsidRPr="00072B24">
        <w:rPr>
          <w:rFonts w:ascii="Arial" w:hAnsi="Arial" w:cs="Arial"/>
          <w:sz w:val="18"/>
          <w:szCs w:val="24"/>
          <w:lang w:val="en-US"/>
        </w:rPr>
        <w:t xml:space="preserve"> (+0.8% or 0.65 million </w:t>
      </w:r>
      <w:r w:rsidR="004B59AB">
        <w:rPr>
          <w:rFonts w:ascii="Arial" w:hAnsi="Arial" w:cs="Arial"/>
          <w:sz w:val="18"/>
          <w:szCs w:val="18"/>
        </w:rPr>
        <w:t>Mt</w:t>
      </w:r>
      <w:r w:rsidR="004B59AB" w:rsidRPr="00BA7DAF">
        <w:rPr>
          <w:rFonts w:ascii="Arial" w:hAnsi="Arial" w:cs="Arial"/>
          <w:sz w:val="18"/>
          <w:szCs w:val="18"/>
        </w:rPr>
        <w:t>ons</w:t>
      </w:r>
      <w:r w:rsidRPr="00072B24">
        <w:rPr>
          <w:rFonts w:ascii="Arial" w:hAnsi="Arial" w:cs="Arial"/>
          <w:sz w:val="18"/>
          <w:szCs w:val="24"/>
          <w:lang w:val="en-US"/>
        </w:rPr>
        <w:t xml:space="preserve">). </w:t>
      </w:r>
      <w:r w:rsidR="00D17AE8">
        <w:rPr>
          <w:rFonts w:ascii="Arial" w:hAnsi="Arial" w:cs="Arial"/>
          <w:sz w:val="18"/>
          <w:szCs w:val="24"/>
          <w:lang w:val="en-US"/>
        </w:rPr>
        <w:t xml:space="preserve"> </w:t>
      </w:r>
      <w:r w:rsidRPr="00072B24">
        <w:rPr>
          <w:rFonts w:ascii="Arial" w:hAnsi="Arial" w:cs="Arial"/>
          <w:sz w:val="18"/>
          <w:szCs w:val="24"/>
          <w:lang w:val="en-US"/>
        </w:rPr>
        <w:t xml:space="preserve">In absolute terms, </w:t>
      </w:r>
      <w:r w:rsidR="00D17AE8" w:rsidRPr="00072B24">
        <w:rPr>
          <w:rFonts w:ascii="Arial" w:hAnsi="Arial" w:cs="Arial"/>
          <w:sz w:val="18"/>
          <w:szCs w:val="24"/>
          <w:lang w:val="en-US"/>
        </w:rPr>
        <w:t xml:space="preserve">substitution effects </w:t>
      </w:r>
      <w:r w:rsidR="00D17AE8">
        <w:rPr>
          <w:rFonts w:ascii="Arial" w:hAnsi="Arial" w:cs="Arial"/>
          <w:sz w:val="18"/>
          <w:szCs w:val="24"/>
          <w:lang w:val="en-US"/>
        </w:rPr>
        <w:t xml:space="preserve">are more severe for </w:t>
      </w:r>
      <w:r w:rsidRPr="00072B24">
        <w:rPr>
          <w:rFonts w:ascii="Arial" w:hAnsi="Arial" w:cs="Arial"/>
          <w:sz w:val="18"/>
          <w:szCs w:val="24"/>
          <w:lang w:val="en-US"/>
        </w:rPr>
        <w:t xml:space="preserve">dairy cattle and swine, as </w:t>
      </w:r>
      <w:r w:rsidR="00894C4F">
        <w:rPr>
          <w:rFonts w:ascii="Arial" w:hAnsi="Arial" w:cs="Arial"/>
          <w:sz w:val="18"/>
          <w:szCs w:val="24"/>
          <w:lang w:val="en-US"/>
        </w:rPr>
        <w:t>such sectors</w:t>
      </w:r>
      <w:r w:rsidRPr="00072B24">
        <w:rPr>
          <w:rFonts w:ascii="Arial" w:hAnsi="Arial" w:cs="Arial"/>
          <w:sz w:val="18"/>
          <w:szCs w:val="24"/>
          <w:lang w:val="en-US"/>
        </w:rPr>
        <w:t xml:space="preserve"> are the largest consumers of primary feed and are more incentivized to replace it with LCF when </w:t>
      </w:r>
      <w:r w:rsidR="00894C4F">
        <w:rPr>
          <w:rFonts w:ascii="Arial" w:hAnsi="Arial" w:cs="Arial"/>
          <w:sz w:val="18"/>
          <w:szCs w:val="24"/>
          <w:lang w:val="en-US"/>
        </w:rPr>
        <w:t xml:space="preserve">primary feed </w:t>
      </w:r>
      <w:r w:rsidRPr="00072B24">
        <w:rPr>
          <w:rFonts w:ascii="Arial" w:hAnsi="Arial" w:cs="Arial"/>
          <w:sz w:val="18"/>
          <w:szCs w:val="24"/>
          <w:lang w:val="en-US"/>
        </w:rPr>
        <w:t xml:space="preserve">prices increase. These sectors experience </w:t>
      </w:r>
      <w:r w:rsidR="005367C1">
        <w:rPr>
          <w:rFonts w:ascii="Arial" w:hAnsi="Arial" w:cs="Arial"/>
          <w:sz w:val="18"/>
          <w:szCs w:val="24"/>
          <w:lang w:val="en-US"/>
        </w:rPr>
        <w:t xml:space="preserve">an average </w:t>
      </w:r>
      <w:r w:rsidRPr="00072B24">
        <w:rPr>
          <w:rFonts w:ascii="Arial" w:hAnsi="Arial" w:cs="Arial"/>
          <w:sz w:val="18"/>
          <w:szCs w:val="24"/>
          <w:lang w:val="en-US"/>
        </w:rPr>
        <w:t>1.</w:t>
      </w:r>
      <w:r w:rsidR="001F1F28">
        <w:rPr>
          <w:rFonts w:ascii="Arial" w:hAnsi="Arial" w:cs="Arial"/>
          <w:sz w:val="18"/>
          <w:szCs w:val="24"/>
          <w:lang w:val="en-US"/>
        </w:rPr>
        <w:t>4</w:t>
      </w:r>
      <w:r w:rsidRPr="00072B24">
        <w:rPr>
          <w:rFonts w:ascii="Arial" w:hAnsi="Arial" w:cs="Arial"/>
          <w:sz w:val="18"/>
          <w:szCs w:val="24"/>
          <w:lang w:val="en-US"/>
        </w:rPr>
        <w:t xml:space="preserve">% increase (or 1.16 million </w:t>
      </w:r>
      <w:r w:rsidR="004B59AB">
        <w:rPr>
          <w:rFonts w:ascii="Arial" w:hAnsi="Arial" w:cs="Arial"/>
          <w:sz w:val="18"/>
          <w:szCs w:val="18"/>
        </w:rPr>
        <w:t>Mt</w:t>
      </w:r>
      <w:r w:rsidR="004B59AB" w:rsidRPr="00BA7DAF">
        <w:rPr>
          <w:rFonts w:ascii="Arial" w:hAnsi="Arial" w:cs="Arial"/>
          <w:sz w:val="18"/>
          <w:szCs w:val="18"/>
        </w:rPr>
        <w:t>ons</w:t>
      </w:r>
      <w:r w:rsidRPr="00072B24">
        <w:rPr>
          <w:rFonts w:ascii="Arial" w:hAnsi="Arial" w:cs="Arial"/>
          <w:sz w:val="18"/>
          <w:szCs w:val="24"/>
          <w:lang w:val="en-US"/>
        </w:rPr>
        <w:t xml:space="preserve">) in the share of LCF within the total feed supply. Poultry </w:t>
      </w:r>
      <w:r w:rsidR="001F1F28">
        <w:rPr>
          <w:rFonts w:ascii="Arial" w:hAnsi="Arial" w:cs="Arial"/>
          <w:sz w:val="18"/>
          <w:szCs w:val="24"/>
          <w:lang w:val="en-US"/>
        </w:rPr>
        <w:t xml:space="preserve">and cattle </w:t>
      </w:r>
      <w:r w:rsidRPr="00072B24">
        <w:rPr>
          <w:rFonts w:ascii="Arial" w:hAnsi="Arial" w:cs="Arial"/>
          <w:sz w:val="18"/>
          <w:szCs w:val="24"/>
          <w:lang w:val="en-US"/>
        </w:rPr>
        <w:t>(</w:t>
      </w:r>
      <w:r w:rsidR="001F1F28">
        <w:rPr>
          <w:rFonts w:ascii="Arial" w:hAnsi="Arial" w:cs="Arial"/>
          <w:sz w:val="18"/>
          <w:szCs w:val="24"/>
          <w:lang w:val="en-US"/>
        </w:rPr>
        <w:t xml:space="preserve">respectively </w:t>
      </w:r>
      <w:r w:rsidRPr="00072B24">
        <w:rPr>
          <w:rFonts w:ascii="Arial" w:hAnsi="Arial" w:cs="Arial"/>
          <w:sz w:val="18"/>
          <w:szCs w:val="24"/>
          <w:lang w:val="en-US"/>
        </w:rPr>
        <w:t>0.</w:t>
      </w:r>
      <w:r w:rsidR="00AF6601">
        <w:rPr>
          <w:rFonts w:ascii="Arial" w:hAnsi="Arial" w:cs="Arial"/>
          <w:sz w:val="18"/>
          <w:szCs w:val="24"/>
          <w:lang w:val="en-US"/>
        </w:rPr>
        <w:t>8</w:t>
      </w:r>
      <w:r w:rsidRPr="00072B24">
        <w:rPr>
          <w:rFonts w:ascii="Arial" w:hAnsi="Arial" w:cs="Arial"/>
          <w:sz w:val="18"/>
          <w:szCs w:val="24"/>
          <w:lang w:val="en-US"/>
        </w:rPr>
        <w:t xml:space="preserve">% or 0.39 million </w:t>
      </w:r>
      <w:r w:rsidR="00BA3E17">
        <w:rPr>
          <w:rFonts w:ascii="Arial" w:hAnsi="Arial" w:cs="Arial"/>
          <w:sz w:val="18"/>
          <w:szCs w:val="24"/>
          <w:lang w:val="en-US"/>
        </w:rPr>
        <w:t>M</w:t>
      </w:r>
      <w:r w:rsidRPr="00072B24">
        <w:rPr>
          <w:rFonts w:ascii="Arial" w:hAnsi="Arial" w:cs="Arial"/>
          <w:sz w:val="18"/>
          <w:szCs w:val="24"/>
          <w:lang w:val="en-US"/>
        </w:rPr>
        <w:t xml:space="preserve">tons </w:t>
      </w:r>
      <w:r w:rsidR="001F1F28">
        <w:rPr>
          <w:rFonts w:ascii="Arial" w:hAnsi="Arial" w:cs="Arial"/>
          <w:sz w:val="18"/>
          <w:szCs w:val="24"/>
          <w:lang w:val="en-US"/>
        </w:rPr>
        <w:t xml:space="preserve">and </w:t>
      </w:r>
      <w:r w:rsidRPr="00072B24">
        <w:rPr>
          <w:rFonts w:ascii="Arial" w:hAnsi="Arial" w:cs="Arial"/>
          <w:sz w:val="18"/>
          <w:szCs w:val="24"/>
          <w:lang w:val="en-US"/>
        </w:rPr>
        <w:t>0.</w:t>
      </w:r>
      <w:r w:rsidR="001F1F28">
        <w:rPr>
          <w:rFonts w:ascii="Arial" w:hAnsi="Arial" w:cs="Arial"/>
          <w:sz w:val="18"/>
          <w:szCs w:val="24"/>
          <w:lang w:val="en-US"/>
        </w:rPr>
        <w:t>7</w:t>
      </w:r>
      <w:r w:rsidRPr="00072B24">
        <w:rPr>
          <w:rFonts w:ascii="Arial" w:hAnsi="Arial" w:cs="Arial"/>
          <w:sz w:val="18"/>
          <w:szCs w:val="24"/>
          <w:lang w:val="en-US"/>
        </w:rPr>
        <w:t xml:space="preserve">% or 0.21 million </w:t>
      </w:r>
      <w:r w:rsidR="004B59AB">
        <w:rPr>
          <w:rFonts w:ascii="Arial" w:hAnsi="Arial" w:cs="Arial"/>
          <w:sz w:val="18"/>
          <w:szCs w:val="18"/>
        </w:rPr>
        <w:t>Mt</w:t>
      </w:r>
      <w:r w:rsidR="004B59AB" w:rsidRPr="00BA7DAF">
        <w:rPr>
          <w:rFonts w:ascii="Arial" w:hAnsi="Arial" w:cs="Arial"/>
          <w:sz w:val="18"/>
          <w:szCs w:val="18"/>
        </w:rPr>
        <w:t>ons</w:t>
      </w:r>
      <w:r w:rsidRPr="00072B24">
        <w:rPr>
          <w:rFonts w:ascii="Arial" w:hAnsi="Arial" w:cs="Arial"/>
          <w:sz w:val="18"/>
          <w:szCs w:val="24"/>
          <w:lang w:val="en-US"/>
        </w:rPr>
        <w:t>) also experience an increase in the share of LCF, while aquaculture is relatively less affected (0.</w:t>
      </w:r>
      <w:r w:rsidR="00AF6601">
        <w:rPr>
          <w:rFonts w:ascii="Arial" w:hAnsi="Arial" w:cs="Arial"/>
          <w:sz w:val="18"/>
          <w:szCs w:val="24"/>
          <w:lang w:val="en-US"/>
        </w:rPr>
        <w:t>5</w:t>
      </w:r>
      <w:r w:rsidRPr="00072B24">
        <w:rPr>
          <w:rFonts w:ascii="Arial" w:hAnsi="Arial" w:cs="Arial"/>
          <w:sz w:val="18"/>
          <w:szCs w:val="24"/>
          <w:lang w:val="en-US"/>
        </w:rPr>
        <w:t xml:space="preserve">% or 0.08 million </w:t>
      </w:r>
      <w:r w:rsidR="004B59AB">
        <w:rPr>
          <w:rFonts w:ascii="Arial" w:hAnsi="Arial" w:cs="Arial"/>
          <w:sz w:val="18"/>
          <w:szCs w:val="18"/>
        </w:rPr>
        <w:t>Mt</w:t>
      </w:r>
      <w:r w:rsidR="004B59AB" w:rsidRPr="00BA7DAF">
        <w:rPr>
          <w:rFonts w:ascii="Arial" w:hAnsi="Arial" w:cs="Arial"/>
          <w:sz w:val="18"/>
          <w:szCs w:val="18"/>
        </w:rPr>
        <w:t>ons</w:t>
      </w:r>
      <w:r w:rsidRPr="00072B24">
        <w:rPr>
          <w:rFonts w:ascii="Arial" w:hAnsi="Arial" w:cs="Arial"/>
          <w:sz w:val="18"/>
          <w:szCs w:val="24"/>
          <w:lang w:val="en-US"/>
        </w:rPr>
        <w:t xml:space="preserve">) due to </w:t>
      </w:r>
      <w:r w:rsidR="00167136">
        <w:rPr>
          <w:rFonts w:ascii="Arial" w:hAnsi="Arial" w:cs="Arial"/>
          <w:sz w:val="18"/>
          <w:szCs w:val="24"/>
          <w:lang w:val="en-US"/>
        </w:rPr>
        <w:t>a</w:t>
      </w:r>
      <w:r w:rsidRPr="00072B24">
        <w:rPr>
          <w:rFonts w:ascii="Arial" w:hAnsi="Arial" w:cs="Arial"/>
          <w:sz w:val="18"/>
          <w:szCs w:val="24"/>
          <w:lang w:val="en-US"/>
        </w:rPr>
        <w:t xml:space="preserve"> higher use of LC</w:t>
      </w:r>
      <w:r w:rsidR="005A53BA">
        <w:rPr>
          <w:rFonts w:ascii="Arial" w:hAnsi="Arial" w:cs="Arial"/>
          <w:sz w:val="18"/>
          <w:szCs w:val="24"/>
          <w:lang w:val="en-US"/>
        </w:rPr>
        <w:t>F</w:t>
      </w:r>
      <w:r w:rsidRPr="00072B24">
        <w:rPr>
          <w:rFonts w:ascii="Arial" w:hAnsi="Arial" w:cs="Arial"/>
          <w:sz w:val="18"/>
          <w:szCs w:val="24"/>
          <w:lang w:val="en-US"/>
        </w:rPr>
        <w:t xml:space="preserve"> in the business</w:t>
      </w:r>
      <w:r>
        <w:rPr>
          <w:rFonts w:ascii="Arial" w:hAnsi="Arial" w:cs="Arial"/>
          <w:sz w:val="18"/>
          <w:szCs w:val="24"/>
          <w:lang w:val="en-US"/>
        </w:rPr>
        <w:t>-</w:t>
      </w:r>
      <w:r w:rsidRPr="00072B24">
        <w:rPr>
          <w:rFonts w:ascii="Arial" w:hAnsi="Arial" w:cs="Arial"/>
          <w:sz w:val="18"/>
          <w:szCs w:val="24"/>
          <w:lang w:val="en-US"/>
        </w:rPr>
        <w:t>as</w:t>
      </w:r>
      <w:r>
        <w:rPr>
          <w:rFonts w:ascii="Arial" w:hAnsi="Arial" w:cs="Arial"/>
          <w:sz w:val="18"/>
          <w:szCs w:val="24"/>
          <w:lang w:val="en-US"/>
        </w:rPr>
        <w:t>-</w:t>
      </w:r>
      <w:r w:rsidRPr="00072B24">
        <w:rPr>
          <w:rFonts w:ascii="Arial" w:hAnsi="Arial" w:cs="Arial"/>
          <w:sz w:val="18"/>
          <w:szCs w:val="24"/>
          <w:lang w:val="en-US"/>
        </w:rPr>
        <w:t>usual</w:t>
      </w:r>
      <w:r w:rsidR="00713122">
        <w:rPr>
          <w:rFonts w:ascii="Arial" w:hAnsi="Arial" w:cs="Arial"/>
          <w:sz w:val="18"/>
          <w:szCs w:val="24"/>
          <w:lang w:val="en-US"/>
        </w:rPr>
        <w:t xml:space="preserve"> (BAU)</w:t>
      </w:r>
      <w:r w:rsidRPr="00072B24">
        <w:rPr>
          <w:rFonts w:ascii="Arial" w:hAnsi="Arial" w:cs="Arial"/>
          <w:sz w:val="18"/>
          <w:szCs w:val="24"/>
          <w:lang w:val="en-US"/>
        </w:rPr>
        <w:t xml:space="preserve"> scenario </w:t>
      </w:r>
      <w:r w:rsidR="00167136">
        <w:rPr>
          <w:rFonts w:ascii="Arial" w:hAnsi="Arial" w:cs="Arial"/>
          <w:sz w:val="18"/>
          <w:szCs w:val="24"/>
          <w:lang w:val="en-US"/>
        </w:rPr>
        <w:t xml:space="preserve">which </w:t>
      </w:r>
      <w:r w:rsidRPr="00072B24">
        <w:rPr>
          <w:rFonts w:ascii="Arial" w:hAnsi="Arial" w:cs="Arial"/>
          <w:sz w:val="18"/>
          <w:szCs w:val="24"/>
          <w:lang w:val="en-US"/>
        </w:rPr>
        <w:t>result</w:t>
      </w:r>
      <w:r w:rsidR="00167136">
        <w:rPr>
          <w:rFonts w:ascii="Arial" w:hAnsi="Arial" w:cs="Arial"/>
          <w:sz w:val="18"/>
          <w:szCs w:val="24"/>
          <w:lang w:val="en-US"/>
        </w:rPr>
        <w:t>s</w:t>
      </w:r>
      <w:r w:rsidRPr="00072B24">
        <w:rPr>
          <w:rFonts w:ascii="Arial" w:hAnsi="Arial" w:cs="Arial"/>
          <w:sz w:val="18"/>
          <w:szCs w:val="24"/>
          <w:lang w:val="en-US"/>
        </w:rPr>
        <w:t xml:space="preserve"> in a less pronounced substitution of primary feed. </w:t>
      </w:r>
    </w:p>
    <w:p w14:paraId="70D0B113" w14:textId="2774BBC1" w:rsidR="00072B24" w:rsidRDefault="00633B82" w:rsidP="00072B24">
      <w:pPr>
        <w:tabs>
          <w:tab w:val="left" w:pos="2601"/>
        </w:tabs>
        <w:spacing w:line="360" w:lineRule="auto"/>
        <w:jc w:val="both"/>
        <w:rPr>
          <w:rFonts w:ascii="Arial" w:hAnsi="Arial" w:cs="Arial"/>
          <w:sz w:val="18"/>
          <w:szCs w:val="24"/>
          <w:lang w:val="en-US"/>
        </w:rPr>
      </w:pPr>
      <w:r w:rsidRPr="00633B82">
        <w:rPr>
          <w:rFonts w:ascii="Arial" w:hAnsi="Arial" w:cs="Arial"/>
          <w:sz w:val="18"/>
          <w:szCs w:val="24"/>
          <w:lang w:val="en-US"/>
        </w:rPr>
        <w:t>Increasing subsidies on LCF while imposing an import tariff on primary feed leads to a further increase in the use of LCF within total feed consumption, reaching up to 7.1% of total feed.</w:t>
      </w:r>
      <w:r w:rsidR="009A60E6">
        <w:rPr>
          <w:rFonts w:ascii="Arial" w:hAnsi="Arial" w:cs="Arial"/>
          <w:sz w:val="18"/>
          <w:szCs w:val="24"/>
          <w:lang w:val="en-US"/>
        </w:rPr>
        <w:t xml:space="preserve"> (Panel</w:t>
      </w:r>
      <w:r w:rsidR="00C6171C">
        <w:rPr>
          <w:rFonts w:ascii="Arial" w:hAnsi="Arial" w:cs="Arial"/>
          <w:sz w:val="18"/>
          <w:szCs w:val="24"/>
          <w:lang w:val="en-US"/>
        </w:rPr>
        <w:t xml:space="preserve"> B</w:t>
      </w:r>
      <w:r w:rsidR="009A60E6">
        <w:rPr>
          <w:rFonts w:ascii="Arial" w:hAnsi="Arial" w:cs="Arial"/>
          <w:sz w:val="18"/>
          <w:szCs w:val="24"/>
          <w:lang w:val="en-US"/>
        </w:rPr>
        <w:t xml:space="preserve"> – figure 3).</w:t>
      </w:r>
      <w:r w:rsidRPr="00633B82">
        <w:rPr>
          <w:rFonts w:ascii="Arial" w:hAnsi="Arial" w:cs="Arial"/>
          <w:sz w:val="18"/>
          <w:szCs w:val="24"/>
          <w:lang w:val="en-US"/>
        </w:rPr>
        <w:t xml:space="preserve"> The import tariff reduces primary feed imports by an average of </w:t>
      </w:r>
      <w:r w:rsidR="00495561">
        <w:rPr>
          <w:rFonts w:ascii="Arial" w:hAnsi="Arial" w:cs="Arial"/>
          <w:sz w:val="18"/>
          <w:szCs w:val="24"/>
          <w:lang w:val="en-US"/>
        </w:rPr>
        <w:t>14</w:t>
      </w:r>
      <w:r w:rsidRPr="00633B82">
        <w:rPr>
          <w:rFonts w:ascii="Arial" w:hAnsi="Arial" w:cs="Arial"/>
          <w:sz w:val="18"/>
          <w:szCs w:val="24"/>
          <w:lang w:val="en-US"/>
        </w:rPr>
        <w:t>.</w:t>
      </w:r>
      <w:r w:rsidR="00495561">
        <w:rPr>
          <w:rFonts w:ascii="Arial" w:hAnsi="Arial" w:cs="Arial"/>
          <w:sz w:val="18"/>
          <w:szCs w:val="24"/>
          <w:lang w:val="en-US"/>
        </w:rPr>
        <w:t>5</w:t>
      </w:r>
      <w:r w:rsidRPr="00633B82">
        <w:rPr>
          <w:rFonts w:ascii="Arial" w:hAnsi="Arial" w:cs="Arial"/>
          <w:sz w:val="18"/>
          <w:szCs w:val="24"/>
          <w:lang w:val="en-US"/>
        </w:rPr>
        <w:t>% compared to BAU, resulting in a</w:t>
      </w:r>
      <w:r w:rsidR="00D4158B" w:rsidRPr="00D4158B">
        <w:rPr>
          <w:rFonts w:ascii="Arial" w:hAnsi="Arial" w:cs="Arial"/>
          <w:sz w:val="18"/>
          <w:szCs w:val="24"/>
          <w:lang w:val="en-US"/>
        </w:rPr>
        <w:t xml:space="preserve"> </w:t>
      </w:r>
      <w:r w:rsidR="00D4158B" w:rsidRPr="00633B82">
        <w:rPr>
          <w:rFonts w:ascii="Arial" w:hAnsi="Arial" w:cs="Arial"/>
          <w:sz w:val="18"/>
          <w:szCs w:val="24"/>
          <w:lang w:val="en-US"/>
        </w:rPr>
        <w:t>lower</w:t>
      </w:r>
      <w:r w:rsidRPr="00633B82">
        <w:rPr>
          <w:rFonts w:ascii="Arial" w:hAnsi="Arial" w:cs="Arial"/>
          <w:sz w:val="18"/>
          <w:szCs w:val="24"/>
          <w:lang w:val="en-US"/>
        </w:rPr>
        <w:t xml:space="preserve"> feed supply </w:t>
      </w:r>
      <w:r w:rsidR="00D4158B">
        <w:rPr>
          <w:rFonts w:ascii="Arial" w:hAnsi="Arial" w:cs="Arial"/>
          <w:sz w:val="18"/>
          <w:szCs w:val="24"/>
          <w:lang w:val="en-US"/>
        </w:rPr>
        <w:t>compared to</w:t>
      </w:r>
      <w:r w:rsidRPr="00633B82">
        <w:rPr>
          <w:rFonts w:ascii="Arial" w:hAnsi="Arial" w:cs="Arial"/>
          <w:sz w:val="18"/>
          <w:szCs w:val="24"/>
          <w:lang w:val="en-US"/>
        </w:rPr>
        <w:t xml:space="preserve"> BAU. The higher </w:t>
      </w:r>
      <w:r w:rsidR="00A51F1C" w:rsidRPr="00633B82">
        <w:rPr>
          <w:rFonts w:ascii="Arial" w:hAnsi="Arial" w:cs="Arial"/>
          <w:sz w:val="18"/>
          <w:szCs w:val="24"/>
          <w:lang w:val="en-US"/>
        </w:rPr>
        <w:t>price</w:t>
      </w:r>
      <w:r w:rsidRPr="00633B82">
        <w:rPr>
          <w:rFonts w:ascii="Arial" w:hAnsi="Arial" w:cs="Arial"/>
          <w:sz w:val="18"/>
          <w:szCs w:val="24"/>
          <w:lang w:val="en-US"/>
        </w:rPr>
        <w:t xml:space="preserve"> of imported feed incentivize</w:t>
      </w:r>
      <w:r w:rsidR="00923DC3">
        <w:rPr>
          <w:rFonts w:ascii="Arial" w:hAnsi="Arial" w:cs="Arial"/>
          <w:sz w:val="18"/>
          <w:szCs w:val="24"/>
          <w:lang w:val="en-US"/>
        </w:rPr>
        <w:t>s</w:t>
      </w:r>
      <w:r w:rsidRPr="00633B82">
        <w:rPr>
          <w:rFonts w:ascii="Arial" w:hAnsi="Arial" w:cs="Arial"/>
          <w:sz w:val="18"/>
          <w:szCs w:val="24"/>
          <w:lang w:val="en-US"/>
        </w:rPr>
        <w:t xml:space="preserve"> an increase in LCF use, especially for dairy cattle (+</w:t>
      </w:r>
      <w:r w:rsidR="00D166B1">
        <w:rPr>
          <w:rFonts w:ascii="Arial" w:hAnsi="Arial" w:cs="Arial"/>
          <w:sz w:val="18"/>
          <w:szCs w:val="24"/>
          <w:lang w:val="en-US"/>
        </w:rPr>
        <w:t>3</w:t>
      </w:r>
      <w:r w:rsidRPr="00633B82">
        <w:rPr>
          <w:rFonts w:ascii="Arial" w:hAnsi="Arial" w:cs="Arial"/>
          <w:sz w:val="18"/>
          <w:szCs w:val="24"/>
          <w:lang w:val="en-US"/>
        </w:rPr>
        <w:t>.</w:t>
      </w:r>
      <w:r w:rsidR="00D166B1">
        <w:rPr>
          <w:rFonts w:ascii="Arial" w:hAnsi="Arial" w:cs="Arial"/>
          <w:sz w:val="18"/>
          <w:szCs w:val="24"/>
          <w:lang w:val="en-US"/>
        </w:rPr>
        <w:t>1</w:t>
      </w:r>
      <w:r w:rsidRPr="00633B82">
        <w:rPr>
          <w:rFonts w:ascii="Arial" w:hAnsi="Arial" w:cs="Arial"/>
          <w:sz w:val="18"/>
          <w:szCs w:val="24"/>
          <w:lang w:val="en-US"/>
        </w:rPr>
        <w:t xml:space="preserve">% or 1.6 million </w:t>
      </w:r>
      <w:r w:rsidR="00BA3E17">
        <w:rPr>
          <w:rFonts w:ascii="Arial" w:hAnsi="Arial" w:cs="Arial"/>
          <w:sz w:val="18"/>
          <w:szCs w:val="24"/>
          <w:lang w:val="en-US"/>
        </w:rPr>
        <w:t>M</w:t>
      </w:r>
      <w:r w:rsidRPr="00633B82">
        <w:rPr>
          <w:rFonts w:ascii="Arial" w:hAnsi="Arial" w:cs="Arial"/>
          <w:sz w:val="18"/>
          <w:szCs w:val="24"/>
          <w:lang w:val="en-US"/>
        </w:rPr>
        <w:t>tons) and swine (+</w:t>
      </w:r>
      <w:r w:rsidR="000F7E9D">
        <w:rPr>
          <w:rFonts w:ascii="Arial" w:hAnsi="Arial" w:cs="Arial"/>
          <w:sz w:val="18"/>
          <w:szCs w:val="24"/>
          <w:lang w:val="en-US"/>
        </w:rPr>
        <w:t>2</w:t>
      </w:r>
      <w:r w:rsidRPr="00633B82">
        <w:rPr>
          <w:rFonts w:ascii="Arial" w:hAnsi="Arial" w:cs="Arial"/>
          <w:sz w:val="18"/>
          <w:szCs w:val="24"/>
          <w:lang w:val="en-US"/>
        </w:rPr>
        <w:t xml:space="preserve">.4% or 1.65 million </w:t>
      </w:r>
      <w:r w:rsidR="00BA3E17">
        <w:rPr>
          <w:rFonts w:ascii="Arial" w:hAnsi="Arial" w:cs="Arial"/>
          <w:sz w:val="18"/>
          <w:szCs w:val="24"/>
          <w:lang w:val="en-US"/>
        </w:rPr>
        <w:t>M</w:t>
      </w:r>
      <w:r w:rsidRPr="00633B82">
        <w:rPr>
          <w:rFonts w:ascii="Arial" w:hAnsi="Arial" w:cs="Arial"/>
          <w:sz w:val="18"/>
          <w:szCs w:val="24"/>
          <w:lang w:val="en-US"/>
        </w:rPr>
        <w:t xml:space="preserve">tons), which rely more on imported feed and are more sensitive to price changes. The import tariff also diverts import demand towards domestic markets, creating additional demand for domestic feed biomass. </w:t>
      </w:r>
      <w:r w:rsidR="00A84DC9">
        <w:rPr>
          <w:rFonts w:ascii="Arial" w:hAnsi="Arial" w:cs="Arial"/>
          <w:sz w:val="18"/>
          <w:szCs w:val="24"/>
          <w:lang w:val="en-US"/>
        </w:rPr>
        <w:t>However, the</w:t>
      </w:r>
      <w:r w:rsidRPr="00633B82">
        <w:rPr>
          <w:rFonts w:ascii="Arial" w:hAnsi="Arial" w:cs="Arial"/>
          <w:sz w:val="18"/>
          <w:szCs w:val="24"/>
          <w:lang w:val="en-US"/>
        </w:rPr>
        <w:t xml:space="preserve"> higher taxes levied to finance </w:t>
      </w:r>
      <w:r w:rsidR="00A84DC9">
        <w:rPr>
          <w:rFonts w:ascii="Arial" w:hAnsi="Arial" w:cs="Arial"/>
          <w:sz w:val="18"/>
          <w:szCs w:val="24"/>
          <w:lang w:val="en-US"/>
        </w:rPr>
        <w:t xml:space="preserve">higher </w:t>
      </w:r>
      <w:r w:rsidRPr="00633B82">
        <w:rPr>
          <w:rFonts w:ascii="Arial" w:hAnsi="Arial" w:cs="Arial"/>
          <w:sz w:val="18"/>
          <w:szCs w:val="24"/>
          <w:lang w:val="en-US"/>
        </w:rPr>
        <w:t xml:space="preserve">subsidies reduce </w:t>
      </w:r>
      <w:r w:rsidR="00D04624">
        <w:rPr>
          <w:rFonts w:ascii="Arial" w:hAnsi="Arial" w:cs="Arial"/>
          <w:sz w:val="18"/>
          <w:szCs w:val="24"/>
          <w:lang w:val="en-US"/>
        </w:rPr>
        <w:t>feeding</w:t>
      </w:r>
      <w:r w:rsidRPr="00633B82">
        <w:rPr>
          <w:rFonts w:ascii="Arial" w:hAnsi="Arial" w:cs="Arial"/>
          <w:sz w:val="18"/>
          <w:szCs w:val="24"/>
          <w:lang w:val="en-US"/>
        </w:rPr>
        <w:t xml:space="preserve"> crops </w:t>
      </w:r>
      <w:r w:rsidR="00D04624" w:rsidRPr="00633B82">
        <w:rPr>
          <w:rFonts w:ascii="Arial" w:hAnsi="Arial" w:cs="Arial"/>
          <w:sz w:val="18"/>
          <w:szCs w:val="24"/>
          <w:lang w:val="en-US"/>
        </w:rPr>
        <w:t xml:space="preserve">demand </w:t>
      </w:r>
      <w:r w:rsidRPr="00633B82">
        <w:rPr>
          <w:rFonts w:ascii="Arial" w:hAnsi="Arial" w:cs="Arial"/>
          <w:sz w:val="18"/>
          <w:szCs w:val="24"/>
          <w:lang w:val="en-US"/>
        </w:rPr>
        <w:t xml:space="preserve">from livestock and compound feed sectors, resulting in an average decrease in </w:t>
      </w:r>
      <w:r w:rsidR="00D04624">
        <w:rPr>
          <w:rFonts w:ascii="Arial" w:hAnsi="Arial" w:cs="Arial"/>
          <w:sz w:val="18"/>
          <w:szCs w:val="24"/>
          <w:lang w:val="en-US"/>
        </w:rPr>
        <w:t xml:space="preserve">total feed </w:t>
      </w:r>
      <w:r w:rsidRPr="00633B82">
        <w:rPr>
          <w:rFonts w:ascii="Arial" w:hAnsi="Arial" w:cs="Arial"/>
          <w:sz w:val="18"/>
          <w:szCs w:val="24"/>
          <w:lang w:val="en-US"/>
        </w:rPr>
        <w:t xml:space="preserve">demand of 6.0% </w:t>
      </w:r>
      <w:r w:rsidR="004B59AB">
        <w:rPr>
          <w:rFonts w:ascii="Arial" w:hAnsi="Arial" w:cs="Arial"/>
          <w:sz w:val="18"/>
          <w:szCs w:val="24"/>
          <w:lang w:val="en-US"/>
        </w:rPr>
        <w:t>(</w:t>
      </w:r>
      <w:r w:rsidRPr="00633B82">
        <w:rPr>
          <w:rFonts w:ascii="Arial" w:hAnsi="Arial" w:cs="Arial"/>
          <w:sz w:val="18"/>
          <w:szCs w:val="24"/>
          <w:lang w:val="en-US"/>
        </w:rPr>
        <w:t xml:space="preserve">15.7 million </w:t>
      </w:r>
      <w:r w:rsidR="00BA3E17">
        <w:rPr>
          <w:rFonts w:ascii="Arial" w:hAnsi="Arial" w:cs="Arial"/>
          <w:sz w:val="18"/>
          <w:szCs w:val="24"/>
          <w:lang w:val="en-US"/>
        </w:rPr>
        <w:t>M</w:t>
      </w:r>
      <w:r w:rsidRPr="00633B82">
        <w:rPr>
          <w:rFonts w:ascii="Arial" w:hAnsi="Arial" w:cs="Arial"/>
          <w:sz w:val="18"/>
          <w:szCs w:val="24"/>
          <w:lang w:val="en-US"/>
        </w:rPr>
        <w:t>tons</w:t>
      </w:r>
      <w:r w:rsidR="004B59AB">
        <w:rPr>
          <w:rFonts w:ascii="Arial" w:hAnsi="Arial" w:cs="Arial"/>
          <w:sz w:val="18"/>
          <w:szCs w:val="24"/>
          <w:lang w:val="en-US"/>
        </w:rPr>
        <w:t>)</w:t>
      </w:r>
      <w:r w:rsidRPr="00633B82">
        <w:rPr>
          <w:rFonts w:ascii="Arial" w:hAnsi="Arial" w:cs="Arial"/>
          <w:sz w:val="18"/>
          <w:szCs w:val="24"/>
          <w:lang w:val="en-US"/>
        </w:rPr>
        <w:t xml:space="preserve">. </w:t>
      </w:r>
    </w:p>
    <w:p w14:paraId="3E9B8D8B" w14:textId="1576B11B" w:rsidR="007F5555" w:rsidRDefault="0081665A" w:rsidP="00072B24">
      <w:pPr>
        <w:tabs>
          <w:tab w:val="left" w:pos="2601"/>
        </w:tabs>
        <w:spacing w:line="360" w:lineRule="auto"/>
        <w:jc w:val="both"/>
        <w:rPr>
          <w:rFonts w:ascii="Arial" w:hAnsi="Arial" w:cs="Arial"/>
          <w:sz w:val="18"/>
          <w:szCs w:val="24"/>
          <w:lang w:val="en-US"/>
        </w:rPr>
      </w:pPr>
      <w:r w:rsidRPr="0081665A">
        <w:rPr>
          <w:rFonts w:ascii="Arial" w:hAnsi="Arial" w:cs="Arial"/>
          <w:sz w:val="18"/>
          <w:szCs w:val="24"/>
          <w:lang w:val="en-US"/>
        </w:rPr>
        <w:t xml:space="preserve">In a circular food system, </w:t>
      </w:r>
      <w:r>
        <w:rPr>
          <w:rFonts w:ascii="Arial" w:hAnsi="Arial" w:cs="Arial"/>
          <w:sz w:val="18"/>
          <w:szCs w:val="24"/>
          <w:lang w:val="en-US"/>
        </w:rPr>
        <w:t xml:space="preserve">the </w:t>
      </w:r>
      <w:r w:rsidRPr="0081665A">
        <w:rPr>
          <w:rFonts w:ascii="Arial" w:hAnsi="Arial" w:cs="Arial"/>
          <w:sz w:val="18"/>
          <w:szCs w:val="24"/>
          <w:lang w:val="en-US"/>
        </w:rPr>
        <w:t xml:space="preserve">sourcing </w:t>
      </w:r>
      <w:r>
        <w:rPr>
          <w:rFonts w:ascii="Arial" w:hAnsi="Arial" w:cs="Arial"/>
          <w:sz w:val="18"/>
          <w:szCs w:val="24"/>
          <w:lang w:val="en-US"/>
        </w:rPr>
        <w:t xml:space="preserve">of </w:t>
      </w:r>
      <w:r w:rsidRPr="0081665A">
        <w:rPr>
          <w:rFonts w:ascii="Arial" w:hAnsi="Arial" w:cs="Arial"/>
          <w:sz w:val="18"/>
          <w:szCs w:val="24"/>
          <w:lang w:val="en-US"/>
        </w:rPr>
        <w:t>feed is a critical component, and increasing the dependence of livestock sectors on domestic feed sources is an effective way to close material loops.</w:t>
      </w:r>
      <w:r w:rsidR="007F5555">
        <w:rPr>
          <w:rFonts w:ascii="Arial" w:hAnsi="Arial" w:cs="Arial"/>
          <w:sz w:val="18"/>
          <w:szCs w:val="24"/>
          <w:lang w:val="en-US"/>
        </w:rPr>
        <w:t xml:space="preserve"> </w:t>
      </w:r>
      <w:r w:rsidR="007F5555" w:rsidRPr="007F5555">
        <w:rPr>
          <w:rFonts w:ascii="Arial" w:hAnsi="Arial" w:cs="Arial"/>
          <w:sz w:val="18"/>
          <w:szCs w:val="24"/>
          <w:lang w:val="en-US"/>
        </w:rPr>
        <w:t xml:space="preserve">In 2030, approximately 85.5% of the total feed consumed </w:t>
      </w:r>
      <w:r w:rsidR="00864397">
        <w:rPr>
          <w:rFonts w:ascii="Arial" w:hAnsi="Arial" w:cs="Arial"/>
          <w:sz w:val="18"/>
          <w:szCs w:val="24"/>
          <w:lang w:val="en-US"/>
        </w:rPr>
        <w:t>in</w:t>
      </w:r>
      <w:r w:rsidR="007F5555" w:rsidRPr="007F5555">
        <w:rPr>
          <w:rFonts w:ascii="Arial" w:hAnsi="Arial" w:cs="Arial"/>
          <w:sz w:val="18"/>
          <w:szCs w:val="24"/>
          <w:lang w:val="en-US"/>
        </w:rPr>
        <w:t xml:space="preserve"> the Business-As-Usual (BAU) scenario</w:t>
      </w:r>
      <w:r w:rsidR="00A4285E">
        <w:rPr>
          <w:rFonts w:ascii="Arial" w:hAnsi="Arial" w:cs="Arial"/>
          <w:sz w:val="18"/>
          <w:szCs w:val="24"/>
          <w:lang w:val="en-US"/>
        </w:rPr>
        <w:t xml:space="preserve"> is domestically sourced</w:t>
      </w:r>
      <w:r w:rsidR="007F5555" w:rsidRPr="007F5555">
        <w:rPr>
          <w:rFonts w:ascii="Arial" w:hAnsi="Arial" w:cs="Arial"/>
          <w:sz w:val="18"/>
          <w:szCs w:val="24"/>
          <w:lang w:val="en-US"/>
        </w:rPr>
        <w:t xml:space="preserve">. </w:t>
      </w:r>
      <w:r w:rsidR="00864397">
        <w:rPr>
          <w:rFonts w:ascii="Arial" w:hAnsi="Arial" w:cs="Arial"/>
          <w:sz w:val="18"/>
          <w:szCs w:val="24"/>
          <w:lang w:val="en-US"/>
        </w:rPr>
        <w:t>In the WCE scenario, a</w:t>
      </w:r>
      <w:r w:rsidR="007F5555" w:rsidRPr="007F5555">
        <w:rPr>
          <w:rFonts w:ascii="Arial" w:hAnsi="Arial" w:cs="Arial"/>
          <w:sz w:val="18"/>
          <w:szCs w:val="24"/>
          <w:lang w:val="en-US"/>
        </w:rPr>
        <w:t xml:space="preserve"> subsidy on domestic LCF, </w:t>
      </w:r>
      <w:r w:rsidR="00864397">
        <w:rPr>
          <w:rFonts w:ascii="Arial" w:hAnsi="Arial" w:cs="Arial"/>
          <w:sz w:val="18"/>
          <w:szCs w:val="24"/>
          <w:lang w:val="en-US"/>
        </w:rPr>
        <w:t xml:space="preserve">increases </w:t>
      </w:r>
      <w:r w:rsidR="005A1977">
        <w:rPr>
          <w:rFonts w:ascii="Arial" w:hAnsi="Arial" w:cs="Arial"/>
          <w:sz w:val="18"/>
          <w:szCs w:val="24"/>
          <w:lang w:val="en-US"/>
        </w:rPr>
        <w:t xml:space="preserve">the </w:t>
      </w:r>
      <w:r w:rsidR="007F5555" w:rsidRPr="007F5555">
        <w:rPr>
          <w:rFonts w:ascii="Arial" w:hAnsi="Arial" w:cs="Arial"/>
          <w:sz w:val="18"/>
          <w:szCs w:val="24"/>
          <w:lang w:val="en-US"/>
        </w:rPr>
        <w:t>share of domestic feed use</w:t>
      </w:r>
      <w:r w:rsidR="0082038C">
        <w:rPr>
          <w:rFonts w:ascii="Arial" w:hAnsi="Arial" w:cs="Arial"/>
          <w:sz w:val="18"/>
          <w:szCs w:val="24"/>
          <w:lang w:val="en-US"/>
        </w:rPr>
        <w:t xml:space="preserve"> by an average </w:t>
      </w:r>
      <w:r w:rsidR="00417835">
        <w:rPr>
          <w:rFonts w:ascii="Arial" w:hAnsi="Arial" w:cs="Arial"/>
          <w:sz w:val="18"/>
          <w:szCs w:val="24"/>
          <w:lang w:val="en-US"/>
        </w:rPr>
        <w:t xml:space="preserve">1.6% </w:t>
      </w:r>
      <w:r w:rsidR="0082038C">
        <w:rPr>
          <w:rFonts w:ascii="Arial" w:hAnsi="Arial" w:cs="Arial"/>
          <w:sz w:val="18"/>
          <w:szCs w:val="24"/>
          <w:lang w:val="en-US"/>
        </w:rPr>
        <w:t>(Panel C – figure 3)</w:t>
      </w:r>
      <w:r w:rsidR="007F5555" w:rsidRPr="007F5555">
        <w:rPr>
          <w:rFonts w:ascii="Arial" w:hAnsi="Arial" w:cs="Arial"/>
          <w:sz w:val="18"/>
          <w:szCs w:val="24"/>
          <w:lang w:val="en-US"/>
        </w:rPr>
        <w:t>.</w:t>
      </w:r>
      <w:r w:rsidR="005A1977">
        <w:rPr>
          <w:rFonts w:ascii="Arial" w:hAnsi="Arial" w:cs="Arial"/>
          <w:sz w:val="18"/>
          <w:szCs w:val="24"/>
          <w:lang w:val="en-US"/>
        </w:rPr>
        <w:t xml:space="preserve"> This effect is more pronounced in the</w:t>
      </w:r>
      <w:r w:rsidR="007F5555" w:rsidRPr="007F5555">
        <w:rPr>
          <w:rFonts w:ascii="Arial" w:hAnsi="Arial" w:cs="Arial"/>
          <w:sz w:val="18"/>
          <w:szCs w:val="24"/>
          <w:lang w:val="en-US"/>
        </w:rPr>
        <w:t xml:space="preserve"> SCE scenario, </w:t>
      </w:r>
      <w:r w:rsidR="005A1977">
        <w:rPr>
          <w:rFonts w:ascii="Arial" w:hAnsi="Arial" w:cs="Arial"/>
          <w:sz w:val="18"/>
          <w:szCs w:val="24"/>
          <w:lang w:val="en-US"/>
        </w:rPr>
        <w:t xml:space="preserve">where </w:t>
      </w:r>
      <w:r w:rsidR="007F5555" w:rsidRPr="007F5555">
        <w:rPr>
          <w:rFonts w:ascii="Arial" w:hAnsi="Arial" w:cs="Arial"/>
          <w:sz w:val="18"/>
          <w:szCs w:val="24"/>
          <w:lang w:val="en-US"/>
        </w:rPr>
        <w:t xml:space="preserve">the imposition of </w:t>
      </w:r>
      <w:r w:rsidR="00EE40F3">
        <w:rPr>
          <w:rFonts w:ascii="Arial" w:hAnsi="Arial" w:cs="Arial"/>
          <w:sz w:val="18"/>
          <w:szCs w:val="24"/>
          <w:lang w:val="en-US"/>
        </w:rPr>
        <w:t xml:space="preserve">the </w:t>
      </w:r>
      <w:r w:rsidR="007F5555" w:rsidRPr="007F5555">
        <w:rPr>
          <w:rFonts w:ascii="Arial" w:hAnsi="Arial" w:cs="Arial"/>
          <w:sz w:val="18"/>
          <w:szCs w:val="24"/>
          <w:lang w:val="en-US"/>
        </w:rPr>
        <w:t xml:space="preserve">import tariff </w:t>
      </w:r>
      <w:r w:rsidR="005A1977">
        <w:rPr>
          <w:rFonts w:ascii="Arial" w:hAnsi="Arial" w:cs="Arial"/>
          <w:sz w:val="18"/>
          <w:szCs w:val="24"/>
          <w:lang w:val="en-US"/>
        </w:rPr>
        <w:t xml:space="preserve">and higher subsidies </w:t>
      </w:r>
      <w:r w:rsidR="007F5555" w:rsidRPr="007F5555">
        <w:rPr>
          <w:rFonts w:ascii="Arial" w:hAnsi="Arial" w:cs="Arial"/>
          <w:sz w:val="18"/>
          <w:szCs w:val="24"/>
          <w:lang w:val="en-US"/>
        </w:rPr>
        <w:t>drive</w:t>
      </w:r>
      <w:r w:rsidR="00EE40F3">
        <w:rPr>
          <w:rFonts w:ascii="Arial" w:hAnsi="Arial" w:cs="Arial"/>
          <w:sz w:val="18"/>
          <w:szCs w:val="24"/>
          <w:lang w:val="en-US"/>
        </w:rPr>
        <w:t>s</w:t>
      </w:r>
      <w:r w:rsidR="007F5555" w:rsidRPr="007F5555">
        <w:rPr>
          <w:rFonts w:ascii="Arial" w:hAnsi="Arial" w:cs="Arial"/>
          <w:sz w:val="18"/>
          <w:szCs w:val="24"/>
          <w:lang w:val="en-US"/>
        </w:rPr>
        <w:t xml:space="preserve"> a substantial increase in the use of domestic feed biomass </w:t>
      </w:r>
      <w:r w:rsidR="005A1977">
        <w:rPr>
          <w:rFonts w:ascii="Arial" w:hAnsi="Arial" w:cs="Arial"/>
          <w:sz w:val="18"/>
          <w:szCs w:val="24"/>
          <w:lang w:val="en-US"/>
        </w:rPr>
        <w:t>(</w:t>
      </w:r>
      <w:r w:rsidR="00417835">
        <w:rPr>
          <w:rFonts w:ascii="Arial" w:hAnsi="Arial" w:cs="Arial"/>
          <w:sz w:val="18"/>
          <w:szCs w:val="24"/>
          <w:lang w:val="en-US"/>
        </w:rPr>
        <w:t xml:space="preserve">average </w:t>
      </w:r>
      <w:r w:rsidR="00EE40F3">
        <w:rPr>
          <w:rFonts w:ascii="Arial" w:hAnsi="Arial" w:cs="Arial"/>
          <w:sz w:val="18"/>
          <w:szCs w:val="24"/>
          <w:lang w:val="en-US"/>
        </w:rPr>
        <w:t>+</w:t>
      </w:r>
      <w:r w:rsidR="00417835">
        <w:rPr>
          <w:rFonts w:ascii="Arial" w:hAnsi="Arial" w:cs="Arial"/>
          <w:sz w:val="18"/>
          <w:szCs w:val="24"/>
          <w:lang w:val="en-US"/>
        </w:rPr>
        <w:t>5.3</w:t>
      </w:r>
      <w:r w:rsidR="007F5555" w:rsidRPr="007F5555">
        <w:rPr>
          <w:rFonts w:ascii="Arial" w:hAnsi="Arial" w:cs="Arial"/>
          <w:sz w:val="18"/>
          <w:szCs w:val="24"/>
          <w:lang w:val="en-US"/>
        </w:rPr>
        <w:t>%</w:t>
      </w:r>
      <w:r w:rsidR="005A1977">
        <w:rPr>
          <w:rFonts w:ascii="Arial" w:hAnsi="Arial" w:cs="Arial"/>
          <w:sz w:val="18"/>
          <w:szCs w:val="24"/>
          <w:lang w:val="en-US"/>
        </w:rPr>
        <w:t>)</w:t>
      </w:r>
      <w:r w:rsidR="00417835">
        <w:rPr>
          <w:rFonts w:ascii="Arial" w:hAnsi="Arial" w:cs="Arial"/>
          <w:sz w:val="18"/>
          <w:szCs w:val="24"/>
          <w:lang w:val="en-US"/>
        </w:rPr>
        <w:t xml:space="preserve"> reaching 90.8% o</w:t>
      </w:r>
      <w:r w:rsidR="00EE40F3">
        <w:rPr>
          <w:rFonts w:ascii="Arial" w:hAnsi="Arial" w:cs="Arial"/>
          <w:sz w:val="18"/>
          <w:szCs w:val="24"/>
          <w:lang w:val="en-US"/>
        </w:rPr>
        <w:t>f  domestic feed sourcing over total feed use</w:t>
      </w:r>
      <w:r w:rsidR="007F5555" w:rsidRPr="007F5555">
        <w:rPr>
          <w:rFonts w:ascii="Arial" w:hAnsi="Arial" w:cs="Arial"/>
          <w:sz w:val="18"/>
          <w:szCs w:val="24"/>
          <w:lang w:val="en-US"/>
        </w:rPr>
        <w:t>.</w:t>
      </w:r>
      <w:r w:rsidR="00281B26">
        <w:rPr>
          <w:rFonts w:ascii="Arial" w:hAnsi="Arial" w:cs="Arial"/>
          <w:sz w:val="18"/>
          <w:szCs w:val="24"/>
          <w:lang w:val="en-US"/>
        </w:rPr>
        <w:t xml:space="preserve"> </w:t>
      </w:r>
      <w:r w:rsidR="00505D56" w:rsidRPr="00505D56">
        <w:rPr>
          <w:rFonts w:ascii="Arial" w:hAnsi="Arial" w:cs="Arial"/>
          <w:sz w:val="18"/>
          <w:szCs w:val="24"/>
          <w:lang w:val="en-US"/>
        </w:rPr>
        <w:t xml:space="preserve">The increasing reliance on domestic feed sources in the EU27 has significant implications for feed-exporting regions. </w:t>
      </w:r>
      <w:r w:rsidR="00E750B4">
        <w:rPr>
          <w:rFonts w:ascii="Arial" w:hAnsi="Arial" w:cs="Arial"/>
          <w:sz w:val="18"/>
          <w:szCs w:val="24"/>
          <w:lang w:val="en-US"/>
        </w:rPr>
        <w:t xml:space="preserve">Most affected regions are </w:t>
      </w:r>
      <w:r w:rsidR="00E750B4" w:rsidRPr="00505D56">
        <w:rPr>
          <w:rFonts w:ascii="Arial" w:hAnsi="Arial" w:cs="Arial"/>
          <w:sz w:val="18"/>
          <w:szCs w:val="24"/>
          <w:lang w:val="en-US"/>
        </w:rPr>
        <w:t>Latin America and the Caribbean</w:t>
      </w:r>
      <w:r w:rsidR="00E750B4">
        <w:rPr>
          <w:rFonts w:ascii="Arial" w:hAnsi="Arial" w:cs="Arial"/>
          <w:sz w:val="18"/>
          <w:szCs w:val="24"/>
          <w:lang w:val="en-US"/>
        </w:rPr>
        <w:t xml:space="preserve"> (LAC)</w:t>
      </w:r>
      <w:r w:rsidR="00E750B4" w:rsidRPr="00505D56">
        <w:rPr>
          <w:rFonts w:ascii="Arial" w:hAnsi="Arial" w:cs="Arial"/>
          <w:sz w:val="18"/>
          <w:szCs w:val="24"/>
          <w:lang w:val="en-US"/>
        </w:rPr>
        <w:t xml:space="preserve"> </w:t>
      </w:r>
      <w:r w:rsidR="00E750B4">
        <w:rPr>
          <w:rFonts w:ascii="Arial" w:hAnsi="Arial" w:cs="Arial"/>
          <w:sz w:val="18"/>
          <w:szCs w:val="24"/>
          <w:lang w:val="en-US"/>
        </w:rPr>
        <w:t xml:space="preserve">and </w:t>
      </w:r>
      <w:r w:rsidR="00E750B4" w:rsidRPr="00505D56">
        <w:rPr>
          <w:rFonts w:ascii="Arial" w:hAnsi="Arial" w:cs="Arial"/>
          <w:sz w:val="18"/>
          <w:szCs w:val="24"/>
          <w:lang w:val="en-US"/>
        </w:rPr>
        <w:t xml:space="preserve">Rest </w:t>
      </w:r>
      <w:r w:rsidR="00E750B4" w:rsidRPr="00505D56">
        <w:rPr>
          <w:rFonts w:ascii="Arial" w:hAnsi="Arial" w:cs="Arial"/>
          <w:sz w:val="18"/>
          <w:szCs w:val="24"/>
          <w:lang w:val="en-US"/>
        </w:rPr>
        <w:lastRenderedPageBreak/>
        <w:t xml:space="preserve">of Europe &amp; Central Asia </w:t>
      </w:r>
      <w:r w:rsidR="00E750B4">
        <w:rPr>
          <w:rFonts w:ascii="Arial" w:hAnsi="Arial" w:cs="Arial"/>
          <w:sz w:val="18"/>
          <w:szCs w:val="24"/>
          <w:lang w:val="en-US"/>
        </w:rPr>
        <w:t xml:space="preserve">(REUCA) where feed exports to the </w:t>
      </w:r>
      <w:r w:rsidR="00E750B4" w:rsidRPr="00505D56">
        <w:rPr>
          <w:rFonts w:ascii="Arial" w:hAnsi="Arial" w:cs="Arial"/>
          <w:sz w:val="18"/>
          <w:szCs w:val="24"/>
          <w:lang w:val="en-US"/>
        </w:rPr>
        <w:t>EU27</w:t>
      </w:r>
      <w:r w:rsidR="00E750B4" w:rsidRPr="00E750B4">
        <w:rPr>
          <w:rFonts w:ascii="Arial" w:hAnsi="Arial" w:cs="Arial"/>
          <w:sz w:val="18"/>
          <w:szCs w:val="24"/>
          <w:lang w:val="en-US"/>
        </w:rPr>
        <w:t xml:space="preserve"> </w:t>
      </w:r>
      <w:r w:rsidR="00E750B4">
        <w:rPr>
          <w:rFonts w:ascii="Arial" w:hAnsi="Arial" w:cs="Arial"/>
          <w:sz w:val="18"/>
          <w:szCs w:val="24"/>
          <w:lang w:val="en-US"/>
        </w:rPr>
        <w:t xml:space="preserve">decrease by an average 0.2% in the WCE scenario and by an average 1.8% in the SCE scenario. </w:t>
      </w:r>
      <w:r w:rsidR="00505D56" w:rsidRPr="00505D56">
        <w:rPr>
          <w:rFonts w:ascii="Arial" w:hAnsi="Arial" w:cs="Arial"/>
          <w:sz w:val="18"/>
          <w:szCs w:val="24"/>
          <w:lang w:val="en-US"/>
        </w:rPr>
        <w:t xml:space="preserve">Brazil </w:t>
      </w:r>
      <w:r w:rsidR="009871AD">
        <w:rPr>
          <w:rFonts w:ascii="Arial" w:hAnsi="Arial" w:cs="Arial"/>
          <w:sz w:val="18"/>
          <w:szCs w:val="24"/>
          <w:lang w:val="en-US"/>
        </w:rPr>
        <w:t>is</w:t>
      </w:r>
      <w:r w:rsidR="00E750B4">
        <w:rPr>
          <w:rFonts w:ascii="Arial" w:hAnsi="Arial" w:cs="Arial"/>
          <w:sz w:val="18"/>
          <w:szCs w:val="24"/>
          <w:lang w:val="en-US"/>
        </w:rPr>
        <w:t xml:space="preserve"> parallelly affected </w:t>
      </w:r>
      <w:r w:rsidR="009871AD">
        <w:rPr>
          <w:rFonts w:ascii="Arial" w:hAnsi="Arial" w:cs="Arial"/>
          <w:sz w:val="18"/>
          <w:szCs w:val="24"/>
          <w:lang w:val="en-US"/>
        </w:rPr>
        <w:t>as feed exports to the EU27 d</w:t>
      </w:r>
      <w:r w:rsidR="00E750B4">
        <w:rPr>
          <w:rFonts w:ascii="Arial" w:hAnsi="Arial" w:cs="Arial"/>
          <w:sz w:val="18"/>
          <w:szCs w:val="24"/>
          <w:lang w:val="en-US"/>
        </w:rPr>
        <w:t>ecreas</w:t>
      </w:r>
      <w:r w:rsidR="009871AD">
        <w:rPr>
          <w:rFonts w:ascii="Arial" w:hAnsi="Arial" w:cs="Arial"/>
          <w:sz w:val="18"/>
          <w:szCs w:val="24"/>
          <w:lang w:val="en-US"/>
        </w:rPr>
        <w:t>e by</w:t>
      </w:r>
      <w:r w:rsidR="00E750B4">
        <w:rPr>
          <w:rFonts w:ascii="Arial" w:hAnsi="Arial" w:cs="Arial"/>
          <w:sz w:val="18"/>
          <w:szCs w:val="24"/>
          <w:lang w:val="en-US"/>
        </w:rPr>
        <w:t xml:space="preserve"> </w:t>
      </w:r>
      <w:r w:rsidR="00505D56" w:rsidRPr="00505D56">
        <w:rPr>
          <w:rFonts w:ascii="Arial" w:hAnsi="Arial" w:cs="Arial"/>
          <w:sz w:val="18"/>
          <w:szCs w:val="24"/>
          <w:lang w:val="en-US"/>
        </w:rPr>
        <w:t xml:space="preserve">0.1% in the WCE scenario and </w:t>
      </w:r>
      <w:r w:rsidR="009871AD">
        <w:rPr>
          <w:rFonts w:ascii="Arial" w:hAnsi="Arial" w:cs="Arial"/>
          <w:sz w:val="18"/>
          <w:szCs w:val="24"/>
          <w:lang w:val="en-US"/>
        </w:rPr>
        <w:t xml:space="preserve">by </w:t>
      </w:r>
      <w:r w:rsidR="00505D56" w:rsidRPr="00505D56">
        <w:rPr>
          <w:rFonts w:ascii="Arial" w:hAnsi="Arial" w:cs="Arial"/>
          <w:sz w:val="18"/>
          <w:szCs w:val="24"/>
          <w:lang w:val="en-US"/>
        </w:rPr>
        <w:t>1.0% in the SCE scenario.</w:t>
      </w:r>
    </w:p>
    <w:p w14:paraId="04F314CF" w14:textId="4BCC369E" w:rsidR="007F5555" w:rsidRDefault="00715F2A" w:rsidP="00072B24">
      <w:pPr>
        <w:tabs>
          <w:tab w:val="left" w:pos="2601"/>
        </w:tabs>
        <w:spacing w:line="360" w:lineRule="auto"/>
        <w:jc w:val="both"/>
        <w:rPr>
          <w:rFonts w:ascii="Arial" w:hAnsi="Arial" w:cs="Arial"/>
          <w:sz w:val="18"/>
          <w:szCs w:val="24"/>
          <w:lang w:val="en-US"/>
        </w:rPr>
      </w:pPr>
      <w:r w:rsidRPr="00715F2A">
        <w:rPr>
          <w:rFonts w:ascii="Arial" w:hAnsi="Arial" w:cs="Arial"/>
          <w:sz w:val="18"/>
          <w:szCs w:val="18"/>
        </w:rPr>
        <w:t xml:space="preserve">The decrease in </w:t>
      </w:r>
      <w:r w:rsidRPr="00715F2A">
        <w:rPr>
          <w:rFonts w:ascii="Arial" w:hAnsi="Arial" w:cs="Arial"/>
          <w:sz w:val="18"/>
          <w:szCs w:val="18"/>
          <w:lang w:val="en-US"/>
        </w:rPr>
        <w:t xml:space="preserve">ruminant production results in a lower land use in both the WCE (-0.03%) and SCE (-0.05%) scenarios (Panel C - figure </w:t>
      </w:r>
      <w:r w:rsidR="006346A1">
        <w:rPr>
          <w:rFonts w:ascii="Arial" w:hAnsi="Arial" w:cs="Arial"/>
          <w:sz w:val="18"/>
          <w:szCs w:val="18"/>
          <w:lang w:val="en-US"/>
        </w:rPr>
        <w:t>4</w:t>
      </w:r>
      <w:r w:rsidRPr="00715F2A">
        <w:rPr>
          <w:rFonts w:ascii="Arial" w:hAnsi="Arial" w:cs="Arial"/>
          <w:sz w:val="18"/>
          <w:szCs w:val="18"/>
          <w:lang w:val="en-US"/>
        </w:rPr>
        <w:t>)</w:t>
      </w:r>
      <w:r w:rsidR="008E7801">
        <w:rPr>
          <w:rFonts w:ascii="Arial" w:hAnsi="Arial" w:cs="Arial"/>
          <w:sz w:val="18"/>
          <w:szCs w:val="18"/>
          <w:lang w:val="en-US"/>
        </w:rPr>
        <w:t xml:space="preserve"> but</w:t>
      </w:r>
      <w:r>
        <w:rPr>
          <w:rFonts w:ascii="Arial" w:hAnsi="Arial" w:cs="Arial"/>
          <w:sz w:val="18"/>
          <w:szCs w:val="18"/>
          <w:lang w:val="en-US"/>
        </w:rPr>
        <w:t xml:space="preserve"> </w:t>
      </w:r>
      <w:r>
        <w:rPr>
          <w:rFonts w:ascii="Arial" w:hAnsi="Arial" w:cs="Arial"/>
          <w:sz w:val="18"/>
          <w:szCs w:val="24"/>
          <w:lang w:val="en-US"/>
        </w:rPr>
        <w:t>t</w:t>
      </w:r>
      <w:r w:rsidRPr="00DD42C2">
        <w:rPr>
          <w:rFonts w:ascii="Arial" w:hAnsi="Arial" w:cs="Arial"/>
          <w:sz w:val="18"/>
          <w:szCs w:val="24"/>
          <w:lang w:val="en-US"/>
        </w:rPr>
        <w:t xml:space="preserve">he reduction in land use is not proportional to the decrease in </w:t>
      </w:r>
      <w:r w:rsidR="008E7801">
        <w:rPr>
          <w:rFonts w:ascii="Arial" w:hAnsi="Arial" w:cs="Arial"/>
          <w:sz w:val="18"/>
          <w:szCs w:val="24"/>
          <w:lang w:val="en-US"/>
        </w:rPr>
        <w:t>ruminant</w:t>
      </w:r>
      <w:r>
        <w:rPr>
          <w:rFonts w:ascii="Arial" w:hAnsi="Arial" w:cs="Arial"/>
          <w:sz w:val="18"/>
          <w:szCs w:val="24"/>
          <w:lang w:val="en-US"/>
        </w:rPr>
        <w:t xml:space="preserve"> </w:t>
      </w:r>
      <w:r w:rsidRPr="00DD42C2">
        <w:rPr>
          <w:rFonts w:ascii="Arial" w:hAnsi="Arial" w:cs="Arial"/>
          <w:sz w:val="18"/>
          <w:szCs w:val="24"/>
          <w:lang w:val="en-US"/>
        </w:rPr>
        <w:t>production.</w:t>
      </w:r>
      <w:r w:rsidR="008E7801" w:rsidRPr="008E7801">
        <w:rPr>
          <w:rFonts w:ascii="Arial" w:hAnsi="Arial" w:cs="Arial"/>
          <w:sz w:val="18"/>
          <w:szCs w:val="24"/>
          <w:lang w:val="en-US"/>
        </w:rPr>
        <w:t xml:space="preserve"> </w:t>
      </w:r>
      <w:r w:rsidR="008E7801" w:rsidRPr="00DD42C2">
        <w:rPr>
          <w:rFonts w:ascii="Arial" w:hAnsi="Arial" w:cs="Arial"/>
          <w:sz w:val="18"/>
          <w:szCs w:val="24"/>
          <w:lang w:val="en-US"/>
        </w:rPr>
        <w:t xml:space="preserve">This is because in both scenarios the taxes imposed on domestic feed inputs </w:t>
      </w:r>
      <w:r w:rsidR="008E7801">
        <w:rPr>
          <w:rFonts w:ascii="Arial" w:hAnsi="Arial" w:cs="Arial"/>
          <w:sz w:val="18"/>
          <w:szCs w:val="24"/>
          <w:lang w:val="en-US"/>
        </w:rPr>
        <w:t>appreciate compound feed and feeding crops,</w:t>
      </w:r>
      <w:r w:rsidR="008E7801" w:rsidRPr="00DD42C2">
        <w:rPr>
          <w:rFonts w:ascii="Arial" w:hAnsi="Arial" w:cs="Arial"/>
          <w:sz w:val="18"/>
          <w:szCs w:val="24"/>
          <w:lang w:val="en-US"/>
        </w:rPr>
        <w:t xml:space="preserve"> generat</w:t>
      </w:r>
      <w:r w:rsidR="008E7801">
        <w:rPr>
          <w:rFonts w:ascii="Arial" w:hAnsi="Arial" w:cs="Arial"/>
          <w:sz w:val="18"/>
          <w:szCs w:val="24"/>
          <w:lang w:val="en-US"/>
        </w:rPr>
        <w:t>ing</w:t>
      </w:r>
      <w:r w:rsidR="008E7801" w:rsidRPr="00DD42C2">
        <w:rPr>
          <w:rFonts w:ascii="Arial" w:hAnsi="Arial" w:cs="Arial"/>
          <w:sz w:val="18"/>
          <w:szCs w:val="24"/>
          <w:lang w:val="en-US"/>
        </w:rPr>
        <w:t xml:space="preserve"> a substitution effect between feed and pastureland</w:t>
      </w:r>
      <w:r w:rsidR="008E7801">
        <w:rPr>
          <w:rFonts w:ascii="Arial" w:hAnsi="Arial" w:cs="Arial"/>
          <w:sz w:val="18"/>
          <w:szCs w:val="24"/>
          <w:lang w:val="en-US"/>
        </w:rPr>
        <w:t xml:space="preserve"> which</w:t>
      </w:r>
      <w:r w:rsidR="008E7801" w:rsidRPr="00DD42C2">
        <w:rPr>
          <w:rFonts w:ascii="Arial" w:hAnsi="Arial" w:cs="Arial"/>
          <w:sz w:val="18"/>
          <w:szCs w:val="24"/>
          <w:lang w:val="en-US"/>
        </w:rPr>
        <w:t xml:space="preserve"> </w:t>
      </w:r>
      <w:r w:rsidR="00042B26">
        <w:rPr>
          <w:rFonts w:ascii="Arial" w:hAnsi="Arial" w:cs="Arial"/>
          <w:sz w:val="18"/>
          <w:szCs w:val="24"/>
          <w:lang w:val="en-US"/>
        </w:rPr>
        <w:t>drives</w:t>
      </w:r>
      <w:r w:rsidR="008E7801" w:rsidRPr="00DD42C2">
        <w:rPr>
          <w:rFonts w:ascii="Arial" w:hAnsi="Arial" w:cs="Arial"/>
          <w:sz w:val="18"/>
          <w:szCs w:val="24"/>
          <w:lang w:val="en-US"/>
        </w:rPr>
        <w:t xml:space="preserve"> a </w:t>
      </w:r>
      <w:r w:rsidR="008E7801">
        <w:rPr>
          <w:rFonts w:ascii="Arial" w:hAnsi="Arial" w:cs="Arial"/>
          <w:sz w:val="18"/>
          <w:szCs w:val="24"/>
          <w:lang w:val="en-US"/>
        </w:rPr>
        <w:t>less steep decrease of total land demand.</w:t>
      </w:r>
      <w:r w:rsidR="008E7801" w:rsidRPr="00D93E2C">
        <w:t xml:space="preserve"> </w:t>
      </w:r>
      <w:r w:rsidR="00D93E2C" w:rsidRPr="00D93E2C">
        <w:rPr>
          <w:rFonts w:ascii="Arial" w:hAnsi="Arial" w:cs="Arial"/>
          <w:sz w:val="18"/>
          <w:szCs w:val="24"/>
          <w:lang w:val="en-US"/>
        </w:rPr>
        <w:t xml:space="preserve">Regarding greenhouse gas (GHG) emissions, </w:t>
      </w:r>
      <w:r w:rsidR="00042B26">
        <w:rPr>
          <w:rFonts w:ascii="Arial" w:hAnsi="Arial" w:cs="Arial"/>
          <w:sz w:val="18"/>
          <w:szCs w:val="24"/>
          <w:lang w:val="en-US"/>
        </w:rPr>
        <w:t>a lower</w:t>
      </w:r>
      <w:r w:rsidR="00D93E2C" w:rsidRPr="00D93E2C">
        <w:rPr>
          <w:rFonts w:ascii="Arial" w:hAnsi="Arial" w:cs="Arial"/>
          <w:sz w:val="18"/>
          <w:szCs w:val="24"/>
          <w:lang w:val="en-US"/>
        </w:rPr>
        <w:t xml:space="preserve"> livestock production </w:t>
      </w:r>
      <w:r w:rsidR="00042B26">
        <w:rPr>
          <w:rFonts w:ascii="Arial" w:hAnsi="Arial" w:cs="Arial"/>
          <w:sz w:val="18"/>
          <w:szCs w:val="24"/>
          <w:lang w:val="en-US"/>
        </w:rPr>
        <w:t>reduces</w:t>
      </w:r>
      <w:r w:rsidR="00D93E2C" w:rsidRPr="00D93E2C">
        <w:rPr>
          <w:rFonts w:ascii="Arial" w:hAnsi="Arial" w:cs="Arial"/>
          <w:sz w:val="18"/>
          <w:szCs w:val="24"/>
          <w:lang w:val="en-US"/>
        </w:rPr>
        <w:t xml:space="preserve"> total emissions from livestock</w:t>
      </w:r>
      <w:r w:rsidR="00042B26">
        <w:rPr>
          <w:rFonts w:ascii="Arial" w:hAnsi="Arial" w:cs="Arial"/>
          <w:sz w:val="18"/>
          <w:szCs w:val="24"/>
          <w:lang w:val="en-US"/>
        </w:rPr>
        <w:t xml:space="preserve"> sectors </w:t>
      </w:r>
      <w:r w:rsidR="00D93E2C" w:rsidRPr="00D93E2C">
        <w:rPr>
          <w:rFonts w:ascii="Arial" w:hAnsi="Arial" w:cs="Arial"/>
          <w:sz w:val="18"/>
          <w:szCs w:val="24"/>
          <w:lang w:val="en-US"/>
        </w:rPr>
        <w:t xml:space="preserve">by -0.3% in the WCE scenario and -1.1% in the SCE scenario (Panel </w:t>
      </w:r>
      <w:r w:rsidR="00006661">
        <w:rPr>
          <w:rFonts w:ascii="Arial" w:hAnsi="Arial" w:cs="Arial"/>
          <w:sz w:val="18"/>
          <w:szCs w:val="24"/>
          <w:lang w:val="en-US"/>
        </w:rPr>
        <w:t>D</w:t>
      </w:r>
      <w:r w:rsidR="00D93E2C" w:rsidRPr="00D93E2C">
        <w:rPr>
          <w:rFonts w:ascii="Arial" w:hAnsi="Arial" w:cs="Arial"/>
          <w:sz w:val="18"/>
          <w:szCs w:val="24"/>
          <w:lang w:val="en-US"/>
        </w:rPr>
        <w:t xml:space="preserve"> </w:t>
      </w:r>
      <w:r w:rsidR="00042B26">
        <w:rPr>
          <w:rFonts w:ascii="Arial" w:hAnsi="Arial" w:cs="Arial"/>
          <w:sz w:val="18"/>
          <w:szCs w:val="24"/>
          <w:lang w:val="en-US"/>
        </w:rPr>
        <w:t>-</w:t>
      </w:r>
      <w:r w:rsidR="00D93E2C" w:rsidRPr="00D93E2C">
        <w:rPr>
          <w:rFonts w:ascii="Arial" w:hAnsi="Arial" w:cs="Arial"/>
          <w:sz w:val="18"/>
          <w:szCs w:val="24"/>
          <w:lang w:val="en-US"/>
        </w:rPr>
        <w:t xml:space="preserve"> </w:t>
      </w:r>
      <w:r w:rsidR="00042B26">
        <w:rPr>
          <w:rFonts w:ascii="Arial" w:hAnsi="Arial" w:cs="Arial"/>
          <w:sz w:val="18"/>
          <w:szCs w:val="24"/>
          <w:lang w:val="en-US"/>
        </w:rPr>
        <w:t>f</w:t>
      </w:r>
      <w:r w:rsidR="00D93E2C" w:rsidRPr="00D93E2C">
        <w:rPr>
          <w:rFonts w:ascii="Arial" w:hAnsi="Arial" w:cs="Arial"/>
          <w:sz w:val="18"/>
          <w:szCs w:val="24"/>
          <w:lang w:val="en-US"/>
        </w:rPr>
        <w:t xml:space="preserve">igure </w:t>
      </w:r>
      <w:r w:rsidR="0021553B">
        <w:rPr>
          <w:rFonts w:ascii="Arial" w:hAnsi="Arial" w:cs="Arial"/>
          <w:sz w:val="18"/>
          <w:szCs w:val="24"/>
          <w:lang w:val="en-US"/>
        </w:rPr>
        <w:t>4</w:t>
      </w:r>
      <w:r w:rsidR="00D93E2C" w:rsidRPr="00D93E2C">
        <w:rPr>
          <w:rFonts w:ascii="Arial" w:hAnsi="Arial" w:cs="Arial"/>
          <w:sz w:val="18"/>
          <w:szCs w:val="24"/>
          <w:lang w:val="en-US"/>
        </w:rPr>
        <w:t>)</w:t>
      </w:r>
      <w:r w:rsidR="00F95D8D">
        <w:rPr>
          <w:rFonts w:ascii="Arial" w:hAnsi="Arial" w:cs="Arial"/>
          <w:sz w:val="18"/>
          <w:szCs w:val="24"/>
          <w:lang w:val="en-US"/>
        </w:rPr>
        <w:t xml:space="preserve">, with most reductions observed for ruminants and swine. </w:t>
      </w:r>
    </w:p>
    <w:p w14:paraId="6B7A390A" w14:textId="1C7A9E26" w:rsidR="00CF09CA" w:rsidRDefault="00895D06" w:rsidP="004B00F4">
      <w:pPr>
        <w:spacing w:line="360" w:lineRule="auto"/>
        <w:jc w:val="both"/>
        <w:rPr>
          <w:rFonts w:ascii="Arial" w:hAnsi="Arial" w:cs="Arial"/>
          <w:b/>
          <w:bCs/>
          <w:sz w:val="16"/>
        </w:rPr>
      </w:pPr>
      <w:r>
        <w:rPr>
          <w:noProof/>
        </w:rPr>
        <mc:AlternateContent>
          <mc:Choice Requires="wps">
            <w:drawing>
              <wp:anchor distT="0" distB="0" distL="114300" distR="114300" simplePos="0" relativeHeight="251710464" behindDoc="0" locked="0" layoutInCell="1" allowOverlap="1" wp14:anchorId="78F53259" wp14:editId="3BD59483">
                <wp:simplePos x="0" y="0"/>
                <wp:positionH relativeFrom="column">
                  <wp:posOffset>1515859</wp:posOffset>
                </wp:positionH>
                <wp:positionV relativeFrom="paragraph">
                  <wp:posOffset>1210727</wp:posOffset>
                </wp:positionV>
                <wp:extent cx="156949" cy="1624084"/>
                <wp:effectExtent l="0" t="0" r="14605" b="14605"/>
                <wp:wrapNone/>
                <wp:docPr id="5" name="Rectangle 5"/>
                <wp:cNvGraphicFramePr/>
                <a:graphic xmlns:a="http://schemas.openxmlformats.org/drawingml/2006/main">
                  <a:graphicData uri="http://schemas.microsoft.com/office/word/2010/wordprocessingShape">
                    <wps:wsp>
                      <wps:cNvSpPr/>
                      <wps:spPr>
                        <a:xfrm>
                          <a:off x="0" y="0"/>
                          <a:ext cx="156949" cy="162408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A5D5EB" id="Rectangle 5" o:spid="_x0000_s1026" style="position:absolute;margin-left:119.35pt;margin-top:95.35pt;width:12.35pt;height:127.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" fillcolor="white [3212]" strokecolor="white [3212]" strokeweight="1pt"/>
            </w:pict>
          </mc:Fallback>
        </mc:AlternateContent>
      </w:r>
      <w:r w:rsidR="00523C31">
        <w:rPr>
          <w:noProof/>
        </w:rPr>
        <w:drawing>
          <wp:inline distT="0" distB="0" distL="0" distR="0" wp14:anchorId="2711D6D2" wp14:editId="448469E7">
            <wp:extent cx="5760720" cy="48018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4801870"/>
                    </a:xfrm>
                    <a:prstGeom prst="rect">
                      <a:avLst/>
                    </a:prstGeom>
                  </pic:spPr>
                </pic:pic>
              </a:graphicData>
            </a:graphic>
          </wp:inline>
        </w:drawing>
      </w:r>
    </w:p>
    <w:p w14:paraId="23E5DBA5" w14:textId="7506A1EA" w:rsidR="001D6DC0" w:rsidRDefault="003B74DC" w:rsidP="004B00F4">
      <w:pPr>
        <w:spacing w:line="360" w:lineRule="auto"/>
        <w:jc w:val="both"/>
        <w:rPr>
          <w:rFonts w:ascii="Arial" w:hAnsi="Arial" w:cs="Arial"/>
          <w:sz w:val="16"/>
        </w:rPr>
      </w:pPr>
      <w:r>
        <w:rPr>
          <w:rFonts w:ascii="Arial" w:hAnsi="Arial" w:cs="Arial"/>
          <w:b/>
          <w:bCs/>
          <w:sz w:val="16"/>
        </w:rPr>
        <w:t>F</w:t>
      </w:r>
      <w:r w:rsidR="004B00F4" w:rsidRPr="00AA0889">
        <w:rPr>
          <w:rFonts w:ascii="Arial" w:hAnsi="Arial" w:cs="Arial"/>
          <w:b/>
          <w:bCs/>
          <w:sz w:val="16"/>
        </w:rPr>
        <w:t xml:space="preserve">igure </w:t>
      </w:r>
      <w:r w:rsidR="0021553B">
        <w:rPr>
          <w:rFonts w:ascii="Arial" w:hAnsi="Arial" w:cs="Arial"/>
          <w:b/>
          <w:bCs/>
          <w:sz w:val="16"/>
        </w:rPr>
        <w:t>3</w:t>
      </w:r>
      <w:r w:rsidR="004B00F4" w:rsidRPr="00AA0889">
        <w:rPr>
          <w:rFonts w:ascii="Arial" w:hAnsi="Arial" w:cs="Arial"/>
          <w:b/>
          <w:bCs/>
          <w:sz w:val="16"/>
        </w:rPr>
        <w:t>.</w:t>
      </w:r>
      <w:r w:rsidR="006D4AA0" w:rsidRPr="006D4AA0">
        <w:rPr>
          <w:rFonts w:ascii="Arial" w:hAnsi="Arial" w:cs="Arial"/>
          <w:b/>
          <w:bCs/>
          <w:sz w:val="16"/>
        </w:rPr>
        <w:t xml:space="preserve"> </w:t>
      </w:r>
      <w:r w:rsidR="006D4AA0">
        <w:rPr>
          <w:rFonts w:ascii="Arial" w:hAnsi="Arial" w:cs="Arial"/>
          <w:b/>
          <w:bCs/>
          <w:sz w:val="16"/>
        </w:rPr>
        <w:t>Changes in livestock production, feed</w:t>
      </w:r>
      <w:r w:rsidR="004B00F4" w:rsidRPr="00AA0889">
        <w:rPr>
          <w:rFonts w:ascii="Arial" w:hAnsi="Arial" w:cs="Arial"/>
          <w:b/>
          <w:bCs/>
          <w:sz w:val="16"/>
        </w:rPr>
        <w:t xml:space="preserve"> </w:t>
      </w:r>
      <w:r w:rsidR="006D4AA0">
        <w:rPr>
          <w:rFonts w:ascii="Arial" w:hAnsi="Arial" w:cs="Arial"/>
          <w:b/>
          <w:bCs/>
          <w:sz w:val="16"/>
        </w:rPr>
        <w:t>supply</w:t>
      </w:r>
      <w:r w:rsidR="006346A1">
        <w:rPr>
          <w:rFonts w:ascii="Arial" w:hAnsi="Arial" w:cs="Arial"/>
          <w:b/>
          <w:bCs/>
          <w:sz w:val="16"/>
        </w:rPr>
        <w:t xml:space="preserve">, </w:t>
      </w:r>
      <w:r w:rsidR="007A532E" w:rsidRPr="00AA0889">
        <w:rPr>
          <w:rFonts w:ascii="Arial" w:hAnsi="Arial" w:cs="Arial"/>
          <w:b/>
          <w:bCs/>
          <w:sz w:val="16"/>
        </w:rPr>
        <w:t>composition,</w:t>
      </w:r>
      <w:r w:rsidR="004B00F4" w:rsidRPr="00AA0889">
        <w:rPr>
          <w:rFonts w:ascii="Arial" w:hAnsi="Arial" w:cs="Arial"/>
          <w:b/>
          <w:bCs/>
          <w:sz w:val="16"/>
        </w:rPr>
        <w:t xml:space="preserve"> </w:t>
      </w:r>
      <w:r w:rsidR="009C0E90">
        <w:rPr>
          <w:rFonts w:ascii="Arial" w:hAnsi="Arial" w:cs="Arial"/>
          <w:b/>
          <w:bCs/>
          <w:sz w:val="16"/>
        </w:rPr>
        <w:t xml:space="preserve">and sourcing </w:t>
      </w:r>
      <w:r w:rsidR="004B00F4" w:rsidRPr="00AA0889">
        <w:rPr>
          <w:rFonts w:ascii="Arial" w:hAnsi="Arial" w:cs="Arial"/>
          <w:b/>
          <w:bCs/>
          <w:sz w:val="16"/>
        </w:rPr>
        <w:t xml:space="preserve">in EU27 in 2030 </w:t>
      </w:r>
      <w:r w:rsidR="004B00F4">
        <w:rPr>
          <w:rFonts w:ascii="Arial" w:hAnsi="Arial" w:cs="Arial"/>
          <w:b/>
          <w:bCs/>
          <w:sz w:val="16"/>
        </w:rPr>
        <w:t>(by scenario)</w:t>
      </w:r>
      <w:r w:rsidR="004B00F4" w:rsidRPr="00AA0889">
        <w:rPr>
          <w:rFonts w:ascii="Arial" w:hAnsi="Arial" w:cs="Arial"/>
          <w:b/>
          <w:bCs/>
          <w:sz w:val="16"/>
        </w:rPr>
        <w:t>.</w:t>
      </w:r>
      <w:r w:rsidR="00A17BB9">
        <w:rPr>
          <w:rFonts w:ascii="Arial" w:hAnsi="Arial" w:cs="Arial"/>
          <w:sz w:val="16"/>
        </w:rPr>
        <w:t xml:space="preserve"> </w:t>
      </w:r>
      <w:r w:rsidR="001D6DC0">
        <w:rPr>
          <w:rFonts w:ascii="Arial" w:hAnsi="Arial" w:cs="Arial"/>
          <w:sz w:val="16"/>
        </w:rPr>
        <w:t xml:space="preserve"> </w:t>
      </w:r>
      <w:r w:rsidR="004B00F4" w:rsidRPr="00903EE4">
        <w:rPr>
          <w:rFonts w:ascii="Arial" w:hAnsi="Arial" w:cs="Arial"/>
          <w:sz w:val="16"/>
        </w:rPr>
        <w:t xml:space="preserve">BAU refers to our </w:t>
      </w:r>
      <w:r w:rsidR="00A823C4">
        <w:rPr>
          <w:rFonts w:ascii="Arial" w:hAnsi="Arial" w:cs="Arial"/>
          <w:sz w:val="16"/>
        </w:rPr>
        <w:t>b</w:t>
      </w:r>
      <w:r w:rsidR="004B00F4" w:rsidRPr="00903EE4">
        <w:rPr>
          <w:rFonts w:ascii="Arial" w:hAnsi="Arial" w:cs="Arial"/>
          <w:sz w:val="16"/>
        </w:rPr>
        <w:t>usiness-as-</w:t>
      </w:r>
      <w:r w:rsidR="00A823C4">
        <w:rPr>
          <w:rFonts w:ascii="Arial" w:hAnsi="Arial" w:cs="Arial"/>
          <w:sz w:val="16"/>
        </w:rPr>
        <w:t>u</w:t>
      </w:r>
      <w:r w:rsidR="004B00F4" w:rsidRPr="00903EE4">
        <w:rPr>
          <w:rFonts w:ascii="Arial" w:hAnsi="Arial" w:cs="Arial"/>
          <w:sz w:val="16"/>
        </w:rPr>
        <w:t xml:space="preserve">sual </w:t>
      </w:r>
      <w:r w:rsidR="00A823C4">
        <w:rPr>
          <w:rFonts w:ascii="Arial" w:hAnsi="Arial" w:cs="Arial"/>
          <w:sz w:val="16"/>
        </w:rPr>
        <w:t xml:space="preserve">(baseline) </w:t>
      </w:r>
      <w:r w:rsidR="004B00F4" w:rsidRPr="00903EE4">
        <w:rPr>
          <w:rFonts w:ascii="Arial" w:hAnsi="Arial" w:cs="Arial"/>
          <w:sz w:val="16"/>
        </w:rPr>
        <w:t>scenario, while WCE and SCE respectively represent the “</w:t>
      </w:r>
      <w:r w:rsidR="00A823C4">
        <w:rPr>
          <w:rFonts w:ascii="Arial" w:hAnsi="Arial" w:cs="Arial"/>
          <w:sz w:val="16"/>
        </w:rPr>
        <w:t>w</w:t>
      </w:r>
      <w:r w:rsidR="004B00F4" w:rsidRPr="00903EE4">
        <w:rPr>
          <w:rFonts w:ascii="Arial" w:hAnsi="Arial" w:cs="Arial"/>
          <w:sz w:val="16"/>
        </w:rPr>
        <w:t xml:space="preserve">eak </w:t>
      </w:r>
      <w:r w:rsidR="00A823C4">
        <w:rPr>
          <w:rFonts w:ascii="Arial" w:hAnsi="Arial" w:cs="Arial"/>
          <w:sz w:val="16"/>
        </w:rPr>
        <w:t>c</w:t>
      </w:r>
      <w:r w:rsidR="004B00F4" w:rsidRPr="00903EE4">
        <w:rPr>
          <w:rFonts w:ascii="Arial" w:hAnsi="Arial" w:cs="Arial"/>
          <w:sz w:val="16"/>
        </w:rPr>
        <w:t xml:space="preserve">ircular </w:t>
      </w:r>
      <w:r w:rsidR="00A823C4">
        <w:rPr>
          <w:rFonts w:ascii="Arial" w:hAnsi="Arial" w:cs="Arial"/>
          <w:sz w:val="16"/>
        </w:rPr>
        <w:t>e</w:t>
      </w:r>
      <w:r w:rsidR="004B00F4" w:rsidRPr="00903EE4">
        <w:rPr>
          <w:rFonts w:ascii="Arial" w:hAnsi="Arial" w:cs="Arial"/>
          <w:sz w:val="16"/>
        </w:rPr>
        <w:t>conomy” and the “</w:t>
      </w:r>
      <w:r w:rsidR="00A823C4">
        <w:rPr>
          <w:rFonts w:ascii="Arial" w:hAnsi="Arial" w:cs="Arial"/>
          <w:sz w:val="16"/>
        </w:rPr>
        <w:t>s</w:t>
      </w:r>
      <w:r w:rsidR="004B00F4" w:rsidRPr="00903EE4">
        <w:rPr>
          <w:rFonts w:ascii="Arial" w:hAnsi="Arial" w:cs="Arial"/>
          <w:sz w:val="16"/>
        </w:rPr>
        <w:t xml:space="preserve">trong </w:t>
      </w:r>
      <w:r w:rsidR="00A823C4">
        <w:rPr>
          <w:rFonts w:ascii="Arial" w:hAnsi="Arial" w:cs="Arial"/>
          <w:sz w:val="16"/>
        </w:rPr>
        <w:t>c</w:t>
      </w:r>
      <w:r w:rsidR="004B00F4" w:rsidRPr="00903EE4">
        <w:rPr>
          <w:rFonts w:ascii="Arial" w:hAnsi="Arial" w:cs="Arial"/>
          <w:sz w:val="16"/>
        </w:rPr>
        <w:t xml:space="preserve">ircular </w:t>
      </w:r>
      <w:r w:rsidR="00A823C4">
        <w:rPr>
          <w:rFonts w:ascii="Arial" w:hAnsi="Arial" w:cs="Arial"/>
          <w:sz w:val="16"/>
        </w:rPr>
        <w:t>e</w:t>
      </w:r>
      <w:r w:rsidR="004B00F4" w:rsidRPr="00903EE4">
        <w:rPr>
          <w:rFonts w:ascii="Arial" w:hAnsi="Arial" w:cs="Arial"/>
          <w:sz w:val="16"/>
        </w:rPr>
        <w:t>conomy” scenario.</w:t>
      </w:r>
      <w:r w:rsidR="00AB1885" w:rsidRPr="00AB1885">
        <w:rPr>
          <w:rFonts w:ascii="Arial" w:hAnsi="Arial" w:cs="Arial"/>
          <w:sz w:val="16"/>
        </w:rPr>
        <w:t xml:space="preserve"> </w:t>
      </w:r>
      <w:r w:rsidR="00AB1885" w:rsidRPr="00903EE4">
        <w:rPr>
          <w:rFonts w:ascii="Arial" w:hAnsi="Arial" w:cs="Arial"/>
          <w:sz w:val="16"/>
        </w:rPr>
        <w:t xml:space="preserve">“Other ruminants” refers to the sum of feed supplied to other cattle (goats, sheep, and other types of small ruminants raised for meat and dairy products) and sheep (raised for wool production). </w:t>
      </w:r>
      <w:r w:rsidR="001D6DC0">
        <w:rPr>
          <w:rFonts w:ascii="Arial" w:hAnsi="Arial" w:cs="Arial"/>
          <w:sz w:val="16"/>
        </w:rPr>
        <w:t>Panel A illustrates changes (%) in total livestock production under different polic</w:t>
      </w:r>
      <w:r w:rsidR="00A823C4">
        <w:rPr>
          <w:rFonts w:ascii="Arial" w:hAnsi="Arial" w:cs="Arial"/>
          <w:sz w:val="16"/>
        </w:rPr>
        <w:t>ies</w:t>
      </w:r>
      <w:r w:rsidR="001D6DC0">
        <w:rPr>
          <w:rFonts w:ascii="Arial" w:hAnsi="Arial" w:cs="Arial"/>
          <w:sz w:val="16"/>
        </w:rPr>
        <w:t xml:space="preserve"> compared to our </w:t>
      </w:r>
      <w:r w:rsidR="00A823C4">
        <w:rPr>
          <w:rFonts w:ascii="Arial" w:hAnsi="Arial" w:cs="Arial"/>
          <w:sz w:val="16"/>
        </w:rPr>
        <w:t>baseline</w:t>
      </w:r>
      <w:r w:rsidR="001D6DC0">
        <w:rPr>
          <w:rFonts w:ascii="Arial" w:hAnsi="Arial" w:cs="Arial"/>
          <w:sz w:val="16"/>
        </w:rPr>
        <w:t xml:space="preserve"> scenario in 2030. Panel B reports total feed demand (</w:t>
      </w:r>
      <w:r w:rsidR="00B96294">
        <w:rPr>
          <w:rFonts w:ascii="Arial" w:hAnsi="Arial" w:cs="Arial"/>
          <w:sz w:val="16"/>
        </w:rPr>
        <w:t>million Mtons) by each livestock sector</w:t>
      </w:r>
      <w:r w:rsidR="00510EE4">
        <w:rPr>
          <w:rFonts w:ascii="Arial" w:hAnsi="Arial" w:cs="Arial"/>
          <w:sz w:val="16"/>
        </w:rPr>
        <w:t xml:space="preserve"> in baseline and</w:t>
      </w:r>
      <w:r w:rsidR="00B96294">
        <w:rPr>
          <w:rFonts w:ascii="Arial" w:hAnsi="Arial" w:cs="Arial"/>
          <w:sz w:val="16"/>
        </w:rPr>
        <w:t xml:space="preserve"> </w:t>
      </w:r>
      <w:r w:rsidR="00510EE4">
        <w:rPr>
          <w:rFonts w:ascii="Arial" w:hAnsi="Arial" w:cs="Arial"/>
          <w:sz w:val="16"/>
        </w:rPr>
        <w:t>under</w:t>
      </w:r>
      <w:r w:rsidR="00B96294">
        <w:rPr>
          <w:rFonts w:ascii="Arial" w:hAnsi="Arial" w:cs="Arial"/>
          <w:sz w:val="16"/>
        </w:rPr>
        <w:t xml:space="preserve"> </w:t>
      </w:r>
      <w:r w:rsidR="00510EE4">
        <w:rPr>
          <w:rFonts w:ascii="Arial" w:hAnsi="Arial" w:cs="Arial"/>
          <w:sz w:val="16"/>
        </w:rPr>
        <w:t xml:space="preserve">different policies </w:t>
      </w:r>
      <w:r w:rsidR="006A44B8">
        <w:rPr>
          <w:rFonts w:ascii="Arial" w:hAnsi="Arial" w:cs="Arial"/>
          <w:sz w:val="16"/>
        </w:rPr>
        <w:t>in 2030, illustrating the composition of total feed use</w:t>
      </w:r>
      <w:r w:rsidR="00AB1885">
        <w:rPr>
          <w:rFonts w:ascii="Arial" w:hAnsi="Arial" w:cs="Arial"/>
          <w:sz w:val="16"/>
        </w:rPr>
        <w:t xml:space="preserve">. </w:t>
      </w:r>
      <w:r w:rsidR="009C0E90">
        <w:rPr>
          <w:rFonts w:ascii="Arial" w:hAnsi="Arial" w:cs="Arial"/>
          <w:sz w:val="16"/>
        </w:rPr>
        <w:t>Panel B reports</w:t>
      </w:r>
      <w:r w:rsidR="006A44B8">
        <w:rPr>
          <w:rFonts w:ascii="Arial" w:hAnsi="Arial" w:cs="Arial"/>
          <w:sz w:val="16"/>
        </w:rPr>
        <w:t xml:space="preserve"> the changing shares of low-cost-feedstuff (LCF)</w:t>
      </w:r>
      <w:r w:rsidR="002A2195">
        <w:rPr>
          <w:rFonts w:ascii="Arial" w:hAnsi="Arial" w:cs="Arial"/>
          <w:sz w:val="16"/>
        </w:rPr>
        <w:t xml:space="preserve"> such as agricultural residues and by-products in our reference scenarios in 2030.</w:t>
      </w:r>
      <w:r w:rsidR="009C0E90">
        <w:rPr>
          <w:rFonts w:ascii="Arial" w:hAnsi="Arial" w:cs="Arial"/>
          <w:sz w:val="16"/>
        </w:rPr>
        <w:t>Finally, Panel C illustrates the changing shares (%) of domestic feed use over total feed use by each livestock type</w:t>
      </w:r>
      <w:r w:rsidR="007A532E">
        <w:rPr>
          <w:rFonts w:ascii="Arial" w:hAnsi="Arial" w:cs="Arial"/>
          <w:sz w:val="16"/>
        </w:rPr>
        <w:t xml:space="preserve"> compared to BAU by reference scenario in 2030. </w:t>
      </w:r>
    </w:p>
    <w:p w14:paraId="22F283C8" w14:textId="47B14392" w:rsidR="004203FA" w:rsidRDefault="00BA024F" w:rsidP="00F2366B">
      <w:pPr>
        <w:spacing w:line="360" w:lineRule="auto"/>
        <w:jc w:val="both"/>
        <w:rPr>
          <w:rFonts w:ascii="Arial" w:hAnsi="Arial" w:cs="Arial"/>
          <w:sz w:val="18"/>
          <w:szCs w:val="18"/>
        </w:rPr>
      </w:pPr>
      <w:r>
        <w:rPr>
          <w:rFonts w:ascii="Arial" w:hAnsi="Arial" w:cs="Arial"/>
          <w:b/>
          <w:bCs/>
          <w:sz w:val="18"/>
          <w:szCs w:val="18"/>
        </w:rPr>
        <w:lastRenderedPageBreak/>
        <w:t>A</w:t>
      </w:r>
      <w:r w:rsidR="00711D2C">
        <w:rPr>
          <w:rFonts w:ascii="Arial" w:hAnsi="Arial" w:cs="Arial"/>
          <w:b/>
          <w:bCs/>
          <w:sz w:val="18"/>
          <w:szCs w:val="18"/>
        </w:rPr>
        <w:t xml:space="preserve">griculture-wide </w:t>
      </w:r>
      <w:r w:rsidR="0060132A" w:rsidRPr="00921374">
        <w:rPr>
          <w:rFonts w:ascii="Arial" w:hAnsi="Arial" w:cs="Arial"/>
          <w:b/>
          <w:bCs/>
          <w:sz w:val="18"/>
          <w:szCs w:val="18"/>
        </w:rPr>
        <w:t>impact</w:t>
      </w:r>
      <w:r>
        <w:rPr>
          <w:rFonts w:ascii="Arial" w:hAnsi="Arial" w:cs="Arial"/>
          <w:b/>
          <w:bCs/>
          <w:sz w:val="18"/>
          <w:szCs w:val="18"/>
        </w:rPr>
        <w:t>s</w:t>
      </w:r>
      <w:r w:rsidR="0060132A" w:rsidRPr="00921374">
        <w:rPr>
          <w:rFonts w:ascii="Arial" w:hAnsi="Arial" w:cs="Arial"/>
          <w:b/>
          <w:bCs/>
          <w:sz w:val="18"/>
          <w:szCs w:val="18"/>
        </w:rPr>
        <w:t xml:space="preserve"> of </w:t>
      </w:r>
      <w:r>
        <w:rPr>
          <w:rFonts w:ascii="Arial" w:hAnsi="Arial" w:cs="Arial"/>
          <w:b/>
          <w:bCs/>
          <w:sz w:val="18"/>
          <w:szCs w:val="18"/>
        </w:rPr>
        <w:t xml:space="preserve">policies promoting a </w:t>
      </w:r>
      <w:r w:rsidRPr="007C181E">
        <w:rPr>
          <w:rFonts w:ascii="Arial" w:hAnsi="Arial" w:cs="Arial"/>
          <w:b/>
          <w:bCs/>
          <w:sz w:val="18"/>
          <w:szCs w:val="18"/>
        </w:rPr>
        <w:t>circular agri-food system</w:t>
      </w:r>
      <w:r>
        <w:rPr>
          <w:rFonts w:ascii="Arial" w:hAnsi="Arial" w:cs="Arial"/>
          <w:b/>
          <w:bCs/>
          <w:sz w:val="18"/>
          <w:szCs w:val="18"/>
        </w:rPr>
        <w:t>.</w:t>
      </w:r>
      <w:r>
        <w:rPr>
          <w:rFonts w:ascii="Arial" w:hAnsi="Arial" w:cs="Arial"/>
          <w:b/>
          <w:bCs/>
          <w:sz w:val="18"/>
          <w:szCs w:val="18"/>
        </w:rPr>
        <w:tab/>
      </w:r>
      <w:r w:rsidR="00EC5B12">
        <w:rPr>
          <w:rFonts w:ascii="Arial" w:hAnsi="Arial" w:cs="Arial"/>
          <w:b/>
          <w:bCs/>
          <w:sz w:val="18"/>
          <w:szCs w:val="18"/>
        </w:rPr>
        <w:br/>
      </w:r>
      <w:r w:rsidR="00EC5B12">
        <w:rPr>
          <w:rFonts w:ascii="Arial" w:hAnsi="Arial" w:cs="Arial"/>
          <w:sz w:val="18"/>
          <w:szCs w:val="18"/>
        </w:rPr>
        <w:br/>
      </w:r>
      <w:r w:rsidR="004A1C2E">
        <w:rPr>
          <w:rFonts w:ascii="Arial" w:hAnsi="Arial" w:cs="Arial"/>
          <w:sz w:val="18"/>
          <w:szCs w:val="18"/>
        </w:rPr>
        <w:t xml:space="preserve">The increasing use of low-cost-opportunity feeds (LCF) </w:t>
      </w:r>
      <w:r w:rsidR="00684C8B" w:rsidRPr="00684C8B">
        <w:rPr>
          <w:rFonts w:ascii="Arial" w:hAnsi="Arial" w:cs="Arial"/>
          <w:sz w:val="18"/>
          <w:szCs w:val="18"/>
        </w:rPr>
        <w:t xml:space="preserve">indirectly results in </w:t>
      </w:r>
      <w:r w:rsidR="00C20512">
        <w:rPr>
          <w:rFonts w:ascii="Arial" w:hAnsi="Arial" w:cs="Arial"/>
          <w:sz w:val="18"/>
          <w:szCs w:val="18"/>
        </w:rPr>
        <w:t xml:space="preserve">an </w:t>
      </w:r>
      <w:r w:rsidR="00684C8B" w:rsidRPr="00684C8B">
        <w:rPr>
          <w:rFonts w:ascii="Arial" w:hAnsi="Arial" w:cs="Arial"/>
          <w:sz w:val="18"/>
          <w:szCs w:val="18"/>
        </w:rPr>
        <w:t>increase</w:t>
      </w:r>
      <w:r w:rsidR="00C20512">
        <w:rPr>
          <w:rFonts w:ascii="Arial" w:hAnsi="Arial" w:cs="Arial"/>
          <w:sz w:val="18"/>
          <w:szCs w:val="18"/>
        </w:rPr>
        <w:t xml:space="preserve"> in</w:t>
      </w:r>
      <w:r w:rsidR="00684C8B" w:rsidRPr="00684C8B">
        <w:rPr>
          <w:rFonts w:ascii="Arial" w:hAnsi="Arial" w:cs="Arial"/>
          <w:sz w:val="18"/>
          <w:szCs w:val="18"/>
        </w:rPr>
        <w:t xml:space="preserve"> production of the main commodities from which </w:t>
      </w:r>
      <w:r w:rsidR="003E706A">
        <w:rPr>
          <w:rFonts w:ascii="Arial" w:hAnsi="Arial" w:cs="Arial"/>
          <w:sz w:val="18"/>
          <w:szCs w:val="18"/>
        </w:rPr>
        <w:t xml:space="preserve">agricultural </w:t>
      </w:r>
      <w:r w:rsidR="0021553B">
        <w:rPr>
          <w:rFonts w:ascii="Arial" w:hAnsi="Arial" w:cs="Arial"/>
          <w:sz w:val="18"/>
          <w:szCs w:val="18"/>
        </w:rPr>
        <w:t>residues and by-products are</w:t>
      </w:r>
      <w:r w:rsidR="00684C8B" w:rsidRPr="00684C8B">
        <w:rPr>
          <w:rFonts w:ascii="Arial" w:hAnsi="Arial" w:cs="Arial"/>
          <w:sz w:val="18"/>
          <w:szCs w:val="18"/>
        </w:rPr>
        <w:t xml:space="preserve"> derived</w:t>
      </w:r>
      <w:r w:rsidR="0021553B">
        <w:rPr>
          <w:rFonts w:ascii="Arial" w:hAnsi="Arial" w:cs="Arial"/>
          <w:sz w:val="18"/>
          <w:szCs w:val="18"/>
        </w:rPr>
        <w:t xml:space="preserve"> (Panel </w:t>
      </w:r>
      <w:r w:rsidR="004A1C2E">
        <w:rPr>
          <w:rFonts w:ascii="Arial" w:hAnsi="Arial" w:cs="Arial"/>
          <w:sz w:val="18"/>
          <w:szCs w:val="18"/>
        </w:rPr>
        <w:t>A – figure 4 and Panel A – figure 5)</w:t>
      </w:r>
      <w:r w:rsidR="00C20512">
        <w:rPr>
          <w:rFonts w:ascii="Arial" w:hAnsi="Arial" w:cs="Arial"/>
          <w:sz w:val="18"/>
          <w:szCs w:val="18"/>
        </w:rPr>
        <w:t>.</w:t>
      </w:r>
      <w:r w:rsidR="0091423D">
        <w:rPr>
          <w:rFonts w:ascii="Arial" w:hAnsi="Arial" w:cs="Arial"/>
          <w:sz w:val="18"/>
          <w:szCs w:val="18"/>
        </w:rPr>
        <w:t xml:space="preserve"> The</w:t>
      </w:r>
      <w:r w:rsidR="00021FFA" w:rsidRPr="00021FFA">
        <w:rPr>
          <w:rFonts w:ascii="Arial" w:hAnsi="Arial" w:cs="Arial"/>
          <w:sz w:val="18"/>
          <w:szCs w:val="18"/>
        </w:rPr>
        <w:t xml:space="preserve"> increas</w:t>
      </w:r>
      <w:r w:rsidR="0091423D">
        <w:rPr>
          <w:rFonts w:ascii="Arial" w:hAnsi="Arial" w:cs="Arial"/>
          <w:sz w:val="18"/>
          <w:szCs w:val="18"/>
        </w:rPr>
        <w:t xml:space="preserve">ing </w:t>
      </w:r>
      <w:r w:rsidR="00021FFA" w:rsidRPr="00021FFA">
        <w:rPr>
          <w:rFonts w:ascii="Arial" w:hAnsi="Arial" w:cs="Arial"/>
          <w:sz w:val="18"/>
          <w:szCs w:val="18"/>
        </w:rPr>
        <w:t xml:space="preserve">demand for agricultural residues </w:t>
      </w:r>
      <w:r w:rsidR="002C47AD">
        <w:rPr>
          <w:rFonts w:ascii="Arial" w:hAnsi="Arial" w:cs="Arial"/>
          <w:sz w:val="18"/>
          <w:szCs w:val="18"/>
        </w:rPr>
        <w:t>leads to</w:t>
      </w:r>
      <w:r w:rsidR="00021FFA" w:rsidRPr="00021FFA">
        <w:rPr>
          <w:rFonts w:ascii="Arial" w:hAnsi="Arial" w:cs="Arial"/>
          <w:sz w:val="18"/>
          <w:szCs w:val="18"/>
        </w:rPr>
        <w:t xml:space="preserve"> a corresponding increase in the production of primary crops</w:t>
      </w:r>
      <w:r w:rsidR="003924BA">
        <w:rPr>
          <w:rFonts w:ascii="Arial" w:hAnsi="Arial" w:cs="Arial"/>
          <w:sz w:val="18"/>
          <w:szCs w:val="18"/>
        </w:rPr>
        <w:t xml:space="preserve"> (P</w:t>
      </w:r>
      <w:r w:rsidR="00021FFA" w:rsidRPr="00021FFA">
        <w:rPr>
          <w:rFonts w:ascii="Arial" w:hAnsi="Arial" w:cs="Arial"/>
          <w:sz w:val="18"/>
          <w:szCs w:val="18"/>
        </w:rPr>
        <w:t xml:space="preserve">anel A </w:t>
      </w:r>
      <w:r w:rsidR="003924BA">
        <w:rPr>
          <w:rFonts w:ascii="Arial" w:hAnsi="Arial" w:cs="Arial"/>
          <w:sz w:val="18"/>
          <w:szCs w:val="18"/>
        </w:rPr>
        <w:t>- f</w:t>
      </w:r>
      <w:r w:rsidR="00021FFA" w:rsidRPr="00021FFA">
        <w:rPr>
          <w:rFonts w:ascii="Arial" w:hAnsi="Arial" w:cs="Arial"/>
          <w:sz w:val="18"/>
          <w:szCs w:val="18"/>
        </w:rPr>
        <w:t xml:space="preserve">igure </w:t>
      </w:r>
      <w:r w:rsidR="00C20512">
        <w:rPr>
          <w:rFonts w:ascii="Arial" w:hAnsi="Arial" w:cs="Arial"/>
          <w:sz w:val="18"/>
          <w:szCs w:val="18"/>
        </w:rPr>
        <w:t>4</w:t>
      </w:r>
      <w:r w:rsidR="003924BA">
        <w:rPr>
          <w:rFonts w:ascii="Arial" w:hAnsi="Arial" w:cs="Arial"/>
          <w:sz w:val="18"/>
          <w:szCs w:val="18"/>
        </w:rPr>
        <w:t>)</w:t>
      </w:r>
      <w:r w:rsidR="00021FFA" w:rsidRPr="00021FFA">
        <w:rPr>
          <w:rFonts w:ascii="Arial" w:hAnsi="Arial" w:cs="Arial"/>
          <w:sz w:val="18"/>
          <w:szCs w:val="18"/>
        </w:rPr>
        <w:t>.</w:t>
      </w:r>
      <w:r w:rsidR="00E1691A">
        <w:rPr>
          <w:rFonts w:ascii="Arial" w:hAnsi="Arial" w:cs="Arial"/>
          <w:sz w:val="18"/>
          <w:szCs w:val="18"/>
        </w:rPr>
        <w:t xml:space="preserve"> </w:t>
      </w:r>
      <w:r w:rsidR="004203FA" w:rsidRPr="004203FA">
        <w:rPr>
          <w:rFonts w:ascii="Arial" w:hAnsi="Arial" w:cs="Arial"/>
          <w:sz w:val="18"/>
          <w:szCs w:val="18"/>
        </w:rPr>
        <w:t>In the WCE scenario, the rising demand for agricultural residues causes a</w:t>
      </w:r>
      <w:r w:rsidR="004203FA">
        <w:rPr>
          <w:rFonts w:ascii="Arial" w:hAnsi="Arial" w:cs="Arial"/>
          <w:sz w:val="18"/>
          <w:szCs w:val="18"/>
        </w:rPr>
        <w:t>n average increase of</w:t>
      </w:r>
      <w:r w:rsidR="004203FA" w:rsidRPr="004203FA">
        <w:rPr>
          <w:rFonts w:ascii="Arial" w:hAnsi="Arial" w:cs="Arial"/>
          <w:sz w:val="18"/>
          <w:szCs w:val="18"/>
        </w:rPr>
        <w:t xml:space="preserve"> 0.3% in the production of cereal and horticulture crops.</w:t>
      </w:r>
      <w:r w:rsidR="00CF1322">
        <w:rPr>
          <w:rFonts w:ascii="Arial" w:hAnsi="Arial" w:cs="Arial"/>
          <w:sz w:val="18"/>
          <w:szCs w:val="18"/>
        </w:rPr>
        <w:t xml:space="preserve"> </w:t>
      </w:r>
      <w:r w:rsidR="00A96EC9" w:rsidRPr="00A96EC9">
        <w:rPr>
          <w:rFonts w:ascii="Arial" w:hAnsi="Arial" w:cs="Arial"/>
          <w:sz w:val="18"/>
          <w:szCs w:val="18"/>
        </w:rPr>
        <w:t>The extent of the increase in production is</w:t>
      </w:r>
      <w:r w:rsidR="00CF1322">
        <w:rPr>
          <w:rFonts w:ascii="Arial" w:hAnsi="Arial" w:cs="Arial"/>
          <w:sz w:val="18"/>
          <w:szCs w:val="18"/>
        </w:rPr>
        <w:t xml:space="preserve"> partially contained</w:t>
      </w:r>
      <w:r w:rsidR="00A96EC9" w:rsidRPr="00A96EC9">
        <w:rPr>
          <w:rFonts w:ascii="Arial" w:hAnsi="Arial" w:cs="Arial"/>
          <w:sz w:val="18"/>
          <w:szCs w:val="18"/>
        </w:rPr>
        <w:t xml:space="preserve"> by</w:t>
      </w:r>
      <w:r w:rsidR="00CF1322">
        <w:rPr>
          <w:rFonts w:ascii="Arial" w:hAnsi="Arial" w:cs="Arial"/>
          <w:sz w:val="18"/>
          <w:szCs w:val="18"/>
        </w:rPr>
        <w:t xml:space="preserve"> the </w:t>
      </w:r>
      <w:r w:rsidR="00A96EC9" w:rsidRPr="00A96EC9">
        <w:rPr>
          <w:rFonts w:ascii="Arial" w:hAnsi="Arial" w:cs="Arial"/>
          <w:sz w:val="18"/>
          <w:szCs w:val="18"/>
        </w:rPr>
        <w:t>reduced demand for feeding crops from the compound feed and livestock sectors, due to a tax imposed to finance the subsidies.</w:t>
      </w:r>
      <w:r w:rsidR="00CF1322">
        <w:rPr>
          <w:rFonts w:ascii="Arial" w:hAnsi="Arial" w:cs="Arial"/>
          <w:sz w:val="18"/>
          <w:szCs w:val="18"/>
        </w:rPr>
        <w:t xml:space="preserve"> </w:t>
      </w:r>
      <w:r w:rsidR="000A1C54">
        <w:rPr>
          <w:rFonts w:ascii="Arial" w:hAnsi="Arial" w:cs="Arial"/>
          <w:sz w:val="18"/>
          <w:szCs w:val="18"/>
        </w:rPr>
        <w:t>Nonetheless,</w:t>
      </w:r>
      <w:r w:rsidR="004203FA" w:rsidRPr="004203FA">
        <w:rPr>
          <w:rFonts w:ascii="Arial" w:hAnsi="Arial" w:cs="Arial"/>
          <w:sz w:val="18"/>
          <w:szCs w:val="18"/>
        </w:rPr>
        <w:t xml:space="preserve"> </w:t>
      </w:r>
      <w:r w:rsidR="00CF1322">
        <w:rPr>
          <w:rFonts w:ascii="Arial" w:hAnsi="Arial" w:cs="Arial"/>
          <w:sz w:val="18"/>
          <w:szCs w:val="18"/>
        </w:rPr>
        <w:t>a higher crop production</w:t>
      </w:r>
      <w:r w:rsidR="004203FA" w:rsidRPr="004203FA">
        <w:rPr>
          <w:rFonts w:ascii="Arial" w:hAnsi="Arial" w:cs="Arial"/>
          <w:sz w:val="18"/>
          <w:szCs w:val="18"/>
        </w:rPr>
        <w:t xml:space="preserve"> </w:t>
      </w:r>
      <w:r w:rsidR="00CF1322">
        <w:rPr>
          <w:rFonts w:ascii="Arial" w:hAnsi="Arial" w:cs="Arial"/>
          <w:sz w:val="18"/>
          <w:szCs w:val="18"/>
        </w:rPr>
        <w:t xml:space="preserve">intensifies </w:t>
      </w:r>
      <w:r w:rsidR="004203FA" w:rsidRPr="004203FA">
        <w:rPr>
          <w:rFonts w:ascii="Arial" w:hAnsi="Arial" w:cs="Arial"/>
          <w:sz w:val="18"/>
          <w:szCs w:val="18"/>
        </w:rPr>
        <w:t>land use</w:t>
      </w:r>
      <w:r w:rsidR="006D7B6C">
        <w:rPr>
          <w:rFonts w:ascii="Arial" w:hAnsi="Arial" w:cs="Arial"/>
          <w:sz w:val="18"/>
          <w:szCs w:val="18"/>
        </w:rPr>
        <w:t xml:space="preserve"> (Panel B – figure 4)</w:t>
      </w:r>
      <w:r w:rsidR="004203FA" w:rsidRPr="004203FA">
        <w:rPr>
          <w:rFonts w:ascii="Arial" w:hAnsi="Arial" w:cs="Arial"/>
          <w:sz w:val="18"/>
          <w:szCs w:val="18"/>
        </w:rPr>
        <w:t>, leading to an average 1.1% increase in land prices</w:t>
      </w:r>
      <w:r w:rsidR="00411A5F">
        <w:rPr>
          <w:rFonts w:ascii="Arial" w:hAnsi="Arial" w:cs="Arial"/>
          <w:sz w:val="18"/>
          <w:szCs w:val="18"/>
        </w:rPr>
        <w:t xml:space="preserve"> and a</w:t>
      </w:r>
      <w:r w:rsidR="004203FA" w:rsidRPr="004203FA">
        <w:rPr>
          <w:rFonts w:ascii="Arial" w:hAnsi="Arial" w:cs="Arial"/>
          <w:sz w:val="18"/>
          <w:szCs w:val="18"/>
        </w:rPr>
        <w:t xml:space="preserve"> </w:t>
      </w:r>
      <w:r w:rsidR="00411A5F">
        <w:rPr>
          <w:rFonts w:ascii="Arial" w:hAnsi="Arial" w:cs="Arial"/>
          <w:sz w:val="18"/>
          <w:szCs w:val="18"/>
        </w:rPr>
        <w:t>c</w:t>
      </w:r>
      <w:r w:rsidR="004203FA" w:rsidRPr="004203FA">
        <w:rPr>
          <w:rFonts w:ascii="Arial" w:hAnsi="Arial" w:cs="Arial"/>
          <w:sz w:val="18"/>
          <w:szCs w:val="18"/>
        </w:rPr>
        <w:t>onsequent</w:t>
      </w:r>
      <w:r w:rsidR="00D31B0A">
        <w:rPr>
          <w:rFonts w:ascii="Arial" w:hAnsi="Arial" w:cs="Arial"/>
          <w:sz w:val="18"/>
          <w:szCs w:val="18"/>
        </w:rPr>
        <w:t xml:space="preserve"> appreciat</w:t>
      </w:r>
      <w:r w:rsidR="00436351">
        <w:rPr>
          <w:rFonts w:ascii="Arial" w:hAnsi="Arial" w:cs="Arial"/>
          <w:sz w:val="18"/>
          <w:szCs w:val="18"/>
        </w:rPr>
        <w:t>ion of</w:t>
      </w:r>
      <w:r w:rsidR="004203FA" w:rsidRPr="004203FA">
        <w:rPr>
          <w:rFonts w:ascii="Arial" w:hAnsi="Arial" w:cs="Arial"/>
          <w:sz w:val="18"/>
          <w:szCs w:val="18"/>
        </w:rPr>
        <w:t xml:space="preserve"> domestic cereals and horticulture crops</w:t>
      </w:r>
      <w:r w:rsidR="00367D51">
        <w:rPr>
          <w:rFonts w:ascii="Arial" w:hAnsi="Arial" w:cs="Arial"/>
          <w:sz w:val="18"/>
          <w:szCs w:val="18"/>
        </w:rPr>
        <w:t xml:space="preserve"> (average +</w:t>
      </w:r>
      <w:r w:rsidR="00367D51" w:rsidRPr="004203FA">
        <w:rPr>
          <w:rFonts w:ascii="Arial" w:hAnsi="Arial" w:cs="Arial"/>
          <w:sz w:val="18"/>
          <w:szCs w:val="18"/>
        </w:rPr>
        <w:t>0.4%</w:t>
      </w:r>
      <w:r w:rsidR="00367D51">
        <w:rPr>
          <w:rFonts w:ascii="Arial" w:hAnsi="Arial" w:cs="Arial"/>
          <w:sz w:val="18"/>
          <w:szCs w:val="18"/>
        </w:rPr>
        <w:t>)</w:t>
      </w:r>
      <w:r w:rsidR="004203FA" w:rsidRPr="004203FA">
        <w:rPr>
          <w:rFonts w:ascii="Arial" w:hAnsi="Arial" w:cs="Arial"/>
          <w:sz w:val="18"/>
          <w:szCs w:val="18"/>
        </w:rPr>
        <w:t>. Th</w:t>
      </w:r>
      <w:r w:rsidR="00764459">
        <w:rPr>
          <w:rFonts w:ascii="Arial" w:hAnsi="Arial" w:cs="Arial"/>
          <w:sz w:val="18"/>
          <w:szCs w:val="18"/>
        </w:rPr>
        <w:t>is</w:t>
      </w:r>
      <w:r w:rsidR="00AE1B3D">
        <w:rPr>
          <w:rFonts w:ascii="Arial" w:hAnsi="Arial" w:cs="Arial"/>
          <w:sz w:val="18"/>
          <w:szCs w:val="18"/>
        </w:rPr>
        <w:t xml:space="preserve"> additionally</w:t>
      </w:r>
      <w:r w:rsidR="004203FA" w:rsidRPr="004203FA">
        <w:rPr>
          <w:rFonts w:ascii="Arial" w:hAnsi="Arial" w:cs="Arial"/>
          <w:sz w:val="18"/>
          <w:szCs w:val="18"/>
        </w:rPr>
        <w:t xml:space="preserve"> prompt</w:t>
      </w:r>
      <w:r w:rsidR="00AE1B3D">
        <w:rPr>
          <w:rFonts w:ascii="Arial" w:hAnsi="Arial" w:cs="Arial"/>
          <w:sz w:val="18"/>
          <w:szCs w:val="18"/>
        </w:rPr>
        <w:t>s</w:t>
      </w:r>
      <w:r w:rsidR="004203FA" w:rsidRPr="004203FA">
        <w:rPr>
          <w:rFonts w:ascii="Arial" w:hAnsi="Arial" w:cs="Arial"/>
          <w:sz w:val="18"/>
          <w:szCs w:val="18"/>
        </w:rPr>
        <w:t xml:space="preserve"> a 1.3% average increase in imports of agricultural products in the EU27, primarily from China (</w:t>
      </w:r>
      <w:r w:rsidR="00AE1B3D" w:rsidRPr="004203FA">
        <w:rPr>
          <w:rFonts w:ascii="Arial" w:hAnsi="Arial" w:cs="Arial"/>
          <w:sz w:val="18"/>
          <w:szCs w:val="18"/>
        </w:rPr>
        <w:t xml:space="preserve">average </w:t>
      </w:r>
      <w:r w:rsidR="004203FA" w:rsidRPr="004203FA">
        <w:rPr>
          <w:rFonts w:ascii="Arial" w:hAnsi="Arial" w:cs="Arial"/>
          <w:sz w:val="18"/>
          <w:szCs w:val="18"/>
        </w:rPr>
        <w:t>1.4%) and Brazil (</w:t>
      </w:r>
      <w:r w:rsidR="00AE1B3D" w:rsidRPr="004203FA">
        <w:rPr>
          <w:rFonts w:ascii="Arial" w:hAnsi="Arial" w:cs="Arial"/>
          <w:sz w:val="18"/>
          <w:szCs w:val="18"/>
        </w:rPr>
        <w:t xml:space="preserve">average </w:t>
      </w:r>
      <w:r w:rsidR="004203FA" w:rsidRPr="004203FA">
        <w:rPr>
          <w:rFonts w:ascii="Arial" w:hAnsi="Arial" w:cs="Arial"/>
          <w:sz w:val="18"/>
          <w:szCs w:val="18"/>
        </w:rPr>
        <w:t>1.2%</w:t>
      </w:r>
      <w:r w:rsidR="00AE1B3D">
        <w:rPr>
          <w:rFonts w:ascii="Arial" w:hAnsi="Arial" w:cs="Arial"/>
          <w:sz w:val="18"/>
          <w:szCs w:val="18"/>
        </w:rPr>
        <w:t>)</w:t>
      </w:r>
      <w:r w:rsidR="004203FA" w:rsidRPr="004203FA">
        <w:rPr>
          <w:rFonts w:ascii="Arial" w:hAnsi="Arial" w:cs="Arial"/>
          <w:sz w:val="18"/>
          <w:szCs w:val="18"/>
        </w:rPr>
        <w:t>.</w:t>
      </w:r>
    </w:p>
    <w:p w14:paraId="778A8682" w14:textId="2666863E" w:rsidR="008E347D" w:rsidRDefault="00BF71EE" w:rsidP="00F2366B">
      <w:pPr>
        <w:spacing w:line="360" w:lineRule="auto"/>
        <w:jc w:val="both"/>
        <w:rPr>
          <w:rFonts w:ascii="Arial" w:hAnsi="Arial" w:cs="Arial"/>
          <w:sz w:val="18"/>
          <w:szCs w:val="18"/>
        </w:rPr>
      </w:pPr>
      <w:r>
        <w:rPr>
          <w:rFonts w:ascii="Arial" w:hAnsi="Arial" w:cs="Arial"/>
          <w:sz w:val="18"/>
          <w:szCs w:val="18"/>
        </w:rPr>
        <w:t>While s</w:t>
      </w:r>
      <w:r w:rsidRPr="008E347D">
        <w:rPr>
          <w:rFonts w:ascii="Arial" w:hAnsi="Arial" w:cs="Arial"/>
          <w:sz w:val="18"/>
          <w:szCs w:val="18"/>
        </w:rPr>
        <w:t xml:space="preserve">tronger subsidies and import tariffs </w:t>
      </w:r>
      <w:r>
        <w:rPr>
          <w:rFonts w:ascii="Arial" w:hAnsi="Arial" w:cs="Arial"/>
          <w:sz w:val="18"/>
          <w:szCs w:val="18"/>
        </w:rPr>
        <w:t>severely push</w:t>
      </w:r>
      <w:r w:rsidRPr="008E347D">
        <w:rPr>
          <w:rFonts w:ascii="Arial" w:hAnsi="Arial" w:cs="Arial"/>
          <w:sz w:val="18"/>
          <w:szCs w:val="18"/>
        </w:rPr>
        <w:t xml:space="preserve"> domestic crop production,</w:t>
      </w:r>
      <w:r>
        <w:rPr>
          <w:rFonts w:ascii="Arial" w:hAnsi="Arial" w:cs="Arial"/>
          <w:sz w:val="18"/>
          <w:szCs w:val="18"/>
        </w:rPr>
        <w:t xml:space="preserve"> the </w:t>
      </w:r>
      <w:r w:rsidRPr="008E347D">
        <w:rPr>
          <w:rFonts w:ascii="Arial" w:hAnsi="Arial" w:cs="Arial"/>
          <w:sz w:val="18"/>
          <w:szCs w:val="18"/>
        </w:rPr>
        <w:t xml:space="preserve">higher taxation </w:t>
      </w:r>
      <w:r>
        <w:rPr>
          <w:rFonts w:ascii="Arial" w:hAnsi="Arial" w:cs="Arial"/>
          <w:sz w:val="18"/>
          <w:szCs w:val="18"/>
        </w:rPr>
        <w:t>required to</w:t>
      </w:r>
      <w:r w:rsidRPr="008E347D">
        <w:rPr>
          <w:rFonts w:ascii="Arial" w:hAnsi="Arial" w:cs="Arial"/>
          <w:sz w:val="18"/>
          <w:szCs w:val="18"/>
        </w:rPr>
        <w:t xml:space="preserve"> </w:t>
      </w:r>
      <w:r>
        <w:rPr>
          <w:rFonts w:ascii="Arial" w:hAnsi="Arial" w:cs="Arial"/>
          <w:sz w:val="18"/>
          <w:szCs w:val="18"/>
        </w:rPr>
        <w:t>finance increasing</w:t>
      </w:r>
      <w:r w:rsidRPr="008E347D">
        <w:rPr>
          <w:rFonts w:ascii="Arial" w:hAnsi="Arial" w:cs="Arial"/>
          <w:sz w:val="18"/>
          <w:szCs w:val="18"/>
        </w:rPr>
        <w:t xml:space="preserve"> subsidies</w:t>
      </w:r>
      <w:r>
        <w:rPr>
          <w:rFonts w:ascii="Arial" w:hAnsi="Arial" w:cs="Arial"/>
          <w:sz w:val="18"/>
          <w:szCs w:val="18"/>
        </w:rPr>
        <w:t xml:space="preserve"> plays a key role in limiting feed and crops </w:t>
      </w:r>
      <w:r w:rsidRPr="008E347D">
        <w:rPr>
          <w:rFonts w:ascii="Arial" w:hAnsi="Arial" w:cs="Arial"/>
          <w:sz w:val="18"/>
          <w:szCs w:val="18"/>
        </w:rPr>
        <w:t>demand</w:t>
      </w:r>
      <w:r>
        <w:rPr>
          <w:rFonts w:ascii="Arial" w:hAnsi="Arial" w:cs="Arial"/>
          <w:sz w:val="18"/>
          <w:szCs w:val="18"/>
        </w:rPr>
        <w:t xml:space="preserve">, containing the increase in </w:t>
      </w:r>
      <w:r w:rsidRPr="008E347D">
        <w:rPr>
          <w:rFonts w:ascii="Arial" w:hAnsi="Arial" w:cs="Arial"/>
          <w:sz w:val="18"/>
          <w:szCs w:val="18"/>
        </w:rPr>
        <w:t>crop production</w:t>
      </w:r>
      <w:r>
        <w:rPr>
          <w:rFonts w:ascii="Arial" w:hAnsi="Arial" w:cs="Arial"/>
          <w:sz w:val="18"/>
          <w:szCs w:val="18"/>
        </w:rPr>
        <w:t xml:space="preserve">. Nonetheless, </w:t>
      </w:r>
      <w:r w:rsidR="008E347D" w:rsidRPr="008E347D">
        <w:rPr>
          <w:rFonts w:ascii="Arial" w:hAnsi="Arial" w:cs="Arial"/>
          <w:sz w:val="18"/>
          <w:szCs w:val="18"/>
        </w:rPr>
        <w:t>the impact on crop production is more pronounced</w:t>
      </w:r>
      <w:r>
        <w:rPr>
          <w:rFonts w:ascii="Arial" w:hAnsi="Arial" w:cs="Arial"/>
          <w:sz w:val="18"/>
          <w:szCs w:val="18"/>
        </w:rPr>
        <w:t xml:space="preserve"> in </w:t>
      </w:r>
      <w:r w:rsidRPr="008E347D">
        <w:rPr>
          <w:rFonts w:ascii="Arial" w:hAnsi="Arial" w:cs="Arial"/>
          <w:sz w:val="18"/>
          <w:szCs w:val="18"/>
        </w:rPr>
        <w:t>the SCE scenario</w:t>
      </w:r>
      <w:r w:rsidR="008E347D" w:rsidRPr="008E347D">
        <w:rPr>
          <w:rFonts w:ascii="Arial" w:hAnsi="Arial" w:cs="Arial"/>
          <w:sz w:val="18"/>
          <w:szCs w:val="18"/>
        </w:rPr>
        <w:t>, as the higher subsidy coupled with</w:t>
      </w:r>
      <w:r w:rsidR="003B5FFC">
        <w:rPr>
          <w:rFonts w:ascii="Arial" w:hAnsi="Arial" w:cs="Arial"/>
          <w:sz w:val="18"/>
          <w:szCs w:val="18"/>
        </w:rPr>
        <w:t xml:space="preserve"> i</w:t>
      </w:r>
      <w:r w:rsidR="008E347D" w:rsidRPr="008E347D">
        <w:rPr>
          <w:rFonts w:ascii="Arial" w:hAnsi="Arial" w:cs="Arial"/>
          <w:sz w:val="18"/>
          <w:szCs w:val="18"/>
        </w:rPr>
        <w:t>mport tariff</w:t>
      </w:r>
      <w:r w:rsidR="003B5FFC">
        <w:rPr>
          <w:rFonts w:ascii="Arial" w:hAnsi="Arial" w:cs="Arial"/>
          <w:sz w:val="18"/>
          <w:szCs w:val="18"/>
        </w:rPr>
        <w:t>s</w:t>
      </w:r>
      <w:r w:rsidR="008E347D" w:rsidRPr="008E347D">
        <w:rPr>
          <w:rFonts w:ascii="Arial" w:hAnsi="Arial" w:cs="Arial"/>
          <w:sz w:val="18"/>
          <w:szCs w:val="18"/>
        </w:rPr>
        <w:t xml:space="preserve"> results in a greater increase in </w:t>
      </w:r>
      <w:r w:rsidR="003B5FFC">
        <w:rPr>
          <w:rFonts w:ascii="Arial" w:hAnsi="Arial" w:cs="Arial"/>
          <w:sz w:val="18"/>
          <w:szCs w:val="18"/>
        </w:rPr>
        <w:t xml:space="preserve">domestic </w:t>
      </w:r>
      <w:r w:rsidR="008E347D" w:rsidRPr="008E347D">
        <w:rPr>
          <w:rFonts w:ascii="Arial" w:hAnsi="Arial" w:cs="Arial"/>
          <w:sz w:val="18"/>
          <w:szCs w:val="18"/>
        </w:rPr>
        <w:t>crop production (0.8%).</w:t>
      </w:r>
      <w:r w:rsidR="00CF5481">
        <w:rPr>
          <w:rFonts w:ascii="Arial" w:hAnsi="Arial" w:cs="Arial"/>
          <w:sz w:val="18"/>
          <w:szCs w:val="18"/>
        </w:rPr>
        <w:t xml:space="preserve"> T</w:t>
      </w:r>
      <w:r w:rsidR="008E347D" w:rsidRPr="008E347D">
        <w:rPr>
          <w:rFonts w:ascii="Arial" w:hAnsi="Arial" w:cs="Arial"/>
          <w:sz w:val="18"/>
          <w:szCs w:val="18"/>
        </w:rPr>
        <w:t>he</w:t>
      </w:r>
      <w:r w:rsidR="005A062C">
        <w:rPr>
          <w:rFonts w:ascii="Arial" w:hAnsi="Arial" w:cs="Arial"/>
          <w:sz w:val="18"/>
          <w:szCs w:val="18"/>
        </w:rPr>
        <w:t xml:space="preserve"> </w:t>
      </w:r>
      <w:r w:rsidR="008E347D" w:rsidRPr="008E347D">
        <w:rPr>
          <w:rFonts w:ascii="Arial" w:hAnsi="Arial" w:cs="Arial"/>
          <w:sz w:val="18"/>
          <w:szCs w:val="18"/>
        </w:rPr>
        <w:t>increas</w:t>
      </w:r>
      <w:r w:rsidR="005A062C">
        <w:rPr>
          <w:rFonts w:ascii="Arial" w:hAnsi="Arial" w:cs="Arial"/>
          <w:sz w:val="18"/>
          <w:szCs w:val="18"/>
        </w:rPr>
        <w:t>e in</w:t>
      </w:r>
      <w:r w:rsidR="008E347D" w:rsidRPr="008E347D">
        <w:rPr>
          <w:rFonts w:ascii="Arial" w:hAnsi="Arial" w:cs="Arial"/>
          <w:sz w:val="18"/>
          <w:szCs w:val="18"/>
        </w:rPr>
        <w:t xml:space="preserve"> crop production leads to </w:t>
      </w:r>
      <w:r w:rsidR="000B7004" w:rsidRPr="008E347D">
        <w:rPr>
          <w:rFonts w:ascii="Arial" w:hAnsi="Arial" w:cs="Arial"/>
          <w:sz w:val="18"/>
          <w:szCs w:val="18"/>
        </w:rPr>
        <w:t>a</w:t>
      </w:r>
      <w:r w:rsidR="005A062C">
        <w:rPr>
          <w:rFonts w:ascii="Arial" w:hAnsi="Arial" w:cs="Arial"/>
          <w:sz w:val="18"/>
          <w:szCs w:val="18"/>
        </w:rPr>
        <w:t xml:space="preserve"> stronger</w:t>
      </w:r>
      <w:r w:rsidR="008E347D" w:rsidRPr="008E347D">
        <w:rPr>
          <w:rFonts w:ascii="Arial" w:hAnsi="Arial" w:cs="Arial"/>
          <w:sz w:val="18"/>
          <w:szCs w:val="18"/>
        </w:rPr>
        <w:t xml:space="preserve"> appreciation </w:t>
      </w:r>
      <w:r w:rsidR="00A24811">
        <w:rPr>
          <w:rFonts w:ascii="Arial" w:hAnsi="Arial" w:cs="Arial"/>
          <w:sz w:val="18"/>
          <w:szCs w:val="18"/>
        </w:rPr>
        <w:t>of</w:t>
      </w:r>
      <w:r w:rsidR="008E347D" w:rsidRPr="008E347D">
        <w:rPr>
          <w:rFonts w:ascii="Arial" w:hAnsi="Arial" w:cs="Arial"/>
          <w:sz w:val="18"/>
          <w:szCs w:val="18"/>
        </w:rPr>
        <w:t xml:space="preserve"> land (</w:t>
      </w:r>
      <w:r w:rsidR="005A062C">
        <w:rPr>
          <w:rFonts w:ascii="Arial" w:hAnsi="Arial" w:cs="Arial"/>
          <w:sz w:val="18"/>
          <w:szCs w:val="18"/>
        </w:rPr>
        <w:t>+</w:t>
      </w:r>
      <w:r w:rsidR="008E347D" w:rsidRPr="008E347D">
        <w:rPr>
          <w:rFonts w:ascii="Arial" w:hAnsi="Arial" w:cs="Arial"/>
          <w:sz w:val="18"/>
          <w:szCs w:val="18"/>
        </w:rPr>
        <w:t>3.3%)</w:t>
      </w:r>
      <w:r w:rsidR="00A072B0">
        <w:rPr>
          <w:rFonts w:ascii="Arial" w:hAnsi="Arial" w:cs="Arial"/>
          <w:sz w:val="18"/>
          <w:szCs w:val="18"/>
        </w:rPr>
        <w:t xml:space="preserve"> </w:t>
      </w:r>
      <w:r w:rsidR="008E347D" w:rsidRPr="008E347D">
        <w:rPr>
          <w:rFonts w:ascii="Arial" w:hAnsi="Arial" w:cs="Arial"/>
          <w:sz w:val="18"/>
          <w:szCs w:val="18"/>
        </w:rPr>
        <w:t>and</w:t>
      </w:r>
      <w:r w:rsidR="00A072B0">
        <w:rPr>
          <w:rFonts w:ascii="Arial" w:hAnsi="Arial" w:cs="Arial"/>
          <w:sz w:val="18"/>
          <w:szCs w:val="18"/>
        </w:rPr>
        <w:t>,</w:t>
      </w:r>
      <w:r w:rsidR="00673A92">
        <w:rPr>
          <w:rFonts w:ascii="Arial" w:hAnsi="Arial" w:cs="Arial"/>
          <w:sz w:val="18"/>
          <w:szCs w:val="18"/>
        </w:rPr>
        <w:t xml:space="preserve"> consequently, of</w:t>
      </w:r>
      <w:r w:rsidR="008E347D" w:rsidRPr="008E347D">
        <w:rPr>
          <w:rFonts w:ascii="Arial" w:hAnsi="Arial" w:cs="Arial"/>
          <w:sz w:val="18"/>
          <w:szCs w:val="18"/>
        </w:rPr>
        <w:t xml:space="preserve"> agricultural products (0.9%).</w:t>
      </w:r>
      <w:r w:rsidR="00A24811">
        <w:rPr>
          <w:rFonts w:ascii="Arial" w:hAnsi="Arial" w:cs="Arial"/>
          <w:sz w:val="18"/>
          <w:szCs w:val="18"/>
        </w:rPr>
        <w:t xml:space="preserve"> </w:t>
      </w:r>
      <w:r w:rsidR="00EB5747">
        <w:rPr>
          <w:rFonts w:ascii="Arial" w:hAnsi="Arial" w:cs="Arial"/>
          <w:sz w:val="18"/>
          <w:szCs w:val="18"/>
        </w:rPr>
        <w:t>Th</w:t>
      </w:r>
      <w:r w:rsidR="0005169B">
        <w:rPr>
          <w:rFonts w:ascii="Arial" w:hAnsi="Arial" w:cs="Arial"/>
          <w:sz w:val="18"/>
          <w:szCs w:val="18"/>
        </w:rPr>
        <w:t xml:space="preserve">is is additionally </w:t>
      </w:r>
      <w:r w:rsidR="00B82B88">
        <w:rPr>
          <w:rFonts w:ascii="Arial" w:hAnsi="Arial" w:cs="Arial"/>
          <w:sz w:val="18"/>
          <w:szCs w:val="18"/>
        </w:rPr>
        <w:t>due to</w:t>
      </w:r>
      <w:r w:rsidR="00427E6E">
        <w:rPr>
          <w:rFonts w:ascii="Arial" w:hAnsi="Arial" w:cs="Arial"/>
          <w:sz w:val="18"/>
          <w:szCs w:val="18"/>
        </w:rPr>
        <w:t xml:space="preserve"> the</w:t>
      </w:r>
      <w:r w:rsidR="00B82B88">
        <w:rPr>
          <w:rFonts w:ascii="Arial" w:hAnsi="Arial" w:cs="Arial"/>
          <w:sz w:val="18"/>
          <w:szCs w:val="18"/>
        </w:rPr>
        <w:t xml:space="preserve"> </w:t>
      </w:r>
      <w:r w:rsidR="00EB5747">
        <w:rPr>
          <w:rFonts w:ascii="Arial" w:hAnsi="Arial" w:cs="Arial"/>
          <w:sz w:val="18"/>
          <w:szCs w:val="18"/>
        </w:rPr>
        <w:t>i</w:t>
      </w:r>
      <w:r w:rsidR="008E347D" w:rsidRPr="008E347D">
        <w:rPr>
          <w:rFonts w:ascii="Arial" w:hAnsi="Arial" w:cs="Arial"/>
          <w:sz w:val="18"/>
          <w:szCs w:val="18"/>
        </w:rPr>
        <w:t>mport tariff</w:t>
      </w:r>
      <w:r w:rsidR="00B82B88">
        <w:rPr>
          <w:rFonts w:ascii="Arial" w:hAnsi="Arial" w:cs="Arial"/>
          <w:sz w:val="18"/>
          <w:szCs w:val="18"/>
        </w:rPr>
        <w:t xml:space="preserve"> which </w:t>
      </w:r>
      <w:r w:rsidR="008E347D" w:rsidRPr="008E347D">
        <w:rPr>
          <w:rFonts w:ascii="Arial" w:hAnsi="Arial" w:cs="Arial"/>
          <w:sz w:val="18"/>
          <w:szCs w:val="18"/>
        </w:rPr>
        <w:t>contribute</w:t>
      </w:r>
      <w:r w:rsidR="00427E6E">
        <w:rPr>
          <w:rFonts w:ascii="Arial" w:hAnsi="Arial" w:cs="Arial"/>
          <w:sz w:val="18"/>
          <w:szCs w:val="18"/>
        </w:rPr>
        <w:t>s</w:t>
      </w:r>
      <w:r w:rsidR="008E347D" w:rsidRPr="008E347D">
        <w:rPr>
          <w:rFonts w:ascii="Arial" w:hAnsi="Arial" w:cs="Arial"/>
          <w:sz w:val="18"/>
          <w:szCs w:val="18"/>
        </w:rPr>
        <w:t xml:space="preserve"> to </w:t>
      </w:r>
      <w:r w:rsidR="00EB5747">
        <w:rPr>
          <w:rFonts w:ascii="Arial" w:hAnsi="Arial" w:cs="Arial"/>
          <w:sz w:val="18"/>
          <w:szCs w:val="18"/>
        </w:rPr>
        <w:t xml:space="preserve">rising </w:t>
      </w:r>
      <w:r w:rsidR="008E347D" w:rsidRPr="008E347D">
        <w:rPr>
          <w:rFonts w:ascii="Arial" w:hAnsi="Arial" w:cs="Arial"/>
          <w:sz w:val="18"/>
          <w:szCs w:val="18"/>
        </w:rPr>
        <w:t xml:space="preserve">land </w:t>
      </w:r>
      <w:r w:rsidR="00EB5747">
        <w:rPr>
          <w:rFonts w:ascii="Arial" w:hAnsi="Arial" w:cs="Arial"/>
          <w:sz w:val="18"/>
          <w:szCs w:val="18"/>
        </w:rPr>
        <w:t>prices as it decreases</w:t>
      </w:r>
      <w:r w:rsidR="00EB5747" w:rsidRPr="008E347D">
        <w:rPr>
          <w:rFonts w:ascii="Arial" w:hAnsi="Arial" w:cs="Arial"/>
          <w:sz w:val="18"/>
          <w:szCs w:val="18"/>
        </w:rPr>
        <w:t xml:space="preserve"> imports of feeding crops by an average of 23.6%</w:t>
      </w:r>
      <w:r w:rsidR="00EB5747">
        <w:rPr>
          <w:rFonts w:ascii="Arial" w:hAnsi="Arial" w:cs="Arial"/>
          <w:sz w:val="18"/>
          <w:szCs w:val="18"/>
        </w:rPr>
        <w:t xml:space="preserve">, redirecting demand </w:t>
      </w:r>
      <w:r w:rsidR="00EB5747" w:rsidRPr="008E347D">
        <w:rPr>
          <w:rFonts w:ascii="Arial" w:hAnsi="Arial" w:cs="Arial"/>
          <w:sz w:val="18"/>
          <w:szCs w:val="18"/>
        </w:rPr>
        <w:t>towards domestic markets</w:t>
      </w:r>
      <w:r w:rsidR="00EB5747">
        <w:rPr>
          <w:rFonts w:ascii="Arial" w:hAnsi="Arial" w:cs="Arial"/>
          <w:sz w:val="18"/>
          <w:szCs w:val="18"/>
        </w:rPr>
        <w:t>.</w:t>
      </w:r>
      <w:r w:rsidR="00260DE5">
        <w:rPr>
          <w:rFonts w:ascii="Arial" w:hAnsi="Arial" w:cs="Arial"/>
          <w:sz w:val="18"/>
          <w:szCs w:val="18"/>
        </w:rPr>
        <w:t xml:space="preserve"> </w:t>
      </w:r>
      <w:r w:rsidR="00B76BFB" w:rsidRPr="00B76BFB">
        <w:rPr>
          <w:rFonts w:ascii="Arial" w:hAnsi="Arial" w:cs="Arial"/>
          <w:sz w:val="18"/>
          <w:szCs w:val="18"/>
        </w:rPr>
        <w:t>The tariff ha</w:t>
      </w:r>
      <w:r w:rsidR="00427E6E">
        <w:rPr>
          <w:rFonts w:ascii="Arial" w:hAnsi="Arial" w:cs="Arial"/>
          <w:sz w:val="18"/>
          <w:szCs w:val="18"/>
        </w:rPr>
        <w:t>s</w:t>
      </w:r>
      <w:r w:rsidR="00B76BFB" w:rsidRPr="00B76BFB">
        <w:rPr>
          <w:rFonts w:ascii="Arial" w:hAnsi="Arial" w:cs="Arial"/>
          <w:sz w:val="18"/>
          <w:szCs w:val="18"/>
        </w:rPr>
        <w:t xml:space="preserve"> a negative impact on the main feed-exporting regions, such as Latin America and the Caribbean (LAC) and the Rest of Europe and Central Asia (REUCA). However, due to the increased demand for agricultural imports in the EU27 resulting from higher domestic land prices, an increase in exports of non-feeding crops to the EU27</w:t>
      </w:r>
      <w:r w:rsidR="00427E6E">
        <w:rPr>
          <w:rFonts w:ascii="Arial" w:hAnsi="Arial" w:cs="Arial"/>
          <w:sz w:val="18"/>
          <w:szCs w:val="18"/>
        </w:rPr>
        <w:t xml:space="preserve"> </w:t>
      </w:r>
      <w:r w:rsidR="00B76BFB" w:rsidRPr="00B76BFB">
        <w:rPr>
          <w:rFonts w:ascii="Arial" w:hAnsi="Arial" w:cs="Arial"/>
          <w:sz w:val="18"/>
          <w:szCs w:val="18"/>
        </w:rPr>
        <w:t xml:space="preserve">(average +2.3%) </w:t>
      </w:r>
      <w:r w:rsidR="006E1090" w:rsidRPr="00140D60">
        <w:rPr>
          <w:rFonts w:ascii="Arial" w:hAnsi="Arial" w:cs="Arial"/>
          <w:sz w:val="18"/>
          <w:szCs w:val="18"/>
        </w:rPr>
        <w:t>counter</w:t>
      </w:r>
      <w:r w:rsidR="006E1090">
        <w:rPr>
          <w:rFonts w:ascii="Arial" w:hAnsi="Arial" w:cs="Arial"/>
          <w:sz w:val="18"/>
          <w:szCs w:val="18"/>
        </w:rPr>
        <w:t xml:space="preserve">balances </w:t>
      </w:r>
      <w:r w:rsidR="00B76BFB" w:rsidRPr="00B76BFB">
        <w:rPr>
          <w:rFonts w:ascii="Arial" w:hAnsi="Arial" w:cs="Arial"/>
          <w:sz w:val="18"/>
          <w:szCs w:val="18"/>
        </w:rPr>
        <w:t>the</w:t>
      </w:r>
      <w:r w:rsidR="006E1090">
        <w:rPr>
          <w:rFonts w:ascii="Arial" w:hAnsi="Arial" w:cs="Arial"/>
          <w:sz w:val="18"/>
          <w:szCs w:val="18"/>
        </w:rPr>
        <w:t xml:space="preserve"> negative</w:t>
      </w:r>
      <w:r w:rsidR="00B76BFB" w:rsidRPr="00B76BFB">
        <w:rPr>
          <w:rFonts w:ascii="Arial" w:hAnsi="Arial" w:cs="Arial"/>
          <w:sz w:val="18"/>
          <w:szCs w:val="18"/>
        </w:rPr>
        <w:t xml:space="preserve"> effects</w:t>
      </w:r>
      <w:r w:rsidR="006E1090">
        <w:rPr>
          <w:rFonts w:ascii="Arial" w:hAnsi="Arial" w:cs="Arial"/>
          <w:sz w:val="18"/>
          <w:szCs w:val="18"/>
        </w:rPr>
        <w:t xml:space="preserve"> of the tariff. </w:t>
      </w:r>
      <w:r w:rsidR="00427E6E">
        <w:rPr>
          <w:rFonts w:ascii="Arial" w:hAnsi="Arial" w:cs="Arial"/>
          <w:sz w:val="18"/>
          <w:szCs w:val="18"/>
        </w:rPr>
        <w:t>EU27 i</w:t>
      </w:r>
      <w:r w:rsidR="00266891">
        <w:rPr>
          <w:rFonts w:ascii="Arial" w:hAnsi="Arial" w:cs="Arial"/>
          <w:sz w:val="18"/>
          <w:szCs w:val="18"/>
        </w:rPr>
        <w:t xml:space="preserve">mports </w:t>
      </w:r>
      <w:r w:rsidR="00C55D2B">
        <w:rPr>
          <w:rFonts w:ascii="Arial" w:hAnsi="Arial" w:cs="Arial"/>
          <w:sz w:val="18"/>
          <w:szCs w:val="18"/>
        </w:rPr>
        <w:t xml:space="preserve">primarily </w:t>
      </w:r>
      <w:r w:rsidR="00266891">
        <w:rPr>
          <w:rFonts w:ascii="Arial" w:hAnsi="Arial" w:cs="Arial"/>
          <w:sz w:val="18"/>
          <w:szCs w:val="18"/>
        </w:rPr>
        <w:t>increase for</w:t>
      </w:r>
      <w:r w:rsidR="008E347D" w:rsidRPr="008E347D">
        <w:rPr>
          <w:rFonts w:ascii="Arial" w:hAnsi="Arial" w:cs="Arial"/>
          <w:sz w:val="18"/>
          <w:szCs w:val="18"/>
        </w:rPr>
        <w:t xml:space="preserve"> sugar-beet (average 12.4%) and horticultural products (average 1.7%)</w:t>
      </w:r>
      <w:r w:rsidR="00427E6E">
        <w:rPr>
          <w:rFonts w:ascii="Arial" w:hAnsi="Arial" w:cs="Arial"/>
          <w:sz w:val="18"/>
          <w:szCs w:val="18"/>
        </w:rPr>
        <w:t xml:space="preserve"> mainly</w:t>
      </w:r>
      <w:r w:rsidR="008E347D" w:rsidRPr="008E347D">
        <w:rPr>
          <w:rFonts w:ascii="Arial" w:hAnsi="Arial" w:cs="Arial"/>
          <w:sz w:val="18"/>
          <w:szCs w:val="18"/>
        </w:rPr>
        <w:t xml:space="preserve"> from China, </w:t>
      </w:r>
      <w:r w:rsidR="00C55D2B">
        <w:rPr>
          <w:rFonts w:ascii="Arial" w:hAnsi="Arial" w:cs="Arial"/>
          <w:sz w:val="18"/>
          <w:szCs w:val="18"/>
        </w:rPr>
        <w:t xml:space="preserve">LAC, </w:t>
      </w:r>
      <w:r w:rsidR="008E347D" w:rsidRPr="008E347D">
        <w:rPr>
          <w:rFonts w:ascii="Arial" w:hAnsi="Arial" w:cs="Arial"/>
          <w:sz w:val="18"/>
          <w:szCs w:val="18"/>
        </w:rPr>
        <w:t>REUCA</w:t>
      </w:r>
      <w:r w:rsidR="00415D65">
        <w:rPr>
          <w:rFonts w:ascii="Arial" w:hAnsi="Arial" w:cs="Arial"/>
          <w:sz w:val="18"/>
          <w:szCs w:val="18"/>
        </w:rPr>
        <w:t>,</w:t>
      </w:r>
      <w:r w:rsidR="008E347D" w:rsidRPr="008E347D">
        <w:rPr>
          <w:rFonts w:ascii="Arial" w:hAnsi="Arial" w:cs="Arial"/>
          <w:sz w:val="18"/>
          <w:szCs w:val="18"/>
        </w:rPr>
        <w:t xml:space="preserve"> and Sub-Saharan Africa (SSA).</w:t>
      </w:r>
    </w:p>
    <w:p w14:paraId="433CC9ED" w14:textId="624E1EB3" w:rsidR="001D4167" w:rsidRDefault="00F2366B" w:rsidP="001D4167">
      <w:pPr>
        <w:spacing w:line="360" w:lineRule="auto"/>
        <w:jc w:val="both"/>
        <w:rPr>
          <w:rFonts w:ascii="Arial" w:hAnsi="Arial" w:cs="Arial"/>
          <w:sz w:val="18"/>
          <w:szCs w:val="18"/>
        </w:rPr>
      </w:pPr>
      <w:r>
        <w:rPr>
          <w:rFonts w:ascii="Arial" w:hAnsi="Arial" w:cs="Arial"/>
          <w:sz w:val="18"/>
          <w:szCs w:val="18"/>
        </w:rPr>
        <w:t>Changes in agricultural production</w:t>
      </w:r>
      <w:r w:rsidR="009E5E2E">
        <w:rPr>
          <w:rFonts w:ascii="Arial" w:hAnsi="Arial" w:cs="Arial"/>
          <w:sz w:val="18"/>
          <w:szCs w:val="18"/>
        </w:rPr>
        <w:t xml:space="preserve"> and trade</w:t>
      </w:r>
      <w:r>
        <w:rPr>
          <w:rFonts w:ascii="Arial" w:hAnsi="Arial" w:cs="Arial"/>
          <w:sz w:val="18"/>
          <w:szCs w:val="18"/>
        </w:rPr>
        <w:t xml:space="preserve"> have </w:t>
      </w:r>
      <w:r w:rsidR="00471F0C">
        <w:rPr>
          <w:rFonts w:ascii="Arial" w:hAnsi="Arial" w:cs="Arial"/>
          <w:sz w:val="18"/>
          <w:szCs w:val="18"/>
        </w:rPr>
        <w:t>negative</w:t>
      </w:r>
      <w:r>
        <w:rPr>
          <w:rFonts w:ascii="Arial" w:hAnsi="Arial" w:cs="Arial"/>
          <w:sz w:val="18"/>
          <w:szCs w:val="18"/>
        </w:rPr>
        <w:t xml:space="preserve"> </w:t>
      </w:r>
      <w:r w:rsidRPr="005A0D56">
        <w:rPr>
          <w:rFonts w:ascii="Arial" w:hAnsi="Arial" w:cs="Arial"/>
          <w:sz w:val="18"/>
          <w:szCs w:val="18"/>
        </w:rPr>
        <w:t>effects on</w:t>
      </w:r>
      <w:r w:rsidR="009E5E2E">
        <w:rPr>
          <w:rFonts w:ascii="Arial" w:hAnsi="Arial" w:cs="Arial"/>
          <w:sz w:val="18"/>
          <w:szCs w:val="18"/>
        </w:rPr>
        <w:t xml:space="preserve"> </w:t>
      </w:r>
      <w:r w:rsidRPr="005A0D56">
        <w:rPr>
          <w:rFonts w:ascii="Arial" w:hAnsi="Arial" w:cs="Arial"/>
          <w:sz w:val="18"/>
          <w:szCs w:val="18"/>
        </w:rPr>
        <w:t>labour demand and wages in the agricultural sector</w:t>
      </w:r>
      <w:r>
        <w:rPr>
          <w:rFonts w:ascii="Arial" w:hAnsi="Arial" w:cs="Arial"/>
          <w:sz w:val="18"/>
          <w:szCs w:val="18"/>
        </w:rPr>
        <w:t xml:space="preserve"> of the EU27</w:t>
      </w:r>
      <w:r w:rsidR="00CC6519">
        <w:rPr>
          <w:rFonts w:ascii="Arial" w:hAnsi="Arial" w:cs="Arial"/>
          <w:sz w:val="18"/>
          <w:szCs w:val="18"/>
        </w:rPr>
        <w:t xml:space="preserve"> (Panel B – </w:t>
      </w:r>
      <w:r w:rsidR="0022074E">
        <w:rPr>
          <w:rFonts w:ascii="Arial" w:hAnsi="Arial" w:cs="Arial"/>
          <w:sz w:val="18"/>
          <w:szCs w:val="18"/>
        </w:rPr>
        <w:t>f</w:t>
      </w:r>
      <w:r w:rsidR="00CC6519">
        <w:rPr>
          <w:rFonts w:ascii="Arial" w:hAnsi="Arial" w:cs="Arial"/>
          <w:sz w:val="18"/>
          <w:szCs w:val="18"/>
        </w:rPr>
        <w:t xml:space="preserve">igure </w:t>
      </w:r>
      <w:r w:rsidR="0022074E">
        <w:rPr>
          <w:rFonts w:ascii="Arial" w:hAnsi="Arial" w:cs="Arial"/>
          <w:sz w:val="18"/>
          <w:szCs w:val="18"/>
        </w:rPr>
        <w:t>4</w:t>
      </w:r>
      <w:r w:rsidR="00CC6519">
        <w:rPr>
          <w:rFonts w:ascii="Arial" w:hAnsi="Arial" w:cs="Arial"/>
          <w:sz w:val="18"/>
          <w:szCs w:val="18"/>
        </w:rPr>
        <w:t>)</w:t>
      </w:r>
      <w:r>
        <w:rPr>
          <w:rFonts w:ascii="Arial" w:hAnsi="Arial" w:cs="Arial"/>
          <w:sz w:val="18"/>
          <w:szCs w:val="18"/>
        </w:rPr>
        <w:t>. Compared to our business-as-usual scenario (BAU), t</w:t>
      </w:r>
      <w:r w:rsidRPr="005A0D56">
        <w:rPr>
          <w:rFonts w:ascii="Arial" w:hAnsi="Arial" w:cs="Arial"/>
          <w:sz w:val="18"/>
          <w:szCs w:val="18"/>
        </w:rPr>
        <w:t>h</w:t>
      </w:r>
      <w:r w:rsidR="00287F2A">
        <w:rPr>
          <w:rFonts w:ascii="Arial" w:hAnsi="Arial" w:cs="Arial"/>
          <w:sz w:val="18"/>
          <w:szCs w:val="18"/>
        </w:rPr>
        <w:t xml:space="preserve">e </w:t>
      </w:r>
      <w:r w:rsidR="00193C77">
        <w:rPr>
          <w:rFonts w:ascii="Arial" w:hAnsi="Arial" w:cs="Arial"/>
          <w:sz w:val="18"/>
          <w:szCs w:val="18"/>
        </w:rPr>
        <w:t xml:space="preserve">appreciation of land </w:t>
      </w:r>
      <w:r w:rsidR="00287F2A">
        <w:rPr>
          <w:rFonts w:ascii="Arial" w:hAnsi="Arial" w:cs="Arial"/>
          <w:sz w:val="18"/>
          <w:szCs w:val="18"/>
        </w:rPr>
        <w:t xml:space="preserve">increases average agricultural imports, </w:t>
      </w:r>
      <w:r w:rsidR="00D06A39">
        <w:rPr>
          <w:rFonts w:ascii="Arial" w:hAnsi="Arial" w:cs="Arial"/>
          <w:sz w:val="18"/>
          <w:szCs w:val="18"/>
        </w:rPr>
        <w:t>reducing</w:t>
      </w:r>
      <w:r w:rsidR="00DD45F1">
        <w:rPr>
          <w:rFonts w:ascii="Arial" w:hAnsi="Arial" w:cs="Arial"/>
          <w:sz w:val="18"/>
          <w:szCs w:val="18"/>
        </w:rPr>
        <w:t xml:space="preserve"> domestic demand for </w:t>
      </w:r>
      <w:r w:rsidR="00DB55C8">
        <w:rPr>
          <w:rFonts w:ascii="Arial" w:hAnsi="Arial" w:cs="Arial"/>
          <w:sz w:val="18"/>
          <w:szCs w:val="18"/>
        </w:rPr>
        <w:t xml:space="preserve">agrifood products </w:t>
      </w:r>
      <w:r w:rsidR="00622262">
        <w:rPr>
          <w:rFonts w:ascii="Arial" w:hAnsi="Arial" w:cs="Arial"/>
          <w:sz w:val="18"/>
          <w:szCs w:val="18"/>
        </w:rPr>
        <w:t>an</w:t>
      </w:r>
      <w:r w:rsidR="00471F0C">
        <w:rPr>
          <w:rFonts w:ascii="Arial" w:hAnsi="Arial" w:cs="Arial"/>
          <w:sz w:val="18"/>
          <w:szCs w:val="18"/>
        </w:rPr>
        <w:t>d</w:t>
      </w:r>
      <w:r w:rsidR="00287F2A">
        <w:rPr>
          <w:rFonts w:ascii="Arial" w:hAnsi="Arial" w:cs="Arial"/>
          <w:sz w:val="18"/>
          <w:szCs w:val="18"/>
        </w:rPr>
        <w:t xml:space="preserve"> </w:t>
      </w:r>
      <w:r w:rsidR="00287F2A" w:rsidRPr="005A0D56">
        <w:rPr>
          <w:rFonts w:ascii="Arial" w:hAnsi="Arial" w:cs="Arial"/>
          <w:sz w:val="18"/>
          <w:szCs w:val="18"/>
        </w:rPr>
        <w:t>average agricultural unskilled wages</w:t>
      </w:r>
      <w:r w:rsidR="00DD45F1">
        <w:rPr>
          <w:rFonts w:ascii="Arial" w:hAnsi="Arial" w:cs="Arial"/>
          <w:sz w:val="18"/>
          <w:szCs w:val="18"/>
        </w:rPr>
        <w:t xml:space="preserve"> in the EU27</w:t>
      </w:r>
      <w:r w:rsidR="00287F2A">
        <w:rPr>
          <w:rFonts w:ascii="Arial" w:hAnsi="Arial" w:cs="Arial"/>
          <w:sz w:val="18"/>
          <w:szCs w:val="18"/>
        </w:rPr>
        <w:t xml:space="preserve">. </w:t>
      </w:r>
      <w:r w:rsidR="00A82F7A" w:rsidRPr="00A82F7A">
        <w:rPr>
          <w:rFonts w:ascii="Arial" w:hAnsi="Arial" w:cs="Arial"/>
          <w:sz w:val="18"/>
          <w:szCs w:val="18"/>
        </w:rPr>
        <w:t xml:space="preserve">Moreover, the average unskilled wages in agriculture decrease </w:t>
      </w:r>
      <w:r w:rsidR="00951CAF">
        <w:rPr>
          <w:rFonts w:ascii="Arial" w:hAnsi="Arial" w:cs="Arial"/>
          <w:sz w:val="18"/>
          <w:szCs w:val="18"/>
        </w:rPr>
        <w:t>as</w:t>
      </w:r>
      <w:r w:rsidR="00A82F7A" w:rsidRPr="00A82F7A">
        <w:rPr>
          <w:rFonts w:ascii="Arial" w:hAnsi="Arial" w:cs="Arial"/>
          <w:sz w:val="18"/>
          <w:szCs w:val="18"/>
        </w:rPr>
        <w:t xml:space="preserve"> workers </w:t>
      </w:r>
      <w:r w:rsidR="00951CAF" w:rsidRPr="00A36282">
        <w:rPr>
          <w:rFonts w:ascii="Arial" w:hAnsi="Arial" w:cs="Arial"/>
          <w:sz w:val="18"/>
          <w:szCs w:val="18"/>
        </w:rPr>
        <w:t xml:space="preserve">transition </w:t>
      </w:r>
      <w:r w:rsidR="00A82F7A" w:rsidRPr="00A82F7A">
        <w:rPr>
          <w:rFonts w:ascii="Arial" w:hAnsi="Arial" w:cs="Arial"/>
          <w:sz w:val="18"/>
          <w:szCs w:val="18"/>
        </w:rPr>
        <w:t xml:space="preserve">from relatively more </w:t>
      </w:r>
      <w:r w:rsidR="00951CAF" w:rsidRPr="00A82F7A">
        <w:rPr>
          <w:rFonts w:ascii="Arial" w:hAnsi="Arial" w:cs="Arial"/>
          <w:sz w:val="18"/>
          <w:szCs w:val="18"/>
        </w:rPr>
        <w:t>labour-intensive</w:t>
      </w:r>
      <w:r w:rsidR="00A82F7A" w:rsidRPr="00A82F7A">
        <w:rPr>
          <w:rFonts w:ascii="Arial" w:hAnsi="Arial" w:cs="Arial"/>
          <w:sz w:val="18"/>
          <w:szCs w:val="18"/>
        </w:rPr>
        <w:t xml:space="preserve"> livestock sectors to the crop sectors, </w:t>
      </w:r>
      <w:r w:rsidR="00951CAF" w:rsidRPr="00A36282">
        <w:rPr>
          <w:rFonts w:ascii="Arial" w:hAnsi="Arial" w:cs="Arial"/>
          <w:sz w:val="18"/>
          <w:szCs w:val="18"/>
        </w:rPr>
        <w:t xml:space="preserve">which </w:t>
      </w:r>
      <w:r w:rsidR="00951CAF">
        <w:rPr>
          <w:rFonts w:ascii="Arial" w:hAnsi="Arial" w:cs="Arial"/>
          <w:sz w:val="18"/>
          <w:szCs w:val="18"/>
        </w:rPr>
        <w:t xml:space="preserve">on average </w:t>
      </w:r>
      <w:r w:rsidR="00931099">
        <w:rPr>
          <w:rFonts w:ascii="Arial" w:hAnsi="Arial" w:cs="Arial"/>
          <w:sz w:val="18"/>
          <w:szCs w:val="18"/>
        </w:rPr>
        <w:t>rely more on land</w:t>
      </w:r>
      <w:r w:rsidR="00951CAF">
        <w:rPr>
          <w:rFonts w:ascii="Arial" w:hAnsi="Arial" w:cs="Arial"/>
          <w:sz w:val="18"/>
          <w:szCs w:val="18"/>
        </w:rPr>
        <w:t xml:space="preserve">. </w:t>
      </w:r>
      <w:r w:rsidR="00B36A40">
        <w:rPr>
          <w:rFonts w:ascii="Arial" w:hAnsi="Arial" w:cs="Arial"/>
          <w:sz w:val="18"/>
          <w:szCs w:val="18"/>
        </w:rPr>
        <w:t>In</w:t>
      </w:r>
      <w:r w:rsidR="00B36A40" w:rsidRPr="00B36A40">
        <w:rPr>
          <w:rFonts w:ascii="Arial" w:hAnsi="Arial" w:cs="Arial"/>
          <w:sz w:val="18"/>
          <w:szCs w:val="18"/>
        </w:rPr>
        <w:t xml:space="preserve"> the WCE scenario, </w:t>
      </w:r>
      <w:r w:rsidR="003A2498" w:rsidRPr="00B36A40">
        <w:rPr>
          <w:rFonts w:ascii="Arial" w:hAnsi="Arial" w:cs="Arial"/>
          <w:sz w:val="18"/>
          <w:szCs w:val="18"/>
        </w:rPr>
        <w:t>average wages for unskilled agricultural workers decline</w:t>
      </w:r>
      <w:r w:rsidR="003A2498">
        <w:rPr>
          <w:rFonts w:ascii="Arial" w:hAnsi="Arial" w:cs="Arial"/>
          <w:sz w:val="18"/>
          <w:szCs w:val="18"/>
        </w:rPr>
        <w:t xml:space="preserve"> by a</w:t>
      </w:r>
      <w:r w:rsidR="00B36A40" w:rsidRPr="00B36A40">
        <w:rPr>
          <w:rFonts w:ascii="Arial" w:hAnsi="Arial" w:cs="Arial"/>
          <w:sz w:val="18"/>
          <w:szCs w:val="18"/>
        </w:rPr>
        <w:t xml:space="preserve"> 0.07%</w:t>
      </w:r>
      <w:r w:rsidR="001A702F">
        <w:rPr>
          <w:rFonts w:ascii="Arial" w:hAnsi="Arial" w:cs="Arial"/>
          <w:sz w:val="18"/>
          <w:szCs w:val="18"/>
        </w:rPr>
        <w:t xml:space="preserve">, while in </w:t>
      </w:r>
      <w:r w:rsidR="003A2498">
        <w:rPr>
          <w:rFonts w:ascii="Arial" w:hAnsi="Arial" w:cs="Arial"/>
          <w:sz w:val="18"/>
          <w:szCs w:val="18"/>
        </w:rPr>
        <w:t xml:space="preserve">further </w:t>
      </w:r>
      <w:r w:rsidR="0034237A">
        <w:rPr>
          <w:rFonts w:ascii="Arial" w:hAnsi="Arial" w:cs="Arial"/>
          <w:sz w:val="18"/>
          <w:szCs w:val="18"/>
        </w:rPr>
        <w:t xml:space="preserve">decreasing in </w:t>
      </w:r>
      <w:r w:rsidR="001A702F">
        <w:rPr>
          <w:rFonts w:ascii="Arial" w:hAnsi="Arial" w:cs="Arial"/>
          <w:sz w:val="18"/>
          <w:szCs w:val="18"/>
        </w:rPr>
        <w:t xml:space="preserve">the SCE scenario </w:t>
      </w:r>
      <w:r w:rsidR="0034237A">
        <w:rPr>
          <w:rFonts w:ascii="Arial" w:hAnsi="Arial" w:cs="Arial"/>
          <w:sz w:val="18"/>
          <w:szCs w:val="18"/>
        </w:rPr>
        <w:t>(-</w:t>
      </w:r>
      <w:r w:rsidR="00B36A40" w:rsidRPr="00B36A40">
        <w:rPr>
          <w:rFonts w:ascii="Arial" w:hAnsi="Arial" w:cs="Arial"/>
          <w:sz w:val="18"/>
          <w:szCs w:val="18"/>
        </w:rPr>
        <w:t>0.3%</w:t>
      </w:r>
      <w:r w:rsidR="0034237A">
        <w:rPr>
          <w:rFonts w:ascii="Arial" w:hAnsi="Arial" w:cs="Arial"/>
          <w:sz w:val="18"/>
          <w:szCs w:val="18"/>
        </w:rPr>
        <w:t xml:space="preserve">). Outside </w:t>
      </w:r>
      <w:r w:rsidR="00156BD5">
        <w:rPr>
          <w:rFonts w:ascii="Arial" w:hAnsi="Arial" w:cs="Arial"/>
          <w:sz w:val="18"/>
          <w:szCs w:val="18"/>
        </w:rPr>
        <w:t>the EU27, t</w:t>
      </w:r>
      <w:r w:rsidR="00F506B8" w:rsidRPr="00F506B8">
        <w:rPr>
          <w:rFonts w:ascii="Arial" w:hAnsi="Arial" w:cs="Arial"/>
          <w:sz w:val="18"/>
          <w:szCs w:val="18"/>
        </w:rPr>
        <w:t xml:space="preserve">he </w:t>
      </w:r>
      <w:r w:rsidR="00C36FFF">
        <w:rPr>
          <w:rFonts w:ascii="Arial" w:hAnsi="Arial" w:cs="Arial"/>
          <w:sz w:val="18"/>
          <w:szCs w:val="18"/>
        </w:rPr>
        <w:t xml:space="preserve">rise in </w:t>
      </w:r>
      <w:r w:rsidR="00F506B8" w:rsidRPr="00F506B8">
        <w:rPr>
          <w:rFonts w:ascii="Arial" w:hAnsi="Arial" w:cs="Arial"/>
          <w:sz w:val="18"/>
          <w:szCs w:val="18"/>
        </w:rPr>
        <w:t>import</w:t>
      </w:r>
      <w:r w:rsidR="00C36FFF">
        <w:rPr>
          <w:rFonts w:ascii="Arial" w:hAnsi="Arial" w:cs="Arial"/>
          <w:sz w:val="18"/>
          <w:szCs w:val="18"/>
        </w:rPr>
        <w:t>s</w:t>
      </w:r>
      <w:r w:rsidR="00F506B8" w:rsidRPr="00F506B8">
        <w:rPr>
          <w:rFonts w:ascii="Arial" w:hAnsi="Arial" w:cs="Arial"/>
          <w:sz w:val="18"/>
          <w:szCs w:val="18"/>
        </w:rPr>
        <w:t xml:space="preserve"> of non-feeding crops by the EU</w:t>
      </w:r>
      <w:r w:rsidR="00C36FFF">
        <w:rPr>
          <w:rFonts w:ascii="Arial" w:hAnsi="Arial" w:cs="Arial"/>
          <w:sz w:val="18"/>
          <w:szCs w:val="18"/>
        </w:rPr>
        <w:t>27</w:t>
      </w:r>
      <w:r w:rsidR="00F506B8" w:rsidRPr="00F506B8">
        <w:rPr>
          <w:rFonts w:ascii="Arial" w:hAnsi="Arial" w:cs="Arial"/>
          <w:sz w:val="18"/>
          <w:szCs w:val="18"/>
        </w:rPr>
        <w:t xml:space="preserve"> has a positive impact on agricultural welfare</w:t>
      </w:r>
      <w:r w:rsidR="001D4167">
        <w:rPr>
          <w:rFonts w:ascii="Arial" w:hAnsi="Arial" w:cs="Arial"/>
          <w:sz w:val="18"/>
          <w:szCs w:val="18"/>
        </w:rPr>
        <w:t xml:space="preserve">, increasing </w:t>
      </w:r>
      <w:r w:rsidR="001D4167" w:rsidRPr="00F506B8">
        <w:rPr>
          <w:rFonts w:ascii="Arial" w:hAnsi="Arial" w:cs="Arial"/>
          <w:sz w:val="18"/>
          <w:szCs w:val="18"/>
        </w:rPr>
        <w:t>unskilled agricultural wages</w:t>
      </w:r>
      <w:r w:rsidR="001D4167">
        <w:rPr>
          <w:rFonts w:ascii="Arial" w:hAnsi="Arial" w:cs="Arial"/>
          <w:sz w:val="18"/>
          <w:szCs w:val="18"/>
        </w:rPr>
        <w:t xml:space="preserve">. </w:t>
      </w:r>
      <w:r w:rsidR="001D4167" w:rsidRPr="00F506B8">
        <w:rPr>
          <w:rFonts w:ascii="Arial" w:hAnsi="Arial" w:cs="Arial"/>
          <w:sz w:val="18"/>
          <w:szCs w:val="18"/>
        </w:rPr>
        <w:t>The REUCA and SSA regions</w:t>
      </w:r>
      <w:r w:rsidR="001D4167">
        <w:rPr>
          <w:rFonts w:ascii="Arial" w:hAnsi="Arial" w:cs="Arial"/>
          <w:sz w:val="18"/>
          <w:szCs w:val="18"/>
        </w:rPr>
        <w:t xml:space="preserve"> benefit the most as they </w:t>
      </w:r>
      <w:r w:rsidR="001D4167" w:rsidRPr="00F506B8">
        <w:rPr>
          <w:rFonts w:ascii="Arial" w:hAnsi="Arial" w:cs="Arial"/>
          <w:sz w:val="18"/>
          <w:szCs w:val="18"/>
        </w:rPr>
        <w:t>experience a more significant increase in unskilled agricultural wages of 0.2% and 0.5% in the WCE and SCE scenarios, respectively.</w:t>
      </w:r>
      <w:r w:rsidR="001D4167">
        <w:rPr>
          <w:rFonts w:ascii="Arial" w:hAnsi="Arial" w:cs="Arial"/>
          <w:sz w:val="18"/>
          <w:szCs w:val="18"/>
        </w:rPr>
        <w:t xml:space="preserve"> This is additionally due to the fact that </w:t>
      </w:r>
      <w:r w:rsidR="001D4167" w:rsidRPr="00F506B8">
        <w:rPr>
          <w:rFonts w:ascii="Arial" w:hAnsi="Arial" w:cs="Arial"/>
          <w:sz w:val="18"/>
          <w:szCs w:val="18"/>
        </w:rPr>
        <w:t>regions export</w:t>
      </w:r>
      <w:r w:rsidR="001D4167">
        <w:rPr>
          <w:rFonts w:ascii="Arial" w:hAnsi="Arial" w:cs="Arial"/>
          <w:sz w:val="18"/>
          <w:szCs w:val="18"/>
        </w:rPr>
        <w:t>ing</w:t>
      </w:r>
      <w:r w:rsidR="001D4167" w:rsidRPr="00F506B8">
        <w:rPr>
          <w:rFonts w:ascii="Arial" w:hAnsi="Arial" w:cs="Arial"/>
          <w:sz w:val="18"/>
          <w:szCs w:val="18"/>
        </w:rPr>
        <w:t xml:space="preserve"> feed to the EU</w:t>
      </w:r>
      <w:r w:rsidR="001D4167">
        <w:rPr>
          <w:rFonts w:ascii="Arial" w:hAnsi="Arial" w:cs="Arial"/>
          <w:sz w:val="18"/>
          <w:szCs w:val="18"/>
        </w:rPr>
        <w:t>27</w:t>
      </w:r>
      <w:r w:rsidR="001D4167" w:rsidRPr="00F506B8">
        <w:rPr>
          <w:rFonts w:ascii="Arial" w:hAnsi="Arial" w:cs="Arial"/>
          <w:sz w:val="18"/>
          <w:szCs w:val="18"/>
        </w:rPr>
        <w:t xml:space="preserve">, such as Brazil, Latin America &amp; Caribbean (LAC), and Rest of Europe and Central Asia (REUCA), redirect their exports to China and Southeast Asia, </w:t>
      </w:r>
      <w:r w:rsidR="001D4167">
        <w:rPr>
          <w:rFonts w:ascii="Arial" w:hAnsi="Arial" w:cs="Arial"/>
          <w:sz w:val="18"/>
          <w:szCs w:val="18"/>
        </w:rPr>
        <w:t xml:space="preserve">avoiding the negative impact of the feed import </w:t>
      </w:r>
      <w:r w:rsidR="001D4167" w:rsidRPr="00F506B8">
        <w:rPr>
          <w:rFonts w:ascii="Arial" w:hAnsi="Arial" w:cs="Arial"/>
          <w:sz w:val="18"/>
          <w:szCs w:val="18"/>
        </w:rPr>
        <w:t>tariff</w:t>
      </w:r>
      <w:r w:rsidR="001D4167">
        <w:rPr>
          <w:rFonts w:ascii="Arial" w:hAnsi="Arial" w:cs="Arial"/>
          <w:sz w:val="18"/>
          <w:szCs w:val="18"/>
        </w:rPr>
        <w:t xml:space="preserve"> in the EU27.</w:t>
      </w:r>
    </w:p>
    <w:p w14:paraId="339408AB" w14:textId="483E5228" w:rsidR="00850C3C" w:rsidRDefault="003209C2" w:rsidP="00381F3D">
      <w:pPr>
        <w:spacing w:line="360" w:lineRule="auto"/>
        <w:jc w:val="both"/>
        <w:rPr>
          <w:rFonts w:ascii="Arial" w:hAnsi="Arial" w:cs="Arial"/>
          <w:sz w:val="18"/>
          <w:szCs w:val="18"/>
        </w:rPr>
      </w:pPr>
      <w:r>
        <w:rPr>
          <w:rFonts w:ascii="Arial" w:hAnsi="Arial" w:cs="Arial"/>
          <w:sz w:val="18"/>
          <w:szCs w:val="18"/>
        </w:rPr>
        <w:t>T</w:t>
      </w:r>
      <w:r w:rsidR="00964EEA">
        <w:rPr>
          <w:rFonts w:ascii="Arial" w:hAnsi="Arial" w:cs="Arial"/>
          <w:sz w:val="18"/>
          <w:szCs w:val="18"/>
        </w:rPr>
        <w:t>he</w:t>
      </w:r>
      <w:r w:rsidR="001D4167">
        <w:rPr>
          <w:rFonts w:ascii="Arial" w:hAnsi="Arial" w:cs="Arial"/>
          <w:sz w:val="18"/>
          <w:szCs w:val="18"/>
        </w:rPr>
        <w:t xml:space="preserve"> </w:t>
      </w:r>
      <w:r w:rsidR="00CC6519" w:rsidRPr="00302986">
        <w:rPr>
          <w:rFonts w:ascii="Arial" w:hAnsi="Arial" w:cs="Arial"/>
          <w:sz w:val="18"/>
          <w:szCs w:val="18"/>
        </w:rPr>
        <w:t xml:space="preserve">increase in primary crop production </w:t>
      </w:r>
      <w:r>
        <w:rPr>
          <w:rFonts w:ascii="Arial" w:hAnsi="Arial" w:cs="Arial"/>
          <w:sz w:val="18"/>
          <w:szCs w:val="18"/>
        </w:rPr>
        <w:t>generates an</w:t>
      </w:r>
      <w:r w:rsidR="0048156B">
        <w:rPr>
          <w:rFonts w:ascii="Arial" w:hAnsi="Arial" w:cs="Arial"/>
          <w:sz w:val="18"/>
          <w:szCs w:val="18"/>
        </w:rPr>
        <w:t xml:space="preserve"> average increase in land use from crop sectors (Panel C – Figure </w:t>
      </w:r>
      <w:r>
        <w:rPr>
          <w:rFonts w:ascii="Arial" w:hAnsi="Arial" w:cs="Arial"/>
          <w:sz w:val="18"/>
          <w:szCs w:val="18"/>
        </w:rPr>
        <w:t>4</w:t>
      </w:r>
      <w:r w:rsidR="0048156B">
        <w:rPr>
          <w:rFonts w:ascii="Arial" w:hAnsi="Arial" w:cs="Arial"/>
          <w:sz w:val="18"/>
          <w:szCs w:val="18"/>
        </w:rPr>
        <w:t>)</w:t>
      </w:r>
      <w:r w:rsidR="00A249EF">
        <w:rPr>
          <w:rFonts w:ascii="Arial" w:hAnsi="Arial" w:cs="Arial"/>
          <w:sz w:val="18"/>
          <w:szCs w:val="18"/>
        </w:rPr>
        <w:t xml:space="preserve">. </w:t>
      </w:r>
      <w:r w:rsidR="00D253FD" w:rsidRPr="00D253FD">
        <w:rPr>
          <w:rFonts w:ascii="Arial" w:hAnsi="Arial" w:cs="Arial"/>
          <w:sz w:val="18"/>
          <w:szCs w:val="18"/>
        </w:rPr>
        <w:t xml:space="preserve">In the WCE scenario, total land use in agriculture increases by 0.1%, driven primarily by expanding crop sectors. However, </w:t>
      </w:r>
      <w:r w:rsidR="0079679C" w:rsidRPr="00D253FD">
        <w:rPr>
          <w:rFonts w:ascii="Arial" w:hAnsi="Arial" w:cs="Arial"/>
          <w:sz w:val="18"/>
          <w:szCs w:val="18"/>
        </w:rPr>
        <w:t xml:space="preserve">as </w:t>
      </w:r>
      <w:r w:rsidR="00327B2E">
        <w:rPr>
          <w:rFonts w:ascii="Arial" w:hAnsi="Arial" w:cs="Arial"/>
          <w:sz w:val="18"/>
          <w:szCs w:val="18"/>
        </w:rPr>
        <w:t>ruminant</w:t>
      </w:r>
      <w:r w:rsidR="003B3810">
        <w:rPr>
          <w:rFonts w:ascii="Arial" w:hAnsi="Arial" w:cs="Arial"/>
          <w:sz w:val="18"/>
          <w:szCs w:val="18"/>
        </w:rPr>
        <w:t xml:space="preserve"> s</w:t>
      </w:r>
      <w:r w:rsidR="00327B2E">
        <w:rPr>
          <w:rFonts w:ascii="Arial" w:hAnsi="Arial" w:cs="Arial"/>
          <w:sz w:val="18"/>
          <w:szCs w:val="18"/>
        </w:rPr>
        <w:t>ectors</w:t>
      </w:r>
      <w:r w:rsidR="0079679C" w:rsidRPr="00D253FD">
        <w:rPr>
          <w:rFonts w:ascii="Arial" w:hAnsi="Arial" w:cs="Arial"/>
          <w:sz w:val="18"/>
          <w:szCs w:val="18"/>
        </w:rPr>
        <w:t xml:space="preserve"> </w:t>
      </w:r>
      <w:r w:rsidR="003B3810">
        <w:rPr>
          <w:rFonts w:ascii="Arial" w:hAnsi="Arial" w:cs="Arial"/>
          <w:sz w:val="18"/>
          <w:szCs w:val="18"/>
        </w:rPr>
        <w:t xml:space="preserve">partially </w:t>
      </w:r>
      <w:r w:rsidR="00AB7640">
        <w:rPr>
          <w:rFonts w:ascii="Arial" w:hAnsi="Arial" w:cs="Arial"/>
          <w:sz w:val="18"/>
          <w:szCs w:val="18"/>
        </w:rPr>
        <w:t>substitute</w:t>
      </w:r>
      <w:r w:rsidR="0079679C" w:rsidRPr="00D253FD">
        <w:rPr>
          <w:rFonts w:ascii="Arial" w:hAnsi="Arial" w:cs="Arial"/>
          <w:sz w:val="18"/>
          <w:szCs w:val="18"/>
        </w:rPr>
        <w:t xml:space="preserve"> taxed primary feed </w:t>
      </w:r>
      <w:r w:rsidR="00AB7640">
        <w:rPr>
          <w:rFonts w:ascii="Arial" w:hAnsi="Arial" w:cs="Arial"/>
          <w:sz w:val="18"/>
          <w:szCs w:val="18"/>
        </w:rPr>
        <w:t>with</w:t>
      </w:r>
      <w:r w:rsidR="0079679C" w:rsidRPr="00D253FD">
        <w:rPr>
          <w:rFonts w:ascii="Arial" w:hAnsi="Arial" w:cs="Arial"/>
          <w:sz w:val="18"/>
          <w:szCs w:val="18"/>
        </w:rPr>
        <w:t xml:space="preserve"> pastureland</w:t>
      </w:r>
      <w:r w:rsidR="003B3810">
        <w:rPr>
          <w:rFonts w:ascii="Arial" w:hAnsi="Arial" w:cs="Arial"/>
          <w:sz w:val="18"/>
          <w:szCs w:val="18"/>
        </w:rPr>
        <w:t xml:space="preserve">, </w:t>
      </w:r>
      <w:r w:rsidR="00D253FD" w:rsidRPr="00D253FD">
        <w:rPr>
          <w:rFonts w:ascii="Arial" w:hAnsi="Arial" w:cs="Arial"/>
          <w:sz w:val="18"/>
          <w:szCs w:val="18"/>
        </w:rPr>
        <w:t xml:space="preserve">land use </w:t>
      </w:r>
      <w:r w:rsidR="009C300C">
        <w:rPr>
          <w:rFonts w:ascii="Arial" w:hAnsi="Arial" w:cs="Arial"/>
          <w:sz w:val="18"/>
          <w:szCs w:val="18"/>
        </w:rPr>
        <w:t xml:space="preserve">decreases proportionally less than </w:t>
      </w:r>
      <w:r w:rsidR="00761144">
        <w:rPr>
          <w:rFonts w:ascii="Arial" w:hAnsi="Arial" w:cs="Arial"/>
          <w:sz w:val="18"/>
          <w:szCs w:val="18"/>
        </w:rPr>
        <w:t xml:space="preserve">livestock </w:t>
      </w:r>
      <w:r w:rsidR="00D253FD" w:rsidRPr="00D253FD">
        <w:rPr>
          <w:rFonts w:ascii="Arial" w:hAnsi="Arial" w:cs="Arial"/>
          <w:sz w:val="18"/>
          <w:szCs w:val="18"/>
        </w:rPr>
        <w:t>production</w:t>
      </w:r>
      <w:r w:rsidR="009C300C">
        <w:rPr>
          <w:rFonts w:ascii="Arial" w:hAnsi="Arial" w:cs="Arial"/>
          <w:sz w:val="18"/>
          <w:szCs w:val="18"/>
        </w:rPr>
        <w:t>, contributing to a higher agricultural land use in the EU27.</w:t>
      </w:r>
      <w:r w:rsidR="008911AE">
        <w:rPr>
          <w:rFonts w:ascii="Arial" w:hAnsi="Arial" w:cs="Arial"/>
          <w:sz w:val="18"/>
          <w:szCs w:val="18"/>
        </w:rPr>
        <w:t xml:space="preserve"> </w:t>
      </w:r>
      <w:r w:rsidR="00D75A2C">
        <w:rPr>
          <w:rFonts w:ascii="Arial" w:hAnsi="Arial" w:cs="Arial"/>
          <w:sz w:val="18"/>
          <w:szCs w:val="18"/>
        </w:rPr>
        <w:t>T</w:t>
      </w:r>
      <w:r w:rsidR="00333BC0">
        <w:rPr>
          <w:rFonts w:ascii="Arial" w:hAnsi="Arial" w:cs="Arial"/>
          <w:sz w:val="18"/>
          <w:szCs w:val="18"/>
        </w:rPr>
        <w:t xml:space="preserve">he stronger increase in crop production </w:t>
      </w:r>
      <w:r w:rsidR="00B43BB3">
        <w:rPr>
          <w:rFonts w:ascii="Arial" w:hAnsi="Arial" w:cs="Arial"/>
          <w:sz w:val="18"/>
          <w:szCs w:val="18"/>
        </w:rPr>
        <w:t xml:space="preserve">observed in the SCE scenario </w:t>
      </w:r>
      <w:r w:rsidR="00333BC0">
        <w:rPr>
          <w:rFonts w:ascii="Arial" w:hAnsi="Arial" w:cs="Arial"/>
          <w:sz w:val="18"/>
          <w:szCs w:val="18"/>
        </w:rPr>
        <w:t xml:space="preserve">leads to a </w:t>
      </w:r>
      <w:r w:rsidR="00D75A2C">
        <w:rPr>
          <w:rFonts w:ascii="Arial" w:hAnsi="Arial" w:cs="Arial"/>
          <w:sz w:val="18"/>
          <w:szCs w:val="18"/>
        </w:rPr>
        <w:t>further increase in</w:t>
      </w:r>
      <w:r w:rsidR="00333BC0">
        <w:rPr>
          <w:rFonts w:ascii="Arial" w:hAnsi="Arial" w:cs="Arial"/>
          <w:sz w:val="18"/>
          <w:szCs w:val="18"/>
        </w:rPr>
        <w:t xml:space="preserve"> land use from crop</w:t>
      </w:r>
      <w:r w:rsidR="00D75A2C">
        <w:rPr>
          <w:rFonts w:ascii="Arial" w:hAnsi="Arial" w:cs="Arial"/>
          <w:sz w:val="18"/>
          <w:szCs w:val="18"/>
        </w:rPr>
        <w:t xml:space="preserve"> </w:t>
      </w:r>
      <w:r w:rsidR="00333BC0">
        <w:rPr>
          <w:rFonts w:ascii="Arial" w:hAnsi="Arial" w:cs="Arial"/>
          <w:sz w:val="18"/>
          <w:szCs w:val="18"/>
        </w:rPr>
        <w:t>sectors result</w:t>
      </w:r>
      <w:r w:rsidR="00D75A2C">
        <w:rPr>
          <w:rFonts w:ascii="Arial" w:hAnsi="Arial" w:cs="Arial"/>
          <w:sz w:val="18"/>
          <w:szCs w:val="18"/>
        </w:rPr>
        <w:t>ing</w:t>
      </w:r>
      <w:r w:rsidR="00333BC0">
        <w:rPr>
          <w:rFonts w:ascii="Arial" w:hAnsi="Arial" w:cs="Arial"/>
          <w:sz w:val="18"/>
          <w:szCs w:val="18"/>
        </w:rPr>
        <w:t xml:space="preserve"> in a higher </w:t>
      </w:r>
      <w:r w:rsidR="00D75A2C">
        <w:rPr>
          <w:rFonts w:ascii="Arial" w:hAnsi="Arial" w:cs="Arial"/>
          <w:sz w:val="18"/>
          <w:szCs w:val="18"/>
        </w:rPr>
        <w:t>use of total</w:t>
      </w:r>
      <w:r w:rsidR="00333BC0">
        <w:rPr>
          <w:rFonts w:ascii="Arial" w:hAnsi="Arial" w:cs="Arial"/>
          <w:sz w:val="18"/>
          <w:szCs w:val="18"/>
        </w:rPr>
        <w:t xml:space="preserve"> agricultural land (0.2%).</w:t>
      </w:r>
      <w:r w:rsidR="00B005C0">
        <w:rPr>
          <w:rFonts w:ascii="Arial" w:hAnsi="Arial" w:cs="Arial"/>
          <w:sz w:val="18"/>
          <w:szCs w:val="18"/>
        </w:rPr>
        <w:t xml:space="preserve"> </w:t>
      </w:r>
      <w:r w:rsidR="006F072D" w:rsidRPr="006F072D">
        <w:rPr>
          <w:rFonts w:ascii="Arial" w:hAnsi="Arial" w:cs="Arial"/>
          <w:sz w:val="18"/>
          <w:szCs w:val="18"/>
        </w:rPr>
        <w:t>As a result</w:t>
      </w:r>
      <w:r w:rsidR="00E61CC7">
        <w:rPr>
          <w:rFonts w:ascii="Arial" w:hAnsi="Arial" w:cs="Arial"/>
          <w:sz w:val="18"/>
          <w:szCs w:val="18"/>
        </w:rPr>
        <w:t>,</w:t>
      </w:r>
      <w:r w:rsidR="006F072D" w:rsidRPr="006F072D">
        <w:rPr>
          <w:rFonts w:ascii="Arial" w:hAnsi="Arial" w:cs="Arial"/>
          <w:sz w:val="18"/>
          <w:szCs w:val="18"/>
        </w:rPr>
        <w:t xml:space="preserve"> the use of chemical fertilizers increases in both policy scenarios</w:t>
      </w:r>
      <w:r w:rsidR="00E61CC7">
        <w:rPr>
          <w:rFonts w:ascii="Arial" w:hAnsi="Arial" w:cs="Arial"/>
          <w:sz w:val="18"/>
          <w:szCs w:val="18"/>
        </w:rPr>
        <w:t>, s</w:t>
      </w:r>
      <w:r w:rsidR="006F072D" w:rsidRPr="006F072D">
        <w:rPr>
          <w:rFonts w:ascii="Arial" w:hAnsi="Arial" w:cs="Arial"/>
          <w:sz w:val="18"/>
          <w:szCs w:val="18"/>
        </w:rPr>
        <w:t>pecifically</w:t>
      </w:r>
      <w:r w:rsidR="00E61CC7">
        <w:rPr>
          <w:rFonts w:ascii="Arial" w:hAnsi="Arial" w:cs="Arial"/>
          <w:sz w:val="18"/>
          <w:szCs w:val="18"/>
        </w:rPr>
        <w:t xml:space="preserve"> by a </w:t>
      </w:r>
      <w:r w:rsidR="006F072D" w:rsidRPr="006F072D">
        <w:rPr>
          <w:rFonts w:ascii="Arial" w:hAnsi="Arial" w:cs="Arial"/>
          <w:sz w:val="18"/>
          <w:szCs w:val="18"/>
        </w:rPr>
        <w:t xml:space="preserve"> 0.2%</w:t>
      </w:r>
      <w:r w:rsidR="00E61CC7">
        <w:rPr>
          <w:rFonts w:ascii="Arial" w:hAnsi="Arial" w:cs="Arial"/>
          <w:sz w:val="18"/>
          <w:szCs w:val="18"/>
        </w:rPr>
        <w:t xml:space="preserve"> </w:t>
      </w:r>
      <w:r w:rsidR="00E61CC7" w:rsidRPr="006F072D">
        <w:rPr>
          <w:rFonts w:ascii="Arial" w:hAnsi="Arial" w:cs="Arial"/>
          <w:sz w:val="18"/>
          <w:szCs w:val="18"/>
        </w:rPr>
        <w:t>in the WCE scenario</w:t>
      </w:r>
      <w:r w:rsidR="006F072D" w:rsidRPr="006F072D">
        <w:rPr>
          <w:rFonts w:ascii="Arial" w:hAnsi="Arial" w:cs="Arial"/>
          <w:sz w:val="18"/>
          <w:szCs w:val="18"/>
        </w:rPr>
        <w:t xml:space="preserve"> </w:t>
      </w:r>
      <w:r w:rsidR="00E61CC7">
        <w:rPr>
          <w:rFonts w:ascii="Arial" w:hAnsi="Arial" w:cs="Arial"/>
          <w:sz w:val="18"/>
          <w:szCs w:val="18"/>
        </w:rPr>
        <w:t xml:space="preserve">and </w:t>
      </w:r>
      <w:r w:rsidR="00AB7640">
        <w:rPr>
          <w:rFonts w:ascii="Arial" w:hAnsi="Arial" w:cs="Arial"/>
          <w:sz w:val="18"/>
          <w:szCs w:val="18"/>
        </w:rPr>
        <w:t xml:space="preserve">by a </w:t>
      </w:r>
      <w:r w:rsidR="00AB7640" w:rsidRPr="006F072D">
        <w:rPr>
          <w:rFonts w:ascii="Arial" w:hAnsi="Arial" w:cs="Arial"/>
          <w:sz w:val="18"/>
          <w:szCs w:val="18"/>
        </w:rPr>
        <w:t>0.4%</w:t>
      </w:r>
      <w:r w:rsidR="00AB7640">
        <w:rPr>
          <w:rFonts w:ascii="Arial" w:hAnsi="Arial" w:cs="Arial"/>
          <w:sz w:val="18"/>
          <w:szCs w:val="18"/>
        </w:rPr>
        <w:t xml:space="preserve"> </w:t>
      </w:r>
      <w:r w:rsidR="00AB7640" w:rsidRPr="006F072D">
        <w:rPr>
          <w:rFonts w:ascii="Arial" w:hAnsi="Arial" w:cs="Arial"/>
          <w:sz w:val="18"/>
          <w:szCs w:val="18"/>
        </w:rPr>
        <w:t>in the SCE scenario</w:t>
      </w:r>
      <w:r w:rsidR="00AB7640">
        <w:rPr>
          <w:rFonts w:ascii="Arial" w:hAnsi="Arial" w:cs="Arial"/>
          <w:sz w:val="18"/>
          <w:szCs w:val="18"/>
        </w:rPr>
        <w:t xml:space="preserve">. </w:t>
      </w:r>
      <w:r w:rsidR="00AB7640">
        <w:rPr>
          <w:rFonts w:ascii="Arial" w:hAnsi="Arial" w:cs="Arial"/>
          <w:sz w:val="18"/>
          <w:szCs w:val="18"/>
        </w:rPr>
        <w:tab/>
      </w:r>
      <w:r w:rsidR="005565FB">
        <w:rPr>
          <w:rFonts w:ascii="Arial" w:hAnsi="Arial" w:cs="Arial"/>
          <w:sz w:val="18"/>
          <w:szCs w:val="18"/>
        </w:rPr>
        <w:br/>
      </w:r>
      <w:r w:rsidR="00520A5B" w:rsidRPr="00520A5B">
        <w:rPr>
          <w:rFonts w:ascii="Arial" w:hAnsi="Arial" w:cs="Arial"/>
          <w:sz w:val="18"/>
          <w:szCs w:val="18"/>
        </w:rPr>
        <w:lastRenderedPageBreak/>
        <w:t xml:space="preserve">In the WCE scenario, </w:t>
      </w:r>
      <w:r w:rsidR="00520A5B">
        <w:rPr>
          <w:rFonts w:ascii="Arial" w:hAnsi="Arial" w:cs="Arial"/>
          <w:sz w:val="18"/>
          <w:szCs w:val="18"/>
        </w:rPr>
        <w:t xml:space="preserve">greenhouse gas (GHG) </w:t>
      </w:r>
      <w:r w:rsidR="00520A5B" w:rsidRPr="00520A5B">
        <w:rPr>
          <w:rFonts w:ascii="Arial" w:hAnsi="Arial" w:cs="Arial"/>
          <w:sz w:val="18"/>
          <w:szCs w:val="18"/>
        </w:rPr>
        <w:t xml:space="preserve">emissions from livestock production decrease, but this benefit is partially offset by expanding </w:t>
      </w:r>
      <w:r w:rsidR="00520A5B">
        <w:rPr>
          <w:rFonts w:ascii="Arial" w:hAnsi="Arial" w:cs="Arial"/>
          <w:sz w:val="18"/>
          <w:szCs w:val="18"/>
        </w:rPr>
        <w:t xml:space="preserve">emissions from </w:t>
      </w:r>
      <w:r w:rsidR="00520A5B" w:rsidRPr="00520A5B">
        <w:rPr>
          <w:rFonts w:ascii="Arial" w:hAnsi="Arial" w:cs="Arial"/>
          <w:sz w:val="18"/>
          <w:szCs w:val="18"/>
        </w:rPr>
        <w:t xml:space="preserve">crop sectors </w:t>
      </w:r>
      <w:r w:rsidR="00520A5B">
        <w:rPr>
          <w:rFonts w:ascii="Arial" w:hAnsi="Arial" w:cs="Arial"/>
          <w:sz w:val="18"/>
          <w:szCs w:val="18"/>
        </w:rPr>
        <w:t>(</w:t>
      </w:r>
      <w:r w:rsidR="00520A5B" w:rsidRPr="00520A5B">
        <w:rPr>
          <w:rFonts w:ascii="Arial" w:hAnsi="Arial" w:cs="Arial"/>
          <w:sz w:val="18"/>
          <w:szCs w:val="18"/>
        </w:rPr>
        <w:t>0.1%</w:t>
      </w:r>
      <w:r w:rsidR="00520A5B">
        <w:rPr>
          <w:rFonts w:ascii="Arial" w:hAnsi="Arial" w:cs="Arial"/>
          <w:sz w:val="18"/>
          <w:szCs w:val="18"/>
        </w:rPr>
        <w:t>)</w:t>
      </w:r>
      <w:r w:rsidR="00520A5B" w:rsidRPr="00520A5B">
        <w:rPr>
          <w:rFonts w:ascii="Arial" w:hAnsi="Arial" w:cs="Arial"/>
          <w:sz w:val="18"/>
          <w:szCs w:val="18"/>
        </w:rPr>
        <w:t xml:space="preserve">. </w:t>
      </w:r>
      <w:r w:rsidR="00520A5B">
        <w:rPr>
          <w:rFonts w:ascii="Arial" w:hAnsi="Arial" w:cs="Arial"/>
          <w:sz w:val="18"/>
          <w:szCs w:val="18"/>
        </w:rPr>
        <w:t>Here</w:t>
      </w:r>
      <w:r w:rsidR="00973DB2">
        <w:rPr>
          <w:rFonts w:ascii="Arial" w:hAnsi="Arial" w:cs="Arial"/>
          <w:sz w:val="18"/>
          <w:szCs w:val="18"/>
        </w:rPr>
        <w:t>,</w:t>
      </w:r>
      <w:r w:rsidR="00520A5B">
        <w:rPr>
          <w:rFonts w:ascii="Arial" w:hAnsi="Arial" w:cs="Arial"/>
          <w:sz w:val="18"/>
          <w:szCs w:val="18"/>
        </w:rPr>
        <w:t xml:space="preserve"> t</w:t>
      </w:r>
      <w:r w:rsidR="00520A5B" w:rsidRPr="00520A5B">
        <w:rPr>
          <w:rFonts w:ascii="Arial" w:hAnsi="Arial" w:cs="Arial"/>
          <w:sz w:val="18"/>
          <w:szCs w:val="18"/>
        </w:rPr>
        <w:t xml:space="preserve">he additional use of chemical fertilizers further increases GHG emissions by </w:t>
      </w:r>
      <w:r w:rsidR="00520A5B">
        <w:rPr>
          <w:rFonts w:ascii="Arial" w:hAnsi="Arial" w:cs="Arial"/>
          <w:sz w:val="18"/>
          <w:szCs w:val="18"/>
        </w:rPr>
        <w:t xml:space="preserve">a </w:t>
      </w:r>
      <w:r w:rsidR="00520A5B" w:rsidRPr="00520A5B">
        <w:rPr>
          <w:rFonts w:ascii="Arial" w:hAnsi="Arial" w:cs="Arial"/>
          <w:sz w:val="18"/>
          <w:szCs w:val="18"/>
        </w:rPr>
        <w:t xml:space="preserve">0.3%. </w:t>
      </w:r>
      <w:r w:rsidR="00520A5B">
        <w:rPr>
          <w:rFonts w:ascii="Arial" w:hAnsi="Arial" w:cs="Arial"/>
          <w:sz w:val="18"/>
          <w:szCs w:val="18"/>
        </w:rPr>
        <w:t>Despite this</w:t>
      </w:r>
      <w:r w:rsidR="00520A5B" w:rsidRPr="00520A5B">
        <w:rPr>
          <w:rFonts w:ascii="Arial" w:hAnsi="Arial" w:cs="Arial"/>
          <w:sz w:val="18"/>
          <w:szCs w:val="18"/>
        </w:rPr>
        <w:t xml:space="preserve">, total emissions from agriculture in the EU27 decrease by 0.1%. In the SCE scenario, crop-related GHG emissions increase by an average of 0.6%, </w:t>
      </w:r>
      <w:r w:rsidR="00520A5B">
        <w:rPr>
          <w:rFonts w:ascii="Arial" w:hAnsi="Arial" w:cs="Arial"/>
          <w:sz w:val="18"/>
          <w:szCs w:val="18"/>
        </w:rPr>
        <w:t>with the</w:t>
      </w:r>
      <w:r w:rsidR="00520A5B" w:rsidRPr="00520A5B">
        <w:rPr>
          <w:rFonts w:ascii="Arial" w:hAnsi="Arial" w:cs="Arial"/>
          <w:sz w:val="18"/>
          <w:szCs w:val="18"/>
        </w:rPr>
        <w:t xml:space="preserve"> additional use of chemical fertilizers </w:t>
      </w:r>
      <w:r w:rsidR="00520A5B">
        <w:rPr>
          <w:rFonts w:ascii="Arial" w:hAnsi="Arial" w:cs="Arial"/>
          <w:sz w:val="18"/>
          <w:szCs w:val="18"/>
        </w:rPr>
        <w:t xml:space="preserve">accounting for </w:t>
      </w:r>
      <w:r w:rsidR="00520A5B" w:rsidRPr="00520A5B">
        <w:rPr>
          <w:rFonts w:ascii="Arial" w:hAnsi="Arial" w:cs="Arial"/>
          <w:sz w:val="18"/>
          <w:szCs w:val="18"/>
        </w:rPr>
        <w:t xml:space="preserve">a further emissions increase of 1.0%. Nonetheless, the </w:t>
      </w:r>
      <w:r w:rsidR="00F11BBD">
        <w:rPr>
          <w:rFonts w:ascii="Arial" w:hAnsi="Arial" w:cs="Arial"/>
          <w:sz w:val="18"/>
          <w:szCs w:val="18"/>
        </w:rPr>
        <w:t xml:space="preserve">stronger </w:t>
      </w:r>
      <w:r w:rsidR="00520A5B" w:rsidRPr="00520A5B">
        <w:rPr>
          <w:rFonts w:ascii="Arial" w:hAnsi="Arial" w:cs="Arial"/>
          <w:sz w:val="18"/>
          <w:szCs w:val="18"/>
        </w:rPr>
        <w:t xml:space="preserve">decrease in emissions from livestock sectors results in a decrease in total emissions from agriculture </w:t>
      </w:r>
      <w:r w:rsidR="00F11BBD">
        <w:rPr>
          <w:rFonts w:ascii="Arial" w:hAnsi="Arial" w:cs="Arial"/>
          <w:sz w:val="18"/>
          <w:szCs w:val="18"/>
        </w:rPr>
        <w:t>(-</w:t>
      </w:r>
      <w:r w:rsidR="00520A5B" w:rsidRPr="00520A5B">
        <w:rPr>
          <w:rFonts w:ascii="Arial" w:hAnsi="Arial" w:cs="Arial"/>
          <w:sz w:val="18"/>
          <w:szCs w:val="18"/>
        </w:rPr>
        <w:t>0.6%</w:t>
      </w:r>
      <w:r w:rsidR="00F11BBD">
        <w:rPr>
          <w:rFonts w:ascii="Arial" w:hAnsi="Arial" w:cs="Arial"/>
          <w:sz w:val="18"/>
          <w:szCs w:val="18"/>
        </w:rPr>
        <w:t>)</w:t>
      </w:r>
      <w:r w:rsidR="00520A5B" w:rsidRPr="00520A5B">
        <w:rPr>
          <w:rFonts w:ascii="Arial" w:hAnsi="Arial" w:cs="Arial"/>
          <w:sz w:val="18"/>
          <w:szCs w:val="18"/>
        </w:rPr>
        <w:t xml:space="preserve"> compared to the </w:t>
      </w:r>
      <w:r w:rsidR="00F11BBD">
        <w:rPr>
          <w:rFonts w:ascii="Arial" w:hAnsi="Arial" w:cs="Arial"/>
          <w:sz w:val="18"/>
          <w:szCs w:val="18"/>
        </w:rPr>
        <w:t>baseline</w:t>
      </w:r>
      <w:r w:rsidR="00520A5B" w:rsidRPr="00520A5B">
        <w:rPr>
          <w:rFonts w:ascii="Arial" w:hAnsi="Arial" w:cs="Arial"/>
          <w:sz w:val="18"/>
          <w:szCs w:val="18"/>
        </w:rPr>
        <w:t xml:space="preserve"> (BAU) scenario in 2030.</w:t>
      </w:r>
    </w:p>
    <w:p w14:paraId="784A38A2" w14:textId="77777777" w:rsidR="008D7064" w:rsidRDefault="008D7064" w:rsidP="00381F3D">
      <w:pPr>
        <w:spacing w:line="360" w:lineRule="auto"/>
        <w:jc w:val="both"/>
        <w:rPr>
          <w:rFonts w:ascii="Arial" w:hAnsi="Arial" w:cs="Arial"/>
          <w:sz w:val="18"/>
          <w:szCs w:val="18"/>
        </w:rPr>
      </w:pPr>
    </w:p>
    <w:p w14:paraId="7FE2140A" w14:textId="1E9F28E2" w:rsidR="008D7064" w:rsidRDefault="009462FF" w:rsidP="00381F3D">
      <w:pPr>
        <w:spacing w:line="360" w:lineRule="auto"/>
        <w:jc w:val="both"/>
        <w:rPr>
          <w:rFonts w:ascii="Arial" w:hAnsi="Arial" w:cs="Arial"/>
          <w:sz w:val="18"/>
          <w:szCs w:val="18"/>
        </w:rPr>
      </w:pPr>
      <w:r w:rsidRPr="00EC7F1F">
        <w:rPr>
          <w:rFonts w:ascii="Arial" w:hAnsi="Arial" w:cs="Arial"/>
          <w:noProof/>
          <w:sz w:val="18"/>
          <w:szCs w:val="18"/>
        </w:rPr>
        <w:drawing>
          <wp:anchor distT="0" distB="0" distL="114300" distR="114300" simplePos="0" relativeHeight="251708416" behindDoc="0" locked="0" layoutInCell="1" allowOverlap="1" wp14:anchorId="15E524C0" wp14:editId="5AF03AF5">
            <wp:simplePos x="0" y="0"/>
            <wp:positionH relativeFrom="margin">
              <wp:align>center</wp:align>
            </wp:positionH>
            <wp:positionV relativeFrom="paragraph">
              <wp:posOffset>5002</wp:posOffset>
            </wp:positionV>
            <wp:extent cx="4408170" cy="3435985"/>
            <wp:effectExtent l="0" t="0" r="0" b="0"/>
            <wp:wrapThrough wrapText="bothSides">
              <wp:wrapPolygon edited="0">
                <wp:start x="0" y="0"/>
                <wp:lineTo x="0" y="21436"/>
                <wp:lineTo x="21469" y="21436"/>
                <wp:lineTo x="21469"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08170" cy="3435985"/>
                    </a:xfrm>
                    <a:prstGeom prst="rect">
                      <a:avLst/>
                    </a:prstGeom>
                  </pic:spPr>
                </pic:pic>
              </a:graphicData>
            </a:graphic>
            <wp14:sizeRelH relativeFrom="margin">
              <wp14:pctWidth>0</wp14:pctWidth>
            </wp14:sizeRelH>
            <wp14:sizeRelV relativeFrom="margin">
              <wp14:pctHeight>0</wp14:pctHeight>
            </wp14:sizeRelV>
          </wp:anchor>
        </w:drawing>
      </w:r>
    </w:p>
    <w:p w14:paraId="53AA9940" w14:textId="1963A434" w:rsidR="008D7064" w:rsidRDefault="008D7064" w:rsidP="00381F3D">
      <w:pPr>
        <w:spacing w:line="360" w:lineRule="auto"/>
        <w:jc w:val="both"/>
        <w:rPr>
          <w:rFonts w:ascii="Arial" w:hAnsi="Arial" w:cs="Arial"/>
          <w:sz w:val="18"/>
          <w:szCs w:val="18"/>
        </w:rPr>
      </w:pPr>
    </w:p>
    <w:p w14:paraId="709C441C" w14:textId="4CDCEB83" w:rsidR="00EC7F1F" w:rsidRDefault="00EC7F1F" w:rsidP="00381F3D">
      <w:pPr>
        <w:spacing w:line="360" w:lineRule="auto"/>
        <w:jc w:val="both"/>
        <w:rPr>
          <w:rFonts w:ascii="Arial" w:hAnsi="Arial" w:cs="Arial"/>
          <w:sz w:val="18"/>
          <w:szCs w:val="18"/>
        </w:rPr>
      </w:pPr>
    </w:p>
    <w:p w14:paraId="44EED507" w14:textId="58E5F8E7" w:rsidR="00655C6A" w:rsidRDefault="00655C6A" w:rsidP="00381F3D">
      <w:pPr>
        <w:spacing w:line="360" w:lineRule="auto"/>
        <w:jc w:val="both"/>
        <w:rPr>
          <w:rFonts w:ascii="Arial" w:hAnsi="Arial" w:cs="Arial"/>
          <w:sz w:val="18"/>
          <w:szCs w:val="18"/>
        </w:rPr>
      </w:pPr>
    </w:p>
    <w:p w14:paraId="5A2CADA3" w14:textId="77777777" w:rsidR="00655C6A" w:rsidRDefault="00655C6A" w:rsidP="00381F3D">
      <w:pPr>
        <w:spacing w:line="360" w:lineRule="auto"/>
        <w:jc w:val="both"/>
        <w:rPr>
          <w:rFonts w:ascii="Arial" w:hAnsi="Arial" w:cs="Arial"/>
          <w:sz w:val="18"/>
          <w:szCs w:val="18"/>
        </w:rPr>
      </w:pPr>
    </w:p>
    <w:p w14:paraId="5FFB5C33" w14:textId="77777777" w:rsidR="00655C6A" w:rsidRDefault="00655C6A" w:rsidP="00381F3D">
      <w:pPr>
        <w:spacing w:line="360" w:lineRule="auto"/>
        <w:jc w:val="both"/>
        <w:rPr>
          <w:rFonts w:ascii="Arial" w:hAnsi="Arial" w:cs="Arial"/>
          <w:sz w:val="18"/>
          <w:szCs w:val="18"/>
        </w:rPr>
      </w:pPr>
    </w:p>
    <w:p w14:paraId="115F549D" w14:textId="77777777" w:rsidR="00655C6A" w:rsidRDefault="00655C6A" w:rsidP="00381F3D">
      <w:pPr>
        <w:spacing w:line="360" w:lineRule="auto"/>
        <w:jc w:val="both"/>
        <w:rPr>
          <w:rFonts w:ascii="Arial" w:hAnsi="Arial" w:cs="Arial"/>
          <w:sz w:val="18"/>
          <w:szCs w:val="18"/>
        </w:rPr>
      </w:pPr>
    </w:p>
    <w:p w14:paraId="0AE4A0B1" w14:textId="77777777" w:rsidR="00655C6A" w:rsidRDefault="00655C6A" w:rsidP="00381F3D">
      <w:pPr>
        <w:spacing w:line="360" w:lineRule="auto"/>
        <w:jc w:val="both"/>
        <w:rPr>
          <w:rFonts w:ascii="Arial" w:hAnsi="Arial" w:cs="Arial"/>
          <w:sz w:val="18"/>
          <w:szCs w:val="18"/>
        </w:rPr>
      </w:pPr>
    </w:p>
    <w:p w14:paraId="7B9B56AB" w14:textId="77777777" w:rsidR="00381F3D" w:rsidRDefault="00381F3D" w:rsidP="003B375A">
      <w:pPr>
        <w:spacing w:line="360" w:lineRule="auto"/>
        <w:jc w:val="both"/>
        <w:rPr>
          <w:rFonts w:ascii="Arial" w:hAnsi="Arial" w:cs="Arial"/>
          <w:sz w:val="18"/>
          <w:szCs w:val="18"/>
        </w:rPr>
      </w:pPr>
    </w:p>
    <w:p w14:paraId="165F0A0B" w14:textId="77777777" w:rsidR="00381F3D" w:rsidRDefault="00381F3D" w:rsidP="003B375A">
      <w:pPr>
        <w:spacing w:line="360" w:lineRule="auto"/>
        <w:jc w:val="both"/>
        <w:rPr>
          <w:rFonts w:ascii="Arial" w:hAnsi="Arial" w:cs="Arial"/>
          <w:sz w:val="18"/>
          <w:szCs w:val="18"/>
        </w:rPr>
      </w:pPr>
    </w:p>
    <w:p w14:paraId="44971F95" w14:textId="77777777" w:rsidR="00381F3D" w:rsidRDefault="00381F3D" w:rsidP="003B375A">
      <w:pPr>
        <w:spacing w:line="360" w:lineRule="auto"/>
        <w:jc w:val="both"/>
        <w:rPr>
          <w:rFonts w:ascii="Arial" w:hAnsi="Arial" w:cs="Arial"/>
          <w:sz w:val="18"/>
          <w:szCs w:val="18"/>
        </w:rPr>
      </w:pPr>
    </w:p>
    <w:p w14:paraId="3C7C93EA" w14:textId="77777777" w:rsidR="00381F3D" w:rsidRDefault="00381F3D" w:rsidP="003B375A">
      <w:pPr>
        <w:spacing w:line="360" w:lineRule="auto"/>
        <w:jc w:val="both"/>
        <w:rPr>
          <w:rFonts w:ascii="Arial" w:hAnsi="Arial" w:cs="Arial"/>
          <w:sz w:val="18"/>
          <w:szCs w:val="18"/>
        </w:rPr>
      </w:pPr>
    </w:p>
    <w:p w14:paraId="525383B2" w14:textId="3DB14CC8" w:rsidR="00381F3D" w:rsidRPr="00333BC0" w:rsidRDefault="00333BC0" w:rsidP="003B375A">
      <w:pPr>
        <w:spacing w:line="360" w:lineRule="auto"/>
        <w:jc w:val="both"/>
        <w:rPr>
          <w:rFonts w:ascii="Arial" w:hAnsi="Arial" w:cs="Arial"/>
          <w:b/>
          <w:bCs/>
          <w:sz w:val="16"/>
          <w:szCs w:val="16"/>
        </w:rPr>
      </w:pPr>
      <w:r w:rsidRPr="00333BC0">
        <w:rPr>
          <w:rFonts w:ascii="Arial" w:hAnsi="Arial" w:cs="Arial"/>
          <w:b/>
          <w:bCs/>
          <w:sz w:val="16"/>
          <w:szCs w:val="16"/>
        </w:rPr>
        <w:t xml:space="preserve">Figure </w:t>
      </w:r>
      <w:r w:rsidR="00AF5711">
        <w:rPr>
          <w:rFonts w:ascii="Arial" w:hAnsi="Arial" w:cs="Arial"/>
          <w:b/>
          <w:bCs/>
          <w:sz w:val="16"/>
          <w:szCs w:val="16"/>
        </w:rPr>
        <w:t>4</w:t>
      </w:r>
      <w:r w:rsidRPr="00333BC0">
        <w:rPr>
          <w:rFonts w:ascii="Arial" w:hAnsi="Arial" w:cs="Arial"/>
          <w:b/>
          <w:bCs/>
          <w:sz w:val="16"/>
          <w:szCs w:val="16"/>
        </w:rPr>
        <w:t>. Economic and environmental impacts on agricultural sectors in the EU27 in 2030 (by scenario)</w:t>
      </w:r>
      <w:r w:rsidR="009462FF">
        <w:rPr>
          <w:rFonts w:ascii="Arial" w:hAnsi="Arial" w:cs="Arial"/>
          <w:b/>
          <w:bCs/>
          <w:sz w:val="16"/>
          <w:szCs w:val="16"/>
        </w:rPr>
        <w:t xml:space="preserve">. </w:t>
      </w:r>
      <w:r w:rsidR="009462FF" w:rsidRPr="00EB2DA6">
        <w:rPr>
          <w:rFonts w:ascii="Arial" w:hAnsi="Arial" w:cs="Arial"/>
          <w:sz w:val="16"/>
          <w:szCs w:val="16"/>
        </w:rPr>
        <w:t>Estimates refer to percentage change (</w:t>
      </w:r>
      <w:r w:rsidR="00EB2DA6" w:rsidRPr="00EB2DA6">
        <w:rPr>
          <w:rFonts w:ascii="Arial" w:hAnsi="Arial" w:cs="Arial"/>
          <w:sz w:val="16"/>
          <w:szCs w:val="16"/>
        </w:rPr>
        <w:t>%) in our reference scenarios with respect to our business-as-usual (BAU) scenario in 2030.</w:t>
      </w:r>
      <w:r w:rsidR="00203AAF">
        <w:rPr>
          <w:rFonts w:ascii="Arial" w:hAnsi="Arial" w:cs="Arial"/>
          <w:sz w:val="16"/>
          <w:szCs w:val="16"/>
        </w:rPr>
        <w:t xml:space="preserve"> The upper part of the figure </w:t>
      </w:r>
      <w:r w:rsidR="0067185C">
        <w:rPr>
          <w:rFonts w:ascii="Arial" w:hAnsi="Arial" w:cs="Arial"/>
          <w:sz w:val="16"/>
          <w:szCs w:val="16"/>
        </w:rPr>
        <w:t>(</w:t>
      </w:r>
      <w:r w:rsidR="00203AAF">
        <w:rPr>
          <w:rFonts w:ascii="Arial" w:hAnsi="Arial" w:cs="Arial"/>
          <w:sz w:val="16"/>
          <w:szCs w:val="16"/>
        </w:rPr>
        <w:t>i.e. panels A and B</w:t>
      </w:r>
      <w:r w:rsidR="0067185C">
        <w:rPr>
          <w:rFonts w:ascii="Arial" w:hAnsi="Arial" w:cs="Arial"/>
          <w:sz w:val="16"/>
          <w:szCs w:val="16"/>
        </w:rPr>
        <w:t>)</w:t>
      </w:r>
      <w:r w:rsidR="00203AAF">
        <w:rPr>
          <w:rFonts w:ascii="Arial" w:hAnsi="Arial" w:cs="Arial"/>
          <w:sz w:val="16"/>
          <w:szCs w:val="16"/>
        </w:rPr>
        <w:t xml:space="preserve"> illustrate economic impacts </w:t>
      </w:r>
      <w:r w:rsidR="0067185C">
        <w:rPr>
          <w:rFonts w:ascii="Arial" w:hAnsi="Arial" w:cs="Arial"/>
          <w:sz w:val="16"/>
          <w:szCs w:val="16"/>
        </w:rPr>
        <w:t>while the lower part of the figure (i.e. panels C and D) report the environmental impacts of investigated policies.</w:t>
      </w:r>
      <w:r w:rsidR="00EB2DA6">
        <w:rPr>
          <w:rFonts w:ascii="Arial" w:hAnsi="Arial" w:cs="Arial"/>
          <w:sz w:val="16"/>
          <w:szCs w:val="16"/>
        </w:rPr>
        <w:t xml:space="preserve"> Panel A illustrates the average change (%) in cereals and horticulture production </w:t>
      </w:r>
      <w:r w:rsidR="00203AAF">
        <w:rPr>
          <w:rFonts w:ascii="Arial" w:hAnsi="Arial" w:cs="Arial"/>
          <w:sz w:val="16"/>
          <w:szCs w:val="16"/>
        </w:rPr>
        <w:t xml:space="preserve">under our policy scenarios in 2030. Panel B illustrates the impact of our policy scenarios on average unskilled agricultural wagers in the EU27 in 2030. </w:t>
      </w:r>
      <w:r w:rsidR="0067185C">
        <w:rPr>
          <w:rFonts w:ascii="Arial" w:hAnsi="Arial" w:cs="Arial"/>
          <w:sz w:val="16"/>
          <w:szCs w:val="16"/>
        </w:rPr>
        <w:t>Panel C</w:t>
      </w:r>
      <w:r w:rsidR="00294628">
        <w:rPr>
          <w:rFonts w:ascii="Arial" w:hAnsi="Arial" w:cs="Arial"/>
          <w:sz w:val="16"/>
          <w:szCs w:val="16"/>
        </w:rPr>
        <w:t xml:space="preserve"> reports changes </w:t>
      </w:r>
      <w:r w:rsidR="00816FF4">
        <w:rPr>
          <w:rFonts w:ascii="Arial" w:hAnsi="Arial" w:cs="Arial"/>
          <w:sz w:val="16"/>
          <w:szCs w:val="16"/>
        </w:rPr>
        <w:t xml:space="preserve">(%) </w:t>
      </w:r>
      <w:r w:rsidR="00294628">
        <w:rPr>
          <w:rFonts w:ascii="Arial" w:hAnsi="Arial" w:cs="Arial"/>
          <w:sz w:val="16"/>
          <w:szCs w:val="16"/>
        </w:rPr>
        <w:t>in land use</w:t>
      </w:r>
      <w:r w:rsidR="00556DA8">
        <w:rPr>
          <w:rFonts w:ascii="Arial" w:hAnsi="Arial" w:cs="Arial"/>
          <w:sz w:val="16"/>
          <w:szCs w:val="16"/>
        </w:rPr>
        <w:t xml:space="preserve"> (by sectors and in total) </w:t>
      </w:r>
      <w:r w:rsidR="00816FF4">
        <w:rPr>
          <w:rFonts w:ascii="Arial" w:hAnsi="Arial" w:cs="Arial"/>
          <w:sz w:val="16"/>
          <w:szCs w:val="16"/>
        </w:rPr>
        <w:t>under our policy scenarios</w:t>
      </w:r>
      <w:r w:rsidR="00556DA8">
        <w:rPr>
          <w:rFonts w:ascii="Arial" w:hAnsi="Arial" w:cs="Arial"/>
          <w:sz w:val="16"/>
          <w:szCs w:val="16"/>
        </w:rPr>
        <w:t xml:space="preserve"> in 2030. Finally, Panel D illustrates changes (%) in greenhouse gas (GHG) emissions </w:t>
      </w:r>
      <w:r w:rsidR="00AE2F61">
        <w:rPr>
          <w:rFonts w:ascii="Arial" w:hAnsi="Arial" w:cs="Arial"/>
          <w:sz w:val="16"/>
          <w:szCs w:val="16"/>
        </w:rPr>
        <w:t>(by sectors and in total) under our policy scenarios in 2030.</w:t>
      </w:r>
    </w:p>
    <w:p w14:paraId="5EBFAE80" w14:textId="77777777" w:rsidR="00381F3D" w:rsidRDefault="00381F3D" w:rsidP="003B375A">
      <w:pPr>
        <w:spacing w:line="360" w:lineRule="auto"/>
        <w:jc w:val="both"/>
        <w:rPr>
          <w:rFonts w:ascii="Arial" w:hAnsi="Arial" w:cs="Arial"/>
          <w:sz w:val="18"/>
          <w:szCs w:val="18"/>
        </w:rPr>
      </w:pPr>
    </w:p>
    <w:p w14:paraId="48A62304" w14:textId="77777777" w:rsidR="00AF5711" w:rsidRDefault="00AF5711" w:rsidP="003B375A">
      <w:pPr>
        <w:spacing w:line="360" w:lineRule="auto"/>
        <w:jc w:val="both"/>
        <w:rPr>
          <w:rFonts w:ascii="Arial" w:hAnsi="Arial" w:cs="Arial"/>
          <w:sz w:val="18"/>
          <w:szCs w:val="18"/>
        </w:rPr>
      </w:pPr>
    </w:p>
    <w:p w14:paraId="47153794" w14:textId="77777777" w:rsidR="000E4B18" w:rsidRDefault="000E4B18" w:rsidP="003B375A">
      <w:pPr>
        <w:spacing w:line="360" w:lineRule="auto"/>
        <w:jc w:val="both"/>
        <w:rPr>
          <w:rFonts w:ascii="Arial" w:hAnsi="Arial" w:cs="Arial"/>
          <w:sz w:val="18"/>
          <w:szCs w:val="18"/>
        </w:rPr>
      </w:pPr>
    </w:p>
    <w:p w14:paraId="2DC5D37D" w14:textId="77777777" w:rsidR="000E4B18" w:rsidRDefault="000E4B18" w:rsidP="003B375A">
      <w:pPr>
        <w:spacing w:line="360" w:lineRule="auto"/>
        <w:jc w:val="both"/>
        <w:rPr>
          <w:rFonts w:ascii="Arial" w:hAnsi="Arial" w:cs="Arial"/>
          <w:sz w:val="18"/>
          <w:szCs w:val="18"/>
        </w:rPr>
      </w:pPr>
    </w:p>
    <w:p w14:paraId="0DA22DA0" w14:textId="77777777" w:rsidR="000E4B18" w:rsidRDefault="000E4B18" w:rsidP="003B375A">
      <w:pPr>
        <w:spacing w:line="360" w:lineRule="auto"/>
        <w:jc w:val="both"/>
        <w:rPr>
          <w:rFonts w:ascii="Arial" w:hAnsi="Arial" w:cs="Arial"/>
          <w:sz w:val="18"/>
          <w:szCs w:val="18"/>
        </w:rPr>
      </w:pPr>
    </w:p>
    <w:p w14:paraId="2B29D120" w14:textId="77777777" w:rsidR="000E4B18" w:rsidRDefault="000E4B18" w:rsidP="003B375A">
      <w:pPr>
        <w:spacing w:line="360" w:lineRule="auto"/>
        <w:jc w:val="both"/>
        <w:rPr>
          <w:rFonts w:ascii="Arial" w:hAnsi="Arial" w:cs="Arial"/>
          <w:sz w:val="18"/>
          <w:szCs w:val="18"/>
        </w:rPr>
      </w:pPr>
    </w:p>
    <w:p w14:paraId="12EDAB41" w14:textId="77777777" w:rsidR="002E153B" w:rsidRDefault="002E153B" w:rsidP="003B375A">
      <w:pPr>
        <w:spacing w:line="360" w:lineRule="auto"/>
        <w:jc w:val="both"/>
        <w:rPr>
          <w:rFonts w:ascii="Arial" w:hAnsi="Arial" w:cs="Arial"/>
          <w:sz w:val="18"/>
          <w:szCs w:val="18"/>
        </w:rPr>
      </w:pPr>
    </w:p>
    <w:p w14:paraId="012C36EA" w14:textId="39CC49A3" w:rsidR="00175291" w:rsidRDefault="003064E8" w:rsidP="00831970">
      <w:pPr>
        <w:spacing w:line="360" w:lineRule="auto"/>
        <w:jc w:val="both"/>
        <w:rPr>
          <w:rFonts w:ascii="Arial" w:hAnsi="Arial" w:cs="Arial"/>
          <w:sz w:val="18"/>
          <w:szCs w:val="18"/>
        </w:rPr>
      </w:pPr>
      <w:r>
        <w:rPr>
          <w:rFonts w:ascii="Arial" w:hAnsi="Arial" w:cs="Arial"/>
          <w:b/>
          <w:bCs/>
          <w:sz w:val="18"/>
          <w:szCs w:val="24"/>
        </w:rPr>
        <w:lastRenderedPageBreak/>
        <w:t xml:space="preserve">Economy-wide </w:t>
      </w:r>
      <w:r w:rsidR="00171A93">
        <w:rPr>
          <w:rFonts w:ascii="Arial" w:hAnsi="Arial" w:cs="Arial"/>
          <w:b/>
          <w:bCs/>
          <w:sz w:val="18"/>
          <w:szCs w:val="24"/>
        </w:rPr>
        <w:t xml:space="preserve">impacts </w:t>
      </w:r>
      <w:r w:rsidR="00171A93" w:rsidRPr="00921374">
        <w:rPr>
          <w:rFonts w:ascii="Arial" w:hAnsi="Arial" w:cs="Arial"/>
          <w:b/>
          <w:bCs/>
          <w:sz w:val="18"/>
          <w:szCs w:val="18"/>
        </w:rPr>
        <w:t xml:space="preserve">of </w:t>
      </w:r>
      <w:r w:rsidR="00171A93">
        <w:rPr>
          <w:rFonts w:ascii="Arial" w:hAnsi="Arial" w:cs="Arial"/>
          <w:b/>
          <w:bCs/>
          <w:sz w:val="18"/>
          <w:szCs w:val="18"/>
        </w:rPr>
        <w:t xml:space="preserve">policies promoting a </w:t>
      </w:r>
      <w:r w:rsidR="00171A93" w:rsidRPr="00921374">
        <w:rPr>
          <w:rFonts w:ascii="Arial" w:hAnsi="Arial" w:cs="Arial"/>
          <w:b/>
          <w:bCs/>
          <w:sz w:val="18"/>
          <w:szCs w:val="18"/>
        </w:rPr>
        <w:t>circular agri-food system</w:t>
      </w:r>
      <w:r w:rsidR="00171A93">
        <w:rPr>
          <w:rFonts w:ascii="Arial" w:hAnsi="Arial" w:cs="Arial"/>
          <w:b/>
          <w:bCs/>
          <w:sz w:val="18"/>
          <w:szCs w:val="18"/>
        </w:rPr>
        <w:t>.</w:t>
      </w:r>
    </w:p>
    <w:p w14:paraId="3708BCB1" w14:textId="7CF70EF1" w:rsidR="00556F09" w:rsidRDefault="00310D2B" w:rsidP="00441CFC">
      <w:pPr>
        <w:spacing w:line="360" w:lineRule="auto"/>
        <w:jc w:val="both"/>
        <w:rPr>
          <w:rFonts w:ascii="Arial" w:hAnsi="Arial" w:cs="Arial"/>
          <w:sz w:val="18"/>
          <w:szCs w:val="24"/>
        </w:rPr>
      </w:pPr>
      <w:r>
        <w:rPr>
          <w:rFonts w:ascii="Arial" w:hAnsi="Arial" w:cs="Arial"/>
          <w:sz w:val="18"/>
          <w:szCs w:val="24"/>
        </w:rPr>
        <w:t>Similarly to crop production, t</w:t>
      </w:r>
      <w:r w:rsidR="009E5C7E">
        <w:rPr>
          <w:rFonts w:ascii="Arial" w:hAnsi="Arial" w:cs="Arial"/>
          <w:sz w:val="18"/>
          <w:szCs w:val="24"/>
        </w:rPr>
        <w:t>he</w:t>
      </w:r>
      <w:r w:rsidR="002A2236" w:rsidRPr="002A2236">
        <w:rPr>
          <w:rFonts w:ascii="Arial" w:hAnsi="Arial" w:cs="Arial"/>
          <w:sz w:val="18"/>
          <w:szCs w:val="24"/>
        </w:rPr>
        <w:t xml:space="preserve"> increase in demand for by-products </w:t>
      </w:r>
      <w:r w:rsidR="009E5C7E">
        <w:rPr>
          <w:rFonts w:ascii="Arial" w:hAnsi="Arial" w:cs="Arial"/>
          <w:sz w:val="18"/>
          <w:szCs w:val="24"/>
        </w:rPr>
        <w:t>generated by</w:t>
      </w:r>
      <w:r w:rsidR="002A2236" w:rsidRPr="002A2236">
        <w:rPr>
          <w:rFonts w:ascii="Arial" w:hAnsi="Arial" w:cs="Arial"/>
          <w:sz w:val="18"/>
          <w:szCs w:val="24"/>
        </w:rPr>
        <w:t xml:space="preserve"> our policies</w:t>
      </w:r>
      <w:r w:rsidR="009E5C7E">
        <w:rPr>
          <w:rFonts w:ascii="Arial" w:hAnsi="Arial" w:cs="Arial"/>
          <w:sz w:val="18"/>
          <w:szCs w:val="24"/>
        </w:rPr>
        <w:t xml:space="preserve"> </w:t>
      </w:r>
      <w:r w:rsidR="002A2236" w:rsidRPr="002A2236">
        <w:rPr>
          <w:rFonts w:ascii="Arial" w:hAnsi="Arial" w:cs="Arial"/>
          <w:sz w:val="18"/>
          <w:szCs w:val="24"/>
        </w:rPr>
        <w:t xml:space="preserve">indirectly leads to an increase in the production of the main commodities that generate these by-products (Panel A </w:t>
      </w:r>
      <w:r w:rsidR="000A4CAC">
        <w:rPr>
          <w:rFonts w:ascii="Arial" w:hAnsi="Arial" w:cs="Arial"/>
          <w:sz w:val="18"/>
          <w:szCs w:val="24"/>
        </w:rPr>
        <w:t>- f</w:t>
      </w:r>
      <w:r w:rsidR="002A2236" w:rsidRPr="002A2236">
        <w:rPr>
          <w:rFonts w:ascii="Arial" w:hAnsi="Arial" w:cs="Arial"/>
          <w:sz w:val="18"/>
          <w:szCs w:val="24"/>
        </w:rPr>
        <w:t>igure 4).</w:t>
      </w:r>
      <w:r w:rsidR="000A4CAC">
        <w:rPr>
          <w:rFonts w:ascii="Arial" w:hAnsi="Arial" w:cs="Arial"/>
          <w:sz w:val="18"/>
          <w:szCs w:val="24"/>
        </w:rPr>
        <w:t xml:space="preserve"> </w:t>
      </w:r>
      <w:r w:rsidR="00687CD9">
        <w:rPr>
          <w:rFonts w:ascii="Arial" w:hAnsi="Arial" w:cs="Arial"/>
          <w:sz w:val="18"/>
          <w:szCs w:val="24"/>
        </w:rPr>
        <w:t>I</w:t>
      </w:r>
      <w:r w:rsidR="00556F09" w:rsidRPr="00556F09">
        <w:rPr>
          <w:rFonts w:ascii="Arial" w:hAnsi="Arial" w:cs="Arial"/>
          <w:sz w:val="18"/>
          <w:szCs w:val="24"/>
        </w:rPr>
        <w:t xml:space="preserve">n the WCE scenario, production </w:t>
      </w:r>
      <w:r w:rsidR="000A4CAC">
        <w:rPr>
          <w:rFonts w:ascii="Arial" w:hAnsi="Arial" w:cs="Arial"/>
          <w:sz w:val="18"/>
          <w:szCs w:val="24"/>
        </w:rPr>
        <w:t>primarily increases for</w:t>
      </w:r>
      <w:r w:rsidR="00556F09" w:rsidRPr="00556F09">
        <w:rPr>
          <w:rFonts w:ascii="Arial" w:hAnsi="Arial" w:cs="Arial"/>
          <w:sz w:val="18"/>
          <w:szCs w:val="24"/>
        </w:rPr>
        <w:t xml:space="preserve"> biofuels </w:t>
      </w:r>
      <w:r w:rsidR="000A4CAC">
        <w:rPr>
          <w:rFonts w:ascii="Arial" w:hAnsi="Arial" w:cs="Arial"/>
          <w:sz w:val="18"/>
          <w:szCs w:val="24"/>
        </w:rPr>
        <w:t>(</w:t>
      </w:r>
      <w:r w:rsidR="00556F09" w:rsidRPr="00556F09">
        <w:rPr>
          <w:rFonts w:ascii="Arial" w:hAnsi="Arial" w:cs="Arial"/>
          <w:sz w:val="18"/>
          <w:szCs w:val="24"/>
        </w:rPr>
        <w:t>generat</w:t>
      </w:r>
      <w:r w:rsidR="000A4CAC">
        <w:rPr>
          <w:rFonts w:ascii="Arial" w:hAnsi="Arial" w:cs="Arial"/>
          <w:sz w:val="18"/>
          <w:szCs w:val="24"/>
        </w:rPr>
        <w:t>ing</w:t>
      </w:r>
      <w:r w:rsidR="00556F09" w:rsidRPr="00556F09">
        <w:rPr>
          <w:rFonts w:ascii="Arial" w:hAnsi="Arial" w:cs="Arial"/>
          <w:sz w:val="18"/>
          <w:szCs w:val="24"/>
        </w:rPr>
        <w:t xml:space="preserve"> dried distillers' grain</w:t>
      </w:r>
      <w:r w:rsidR="0096251C">
        <w:rPr>
          <w:rFonts w:ascii="Arial" w:hAnsi="Arial" w:cs="Arial"/>
          <w:sz w:val="18"/>
          <w:szCs w:val="24"/>
        </w:rPr>
        <w:t>s</w:t>
      </w:r>
      <w:r w:rsidR="00556F09" w:rsidRPr="00556F09">
        <w:rPr>
          <w:rFonts w:ascii="Arial" w:hAnsi="Arial" w:cs="Arial"/>
          <w:sz w:val="18"/>
          <w:szCs w:val="24"/>
        </w:rPr>
        <w:t xml:space="preserve"> (DDGS)</w:t>
      </w:r>
      <w:r w:rsidR="000A4CAC">
        <w:rPr>
          <w:rFonts w:ascii="Arial" w:hAnsi="Arial" w:cs="Arial"/>
          <w:sz w:val="18"/>
          <w:szCs w:val="24"/>
        </w:rPr>
        <w:t>)</w:t>
      </w:r>
      <w:r w:rsidR="00556F09" w:rsidRPr="00556F09">
        <w:rPr>
          <w:rFonts w:ascii="Arial" w:hAnsi="Arial" w:cs="Arial"/>
          <w:sz w:val="18"/>
          <w:szCs w:val="24"/>
        </w:rPr>
        <w:t xml:space="preserve"> (15.5%</w:t>
      </w:r>
      <w:r w:rsidR="000C0C25" w:rsidRPr="00556F09">
        <w:rPr>
          <w:rFonts w:ascii="Arial" w:hAnsi="Arial" w:cs="Arial"/>
          <w:sz w:val="18"/>
          <w:szCs w:val="24"/>
        </w:rPr>
        <w:t>),</w:t>
      </w:r>
      <w:r w:rsidR="00556F09" w:rsidRPr="00556F09">
        <w:rPr>
          <w:rFonts w:ascii="Arial" w:hAnsi="Arial" w:cs="Arial"/>
          <w:sz w:val="18"/>
          <w:szCs w:val="24"/>
        </w:rPr>
        <w:t xml:space="preserve"> and </w:t>
      </w:r>
      <w:r w:rsidR="000A4CAC">
        <w:rPr>
          <w:rFonts w:ascii="Arial" w:hAnsi="Arial" w:cs="Arial"/>
          <w:sz w:val="18"/>
          <w:szCs w:val="24"/>
        </w:rPr>
        <w:t xml:space="preserve">processed fish (generating </w:t>
      </w:r>
      <w:r w:rsidR="00556F09" w:rsidRPr="00556F09">
        <w:rPr>
          <w:rFonts w:ascii="Arial" w:hAnsi="Arial" w:cs="Arial"/>
          <w:sz w:val="18"/>
          <w:szCs w:val="24"/>
        </w:rPr>
        <w:t>fishmeal</w:t>
      </w:r>
      <w:r w:rsidR="000A4CAC">
        <w:rPr>
          <w:rFonts w:ascii="Arial" w:hAnsi="Arial" w:cs="Arial"/>
          <w:sz w:val="18"/>
          <w:szCs w:val="24"/>
        </w:rPr>
        <w:t>)</w:t>
      </w:r>
      <w:r w:rsidR="00556F09" w:rsidRPr="00556F09">
        <w:rPr>
          <w:rFonts w:ascii="Arial" w:hAnsi="Arial" w:cs="Arial"/>
          <w:sz w:val="18"/>
          <w:szCs w:val="24"/>
        </w:rPr>
        <w:t xml:space="preserve"> (1.1%). The production of molasses </w:t>
      </w:r>
      <w:r w:rsidR="00B91E65">
        <w:rPr>
          <w:rFonts w:ascii="Arial" w:hAnsi="Arial" w:cs="Arial"/>
          <w:sz w:val="18"/>
          <w:szCs w:val="24"/>
        </w:rPr>
        <w:t>obtained</w:t>
      </w:r>
      <w:r w:rsidR="00556F09" w:rsidRPr="00556F09">
        <w:rPr>
          <w:rFonts w:ascii="Arial" w:hAnsi="Arial" w:cs="Arial"/>
          <w:sz w:val="18"/>
          <w:szCs w:val="24"/>
        </w:rPr>
        <w:t xml:space="preserve"> refined sugars increases relatively less (0.4%) due to the high use of molasses in other production processes (i.e., processed foods) </w:t>
      </w:r>
      <w:r w:rsidR="000C0C25">
        <w:rPr>
          <w:rFonts w:ascii="Arial" w:hAnsi="Arial" w:cs="Arial"/>
          <w:sz w:val="18"/>
          <w:szCs w:val="24"/>
        </w:rPr>
        <w:t>which</w:t>
      </w:r>
      <w:r w:rsidR="00556F09" w:rsidRPr="00556F09">
        <w:rPr>
          <w:rFonts w:ascii="Arial" w:hAnsi="Arial" w:cs="Arial"/>
          <w:sz w:val="18"/>
          <w:szCs w:val="24"/>
        </w:rPr>
        <w:t xml:space="preserve"> limit</w:t>
      </w:r>
      <w:r w:rsidR="000C0C25">
        <w:rPr>
          <w:rFonts w:ascii="Arial" w:hAnsi="Arial" w:cs="Arial"/>
          <w:sz w:val="18"/>
          <w:szCs w:val="24"/>
        </w:rPr>
        <w:t>s</w:t>
      </w:r>
      <w:r w:rsidR="00556F09" w:rsidRPr="00556F09">
        <w:rPr>
          <w:rFonts w:ascii="Arial" w:hAnsi="Arial" w:cs="Arial"/>
          <w:sz w:val="18"/>
          <w:szCs w:val="24"/>
        </w:rPr>
        <w:t xml:space="preserve"> its</w:t>
      </w:r>
      <w:r w:rsidR="0059508E">
        <w:rPr>
          <w:rFonts w:ascii="Arial" w:hAnsi="Arial" w:cs="Arial"/>
          <w:sz w:val="18"/>
          <w:szCs w:val="24"/>
        </w:rPr>
        <w:t xml:space="preserve"> </w:t>
      </w:r>
      <w:r w:rsidR="00556F09" w:rsidRPr="00556F09">
        <w:rPr>
          <w:rFonts w:ascii="Arial" w:hAnsi="Arial" w:cs="Arial"/>
          <w:sz w:val="18"/>
          <w:szCs w:val="24"/>
        </w:rPr>
        <w:t>use as animal feed. In the SCE scenario, higher subsidies combined with an import tariff result in a more significant increase in the production of DDGS (45.2%), fishmeal (2.6%), and oilcakes (1.1%) with a relatively minor impact on the production of molasses (0.7%).</w:t>
      </w:r>
    </w:p>
    <w:p w14:paraId="4099D9D0" w14:textId="73D45A2C" w:rsidR="002B3A00" w:rsidRDefault="002B3A00" w:rsidP="00055A00">
      <w:pPr>
        <w:tabs>
          <w:tab w:val="left" w:pos="3631"/>
        </w:tabs>
        <w:spacing w:line="360" w:lineRule="auto"/>
        <w:jc w:val="both"/>
        <w:rPr>
          <w:rFonts w:ascii="Arial" w:hAnsi="Arial" w:cs="Arial"/>
          <w:sz w:val="18"/>
          <w:szCs w:val="18"/>
        </w:rPr>
      </w:pPr>
      <w:r w:rsidRPr="002B3A00">
        <w:rPr>
          <w:rFonts w:ascii="Arial" w:hAnsi="Arial" w:cs="Arial"/>
          <w:sz w:val="18"/>
          <w:szCs w:val="18"/>
        </w:rPr>
        <w:t xml:space="preserve">The </w:t>
      </w:r>
      <w:r w:rsidR="00EE42FA">
        <w:rPr>
          <w:rFonts w:ascii="Arial" w:hAnsi="Arial" w:cs="Arial"/>
          <w:sz w:val="18"/>
          <w:szCs w:val="18"/>
        </w:rPr>
        <w:t xml:space="preserve">heterogenous </w:t>
      </w:r>
      <w:r w:rsidRPr="002B3A00">
        <w:rPr>
          <w:rFonts w:ascii="Arial" w:hAnsi="Arial" w:cs="Arial"/>
          <w:sz w:val="18"/>
          <w:szCs w:val="18"/>
        </w:rPr>
        <w:t>impact</w:t>
      </w:r>
      <w:r w:rsidR="001129DF">
        <w:rPr>
          <w:rFonts w:ascii="Arial" w:hAnsi="Arial" w:cs="Arial"/>
          <w:sz w:val="18"/>
          <w:szCs w:val="18"/>
        </w:rPr>
        <w:t>s</w:t>
      </w:r>
      <w:r w:rsidRPr="002B3A00">
        <w:rPr>
          <w:rFonts w:ascii="Arial" w:hAnsi="Arial" w:cs="Arial"/>
          <w:sz w:val="18"/>
          <w:szCs w:val="18"/>
        </w:rPr>
        <w:t xml:space="preserve"> of policies </w:t>
      </w:r>
      <w:r w:rsidR="00F87818">
        <w:rPr>
          <w:rFonts w:ascii="Arial" w:hAnsi="Arial" w:cs="Arial"/>
          <w:sz w:val="18"/>
          <w:szCs w:val="18"/>
        </w:rPr>
        <w:t>affect the</w:t>
      </w:r>
      <w:r w:rsidR="00DF293B">
        <w:rPr>
          <w:rFonts w:ascii="Arial" w:hAnsi="Arial" w:cs="Arial"/>
          <w:sz w:val="18"/>
          <w:szCs w:val="18"/>
        </w:rPr>
        <w:t xml:space="preserve"> allocation of</w:t>
      </w:r>
      <w:r w:rsidRPr="002B3A00">
        <w:rPr>
          <w:rFonts w:ascii="Arial" w:hAnsi="Arial" w:cs="Arial"/>
          <w:sz w:val="18"/>
          <w:szCs w:val="18"/>
        </w:rPr>
        <w:t xml:space="preserve"> biomass</w:t>
      </w:r>
      <w:r w:rsidR="00DD25D2">
        <w:rPr>
          <w:rFonts w:ascii="Arial" w:hAnsi="Arial" w:cs="Arial"/>
          <w:sz w:val="18"/>
          <w:szCs w:val="18"/>
        </w:rPr>
        <w:t xml:space="preserve"> </w:t>
      </w:r>
      <w:r w:rsidR="009912D0">
        <w:rPr>
          <w:rFonts w:ascii="Arial" w:hAnsi="Arial" w:cs="Arial"/>
          <w:sz w:val="18"/>
          <w:szCs w:val="18"/>
        </w:rPr>
        <w:t>across non-agricultural sectors</w:t>
      </w:r>
      <w:r w:rsidR="009912D0" w:rsidRPr="002B3A00">
        <w:rPr>
          <w:rFonts w:ascii="Arial" w:hAnsi="Arial" w:cs="Arial"/>
          <w:sz w:val="18"/>
          <w:szCs w:val="18"/>
        </w:rPr>
        <w:t xml:space="preserve"> </w:t>
      </w:r>
      <w:r w:rsidR="00DD25D2">
        <w:rPr>
          <w:rFonts w:ascii="Arial" w:hAnsi="Arial" w:cs="Arial"/>
          <w:sz w:val="18"/>
          <w:szCs w:val="18"/>
        </w:rPr>
        <w:t>(Panel B – figure 4)</w:t>
      </w:r>
      <w:r w:rsidR="00F87818">
        <w:rPr>
          <w:rFonts w:ascii="Arial" w:hAnsi="Arial" w:cs="Arial"/>
          <w:sz w:val="18"/>
          <w:szCs w:val="18"/>
        </w:rPr>
        <w:t xml:space="preserve">. </w:t>
      </w:r>
      <w:r w:rsidRPr="002B3A00">
        <w:rPr>
          <w:rFonts w:ascii="Arial" w:hAnsi="Arial" w:cs="Arial"/>
          <w:sz w:val="18"/>
          <w:szCs w:val="18"/>
        </w:rPr>
        <w:t>In the WCE scenario, the demand for domestic and imported energy crops increases by 30.1%, rising to 46.5% in the SCE scenario</w:t>
      </w:r>
      <w:r w:rsidR="008A4416">
        <w:rPr>
          <w:rFonts w:ascii="Arial" w:hAnsi="Arial" w:cs="Arial"/>
          <w:sz w:val="18"/>
          <w:szCs w:val="18"/>
        </w:rPr>
        <w:t xml:space="preserve">, </w:t>
      </w:r>
      <w:r w:rsidR="00766363">
        <w:rPr>
          <w:rFonts w:ascii="Arial" w:hAnsi="Arial" w:cs="Arial"/>
          <w:sz w:val="18"/>
          <w:szCs w:val="18"/>
        </w:rPr>
        <w:t xml:space="preserve">and further contributing to the increase in crop-related land use. </w:t>
      </w:r>
      <w:r w:rsidRPr="002B3A00">
        <w:rPr>
          <w:rFonts w:ascii="Arial" w:hAnsi="Arial" w:cs="Arial"/>
          <w:sz w:val="18"/>
          <w:szCs w:val="18"/>
        </w:rPr>
        <w:t>As a result, domestic biomass is redirected towards energy use, thereby reducing its availability for food and feed production. In comparison to the business-as-usual scenario, the WCE scenario results in a slight increase in domestic biomass allocation towards other industrial uses (0.1%), but a decrease in biomass allocation for feed (-0.2%) and food (-0.02%) uses. The SCE scenario leads to even more significant changes, with the energy use of biomass increasing by 0.4%, while decreasing for feed (-0.4%) and food (-0.03%) purposes.</w:t>
      </w:r>
    </w:p>
    <w:p w14:paraId="2B447A79" w14:textId="6CF7D099" w:rsidR="00F75406" w:rsidRDefault="003E65A9" w:rsidP="00F75406">
      <w:pPr>
        <w:tabs>
          <w:tab w:val="left" w:pos="3631"/>
        </w:tabs>
        <w:spacing w:line="360" w:lineRule="auto"/>
        <w:jc w:val="both"/>
        <w:rPr>
          <w:rFonts w:ascii="Arial" w:hAnsi="Arial" w:cs="Arial"/>
          <w:sz w:val="18"/>
          <w:szCs w:val="24"/>
          <w:lang w:val="en-US"/>
        </w:rPr>
      </w:pPr>
      <w:r>
        <w:rPr>
          <w:rFonts w:ascii="Arial" w:hAnsi="Arial" w:cs="Arial"/>
          <w:sz w:val="18"/>
          <w:szCs w:val="24"/>
          <w:lang w:val="en-US"/>
        </w:rPr>
        <w:t>T</w:t>
      </w:r>
      <w:r w:rsidR="00B55EE3">
        <w:rPr>
          <w:rFonts w:ascii="Arial" w:hAnsi="Arial" w:cs="Arial"/>
          <w:sz w:val="18"/>
          <w:szCs w:val="24"/>
          <w:lang w:val="en-US"/>
        </w:rPr>
        <w:t xml:space="preserve">rends of biomass </w:t>
      </w:r>
      <w:r>
        <w:rPr>
          <w:rFonts w:ascii="Arial" w:hAnsi="Arial" w:cs="Arial"/>
          <w:sz w:val="18"/>
          <w:szCs w:val="24"/>
          <w:lang w:val="en-US"/>
        </w:rPr>
        <w:t>demand</w:t>
      </w:r>
      <w:r w:rsidR="006C0C9D">
        <w:rPr>
          <w:rFonts w:ascii="Arial" w:hAnsi="Arial" w:cs="Arial"/>
          <w:sz w:val="18"/>
          <w:szCs w:val="24"/>
          <w:lang w:val="en-US"/>
        </w:rPr>
        <w:t xml:space="preserve"> directly influence trade of </w:t>
      </w:r>
      <w:r w:rsidR="006774E5">
        <w:rPr>
          <w:rFonts w:ascii="Arial" w:hAnsi="Arial" w:cs="Arial"/>
          <w:sz w:val="18"/>
          <w:szCs w:val="24"/>
          <w:lang w:val="en-US"/>
        </w:rPr>
        <w:t xml:space="preserve">primary </w:t>
      </w:r>
      <w:r w:rsidR="006C0C9D">
        <w:rPr>
          <w:rFonts w:ascii="Arial" w:hAnsi="Arial" w:cs="Arial"/>
          <w:sz w:val="18"/>
          <w:szCs w:val="24"/>
          <w:lang w:val="en-US"/>
        </w:rPr>
        <w:t xml:space="preserve">biomass and biobased products (Panel C – figure 4). </w:t>
      </w:r>
      <w:r w:rsidR="00F75406" w:rsidRPr="00F75406">
        <w:rPr>
          <w:rFonts w:ascii="Arial" w:hAnsi="Arial" w:cs="Arial"/>
          <w:sz w:val="18"/>
          <w:szCs w:val="24"/>
          <w:lang w:val="en-US"/>
        </w:rPr>
        <w:t xml:space="preserve">The increasing production of biofuels in the EU27 has a direct impact on exports of such products, with both our policy scenarios resulting in higher biofuel exports. In the WCE scenario, exports of biofuels increase by an average of </w:t>
      </w:r>
      <w:r w:rsidR="00C07CBE">
        <w:rPr>
          <w:rFonts w:ascii="Arial" w:hAnsi="Arial" w:cs="Arial"/>
          <w:sz w:val="18"/>
          <w:szCs w:val="24"/>
          <w:lang w:val="en-US"/>
        </w:rPr>
        <w:t>7</w:t>
      </w:r>
      <w:r w:rsidR="00F75406" w:rsidRPr="00F75406">
        <w:rPr>
          <w:rFonts w:ascii="Arial" w:hAnsi="Arial" w:cs="Arial"/>
          <w:sz w:val="18"/>
          <w:szCs w:val="24"/>
          <w:lang w:val="en-US"/>
        </w:rPr>
        <w:t xml:space="preserve">.2%, primarily towards Brazil, Industrialized Asia (INDA), and the United States. The SCE scenario leads to an even sharper increase in biofuel production, resulting in a larger average increase in exports of </w:t>
      </w:r>
      <w:r w:rsidR="00C07CBE">
        <w:rPr>
          <w:rFonts w:ascii="Arial" w:hAnsi="Arial" w:cs="Arial"/>
          <w:sz w:val="18"/>
          <w:szCs w:val="24"/>
          <w:lang w:val="en-US"/>
        </w:rPr>
        <w:t>21.</w:t>
      </w:r>
      <w:r w:rsidR="00F75406" w:rsidRPr="00F75406">
        <w:rPr>
          <w:rFonts w:ascii="Arial" w:hAnsi="Arial" w:cs="Arial"/>
          <w:sz w:val="18"/>
          <w:szCs w:val="24"/>
          <w:lang w:val="en-US"/>
        </w:rPr>
        <w:t xml:space="preserve">5%. Similarly, the increasing production of aquaculture and processed fish </w:t>
      </w:r>
      <w:r w:rsidR="004B6DA1">
        <w:rPr>
          <w:rFonts w:ascii="Arial" w:hAnsi="Arial" w:cs="Arial"/>
          <w:sz w:val="18"/>
          <w:szCs w:val="24"/>
          <w:lang w:val="en-US"/>
        </w:rPr>
        <w:t>enlarges</w:t>
      </w:r>
      <w:r w:rsidR="00F75406" w:rsidRPr="00F75406">
        <w:rPr>
          <w:rFonts w:ascii="Arial" w:hAnsi="Arial" w:cs="Arial"/>
          <w:sz w:val="18"/>
          <w:szCs w:val="24"/>
          <w:lang w:val="en-US"/>
        </w:rPr>
        <w:t xml:space="preserve"> exports </w:t>
      </w:r>
      <w:r w:rsidR="00BE71BC">
        <w:rPr>
          <w:rFonts w:ascii="Arial" w:hAnsi="Arial" w:cs="Arial"/>
          <w:sz w:val="18"/>
          <w:szCs w:val="24"/>
          <w:lang w:val="en-US"/>
        </w:rPr>
        <w:t xml:space="preserve">in both scenarios (WCE 11.1%; SCE 21.6%), </w:t>
      </w:r>
      <w:r w:rsidR="00F75406" w:rsidRPr="00F75406">
        <w:rPr>
          <w:rFonts w:ascii="Arial" w:hAnsi="Arial" w:cs="Arial"/>
          <w:sz w:val="18"/>
          <w:szCs w:val="24"/>
          <w:lang w:val="en-US"/>
        </w:rPr>
        <w:t>mainly towards Southeast Asia (SEA), Sub-Saharan Africa (SSA), and Brazil</w:t>
      </w:r>
      <w:r w:rsidR="00BE71BC">
        <w:rPr>
          <w:rFonts w:ascii="Arial" w:hAnsi="Arial" w:cs="Arial"/>
          <w:sz w:val="18"/>
          <w:szCs w:val="24"/>
          <w:lang w:val="en-US"/>
        </w:rPr>
        <w:t>.</w:t>
      </w:r>
      <w:r w:rsidR="00784BD2">
        <w:rPr>
          <w:rFonts w:ascii="Arial" w:hAnsi="Arial" w:cs="Arial"/>
          <w:sz w:val="18"/>
          <w:szCs w:val="24"/>
          <w:lang w:val="en-US"/>
        </w:rPr>
        <w:t xml:space="preserve"> </w:t>
      </w:r>
      <w:r w:rsidR="00BE71BC">
        <w:rPr>
          <w:rFonts w:ascii="Arial" w:hAnsi="Arial" w:cs="Arial"/>
          <w:sz w:val="18"/>
          <w:szCs w:val="24"/>
          <w:lang w:val="en-US"/>
        </w:rPr>
        <w:t>T</w:t>
      </w:r>
      <w:r w:rsidR="001228BC">
        <w:rPr>
          <w:rFonts w:ascii="Arial" w:hAnsi="Arial" w:cs="Arial"/>
          <w:sz w:val="18"/>
          <w:szCs w:val="24"/>
          <w:lang w:val="en-US"/>
        </w:rPr>
        <w:t xml:space="preserve">otal </w:t>
      </w:r>
      <w:r w:rsidR="00BE71BC">
        <w:rPr>
          <w:rFonts w:ascii="Arial" w:hAnsi="Arial" w:cs="Arial"/>
          <w:sz w:val="18"/>
          <w:szCs w:val="24"/>
          <w:lang w:val="en-US"/>
        </w:rPr>
        <w:t xml:space="preserve">EU27 food </w:t>
      </w:r>
      <w:r w:rsidR="001228BC">
        <w:rPr>
          <w:rFonts w:ascii="Arial" w:hAnsi="Arial" w:cs="Arial"/>
          <w:sz w:val="18"/>
          <w:szCs w:val="24"/>
          <w:lang w:val="en-US"/>
        </w:rPr>
        <w:t>export</w:t>
      </w:r>
      <w:r w:rsidR="00BE71BC">
        <w:rPr>
          <w:rFonts w:ascii="Arial" w:hAnsi="Arial" w:cs="Arial"/>
          <w:sz w:val="18"/>
          <w:szCs w:val="24"/>
          <w:lang w:val="en-US"/>
        </w:rPr>
        <w:t>s</w:t>
      </w:r>
      <w:r w:rsidR="001228BC">
        <w:rPr>
          <w:rFonts w:ascii="Arial" w:hAnsi="Arial" w:cs="Arial"/>
          <w:sz w:val="18"/>
          <w:szCs w:val="24"/>
          <w:lang w:val="en-US"/>
        </w:rPr>
        <w:t xml:space="preserve"> decrease </w:t>
      </w:r>
      <w:r w:rsidR="00356D98">
        <w:rPr>
          <w:rFonts w:ascii="Arial" w:hAnsi="Arial" w:cs="Arial"/>
          <w:sz w:val="18"/>
          <w:szCs w:val="24"/>
          <w:lang w:val="en-US"/>
        </w:rPr>
        <w:t>in the WCE scenario (-1.0%) as well as in the SCE scenario (-</w:t>
      </w:r>
      <w:r w:rsidR="006E10E2">
        <w:rPr>
          <w:rFonts w:ascii="Arial" w:hAnsi="Arial" w:cs="Arial"/>
          <w:sz w:val="18"/>
          <w:szCs w:val="24"/>
          <w:lang w:val="en-US"/>
        </w:rPr>
        <w:t>2.0</w:t>
      </w:r>
      <w:r w:rsidR="00784BD2">
        <w:rPr>
          <w:rFonts w:ascii="Arial" w:hAnsi="Arial" w:cs="Arial"/>
          <w:sz w:val="18"/>
          <w:szCs w:val="24"/>
          <w:lang w:val="en-US"/>
        </w:rPr>
        <w:t>%</w:t>
      </w:r>
      <w:r w:rsidR="006E10E2">
        <w:rPr>
          <w:rFonts w:ascii="Arial" w:hAnsi="Arial" w:cs="Arial"/>
          <w:sz w:val="18"/>
          <w:szCs w:val="24"/>
          <w:lang w:val="en-US"/>
        </w:rPr>
        <w:t>)</w:t>
      </w:r>
      <w:r w:rsidR="00974BA1">
        <w:rPr>
          <w:rFonts w:ascii="Arial" w:hAnsi="Arial" w:cs="Arial"/>
          <w:sz w:val="18"/>
          <w:szCs w:val="24"/>
          <w:lang w:val="en-US"/>
        </w:rPr>
        <w:t xml:space="preserve"> </w:t>
      </w:r>
      <w:r w:rsidR="00784BD2">
        <w:rPr>
          <w:rFonts w:ascii="Arial" w:hAnsi="Arial" w:cs="Arial"/>
          <w:sz w:val="18"/>
          <w:szCs w:val="24"/>
          <w:lang w:val="en-US"/>
        </w:rPr>
        <w:t>due to a</w:t>
      </w:r>
      <w:r w:rsidR="00974BA1">
        <w:rPr>
          <w:rFonts w:ascii="Arial" w:hAnsi="Arial" w:cs="Arial"/>
          <w:sz w:val="18"/>
          <w:szCs w:val="24"/>
          <w:lang w:val="en-US"/>
        </w:rPr>
        <w:t xml:space="preserve"> l</w:t>
      </w:r>
      <w:r w:rsidR="000B0FEF">
        <w:rPr>
          <w:rFonts w:ascii="Arial" w:hAnsi="Arial" w:cs="Arial"/>
          <w:sz w:val="18"/>
          <w:szCs w:val="24"/>
          <w:lang w:val="en-US"/>
        </w:rPr>
        <w:t xml:space="preserve">ower </w:t>
      </w:r>
      <w:r w:rsidR="00827106">
        <w:rPr>
          <w:rFonts w:ascii="Arial" w:hAnsi="Arial" w:cs="Arial"/>
          <w:sz w:val="18"/>
          <w:szCs w:val="24"/>
          <w:lang w:val="en-US"/>
        </w:rPr>
        <w:t xml:space="preserve">allocation of domestic biomass </w:t>
      </w:r>
      <w:r w:rsidR="00784BD2">
        <w:rPr>
          <w:rFonts w:ascii="Arial" w:hAnsi="Arial" w:cs="Arial"/>
          <w:sz w:val="18"/>
          <w:szCs w:val="24"/>
          <w:lang w:val="en-US"/>
        </w:rPr>
        <w:t>towards</w:t>
      </w:r>
      <w:r w:rsidR="00827106">
        <w:rPr>
          <w:rFonts w:ascii="Arial" w:hAnsi="Arial" w:cs="Arial"/>
          <w:sz w:val="18"/>
          <w:szCs w:val="24"/>
          <w:lang w:val="en-US"/>
        </w:rPr>
        <w:t xml:space="preserve"> food</w:t>
      </w:r>
      <w:r w:rsidR="000B0FEF">
        <w:rPr>
          <w:rFonts w:ascii="Arial" w:hAnsi="Arial" w:cs="Arial"/>
          <w:sz w:val="18"/>
          <w:szCs w:val="24"/>
          <w:lang w:val="en-US"/>
        </w:rPr>
        <w:t xml:space="preserve"> which </w:t>
      </w:r>
      <w:r w:rsidR="00827106">
        <w:rPr>
          <w:rFonts w:ascii="Arial" w:hAnsi="Arial" w:cs="Arial"/>
          <w:sz w:val="18"/>
          <w:szCs w:val="24"/>
          <w:lang w:val="en-US"/>
        </w:rPr>
        <w:t xml:space="preserve">in </w:t>
      </w:r>
      <w:r w:rsidR="00784BD2">
        <w:rPr>
          <w:rFonts w:ascii="Arial" w:hAnsi="Arial" w:cs="Arial"/>
          <w:sz w:val="18"/>
          <w:szCs w:val="24"/>
          <w:lang w:val="en-US"/>
        </w:rPr>
        <w:t>turn</w:t>
      </w:r>
      <w:r w:rsidR="000B0FEF">
        <w:rPr>
          <w:rFonts w:ascii="Arial" w:hAnsi="Arial" w:cs="Arial"/>
          <w:sz w:val="18"/>
          <w:szCs w:val="24"/>
          <w:lang w:val="en-US"/>
        </w:rPr>
        <w:t xml:space="preserve"> </w:t>
      </w:r>
      <w:r w:rsidR="000558B4">
        <w:rPr>
          <w:rFonts w:ascii="Arial" w:hAnsi="Arial" w:cs="Arial"/>
          <w:sz w:val="18"/>
          <w:szCs w:val="24"/>
          <w:lang w:val="en-US"/>
        </w:rPr>
        <w:t>increases</w:t>
      </w:r>
      <w:r w:rsidR="00784BD2">
        <w:rPr>
          <w:rFonts w:ascii="Arial" w:hAnsi="Arial" w:cs="Arial"/>
          <w:sz w:val="18"/>
          <w:szCs w:val="24"/>
          <w:lang w:val="en-US"/>
        </w:rPr>
        <w:t xml:space="preserve"> </w:t>
      </w:r>
      <w:r w:rsidR="000B0FEF">
        <w:rPr>
          <w:rFonts w:ascii="Arial" w:hAnsi="Arial" w:cs="Arial"/>
          <w:sz w:val="18"/>
          <w:szCs w:val="24"/>
          <w:lang w:val="en-US"/>
        </w:rPr>
        <w:t>food imports (WCE 1.1%; SCE 2.3%)</w:t>
      </w:r>
      <w:r w:rsidR="000558B4">
        <w:rPr>
          <w:rFonts w:ascii="Arial" w:hAnsi="Arial" w:cs="Arial"/>
          <w:sz w:val="18"/>
          <w:szCs w:val="24"/>
          <w:lang w:val="en-US"/>
        </w:rPr>
        <w:t xml:space="preserve">. </w:t>
      </w:r>
      <w:r w:rsidR="00F75406" w:rsidRPr="00F75406">
        <w:rPr>
          <w:rFonts w:ascii="Arial" w:hAnsi="Arial" w:cs="Arial"/>
          <w:sz w:val="18"/>
          <w:szCs w:val="24"/>
          <w:lang w:val="en-US"/>
        </w:rPr>
        <w:t xml:space="preserve">On the import side, the higher production of biofuels leads to an increase in imports of energy crops (average 2.5% in the WCE scenario and 4.1% in the SCE scenario), mainly from SSA and Latin America &amp; the Caribbean. The increased availability of biofuels generates a substitution effect within the domestic use of energy sources, leading to a decrease </w:t>
      </w:r>
      <w:r w:rsidR="00EF583C">
        <w:rPr>
          <w:rFonts w:ascii="Arial" w:hAnsi="Arial" w:cs="Arial"/>
          <w:sz w:val="18"/>
          <w:szCs w:val="24"/>
          <w:lang w:val="en-US"/>
        </w:rPr>
        <w:t xml:space="preserve">in </w:t>
      </w:r>
      <w:r w:rsidR="00E525F4">
        <w:rPr>
          <w:rFonts w:ascii="Arial" w:hAnsi="Arial" w:cs="Arial"/>
          <w:sz w:val="18"/>
          <w:szCs w:val="24"/>
          <w:lang w:val="en-US"/>
        </w:rPr>
        <w:t>demand</w:t>
      </w:r>
      <w:r w:rsidR="00EF583C">
        <w:rPr>
          <w:rFonts w:ascii="Arial" w:hAnsi="Arial" w:cs="Arial"/>
          <w:sz w:val="18"/>
          <w:szCs w:val="24"/>
          <w:lang w:val="en-US"/>
        </w:rPr>
        <w:t xml:space="preserve"> for refined </w:t>
      </w:r>
      <w:r w:rsidR="00EF583C" w:rsidRPr="00F75406">
        <w:rPr>
          <w:rFonts w:ascii="Arial" w:hAnsi="Arial" w:cs="Arial"/>
          <w:sz w:val="18"/>
          <w:szCs w:val="24"/>
          <w:lang w:val="en-US"/>
        </w:rPr>
        <w:t xml:space="preserve">petroleum products </w:t>
      </w:r>
      <w:r w:rsidR="00E525F4">
        <w:rPr>
          <w:rFonts w:ascii="Arial" w:hAnsi="Arial" w:cs="Arial"/>
          <w:sz w:val="18"/>
          <w:szCs w:val="24"/>
          <w:lang w:val="en-US"/>
        </w:rPr>
        <w:t xml:space="preserve">from domestic </w:t>
      </w:r>
      <w:r w:rsidR="00EF583C">
        <w:rPr>
          <w:rFonts w:ascii="Arial" w:hAnsi="Arial" w:cs="Arial"/>
          <w:sz w:val="18"/>
          <w:szCs w:val="24"/>
          <w:lang w:val="en-US"/>
        </w:rPr>
        <w:t>(</w:t>
      </w:r>
      <w:r w:rsidR="00592E93">
        <w:rPr>
          <w:rFonts w:ascii="Arial" w:hAnsi="Arial" w:cs="Arial"/>
          <w:sz w:val="18"/>
          <w:szCs w:val="24"/>
          <w:lang w:val="en-US"/>
        </w:rPr>
        <w:t xml:space="preserve">WCE </w:t>
      </w:r>
      <w:r w:rsidR="00EF583C">
        <w:rPr>
          <w:rFonts w:ascii="Arial" w:hAnsi="Arial" w:cs="Arial"/>
          <w:sz w:val="18"/>
          <w:szCs w:val="24"/>
          <w:lang w:val="en-US"/>
        </w:rPr>
        <w:t>-0.</w:t>
      </w:r>
      <w:r w:rsidR="00592E93">
        <w:rPr>
          <w:rFonts w:ascii="Arial" w:hAnsi="Arial" w:cs="Arial"/>
          <w:sz w:val="18"/>
          <w:szCs w:val="24"/>
          <w:lang w:val="en-US"/>
        </w:rPr>
        <w:t>3</w:t>
      </w:r>
      <w:r w:rsidR="00EF583C">
        <w:rPr>
          <w:rFonts w:ascii="Arial" w:hAnsi="Arial" w:cs="Arial"/>
          <w:sz w:val="18"/>
          <w:szCs w:val="24"/>
          <w:lang w:val="en-US"/>
        </w:rPr>
        <w:t>%</w:t>
      </w:r>
      <w:r w:rsidR="00592E93">
        <w:rPr>
          <w:rFonts w:ascii="Arial" w:hAnsi="Arial" w:cs="Arial"/>
          <w:sz w:val="18"/>
          <w:szCs w:val="24"/>
          <w:lang w:val="en-US"/>
        </w:rPr>
        <w:t>; SCE -0.5%</w:t>
      </w:r>
      <w:r w:rsidR="00EF583C">
        <w:rPr>
          <w:rFonts w:ascii="Arial" w:hAnsi="Arial" w:cs="Arial"/>
          <w:sz w:val="18"/>
          <w:szCs w:val="24"/>
          <w:lang w:val="en-US"/>
        </w:rPr>
        <w:t xml:space="preserve">) </w:t>
      </w:r>
      <w:r w:rsidR="00592E93">
        <w:rPr>
          <w:rFonts w:ascii="Arial" w:hAnsi="Arial" w:cs="Arial"/>
          <w:sz w:val="18"/>
          <w:szCs w:val="24"/>
          <w:lang w:val="en-US"/>
        </w:rPr>
        <w:t xml:space="preserve">and </w:t>
      </w:r>
      <w:r w:rsidR="00F75406" w:rsidRPr="00F75406">
        <w:rPr>
          <w:rFonts w:ascii="Arial" w:hAnsi="Arial" w:cs="Arial"/>
          <w:sz w:val="18"/>
          <w:szCs w:val="24"/>
          <w:lang w:val="en-US"/>
        </w:rPr>
        <w:t>import</w:t>
      </w:r>
      <w:r w:rsidR="00E525F4">
        <w:rPr>
          <w:rFonts w:ascii="Arial" w:hAnsi="Arial" w:cs="Arial"/>
          <w:sz w:val="18"/>
          <w:szCs w:val="24"/>
          <w:lang w:val="en-US"/>
        </w:rPr>
        <w:t>ed (</w:t>
      </w:r>
      <w:r w:rsidR="00E525F4" w:rsidRPr="00F75406">
        <w:rPr>
          <w:rFonts w:ascii="Arial" w:hAnsi="Arial" w:cs="Arial"/>
          <w:sz w:val="18"/>
          <w:szCs w:val="24"/>
          <w:lang w:val="en-US"/>
        </w:rPr>
        <w:t>WCE -0.02%</w:t>
      </w:r>
      <w:r w:rsidR="00E525F4">
        <w:rPr>
          <w:rFonts w:ascii="Arial" w:hAnsi="Arial" w:cs="Arial"/>
          <w:sz w:val="18"/>
          <w:szCs w:val="24"/>
          <w:lang w:val="en-US"/>
        </w:rPr>
        <w:t xml:space="preserve">; </w:t>
      </w:r>
      <w:r w:rsidR="00E525F4" w:rsidRPr="00F75406">
        <w:rPr>
          <w:rFonts w:ascii="Arial" w:hAnsi="Arial" w:cs="Arial"/>
          <w:sz w:val="18"/>
          <w:szCs w:val="24"/>
          <w:lang w:val="en-US"/>
        </w:rPr>
        <w:t>SCE -0.05%)</w:t>
      </w:r>
      <w:r w:rsidR="00E525F4">
        <w:rPr>
          <w:rFonts w:ascii="Arial" w:hAnsi="Arial" w:cs="Arial"/>
          <w:sz w:val="18"/>
          <w:szCs w:val="24"/>
          <w:lang w:val="en-US"/>
        </w:rPr>
        <w:t xml:space="preserve"> sources.</w:t>
      </w:r>
    </w:p>
    <w:p w14:paraId="623DF8EE" w14:textId="664D8208" w:rsidR="00A743CB" w:rsidRDefault="004B17F3" w:rsidP="00A743CB">
      <w:pPr>
        <w:tabs>
          <w:tab w:val="left" w:pos="3631"/>
        </w:tabs>
        <w:spacing w:line="360" w:lineRule="auto"/>
        <w:jc w:val="both"/>
        <w:rPr>
          <w:rFonts w:ascii="Arial" w:hAnsi="Arial" w:cs="Arial"/>
          <w:sz w:val="18"/>
          <w:szCs w:val="24"/>
          <w:lang w:val="en-US"/>
        </w:rPr>
      </w:pPr>
      <w:r>
        <w:rPr>
          <w:rFonts w:ascii="Arial" w:hAnsi="Arial" w:cs="Arial"/>
          <w:sz w:val="18"/>
          <w:szCs w:val="24"/>
          <w:lang w:val="en-US"/>
        </w:rPr>
        <w:t xml:space="preserve">Finally, </w:t>
      </w:r>
      <w:r w:rsidR="00097C87">
        <w:rPr>
          <w:rFonts w:ascii="Arial" w:hAnsi="Arial" w:cs="Arial"/>
          <w:sz w:val="18"/>
          <w:szCs w:val="24"/>
          <w:lang w:val="en-US"/>
        </w:rPr>
        <w:t>we find policies indirectly promote a</w:t>
      </w:r>
      <w:r w:rsidR="00463902" w:rsidRPr="00463902">
        <w:rPr>
          <w:rFonts w:ascii="Arial" w:hAnsi="Arial" w:cs="Arial"/>
          <w:sz w:val="18"/>
          <w:szCs w:val="24"/>
          <w:lang w:val="en-US"/>
        </w:rPr>
        <w:t xml:space="preserve"> substitution effect </w:t>
      </w:r>
      <w:r w:rsidR="00A5046C">
        <w:rPr>
          <w:rFonts w:ascii="Arial" w:hAnsi="Arial" w:cs="Arial"/>
          <w:sz w:val="18"/>
          <w:szCs w:val="24"/>
          <w:lang w:val="en-US"/>
        </w:rPr>
        <w:t>between</w:t>
      </w:r>
      <w:r w:rsidR="00A5046C" w:rsidRPr="00A5046C">
        <w:rPr>
          <w:rFonts w:ascii="Arial" w:hAnsi="Arial" w:cs="Arial"/>
          <w:sz w:val="18"/>
          <w:szCs w:val="24"/>
          <w:lang w:val="en-US"/>
        </w:rPr>
        <w:t xml:space="preserve"> </w:t>
      </w:r>
      <w:r w:rsidR="00A5046C" w:rsidRPr="00F75406">
        <w:rPr>
          <w:rFonts w:ascii="Arial" w:hAnsi="Arial" w:cs="Arial"/>
          <w:sz w:val="18"/>
          <w:szCs w:val="24"/>
          <w:lang w:val="en-US"/>
        </w:rPr>
        <w:t>refined petroleum products</w:t>
      </w:r>
      <w:r w:rsidR="00A5046C">
        <w:rPr>
          <w:rFonts w:ascii="Arial" w:hAnsi="Arial" w:cs="Arial"/>
          <w:sz w:val="18"/>
          <w:szCs w:val="24"/>
          <w:lang w:val="en-US"/>
        </w:rPr>
        <w:t xml:space="preserve"> and biofuels </w:t>
      </w:r>
      <w:r w:rsidR="007B65C6">
        <w:rPr>
          <w:rFonts w:ascii="Arial" w:hAnsi="Arial" w:cs="Arial"/>
          <w:sz w:val="18"/>
          <w:szCs w:val="24"/>
          <w:lang w:val="en-US"/>
        </w:rPr>
        <w:t>, p</w:t>
      </w:r>
      <w:r w:rsidR="00463902" w:rsidRPr="00463902">
        <w:rPr>
          <w:rFonts w:ascii="Arial" w:hAnsi="Arial" w:cs="Arial"/>
          <w:sz w:val="18"/>
          <w:szCs w:val="24"/>
          <w:lang w:val="en-US"/>
        </w:rPr>
        <w:t>articularly in the transportation and chemical sectors</w:t>
      </w:r>
      <w:r w:rsidR="00097C87">
        <w:rPr>
          <w:rFonts w:ascii="Arial" w:hAnsi="Arial" w:cs="Arial"/>
          <w:sz w:val="18"/>
          <w:szCs w:val="24"/>
          <w:lang w:val="en-US"/>
        </w:rPr>
        <w:t xml:space="preserve">. This </w:t>
      </w:r>
      <w:r w:rsidR="00463902" w:rsidRPr="00463902">
        <w:rPr>
          <w:rFonts w:ascii="Arial" w:hAnsi="Arial" w:cs="Arial"/>
          <w:sz w:val="18"/>
          <w:szCs w:val="24"/>
          <w:lang w:val="en-US"/>
        </w:rPr>
        <w:t>lead</w:t>
      </w:r>
      <w:r w:rsidR="00097C87">
        <w:rPr>
          <w:rFonts w:ascii="Arial" w:hAnsi="Arial" w:cs="Arial"/>
          <w:sz w:val="18"/>
          <w:szCs w:val="24"/>
          <w:lang w:val="en-US"/>
        </w:rPr>
        <w:t>s</w:t>
      </w:r>
      <w:r w:rsidR="00463902" w:rsidRPr="00463902">
        <w:rPr>
          <w:rFonts w:ascii="Arial" w:hAnsi="Arial" w:cs="Arial"/>
          <w:sz w:val="18"/>
          <w:szCs w:val="24"/>
          <w:lang w:val="en-US"/>
        </w:rPr>
        <w:t xml:space="preserve"> to a reduction in </w:t>
      </w:r>
      <w:r w:rsidR="00097C87">
        <w:rPr>
          <w:rFonts w:ascii="Arial" w:hAnsi="Arial" w:cs="Arial"/>
          <w:sz w:val="18"/>
          <w:szCs w:val="24"/>
          <w:lang w:val="en-US"/>
        </w:rPr>
        <w:t>economy-wide</w:t>
      </w:r>
      <w:r w:rsidR="00463902" w:rsidRPr="00463902">
        <w:rPr>
          <w:rFonts w:ascii="Arial" w:hAnsi="Arial" w:cs="Arial"/>
          <w:sz w:val="18"/>
          <w:szCs w:val="24"/>
          <w:lang w:val="en-US"/>
        </w:rPr>
        <w:t xml:space="preserve"> greenhouse gas (GHG) emissions</w:t>
      </w:r>
      <w:r w:rsidR="006C0C9D">
        <w:rPr>
          <w:rFonts w:ascii="Arial" w:hAnsi="Arial" w:cs="Arial"/>
          <w:sz w:val="18"/>
          <w:szCs w:val="24"/>
          <w:lang w:val="en-US"/>
        </w:rPr>
        <w:t xml:space="preserve"> (Panel </w:t>
      </w:r>
      <w:r w:rsidR="00BC6F94">
        <w:rPr>
          <w:rFonts w:ascii="Arial" w:hAnsi="Arial" w:cs="Arial"/>
          <w:sz w:val="18"/>
          <w:szCs w:val="24"/>
          <w:lang w:val="en-US"/>
        </w:rPr>
        <w:t>D – figure 4)</w:t>
      </w:r>
      <w:r w:rsidR="00097C87">
        <w:rPr>
          <w:rFonts w:ascii="Arial" w:hAnsi="Arial" w:cs="Arial"/>
          <w:sz w:val="18"/>
          <w:szCs w:val="24"/>
          <w:lang w:val="en-US"/>
        </w:rPr>
        <w:t xml:space="preserve"> which </w:t>
      </w:r>
      <w:r w:rsidR="00E93CF0">
        <w:rPr>
          <w:rFonts w:ascii="Arial" w:hAnsi="Arial" w:cs="Arial"/>
          <w:sz w:val="18"/>
          <w:szCs w:val="24"/>
          <w:lang w:val="en-US"/>
        </w:rPr>
        <w:t xml:space="preserve">further contributes to the GHG </w:t>
      </w:r>
      <w:r w:rsidR="007B65C6">
        <w:rPr>
          <w:rFonts w:ascii="Arial" w:hAnsi="Arial" w:cs="Arial"/>
          <w:sz w:val="18"/>
          <w:szCs w:val="24"/>
          <w:lang w:val="en-US"/>
        </w:rPr>
        <w:t xml:space="preserve">emission </w:t>
      </w:r>
      <w:r w:rsidR="00E93CF0">
        <w:rPr>
          <w:rFonts w:ascii="Arial" w:hAnsi="Arial" w:cs="Arial"/>
          <w:sz w:val="18"/>
          <w:szCs w:val="24"/>
          <w:lang w:val="en-US"/>
        </w:rPr>
        <w:t>reduction achieved in agriculture. In t</w:t>
      </w:r>
      <w:r w:rsidR="00463902" w:rsidRPr="00463902">
        <w:rPr>
          <w:rFonts w:ascii="Arial" w:hAnsi="Arial" w:cs="Arial"/>
          <w:sz w:val="18"/>
          <w:szCs w:val="24"/>
          <w:lang w:val="en-US"/>
        </w:rPr>
        <w:t xml:space="preserve">he WCE scenario </w:t>
      </w:r>
      <w:r w:rsidR="00E93CF0" w:rsidRPr="00463902">
        <w:rPr>
          <w:rFonts w:ascii="Arial" w:hAnsi="Arial" w:cs="Arial"/>
          <w:sz w:val="18"/>
          <w:szCs w:val="24"/>
          <w:lang w:val="en-US"/>
        </w:rPr>
        <w:t xml:space="preserve">emissions from non-agricultural sectors decrease </w:t>
      </w:r>
      <w:r w:rsidR="00E93CF0">
        <w:rPr>
          <w:rFonts w:ascii="Arial" w:hAnsi="Arial" w:cs="Arial"/>
          <w:sz w:val="18"/>
          <w:szCs w:val="24"/>
          <w:lang w:val="en-US"/>
        </w:rPr>
        <w:t xml:space="preserve">by </w:t>
      </w:r>
      <w:r w:rsidR="00463902" w:rsidRPr="00463902">
        <w:rPr>
          <w:rFonts w:ascii="Arial" w:hAnsi="Arial" w:cs="Arial"/>
          <w:sz w:val="18"/>
          <w:szCs w:val="24"/>
          <w:lang w:val="en-US"/>
        </w:rPr>
        <w:t>a 0.1%</w:t>
      </w:r>
      <w:r w:rsidR="006D3734">
        <w:rPr>
          <w:rFonts w:ascii="Arial" w:hAnsi="Arial" w:cs="Arial"/>
          <w:sz w:val="18"/>
          <w:szCs w:val="24"/>
          <w:lang w:val="en-US"/>
        </w:rPr>
        <w:t xml:space="preserve">, </w:t>
      </w:r>
      <w:r w:rsidR="00463902" w:rsidRPr="00463902">
        <w:rPr>
          <w:rFonts w:ascii="Arial" w:hAnsi="Arial" w:cs="Arial"/>
          <w:sz w:val="18"/>
          <w:szCs w:val="24"/>
          <w:lang w:val="en-US"/>
        </w:rPr>
        <w:t xml:space="preserve">further </w:t>
      </w:r>
      <w:r w:rsidR="006D3734" w:rsidRPr="00463902">
        <w:rPr>
          <w:rFonts w:ascii="Arial" w:hAnsi="Arial" w:cs="Arial"/>
          <w:sz w:val="18"/>
          <w:szCs w:val="24"/>
          <w:lang w:val="en-US"/>
        </w:rPr>
        <w:t>decreas</w:t>
      </w:r>
      <w:r w:rsidR="006D3734">
        <w:rPr>
          <w:rFonts w:ascii="Arial" w:hAnsi="Arial" w:cs="Arial"/>
          <w:sz w:val="18"/>
          <w:szCs w:val="24"/>
          <w:lang w:val="en-US"/>
        </w:rPr>
        <w:t>ing</w:t>
      </w:r>
      <w:r w:rsidR="006D3734" w:rsidRPr="00463902">
        <w:rPr>
          <w:rFonts w:ascii="Arial" w:hAnsi="Arial" w:cs="Arial"/>
          <w:sz w:val="18"/>
          <w:szCs w:val="24"/>
          <w:lang w:val="en-US"/>
        </w:rPr>
        <w:t xml:space="preserve"> </w:t>
      </w:r>
      <w:r w:rsidR="006D3734">
        <w:rPr>
          <w:rFonts w:ascii="Arial" w:hAnsi="Arial" w:cs="Arial"/>
          <w:sz w:val="18"/>
          <w:szCs w:val="24"/>
          <w:lang w:val="en-US"/>
        </w:rPr>
        <w:t>i</w:t>
      </w:r>
      <w:r w:rsidR="00463902" w:rsidRPr="00463902">
        <w:rPr>
          <w:rFonts w:ascii="Arial" w:hAnsi="Arial" w:cs="Arial"/>
          <w:sz w:val="18"/>
          <w:szCs w:val="24"/>
          <w:lang w:val="en-US"/>
        </w:rPr>
        <w:t>n the SCE scenario</w:t>
      </w:r>
      <w:r w:rsidR="006D3734">
        <w:rPr>
          <w:rFonts w:ascii="Arial" w:hAnsi="Arial" w:cs="Arial"/>
          <w:sz w:val="18"/>
          <w:szCs w:val="24"/>
          <w:lang w:val="en-US"/>
        </w:rPr>
        <w:t xml:space="preserve"> (-0.4%)</w:t>
      </w:r>
      <w:r w:rsidR="00463902" w:rsidRPr="00463902">
        <w:rPr>
          <w:rFonts w:ascii="Arial" w:hAnsi="Arial" w:cs="Arial"/>
          <w:sz w:val="18"/>
          <w:szCs w:val="24"/>
          <w:lang w:val="en-US"/>
        </w:rPr>
        <w:t xml:space="preserve">. This, combined with the decrease in GHG emissions from agriculture, leads to a reduction of total GHG emissions </w:t>
      </w:r>
      <w:r w:rsidR="00BB3DD3">
        <w:rPr>
          <w:rFonts w:ascii="Arial" w:hAnsi="Arial" w:cs="Arial"/>
          <w:sz w:val="18"/>
          <w:szCs w:val="24"/>
          <w:lang w:val="en-US"/>
        </w:rPr>
        <w:t xml:space="preserve">(WCE 0.2%; SCE 1.1%) </w:t>
      </w:r>
      <w:r w:rsidR="006D3734">
        <w:rPr>
          <w:rFonts w:ascii="Arial" w:hAnsi="Arial" w:cs="Arial"/>
          <w:sz w:val="18"/>
          <w:szCs w:val="24"/>
          <w:lang w:val="en-US"/>
        </w:rPr>
        <w:t xml:space="preserve">in the EU27 </w:t>
      </w:r>
      <w:r w:rsidR="00BB3DD3">
        <w:rPr>
          <w:rFonts w:ascii="Arial" w:hAnsi="Arial" w:cs="Arial"/>
          <w:sz w:val="18"/>
          <w:szCs w:val="24"/>
          <w:lang w:val="en-US"/>
        </w:rPr>
        <w:t>in 2030.</w:t>
      </w:r>
    </w:p>
    <w:p w14:paraId="00D0FB07" w14:textId="77777777" w:rsidR="003064E8" w:rsidRDefault="003064E8" w:rsidP="00175291">
      <w:pPr>
        <w:spacing w:line="480" w:lineRule="auto"/>
        <w:jc w:val="both"/>
        <w:rPr>
          <w:rFonts w:ascii="Arial" w:hAnsi="Arial" w:cs="Arial"/>
          <w:b/>
          <w:bCs/>
          <w:sz w:val="20"/>
          <w:szCs w:val="28"/>
          <w:lang w:val="en-US"/>
        </w:rPr>
      </w:pPr>
    </w:p>
    <w:p w14:paraId="2A18F9B3" w14:textId="3C022548" w:rsidR="003064E8" w:rsidRDefault="004047AB" w:rsidP="00175291">
      <w:pPr>
        <w:spacing w:line="480" w:lineRule="auto"/>
        <w:jc w:val="both"/>
        <w:rPr>
          <w:rFonts w:ascii="Arial" w:hAnsi="Arial" w:cs="Arial"/>
          <w:b/>
          <w:bCs/>
          <w:sz w:val="20"/>
          <w:szCs w:val="28"/>
          <w:lang w:val="en-US"/>
        </w:rPr>
      </w:pPr>
      <w:r w:rsidRPr="004047AB">
        <w:rPr>
          <w:rFonts w:ascii="Arial" w:hAnsi="Arial" w:cs="Arial"/>
          <w:b/>
          <w:bCs/>
          <w:noProof/>
          <w:sz w:val="20"/>
          <w:szCs w:val="28"/>
          <w:lang w:val="en-US"/>
        </w:rPr>
        <w:lastRenderedPageBreak/>
        <w:drawing>
          <wp:inline distT="0" distB="0" distL="0" distR="0" wp14:anchorId="395D161F" wp14:editId="5391AA6A">
            <wp:extent cx="5760720" cy="33896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389630"/>
                    </a:xfrm>
                    <a:prstGeom prst="rect">
                      <a:avLst/>
                    </a:prstGeom>
                  </pic:spPr>
                </pic:pic>
              </a:graphicData>
            </a:graphic>
          </wp:inline>
        </w:drawing>
      </w:r>
    </w:p>
    <w:p w14:paraId="3181CC05" w14:textId="5B95AD8D" w:rsidR="003064E8" w:rsidRPr="003A0D26" w:rsidRDefault="004047AB" w:rsidP="003A0D26">
      <w:pPr>
        <w:spacing w:line="360" w:lineRule="auto"/>
        <w:jc w:val="both"/>
        <w:rPr>
          <w:rFonts w:ascii="Arial" w:hAnsi="Arial" w:cs="Arial"/>
          <w:sz w:val="20"/>
          <w:szCs w:val="28"/>
          <w:lang w:val="en-US"/>
        </w:rPr>
      </w:pPr>
      <w:r>
        <w:rPr>
          <w:rFonts w:ascii="Arial" w:hAnsi="Arial" w:cs="Arial"/>
          <w:b/>
          <w:bCs/>
          <w:sz w:val="16"/>
          <w:lang w:val="en-US"/>
        </w:rPr>
        <w:t>F</w:t>
      </w:r>
      <w:r w:rsidR="005557BA" w:rsidRPr="008078D7">
        <w:rPr>
          <w:rFonts w:ascii="Arial" w:hAnsi="Arial" w:cs="Arial"/>
          <w:b/>
          <w:bCs/>
          <w:sz w:val="16"/>
          <w:lang w:val="en-US"/>
        </w:rPr>
        <w:t xml:space="preserve">igure </w:t>
      </w:r>
      <w:r w:rsidR="00AF5711">
        <w:rPr>
          <w:rFonts w:ascii="Arial" w:hAnsi="Arial" w:cs="Arial"/>
          <w:b/>
          <w:bCs/>
          <w:sz w:val="16"/>
          <w:lang w:val="en-US"/>
        </w:rPr>
        <w:t>5</w:t>
      </w:r>
      <w:r w:rsidR="005557BA" w:rsidRPr="008078D7">
        <w:rPr>
          <w:rFonts w:ascii="Arial" w:hAnsi="Arial" w:cs="Arial"/>
          <w:b/>
          <w:bCs/>
          <w:sz w:val="16"/>
          <w:lang w:val="en-US"/>
        </w:rPr>
        <w:t xml:space="preserve">. Changes in production of by-products, </w:t>
      </w:r>
      <w:r w:rsidR="008078D7" w:rsidRPr="008078D7">
        <w:rPr>
          <w:rFonts w:ascii="Arial" w:hAnsi="Arial" w:cs="Arial"/>
          <w:b/>
          <w:bCs/>
          <w:sz w:val="16"/>
          <w:lang w:val="en-US"/>
        </w:rPr>
        <w:t xml:space="preserve">biomass </w:t>
      </w:r>
      <w:r w:rsidR="005557BA" w:rsidRPr="008078D7">
        <w:rPr>
          <w:rFonts w:ascii="Arial" w:hAnsi="Arial" w:cs="Arial"/>
          <w:b/>
          <w:bCs/>
          <w:sz w:val="16"/>
          <w:lang w:val="en-US"/>
        </w:rPr>
        <w:t>allocation</w:t>
      </w:r>
      <w:r w:rsidR="008078D7">
        <w:rPr>
          <w:rFonts w:ascii="Arial" w:hAnsi="Arial" w:cs="Arial"/>
          <w:b/>
          <w:bCs/>
          <w:sz w:val="16"/>
          <w:lang w:val="en-US"/>
        </w:rPr>
        <w:t>,</w:t>
      </w:r>
      <w:r w:rsidR="005557BA" w:rsidRPr="008078D7">
        <w:rPr>
          <w:rFonts w:ascii="Arial" w:hAnsi="Arial" w:cs="Arial"/>
          <w:b/>
          <w:bCs/>
          <w:sz w:val="16"/>
          <w:lang w:val="en-US"/>
        </w:rPr>
        <w:t xml:space="preserve"> trade</w:t>
      </w:r>
      <w:r w:rsidR="008078D7">
        <w:rPr>
          <w:rFonts w:ascii="Arial" w:hAnsi="Arial" w:cs="Arial"/>
          <w:b/>
          <w:bCs/>
          <w:sz w:val="16"/>
          <w:lang w:val="en-US"/>
        </w:rPr>
        <w:t>,</w:t>
      </w:r>
      <w:r w:rsidR="005557BA" w:rsidRPr="008078D7">
        <w:rPr>
          <w:rFonts w:ascii="Arial" w:hAnsi="Arial" w:cs="Arial"/>
          <w:b/>
          <w:bCs/>
          <w:sz w:val="16"/>
          <w:lang w:val="en-US"/>
        </w:rPr>
        <w:t xml:space="preserve"> and greenhouse gas emissions</w:t>
      </w:r>
      <w:r w:rsidR="008078D7">
        <w:rPr>
          <w:rFonts w:ascii="Arial" w:hAnsi="Arial" w:cs="Arial"/>
          <w:b/>
          <w:bCs/>
          <w:sz w:val="16"/>
          <w:lang w:val="en-US"/>
        </w:rPr>
        <w:t xml:space="preserve"> in the EU27 in 2030 (by scenario).</w:t>
      </w:r>
      <w:r w:rsidR="003A0D26">
        <w:rPr>
          <w:rFonts w:ascii="Arial" w:hAnsi="Arial" w:cs="Arial"/>
          <w:b/>
          <w:bCs/>
          <w:sz w:val="16"/>
          <w:lang w:val="en-US"/>
        </w:rPr>
        <w:t xml:space="preserve"> </w:t>
      </w:r>
      <w:r w:rsidR="003A0D26" w:rsidRPr="00EB2DA6">
        <w:rPr>
          <w:rFonts w:ascii="Arial" w:hAnsi="Arial" w:cs="Arial"/>
          <w:sz w:val="16"/>
          <w:szCs w:val="16"/>
        </w:rPr>
        <w:t>Estimates refer to percentage change (%) in our reference scenarios with respect to our business-as-usual (BAU) scenario in 2030.</w:t>
      </w:r>
      <w:r w:rsidR="003A0D26">
        <w:rPr>
          <w:rFonts w:ascii="Arial" w:hAnsi="Arial" w:cs="Arial"/>
          <w:sz w:val="16"/>
          <w:szCs w:val="16"/>
        </w:rPr>
        <w:t xml:space="preserve"> Panel A illustrates change (%) in production of commodities generating by-products under our policy scenarios in 2030. Panel B</w:t>
      </w:r>
      <w:r w:rsidR="00F6323C">
        <w:rPr>
          <w:rFonts w:ascii="Arial" w:hAnsi="Arial" w:cs="Arial"/>
          <w:sz w:val="16"/>
          <w:szCs w:val="16"/>
        </w:rPr>
        <w:t xml:space="preserve"> illustrates change (%) in the allocation of domestically produced</w:t>
      </w:r>
      <w:r>
        <w:rPr>
          <w:rFonts w:ascii="Arial" w:hAnsi="Arial" w:cs="Arial"/>
          <w:sz w:val="16"/>
          <w:szCs w:val="16"/>
        </w:rPr>
        <w:t xml:space="preserve"> primary </w:t>
      </w:r>
      <w:r w:rsidR="00F6323C">
        <w:rPr>
          <w:rFonts w:ascii="Arial" w:hAnsi="Arial" w:cs="Arial"/>
          <w:sz w:val="16"/>
          <w:szCs w:val="16"/>
        </w:rPr>
        <w:t xml:space="preserve">biomass in the EU27 to different uses (feed, food, other </w:t>
      </w:r>
      <w:r w:rsidR="00A4368A">
        <w:rPr>
          <w:rFonts w:ascii="Arial" w:hAnsi="Arial" w:cs="Arial"/>
          <w:sz w:val="16"/>
          <w:szCs w:val="16"/>
        </w:rPr>
        <w:t>uses,</w:t>
      </w:r>
      <w:r w:rsidR="00F6323C">
        <w:rPr>
          <w:rFonts w:ascii="Arial" w:hAnsi="Arial" w:cs="Arial"/>
          <w:sz w:val="16"/>
          <w:szCs w:val="16"/>
        </w:rPr>
        <w:t xml:space="preserve"> and seed)</w:t>
      </w:r>
      <w:r w:rsidR="00A4368A">
        <w:rPr>
          <w:rFonts w:ascii="Arial" w:hAnsi="Arial" w:cs="Arial"/>
          <w:sz w:val="16"/>
          <w:szCs w:val="16"/>
        </w:rPr>
        <w:t xml:space="preserve"> under our policy scenarios in 2030.</w:t>
      </w:r>
      <w:r w:rsidR="00333279">
        <w:rPr>
          <w:rFonts w:ascii="Arial" w:hAnsi="Arial" w:cs="Arial"/>
          <w:sz w:val="16"/>
          <w:szCs w:val="16"/>
        </w:rPr>
        <w:t xml:space="preserve"> </w:t>
      </w:r>
      <w:r w:rsidR="00A4368A">
        <w:rPr>
          <w:rFonts w:ascii="Arial" w:hAnsi="Arial" w:cs="Arial"/>
          <w:sz w:val="16"/>
          <w:szCs w:val="16"/>
        </w:rPr>
        <w:t xml:space="preserve">Here “other uses” refers to </w:t>
      </w:r>
      <w:r w:rsidR="00FB7CFA">
        <w:rPr>
          <w:rFonts w:ascii="Arial" w:hAnsi="Arial" w:cs="Arial"/>
          <w:sz w:val="16"/>
          <w:szCs w:val="16"/>
        </w:rPr>
        <w:t xml:space="preserve">the use of biomass in industrial non-food sectors such as textile, chemical, and bioenergy sectors. Panel C reports changes in trade of primary biomass and biobased products under our policy scenarios in 2030. Here the </w:t>
      </w:r>
      <w:r w:rsidR="002D029F">
        <w:rPr>
          <w:rFonts w:ascii="Arial" w:hAnsi="Arial" w:cs="Arial"/>
          <w:sz w:val="16"/>
          <w:szCs w:val="16"/>
        </w:rPr>
        <w:t>“</w:t>
      </w:r>
      <w:r w:rsidR="00FB7CFA">
        <w:rPr>
          <w:rFonts w:ascii="Arial" w:hAnsi="Arial" w:cs="Arial"/>
          <w:sz w:val="16"/>
          <w:szCs w:val="16"/>
        </w:rPr>
        <w:t>feed</w:t>
      </w:r>
      <w:r w:rsidR="002D029F">
        <w:rPr>
          <w:rFonts w:ascii="Arial" w:hAnsi="Arial" w:cs="Arial"/>
          <w:sz w:val="16"/>
          <w:szCs w:val="16"/>
        </w:rPr>
        <w:t>”</w:t>
      </w:r>
      <w:r w:rsidR="00FB7CFA">
        <w:rPr>
          <w:rFonts w:ascii="Arial" w:hAnsi="Arial" w:cs="Arial"/>
          <w:sz w:val="16"/>
          <w:szCs w:val="16"/>
        </w:rPr>
        <w:t xml:space="preserve"> category refers to feeding crops as well as</w:t>
      </w:r>
      <w:r w:rsidR="002D029F">
        <w:rPr>
          <w:rFonts w:ascii="Arial" w:hAnsi="Arial" w:cs="Arial"/>
          <w:sz w:val="16"/>
          <w:szCs w:val="16"/>
        </w:rPr>
        <w:t xml:space="preserve"> processed</w:t>
      </w:r>
      <w:r w:rsidR="00FB7CFA">
        <w:rPr>
          <w:rFonts w:ascii="Arial" w:hAnsi="Arial" w:cs="Arial"/>
          <w:sz w:val="16"/>
          <w:szCs w:val="16"/>
        </w:rPr>
        <w:t xml:space="preserve"> compound feed</w:t>
      </w:r>
      <w:r w:rsidR="002D029F">
        <w:rPr>
          <w:rFonts w:ascii="Arial" w:hAnsi="Arial" w:cs="Arial"/>
          <w:sz w:val="16"/>
          <w:szCs w:val="16"/>
        </w:rPr>
        <w:t xml:space="preserve">.  Similarly, the “food” category refers to </w:t>
      </w:r>
      <w:r w:rsidR="00F766CA">
        <w:rPr>
          <w:rFonts w:ascii="Arial" w:hAnsi="Arial" w:cs="Arial"/>
          <w:sz w:val="16"/>
          <w:szCs w:val="16"/>
        </w:rPr>
        <w:t xml:space="preserve">trade of </w:t>
      </w:r>
      <w:r w:rsidR="002D029F">
        <w:rPr>
          <w:rFonts w:ascii="Arial" w:hAnsi="Arial" w:cs="Arial"/>
          <w:sz w:val="16"/>
          <w:szCs w:val="16"/>
        </w:rPr>
        <w:t xml:space="preserve">primary </w:t>
      </w:r>
      <w:r w:rsidR="00F766CA">
        <w:rPr>
          <w:rFonts w:ascii="Arial" w:hAnsi="Arial" w:cs="Arial"/>
          <w:sz w:val="16"/>
          <w:szCs w:val="16"/>
        </w:rPr>
        <w:t xml:space="preserve">fresh </w:t>
      </w:r>
      <w:r w:rsidR="002D029F">
        <w:rPr>
          <w:rFonts w:ascii="Arial" w:hAnsi="Arial" w:cs="Arial"/>
          <w:sz w:val="16"/>
          <w:szCs w:val="16"/>
        </w:rPr>
        <w:t>agri-food products as well as processed foods.</w:t>
      </w:r>
      <w:r w:rsidR="00333279">
        <w:rPr>
          <w:rFonts w:ascii="Arial" w:hAnsi="Arial" w:cs="Arial"/>
          <w:sz w:val="16"/>
          <w:szCs w:val="16"/>
        </w:rPr>
        <w:t xml:space="preserve"> </w:t>
      </w:r>
      <w:r w:rsidR="00F766CA">
        <w:rPr>
          <w:rFonts w:ascii="Arial" w:hAnsi="Arial" w:cs="Arial"/>
          <w:sz w:val="16"/>
          <w:szCs w:val="16"/>
        </w:rPr>
        <w:t xml:space="preserve">The </w:t>
      </w:r>
      <w:r w:rsidR="002D029F">
        <w:rPr>
          <w:rFonts w:ascii="Arial" w:hAnsi="Arial" w:cs="Arial"/>
          <w:sz w:val="16"/>
          <w:szCs w:val="16"/>
        </w:rPr>
        <w:t>“</w:t>
      </w:r>
      <w:r w:rsidR="00F766CA">
        <w:rPr>
          <w:rFonts w:ascii="Arial" w:hAnsi="Arial" w:cs="Arial"/>
          <w:sz w:val="16"/>
          <w:szCs w:val="16"/>
        </w:rPr>
        <w:t>o</w:t>
      </w:r>
      <w:r w:rsidR="002D029F">
        <w:rPr>
          <w:rFonts w:ascii="Arial" w:hAnsi="Arial" w:cs="Arial"/>
          <w:sz w:val="16"/>
          <w:szCs w:val="16"/>
        </w:rPr>
        <w:t>ther use (non-energy)</w:t>
      </w:r>
      <w:r w:rsidR="00F766CA">
        <w:rPr>
          <w:rFonts w:ascii="Arial" w:hAnsi="Arial" w:cs="Arial"/>
          <w:sz w:val="16"/>
          <w:szCs w:val="16"/>
        </w:rPr>
        <w:t>”</w:t>
      </w:r>
      <w:r w:rsidR="002D029F">
        <w:rPr>
          <w:rFonts w:ascii="Arial" w:hAnsi="Arial" w:cs="Arial"/>
          <w:sz w:val="16"/>
          <w:szCs w:val="16"/>
        </w:rPr>
        <w:t xml:space="preserve"> </w:t>
      </w:r>
      <w:r w:rsidR="00F766CA">
        <w:rPr>
          <w:rFonts w:ascii="Arial" w:hAnsi="Arial" w:cs="Arial"/>
          <w:sz w:val="16"/>
          <w:szCs w:val="16"/>
        </w:rPr>
        <w:t xml:space="preserve">category </w:t>
      </w:r>
      <w:r w:rsidR="002D029F">
        <w:rPr>
          <w:rFonts w:ascii="Arial" w:hAnsi="Arial" w:cs="Arial"/>
          <w:sz w:val="16"/>
          <w:szCs w:val="16"/>
        </w:rPr>
        <w:t xml:space="preserve">refers to trade of biomass products (fresh and processed) used in industrial non-food non-energy sectors such as textile or chemical sectors. </w:t>
      </w:r>
      <w:r w:rsidR="00E442CB">
        <w:rPr>
          <w:rFonts w:ascii="Arial" w:hAnsi="Arial" w:cs="Arial"/>
          <w:sz w:val="16"/>
          <w:szCs w:val="16"/>
        </w:rPr>
        <w:t>Differently, t</w:t>
      </w:r>
      <w:r w:rsidR="002D029F">
        <w:rPr>
          <w:rFonts w:ascii="Arial" w:hAnsi="Arial" w:cs="Arial"/>
          <w:sz w:val="16"/>
          <w:szCs w:val="16"/>
        </w:rPr>
        <w:t>he “</w:t>
      </w:r>
      <w:r w:rsidR="00E442CB">
        <w:rPr>
          <w:rFonts w:ascii="Arial" w:hAnsi="Arial" w:cs="Arial"/>
          <w:sz w:val="16"/>
          <w:szCs w:val="16"/>
        </w:rPr>
        <w:t>o</w:t>
      </w:r>
      <w:r w:rsidR="002D029F">
        <w:rPr>
          <w:rFonts w:ascii="Arial" w:hAnsi="Arial" w:cs="Arial"/>
          <w:sz w:val="16"/>
          <w:szCs w:val="16"/>
        </w:rPr>
        <w:t>ther use (energy)” category refers to trade of biomass products used to produce bioenergy</w:t>
      </w:r>
      <w:r w:rsidR="00E442CB">
        <w:rPr>
          <w:rFonts w:ascii="Arial" w:hAnsi="Arial" w:cs="Arial"/>
          <w:sz w:val="16"/>
          <w:szCs w:val="16"/>
        </w:rPr>
        <w:t>,</w:t>
      </w:r>
      <w:r w:rsidR="002D029F">
        <w:rPr>
          <w:rFonts w:ascii="Arial" w:hAnsi="Arial" w:cs="Arial"/>
          <w:sz w:val="16"/>
          <w:szCs w:val="16"/>
        </w:rPr>
        <w:t xml:space="preserve"> includ</w:t>
      </w:r>
      <w:r w:rsidR="00E442CB">
        <w:rPr>
          <w:rFonts w:ascii="Arial" w:hAnsi="Arial" w:cs="Arial"/>
          <w:sz w:val="16"/>
          <w:szCs w:val="16"/>
        </w:rPr>
        <w:t>ing</w:t>
      </w:r>
      <w:r w:rsidR="002D029F">
        <w:rPr>
          <w:rFonts w:ascii="Arial" w:hAnsi="Arial" w:cs="Arial"/>
          <w:sz w:val="16"/>
          <w:szCs w:val="16"/>
        </w:rPr>
        <w:t xml:space="preserve"> trade of energy crops as well as </w:t>
      </w:r>
      <w:r w:rsidR="009D586A">
        <w:rPr>
          <w:rFonts w:ascii="Arial" w:hAnsi="Arial" w:cs="Arial"/>
          <w:sz w:val="16"/>
          <w:szCs w:val="16"/>
        </w:rPr>
        <w:t>biofuels. Finally, Panel D illustrates changing greenhouse gas emissions by sectors and in total under our policy scenarios in 2030.</w:t>
      </w:r>
    </w:p>
    <w:p w14:paraId="596BCA0C" w14:textId="77777777" w:rsidR="003064E8" w:rsidRDefault="003064E8" w:rsidP="003A0D26">
      <w:pPr>
        <w:spacing w:line="360" w:lineRule="auto"/>
        <w:jc w:val="both"/>
        <w:rPr>
          <w:rFonts w:ascii="Arial" w:hAnsi="Arial" w:cs="Arial"/>
          <w:b/>
          <w:bCs/>
          <w:sz w:val="20"/>
          <w:szCs w:val="28"/>
          <w:lang w:val="en-US"/>
        </w:rPr>
      </w:pPr>
    </w:p>
    <w:p w14:paraId="1F26F7AA" w14:textId="77777777" w:rsidR="003064E8" w:rsidRDefault="003064E8" w:rsidP="00175291">
      <w:pPr>
        <w:spacing w:line="480" w:lineRule="auto"/>
        <w:jc w:val="both"/>
        <w:rPr>
          <w:rFonts w:ascii="Arial" w:hAnsi="Arial" w:cs="Arial"/>
          <w:b/>
          <w:bCs/>
          <w:sz w:val="20"/>
          <w:szCs w:val="28"/>
          <w:lang w:val="en-US"/>
        </w:rPr>
      </w:pPr>
    </w:p>
    <w:p w14:paraId="25729906" w14:textId="77777777" w:rsidR="003064E8" w:rsidRDefault="003064E8" w:rsidP="00175291">
      <w:pPr>
        <w:spacing w:line="480" w:lineRule="auto"/>
        <w:jc w:val="both"/>
        <w:rPr>
          <w:rFonts w:ascii="Arial" w:hAnsi="Arial" w:cs="Arial"/>
          <w:b/>
          <w:bCs/>
          <w:sz w:val="20"/>
          <w:szCs w:val="28"/>
          <w:lang w:val="en-US"/>
        </w:rPr>
      </w:pPr>
    </w:p>
    <w:p w14:paraId="1E53E257" w14:textId="77777777" w:rsidR="003064E8" w:rsidRDefault="003064E8" w:rsidP="00175291">
      <w:pPr>
        <w:spacing w:line="480" w:lineRule="auto"/>
        <w:jc w:val="both"/>
        <w:rPr>
          <w:rFonts w:ascii="Arial" w:hAnsi="Arial" w:cs="Arial"/>
          <w:b/>
          <w:bCs/>
          <w:sz w:val="20"/>
          <w:szCs w:val="28"/>
          <w:lang w:val="en-US"/>
        </w:rPr>
      </w:pPr>
    </w:p>
    <w:p w14:paraId="2566E1AD" w14:textId="77777777" w:rsidR="003064E8" w:rsidRDefault="003064E8" w:rsidP="00175291">
      <w:pPr>
        <w:spacing w:line="480" w:lineRule="auto"/>
        <w:jc w:val="both"/>
        <w:rPr>
          <w:rFonts w:ascii="Arial" w:hAnsi="Arial" w:cs="Arial"/>
          <w:b/>
          <w:bCs/>
          <w:sz w:val="20"/>
          <w:szCs w:val="28"/>
          <w:lang w:val="en-US"/>
        </w:rPr>
      </w:pPr>
    </w:p>
    <w:p w14:paraId="0CC7BE3F" w14:textId="77777777" w:rsidR="00B67D38" w:rsidRDefault="00B67D38" w:rsidP="00175291">
      <w:pPr>
        <w:spacing w:line="480" w:lineRule="auto"/>
        <w:jc w:val="both"/>
        <w:rPr>
          <w:rFonts w:ascii="Arial" w:hAnsi="Arial" w:cs="Arial"/>
          <w:b/>
          <w:bCs/>
          <w:sz w:val="20"/>
          <w:szCs w:val="28"/>
          <w:lang w:val="en-US"/>
        </w:rPr>
      </w:pPr>
    </w:p>
    <w:p w14:paraId="6834A340" w14:textId="77777777" w:rsidR="003064E8" w:rsidRDefault="003064E8" w:rsidP="00175291">
      <w:pPr>
        <w:spacing w:line="480" w:lineRule="auto"/>
        <w:jc w:val="both"/>
        <w:rPr>
          <w:rFonts w:ascii="Arial" w:hAnsi="Arial" w:cs="Arial"/>
          <w:b/>
          <w:bCs/>
          <w:sz w:val="20"/>
          <w:szCs w:val="28"/>
          <w:lang w:val="en-US"/>
        </w:rPr>
      </w:pPr>
    </w:p>
    <w:p w14:paraId="0AEBBD7D" w14:textId="77777777" w:rsidR="006B4B64" w:rsidRDefault="006B4B64" w:rsidP="00175291">
      <w:pPr>
        <w:spacing w:line="480" w:lineRule="auto"/>
        <w:jc w:val="both"/>
        <w:rPr>
          <w:rFonts w:ascii="Arial" w:hAnsi="Arial" w:cs="Arial"/>
          <w:b/>
          <w:bCs/>
          <w:sz w:val="20"/>
          <w:szCs w:val="28"/>
          <w:lang w:val="en-US"/>
        </w:rPr>
      </w:pPr>
    </w:p>
    <w:p w14:paraId="5241CF4E" w14:textId="72996279" w:rsidR="00D872F2" w:rsidRDefault="00F6657B" w:rsidP="00D872F2">
      <w:pPr>
        <w:spacing w:line="480" w:lineRule="auto"/>
        <w:rPr>
          <w:rFonts w:ascii="Arial" w:hAnsi="Arial" w:cs="Arial"/>
          <w:b/>
          <w:bCs/>
          <w:sz w:val="24"/>
          <w:szCs w:val="36"/>
        </w:rPr>
      </w:pPr>
      <w:r>
        <w:rPr>
          <w:rFonts w:ascii="Arial" w:hAnsi="Arial" w:cs="Arial"/>
          <w:b/>
          <w:bCs/>
          <w:sz w:val="24"/>
          <w:szCs w:val="36"/>
        </w:rPr>
        <w:lastRenderedPageBreak/>
        <w:t>D</w:t>
      </w:r>
      <w:r w:rsidR="00D872F2" w:rsidRPr="001102C0">
        <w:rPr>
          <w:rFonts w:ascii="Arial" w:hAnsi="Arial" w:cs="Arial"/>
          <w:b/>
          <w:bCs/>
          <w:sz w:val="24"/>
          <w:szCs w:val="36"/>
        </w:rPr>
        <w:t xml:space="preserve">iscussion </w:t>
      </w:r>
    </w:p>
    <w:p w14:paraId="037DFEC4" w14:textId="28D3EF91" w:rsidR="00727CC1" w:rsidRDefault="00D872F2" w:rsidP="00112739">
      <w:pPr>
        <w:spacing w:line="360" w:lineRule="auto"/>
        <w:jc w:val="both"/>
        <w:rPr>
          <w:rFonts w:ascii="Arial" w:hAnsi="Arial" w:cs="Arial"/>
          <w:sz w:val="18"/>
          <w:szCs w:val="24"/>
          <w:shd w:val="clear" w:color="auto" w:fill="FFFFFF"/>
        </w:rPr>
      </w:pPr>
      <w:r w:rsidRPr="00904CAF">
        <w:rPr>
          <w:rFonts w:ascii="Arial" w:hAnsi="Arial" w:cs="Arial"/>
          <w:sz w:val="18"/>
          <w:szCs w:val="24"/>
        </w:rPr>
        <w:t xml:space="preserve">In this </w:t>
      </w:r>
      <w:r>
        <w:rPr>
          <w:rFonts w:ascii="Arial" w:hAnsi="Arial" w:cs="Arial"/>
          <w:sz w:val="18"/>
          <w:szCs w:val="24"/>
        </w:rPr>
        <w:t>paper we investigate</w:t>
      </w:r>
      <w:r w:rsidR="003C17AD">
        <w:rPr>
          <w:rFonts w:ascii="Arial" w:hAnsi="Arial" w:cs="Arial"/>
          <w:sz w:val="18"/>
          <w:szCs w:val="24"/>
        </w:rPr>
        <w:t xml:space="preserve"> </w:t>
      </w:r>
      <w:r>
        <w:rPr>
          <w:rFonts w:ascii="Arial" w:hAnsi="Arial" w:cs="Arial"/>
          <w:sz w:val="18"/>
          <w:szCs w:val="24"/>
        </w:rPr>
        <w:t>econom</w:t>
      </w:r>
      <w:r w:rsidR="003C17AD">
        <w:rPr>
          <w:rFonts w:ascii="Arial" w:hAnsi="Arial" w:cs="Arial"/>
          <w:sz w:val="18"/>
          <w:szCs w:val="24"/>
        </w:rPr>
        <w:t>ic and environmental impacts of</w:t>
      </w:r>
      <w:r>
        <w:rPr>
          <w:rFonts w:ascii="Arial" w:hAnsi="Arial" w:cs="Arial"/>
          <w:sz w:val="18"/>
          <w:szCs w:val="24"/>
        </w:rPr>
        <w:t xml:space="preserve"> policies </w:t>
      </w:r>
      <w:r w:rsidR="003C17AD">
        <w:rPr>
          <w:rFonts w:ascii="Arial" w:hAnsi="Arial" w:cs="Arial"/>
          <w:sz w:val="18"/>
          <w:szCs w:val="24"/>
        </w:rPr>
        <w:t xml:space="preserve">promoting </w:t>
      </w:r>
      <w:r>
        <w:rPr>
          <w:rFonts w:ascii="Arial" w:hAnsi="Arial" w:cs="Arial"/>
          <w:sz w:val="18"/>
          <w:szCs w:val="24"/>
        </w:rPr>
        <w:t>the transition towards a more circular</w:t>
      </w:r>
      <w:r w:rsidR="00174EF4">
        <w:rPr>
          <w:rFonts w:ascii="Arial" w:hAnsi="Arial" w:cs="Arial"/>
          <w:sz w:val="18"/>
          <w:szCs w:val="24"/>
        </w:rPr>
        <w:t xml:space="preserve"> food system with a specific role for l</w:t>
      </w:r>
      <w:r>
        <w:rPr>
          <w:rFonts w:ascii="Arial" w:hAnsi="Arial" w:cs="Arial"/>
          <w:sz w:val="18"/>
          <w:szCs w:val="24"/>
        </w:rPr>
        <w:t xml:space="preserve">ivestock. </w:t>
      </w:r>
      <w:r>
        <w:rPr>
          <w:rFonts w:ascii="Arial" w:hAnsi="Arial" w:cs="Arial"/>
          <w:sz w:val="18"/>
          <w:szCs w:val="18"/>
        </w:rPr>
        <w:t>We explore different policy instruments aim</w:t>
      </w:r>
      <w:r w:rsidR="00EB7A35">
        <w:rPr>
          <w:rFonts w:ascii="Arial" w:hAnsi="Arial" w:cs="Arial"/>
          <w:sz w:val="18"/>
          <w:szCs w:val="18"/>
        </w:rPr>
        <w:t>ing</w:t>
      </w:r>
      <w:r>
        <w:rPr>
          <w:rFonts w:ascii="Arial" w:hAnsi="Arial" w:cs="Arial"/>
          <w:sz w:val="18"/>
          <w:szCs w:val="18"/>
        </w:rPr>
        <w:t xml:space="preserve"> </w:t>
      </w:r>
      <w:r w:rsidR="00EB7A35">
        <w:rPr>
          <w:rFonts w:ascii="Arial" w:hAnsi="Arial" w:cs="Arial"/>
          <w:sz w:val="18"/>
          <w:szCs w:val="18"/>
        </w:rPr>
        <w:t>to</w:t>
      </w:r>
      <w:r>
        <w:rPr>
          <w:rFonts w:ascii="Arial" w:hAnsi="Arial" w:cs="Arial"/>
          <w:sz w:val="18"/>
          <w:szCs w:val="18"/>
        </w:rPr>
        <w:t xml:space="preserve"> replac</w:t>
      </w:r>
      <w:r w:rsidR="00EB7A35">
        <w:rPr>
          <w:rFonts w:ascii="Arial" w:hAnsi="Arial" w:cs="Arial"/>
          <w:sz w:val="18"/>
          <w:szCs w:val="18"/>
        </w:rPr>
        <w:t>e</w:t>
      </w:r>
      <w:r>
        <w:rPr>
          <w:rFonts w:ascii="Arial" w:hAnsi="Arial" w:cs="Arial"/>
          <w:sz w:val="18"/>
          <w:szCs w:val="18"/>
        </w:rPr>
        <w:t xml:space="preserve"> primary animal feed with low-cost-opportunity feeds (</w:t>
      </w:r>
      <w:r w:rsidR="00B94D8D">
        <w:rPr>
          <w:rFonts w:ascii="Arial" w:hAnsi="Arial" w:cs="Arial"/>
          <w:sz w:val="18"/>
          <w:szCs w:val="18"/>
        </w:rPr>
        <w:t>LC</w:t>
      </w:r>
      <w:r w:rsidR="00CA0725">
        <w:rPr>
          <w:rFonts w:ascii="Arial" w:hAnsi="Arial" w:cs="Arial"/>
          <w:sz w:val="18"/>
          <w:szCs w:val="18"/>
        </w:rPr>
        <w:t>F</w:t>
      </w:r>
      <w:r>
        <w:rPr>
          <w:rFonts w:ascii="Arial" w:hAnsi="Arial" w:cs="Arial"/>
          <w:sz w:val="18"/>
          <w:szCs w:val="18"/>
        </w:rPr>
        <w:t>) a</w:t>
      </w:r>
      <w:r w:rsidR="007D738F">
        <w:rPr>
          <w:rFonts w:ascii="Arial" w:hAnsi="Arial" w:cs="Arial"/>
          <w:sz w:val="18"/>
          <w:szCs w:val="18"/>
        </w:rPr>
        <w:t>nd increase the domestic sourcing of</w:t>
      </w:r>
      <w:r w:rsidR="009F4ACB">
        <w:rPr>
          <w:rFonts w:ascii="Arial" w:hAnsi="Arial" w:cs="Arial"/>
          <w:sz w:val="18"/>
          <w:szCs w:val="18"/>
        </w:rPr>
        <w:t xml:space="preserve"> </w:t>
      </w:r>
      <w:r w:rsidR="00AC537E">
        <w:rPr>
          <w:rFonts w:ascii="Arial" w:hAnsi="Arial" w:cs="Arial"/>
          <w:sz w:val="18"/>
          <w:szCs w:val="18"/>
        </w:rPr>
        <w:t>animal</w:t>
      </w:r>
      <w:r w:rsidR="00C970FB">
        <w:rPr>
          <w:rFonts w:ascii="Arial" w:hAnsi="Arial" w:cs="Arial"/>
          <w:sz w:val="18"/>
          <w:szCs w:val="18"/>
        </w:rPr>
        <w:t xml:space="preserve"> </w:t>
      </w:r>
      <w:r w:rsidR="00AC537E">
        <w:rPr>
          <w:rFonts w:ascii="Arial" w:hAnsi="Arial" w:cs="Arial"/>
          <w:sz w:val="18"/>
          <w:szCs w:val="18"/>
        </w:rPr>
        <w:t>feed</w:t>
      </w:r>
      <w:r w:rsidR="00C970FB">
        <w:rPr>
          <w:rFonts w:ascii="Arial" w:hAnsi="Arial" w:cs="Arial"/>
          <w:sz w:val="18"/>
          <w:szCs w:val="18"/>
        </w:rPr>
        <w:t xml:space="preserve"> in the EU27</w:t>
      </w:r>
      <w:r w:rsidR="00537493">
        <w:rPr>
          <w:rFonts w:ascii="Arial" w:hAnsi="Arial" w:cs="Arial"/>
          <w:sz w:val="18"/>
          <w:szCs w:val="18"/>
        </w:rPr>
        <w:t xml:space="preserve"> in 2030</w:t>
      </w:r>
      <w:r w:rsidR="00C970FB">
        <w:rPr>
          <w:rFonts w:ascii="Arial" w:hAnsi="Arial" w:cs="Arial"/>
          <w:sz w:val="18"/>
          <w:szCs w:val="18"/>
        </w:rPr>
        <w:t>.</w:t>
      </w:r>
      <w:r w:rsidR="00AE3792">
        <w:rPr>
          <w:rFonts w:ascii="Arial" w:hAnsi="Arial" w:cs="Arial"/>
          <w:sz w:val="18"/>
          <w:szCs w:val="18"/>
        </w:rPr>
        <w:t xml:space="preserve"> </w:t>
      </w:r>
      <w:r w:rsidR="00F70C2C">
        <w:rPr>
          <w:rFonts w:ascii="Arial" w:hAnsi="Arial" w:cs="Arial"/>
          <w:sz w:val="18"/>
          <w:szCs w:val="18"/>
        </w:rPr>
        <w:t>T</w:t>
      </w:r>
      <w:r w:rsidR="00E50F4D">
        <w:rPr>
          <w:rFonts w:ascii="Arial" w:hAnsi="Arial" w:cs="Arial"/>
          <w:sz w:val="18"/>
          <w:szCs w:val="18"/>
        </w:rPr>
        <w:t>he</w:t>
      </w:r>
      <w:r w:rsidR="00E50F4D">
        <w:rPr>
          <w:rFonts w:ascii="Arial" w:hAnsi="Arial" w:cs="Arial"/>
          <w:sz w:val="18"/>
          <w:szCs w:val="24"/>
          <w:shd w:val="clear" w:color="auto" w:fill="FFFFFF"/>
        </w:rPr>
        <w:t xml:space="preserve"> use of a g</w:t>
      </w:r>
      <w:r w:rsidR="00D15106">
        <w:rPr>
          <w:rFonts w:ascii="Arial" w:hAnsi="Arial" w:cs="Arial"/>
          <w:sz w:val="18"/>
          <w:szCs w:val="24"/>
          <w:shd w:val="clear" w:color="auto" w:fill="FFFFFF"/>
        </w:rPr>
        <w:t>lobal g</w:t>
      </w:r>
      <w:r w:rsidR="00E50F4D">
        <w:rPr>
          <w:rFonts w:ascii="Arial" w:hAnsi="Arial" w:cs="Arial"/>
          <w:sz w:val="18"/>
          <w:szCs w:val="24"/>
          <w:shd w:val="clear" w:color="auto" w:fill="FFFFFF"/>
        </w:rPr>
        <w:t xml:space="preserve">eneral equilibrium (GE) model allows </w:t>
      </w:r>
      <w:r w:rsidR="00965C0D">
        <w:rPr>
          <w:rFonts w:ascii="Arial" w:hAnsi="Arial" w:cs="Arial"/>
          <w:sz w:val="18"/>
          <w:szCs w:val="24"/>
          <w:shd w:val="clear" w:color="auto" w:fill="FFFFFF"/>
        </w:rPr>
        <w:t>to investigate the impact of subsidies and import tariffs</w:t>
      </w:r>
      <w:r w:rsidR="00965C0D" w:rsidRPr="00911C53">
        <w:rPr>
          <w:rFonts w:ascii="Arial" w:hAnsi="Arial" w:cs="Arial"/>
          <w:sz w:val="18"/>
          <w:szCs w:val="24"/>
          <w:shd w:val="clear" w:color="auto" w:fill="FFFFFF"/>
        </w:rPr>
        <w:t xml:space="preserve"> </w:t>
      </w:r>
      <w:r w:rsidR="00965C0D">
        <w:rPr>
          <w:rFonts w:ascii="Arial" w:hAnsi="Arial" w:cs="Arial"/>
          <w:sz w:val="18"/>
          <w:szCs w:val="24"/>
          <w:shd w:val="clear" w:color="auto" w:fill="FFFFFF"/>
        </w:rPr>
        <w:t xml:space="preserve">targeting agricultural and non-agricultural </w:t>
      </w:r>
      <w:r w:rsidR="007E4340">
        <w:rPr>
          <w:rFonts w:ascii="Arial" w:hAnsi="Arial" w:cs="Arial"/>
          <w:sz w:val="18"/>
          <w:szCs w:val="24"/>
          <w:shd w:val="clear" w:color="auto" w:fill="FFFFFF"/>
        </w:rPr>
        <w:t>products</w:t>
      </w:r>
      <w:r w:rsidR="00C02C30">
        <w:rPr>
          <w:rFonts w:ascii="Arial" w:hAnsi="Arial" w:cs="Arial"/>
          <w:sz w:val="18"/>
          <w:szCs w:val="24"/>
          <w:shd w:val="clear" w:color="auto" w:fill="FFFFFF"/>
        </w:rPr>
        <w:t>,</w:t>
      </w:r>
      <w:r w:rsidR="00965C0D">
        <w:rPr>
          <w:rFonts w:ascii="Arial" w:hAnsi="Arial" w:cs="Arial"/>
          <w:sz w:val="18"/>
          <w:szCs w:val="24"/>
          <w:shd w:val="clear" w:color="auto" w:fill="FFFFFF"/>
        </w:rPr>
        <w:t xml:space="preserve"> </w:t>
      </w:r>
      <w:r w:rsidR="00D94CAB">
        <w:rPr>
          <w:rFonts w:ascii="Arial" w:hAnsi="Arial" w:cs="Arial"/>
          <w:sz w:val="18"/>
          <w:szCs w:val="24"/>
          <w:shd w:val="clear" w:color="auto" w:fill="FFFFFF"/>
        </w:rPr>
        <w:t xml:space="preserve">depicting </w:t>
      </w:r>
      <w:r w:rsidR="0091096F" w:rsidRPr="0091096F">
        <w:rPr>
          <w:rFonts w:ascii="Arial" w:hAnsi="Arial" w:cs="Arial"/>
          <w:sz w:val="18"/>
          <w:szCs w:val="24"/>
          <w:shd w:val="clear" w:color="auto" w:fill="FFFFFF"/>
        </w:rPr>
        <w:t xml:space="preserve">interactions </w:t>
      </w:r>
      <w:r w:rsidR="00E64BD2">
        <w:rPr>
          <w:rFonts w:ascii="Arial" w:hAnsi="Arial" w:cs="Arial"/>
          <w:sz w:val="18"/>
          <w:szCs w:val="24"/>
          <w:shd w:val="clear" w:color="auto" w:fill="FFFFFF"/>
        </w:rPr>
        <w:t>across sectors</w:t>
      </w:r>
      <w:r w:rsidR="00D15106">
        <w:rPr>
          <w:rFonts w:ascii="Arial" w:hAnsi="Arial" w:cs="Arial"/>
          <w:sz w:val="18"/>
          <w:szCs w:val="24"/>
          <w:shd w:val="clear" w:color="auto" w:fill="FFFFFF"/>
        </w:rPr>
        <w:t>, global trade</w:t>
      </w:r>
      <w:r w:rsidR="00DC11F4">
        <w:rPr>
          <w:rFonts w:ascii="Arial" w:hAnsi="Arial" w:cs="Arial"/>
          <w:sz w:val="18"/>
          <w:szCs w:val="24"/>
          <w:shd w:val="clear" w:color="auto" w:fill="FFFFFF"/>
        </w:rPr>
        <w:t xml:space="preserve"> dynamics,</w:t>
      </w:r>
      <w:r w:rsidR="00E64BD2">
        <w:rPr>
          <w:rFonts w:ascii="Arial" w:hAnsi="Arial" w:cs="Arial"/>
          <w:sz w:val="18"/>
          <w:szCs w:val="24"/>
          <w:shd w:val="clear" w:color="auto" w:fill="FFFFFF"/>
        </w:rPr>
        <w:t xml:space="preserve"> and</w:t>
      </w:r>
      <w:r w:rsidR="0091096F">
        <w:rPr>
          <w:rFonts w:ascii="Arial" w:hAnsi="Arial" w:cs="Arial"/>
          <w:sz w:val="18"/>
          <w:szCs w:val="24"/>
          <w:shd w:val="clear" w:color="auto" w:fill="FFFFFF"/>
        </w:rPr>
        <w:t xml:space="preserve"> </w:t>
      </w:r>
      <w:r w:rsidR="00911C53">
        <w:rPr>
          <w:rFonts w:ascii="Arial" w:hAnsi="Arial" w:cs="Arial"/>
          <w:sz w:val="18"/>
          <w:szCs w:val="24"/>
          <w:shd w:val="clear" w:color="auto" w:fill="FFFFFF"/>
        </w:rPr>
        <w:t>economy-wide effects</w:t>
      </w:r>
      <w:r w:rsidR="00E64BD2">
        <w:rPr>
          <w:rFonts w:ascii="Arial" w:hAnsi="Arial" w:cs="Arial"/>
          <w:sz w:val="18"/>
          <w:szCs w:val="24"/>
          <w:shd w:val="clear" w:color="auto" w:fill="FFFFFF"/>
        </w:rPr>
        <w:t>.</w:t>
      </w:r>
      <w:r w:rsidR="00B27024">
        <w:rPr>
          <w:rFonts w:ascii="Arial" w:hAnsi="Arial" w:cs="Arial"/>
          <w:sz w:val="18"/>
          <w:szCs w:val="24"/>
          <w:shd w:val="clear" w:color="auto" w:fill="FFFFFF"/>
        </w:rPr>
        <w:t xml:space="preserve"> </w:t>
      </w:r>
      <w:r w:rsidR="00A30F5B" w:rsidRPr="00A30F5B">
        <w:rPr>
          <w:rFonts w:ascii="Arial" w:hAnsi="Arial" w:cs="Arial"/>
          <w:sz w:val="18"/>
          <w:szCs w:val="24"/>
          <w:shd w:val="clear" w:color="auto" w:fill="FFFFFF"/>
        </w:rPr>
        <w:t xml:space="preserve">The inclusion of endogenous price </w:t>
      </w:r>
      <w:r w:rsidR="00E64BD2">
        <w:rPr>
          <w:rFonts w:ascii="Arial" w:hAnsi="Arial" w:cs="Arial"/>
          <w:sz w:val="18"/>
          <w:szCs w:val="24"/>
          <w:shd w:val="clear" w:color="auto" w:fill="FFFFFF"/>
        </w:rPr>
        <w:t>responses to policies</w:t>
      </w:r>
      <w:r w:rsidR="00A30F5B" w:rsidRPr="00A30F5B">
        <w:rPr>
          <w:rFonts w:ascii="Arial" w:hAnsi="Arial" w:cs="Arial"/>
          <w:sz w:val="18"/>
          <w:szCs w:val="24"/>
          <w:shd w:val="clear" w:color="auto" w:fill="FFFFFF"/>
        </w:rPr>
        <w:t xml:space="preserve"> is critical to </w:t>
      </w:r>
      <w:r w:rsidR="00D94CAB">
        <w:rPr>
          <w:rFonts w:ascii="Arial" w:hAnsi="Arial" w:cs="Arial"/>
          <w:sz w:val="18"/>
          <w:szCs w:val="24"/>
          <w:shd w:val="clear" w:color="auto" w:fill="FFFFFF"/>
        </w:rPr>
        <w:t>identify</w:t>
      </w:r>
      <w:r w:rsidR="00A30F5B" w:rsidRPr="00A30F5B">
        <w:rPr>
          <w:rFonts w:ascii="Arial" w:hAnsi="Arial" w:cs="Arial"/>
          <w:sz w:val="18"/>
          <w:szCs w:val="24"/>
          <w:shd w:val="clear" w:color="auto" w:fill="FFFFFF"/>
        </w:rPr>
        <w:t xml:space="preserve"> substitution effects and understand how changing prices of subsidized agricultural residues and industrial by-products </w:t>
      </w:r>
      <w:r w:rsidR="00461530">
        <w:rPr>
          <w:rFonts w:ascii="Arial" w:hAnsi="Arial" w:cs="Arial"/>
          <w:sz w:val="18"/>
          <w:szCs w:val="24"/>
          <w:shd w:val="clear" w:color="auto" w:fill="FFFFFF"/>
        </w:rPr>
        <w:t>affect</w:t>
      </w:r>
      <w:r w:rsidR="00A30F5B" w:rsidRPr="00A30F5B">
        <w:rPr>
          <w:rFonts w:ascii="Arial" w:hAnsi="Arial" w:cs="Arial"/>
          <w:sz w:val="18"/>
          <w:szCs w:val="24"/>
          <w:shd w:val="clear" w:color="auto" w:fill="FFFFFF"/>
        </w:rPr>
        <w:t xml:space="preserve"> their reuse in a circular economic framework.</w:t>
      </w:r>
      <w:r w:rsidR="008D7085">
        <w:rPr>
          <w:rFonts w:ascii="Arial" w:hAnsi="Arial" w:cs="Arial"/>
          <w:sz w:val="18"/>
          <w:szCs w:val="24"/>
          <w:shd w:val="clear" w:color="auto" w:fill="FFFFFF"/>
        </w:rPr>
        <w:t xml:space="preserve"> </w:t>
      </w:r>
      <w:r w:rsidR="00B27024">
        <w:rPr>
          <w:rFonts w:ascii="Arial" w:hAnsi="Arial" w:cs="Arial"/>
          <w:sz w:val="18"/>
          <w:szCs w:val="24"/>
          <w:shd w:val="clear" w:color="auto" w:fill="FFFFFF"/>
        </w:rPr>
        <w:t>Additionally,</w:t>
      </w:r>
      <w:r w:rsidR="00DC11F4">
        <w:rPr>
          <w:rFonts w:ascii="Arial" w:hAnsi="Arial" w:cs="Arial"/>
          <w:sz w:val="18"/>
          <w:szCs w:val="24"/>
          <w:shd w:val="clear" w:color="auto" w:fill="FFFFFF"/>
        </w:rPr>
        <w:t xml:space="preserve"> t</w:t>
      </w:r>
      <w:r w:rsidR="00D004DA">
        <w:rPr>
          <w:rFonts w:ascii="Arial" w:hAnsi="Arial" w:cs="Arial"/>
          <w:sz w:val="18"/>
          <w:szCs w:val="24"/>
          <w:shd w:val="clear" w:color="auto" w:fill="FFFFFF"/>
        </w:rPr>
        <w:t xml:space="preserve">he </w:t>
      </w:r>
      <w:r w:rsidR="00D004DA" w:rsidRPr="00D004DA">
        <w:rPr>
          <w:rFonts w:ascii="Arial" w:hAnsi="Arial" w:cs="Arial"/>
          <w:sz w:val="18"/>
          <w:szCs w:val="24"/>
          <w:shd w:val="clear" w:color="auto" w:fill="FFFFFF"/>
        </w:rPr>
        <w:t xml:space="preserve">endogenous </w:t>
      </w:r>
      <w:r w:rsidR="00B27024">
        <w:rPr>
          <w:rFonts w:ascii="Arial" w:hAnsi="Arial" w:cs="Arial"/>
          <w:sz w:val="18"/>
          <w:szCs w:val="24"/>
          <w:shd w:val="clear" w:color="auto" w:fill="FFFFFF"/>
        </w:rPr>
        <w:t xml:space="preserve">representation of </w:t>
      </w:r>
      <w:r w:rsidR="004A08DB">
        <w:rPr>
          <w:rFonts w:ascii="Arial" w:hAnsi="Arial" w:cs="Arial"/>
          <w:sz w:val="18"/>
          <w:szCs w:val="24"/>
          <w:shd w:val="clear" w:color="auto" w:fill="FFFFFF"/>
        </w:rPr>
        <w:t xml:space="preserve">labour </w:t>
      </w:r>
      <w:r w:rsidR="004A08DB" w:rsidRPr="005C2306">
        <w:rPr>
          <w:rFonts w:ascii="Arial" w:hAnsi="Arial" w:cs="Arial"/>
          <w:sz w:val="18"/>
          <w:szCs w:val="18"/>
        </w:rPr>
        <w:t>markets</w:t>
      </w:r>
      <w:r w:rsidR="000A72FF">
        <w:rPr>
          <w:rFonts w:ascii="Arial" w:hAnsi="Arial" w:cs="Arial"/>
          <w:sz w:val="18"/>
          <w:szCs w:val="18"/>
        </w:rPr>
        <w:t xml:space="preserve"> modelled as</w:t>
      </w:r>
      <w:r w:rsidR="00EE3520">
        <w:rPr>
          <w:rFonts w:ascii="Arial" w:hAnsi="Arial" w:cs="Arial"/>
          <w:sz w:val="18"/>
          <w:szCs w:val="18"/>
        </w:rPr>
        <w:t xml:space="preserve"> segmented</w:t>
      </w:r>
      <w:r w:rsidR="000A72FF">
        <w:rPr>
          <w:rFonts w:ascii="Arial" w:hAnsi="Arial" w:cs="Arial"/>
          <w:sz w:val="18"/>
          <w:szCs w:val="18"/>
        </w:rPr>
        <w:t xml:space="preserve"> </w:t>
      </w:r>
      <w:r w:rsidR="000A72FF" w:rsidRPr="005C2306">
        <w:rPr>
          <w:rFonts w:ascii="Arial" w:hAnsi="Arial" w:cs="Arial"/>
          <w:sz w:val="18"/>
          <w:szCs w:val="18"/>
        </w:rPr>
        <w:t>between agricultural and non-agriculture markets for two types of labour (skilled and unskilled),</w:t>
      </w:r>
      <w:r w:rsidR="000A72FF">
        <w:rPr>
          <w:rFonts w:ascii="Arial" w:hAnsi="Arial" w:cs="Arial"/>
          <w:sz w:val="18"/>
          <w:szCs w:val="18"/>
        </w:rPr>
        <w:t xml:space="preserve"> consents </w:t>
      </w:r>
      <w:r w:rsidR="000A72FF" w:rsidRPr="005C2306">
        <w:rPr>
          <w:rFonts w:ascii="Arial" w:hAnsi="Arial" w:cs="Arial"/>
          <w:sz w:val="18"/>
          <w:szCs w:val="18"/>
        </w:rPr>
        <w:t>to capture wage developments</w:t>
      </w:r>
      <w:r w:rsidR="000A72FF">
        <w:rPr>
          <w:rFonts w:ascii="Arial" w:hAnsi="Arial" w:cs="Arial"/>
          <w:sz w:val="18"/>
          <w:szCs w:val="18"/>
        </w:rPr>
        <w:t xml:space="preserve"> when policies </w:t>
      </w:r>
      <w:r w:rsidR="008A2BAC">
        <w:rPr>
          <w:rFonts w:ascii="Arial" w:hAnsi="Arial" w:cs="Arial"/>
          <w:sz w:val="18"/>
          <w:szCs w:val="18"/>
        </w:rPr>
        <w:t xml:space="preserve">targeting specific sectors are implemented. </w:t>
      </w:r>
      <w:r w:rsidR="008F5DA3">
        <w:rPr>
          <w:rFonts w:ascii="Arial" w:hAnsi="Arial" w:cs="Arial"/>
          <w:sz w:val="18"/>
          <w:szCs w:val="18"/>
        </w:rPr>
        <w:t>Finally, a global modelling framework</w:t>
      </w:r>
      <w:r w:rsidR="008A2BAC">
        <w:rPr>
          <w:rFonts w:ascii="Arial" w:hAnsi="Arial" w:cs="Arial"/>
          <w:sz w:val="18"/>
          <w:szCs w:val="18"/>
        </w:rPr>
        <w:t xml:space="preserve"> </w:t>
      </w:r>
      <w:r w:rsidR="008F5DA3">
        <w:rPr>
          <w:rFonts w:ascii="Arial" w:hAnsi="Arial" w:cs="Arial"/>
          <w:sz w:val="18"/>
          <w:szCs w:val="18"/>
        </w:rPr>
        <w:t xml:space="preserve">enables to </w:t>
      </w:r>
      <w:r w:rsidR="0035089A">
        <w:rPr>
          <w:rFonts w:ascii="Arial" w:hAnsi="Arial" w:cs="Arial"/>
          <w:sz w:val="18"/>
          <w:szCs w:val="18"/>
        </w:rPr>
        <w:t>identify</w:t>
      </w:r>
      <w:r w:rsidR="008F5DA3">
        <w:rPr>
          <w:rFonts w:ascii="Arial" w:hAnsi="Arial" w:cs="Arial"/>
          <w:sz w:val="18"/>
          <w:szCs w:val="18"/>
        </w:rPr>
        <w:t xml:space="preserve"> </w:t>
      </w:r>
      <w:r w:rsidR="00257C81">
        <w:rPr>
          <w:rFonts w:ascii="Arial" w:hAnsi="Arial" w:cs="Arial"/>
          <w:sz w:val="18"/>
          <w:szCs w:val="18"/>
        </w:rPr>
        <w:t xml:space="preserve">how </w:t>
      </w:r>
      <w:r w:rsidR="0035089A">
        <w:rPr>
          <w:rFonts w:ascii="Arial" w:hAnsi="Arial" w:cs="Arial"/>
          <w:sz w:val="18"/>
          <w:szCs w:val="18"/>
        </w:rPr>
        <w:t xml:space="preserve">policies in the EU27 </w:t>
      </w:r>
      <w:r w:rsidR="00652A37">
        <w:rPr>
          <w:rFonts w:ascii="Arial" w:hAnsi="Arial" w:cs="Arial"/>
          <w:sz w:val="18"/>
          <w:szCs w:val="18"/>
        </w:rPr>
        <w:t xml:space="preserve">affect </w:t>
      </w:r>
      <w:r w:rsidR="0035089A">
        <w:rPr>
          <w:rFonts w:ascii="Arial" w:hAnsi="Arial" w:cs="Arial"/>
          <w:sz w:val="18"/>
          <w:szCs w:val="18"/>
        </w:rPr>
        <w:t xml:space="preserve">other </w:t>
      </w:r>
      <w:r w:rsidR="007A70A8">
        <w:rPr>
          <w:rFonts w:ascii="Arial" w:hAnsi="Arial" w:cs="Arial"/>
          <w:sz w:val="18"/>
          <w:szCs w:val="18"/>
        </w:rPr>
        <w:t>regions</w:t>
      </w:r>
      <w:r w:rsidR="0035089A">
        <w:rPr>
          <w:rFonts w:ascii="Arial" w:hAnsi="Arial" w:cs="Arial"/>
          <w:sz w:val="18"/>
          <w:szCs w:val="18"/>
        </w:rPr>
        <w:t xml:space="preserve">, </w:t>
      </w:r>
      <w:r w:rsidR="00257C81">
        <w:rPr>
          <w:rFonts w:ascii="Arial" w:hAnsi="Arial" w:cs="Arial"/>
          <w:sz w:val="18"/>
          <w:szCs w:val="18"/>
        </w:rPr>
        <w:t xml:space="preserve">outlining </w:t>
      </w:r>
      <w:r w:rsidR="00652A37">
        <w:rPr>
          <w:rFonts w:ascii="Arial" w:hAnsi="Arial" w:cs="Arial"/>
          <w:sz w:val="18"/>
          <w:szCs w:val="18"/>
        </w:rPr>
        <w:t xml:space="preserve">world-wide </w:t>
      </w:r>
      <w:r w:rsidR="00257C81">
        <w:rPr>
          <w:rFonts w:ascii="Arial" w:hAnsi="Arial" w:cs="Arial"/>
          <w:sz w:val="18"/>
          <w:szCs w:val="18"/>
        </w:rPr>
        <w:t xml:space="preserve">trade-offs between sustainability </w:t>
      </w:r>
      <w:r w:rsidR="007A70A8">
        <w:rPr>
          <w:rFonts w:ascii="Arial" w:hAnsi="Arial" w:cs="Arial"/>
          <w:sz w:val="18"/>
          <w:szCs w:val="18"/>
        </w:rPr>
        <w:t xml:space="preserve">targets </w:t>
      </w:r>
      <w:r w:rsidR="00257C81">
        <w:rPr>
          <w:rFonts w:ascii="Arial" w:hAnsi="Arial" w:cs="Arial"/>
          <w:sz w:val="18"/>
          <w:szCs w:val="18"/>
        </w:rPr>
        <w:t xml:space="preserve">and </w:t>
      </w:r>
      <w:r w:rsidR="00652A37">
        <w:rPr>
          <w:rFonts w:ascii="Arial" w:hAnsi="Arial" w:cs="Arial"/>
          <w:sz w:val="18"/>
          <w:szCs w:val="18"/>
        </w:rPr>
        <w:t xml:space="preserve">socioeconomic welfare. </w:t>
      </w:r>
      <w:r w:rsidR="00112739">
        <w:rPr>
          <w:rFonts w:ascii="Arial" w:hAnsi="Arial" w:cs="Arial"/>
          <w:sz w:val="18"/>
          <w:szCs w:val="24"/>
          <w:shd w:val="clear" w:color="auto" w:fill="FFFFFF"/>
        </w:rPr>
        <w:t xml:space="preserve">These features render a GE framework preferred over a </w:t>
      </w:r>
      <w:r w:rsidR="007372DC">
        <w:rPr>
          <w:rFonts w:ascii="Arial" w:hAnsi="Arial" w:cs="Arial"/>
          <w:sz w:val="18"/>
          <w:szCs w:val="24"/>
          <w:shd w:val="clear" w:color="auto" w:fill="FFFFFF"/>
        </w:rPr>
        <w:t xml:space="preserve">partial-equilibrium </w:t>
      </w:r>
      <w:r w:rsidR="008C0B54">
        <w:rPr>
          <w:rFonts w:ascii="Arial" w:hAnsi="Arial" w:cs="Arial"/>
          <w:sz w:val="18"/>
          <w:szCs w:val="24"/>
          <w:shd w:val="clear" w:color="auto" w:fill="FFFFFF"/>
        </w:rPr>
        <w:t xml:space="preserve">(PE) </w:t>
      </w:r>
      <w:r w:rsidR="00112739">
        <w:rPr>
          <w:rFonts w:ascii="Arial" w:hAnsi="Arial" w:cs="Arial"/>
          <w:sz w:val="18"/>
          <w:szCs w:val="24"/>
          <w:shd w:val="clear" w:color="auto" w:fill="FFFFFF"/>
        </w:rPr>
        <w:t xml:space="preserve">framework where </w:t>
      </w:r>
      <w:r w:rsidR="00C56EB2">
        <w:rPr>
          <w:rFonts w:ascii="Arial" w:hAnsi="Arial" w:cs="Arial"/>
          <w:sz w:val="18"/>
          <w:szCs w:val="24"/>
          <w:shd w:val="clear" w:color="auto" w:fill="FFFFFF"/>
        </w:rPr>
        <w:t xml:space="preserve">labour markets and non-agricultural sectors </w:t>
      </w:r>
      <w:r w:rsidR="00EB2E18">
        <w:rPr>
          <w:rFonts w:ascii="Arial" w:hAnsi="Arial" w:cs="Arial"/>
          <w:sz w:val="18"/>
          <w:szCs w:val="24"/>
          <w:shd w:val="clear" w:color="auto" w:fill="FFFFFF"/>
        </w:rPr>
        <w:t>are often omitted</w:t>
      </w:r>
      <w:r w:rsidR="00A13F40">
        <w:rPr>
          <w:rFonts w:ascii="Arial" w:hAnsi="Arial" w:cs="Arial"/>
          <w:sz w:val="18"/>
          <w:szCs w:val="24"/>
          <w:shd w:val="clear" w:color="auto" w:fill="FFFFFF"/>
        </w:rPr>
        <w:t>.</w:t>
      </w:r>
    </w:p>
    <w:p w14:paraId="42777456" w14:textId="77777777" w:rsidR="00B13D77" w:rsidRDefault="00F23134" w:rsidP="000A38D8">
      <w:pPr>
        <w:spacing w:line="360" w:lineRule="auto"/>
        <w:jc w:val="both"/>
        <w:rPr>
          <w:rFonts w:ascii="Arial" w:hAnsi="Arial" w:cs="Arial"/>
          <w:sz w:val="18"/>
          <w:szCs w:val="18"/>
        </w:rPr>
      </w:pPr>
      <w:r>
        <w:rPr>
          <w:rFonts w:ascii="Arial" w:hAnsi="Arial" w:cs="Arial"/>
          <w:sz w:val="18"/>
          <w:szCs w:val="18"/>
          <w:shd w:val="clear" w:color="auto" w:fill="FFFFFF"/>
        </w:rPr>
        <w:t>T</w:t>
      </w:r>
      <w:r w:rsidR="008B5F17">
        <w:rPr>
          <w:rFonts w:ascii="Arial" w:hAnsi="Arial" w:cs="Arial"/>
          <w:sz w:val="18"/>
          <w:szCs w:val="18"/>
        </w:rPr>
        <w:t xml:space="preserve">he novelty of our study revolves around improved modelling of livestock systems and the circular economy in monetary CGE models, addressing </w:t>
      </w:r>
      <w:r w:rsidR="00A763F7">
        <w:rPr>
          <w:rFonts w:ascii="Arial" w:hAnsi="Arial" w:cs="Arial"/>
          <w:sz w:val="18"/>
          <w:szCs w:val="18"/>
        </w:rPr>
        <w:t>a</w:t>
      </w:r>
      <w:r w:rsidR="008B5F17">
        <w:rPr>
          <w:rFonts w:ascii="Arial" w:hAnsi="Arial" w:cs="Arial"/>
          <w:sz w:val="18"/>
          <w:szCs w:val="18"/>
        </w:rPr>
        <w:t xml:space="preserve"> key limitation of these models (</w:t>
      </w:r>
      <w:r w:rsidR="008B5F17" w:rsidRPr="007B6BEF">
        <w:rPr>
          <w:rFonts w:ascii="Arial" w:hAnsi="Arial" w:cs="Arial"/>
          <w:sz w:val="18"/>
          <w:szCs w:val="18"/>
        </w:rPr>
        <w:t>Pyka et al. 2022</w:t>
      </w:r>
      <w:r w:rsidR="007A70A8">
        <w:rPr>
          <w:rFonts w:ascii="Arial" w:hAnsi="Arial" w:cs="Arial"/>
          <w:sz w:val="18"/>
          <w:szCs w:val="18"/>
        </w:rPr>
        <w:t>;</w:t>
      </w:r>
      <w:r w:rsidR="007A70A8" w:rsidRPr="7C52FDDD">
        <w:rPr>
          <w:rFonts w:ascii="Arial" w:hAnsi="Arial" w:cs="Arial"/>
          <w:sz w:val="18"/>
          <w:szCs w:val="18"/>
        </w:rPr>
        <w:t xml:space="preserve"> Pauliuk et al., 2017</w:t>
      </w:r>
      <w:r w:rsidR="008B5F17" w:rsidRPr="007B6BEF">
        <w:rPr>
          <w:rFonts w:ascii="Arial" w:hAnsi="Arial" w:cs="Arial"/>
          <w:sz w:val="18"/>
          <w:szCs w:val="18"/>
        </w:rPr>
        <w:t>).</w:t>
      </w:r>
      <w:r w:rsidR="008B5F17">
        <w:rPr>
          <w:rFonts w:ascii="Arial" w:hAnsi="Arial" w:cs="Arial"/>
          <w:sz w:val="18"/>
          <w:szCs w:val="18"/>
        </w:rPr>
        <w:t xml:space="preserve"> We</w:t>
      </w:r>
      <w:r w:rsidR="00FA3C3F" w:rsidRPr="00FA3C3F">
        <w:rPr>
          <w:rFonts w:ascii="Arial" w:hAnsi="Arial" w:cs="Arial"/>
          <w:sz w:val="18"/>
          <w:szCs w:val="18"/>
          <w:shd w:val="clear" w:color="auto" w:fill="FFFFFF"/>
        </w:rPr>
        <w:t xml:space="preserve"> improve existing economic models by incorporating physical biomass flows and dietary </w:t>
      </w:r>
      <w:r w:rsidR="003C7818">
        <w:rPr>
          <w:rFonts w:ascii="Arial" w:hAnsi="Arial" w:cs="Arial"/>
          <w:sz w:val="18"/>
          <w:szCs w:val="18"/>
          <w:shd w:val="clear" w:color="auto" w:fill="FFFFFF"/>
        </w:rPr>
        <w:t>features</w:t>
      </w:r>
      <w:r w:rsidR="00FA3C3F" w:rsidRPr="00FA3C3F">
        <w:rPr>
          <w:rFonts w:ascii="Arial" w:hAnsi="Arial" w:cs="Arial"/>
          <w:sz w:val="18"/>
          <w:szCs w:val="18"/>
          <w:shd w:val="clear" w:color="auto" w:fill="FFFFFF"/>
        </w:rPr>
        <w:t xml:space="preserve"> of livestock</w:t>
      </w:r>
      <w:r w:rsidR="009E23BE">
        <w:rPr>
          <w:rFonts w:ascii="Arial" w:hAnsi="Arial" w:cs="Arial"/>
          <w:sz w:val="18"/>
          <w:szCs w:val="18"/>
          <w:shd w:val="clear" w:color="auto" w:fill="FFFFFF"/>
        </w:rPr>
        <w:t>,</w:t>
      </w:r>
      <w:r w:rsidR="00FA3C3F" w:rsidRPr="00FA3C3F">
        <w:rPr>
          <w:rFonts w:ascii="Arial" w:hAnsi="Arial" w:cs="Arial"/>
          <w:sz w:val="18"/>
          <w:szCs w:val="18"/>
          <w:shd w:val="clear" w:color="auto" w:fill="FFFFFF"/>
        </w:rPr>
        <w:t xml:space="preserve"> often overlooked in standard </w:t>
      </w:r>
      <w:r w:rsidR="008D0178" w:rsidRPr="00FA3C3F">
        <w:rPr>
          <w:rFonts w:ascii="Arial" w:hAnsi="Arial" w:cs="Arial"/>
          <w:sz w:val="18"/>
          <w:szCs w:val="18"/>
          <w:shd w:val="clear" w:color="auto" w:fill="FFFFFF"/>
        </w:rPr>
        <w:t xml:space="preserve">value-based </w:t>
      </w:r>
      <w:r w:rsidR="00FA3C3F">
        <w:rPr>
          <w:rFonts w:ascii="Arial" w:hAnsi="Arial" w:cs="Arial"/>
          <w:sz w:val="18"/>
          <w:szCs w:val="18"/>
          <w:shd w:val="clear" w:color="auto" w:fill="FFFFFF"/>
        </w:rPr>
        <w:t xml:space="preserve">GE </w:t>
      </w:r>
      <w:r w:rsidR="00FA3C3F" w:rsidRPr="00FA3C3F">
        <w:rPr>
          <w:rFonts w:ascii="Arial" w:hAnsi="Arial" w:cs="Arial"/>
          <w:sz w:val="18"/>
          <w:szCs w:val="18"/>
          <w:shd w:val="clear" w:color="auto" w:fill="FFFFFF"/>
        </w:rPr>
        <w:t>frameworks</w:t>
      </w:r>
      <w:r w:rsidR="00F21C50">
        <w:rPr>
          <w:rFonts w:ascii="Arial" w:hAnsi="Arial" w:cs="Arial"/>
          <w:sz w:val="18"/>
          <w:szCs w:val="18"/>
          <w:shd w:val="clear" w:color="auto" w:fill="FFFFFF"/>
        </w:rPr>
        <w:t xml:space="preserve"> </w:t>
      </w:r>
      <w:r w:rsidR="00913643">
        <w:rPr>
          <w:rFonts w:ascii="Arial" w:hAnsi="Arial" w:cs="Arial"/>
          <w:sz w:val="18"/>
          <w:szCs w:val="18"/>
          <w:shd w:val="clear" w:color="auto" w:fill="FFFFFF"/>
        </w:rPr>
        <w:t>but</w:t>
      </w:r>
      <w:r w:rsidR="00D66BD6">
        <w:rPr>
          <w:rFonts w:ascii="Arial" w:hAnsi="Arial" w:cs="Arial"/>
          <w:sz w:val="18"/>
          <w:szCs w:val="18"/>
          <w:shd w:val="clear" w:color="auto" w:fill="FFFFFF"/>
        </w:rPr>
        <w:t xml:space="preserve"> crucial </w:t>
      </w:r>
      <w:r w:rsidR="009E23BE">
        <w:rPr>
          <w:rFonts w:ascii="Arial" w:hAnsi="Arial" w:cs="Arial"/>
          <w:sz w:val="18"/>
          <w:szCs w:val="18"/>
          <w:shd w:val="clear" w:color="auto" w:fill="FFFFFF"/>
        </w:rPr>
        <w:t>for</w:t>
      </w:r>
      <w:r w:rsidR="00115217">
        <w:rPr>
          <w:rFonts w:ascii="Arial" w:hAnsi="Arial" w:cs="Arial"/>
          <w:sz w:val="18"/>
          <w:szCs w:val="18"/>
          <w:shd w:val="clear" w:color="auto" w:fill="FFFFFF"/>
        </w:rPr>
        <w:t xml:space="preserve"> evaluating the technical aspects of</w:t>
      </w:r>
      <w:r w:rsidR="009E23BE">
        <w:rPr>
          <w:rFonts w:ascii="Arial" w:hAnsi="Arial" w:cs="Arial"/>
          <w:sz w:val="18"/>
          <w:szCs w:val="18"/>
          <w:shd w:val="clear" w:color="auto" w:fill="FFFFFF"/>
        </w:rPr>
        <w:t xml:space="preserve"> </w:t>
      </w:r>
      <w:r w:rsidR="00115217">
        <w:rPr>
          <w:rFonts w:ascii="Arial" w:hAnsi="Arial" w:cs="Arial"/>
          <w:sz w:val="18"/>
          <w:szCs w:val="18"/>
          <w:shd w:val="clear" w:color="auto" w:fill="FFFFFF"/>
        </w:rPr>
        <w:t>livestock production i</w:t>
      </w:r>
      <w:r w:rsidR="00D66BD6">
        <w:rPr>
          <w:rFonts w:ascii="Arial" w:hAnsi="Arial" w:cs="Arial"/>
          <w:sz w:val="18"/>
          <w:szCs w:val="18"/>
          <w:shd w:val="clear" w:color="auto" w:fill="FFFFFF"/>
        </w:rPr>
        <w:t>n a circular agri-food system.</w:t>
      </w:r>
      <w:r w:rsidR="00913643">
        <w:rPr>
          <w:rFonts w:ascii="Arial" w:hAnsi="Arial" w:cs="Arial"/>
          <w:sz w:val="18"/>
          <w:szCs w:val="18"/>
          <w:shd w:val="clear" w:color="auto" w:fill="FFFFFF"/>
        </w:rPr>
        <w:t xml:space="preserve"> </w:t>
      </w:r>
      <w:r w:rsidR="00FA3C3F" w:rsidRPr="00FA3C3F">
        <w:rPr>
          <w:rFonts w:ascii="Arial" w:hAnsi="Arial" w:cs="Arial"/>
          <w:sz w:val="18"/>
          <w:szCs w:val="18"/>
          <w:shd w:val="clear" w:color="auto" w:fill="FFFFFF"/>
        </w:rPr>
        <w:t>We introduce four animal-specific feed sectors</w:t>
      </w:r>
      <w:r w:rsidR="0048161E">
        <w:rPr>
          <w:rFonts w:ascii="Arial" w:hAnsi="Arial" w:cs="Arial"/>
          <w:sz w:val="18"/>
          <w:szCs w:val="18"/>
          <w:shd w:val="clear" w:color="auto" w:fill="FFFFFF"/>
        </w:rPr>
        <w:t xml:space="preserve"> and ad-hoc production structure</w:t>
      </w:r>
      <w:r w:rsidR="00C0501C">
        <w:rPr>
          <w:rFonts w:ascii="Arial" w:hAnsi="Arial" w:cs="Arial"/>
          <w:sz w:val="18"/>
          <w:szCs w:val="18"/>
          <w:shd w:val="clear" w:color="auto" w:fill="FFFFFF"/>
        </w:rPr>
        <w:t>s</w:t>
      </w:r>
      <w:r w:rsidR="0048161E">
        <w:rPr>
          <w:rFonts w:ascii="Arial" w:hAnsi="Arial" w:cs="Arial"/>
          <w:sz w:val="18"/>
          <w:szCs w:val="18"/>
          <w:shd w:val="clear" w:color="auto" w:fill="FFFFFF"/>
        </w:rPr>
        <w:t xml:space="preserve"> for each livestock sector </w:t>
      </w:r>
      <w:r w:rsidR="00892BC6">
        <w:rPr>
          <w:rFonts w:ascii="Arial" w:hAnsi="Arial" w:cs="Arial"/>
          <w:sz w:val="18"/>
          <w:szCs w:val="18"/>
          <w:shd w:val="clear" w:color="auto" w:fill="FFFFFF"/>
        </w:rPr>
        <w:t xml:space="preserve">to </w:t>
      </w:r>
      <w:r w:rsidR="00B333D3" w:rsidRPr="00FA3C3F">
        <w:rPr>
          <w:rFonts w:ascii="Arial" w:hAnsi="Arial" w:cs="Arial"/>
          <w:sz w:val="18"/>
          <w:szCs w:val="18"/>
          <w:shd w:val="clear" w:color="auto" w:fill="FFFFFF"/>
        </w:rPr>
        <w:t xml:space="preserve">enhance </w:t>
      </w:r>
      <w:r w:rsidR="00B333D3">
        <w:rPr>
          <w:rFonts w:ascii="Arial" w:hAnsi="Arial" w:cs="Arial"/>
          <w:sz w:val="18"/>
          <w:szCs w:val="18"/>
          <w:shd w:val="clear" w:color="auto" w:fill="FFFFFF"/>
        </w:rPr>
        <w:t xml:space="preserve">the technical </w:t>
      </w:r>
      <w:r w:rsidR="00FA3C3F" w:rsidRPr="00FA3C3F">
        <w:rPr>
          <w:rFonts w:ascii="Arial" w:hAnsi="Arial" w:cs="Arial"/>
          <w:sz w:val="18"/>
          <w:szCs w:val="18"/>
          <w:shd w:val="clear" w:color="auto" w:fill="FFFFFF"/>
        </w:rPr>
        <w:t>represent</w:t>
      </w:r>
      <w:r w:rsidR="00C0501C">
        <w:rPr>
          <w:rFonts w:ascii="Arial" w:hAnsi="Arial" w:cs="Arial"/>
          <w:sz w:val="18"/>
          <w:szCs w:val="18"/>
          <w:shd w:val="clear" w:color="auto" w:fill="FFFFFF"/>
        </w:rPr>
        <w:t>ation of</w:t>
      </w:r>
      <w:r w:rsidR="00FA3C3F" w:rsidRPr="00FA3C3F">
        <w:rPr>
          <w:rFonts w:ascii="Arial" w:hAnsi="Arial" w:cs="Arial"/>
          <w:sz w:val="18"/>
          <w:szCs w:val="18"/>
          <w:shd w:val="clear" w:color="auto" w:fill="FFFFFF"/>
        </w:rPr>
        <w:t xml:space="preserve"> livestock systems</w:t>
      </w:r>
      <w:r w:rsidR="00B500CF">
        <w:rPr>
          <w:rFonts w:ascii="Arial" w:hAnsi="Arial" w:cs="Arial"/>
          <w:sz w:val="18"/>
          <w:szCs w:val="18"/>
          <w:shd w:val="clear" w:color="auto" w:fill="FFFFFF"/>
        </w:rPr>
        <w:t>. T</w:t>
      </w:r>
      <w:r w:rsidR="00005C43">
        <w:rPr>
          <w:rFonts w:ascii="Arial" w:hAnsi="Arial" w:cs="Arial"/>
          <w:sz w:val="18"/>
          <w:szCs w:val="18"/>
          <w:shd w:val="clear" w:color="auto" w:fill="FFFFFF"/>
        </w:rPr>
        <w:t xml:space="preserve">he expansion of our economic model in the field of livestock sciences </w:t>
      </w:r>
      <w:r w:rsidR="007D1A68">
        <w:rPr>
          <w:rFonts w:ascii="Arial" w:hAnsi="Arial" w:cs="Arial"/>
          <w:sz w:val="18"/>
          <w:szCs w:val="18"/>
          <w:shd w:val="clear" w:color="auto" w:fill="FFFFFF"/>
        </w:rPr>
        <w:t>provide</w:t>
      </w:r>
      <w:r w:rsidR="005E6B4A">
        <w:rPr>
          <w:rFonts w:ascii="Arial" w:hAnsi="Arial" w:cs="Arial"/>
          <w:sz w:val="18"/>
          <w:szCs w:val="18"/>
          <w:shd w:val="clear" w:color="auto" w:fill="FFFFFF"/>
        </w:rPr>
        <w:t>s</w:t>
      </w:r>
      <w:r w:rsidR="007D1A68">
        <w:rPr>
          <w:rFonts w:ascii="Arial" w:hAnsi="Arial" w:cs="Arial"/>
          <w:sz w:val="18"/>
          <w:szCs w:val="18"/>
          <w:shd w:val="clear" w:color="auto" w:fill="FFFFFF"/>
        </w:rPr>
        <w:t xml:space="preserve"> an</w:t>
      </w:r>
      <w:r w:rsidR="00005C43">
        <w:rPr>
          <w:rFonts w:ascii="Arial" w:hAnsi="Arial" w:cs="Arial"/>
          <w:sz w:val="18"/>
          <w:szCs w:val="18"/>
          <w:shd w:val="clear" w:color="auto" w:fill="FFFFFF"/>
        </w:rPr>
        <w:t xml:space="preserve"> understanding</w:t>
      </w:r>
      <w:r w:rsidR="007D1A68">
        <w:rPr>
          <w:rFonts w:ascii="Arial" w:hAnsi="Arial" w:cs="Arial"/>
          <w:sz w:val="18"/>
          <w:szCs w:val="18"/>
          <w:shd w:val="clear" w:color="auto" w:fill="FFFFFF"/>
        </w:rPr>
        <w:t xml:space="preserve"> of</w:t>
      </w:r>
      <w:r w:rsidR="00005C43">
        <w:rPr>
          <w:rFonts w:ascii="Arial" w:hAnsi="Arial" w:cs="Arial"/>
          <w:sz w:val="18"/>
          <w:szCs w:val="18"/>
          <w:shd w:val="clear" w:color="auto" w:fill="FFFFFF"/>
        </w:rPr>
        <w:t xml:space="preserve"> the economic feasibility of </w:t>
      </w:r>
      <w:r w:rsidR="7EFCD924">
        <w:rPr>
          <w:rFonts w:ascii="Arial" w:hAnsi="Arial" w:cs="Arial"/>
          <w:sz w:val="18"/>
          <w:szCs w:val="18"/>
          <w:shd w:val="clear" w:color="auto" w:fill="FFFFFF"/>
        </w:rPr>
        <w:t>various strategies suggested to improve</w:t>
      </w:r>
      <w:r w:rsidR="001C28D2">
        <w:rPr>
          <w:rFonts w:ascii="Arial" w:hAnsi="Arial" w:cs="Arial"/>
          <w:sz w:val="18"/>
          <w:szCs w:val="18"/>
        </w:rPr>
        <w:t xml:space="preserve"> </w:t>
      </w:r>
      <w:r w:rsidR="45DA6F3A">
        <w:rPr>
          <w:rFonts w:ascii="Arial" w:hAnsi="Arial" w:cs="Arial"/>
          <w:sz w:val="18"/>
          <w:szCs w:val="18"/>
          <w:shd w:val="clear" w:color="auto" w:fill="FFFFFF"/>
        </w:rPr>
        <w:t>cir</w:t>
      </w:r>
      <w:r w:rsidR="00B460B0">
        <w:rPr>
          <w:rFonts w:ascii="Arial" w:hAnsi="Arial" w:cs="Arial"/>
          <w:sz w:val="18"/>
          <w:szCs w:val="18"/>
          <w:shd w:val="clear" w:color="auto" w:fill="FFFFFF"/>
        </w:rPr>
        <w:t>cular</w:t>
      </w:r>
      <w:r w:rsidR="539F9F47">
        <w:rPr>
          <w:rFonts w:ascii="Arial" w:hAnsi="Arial" w:cs="Arial"/>
          <w:sz w:val="18"/>
          <w:szCs w:val="18"/>
          <w:shd w:val="clear" w:color="auto" w:fill="FFFFFF"/>
        </w:rPr>
        <w:t>ity in</w:t>
      </w:r>
      <w:r w:rsidR="00B460B0">
        <w:rPr>
          <w:rFonts w:ascii="Arial" w:hAnsi="Arial" w:cs="Arial"/>
          <w:sz w:val="18"/>
          <w:szCs w:val="18"/>
          <w:shd w:val="clear" w:color="auto" w:fill="FFFFFF"/>
        </w:rPr>
        <w:t xml:space="preserve"> agri-food system</w:t>
      </w:r>
      <w:r w:rsidR="00C77AB7">
        <w:rPr>
          <w:rFonts w:ascii="Arial" w:hAnsi="Arial" w:cs="Arial"/>
          <w:sz w:val="18"/>
          <w:szCs w:val="18"/>
          <w:shd w:val="clear" w:color="auto" w:fill="FFFFFF"/>
        </w:rPr>
        <w:t>s</w:t>
      </w:r>
      <w:r w:rsidR="00B460B0">
        <w:rPr>
          <w:rFonts w:ascii="Arial" w:hAnsi="Arial" w:cs="Arial"/>
          <w:sz w:val="18"/>
          <w:szCs w:val="18"/>
          <w:shd w:val="clear" w:color="auto" w:fill="FFFFFF"/>
        </w:rPr>
        <w:t>.</w:t>
      </w:r>
      <w:r w:rsidR="00C1655B">
        <w:rPr>
          <w:rFonts w:ascii="Arial" w:hAnsi="Arial" w:cs="Arial"/>
          <w:sz w:val="18"/>
          <w:szCs w:val="18"/>
          <w:shd w:val="clear" w:color="auto" w:fill="FFFFFF"/>
        </w:rPr>
        <w:t xml:space="preserve"> In this regard, a core finding of our study </w:t>
      </w:r>
      <w:r w:rsidR="00204196" w:rsidRPr="00DC70DC">
        <w:rPr>
          <w:rFonts w:ascii="Arial" w:hAnsi="Arial" w:cs="Arial"/>
          <w:sz w:val="18"/>
          <w:szCs w:val="18"/>
        </w:rPr>
        <w:t>show</w:t>
      </w:r>
      <w:r w:rsidR="00204196">
        <w:rPr>
          <w:rFonts w:ascii="Arial" w:hAnsi="Arial" w:cs="Arial"/>
          <w:sz w:val="18"/>
          <w:szCs w:val="18"/>
        </w:rPr>
        <w:t>s</w:t>
      </w:r>
      <w:r w:rsidR="00204196" w:rsidRPr="00DC70DC">
        <w:rPr>
          <w:rFonts w:ascii="Arial" w:hAnsi="Arial" w:cs="Arial"/>
          <w:sz w:val="18"/>
          <w:szCs w:val="18"/>
        </w:rPr>
        <w:t xml:space="preserve"> that</w:t>
      </w:r>
      <w:r w:rsidR="00204196">
        <w:rPr>
          <w:rFonts w:ascii="Arial" w:hAnsi="Arial" w:cs="Arial"/>
          <w:sz w:val="18"/>
          <w:szCs w:val="18"/>
        </w:rPr>
        <w:t xml:space="preserve"> promoting a</w:t>
      </w:r>
      <w:r w:rsidR="00204196" w:rsidRPr="00DC70DC">
        <w:rPr>
          <w:rFonts w:ascii="Arial" w:hAnsi="Arial" w:cs="Arial"/>
          <w:sz w:val="18"/>
          <w:szCs w:val="18"/>
        </w:rPr>
        <w:t xml:space="preserve"> high</w:t>
      </w:r>
      <w:r w:rsidR="00204196">
        <w:rPr>
          <w:rFonts w:ascii="Arial" w:hAnsi="Arial" w:cs="Arial"/>
          <w:sz w:val="18"/>
          <w:szCs w:val="18"/>
        </w:rPr>
        <w:t>er</w:t>
      </w:r>
      <w:r w:rsidR="00204196" w:rsidRPr="00DC70DC">
        <w:rPr>
          <w:rFonts w:ascii="Arial" w:hAnsi="Arial" w:cs="Arial"/>
          <w:sz w:val="18"/>
          <w:szCs w:val="18"/>
        </w:rPr>
        <w:t xml:space="preserve"> </w:t>
      </w:r>
      <w:r w:rsidR="00204196">
        <w:rPr>
          <w:rFonts w:ascii="Arial" w:hAnsi="Arial" w:cs="Arial"/>
          <w:sz w:val="18"/>
          <w:szCs w:val="18"/>
        </w:rPr>
        <w:t xml:space="preserve">use </w:t>
      </w:r>
      <w:r w:rsidR="00272CE3">
        <w:rPr>
          <w:rFonts w:ascii="Arial" w:hAnsi="Arial" w:cs="Arial"/>
          <w:sz w:val="18"/>
          <w:szCs w:val="18"/>
        </w:rPr>
        <w:t>of</w:t>
      </w:r>
      <w:r w:rsidR="00204196" w:rsidRPr="00DC70DC">
        <w:rPr>
          <w:rFonts w:ascii="Arial" w:hAnsi="Arial" w:cs="Arial"/>
          <w:sz w:val="18"/>
          <w:szCs w:val="18"/>
        </w:rPr>
        <w:t xml:space="preserve"> </w:t>
      </w:r>
      <w:r w:rsidR="00272CE3">
        <w:rPr>
          <w:rFonts w:ascii="Arial" w:hAnsi="Arial" w:cs="Arial"/>
          <w:sz w:val="18"/>
          <w:szCs w:val="18"/>
        </w:rPr>
        <w:t xml:space="preserve">low-cost-opportunity feeds (LCF) </w:t>
      </w:r>
      <w:r w:rsidR="00204196" w:rsidRPr="00DC70DC">
        <w:rPr>
          <w:rFonts w:ascii="Arial" w:hAnsi="Arial" w:cs="Arial"/>
          <w:sz w:val="18"/>
          <w:szCs w:val="18"/>
        </w:rPr>
        <w:t xml:space="preserve">can lead to </w:t>
      </w:r>
      <w:r w:rsidR="00272CE3">
        <w:rPr>
          <w:rFonts w:ascii="Arial" w:hAnsi="Arial" w:cs="Arial"/>
          <w:sz w:val="18"/>
          <w:szCs w:val="18"/>
        </w:rPr>
        <w:t xml:space="preserve">an </w:t>
      </w:r>
      <w:r w:rsidR="00272CE3" w:rsidRPr="00DC70DC">
        <w:rPr>
          <w:rFonts w:ascii="Arial" w:hAnsi="Arial" w:cs="Arial"/>
          <w:sz w:val="18"/>
          <w:szCs w:val="18"/>
        </w:rPr>
        <w:t xml:space="preserve">increase </w:t>
      </w:r>
      <w:r w:rsidR="00272CE3">
        <w:rPr>
          <w:rFonts w:ascii="Arial" w:hAnsi="Arial" w:cs="Arial"/>
          <w:sz w:val="18"/>
          <w:szCs w:val="18"/>
        </w:rPr>
        <w:t xml:space="preserve">in </w:t>
      </w:r>
      <w:r w:rsidR="00272CE3" w:rsidRPr="00DC70DC">
        <w:rPr>
          <w:rFonts w:ascii="Arial" w:hAnsi="Arial" w:cs="Arial"/>
          <w:sz w:val="18"/>
          <w:szCs w:val="18"/>
        </w:rPr>
        <w:t>crop production</w:t>
      </w:r>
      <w:r w:rsidR="00C236D3">
        <w:rPr>
          <w:rFonts w:ascii="Arial" w:hAnsi="Arial" w:cs="Arial"/>
          <w:sz w:val="18"/>
          <w:szCs w:val="18"/>
        </w:rPr>
        <w:t>,</w:t>
      </w:r>
      <w:r w:rsidR="00272CE3" w:rsidRPr="00DC70DC">
        <w:rPr>
          <w:rFonts w:ascii="Arial" w:hAnsi="Arial" w:cs="Arial"/>
          <w:sz w:val="18"/>
          <w:szCs w:val="18"/>
        </w:rPr>
        <w:t xml:space="preserve"> </w:t>
      </w:r>
      <w:r w:rsidR="002C7D43">
        <w:rPr>
          <w:rFonts w:ascii="Arial" w:hAnsi="Arial" w:cs="Arial"/>
          <w:sz w:val="18"/>
          <w:szCs w:val="18"/>
        </w:rPr>
        <w:t>creating</w:t>
      </w:r>
      <w:r w:rsidR="00345143">
        <w:rPr>
          <w:rFonts w:ascii="Arial" w:hAnsi="Arial" w:cs="Arial"/>
          <w:sz w:val="18"/>
          <w:szCs w:val="18"/>
        </w:rPr>
        <w:t xml:space="preserve"> additional pressures on </w:t>
      </w:r>
      <w:r w:rsidR="00A00192">
        <w:rPr>
          <w:rFonts w:ascii="Arial" w:hAnsi="Arial" w:cs="Arial"/>
          <w:sz w:val="18"/>
          <w:szCs w:val="18"/>
        </w:rPr>
        <w:t xml:space="preserve">agricultural </w:t>
      </w:r>
      <w:r w:rsidR="00345143">
        <w:rPr>
          <w:rFonts w:ascii="Arial" w:hAnsi="Arial" w:cs="Arial"/>
          <w:sz w:val="18"/>
          <w:szCs w:val="18"/>
        </w:rPr>
        <w:t xml:space="preserve">land. </w:t>
      </w:r>
      <w:r w:rsidR="00D512C8">
        <w:rPr>
          <w:rFonts w:ascii="Arial" w:hAnsi="Arial" w:cs="Arial"/>
          <w:sz w:val="18"/>
          <w:szCs w:val="18"/>
        </w:rPr>
        <w:t xml:space="preserve">An increase </w:t>
      </w:r>
      <w:r w:rsidR="002C7D43">
        <w:rPr>
          <w:rFonts w:ascii="Arial" w:hAnsi="Arial" w:cs="Arial"/>
          <w:sz w:val="18"/>
          <w:szCs w:val="18"/>
        </w:rPr>
        <w:t>in</w:t>
      </w:r>
      <w:r w:rsidR="00D512C8">
        <w:rPr>
          <w:rFonts w:ascii="Arial" w:hAnsi="Arial" w:cs="Arial"/>
          <w:sz w:val="18"/>
          <w:szCs w:val="18"/>
        </w:rPr>
        <w:t xml:space="preserve"> </w:t>
      </w:r>
      <w:r w:rsidR="00345143">
        <w:rPr>
          <w:rFonts w:ascii="Arial" w:hAnsi="Arial" w:cs="Arial"/>
          <w:sz w:val="18"/>
          <w:szCs w:val="18"/>
        </w:rPr>
        <w:t xml:space="preserve">land use and prices </w:t>
      </w:r>
      <w:r w:rsidR="00C62284">
        <w:rPr>
          <w:rFonts w:ascii="Arial" w:hAnsi="Arial" w:cs="Arial"/>
          <w:sz w:val="18"/>
          <w:szCs w:val="18"/>
        </w:rPr>
        <w:t>rises</w:t>
      </w:r>
      <w:r w:rsidR="00C236D3">
        <w:rPr>
          <w:rFonts w:ascii="Arial" w:hAnsi="Arial" w:cs="Arial"/>
          <w:sz w:val="18"/>
          <w:szCs w:val="18"/>
        </w:rPr>
        <w:t xml:space="preserve"> agricultural imports</w:t>
      </w:r>
      <w:r w:rsidR="00345143">
        <w:rPr>
          <w:rFonts w:ascii="Arial" w:hAnsi="Arial" w:cs="Arial"/>
          <w:sz w:val="18"/>
          <w:szCs w:val="18"/>
        </w:rPr>
        <w:t>,</w:t>
      </w:r>
      <w:r w:rsidR="00C236D3">
        <w:rPr>
          <w:rFonts w:ascii="Arial" w:hAnsi="Arial" w:cs="Arial"/>
          <w:sz w:val="18"/>
          <w:szCs w:val="18"/>
        </w:rPr>
        <w:t xml:space="preserve"> lower</w:t>
      </w:r>
      <w:r w:rsidR="00345143">
        <w:rPr>
          <w:rFonts w:ascii="Arial" w:hAnsi="Arial" w:cs="Arial"/>
          <w:sz w:val="18"/>
          <w:szCs w:val="18"/>
        </w:rPr>
        <w:t>ing</w:t>
      </w:r>
      <w:r w:rsidR="00C236D3">
        <w:rPr>
          <w:rFonts w:ascii="Arial" w:hAnsi="Arial" w:cs="Arial"/>
          <w:sz w:val="18"/>
          <w:szCs w:val="18"/>
        </w:rPr>
        <w:t xml:space="preserve"> unskilled agricultural wages</w:t>
      </w:r>
      <w:r w:rsidR="00D512C8">
        <w:rPr>
          <w:rFonts w:ascii="Arial" w:hAnsi="Arial" w:cs="Arial"/>
          <w:sz w:val="18"/>
          <w:szCs w:val="18"/>
        </w:rPr>
        <w:t xml:space="preserve"> in the EU27. </w:t>
      </w:r>
      <w:r w:rsidR="00980DA7" w:rsidRPr="00E33751">
        <w:rPr>
          <w:rFonts w:ascii="Arial" w:hAnsi="Arial" w:cs="Arial"/>
          <w:sz w:val="18"/>
          <w:szCs w:val="18"/>
        </w:rPr>
        <w:t>In the absence of direct taxation on livestock sectors (non-budget neutral subsidies) a higher use of LCF can increase livestock production and related greenhouse gas (GHG) emissions, compromising the benefits of a circular food system</w:t>
      </w:r>
      <w:r w:rsidR="00980DA7">
        <w:rPr>
          <w:rFonts w:ascii="Arial" w:hAnsi="Arial" w:cs="Arial"/>
          <w:sz w:val="18"/>
          <w:szCs w:val="18"/>
        </w:rPr>
        <w:t xml:space="preserve">. </w:t>
      </w:r>
    </w:p>
    <w:p w14:paraId="2FE91F6D" w14:textId="375EBF06" w:rsidR="00243DC6" w:rsidRDefault="00C1655B" w:rsidP="00C1655B">
      <w:pPr>
        <w:spacing w:line="360" w:lineRule="auto"/>
        <w:jc w:val="both"/>
        <w:rPr>
          <w:rFonts w:ascii="Arial" w:hAnsi="Arial" w:cs="Arial"/>
          <w:sz w:val="18"/>
          <w:szCs w:val="18"/>
        </w:rPr>
      </w:pPr>
      <w:r w:rsidRPr="00DC70DC">
        <w:rPr>
          <w:rFonts w:ascii="Arial" w:hAnsi="Arial" w:cs="Arial"/>
          <w:sz w:val="18"/>
          <w:szCs w:val="18"/>
        </w:rPr>
        <w:t>Th</w:t>
      </w:r>
      <w:r w:rsidR="00D512C8">
        <w:rPr>
          <w:rFonts w:ascii="Arial" w:hAnsi="Arial" w:cs="Arial"/>
          <w:sz w:val="18"/>
          <w:szCs w:val="18"/>
        </w:rPr>
        <w:t>e</w:t>
      </w:r>
      <w:r w:rsidRPr="00DC70DC">
        <w:rPr>
          <w:rFonts w:ascii="Arial" w:hAnsi="Arial" w:cs="Arial"/>
          <w:sz w:val="18"/>
          <w:szCs w:val="18"/>
        </w:rPr>
        <w:t>s</w:t>
      </w:r>
      <w:r w:rsidR="00D512C8">
        <w:rPr>
          <w:rFonts w:ascii="Arial" w:hAnsi="Arial" w:cs="Arial"/>
          <w:sz w:val="18"/>
          <w:szCs w:val="18"/>
        </w:rPr>
        <w:t>e</w:t>
      </w:r>
      <w:r w:rsidRPr="00DC70DC">
        <w:rPr>
          <w:rFonts w:ascii="Arial" w:hAnsi="Arial" w:cs="Arial"/>
          <w:sz w:val="18"/>
          <w:szCs w:val="18"/>
        </w:rPr>
        <w:t xml:space="preserve"> </w:t>
      </w:r>
      <w:r w:rsidR="00345143">
        <w:rPr>
          <w:rFonts w:ascii="Arial" w:hAnsi="Arial" w:cs="Arial"/>
          <w:sz w:val="18"/>
          <w:szCs w:val="18"/>
        </w:rPr>
        <w:t xml:space="preserve">drawbacks </w:t>
      </w:r>
      <w:r w:rsidRPr="00DC70DC">
        <w:rPr>
          <w:rFonts w:ascii="Arial" w:hAnsi="Arial" w:cs="Arial"/>
          <w:sz w:val="18"/>
          <w:szCs w:val="18"/>
        </w:rPr>
        <w:t xml:space="preserve">become especially relevant when </w:t>
      </w:r>
      <w:r w:rsidRPr="00D512C8">
        <w:rPr>
          <w:rFonts w:ascii="Arial" w:hAnsi="Arial" w:cs="Arial"/>
          <w:sz w:val="18"/>
          <w:szCs w:val="18"/>
        </w:rPr>
        <w:t xml:space="preserve">envisioning a livestock sector heavily </w:t>
      </w:r>
      <w:r w:rsidR="00192052" w:rsidRPr="00D512C8">
        <w:rPr>
          <w:rFonts w:ascii="Arial" w:hAnsi="Arial" w:cs="Arial"/>
          <w:sz w:val="18"/>
          <w:szCs w:val="18"/>
        </w:rPr>
        <w:t>reliant</w:t>
      </w:r>
      <w:r w:rsidRPr="00D512C8">
        <w:rPr>
          <w:rFonts w:ascii="Arial" w:hAnsi="Arial" w:cs="Arial"/>
          <w:sz w:val="18"/>
          <w:szCs w:val="18"/>
        </w:rPr>
        <w:t xml:space="preserve"> on </w:t>
      </w:r>
      <w:r w:rsidR="00192052" w:rsidRPr="00D512C8">
        <w:rPr>
          <w:rFonts w:ascii="Arial" w:hAnsi="Arial" w:cs="Arial"/>
          <w:sz w:val="18"/>
          <w:szCs w:val="18"/>
        </w:rPr>
        <w:t>LCF</w:t>
      </w:r>
      <w:r w:rsidR="002B5A5C">
        <w:rPr>
          <w:rFonts w:ascii="Arial" w:hAnsi="Arial" w:cs="Arial"/>
          <w:sz w:val="18"/>
          <w:szCs w:val="18"/>
        </w:rPr>
        <w:t xml:space="preserve"> </w:t>
      </w:r>
      <w:r w:rsidR="002B5A5C">
        <w:rPr>
          <w:rFonts w:ascii="Arial" w:hAnsi="Arial" w:cs="Arial"/>
          <w:sz w:val="18"/>
          <w:szCs w:val="18"/>
        </w:rPr>
        <w:fldChar w:fldCharType="begin"/>
      </w:r>
      <w:r w:rsidR="002B5A5C">
        <w:rPr>
          <w:rFonts w:ascii="Arial" w:hAnsi="Arial" w:cs="Arial"/>
          <w:sz w:val="18"/>
          <w:szCs w:val="18"/>
        </w:rPr>
        <w:instrText xml:space="preserve"> ADDIN ZOTERO_ITEM CSL_CITATION {"citationID":"X1IXymBF","properties":{"formattedCitation":"(Wiel et al., 2019)","plainCitation":"(Wiel et al., 2019)","noteIndex":0},"citationItems":[{"id":662,"uris":["http://zotero.org/users/6862379/items/5H98TA6N"],"itemData":{"id":662,"type":"article-journal","container-title":"Resources, Conservation and Recycling: X","DOI":"10.1016/j.rcrx.2019.100014","ISSN":"2590-289X","language":"English","note":"publisher: Elsevier BV","page":"100014","source":"research.wur.nl","title":"Restoring nutrient circularity: A review of nutrient stock and flow analyses of local agro-food-waste systems","title-short":"Restoring nutrient circularity","volume":"3","author":[{"family":"Wiel","given":"Bernou Zoë","dropping-particle":"van der"},{"family":"Weijma","given":"Jan"},{"family":"Middelaar","given":"Corina Everarda","dropping-particle":"van"},{"family":"Kleinke","given":"Matthias"},{"family":"Buisman","given":"Cees Jan Nico"},{"family":"Wichern","given":"Florian"}],"issued":{"date-parts":[["2019",10,1]]}}}],"schema":"https://github.com/citation-style-language/schema/raw/master/csl-citation.json"} </w:instrText>
      </w:r>
      <w:r w:rsidR="002B5A5C">
        <w:rPr>
          <w:rFonts w:ascii="Arial" w:hAnsi="Arial" w:cs="Arial"/>
          <w:sz w:val="18"/>
          <w:szCs w:val="18"/>
        </w:rPr>
        <w:fldChar w:fldCharType="separate"/>
      </w:r>
      <w:r w:rsidR="002B5A5C" w:rsidRPr="7C52FDDD">
        <w:rPr>
          <w:rFonts w:ascii="Arial" w:hAnsi="Arial" w:cs="Arial"/>
          <w:sz w:val="18"/>
          <w:szCs w:val="18"/>
        </w:rPr>
        <w:t>(</w:t>
      </w:r>
      <w:r w:rsidR="00852E7B" w:rsidRPr="7C52FDDD">
        <w:rPr>
          <w:rFonts w:ascii="Arial" w:hAnsi="Arial" w:cs="Arial"/>
          <w:sz w:val="18"/>
          <w:szCs w:val="18"/>
        </w:rPr>
        <w:t>van Zanten et al., 20</w:t>
      </w:r>
      <w:r w:rsidR="00A34F41" w:rsidRPr="7C52FDDD">
        <w:rPr>
          <w:rFonts w:ascii="Arial" w:hAnsi="Arial" w:cs="Arial"/>
          <w:sz w:val="18"/>
          <w:szCs w:val="18"/>
        </w:rPr>
        <w:t xml:space="preserve">18; </w:t>
      </w:r>
      <w:r w:rsidR="002B5A5C" w:rsidRPr="7C52FDDD">
        <w:rPr>
          <w:rFonts w:ascii="Arial" w:hAnsi="Arial" w:cs="Arial"/>
          <w:sz w:val="18"/>
          <w:szCs w:val="18"/>
        </w:rPr>
        <w:t>Wiel et al., 2019</w:t>
      </w:r>
      <w:r w:rsidR="002B5A5C">
        <w:rPr>
          <w:rFonts w:ascii="Arial" w:hAnsi="Arial" w:cs="Arial"/>
          <w:sz w:val="18"/>
          <w:szCs w:val="18"/>
        </w:rPr>
        <w:fldChar w:fldCharType="end"/>
      </w:r>
      <w:r w:rsidR="002B5A5C">
        <w:rPr>
          <w:rFonts w:ascii="Arial" w:hAnsi="Arial" w:cs="Arial"/>
          <w:sz w:val="18"/>
          <w:szCs w:val="18"/>
        </w:rPr>
        <w:t xml:space="preserve">, </w:t>
      </w:r>
      <w:r w:rsidR="002B5A5C">
        <w:rPr>
          <w:rFonts w:ascii="Arial" w:hAnsi="Arial" w:cs="Arial"/>
          <w:sz w:val="18"/>
          <w:szCs w:val="18"/>
        </w:rPr>
        <w:fldChar w:fldCharType="begin"/>
      </w:r>
      <w:r w:rsidR="002B5A5C">
        <w:rPr>
          <w:rFonts w:ascii="Arial" w:hAnsi="Arial" w:cs="Arial"/>
          <w:sz w:val="18"/>
          <w:szCs w:val="18"/>
        </w:rPr>
        <w:instrText xml:space="preserve"> ADDIN ZOTERO_ITEM CSL_CITATION {"citationID":"2Sef3k2H","properties":{"formattedCitation":"(van Hal et al., 2019)","plainCitation":"(van Hal et al., 2019)","noteIndex":0},"citationItems":[{"id":225,"uris":["http://zotero.org/users/6862379/items/EY7QN3M3"],"itemData":{"id":225,"type":"article-journal","abstract":"Consumption of animal-source food is criticised, among other reasons, for its relatively high environmental impact. It is, however, increasingly acknowledged that livestock can contribute to nutrition security if they upcycle low-opportunity-cost feed (LCF) e food waste, food processing by-products and grass resources e into nutritious animal-source food. So far, however, no study explored the allocation question “to which livestock should we feed what LCF to maximise livestock's contribution</w:instrText>
      </w:r>
      <w:r w:rsidR="002B5A5C" w:rsidRPr="00E33751">
        <w:rPr>
          <w:rFonts w:ascii="Arial" w:hAnsi="Arial" w:cs="Arial"/>
          <w:sz w:val="18"/>
          <w:szCs w:val="18"/>
        </w:rPr>
        <w:instrText xml:space="preserve"> to human nutrition”. Here we optimise the use of the LCF available in the EU, using a model that assigns LCF to those livestock systems that maximise animal protein production. We included the </w:instrText>
      </w:r>
      <w:r w:rsidR="002B5A5C">
        <w:rPr>
          <w:rFonts w:ascii="Arial" w:hAnsi="Arial" w:cs="Arial"/>
          <w:sz w:val="18"/>
          <w:szCs w:val="18"/>
        </w:rPr>
        <w:instrText>ﬁ</w:instrText>
      </w:r>
      <w:r w:rsidR="002B5A5C" w:rsidRPr="00E33751">
        <w:rPr>
          <w:rFonts w:ascii="Arial" w:hAnsi="Arial" w:cs="Arial"/>
          <w:sz w:val="18"/>
          <w:szCs w:val="18"/>
        </w:rPr>
        <w:instrText>ve most common livestock systems in the EU e pigs, laying hens, broilers, dairy cattle and beef cattle e considerin</w:instrText>
      </w:r>
      <w:r w:rsidR="002B5A5C" w:rsidRPr="001C4987">
        <w:rPr>
          <w:rFonts w:ascii="Arial" w:hAnsi="Arial" w:cs="Arial"/>
          <w:sz w:val="18"/>
          <w:szCs w:val="18"/>
        </w:rPr>
        <w:instrText xml:space="preserve">g their nutrient requirements under three productivity levels (low, mid and high). LCF availability is based on current food supply combined with food wastage and food processing data, and current grassland productivity.","container-title":"Journal of Cleaner Production","DOI":"10.1016/j.jclepro.2019.01.329","ISSN":"09596526","journalAbbreviation":"Journal of Cleaner Production","language":"en","page":"485-496","source":"DOI.org (Crossref)","title":"Upcycling food leftovers and grass resources through livestock: Impact of livestock system and productivity","title-short":"Upcycling food leftovers and grass resources through livestock","volume":"219","author":[{"family":"Hal","given":"O.","non-dropping-particle":"van"},{"family":"Boer","given":"I.J.M.","non-dropping-particle":"de"},{"family":"Muller","given":"A."},{"family":"Vries","given":"S.","non-dropping-particle":"de"},{"family":"Erb","given":"K.-H."},{"family":"Schader","given":"C."},{"family":"Gerrits","given":"W.J.J."},{"family":"Zanten","given":"H.H.E.","non-dropping-particle":"van"}],"issued":{"date-parts":[["2019",5]]}}}],"schema":"https://github.com/citation-style-language/schema/raw/master/csl-citation.json"} </w:instrText>
      </w:r>
      <w:r w:rsidR="002B5A5C">
        <w:rPr>
          <w:rFonts w:ascii="Arial" w:hAnsi="Arial" w:cs="Arial"/>
          <w:sz w:val="18"/>
          <w:szCs w:val="18"/>
        </w:rPr>
        <w:fldChar w:fldCharType="separate"/>
      </w:r>
      <w:r w:rsidR="002B5A5C" w:rsidRPr="001C4987">
        <w:rPr>
          <w:rFonts w:ascii="Arial" w:hAnsi="Arial" w:cs="Arial"/>
          <w:sz w:val="18"/>
          <w:szCs w:val="18"/>
        </w:rPr>
        <w:t>van Hal et al., 2019</w:t>
      </w:r>
      <w:r w:rsidR="002B5A5C">
        <w:rPr>
          <w:rFonts w:ascii="Arial" w:hAnsi="Arial" w:cs="Arial"/>
          <w:sz w:val="18"/>
          <w:szCs w:val="18"/>
        </w:rPr>
        <w:fldChar w:fldCharType="end"/>
      </w:r>
      <w:r w:rsidR="002B5A5C" w:rsidRPr="001C4987">
        <w:rPr>
          <w:rFonts w:ascii="Arial" w:hAnsi="Arial" w:cs="Arial"/>
          <w:sz w:val="18"/>
          <w:szCs w:val="18"/>
        </w:rPr>
        <w:t xml:space="preserve">, </w:t>
      </w:r>
      <w:r w:rsidR="002B5A5C">
        <w:rPr>
          <w:rFonts w:ascii="Arial" w:hAnsi="Arial" w:cs="Arial"/>
          <w:sz w:val="18"/>
          <w:szCs w:val="18"/>
        </w:rPr>
        <w:fldChar w:fldCharType="begin"/>
      </w:r>
      <w:r w:rsidR="002B5A5C" w:rsidRPr="001C4987">
        <w:rPr>
          <w:rFonts w:ascii="Arial" w:hAnsi="Arial" w:cs="Arial"/>
          <w:sz w:val="18"/>
          <w:szCs w:val="18"/>
        </w:rPr>
        <w:instrText xml:space="preserve"> ADDIN ZOTERO_ITEM CSL_CITATION {"citationID":"oclMQQxC","properties":{"formattedCitation":"(Sandstr\\uc0\\u246{}m et al., 2022)","plainCitation":"(Sandström et al., 2022)","noteIndex":0},"citationItems":[{"id":665,"uris":["http://zotero.org/users/6862379/items/N27MAD76"],"itemData":{"id":665,"type":"article-journal","abstract":"Many livestock and aquaculture feeds compete for resources with food production. Increasing the use of food system by-products and residues as feed could reduce this competition. We gathered data on global food system material flows for crop, livestock and aquaculture production, focusing on feed use and the availability of by-products and residues. We then analysed the potential of replacing food-competing feedstuff—here cereals, whole fish, vegetable oils and pulses that account for 15% of total feed use—with food system by-products and residues. Considering the nutritional requirements of food-producing animals, including farmed aquatic species, this replacement could increase the current global food supply by up to 13% (10–16%) in terms of kcal and 15% (12–19%) in terms of protein content. Increasing the use of food system by-products as feed has considerable potential, particularly when combined with other measures, in the much-needed transition towards circular food systems.","container-title":"Nature Food","DOI":"10.1038/s43016-022-00589-6","ISSN":"2662-1355","issue":"9","journalAbbreviation":"Nat Food","language":"en","license":"2022 The Author(s)","note":"number: 9\npublisher: Nature Publishing Group","page":"729-740","source":"www.nature.com","title":"Food system by-products upcycled in livestock and aquaculture feeds can increase global food supply","volume":"3","author":[{"family":"Sandström","given":"Vilma"},{"family":"Chrysafi","given":"Anna"},{"family":"Lamminen","given":"Marjukka"},{"family":"Troell","given":"Max"},{"family":"Jalava","given":"Mika"},{"family":"Piipponen","given":"Johannes"},{"family":"Siebert","given":"Stefan"},{"family":"Hal","given":"Ollie","non-dropping-particle":"van"},{"family":"Virkki","given":"Vili"},{"family":"Kummu","given":"Matti"}],"issued":{"date-parts":[["2022",9]]}}}],"schema":"https://github.com/citation-style-language/schema/raw/master/csl-citation.json"} </w:instrText>
      </w:r>
      <w:r w:rsidR="002B5A5C">
        <w:rPr>
          <w:rFonts w:ascii="Arial" w:hAnsi="Arial" w:cs="Arial"/>
          <w:sz w:val="18"/>
          <w:szCs w:val="18"/>
        </w:rPr>
        <w:fldChar w:fldCharType="separate"/>
      </w:r>
      <w:r w:rsidR="002B5A5C" w:rsidRPr="001C4987">
        <w:rPr>
          <w:rFonts w:ascii="Arial" w:hAnsi="Arial" w:cs="Arial"/>
          <w:sz w:val="18"/>
          <w:szCs w:val="18"/>
        </w:rPr>
        <w:t>Sandström et al., 2022)</w:t>
      </w:r>
      <w:r w:rsidR="002B5A5C">
        <w:rPr>
          <w:rFonts w:ascii="Arial" w:hAnsi="Arial" w:cs="Arial"/>
          <w:sz w:val="18"/>
          <w:szCs w:val="18"/>
        </w:rPr>
        <w:fldChar w:fldCharType="end"/>
      </w:r>
      <w:r w:rsidRPr="001C4987">
        <w:rPr>
          <w:rFonts w:ascii="Arial" w:hAnsi="Arial" w:cs="Arial"/>
          <w:sz w:val="18"/>
          <w:szCs w:val="18"/>
        </w:rPr>
        <w:t>.</w:t>
      </w:r>
      <w:r w:rsidR="00DC6281">
        <w:rPr>
          <w:rFonts w:ascii="Arial" w:hAnsi="Arial" w:cs="Arial"/>
          <w:sz w:val="18"/>
          <w:szCs w:val="18"/>
        </w:rPr>
        <w:t xml:space="preserve"> </w:t>
      </w:r>
      <w:r w:rsidR="002A7737">
        <w:rPr>
          <w:rFonts w:ascii="Arial" w:hAnsi="Arial" w:cs="Arial"/>
          <w:sz w:val="18"/>
          <w:szCs w:val="18"/>
        </w:rPr>
        <w:t>From a nutritional perspective, a higher</w:t>
      </w:r>
      <w:r w:rsidR="002A7737" w:rsidRPr="005A206D">
        <w:rPr>
          <w:rFonts w:ascii="Arial" w:hAnsi="Arial" w:cs="Arial"/>
          <w:sz w:val="18"/>
          <w:szCs w:val="18"/>
        </w:rPr>
        <w:t xml:space="preserve"> reliance on domestic feed sources helps clos</w:t>
      </w:r>
      <w:r w:rsidR="002A7737">
        <w:rPr>
          <w:rFonts w:ascii="Arial" w:hAnsi="Arial" w:cs="Arial"/>
          <w:sz w:val="18"/>
          <w:szCs w:val="18"/>
        </w:rPr>
        <w:t>ing</w:t>
      </w:r>
      <w:r w:rsidR="002A7737" w:rsidRPr="005A206D">
        <w:rPr>
          <w:rFonts w:ascii="Arial" w:hAnsi="Arial" w:cs="Arial"/>
          <w:sz w:val="18"/>
          <w:szCs w:val="18"/>
        </w:rPr>
        <w:t xml:space="preserve"> material loops</w:t>
      </w:r>
      <w:r w:rsidR="002A7737">
        <w:rPr>
          <w:rFonts w:ascii="Arial" w:hAnsi="Arial" w:cs="Arial"/>
          <w:sz w:val="18"/>
          <w:szCs w:val="18"/>
        </w:rPr>
        <w:t xml:space="preserve"> (FAO, 2015; Schipper et al., 2018), although changing livestock diets with higher contents of LCF may affect the nutritional balance of livestock.</w:t>
      </w:r>
      <w:r w:rsidR="009107C8">
        <w:rPr>
          <w:rFonts w:ascii="Arial" w:hAnsi="Arial" w:cs="Arial"/>
          <w:sz w:val="18"/>
          <w:szCs w:val="18"/>
        </w:rPr>
        <w:t xml:space="preserve"> </w:t>
      </w:r>
      <w:r w:rsidR="000A38D8">
        <w:rPr>
          <w:rFonts w:ascii="Arial" w:hAnsi="Arial" w:cs="Arial"/>
          <w:sz w:val="18"/>
          <w:szCs w:val="18"/>
        </w:rPr>
        <w:t xml:space="preserve">Across </w:t>
      </w:r>
      <w:r w:rsidR="00C9761E">
        <w:rPr>
          <w:rFonts w:ascii="Arial" w:hAnsi="Arial" w:cs="Arial"/>
          <w:sz w:val="18"/>
          <w:szCs w:val="18"/>
        </w:rPr>
        <w:t>our</w:t>
      </w:r>
      <w:r w:rsidR="000A38D8">
        <w:rPr>
          <w:rFonts w:ascii="Arial" w:hAnsi="Arial" w:cs="Arial"/>
          <w:sz w:val="18"/>
          <w:szCs w:val="18"/>
        </w:rPr>
        <w:t xml:space="preserve"> investigated scenarios, feed-conversion-ratios (FCR) for each livestock sector result close to reference estimates observed in literature (see Table S11 - Supplementary Information). The only exception is represented by bovine cattle which presents a relatively lower FCR compared to literature as several feed products (i.e. hay, pasture grass) are not integrated in our model and are omitted from nutritional calculations. Nonetheless, as the average diet across livestock sectors in our model is mainly composed by grains (around 60-65%), with LCF ranging from an average 5% to 7% in the SCE scenario, the high energy content of livestock diets allows to remain consistent with g</w:t>
      </w:r>
      <w:r w:rsidR="000A38D8" w:rsidRPr="00175F35">
        <w:rPr>
          <w:rFonts w:ascii="Arial" w:hAnsi="Arial" w:cs="Arial"/>
          <w:sz w:val="18"/>
          <w:szCs w:val="18"/>
        </w:rPr>
        <w:t>ross energy (MJ/kg DM)</w:t>
      </w:r>
      <w:r w:rsidR="000A38D8">
        <w:rPr>
          <w:rFonts w:ascii="Arial" w:hAnsi="Arial" w:cs="Arial"/>
          <w:sz w:val="18"/>
          <w:szCs w:val="18"/>
        </w:rPr>
        <w:t xml:space="preserve"> and c</w:t>
      </w:r>
      <w:r w:rsidR="000A38D8" w:rsidRPr="00175F35">
        <w:rPr>
          <w:rFonts w:ascii="Arial" w:hAnsi="Arial" w:cs="Arial"/>
          <w:sz w:val="18"/>
          <w:szCs w:val="18"/>
        </w:rPr>
        <w:t xml:space="preserve">rude </w:t>
      </w:r>
      <w:r w:rsidR="000A38D8">
        <w:rPr>
          <w:rFonts w:ascii="Arial" w:hAnsi="Arial" w:cs="Arial"/>
          <w:sz w:val="18"/>
          <w:szCs w:val="18"/>
        </w:rPr>
        <w:t>p</w:t>
      </w:r>
      <w:r w:rsidR="000A38D8" w:rsidRPr="00175F35">
        <w:rPr>
          <w:rFonts w:ascii="Arial" w:hAnsi="Arial" w:cs="Arial"/>
          <w:sz w:val="18"/>
          <w:szCs w:val="18"/>
        </w:rPr>
        <w:t>rotein (%</w:t>
      </w:r>
      <w:r w:rsidR="000A38D8">
        <w:rPr>
          <w:rFonts w:ascii="Arial" w:hAnsi="Arial" w:cs="Arial"/>
          <w:sz w:val="18"/>
          <w:szCs w:val="18"/>
        </w:rPr>
        <w:t xml:space="preserve"> </w:t>
      </w:r>
      <w:r w:rsidR="000A38D8" w:rsidRPr="00175F35">
        <w:rPr>
          <w:rFonts w:ascii="Arial" w:hAnsi="Arial" w:cs="Arial"/>
          <w:sz w:val="18"/>
          <w:szCs w:val="18"/>
        </w:rPr>
        <w:t>DM)</w:t>
      </w:r>
      <w:r w:rsidR="000A38D8">
        <w:rPr>
          <w:rFonts w:ascii="Arial" w:hAnsi="Arial" w:cs="Arial"/>
          <w:sz w:val="18"/>
          <w:szCs w:val="18"/>
        </w:rPr>
        <w:t xml:space="preserve"> requirements observed in literature (see Tables S10a - S10g – Supplementary Information). </w:t>
      </w:r>
      <w:r w:rsidR="00BC12F1">
        <w:rPr>
          <w:rFonts w:ascii="Arial" w:hAnsi="Arial" w:cs="Arial"/>
          <w:sz w:val="18"/>
          <w:szCs w:val="18"/>
        </w:rPr>
        <w:t>Here, an</w:t>
      </w:r>
      <w:r w:rsidR="001837E7">
        <w:rPr>
          <w:rFonts w:ascii="Arial" w:hAnsi="Arial" w:cs="Arial"/>
          <w:sz w:val="18"/>
          <w:szCs w:val="18"/>
        </w:rPr>
        <w:t xml:space="preserve"> entry point for improvement </w:t>
      </w:r>
      <w:r w:rsidR="00D84BB1">
        <w:rPr>
          <w:rFonts w:ascii="Arial" w:hAnsi="Arial" w:cs="Arial"/>
          <w:sz w:val="18"/>
          <w:szCs w:val="18"/>
        </w:rPr>
        <w:t xml:space="preserve">could consist </w:t>
      </w:r>
      <w:r w:rsidR="004302B6">
        <w:rPr>
          <w:rFonts w:ascii="Arial" w:hAnsi="Arial" w:cs="Arial"/>
          <w:sz w:val="18"/>
          <w:szCs w:val="18"/>
        </w:rPr>
        <w:t>of</w:t>
      </w:r>
      <w:r w:rsidR="00D84BB1">
        <w:rPr>
          <w:rFonts w:ascii="Arial" w:hAnsi="Arial" w:cs="Arial"/>
          <w:sz w:val="18"/>
          <w:szCs w:val="18"/>
        </w:rPr>
        <w:t xml:space="preserve"> </w:t>
      </w:r>
      <w:r w:rsidR="00C31923">
        <w:rPr>
          <w:rFonts w:ascii="Arial" w:hAnsi="Arial" w:cs="Arial"/>
          <w:sz w:val="18"/>
          <w:szCs w:val="18"/>
        </w:rPr>
        <w:t>restructuring</w:t>
      </w:r>
      <w:r w:rsidR="001A79AC">
        <w:rPr>
          <w:rFonts w:ascii="Arial" w:hAnsi="Arial" w:cs="Arial"/>
          <w:sz w:val="18"/>
          <w:szCs w:val="18"/>
        </w:rPr>
        <w:t xml:space="preserve"> the GTAP database</w:t>
      </w:r>
      <w:r w:rsidR="00427E8C">
        <w:rPr>
          <w:rFonts w:ascii="Arial" w:hAnsi="Arial" w:cs="Arial"/>
          <w:sz w:val="18"/>
          <w:szCs w:val="18"/>
        </w:rPr>
        <w:t xml:space="preserve"> (on which our economic model is built)</w:t>
      </w:r>
      <w:r w:rsidR="001A79AC">
        <w:rPr>
          <w:rFonts w:ascii="Arial" w:hAnsi="Arial" w:cs="Arial"/>
          <w:sz w:val="18"/>
          <w:szCs w:val="18"/>
        </w:rPr>
        <w:t xml:space="preserve"> t</w:t>
      </w:r>
      <w:r w:rsidR="00C31923">
        <w:rPr>
          <w:rFonts w:ascii="Arial" w:hAnsi="Arial" w:cs="Arial"/>
          <w:sz w:val="18"/>
          <w:szCs w:val="18"/>
        </w:rPr>
        <w:t>o provide a</w:t>
      </w:r>
      <w:r w:rsidR="005708F2">
        <w:rPr>
          <w:rFonts w:ascii="Arial" w:hAnsi="Arial" w:cs="Arial"/>
          <w:sz w:val="18"/>
          <w:szCs w:val="18"/>
        </w:rPr>
        <w:t xml:space="preserve"> data version that</w:t>
      </w:r>
      <w:r w:rsidR="00C31923">
        <w:rPr>
          <w:rFonts w:ascii="Arial" w:hAnsi="Arial" w:cs="Arial"/>
          <w:sz w:val="18"/>
          <w:szCs w:val="18"/>
        </w:rPr>
        <w:t xml:space="preserve"> better </w:t>
      </w:r>
      <w:r w:rsidR="004426CE">
        <w:rPr>
          <w:rFonts w:ascii="Arial" w:hAnsi="Arial" w:cs="Arial"/>
          <w:sz w:val="18"/>
          <w:szCs w:val="18"/>
        </w:rPr>
        <w:t>represent</w:t>
      </w:r>
      <w:r w:rsidR="005708F2">
        <w:rPr>
          <w:rFonts w:ascii="Arial" w:hAnsi="Arial" w:cs="Arial"/>
          <w:sz w:val="18"/>
          <w:szCs w:val="18"/>
        </w:rPr>
        <w:t>s the</w:t>
      </w:r>
      <w:r w:rsidR="004426CE">
        <w:rPr>
          <w:rFonts w:ascii="Arial" w:hAnsi="Arial" w:cs="Arial"/>
          <w:sz w:val="18"/>
          <w:szCs w:val="18"/>
        </w:rPr>
        <w:t xml:space="preserve"> </w:t>
      </w:r>
      <w:r w:rsidR="007825BD">
        <w:rPr>
          <w:rFonts w:ascii="Arial" w:hAnsi="Arial" w:cs="Arial"/>
          <w:sz w:val="18"/>
          <w:szCs w:val="18"/>
        </w:rPr>
        <w:t xml:space="preserve">current </w:t>
      </w:r>
      <w:r w:rsidR="005708F2">
        <w:rPr>
          <w:rFonts w:ascii="Arial" w:hAnsi="Arial" w:cs="Arial"/>
          <w:sz w:val="18"/>
          <w:szCs w:val="18"/>
        </w:rPr>
        <w:t xml:space="preserve">composition of </w:t>
      </w:r>
      <w:r w:rsidR="007825BD">
        <w:rPr>
          <w:rFonts w:ascii="Arial" w:hAnsi="Arial" w:cs="Arial"/>
          <w:sz w:val="18"/>
          <w:szCs w:val="18"/>
        </w:rPr>
        <w:t>livestock diet</w:t>
      </w:r>
      <w:r w:rsidR="005708F2">
        <w:rPr>
          <w:rFonts w:ascii="Arial" w:hAnsi="Arial" w:cs="Arial"/>
          <w:sz w:val="18"/>
          <w:szCs w:val="18"/>
        </w:rPr>
        <w:t>s</w:t>
      </w:r>
      <w:r w:rsidR="007825BD">
        <w:rPr>
          <w:rFonts w:ascii="Arial" w:hAnsi="Arial" w:cs="Arial"/>
          <w:sz w:val="18"/>
          <w:szCs w:val="18"/>
        </w:rPr>
        <w:t xml:space="preserve"> across countries.</w:t>
      </w:r>
      <w:r w:rsidR="002A7737" w:rsidRPr="002A7737">
        <w:rPr>
          <w:rFonts w:ascii="Arial" w:hAnsi="Arial" w:cs="Arial"/>
          <w:sz w:val="18"/>
          <w:szCs w:val="18"/>
        </w:rPr>
        <w:t xml:space="preserve"> </w:t>
      </w:r>
      <w:r w:rsidR="005708F2">
        <w:rPr>
          <w:rFonts w:ascii="Arial" w:hAnsi="Arial" w:cs="Arial"/>
          <w:sz w:val="18"/>
          <w:szCs w:val="18"/>
        </w:rPr>
        <w:t>F</w:t>
      </w:r>
      <w:r w:rsidR="002A7737">
        <w:rPr>
          <w:rFonts w:ascii="Arial" w:hAnsi="Arial" w:cs="Arial"/>
          <w:sz w:val="18"/>
          <w:szCs w:val="18"/>
        </w:rPr>
        <w:t>rom a system-wide perspective</w:t>
      </w:r>
      <w:r w:rsidR="005708F2">
        <w:rPr>
          <w:rFonts w:ascii="Arial" w:hAnsi="Arial" w:cs="Arial"/>
          <w:sz w:val="18"/>
          <w:szCs w:val="18"/>
        </w:rPr>
        <w:t>,</w:t>
      </w:r>
      <w:r w:rsidR="002A7737">
        <w:rPr>
          <w:rFonts w:ascii="Arial" w:hAnsi="Arial" w:cs="Arial"/>
          <w:sz w:val="18"/>
          <w:szCs w:val="18"/>
        </w:rPr>
        <w:t xml:space="preserve"> w</w:t>
      </w:r>
      <w:r w:rsidR="005350EE">
        <w:rPr>
          <w:rFonts w:ascii="Arial" w:hAnsi="Arial" w:cs="Arial"/>
          <w:sz w:val="18"/>
          <w:szCs w:val="18"/>
        </w:rPr>
        <w:t xml:space="preserve">e find </w:t>
      </w:r>
      <w:r w:rsidR="00993F63" w:rsidRPr="00993F63">
        <w:rPr>
          <w:rFonts w:ascii="Arial" w:hAnsi="Arial" w:cs="Arial"/>
          <w:sz w:val="18"/>
          <w:szCs w:val="18"/>
        </w:rPr>
        <w:t xml:space="preserve">that achieving a truly circular agri-food system requires significant efforts beyond simply implementing policies </w:t>
      </w:r>
      <w:r w:rsidR="00140E67">
        <w:rPr>
          <w:rFonts w:ascii="Arial" w:hAnsi="Arial" w:cs="Arial"/>
          <w:sz w:val="18"/>
          <w:szCs w:val="18"/>
        </w:rPr>
        <w:t>promoting a</w:t>
      </w:r>
      <w:r w:rsidR="00140E67" w:rsidRPr="004F3F81">
        <w:rPr>
          <w:rFonts w:ascii="Arial" w:hAnsi="Arial" w:cs="Arial"/>
          <w:sz w:val="18"/>
          <w:szCs w:val="18"/>
        </w:rPr>
        <w:t xml:space="preserve"> </w:t>
      </w:r>
      <w:r w:rsidR="00140E67">
        <w:rPr>
          <w:rFonts w:ascii="Arial" w:hAnsi="Arial" w:cs="Arial"/>
          <w:sz w:val="18"/>
          <w:szCs w:val="18"/>
        </w:rPr>
        <w:t xml:space="preserve">high use of </w:t>
      </w:r>
      <w:r w:rsidR="00140E67">
        <w:rPr>
          <w:rFonts w:ascii="Arial" w:hAnsi="Arial" w:cs="Arial"/>
          <w:sz w:val="18"/>
          <w:szCs w:val="18"/>
        </w:rPr>
        <w:lastRenderedPageBreak/>
        <w:t xml:space="preserve">LCF </w:t>
      </w:r>
      <w:r w:rsidR="00993F63" w:rsidRPr="00993F63">
        <w:rPr>
          <w:rFonts w:ascii="Arial" w:hAnsi="Arial" w:cs="Arial"/>
          <w:sz w:val="18"/>
          <w:szCs w:val="18"/>
        </w:rPr>
        <w:t xml:space="preserve">and </w:t>
      </w:r>
      <w:r w:rsidR="00140E67">
        <w:rPr>
          <w:rFonts w:ascii="Arial" w:hAnsi="Arial" w:cs="Arial"/>
          <w:sz w:val="18"/>
          <w:szCs w:val="18"/>
        </w:rPr>
        <w:t>a more domestic sourcing of f</w:t>
      </w:r>
      <w:r w:rsidR="00993F63" w:rsidRPr="00993F63">
        <w:rPr>
          <w:rFonts w:ascii="Arial" w:hAnsi="Arial" w:cs="Arial"/>
          <w:sz w:val="18"/>
          <w:szCs w:val="18"/>
        </w:rPr>
        <w:t>eed.</w:t>
      </w:r>
      <w:r w:rsidR="006E3266">
        <w:rPr>
          <w:rFonts w:ascii="Arial" w:hAnsi="Arial" w:cs="Arial"/>
          <w:sz w:val="18"/>
          <w:szCs w:val="18"/>
        </w:rPr>
        <w:t xml:space="preserve"> </w:t>
      </w:r>
      <w:r w:rsidR="0078176B">
        <w:rPr>
          <w:rFonts w:ascii="Arial" w:hAnsi="Arial" w:cs="Arial"/>
          <w:sz w:val="18"/>
          <w:szCs w:val="18"/>
        </w:rPr>
        <w:t xml:space="preserve">Stronger policies for circularity </w:t>
      </w:r>
      <w:r w:rsidR="009874A8">
        <w:rPr>
          <w:rFonts w:ascii="Arial" w:hAnsi="Arial" w:cs="Arial"/>
          <w:sz w:val="18"/>
          <w:szCs w:val="18"/>
        </w:rPr>
        <w:t xml:space="preserve">exert negative externalities on wages and the environment while </w:t>
      </w:r>
      <w:r w:rsidR="0078176B">
        <w:rPr>
          <w:rFonts w:ascii="Arial" w:hAnsi="Arial" w:cs="Arial"/>
          <w:sz w:val="18"/>
          <w:szCs w:val="18"/>
        </w:rPr>
        <w:t xml:space="preserve">do not significantly increase </w:t>
      </w:r>
      <w:r w:rsidR="009874A8">
        <w:rPr>
          <w:rFonts w:ascii="Arial" w:hAnsi="Arial" w:cs="Arial"/>
          <w:sz w:val="18"/>
          <w:szCs w:val="18"/>
        </w:rPr>
        <w:t xml:space="preserve">the </w:t>
      </w:r>
      <w:r w:rsidR="0078176B">
        <w:rPr>
          <w:rFonts w:ascii="Arial" w:hAnsi="Arial" w:cs="Arial"/>
          <w:sz w:val="18"/>
          <w:szCs w:val="18"/>
        </w:rPr>
        <w:t>shares of LCF within total feed</w:t>
      </w:r>
      <w:r w:rsidR="009874A8">
        <w:rPr>
          <w:rFonts w:ascii="Arial" w:hAnsi="Arial" w:cs="Arial"/>
          <w:sz w:val="18"/>
          <w:szCs w:val="18"/>
        </w:rPr>
        <w:t xml:space="preserve"> use. </w:t>
      </w:r>
      <w:r w:rsidR="006E3266">
        <w:rPr>
          <w:rFonts w:ascii="Arial" w:hAnsi="Arial" w:cs="Arial"/>
          <w:sz w:val="18"/>
          <w:szCs w:val="18"/>
        </w:rPr>
        <w:t>The</w:t>
      </w:r>
      <w:r w:rsidR="00041AC0">
        <w:rPr>
          <w:rFonts w:ascii="Arial" w:hAnsi="Arial" w:cs="Arial"/>
          <w:sz w:val="18"/>
          <w:szCs w:val="18"/>
        </w:rPr>
        <w:t xml:space="preserve">se </w:t>
      </w:r>
      <w:r w:rsidR="006E3266">
        <w:rPr>
          <w:rFonts w:ascii="Arial" w:hAnsi="Arial" w:cs="Arial"/>
          <w:sz w:val="18"/>
          <w:szCs w:val="18"/>
        </w:rPr>
        <w:t xml:space="preserve">drawbacks </w:t>
      </w:r>
      <w:r w:rsidR="00243DC6" w:rsidRPr="004F3F81">
        <w:rPr>
          <w:rFonts w:ascii="Arial" w:hAnsi="Arial" w:cs="Arial"/>
          <w:sz w:val="18"/>
          <w:szCs w:val="18"/>
        </w:rPr>
        <w:t xml:space="preserve">raise doubts about </w:t>
      </w:r>
      <w:r w:rsidR="00D160AB">
        <w:rPr>
          <w:rFonts w:ascii="Arial" w:hAnsi="Arial" w:cs="Arial"/>
          <w:sz w:val="18"/>
          <w:szCs w:val="18"/>
        </w:rPr>
        <w:t xml:space="preserve">the feasibility </w:t>
      </w:r>
      <w:r w:rsidR="005420EF">
        <w:rPr>
          <w:rFonts w:ascii="Arial" w:hAnsi="Arial" w:cs="Arial"/>
          <w:sz w:val="18"/>
          <w:szCs w:val="18"/>
        </w:rPr>
        <w:t xml:space="preserve">and </w:t>
      </w:r>
      <w:r w:rsidR="00243DC6">
        <w:rPr>
          <w:rFonts w:ascii="Arial" w:hAnsi="Arial" w:cs="Arial"/>
          <w:sz w:val="18"/>
          <w:szCs w:val="18"/>
        </w:rPr>
        <w:t xml:space="preserve">benefits </w:t>
      </w:r>
      <w:r w:rsidR="00140E67">
        <w:rPr>
          <w:rFonts w:ascii="Arial" w:hAnsi="Arial" w:cs="Arial"/>
          <w:sz w:val="18"/>
          <w:szCs w:val="18"/>
        </w:rPr>
        <w:t>of</w:t>
      </w:r>
      <w:r w:rsidR="00243DC6">
        <w:rPr>
          <w:rFonts w:ascii="Arial" w:hAnsi="Arial" w:cs="Arial"/>
          <w:sz w:val="18"/>
          <w:szCs w:val="18"/>
        </w:rPr>
        <w:t xml:space="preserve"> </w:t>
      </w:r>
      <w:r w:rsidR="00243DC6" w:rsidRPr="004F3F81">
        <w:rPr>
          <w:rFonts w:ascii="Arial" w:hAnsi="Arial" w:cs="Arial"/>
          <w:sz w:val="18"/>
          <w:szCs w:val="18"/>
        </w:rPr>
        <w:t>circular agri-food system</w:t>
      </w:r>
      <w:r w:rsidR="00140E67">
        <w:rPr>
          <w:rFonts w:ascii="Arial" w:hAnsi="Arial" w:cs="Arial"/>
          <w:sz w:val="18"/>
          <w:szCs w:val="18"/>
        </w:rPr>
        <w:t>s</w:t>
      </w:r>
      <w:r w:rsidR="00243DC6" w:rsidRPr="004F3F81">
        <w:rPr>
          <w:rFonts w:ascii="Arial" w:hAnsi="Arial" w:cs="Arial"/>
          <w:sz w:val="18"/>
          <w:szCs w:val="18"/>
        </w:rPr>
        <w:t xml:space="preserve"> </w:t>
      </w:r>
      <w:r w:rsidR="00243DC6">
        <w:rPr>
          <w:rFonts w:ascii="Arial" w:hAnsi="Arial" w:cs="Arial"/>
          <w:sz w:val="18"/>
          <w:szCs w:val="18"/>
        </w:rPr>
        <w:t xml:space="preserve">and highlight the </w:t>
      </w:r>
      <w:r w:rsidR="00243DC6" w:rsidRPr="004F3F81">
        <w:rPr>
          <w:rFonts w:ascii="Arial" w:hAnsi="Arial" w:cs="Arial"/>
          <w:sz w:val="18"/>
          <w:szCs w:val="18"/>
        </w:rPr>
        <w:t>need for comprehensive multidisciplinary analys</w:t>
      </w:r>
      <w:r w:rsidR="00243DC6">
        <w:rPr>
          <w:rFonts w:ascii="Arial" w:hAnsi="Arial" w:cs="Arial"/>
          <w:sz w:val="18"/>
          <w:szCs w:val="18"/>
        </w:rPr>
        <w:t>es.</w:t>
      </w:r>
    </w:p>
    <w:p w14:paraId="3182FB66" w14:textId="58FA68B8" w:rsidR="00614EAF" w:rsidRDefault="00902E69" w:rsidP="00117AAB">
      <w:pPr>
        <w:spacing w:line="360" w:lineRule="auto"/>
        <w:jc w:val="both"/>
        <w:rPr>
          <w:rFonts w:ascii="Arial" w:hAnsi="Arial" w:cs="Arial"/>
          <w:sz w:val="18"/>
          <w:szCs w:val="18"/>
          <w:shd w:val="clear" w:color="auto" w:fill="FFFFFF"/>
        </w:rPr>
      </w:pPr>
      <w:r>
        <w:rPr>
          <w:rFonts w:ascii="Arial" w:hAnsi="Arial" w:cs="Arial"/>
          <w:sz w:val="18"/>
          <w:szCs w:val="18"/>
        </w:rPr>
        <w:t xml:space="preserve">Across </w:t>
      </w:r>
      <w:r w:rsidR="0076044C">
        <w:rPr>
          <w:rFonts w:ascii="Arial" w:hAnsi="Arial" w:cs="Arial"/>
          <w:sz w:val="18"/>
          <w:szCs w:val="18"/>
        </w:rPr>
        <w:t xml:space="preserve">the </w:t>
      </w:r>
      <w:r>
        <w:rPr>
          <w:rFonts w:ascii="Arial" w:hAnsi="Arial" w:cs="Arial"/>
          <w:sz w:val="18"/>
          <w:szCs w:val="18"/>
        </w:rPr>
        <w:t>analysed policies</w:t>
      </w:r>
      <w:r w:rsidR="000B45CF">
        <w:rPr>
          <w:rFonts w:ascii="Arial" w:hAnsi="Arial" w:cs="Arial"/>
          <w:sz w:val="18"/>
          <w:szCs w:val="18"/>
        </w:rPr>
        <w:t>,</w:t>
      </w:r>
      <w:r>
        <w:rPr>
          <w:rFonts w:ascii="Arial" w:hAnsi="Arial" w:cs="Arial"/>
          <w:sz w:val="18"/>
          <w:szCs w:val="18"/>
        </w:rPr>
        <w:t xml:space="preserve"> </w:t>
      </w:r>
      <w:r w:rsidR="007D53F0">
        <w:rPr>
          <w:rFonts w:ascii="Arial" w:hAnsi="Arial" w:cs="Arial"/>
          <w:sz w:val="18"/>
          <w:szCs w:val="18"/>
        </w:rPr>
        <w:t xml:space="preserve">we test the impact </w:t>
      </w:r>
      <w:r w:rsidR="00A425A0">
        <w:rPr>
          <w:rFonts w:ascii="Arial" w:hAnsi="Arial" w:cs="Arial"/>
          <w:sz w:val="18"/>
          <w:szCs w:val="18"/>
        </w:rPr>
        <w:t xml:space="preserve">of </w:t>
      </w:r>
      <w:r w:rsidR="007D53F0">
        <w:rPr>
          <w:rFonts w:ascii="Arial" w:hAnsi="Arial" w:cs="Arial"/>
          <w:sz w:val="18"/>
          <w:szCs w:val="18"/>
        </w:rPr>
        <w:t xml:space="preserve">subsidising LCF as animal feed and </w:t>
      </w:r>
      <w:r w:rsidR="00A425A0">
        <w:rPr>
          <w:rFonts w:ascii="Arial" w:hAnsi="Arial" w:cs="Arial"/>
          <w:sz w:val="18"/>
          <w:szCs w:val="18"/>
        </w:rPr>
        <w:t xml:space="preserve">imposing </w:t>
      </w:r>
      <w:r w:rsidR="007D53F0">
        <w:rPr>
          <w:rFonts w:ascii="Arial" w:hAnsi="Arial" w:cs="Arial"/>
          <w:sz w:val="18"/>
          <w:szCs w:val="18"/>
        </w:rPr>
        <w:t>import</w:t>
      </w:r>
      <w:r w:rsidR="00A425A0">
        <w:rPr>
          <w:rFonts w:ascii="Arial" w:hAnsi="Arial" w:cs="Arial"/>
          <w:sz w:val="18"/>
          <w:szCs w:val="18"/>
        </w:rPr>
        <w:t xml:space="preserve"> </w:t>
      </w:r>
      <w:r w:rsidR="007D53F0">
        <w:rPr>
          <w:rFonts w:ascii="Arial" w:hAnsi="Arial" w:cs="Arial"/>
          <w:sz w:val="18"/>
          <w:szCs w:val="18"/>
        </w:rPr>
        <w:t xml:space="preserve">tariffs </w:t>
      </w:r>
      <w:r w:rsidR="00A425A0">
        <w:rPr>
          <w:rFonts w:ascii="Arial" w:hAnsi="Arial" w:cs="Arial"/>
          <w:sz w:val="18"/>
          <w:szCs w:val="18"/>
        </w:rPr>
        <w:t>on compound feed and feeding crops in the EU27. W</w:t>
      </w:r>
      <w:r w:rsidR="000B45CF">
        <w:rPr>
          <w:rFonts w:ascii="Arial" w:hAnsi="Arial" w:cs="Arial"/>
          <w:sz w:val="18"/>
          <w:szCs w:val="18"/>
        </w:rPr>
        <w:t>e</w:t>
      </w:r>
      <w:r w:rsidR="00117AAB">
        <w:rPr>
          <w:rFonts w:ascii="Arial" w:hAnsi="Arial" w:cs="Arial"/>
          <w:sz w:val="18"/>
          <w:szCs w:val="18"/>
        </w:rPr>
        <w:t xml:space="preserve"> find </w:t>
      </w:r>
      <w:r w:rsidR="00117AAB" w:rsidRPr="0078048E">
        <w:rPr>
          <w:rFonts w:ascii="Arial" w:hAnsi="Arial" w:cs="Arial"/>
          <w:sz w:val="18"/>
          <w:szCs w:val="18"/>
          <w:shd w:val="clear" w:color="auto" w:fill="FFFFFF"/>
        </w:rPr>
        <w:t xml:space="preserve">budget-neutral policies, </w:t>
      </w:r>
      <w:r w:rsidR="00117AAB">
        <w:rPr>
          <w:rFonts w:ascii="Arial" w:hAnsi="Arial" w:cs="Arial"/>
          <w:sz w:val="18"/>
          <w:szCs w:val="18"/>
          <w:shd w:val="clear" w:color="auto" w:fill="FFFFFF"/>
        </w:rPr>
        <w:t>where s</w:t>
      </w:r>
      <w:r w:rsidR="00117AAB" w:rsidRPr="0078048E">
        <w:rPr>
          <w:rFonts w:ascii="Arial" w:hAnsi="Arial" w:cs="Arial"/>
          <w:sz w:val="18"/>
          <w:szCs w:val="18"/>
          <w:shd w:val="clear" w:color="auto" w:fill="FFFFFF"/>
        </w:rPr>
        <w:t xml:space="preserve">ubsidies </w:t>
      </w:r>
      <w:r w:rsidR="0099693C">
        <w:rPr>
          <w:rFonts w:ascii="Arial" w:hAnsi="Arial" w:cs="Arial"/>
          <w:sz w:val="18"/>
          <w:szCs w:val="18"/>
          <w:shd w:val="clear" w:color="auto" w:fill="FFFFFF"/>
        </w:rPr>
        <w:t xml:space="preserve">promoting </w:t>
      </w:r>
      <w:r w:rsidR="0004273F">
        <w:rPr>
          <w:rFonts w:ascii="Arial" w:hAnsi="Arial" w:cs="Arial"/>
          <w:sz w:val="18"/>
          <w:szCs w:val="18"/>
          <w:shd w:val="clear" w:color="auto" w:fill="FFFFFF"/>
        </w:rPr>
        <w:t>the use of</w:t>
      </w:r>
      <w:r w:rsidR="00DE3A66">
        <w:rPr>
          <w:rFonts w:ascii="Arial" w:hAnsi="Arial" w:cs="Arial"/>
          <w:sz w:val="18"/>
          <w:szCs w:val="18"/>
          <w:shd w:val="clear" w:color="auto" w:fill="FFFFFF"/>
        </w:rPr>
        <w:t xml:space="preserve"> </w:t>
      </w:r>
      <w:r w:rsidR="000B45CF">
        <w:rPr>
          <w:rFonts w:ascii="Arial" w:hAnsi="Arial" w:cs="Arial"/>
          <w:sz w:val="18"/>
          <w:szCs w:val="18"/>
          <w:shd w:val="clear" w:color="auto" w:fill="FFFFFF"/>
        </w:rPr>
        <w:t xml:space="preserve">LCF </w:t>
      </w:r>
      <w:r w:rsidR="00117AAB">
        <w:rPr>
          <w:rFonts w:ascii="Arial" w:hAnsi="Arial" w:cs="Arial"/>
          <w:sz w:val="18"/>
          <w:szCs w:val="18"/>
          <w:shd w:val="clear" w:color="auto" w:fill="FFFFFF"/>
        </w:rPr>
        <w:t xml:space="preserve">are </w:t>
      </w:r>
      <w:r w:rsidR="00117AAB" w:rsidRPr="0078048E">
        <w:rPr>
          <w:rFonts w:ascii="Arial" w:hAnsi="Arial" w:cs="Arial"/>
          <w:sz w:val="18"/>
          <w:szCs w:val="18"/>
          <w:shd w:val="clear" w:color="auto" w:fill="FFFFFF"/>
        </w:rPr>
        <w:t>funded by tax</w:t>
      </w:r>
      <w:r w:rsidR="000C0DAF">
        <w:rPr>
          <w:rFonts w:ascii="Arial" w:hAnsi="Arial" w:cs="Arial"/>
          <w:sz w:val="18"/>
          <w:szCs w:val="18"/>
          <w:shd w:val="clear" w:color="auto" w:fill="FFFFFF"/>
        </w:rPr>
        <w:t xml:space="preserve">ing livestock </w:t>
      </w:r>
      <w:r w:rsidR="00DF4499">
        <w:rPr>
          <w:rFonts w:ascii="Arial" w:hAnsi="Arial" w:cs="Arial"/>
          <w:sz w:val="18"/>
          <w:szCs w:val="18"/>
          <w:shd w:val="clear" w:color="auto" w:fill="FFFFFF"/>
        </w:rPr>
        <w:t>sectors</w:t>
      </w:r>
      <w:r w:rsidR="00117AAB" w:rsidRPr="0078048E">
        <w:rPr>
          <w:rFonts w:ascii="Arial" w:hAnsi="Arial" w:cs="Arial"/>
          <w:sz w:val="18"/>
          <w:szCs w:val="18"/>
          <w:shd w:val="clear" w:color="auto" w:fill="FFFFFF"/>
        </w:rPr>
        <w:t xml:space="preserve">, effectively decrease </w:t>
      </w:r>
      <w:r w:rsidR="0004273F">
        <w:rPr>
          <w:rFonts w:ascii="Arial" w:hAnsi="Arial" w:cs="Arial"/>
          <w:sz w:val="18"/>
          <w:szCs w:val="18"/>
          <w:shd w:val="clear" w:color="auto" w:fill="FFFFFF"/>
        </w:rPr>
        <w:t xml:space="preserve">total feed </w:t>
      </w:r>
      <w:r w:rsidR="00117AAB" w:rsidRPr="0078048E">
        <w:rPr>
          <w:rFonts w:ascii="Arial" w:hAnsi="Arial" w:cs="Arial"/>
          <w:sz w:val="18"/>
          <w:szCs w:val="18"/>
          <w:shd w:val="clear" w:color="auto" w:fill="FFFFFF"/>
        </w:rPr>
        <w:t xml:space="preserve">demand, </w:t>
      </w:r>
      <w:r w:rsidR="0004273F">
        <w:rPr>
          <w:rFonts w:ascii="Arial" w:hAnsi="Arial" w:cs="Arial"/>
          <w:sz w:val="18"/>
          <w:szCs w:val="18"/>
          <w:shd w:val="clear" w:color="auto" w:fill="FFFFFF"/>
        </w:rPr>
        <w:t>lowering</w:t>
      </w:r>
      <w:r w:rsidR="000C0DAF">
        <w:rPr>
          <w:rFonts w:ascii="Arial" w:hAnsi="Arial" w:cs="Arial"/>
          <w:sz w:val="18"/>
          <w:szCs w:val="18"/>
          <w:shd w:val="clear" w:color="auto" w:fill="FFFFFF"/>
        </w:rPr>
        <w:t xml:space="preserve"> </w:t>
      </w:r>
      <w:r>
        <w:rPr>
          <w:rFonts w:ascii="Arial" w:hAnsi="Arial" w:cs="Arial"/>
          <w:sz w:val="18"/>
          <w:szCs w:val="18"/>
          <w:shd w:val="clear" w:color="auto" w:fill="FFFFFF"/>
        </w:rPr>
        <w:t>l</w:t>
      </w:r>
      <w:r w:rsidR="00117AAB" w:rsidRPr="0078048E">
        <w:rPr>
          <w:rFonts w:ascii="Arial" w:hAnsi="Arial" w:cs="Arial"/>
          <w:sz w:val="18"/>
          <w:szCs w:val="18"/>
          <w:shd w:val="clear" w:color="auto" w:fill="FFFFFF"/>
        </w:rPr>
        <w:t xml:space="preserve">ivestock production and </w:t>
      </w:r>
      <w:r w:rsidR="007067B9">
        <w:rPr>
          <w:rFonts w:ascii="Arial" w:hAnsi="Arial" w:cs="Arial"/>
          <w:sz w:val="18"/>
          <w:szCs w:val="18"/>
          <w:shd w:val="clear" w:color="auto" w:fill="FFFFFF"/>
        </w:rPr>
        <w:t>GHG</w:t>
      </w:r>
      <w:r w:rsidR="00117AAB" w:rsidRPr="0078048E">
        <w:rPr>
          <w:rFonts w:ascii="Arial" w:hAnsi="Arial" w:cs="Arial"/>
          <w:sz w:val="18"/>
          <w:szCs w:val="18"/>
          <w:shd w:val="clear" w:color="auto" w:fill="FFFFFF"/>
        </w:rPr>
        <w:t xml:space="preserve"> emissions </w:t>
      </w:r>
      <w:r w:rsidR="0004273F">
        <w:rPr>
          <w:rFonts w:ascii="Arial" w:hAnsi="Arial" w:cs="Arial"/>
          <w:sz w:val="18"/>
          <w:szCs w:val="18"/>
          <w:shd w:val="clear" w:color="auto" w:fill="FFFFFF"/>
        </w:rPr>
        <w:t>in</w:t>
      </w:r>
      <w:r w:rsidR="00117AAB" w:rsidRPr="0078048E">
        <w:rPr>
          <w:rFonts w:ascii="Arial" w:hAnsi="Arial" w:cs="Arial"/>
          <w:sz w:val="18"/>
          <w:szCs w:val="18"/>
          <w:shd w:val="clear" w:color="auto" w:fill="FFFFFF"/>
        </w:rPr>
        <w:t xml:space="preserve"> 2030. </w:t>
      </w:r>
      <w:r w:rsidR="00C5167B" w:rsidRPr="00C5167B">
        <w:rPr>
          <w:rFonts w:ascii="Arial" w:hAnsi="Arial" w:cs="Arial"/>
          <w:sz w:val="18"/>
          <w:szCs w:val="18"/>
          <w:shd w:val="clear" w:color="auto" w:fill="FFFFFF"/>
        </w:rPr>
        <w:t xml:space="preserve">These policies effectively increase the </w:t>
      </w:r>
      <w:r w:rsidR="009A711A">
        <w:rPr>
          <w:rFonts w:ascii="Arial" w:hAnsi="Arial" w:cs="Arial"/>
          <w:sz w:val="18"/>
          <w:szCs w:val="18"/>
          <w:shd w:val="clear" w:color="auto" w:fill="FFFFFF"/>
        </w:rPr>
        <w:t>re</w:t>
      </w:r>
      <w:r w:rsidR="00C5167B" w:rsidRPr="00C5167B">
        <w:rPr>
          <w:rFonts w:ascii="Arial" w:hAnsi="Arial" w:cs="Arial"/>
          <w:sz w:val="18"/>
          <w:szCs w:val="18"/>
          <w:shd w:val="clear" w:color="auto" w:fill="FFFFFF"/>
        </w:rPr>
        <w:t xml:space="preserve">use of LCF </w:t>
      </w:r>
      <w:r w:rsidR="00E040C5">
        <w:rPr>
          <w:rFonts w:ascii="Arial" w:hAnsi="Arial" w:cs="Arial"/>
          <w:sz w:val="18"/>
          <w:szCs w:val="18"/>
          <w:shd w:val="clear" w:color="auto" w:fill="FFFFFF"/>
        </w:rPr>
        <w:t>in replacement of</w:t>
      </w:r>
      <w:r w:rsidR="00C5167B" w:rsidRPr="00C5167B">
        <w:rPr>
          <w:rFonts w:ascii="Arial" w:hAnsi="Arial" w:cs="Arial"/>
          <w:sz w:val="18"/>
          <w:szCs w:val="18"/>
          <w:shd w:val="clear" w:color="auto" w:fill="FFFFFF"/>
        </w:rPr>
        <w:t xml:space="preserve"> primary feed, </w:t>
      </w:r>
      <w:r w:rsidR="002605BF">
        <w:rPr>
          <w:rFonts w:ascii="Arial" w:hAnsi="Arial" w:cs="Arial"/>
          <w:sz w:val="18"/>
          <w:szCs w:val="18"/>
          <w:shd w:val="clear" w:color="auto" w:fill="FFFFFF"/>
        </w:rPr>
        <w:t xml:space="preserve">promoting </w:t>
      </w:r>
      <w:r w:rsidR="00C5167B" w:rsidRPr="00C5167B">
        <w:rPr>
          <w:rFonts w:ascii="Arial" w:hAnsi="Arial" w:cs="Arial"/>
          <w:sz w:val="18"/>
          <w:szCs w:val="18"/>
          <w:shd w:val="clear" w:color="auto" w:fill="FFFFFF"/>
        </w:rPr>
        <w:t xml:space="preserve">the domestic sourcing of feed, </w:t>
      </w:r>
      <w:r w:rsidR="00134EEC">
        <w:rPr>
          <w:rFonts w:ascii="Arial" w:hAnsi="Arial" w:cs="Arial"/>
          <w:sz w:val="18"/>
          <w:szCs w:val="18"/>
          <w:shd w:val="clear" w:color="auto" w:fill="FFFFFF"/>
        </w:rPr>
        <w:t xml:space="preserve">although </w:t>
      </w:r>
      <w:r w:rsidR="005B2696" w:rsidRPr="005B2696">
        <w:rPr>
          <w:rFonts w:ascii="Arial" w:hAnsi="Arial" w:cs="Arial"/>
          <w:sz w:val="18"/>
          <w:szCs w:val="18"/>
          <w:shd w:val="clear" w:color="auto" w:fill="FFFFFF"/>
        </w:rPr>
        <w:t>share</w:t>
      </w:r>
      <w:r w:rsidR="005B2696">
        <w:rPr>
          <w:rFonts w:ascii="Arial" w:hAnsi="Arial" w:cs="Arial"/>
          <w:sz w:val="18"/>
          <w:szCs w:val="18"/>
          <w:shd w:val="clear" w:color="auto" w:fill="FFFFFF"/>
        </w:rPr>
        <w:t>s</w:t>
      </w:r>
      <w:r w:rsidR="005B2696" w:rsidRPr="005B2696">
        <w:rPr>
          <w:rFonts w:ascii="Arial" w:hAnsi="Arial" w:cs="Arial"/>
          <w:sz w:val="18"/>
          <w:szCs w:val="18"/>
          <w:shd w:val="clear" w:color="auto" w:fill="FFFFFF"/>
        </w:rPr>
        <w:t xml:space="preserve"> of LCF </w:t>
      </w:r>
      <w:r w:rsidR="005B2696">
        <w:rPr>
          <w:rFonts w:ascii="Arial" w:hAnsi="Arial" w:cs="Arial"/>
          <w:sz w:val="18"/>
          <w:szCs w:val="18"/>
          <w:shd w:val="clear" w:color="auto" w:fill="FFFFFF"/>
        </w:rPr>
        <w:t>are</w:t>
      </w:r>
      <w:r w:rsidR="005B2696" w:rsidRPr="005B2696">
        <w:rPr>
          <w:rFonts w:ascii="Arial" w:hAnsi="Arial" w:cs="Arial"/>
          <w:sz w:val="18"/>
          <w:szCs w:val="18"/>
          <w:shd w:val="clear" w:color="auto" w:fill="FFFFFF"/>
        </w:rPr>
        <w:t xml:space="preserve"> </w:t>
      </w:r>
      <w:r w:rsidR="007535D0">
        <w:rPr>
          <w:rFonts w:ascii="Arial" w:hAnsi="Arial" w:cs="Arial"/>
          <w:sz w:val="18"/>
          <w:szCs w:val="18"/>
          <w:shd w:val="clear" w:color="auto" w:fill="FFFFFF"/>
        </w:rPr>
        <w:t>relatively</w:t>
      </w:r>
      <w:r w:rsidR="005B2696" w:rsidRPr="005B2696">
        <w:rPr>
          <w:rFonts w:ascii="Arial" w:hAnsi="Arial" w:cs="Arial"/>
          <w:sz w:val="18"/>
          <w:szCs w:val="18"/>
          <w:shd w:val="clear" w:color="auto" w:fill="FFFFFF"/>
        </w:rPr>
        <w:t xml:space="preserve"> low</w:t>
      </w:r>
      <w:r w:rsidR="00173274">
        <w:rPr>
          <w:rFonts w:ascii="Arial" w:hAnsi="Arial" w:cs="Arial"/>
          <w:sz w:val="18"/>
          <w:szCs w:val="18"/>
          <w:shd w:val="clear" w:color="auto" w:fill="FFFFFF"/>
        </w:rPr>
        <w:t>.</w:t>
      </w:r>
      <w:r w:rsidR="00B666A1">
        <w:rPr>
          <w:rFonts w:ascii="Arial" w:hAnsi="Arial" w:cs="Arial"/>
          <w:sz w:val="18"/>
          <w:szCs w:val="18"/>
          <w:shd w:val="clear" w:color="auto" w:fill="FFFFFF"/>
        </w:rPr>
        <w:t xml:space="preserve"> </w:t>
      </w:r>
      <w:r w:rsidR="00CF32C0">
        <w:rPr>
          <w:rFonts w:ascii="Arial" w:hAnsi="Arial" w:cs="Arial"/>
          <w:sz w:val="18"/>
          <w:szCs w:val="18"/>
          <w:shd w:val="clear" w:color="auto" w:fill="FFFFFF"/>
        </w:rPr>
        <w:t>Contrarily</w:t>
      </w:r>
      <w:r w:rsidR="00117AAB">
        <w:rPr>
          <w:rFonts w:ascii="Arial" w:hAnsi="Arial" w:cs="Arial"/>
          <w:sz w:val="18"/>
          <w:szCs w:val="18"/>
          <w:shd w:val="clear" w:color="auto" w:fill="FFFFFF"/>
        </w:rPr>
        <w:t>,</w:t>
      </w:r>
      <w:r w:rsidR="00C5167B">
        <w:rPr>
          <w:rFonts w:ascii="Arial" w:hAnsi="Arial" w:cs="Arial"/>
          <w:sz w:val="18"/>
          <w:szCs w:val="18"/>
          <w:shd w:val="clear" w:color="auto" w:fill="FFFFFF"/>
        </w:rPr>
        <w:t xml:space="preserve"> we</w:t>
      </w:r>
      <w:r w:rsidR="00117AAB">
        <w:rPr>
          <w:rFonts w:ascii="Arial" w:hAnsi="Arial" w:cs="Arial"/>
          <w:sz w:val="18"/>
          <w:szCs w:val="18"/>
          <w:shd w:val="clear" w:color="auto" w:fill="FFFFFF"/>
        </w:rPr>
        <w:t xml:space="preserve"> </w:t>
      </w:r>
      <w:r w:rsidR="00C5167B">
        <w:rPr>
          <w:rFonts w:ascii="Arial" w:hAnsi="Arial" w:cs="Arial"/>
          <w:sz w:val="18"/>
          <w:szCs w:val="18"/>
          <w:shd w:val="clear" w:color="auto" w:fill="FFFFFF"/>
        </w:rPr>
        <w:t xml:space="preserve">find </w:t>
      </w:r>
      <w:r w:rsidR="00117AAB">
        <w:rPr>
          <w:rFonts w:ascii="Arial" w:hAnsi="Arial" w:cs="Arial"/>
          <w:sz w:val="18"/>
          <w:szCs w:val="18"/>
          <w:shd w:val="clear" w:color="auto" w:fill="FFFFFF"/>
        </w:rPr>
        <w:t>n</w:t>
      </w:r>
      <w:r w:rsidR="00117AAB" w:rsidRPr="00E12F13">
        <w:rPr>
          <w:rFonts w:ascii="Arial" w:hAnsi="Arial" w:cs="Arial"/>
          <w:sz w:val="18"/>
          <w:szCs w:val="18"/>
          <w:shd w:val="clear" w:color="auto" w:fill="FFFFFF"/>
        </w:rPr>
        <w:t xml:space="preserve">on-budget neutral </w:t>
      </w:r>
      <w:r w:rsidR="00B666A1">
        <w:rPr>
          <w:rFonts w:ascii="Arial" w:hAnsi="Arial" w:cs="Arial"/>
          <w:sz w:val="18"/>
          <w:szCs w:val="18"/>
          <w:shd w:val="clear" w:color="auto" w:fill="FFFFFF"/>
        </w:rPr>
        <w:t xml:space="preserve">subsidies </w:t>
      </w:r>
      <w:r w:rsidR="00117AAB" w:rsidRPr="00E12F13">
        <w:rPr>
          <w:rFonts w:ascii="Arial" w:hAnsi="Arial" w:cs="Arial"/>
          <w:sz w:val="18"/>
          <w:szCs w:val="18"/>
          <w:shd w:val="clear" w:color="auto" w:fill="FFFFFF"/>
        </w:rPr>
        <w:t xml:space="preserve">funded </w:t>
      </w:r>
      <w:r w:rsidR="00CF32C0">
        <w:rPr>
          <w:rFonts w:ascii="Arial" w:hAnsi="Arial" w:cs="Arial"/>
          <w:sz w:val="18"/>
          <w:szCs w:val="18"/>
          <w:shd w:val="clear" w:color="auto" w:fill="FFFFFF"/>
        </w:rPr>
        <w:t>through</w:t>
      </w:r>
      <w:r w:rsidR="00B666A1">
        <w:rPr>
          <w:rFonts w:ascii="Arial" w:hAnsi="Arial" w:cs="Arial"/>
          <w:sz w:val="18"/>
          <w:szCs w:val="18"/>
          <w:shd w:val="clear" w:color="auto" w:fill="FFFFFF"/>
        </w:rPr>
        <w:t xml:space="preserve"> </w:t>
      </w:r>
      <w:r w:rsidR="00117AAB" w:rsidRPr="00E12F13">
        <w:rPr>
          <w:rFonts w:ascii="Arial" w:hAnsi="Arial" w:cs="Arial"/>
          <w:sz w:val="18"/>
          <w:szCs w:val="18"/>
          <w:shd w:val="clear" w:color="auto" w:fill="FFFFFF"/>
        </w:rPr>
        <w:t xml:space="preserve">government </w:t>
      </w:r>
      <w:r w:rsidR="00B666A1">
        <w:rPr>
          <w:rFonts w:ascii="Arial" w:hAnsi="Arial" w:cs="Arial"/>
          <w:sz w:val="18"/>
          <w:szCs w:val="18"/>
          <w:shd w:val="clear" w:color="auto" w:fill="FFFFFF"/>
        </w:rPr>
        <w:t>budget</w:t>
      </w:r>
      <w:r w:rsidR="00480941">
        <w:rPr>
          <w:rFonts w:ascii="Arial" w:hAnsi="Arial" w:cs="Arial"/>
          <w:sz w:val="18"/>
          <w:szCs w:val="18"/>
          <w:shd w:val="clear" w:color="auto" w:fill="FFFFFF"/>
        </w:rPr>
        <w:t xml:space="preserve"> </w:t>
      </w:r>
      <w:r w:rsidR="00117AAB" w:rsidRPr="00E12F13">
        <w:rPr>
          <w:rFonts w:ascii="Arial" w:hAnsi="Arial" w:cs="Arial"/>
          <w:sz w:val="18"/>
          <w:szCs w:val="18"/>
          <w:shd w:val="clear" w:color="auto" w:fill="FFFFFF"/>
        </w:rPr>
        <w:t>increase</w:t>
      </w:r>
      <w:r w:rsidR="001235D4" w:rsidRPr="001235D4">
        <w:rPr>
          <w:rFonts w:ascii="Arial" w:hAnsi="Arial" w:cs="Arial"/>
          <w:sz w:val="18"/>
          <w:szCs w:val="18"/>
          <w:shd w:val="clear" w:color="auto" w:fill="FFFFFF"/>
        </w:rPr>
        <w:t xml:space="preserve"> </w:t>
      </w:r>
      <w:r w:rsidR="001235D4" w:rsidRPr="005B2696">
        <w:rPr>
          <w:rFonts w:ascii="Arial" w:hAnsi="Arial" w:cs="Arial"/>
          <w:sz w:val="18"/>
          <w:szCs w:val="18"/>
          <w:shd w:val="clear" w:color="auto" w:fill="FFFFFF"/>
        </w:rPr>
        <w:t>share</w:t>
      </w:r>
      <w:r w:rsidR="001235D4">
        <w:rPr>
          <w:rFonts w:ascii="Arial" w:hAnsi="Arial" w:cs="Arial"/>
          <w:sz w:val="18"/>
          <w:szCs w:val="18"/>
          <w:shd w:val="clear" w:color="auto" w:fill="FFFFFF"/>
        </w:rPr>
        <w:t>s</w:t>
      </w:r>
      <w:r w:rsidR="001235D4" w:rsidRPr="005B2696">
        <w:rPr>
          <w:rFonts w:ascii="Arial" w:hAnsi="Arial" w:cs="Arial"/>
          <w:sz w:val="18"/>
          <w:szCs w:val="18"/>
          <w:shd w:val="clear" w:color="auto" w:fill="FFFFFF"/>
        </w:rPr>
        <w:t xml:space="preserve"> of LCF</w:t>
      </w:r>
      <w:r w:rsidR="001235D4">
        <w:rPr>
          <w:rFonts w:ascii="Arial" w:hAnsi="Arial" w:cs="Arial"/>
          <w:sz w:val="18"/>
          <w:szCs w:val="18"/>
          <w:shd w:val="clear" w:color="auto" w:fill="FFFFFF"/>
        </w:rPr>
        <w:t xml:space="preserve"> but rise</w:t>
      </w:r>
      <w:r w:rsidR="00117AAB" w:rsidRPr="00E12F13">
        <w:rPr>
          <w:rFonts w:ascii="Arial" w:hAnsi="Arial" w:cs="Arial"/>
          <w:sz w:val="18"/>
          <w:szCs w:val="18"/>
          <w:shd w:val="clear" w:color="auto" w:fill="FFFFFF"/>
        </w:rPr>
        <w:t xml:space="preserve"> </w:t>
      </w:r>
      <w:r w:rsidR="00614EAF">
        <w:rPr>
          <w:rFonts w:ascii="Arial" w:hAnsi="Arial" w:cs="Arial"/>
          <w:sz w:val="18"/>
          <w:szCs w:val="18"/>
          <w:shd w:val="clear" w:color="auto" w:fill="FFFFFF"/>
        </w:rPr>
        <w:t xml:space="preserve">total feed </w:t>
      </w:r>
      <w:r w:rsidR="00117AAB" w:rsidRPr="00E12F13">
        <w:rPr>
          <w:rFonts w:ascii="Arial" w:hAnsi="Arial" w:cs="Arial"/>
          <w:sz w:val="18"/>
          <w:szCs w:val="18"/>
          <w:shd w:val="clear" w:color="auto" w:fill="FFFFFF"/>
        </w:rPr>
        <w:t>demand,</w:t>
      </w:r>
      <w:r w:rsidR="00614EAF">
        <w:rPr>
          <w:rFonts w:ascii="Arial" w:hAnsi="Arial" w:cs="Arial"/>
          <w:sz w:val="18"/>
          <w:szCs w:val="18"/>
          <w:shd w:val="clear" w:color="auto" w:fill="FFFFFF"/>
        </w:rPr>
        <w:t xml:space="preserve"> expanding livestock</w:t>
      </w:r>
      <w:r w:rsidR="00117AAB" w:rsidRPr="00E12F13">
        <w:rPr>
          <w:rFonts w:ascii="Arial" w:hAnsi="Arial" w:cs="Arial"/>
          <w:sz w:val="18"/>
          <w:szCs w:val="18"/>
          <w:shd w:val="clear" w:color="auto" w:fill="FFFFFF"/>
        </w:rPr>
        <w:t xml:space="preserve"> production and </w:t>
      </w:r>
      <w:r w:rsidR="00614EAF">
        <w:rPr>
          <w:rFonts w:ascii="Arial" w:hAnsi="Arial" w:cs="Arial"/>
          <w:sz w:val="18"/>
          <w:szCs w:val="18"/>
          <w:shd w:val="clear" w:color="auto" w:fill="FFFFFF"/>
        </w:rPr>
        <w:t xml:space="preserve">related </w:t>
      </w:r>
      <w:r w:rsidR="007067B9">
        <w:rPr>
          <w:rFonts w:ascii="Arial" w:hAnsi="Arial" w:cs="Arial"/>
          <w:sz w:val="18"/>
          <w:szCs w:val="18"/>
          <w:shd w:val="clear" w:color="auto" w:fill="FFFFFF"/>
        </w:rPr>
        <w:t>GHG</w:t>
      </w:r>
      <w:r w:rsidR="00117AAB" w:rsidRPr="00E12F13">
        <w:rPr>
          <w:rFonts w:ascii="Arial" w:hAnsi="Arial" w:cs="Arial"/>
          <w:sz w:val="18"/>
          <w:szCs w:val="18"/>
          <w:shd w:val="clear" w:color="auto" w:fill="FFFFFF"/>
        </w:rPr>
        <w:t xml:space="preserve"> emissions.</w:t>
      </w:r>
      <w:r w:rsidR="00614EAF">
        <w:rPr>
          <w:rFonts w:ascii="Arial" w:hAnsi="Arial" w:cs="Arial"/>
          <w:sz w:val="18"/>
          <w:szCs w:val="18"/>
          <w:shd w:val="clear" w:color="auto" w:fill="FFFFFF"/>
        </w:rPr>
        <w:t xml:space="preserve"> </w:t>
      </w:r>
      <w:r w:rsidR="00B909F0">
        <w:rPr>
          <w:rFonts w:ascii="Arial" w:hAnsi="Arial" w:cs="Arial"/>
          <w:sz w:val="18"/>
          <w:szCs w:val="18"/>
          <w:shd w:val="clear" w:color="auto" w:fill="FFFFFF"/>
        </w:rPr>
        <w:t xml:space="preserve">Imposing an </w:t>
      </w:r>
      <w:r w:rsidR="00B909F0" w:rsidRPr="00E12F13">
        <w:rPr>
          <w:rFonts w:ascii="Arial" w:hAnsi="Arial" w:cs="Arial"/>
          <w:sz w:val="18"/>
          <w:szCs w:val="18"/>
          <w:shd w:val="clear" w:color="auto" w:fill="FFFFFF"/>
        </w:rPr>
        <w:t xml:space="preserve">import tariff </w:t>
      </w:r>
      <w:r w:rsidR="00B909F0">
        <w:rPr>
          <w:rFonts w:ascii="Arial" w:hAnsi="Arial" w:cs="Arial"/>
          <w:sz w:val="18"/>
          <w:szCs w:val="18"/>
          <w:shd w:val="clear" w:color="auto" w:fill="FFFFFF"/>
        </w:rPr>
        <w:t>on feed increases the</w:t>
      </w:r>
      <w:r w:rsidR="00B909F0" w:rsidRPr="00E12F13">
        <w:rPr>
          <w:rFonts w:ascii="Arial" w:hAnsi="Arial" w:cs="Arial"/>
          <w:sz w:val="18"/>
          <w:szCs w:val="18"/>
          <w:shd w:val="clear" w:color="auto" w:fill="FFFFFF"/>
        </w:rPr>
        <w:t xml:space="preserve"> domestic sourcing of feed</w:t>
      </w:r>
      <w:r w:rsidR="00B909F0">
        <w:rPr>
          <w:rFonts w:ascii="Arial" w:hAnsi="Arial" w:cs="Arial"/>
          <w:sz w:val="18"/>
          <w:szCs w:val="18"/>
          <w:shd w:val="clear" w:color="auto" w:fill="FFFFFF"/>
        </w:rPr>
        <w:t xml:space="preserve"> </w:t>
      </w:r>
      <w:r w:rsidR="00DA3682">
        <w:rPr>
          <w:rFonts w:ascii="Arial" w:hAnsi="Arial" w:cs="Arial"/>
          <w:sz w:val="18"/>
          <w:szCs w:val="18"/>
          <w:shd w:val="clear" w:color="auto" w:fill="FFFFFF"/>
        </w:rPr>
        <w:t xml:space="preserve">but results in a higher use of </w:t>
      </w:r>
      <w:r w:rsidR="00117AAB" w:rsidRPr="00E12F13">
        <w:rPr>
          <w:rFonts w:ascii="Arial" w:hAnsi="Arial" w:cs="Arial"/>
          <w:sz w:val="18"/>
          <w:szCs w:val="18"/>
          <w:shd w:val="clear" w:color="auto" w:fill="FFFFFF"/>
        </w:rPr>
        <w:t>crop</w:t>
      </w:r>
      <w:r w:rsidR="00117AAB">
        <w:rPr>
          <w:rFonts w:ascii="Arial" w:hAnsi="Arial" w:cs="Arial"/>
          <w:sz w:val="18"/>
          <w:szCs w:val="18"/>
          <w:shd w:val="clear" w:color="auto" w:fill="FFFFFF"/>
        </w:rPr>
        <w:t>land</w:t>
      </w:r>
      <w:r w:rsidR="00117AAB" w:rsidRPr="00E12F13">
        <w:rPr>
          <w:rFonts w:ascii="Arial" w:hAnsi="Arial" w:cs="Arial"/>
          <w:sz w:val="18"/>
          <w:szCs w:val="18"/>
          <w:shd w:val="clear" w:color="auto" w:fill="FFFFFF"/>
        </w:rPr>
        <w:t xml:space="preserve"> and pastureland </w:t>
      </w:r>
      <w:r w:rsidR="00DA3682">
        <w:rPr>
          <w:rFonts w:ascii="Arial" w:hAnsi="Arial" w:cs="Arial"/>
          <w:sz w:val="18"/>
          <w:szCs w:val="18"/>
          <w:shd w:val="clear" w:color="auto" w:fill="FFFFFF"/>
        </w:rPr>
        <w:t>in 2030</w:t>
      </w:r>
      <w:r w:rsidR="00117AAB" w:rsidRPr="00E12F13">
        <w:rPr>
          <w:rFonts w:ascii="Arial" w:hAnsi="Arial" w:cs="Arial"/>
          <w:sz w:val="18"/>
          <w:szCs w:val="18"/>
          <w:shd w:val="clear" w:color="auto" w:fill="FFFFFF"/>
        </w:rPr>
        <w:t>.</w:t>
      </w:r>
      <w:r w:rsidR="00117AAB">
        <w:rPr>
          <w:rFonts w:ascii="Arial" w:hAnsi="Arial" w:cs="Arial"/>
          <w:sz w:val="18"/>
          <w:szCs w:val="18"/>
          <w:shd w:val="clear" w:color="auto" w:fill="FFFFFF"/>
        </w:rPr>
        <w:t xml:space="preserve"> </w:t>
      </w:r>
    </w:p>
    <w:p w14:paraId="1AA72A91" w14:textId="0AC39343" w:rsidR="00292A5C" w:rsidRDefault="00DA3682" w:rsidP="00117AAB">
      <w:pPr>
        <w:spacing w:line="360" w:lineRule="auto"/>
        <w:jc w:val="both"/>
        <w:rPr>
          <w:rFonts w:ascii="Arial" w:hAnsi="Arial" w:cs="Arial"/>
          <w:sz w:val="18"/>
          <w:szCs w:val="24"/>
          <w:shd w:val="clear" w:color="auto" w:fill="FFFFFF"/>
        </w:rPr>
      </w:pPr>
      <w:r>
        <w:rPr>
          <w:rFonts w:ascii="Arial" w:hAnsi="Arial" w:cs="Arial"/>
          <w:sz w:val="18"/>
          <w:szCs w:val="24"/>
          <w:shd w:val="clear" w:color="auto" w:fill="FFFFFF"/>
        </w:rPr>
        <w:t>B</w:t>
      </w:r>
      <w:r w:rsidR="00117AAB" w:rsidRPr="001F51E7">
        <w:rPr>
          <w:rFonts w:ascii="Arial" w:hAnsi="Arial" w:cs="Arial"/>
          <w:sz w:val="18"/>
          <w:szCs w:val="24"/>
          <w:shd w:val="clear" w:color="auto" w:fill="FFFFFF"/>
        </w:rPr>
        <w:t xml:space="preserve">udget-neutral policies </w:t>
      </w:r>
      <w:r w:rsidR="000D7676">
        <w:rPr>
          <w:rFonts w:ascii="Arial" w:hAnsi="Arial" w:cs="Arial"/>
          <w:sz w:val="18"/>
          <w:szCs w:val="24"/>
          <w:shd w:val="clear" w:color="auto" w:fill="FFFFFF"/>
        </w:rPr>
        <w:t>should be preferred for</w:t>
      </w:r>
      <w:r w:rsidR="00117AAB" w:rsidRPr="001F51E7">
        <w:rPr>
          <w:rFonts w:ascii="Arial" w:hAnsi="Arial" w:cs="Arial"/>
          <w:sz w:val="18"/>
          <w:szCs w:val="24"/>
          <w:shd w:val="clear" w:color="auto" w:fill="FFFFFF"/>
        </w:rPr>
        <w:t xml:space="preserve"> promoting circularity, </w:t>
      </w:r>
      <w:r w:rsidR="000D7676">
        <w:rPr>
          <w:rFonts w:ascii="Arial" w:hAnsi="Arial" w:cs="Arial"/>
          <w:sz w:val="18"/>
          <w:szCs w:val="24"/>
          <w:shd w:val="clear" w:color="auto" w:fill="FFFFFF"/>
        </w:rPr>
        <w:t>although</w:t>
      </w:r>
      <w:r w:rsidR="00117AAB" w:rsidRPr="001F51E7">
        <w:rPr>
          <w:rFonts w:ascii="Arial" w:hAnsi="Arial" w:cs="Arial"/>
          <w:sz w:val="18"/>
          <w:szCs w:val="24"/>
          <w:shd w:val="clear" w:color="auto" w:fill="FFFFFF"/>
        </w:rPr>
        <w:t xml:space="preserve"> the size of the </w:t>
      </w:r>
      <w:r w:rsidR="000D7676">
        <w:rPr>
          <w:rFonts w:ascii="Arial" w:hAnsi="Arial" w:cs="Arial"/>
          <w:sz w:val="18"/>
          <w:szCs w:val="24"/>
          <w:shd w:val="clear" w:color="auto" w:fill="FFFFFF"/>
        </w:rPr>
        <w:t xml:space="preserve">interventions </w:t>
      </w:r>
      <w:r w:rsidR="00117AAB" w:rsidRPr="001F51E7">
        <w:rPr>
          <w:rFonts w:ascii="Arial" w:hAnsi="Arial" w:cs="Arial"/>
          <w:sz w:val="18"/>
          <w:szCs w:val="24"/>
          <w:shd w:val="clear" w:color="auto" w:fill="FFFFFF"/>
        </w:rPr>
        <w:t xml:space="preserve"> is crucial. </w:t>
      </w:r>
      <w:r w:rsidR="00585C54">
        <w:rPr>
          <w:rFonts w:ascii="Arial" w:hAnsi="Arial" w:cs="Arial"/>
          <w:sz w:val="18"/>
          <w:szCs w:val="24"/>
          <w:shd w:val="clear" w:color="auto" w:fill="FFFFFF"/>
        </w:rPr>
        <w:t xml:space="preserve">While </w:t>
      </w:r>
      <w:r w:rsidR="00B541FD">
        <w:rPr>
          <w:rFonts w:ascii="Arial" w:hAnsi="Arial" w:cs="Arial"/>
          <w:sz w:val="18"/>
          <w:szCs w:val="24"/>
          <w:shd w:val="clear" w:color="auto" w:fill="FFFFFF"/>
        </w:rPr>
        <w:t>the</w:t>
      </w:r>
      <w:r w:rsidR="00585C54">
        <w:rPr>
          <w:rFonts w:ascii="Arial" w:hAnsi="Arial" w:cs="Arial"/>
          <w:sz w:val="18"/>
          <w:szCs w:val="24"/>
          <w:shd w:val="clear" w:color="auto" w:fill="FFFFFF"/>
        </w:rPr>
        <w:t xml:space="preserve"> </w:t>
      </w:r>
      <w:r w:rsidR="00117AAB" w:rsidRPr="001F51E7">
        <w:rPr>
          <w:rFonts w:ascii="Arial" w:hAnsi="Arial" w:cs="Arial"/>
          <w:sz w:val="18"/>
          <w:szCs w:val="24"/>
          <w:shd w:val="clear" w:color="auto" w:fill="FFFFFF"/>
        </w:rPr>
        <w:t xml:space="preserve">20% subsidy </w:t>
      </w:r>
      <w:r w:rsidR="005C019B">
        <w:rPr>
          <w:rFonts w:ascii="Arial" w:hAnsi="Arial" w:cs="Arial"/>
          <w:sz w:val="18"/>
          <w:szCs w:val="24"/>
          <w:shd w:val="clear" w:color="auto" w:fill="FFFFFF"/>
        </w:rPr>
        <w:t>tested in our weak</w:t>
      </w:r>
      <w:r w:rsidR="00B541FD">
        <w:rPr>
          <w:rFonts w:ascii="Arial" w:hAnsi="Arial" w:cs="Arial"/>
          <w:sz w:val="18"/>
          <w:szCs w:val="24"/>
          <w:shd w:val="clear" w:color="auto" w:fill="FFFFFF"/>
        </w:rPr>
        <w:t xml:space="preserve"> circular economy</w:t>
      </w:r>
      <w:r w:rsidR="005C019B">
        <w:rPr>
          <w:rFonts w:ascii="Arial" w:hAnsi="Arial" w:cs="Arial"/>
          <w:sz w:val="18"/>
          <w:szCs w:val="24"/>
          <w:shd w:val="clear" w:color="auto" w:fill="FFFFFF"/>
        </w:rPr>
        <w:t xml:space="preserve"> (WCE) scenario </w:t>
      </w:r>
      <w:r w:rsidR="00117AAB" w:rsidRPr="001F51E7">
        <w:rPr>
          <w:rFonts w:ascii="Arial" w:hAnsi="Arial" w:cs="Arial"/>
          <w:sz w:val="18"/>
          <w:szCs w:val="24"/>
          <w:shd w:val="clear" w:color="auto" w:fill="FFFFFF"/>
        </w:rPr>
        <w:t xml:space="preserve">reduces </w:t>
      </w:r>
      <w:r w:rsidR="00C4714B">
        <w:rPr>
          <w:rFonts w:ascii="Arial" w:hAnsi="Arial" w:cs="Arial"/>
          <w:sz w:val="18"/>
          <w:szCs w:val="24"/>
          <w:shd w:val="clear" w:color="auto" w:fill="FFFFFF"/>
        </w:rPr>
        <w:t>GHG</w:t>
      </w:r>
      <w:r w:rsidR="00117AAB">
        <w:rPr>
          <w:rFonts w:ascii="Arial" w:hAnsi="Arial" w:cs="Arial"/>
          <w:sz w:val="18"/>
          <w:szCs w:val="24"/>
          <w:shd w:val="clear" w:color="auto" w:fill="FFFFFF"/>
        </w:rPr>
        <w:t xml:space="preserve"> emissions</w:t>
      </w:r>
      <w:r w:rsidR="00117AAB" w:rsidRPr="001F51E7">
        <w:rPr>
          <w:rFonts w:ascii="Arial" w:hAnsi="Arial" w:cs="Arial"/>
          <w:sz w:val="18"/>
          <w:szCs w:val="24"/>
          <w:shd w:val="clear" w:color="auto" w:fill="FFFFFF"/>
        </w:rPr>
        <w:t xml:space="preserve"> without significantly </w:t>
      </w:r>
      <w:r w:rsidR="00C4714B">
        <w:rPr>
          <w:rFonts w:ascii="Arial" w:hAnsi="Arial" w:cs="Arial"/>
          <w:sz w:val="18"/>
          <w:szCs w:val="24"/>
          <w:shd w:val="clear" w:color="auto" w:fill="FFFFFF"/>
        </w:rPr>
        <w:t>affecting</w:t>
      </w:r>
      <w:r w:rsidR="00C4714B" w:rsidRPr="00C4714B">
        <w:rPr>
          <w:rFonts w:ascii="Arial" w:hAnsi="Arial" w:cs="Arial"/>
          <w:sz w:val="18"/>
          <w:szCs w:val="24"/>
          <w:shd w:val="clear" w:color="auto" w:fill="FFFFFF"/>
        </w:rPr>
        <w:t xml:space="preserve"> </w:t>
      </w:r>
      <w:r w:rsidR="00C4714B">
        <w:rPr>
          <w:rFonts w:ascii="Arial" w:hAnsi="Arial" w:cs="Arial"/>
          <w:sz w:val="18"/>
          <w:szCs w:val="24"/>
          <w:shd w:val="clear" w:color="auto" w:fill="FFFFFF"/>
        </w:rPr>
        <w:t xml:space="preserve">livestock and feed </w:t>
      </w:r>
      <w:r w:rsidR="00C4714B" w:rsidRPr="001F51E7">
        <w:rPr>
          <w:rFonts w:ascii="Arial" w:hAnsi="Arial" w:cs="Arial"/>
          <w:sz w:val="18"/>
          <w:szCs w:val="24"/>
          <w:shd w:val="clear" w:color="auto" w:fill="FFFFFF"/>
        </w:rPr>
        <w:t>producers</w:t>
      </w:r>
      <w:r w:rsidR="00C4714B">
        <w:rPr>
          <w:rFonts w:ascii="Arial" w:hAnsi="Arial" w:cs="Arial"/>
          <w:sz w:val="18"/>
          <w:szCs w:val="24"/>
          <w:shd w:val="clear" w:color="auto" w:fill="FFFFFF"/>
        </w:rPr>
        <w:t>,</w:t>
      </w:r>
      <w:r w:rsidR="00117AAB" w:rsidRPr="001F51E7">
        <w:rPr>
          <w:rFonts w:ascii="Arial" w:hAnsi="Arial" w:cs="Arial"/>
          <w:sz w:val="18"/>
          <w:szCs w:val="24"/>
          <w:shd w:val="clear" w:color="auto" w:fill="FFFFFF"/>
        </w:rPr>
        <w:t xml:space="preserve"> </w:t>
      </w:r>
      <w:r w:rsidR="00585C54">
        <w:rPr>
          <w:rFonts w:ascii="Arial" w:hAnsi="Arial" w:cs="Arial"/>
          <w:sz w:val="18"/>
          <w:szCs w:val="24"/>
          <w:shd w:val="clear" w:color="auto" w:fill="FFFFFF"/>
        </w:rPr>
        <w:t xml:space="preserve">a stronger subsidy (e.g. </w:t>
      </w:r>
      <w:r w:rsidR="00117AAB" w:rsidRPr="001F51E7">
        <w:rPr>
          <w:rFonts w:ascii="Arial" w:hAnsi="Arial" w:cs="Arial"/>
          <w:sz w:val="18"/>
          <w:szCs w:val="24"/>
          <w:shd w:val="clear" w:color="auto" w:fill="FFFFFF"/>
        </w:rPr>
        <w:t>40% or 70%</w:t>
      </w:r>
      <w:r w:rsidR="00585C54">
        <w:rPr>
          <w:rFonts w:ascii="Arial" w:hAnsi="Arial" w:cs="Arial"/>
          <w:sz w:val="18"/>
          <w:szCs w:val="24"/>
          <w:shd w:val="clear" w:color="auto" w:fill="FFFFFF"/>
        </w:rPr>
        <w:t>)</w:t>
      </w:r>
      <w:r w:rsidR="00117AAB" w:rsidRPr="001F51E7">
        <w:rPr>
          <w:rFonts w:ascii="Arial" w:hAnsi="Arial" w:cs="Arial"/>
          <w:sz w:val="18"/>
          <w:szCs w:val="24"/>
          <w:shd w:val="clear" w:color="auto" w:fill="FFFFFF"/>
        </w:rPr>
        <w:t xml:space="preserve"> </w:t>
      </w:r>
      <w:r w:rsidR="00585C54">
        <w:rPr>
          <w:rFonts w:ascii="Arial" w:hAnsi="Arial" w:cs="Arial"/>
          <w:sz w:val="18"/>
          <w:szCs w:val="24"/>
          <w:shd w:val="clear" w:color="auto" w:fill="FFFFFF"/>
        </w:rPr>
        <w:t xml:space="preserve">risks to </w:t>
      </w:r>
      <w:r w:rsidR="00117AAB" w:rsidRPr="001F51E7">
        <w:rPr>
          <w:rFonts w:ascii="Arial" w:hAnsi="Arial" w:cs="Arial"/>
          <w:sz w:val="18"/>
          <w:szCs w:val="24"/>
          <w:shd w:val="clear" w:color="auto" w:fill="FFFFFF"/>
        </w:rPr>
        <w:t xml:space="preserve">strain </w:t>
      </w:r>
      <w:r w:rsidR="00585C54">
        <w:rPr>
          <w:rFonts w:ascii="Arial" w:hAnsi="Arial" w:cs="Arial"/>
          <w:sz w:val="18"/>
          <w:szCs w:val="24"/>
          <w:shd w:val="clear" w:color="auto" w:fill="FFFFFF"/>
        </w:rPr>
        <w:t>producers</w:t>
      </w:r>
      <w:r w:rsidR="00B541FD">
        <w:rPr>
          <w:rFonts w:ascii="Arial" w:hAnsi="Arial" w:cs="Arial"/>
          <w:sz w:val="18"/>
          <w:szCs w:val="24"/>
          <w:shd w:val="clear" w:color="auto" w:fill="FFFFFF"/>
        </w:rPr>
        <w:t>,</w:t>
      </w:r>
      <w:r w:rsidR="00843410">
        <w:rPr>
          <w:rFonts w:ascii="Arial" w:hAnsi="Arial" w:cs="Arial"/>
          <w:sz w:val="18"/>
          <w:szCs w:val="24"/>
          <w:shd w:val="clear" w:color="auto" w:fill="FFFFFF"/>
        </w:rPr>
        <w:t xml:space="preserve"> threatening their welfare.</w:t>
      </w:r>
      <w:r w:rsidR="00BA5927">
        <w:rPr>
          <w:rFonts w:ascii="Arial" w:hAnsi="Arial" w:cs="Arial"/>
          <w:sz w:val="18"/>
          <w:szCs w:val="24"/>
          <w:shd w:val="clear" w:color="auto" w:fill="FFFFFF"/>
        </w:rPr>
        <w:t xml:space="preserve"> </w:t>
      </w:r>
      <w:r w:rsidR="00292A5C">
        <w:rPr>
          <w:rFonts w:ascii="Arial" w:hAnsi="Arial" w:cs="Arial"/>
          <w:sz w:val="18"/>
          <w:szCs w:val="24"/>
          <w:shd w:val="clear" w:color="auto" w:fill="FFFFFF"/>
        </w:rPr>
        <w:t>Moreover, stronger subsidies stimulate</w:t>
      </w:r>
      <w:r w:rsidR="00C05908">
        <w:rPr>
          <w:rFonts w:ascii="Arial" w:hAnsi="Arial" w:cs="Arial"/>
          <w:sz w:val="18"/>
          <w:szCs w:val="24"/>
          <w:shd w:val="clear" w:color="auto" w:fill="FFFFFF"/>
        </w:rPr>
        <w:t xml:space="preserve"> </w:t>
      </w:r>
      <w:r w:rsidR="00BF313D">
        <w:rPr>
          <w:rFonts w:ascii="Arial" w:hAnsi="Arial" w:cs="Arial"/>
          <w:sz w:val="18"/>
          <w:szCs w:val="24"/>
          <w:shd w:val="clear" w:color="auto" w:fill="FFFFFF"/>
        </w:rPr>
        <w:t xml:space="preserve">demand for agricultural residues, generating a more severe increase in crop production. This, coupled with </w:t>
      </w:r>
      <w:r w:rsidR="00A9243F">
        <w:rPr>
          <w:rFonts w:ascii="Arial" w:hAnsi="Arial" w:cs="Arial"/>
          <w:sz w:val="18"/>
          <w:szCs w:val="24"/>
          <w:shd w:val="clear" w:color="auto" w:fill="FFFFFF"/>
        </w:rPr>
        <w:t>a</w:t>
      </w:r>
      <w:r w:rsidR="00BF313D">
        <w:rPr>
          <w:rFonts w:ascii="Arial" w:hAnsi="Arial" w:cs="Arial"/>
          <w:sz w:val="18"/>
          <w:szCs w:val="24"/>
          <w:shd w:val="clear" w:color="auto" w:fill="FFFFFF"/>
        </w:rPr>
        <w:t xml:space="preserve"> severe </w:t>
      </w:r>
      <w:r w:rsidR="00BF313D" w:rsidRPr="00A10D8C">
        <w:rPr>
          <w:rFonts w:ascii="Arial" w:hAnsi="Arial" w:cs="Arial"/>
          <w:sz w:val="18"/>
          <w:szCs w:val="24"/>
          <w:shd w:val="clear" w:color="auto" w:fill="FFFFFF"/>
        </w:rPr>
        <w:t>shift</w:t>
      </w:r>
      <w:r w:rsidR="00BF313D">
        <w:rPr>
          <w:rFonts w:ascii="Arial" w:hAnsi="Arial" w:cs="Arial"/>
          <w:sz w:val="18"/>
          <w:szCs w:val="24"/>
          <w:shd w:val="clear" w:color="auto" w:fill="FFFFFF"/>
        </w:rPr>
        <w:t xml:space="preserve"> </w:t>
      </w:r>
      <w:r w:rsidR="00CB3EAD">
        <w:rPr>
          <w:rFonts w:ascii="Arial" w:hAnsi="Arial" w:cs="Arial"/>
          <w:sz w:val="18"/>
          <w:szCs w:val="24"/>
          <w:shd w:val="clear" w:color="auto" w:fill="FFFFFF"/>
        </w:rPr>
        <w:t>in</w:t>
      </w:r>
      <w:r w:rsidR="00BF313D" w:rsidRPr="00A10D8C">
        <w:rPr>
          <w:rFonts w:ascii="Arial" w:hAnsi="Arial" w:cs="Arial"/>
          <w:sz w:val="18"/>
          <w:szCs w:val="24"/>
          <w:shd w:val="clear" w:color="auto" w:fill="FFFFFF"/>
        </w:rPr>
        <w:t xml:space="preserve"> livestock </w:t>
      </w:r>
      <w:r w:rsidR="00BF313D">
        <w:rPr>
          <w:rFonts w:ascii="Arial" w:hAnsi="Arial" w:cs="Arial"/>
          <w:sz w:val="18"/>
          <w:szCs w:val="24"/>
          <w:shd w:val="clear" w:color="auto" w:fill="FFFFFF"/>
        </w:rPr>
        <w:t xml:space="preserve">demand </w:t>
      </w:r>
      <w:r w:rsidR="00BF313D" w:rsidRPr="00A10D8C">
        <w:rPr>
          <w:rFonts w:ascii="Arial" w:hAnsi="Arial" w:cs="Arial"/>
          <w:sz w:val="18"/>
          <w:szCs w:val="24"/>
          <w:shd w:val="clear" w:color="auto" w:fill="FFFFFF"/>
        </w:rPr>
        <w:t>from feed to pastureland</w:t>
      </w:r>
      <w:r w:rsidR="00BF313D">
        <w:rPr>
          <w:rFonts w:ascii="Arial" w:hAnsi="Arial" w:cs="Arial"/>
          <w:sz w:val="18"/>
          <w:szCs w:val="24"/>
          <w:shd w:val="clear" w:color="auto" w:fill="FFFFFF"/>
        </w:rPr>
        <w:t xml:space="preserve"> due to higher taxes </w:t>
      </w:r>
      <w:r w:rsidR="006A5CBE">
        <w:rPr>
          <w:rFonts w:ascii="Arial" w:hAnsi="Arial" w:cs="Arial"/>
          <w:sz w:val="18"/>
          <w:szCs w:val="24"/>
          <w:shd w:val="clear" w:color="auto" w:fill="FFFFFF"/>
        </w:rPr>
        <w:t>required for</w:t>
      </w:r>
      <w:r w:rsidR="00BF313D">
        <w:rPr>
          <w:rFonts w:ascii="Arial" w:hAnsi="Arial" w:cs="Arial"/>
          <w:sz w:val="18"/>
          <w:szCs w:val="24"/>
          <w:shd w:val="clear" w:color="auto" w:fill="FFFFFF"/>
        </w:rPr>
        <w:t xml:space="preserve"> financ</w:t>
      </w:r>
      <w:r w:rsidR="00340701">
        <w:rPr>
          <w:rFonts w:ascii="Arial" w:hAnsi="Arial" w:cs="Arial"/>
          <w:sz w:val="18"/>
          <w:szCs w:val="24"/>
          <w:shd w:val="clear" w:color="auto" w:fill="FFFFFF"/>
        </w:rPr>
        <w:t>ing</w:t>
      </w:r>
      <w:r w:rsidR="00BF313D">
        <w:rPr>
          <w:rFonts w:ascii="Arial" w:hAnsi="Arial" w:cs="Arial"/>
          <w:sz w:val="18"/>
          <w:szCs w:val="24"/>
          <w:shd w:val="clear" w:color="auto" w:fill="FFFFFF"/>
        </w:rPr>
        <w:t xml:space="preserve"> stronger subsidies,</w:t>
      </w:r>
      <w:r w:rsidR="00BF313D" w:rsidRPr="00BF313D">
        <w:rPr>
          <w:rFonts w:ascii="Arial" w:hAnsi="Arial" w:cs="Arial"/>
          <w:sz w:val="18"/>
          <w:szCs w:val="24"/>
          <w:shd w:val="clear" w:color="auto" w:fill="FFFFFF"/>
        </w:rPr>
        <w:t xml:space="preserve"> </w:t>
      </w:r>
      <w:r w:rsidR="00BF313D" w:rsidRPr="00A10D8C">
        <w:rPr>
          <w:rFonts w:ascii="Arial" w:hAnsi="Arial" w:cs="Arial"/>
          <w:sz w:val="18"/>
          <w:szCs w:val="24"/>
          <w:shd w:val="clear" w:color="auto" w:fill="FFFFFF"/>
        </w:rPr>
        <w:t>increase</w:t>
      </w:r>
      <w:r w:rsidR="001B749B">
        <w:rPr>
          <w:rFonts w:ascii="Arial" w:hAnsi="Arial" w:cs="Arial"/>
          <w:sz w:val="18"/>
          <w:szCs w:val="24"/>
          <w:shd w:val="clear" w:color="auto" w:fill="FFFFFF"/>
        </w:rPr>
        <w:t>s</w:t>
      </w:r>
      <w:r w:rsidR="00BF313D" w:rsidRPr="00A10D8C">
        <w:rPr>
          <w:rFonts w:ascii="Arial" w:hAnsi="Arial" w:cs="Arial"/>
          <w:sz w:val="18"/>
          <w:szCs w:val="24"/>
          <w:shd w:val="clear" w:color="auto" w:fill="FFFFFF"/>
        </w:rPr>
        <w:t xml:space="preserve"> land use</w:t>
      </w:r>
      <w:r w:rsidR="00BF313D">
        <w:rPr>
          <w:rFonts w:ascii="Arial" w:hAnsi="Arial" w:cs="Arial"/>
          <w:sz w:val="18"/>
          <w:szCs w:val="24"/>
          <w:shd w:val="clear" w:color="auto" w:fill="FFFFFF"/>
        </w:rPr>
        <w:t xml:space="preserve"> and prices</w:t>
      </w:r>
      <w:r w:rsidR="006B006F">
        <w:rPr>
          <w:rFonts w:ascii="Arial" w:hAnsi="Arial" w:cs="Arial"/>
          <w:sz w:val="18"/>
          <w:szCs w:val="24"/>
          <w:shd w:val="clear" w:color="auto" w:fill="FFFFFF"/>
        </w:rPr>
        <w:t>,</w:t>
      </w:r>
      <w:r w:rsidR="000A2569">
        <w:rPr>
          <w:rFonts w:ascii="Arial" w:hAnsi="Arial" w:cs="Arial"/>
          <w:sz w:val="18"/>
          <w:szCs w:val="24"/>
          <w:shd w:val="clear" w:color="auto" w:fill="FFFFFF"/>
        </w:rPr>
        <w:t xml:space="preserve"> </w:t>
      </w:r>
      <w:r w:rsidR="000B67F1">
        <w:rPr>
          <w:rFonts w:ascii="Arial" w:hAnsi="Arial" w:cs="Arial"/>
          <w:sz w:val="18"/>
          <w:szCs w:val="24"/>
          <w:shd w:val="clear" w:color="auto" w:fill="FFFFFF"/>
        </w:rPr>
        <w:t>rising</w:t>
      </w:r>
      <w:r w:rsidR="006A5CBE">
        <w:rPr>
          <w:rFonts w:ascii="Arial" w:hAnsi="Arial" w:cs="Arial"/>
          <w:sz w:val="18"/>
          <w:szCs w:val="24"/>
          <w:shd w:val="clear" w:color="auto" w:fill="FFFFFF"/>
        </w:rPr>
        <w:t xml:space="preserve"> </w:t>
      </w:r>
      <w:r w:rsidR="003C097A">
        <w:rPr>
          <w:rFonts w:ascii="Arial" w:hAnsi="Arial" w:cs="Arial"/>
          <w:sz w:val="18"/>
          <w:szCs w:val="24"/>
          <w:shd w:val="clear" w:color="auto" w:fill="FFFFFF"/>
        </w:rPr>
        <w:t xml:space="preserve">agricultural </w:t>
      </w:r>
      <w:r w:rsidR="006A5CBE">
        <w:rPr>
          <w:rFonts w:ascii="Arial" w:hAnsi="Arial" w:cs="Arial"/>
          <w:sz w:val="18"/>
          <w:szCs w:val="24"/>
          <w:shd w:val="clear" w:color="auto" w:fill="FFFFFF"/>
        </w:rPr>
        <w:t xml:space="preserve">imports </w:t>
      </w:r>
      <w:r w:rsidR="000B67F1">
        <w:rPr>
          <w:rFonts w:ascii="Arial" w:hAnsi="Arial" w:cs="Arial"/>
          <w:sz w:val="18"/>
          <w:szCs w:val="24"/>
          <w:shd w:val="clear" w:color="auto" w:fill="FFFFFF"/>
        </w:rPr>
        <w:t>while</w:t>
      </w:r>
      <w:r w:rsidR="006B159F">
        <w:rPr>
          <w:rFonts w:ascii="Arial" w:hAnsi="Arial" w:cs="Arial"/>
          <w:sz w:val="18"/>
          <w:szCs w:val="24"/>
          <w:shd w:val="clear" w:color="auto" w:fill="FFFFFF"/>
        </w:rPr>
        <w:t xml:space="preserve"> </w:t>
      </w:r>
      <w:r w:rsidR="004550E6">
        <w:rPr>
          <w:rFonts w:ascii="Arial" w:hAnsi="Arial" w:cs="Arial"/>
          <w:sz w:val="18"/>
          <w:szCs w:val="24"/>
          <w:shd w:val="clear" w:color="auto" w:fill="FFFFFF"/>
        </w:rPr>
        <w:t>lower</w:t>
      </w:r>
      <w:r w:rsidR="000A2569">
        <w:rPr>
          <w:rFonts w:ascii="Arial" w:hAnsi="Arial" w:cs="Arial"/>
          <w:sz w:val="18"/>
          <w:szCs w:val="24"/>
          <w:shd w:val="clear" w:color="auto" w:fill="FFFFFF"/>
        </w:rPr>
        <w:t>ing</w:t>
      </w:r>
      <w:r w:rsidR="004550E6">
        <w:rPr>
          <w:rFonts w:ascii="Arial" w:hAnsi="Arial" w:cs="Arial"/>
          <w:sz w:val="18"/>
          <w:szCs w:val="24"/>
          <w:shd w:val="clear" w:color="auto" w:fill="FFFFFF"/>
        </w:rPr>
        <w:t xml:space="preserve"> agricultural</w:t>
      </w:r>
      <w:r w:rsidR="006B006F">
        <w:rPr>
          <w:rFonts w:ascii="Arial" w:hAnsi="Arial" w:cs="Arial"/>
          <w:sz w:val="18"/>
          <w:szCs w:val="24"/>
          <w:shd w:val="clear" w:color="auto" w:fill="FFFFFF"/>
        </w:rPr>
        <w:t xml:space="preserve"> wages.</w:t>
      </w:r>
      <w:r w:rsidR="00567704">
        <w:rPr>
          <w:rFonts w:ascii="Arial" w:hAnsi="Arial" w:cs="Arial"/>
          <w:sz w:val="18"/>
          <w:szCs w:val="24"/>
          <w:shd w:val="clear" w:color="auto" w:fill="FFFFFF"/>
        </w:rPr>
        <w:t xml:space="preserve"> </w:t>
      </w:r>
    </w:p>
    <w:p w14:paraId="2AB31A82" w14:textId="79BA6941" w:rsidR="006C6BC4" w:rsidRDefault="004E0CE1" w:rsidP="00117AAB">
      <w:pPr>
        <w:spacing w:line="360" w:lineRule="auto"/>
        <w:jc w:val="both"/>
        <w:rPr>
          <w:rFonts w:ascii="Arial" w:hAnsi="Arial" w:cs="Arial"/>
          <w:sz w:val="18"/>
          <w:szCs w:val="24"/>
          <w:shd w:val="clear" w:color="auto" w:fill="FFFFFF"/>
        </w:rPr>
      </w:pPr>
      <w:r>
        <w:rPr>
          <w:rFonts w:ascii="Arial" w:hAnsi="Arial" w:cs="Arial"/>
          <w:sz w:val="18"/>
          <w:szCs w:val="24"/>
          <w:shd w:val="clear" w:color="auto" w:fill="FFFFFF"/>
        </w:rPr>
        <w:t xml:space="preserve">Among our policies, we </w:t>
      </w:r>
      <w:r w:rsidR="00BA5927">
        <w:rPr>
          <w:rFonts w:ascii="Arial" w:hAnsi="Arial" w:cs="Arial"/>
          <w:sz w:val="18"/>
          <w:szCs w:val="24"/>
          <w:shd w:val="clear" w:color="auto" w:fill="FFFFFF"/>
        </w:rPr>
        <w:t xml:space="preserve">find that a viable option for </w:t>
      </w:r>
      <w:r w:rsidR="00BA5927" w:rsidRPr="001F51E7">
        <w:rPr>
          <w:rFonts w:ascii="Arial" w:hAnsi="Arial" w:cs="Arial"/>
          <w:sz w:val="18"/>
          <w:szCs w:val="24"/>
          <w:shd w:val="clear" w:color="auto" w:fill="FFFFFF"/>
        </w:rPr>
        <w:t xml:space="preserve">encouraging the use of </w:t>
      </w:r>
      <w:r w:rsidR="00BA5927">
        <w:rPr>
          <w:rFonts w:ascii="Arial" w:hAnsi="Arial" w:cs="Arial"/>
          <w:sz w:val="18"/>
          <w:szCs w:val="24"/>
          <w:shd w:val="clear" w:color="auto" w:fill="FFFFFF"/>
        </w:rPr>
        <w:t xml:space="preserve">LCF and promote </w:t>
      </w:r>
      <w:r w:rsidR="002B5249">
        <w:rPr>
          <w:rFonts w:ascii="Arial" w:hAnsi="Arial" w:cs="Arial"/>
          <w:sz w:val="18"/>
          <w:szCs w:val="24"/>
          <w:shd w:val="clear" w:color="auto" w:fill="FFFFFF"/>
        </w:rPr>
        <w:t>a</w:t>
      </w:r>
      <w:r>
        <w:rPr>
          <w:rFonts w:ascii="Arial" w:hAnsi="Arial" w:cs="Arial"/>
          <w:sz w:val="18"/>
          <w:szCs w:val="24"/>
          <w:shd w:val="clear" w:color="auto" w:fill="FFFFFF"/>
        </w:rPr>
        <w:t xml:space="preserve"> higher </w:t>
      </w:r>
      <w:r w:rsidR="00BA5927">
        <w:rPr>
          <w:rFonts w:ascii="Arial" w:hAnsi="Arial" w:cs="Arial"/>
          <w:sz w:val="18"/>
          <w:szCs w:val="24"/>
          <w:shd w:val="clear" w:color="auto" w:fill="FFFFFF"/>
        </w:rPr>
        <w:t xml:space="preserve">domestic </w:t>
      </w:r>
      <w:r w:rsidR="00BE631D">
        <w:rPr>
          <w:rFonts w:ascii="Arial" w:hAnsi="Arial" w:cs="Arial"/>
          <w:sz w:val="18"/>
          <w:szCs w:val="24"/>
          <w:shd w:val="clear" w:color="auto" w:fill="FFFFFF"/>
        </w:rPr>
        <w:t xml:space="preserve">sourcing of feed </w:t>
      </w:r>
      <w:r w:rsidR="00447A10">
        <w:rPr>
          <w:rFonts w:ascii="Arial" w:hAnsi="Arial" w:cs="Arial"/>
          <w:sz w:val="18"/>
          <w:szCs w:val="24"/>
          <w:shd w:val="clear" w:color="auto" w:fill="FFFFFF"/>
        </w:rPr>
        <w:t>lies</w:t>
      </w:r>
      <w:r w:rsidR="00914604">
        <w:rPr>
          <w:rFonts w:ascii="Arial" w:hAnsi="Arial" w:cs="Arial"/>
          <w:sz w:val="18"/>
          <w:szCs w:val="24"/>
          <w:shd w:val="clear" w:color="auto" w:fill="FFFFFF"/>
        </w:rPr>
        <w:t xml:space="preserve"> in</w:t>
      </w:r>
      <w:r w:rsidR="00BE631D">
        <w:rPr>
          <w:rFonts w:ascii="Arial" w:hAnsi="Arial" w:cs="Arial"/>
          <w:sz w:val="18"/>
          <w:szCs w:val="24"/>
          <w:shd w:val="clear" w:color="auto" w:fill="FFFFFF"/>
        </w:rPr>
        <w:t xml:space="preserve"> c</w:t>
      </w:r>
      <w:r w:rsidR="00BE631D" w:rsidRPr="001F51E7">
        <w:rPr>
          <w:rFonts w:ascii="Arial" w:hAnsi="Arial" w:cs="Arial"/>
          <w:sz w:val="18"/>
          <w:szCs w:val="24"/>
          <w:shd w:val="clear" w:color="auto" w:fill="FFFFFF"/>
        </w:rPr>
        <w:t xml:space="preserve">ombining a 40% subsidy </w:t>
      </w:r>
      <w:r w:rsidR="00BE631D">
        <w:rPr>
          <w:rFonts w:ascii="Arial" w:hAnsi="Arial" w:cs="Arial"/>
          <w:sz w:val="18"/>
          <w:szCs w:val="24"/>
          <w:shd w:val="clear" w:color="auto" w:fill="FFFFFF"/>
        </w:rPr>
        <w:t>with a</w:t>
      </w:r>
      <w:r w:rsidR="00BE631D" w:rsidRPr="001F51E7">
        <w:rPr>
          <w:rFonts w:ascii="Arial" w:hAnsi="Arial" w:cs="Arial"/>
          <w:sz w:val="18"/>
          <w:szCs w:val="24"/>
          <w:shd w:val="clear" w:color="auto" w:fill="FFFFFF"/>
        </w:rPr>
        <w:t xml:space="preserve"> 20% import tariff on </w:t>
      </w:r>
      <w:r w:rsidR="00BE631D">
        <w:rPr>
          <w:rFonts w:ascii="Arial" w:hAnsi="Arial" w:cs="Arial"/>
          <w:sz w:val="18"/>
          <w:szCs w:val="24"/>
          <w:shd w:val="clear" w:color="auto" w:fill="FFFFFF"/>
        </w:rPr>
        <w:t>compound</w:t>
      </w:r>
      <w:r w:rsidR="00BE631D" w:rsidRPr="001F51E7">
        <w:rPr>
          <w:rFonts w:ascii="Arial" w:hAnsi="Arial" w:cs="Arial"/>
          <w:sz w:val="18"/>
          <w:szCs w:val="24"/>
          <w:shd w:val="clear" w:color="auto" w:fill="FFFFFF"/>
        </w:rPr>
        <w:t xml:space="preserve"> feed</w:t>
      </w:r>
      <w:r w:rsidR="00BE631D">
        <w:rPr>
          <w:rFonts w:ascii="Arial" w:hAnsi="Arial" w:cs="Arial"/>
          <w:sz w:val="18"/>
          <w:szCs w:val="24"/>
          <w:shd w:val="clear" w:color="auto" w:fill="FFFFFF"/>
        </w:rPr>
        <w:t xml:space="preserve"> and feeding crops</w:t>
      </w:r>
      <w:r w:rsidR="00B541FD">
        <w:rPr>
          <w:rFonts w:ascii="Arial" w:hAnsi="Arial" w:cs="Arial"/>
          <w:sz w:val="18"/>
          <w:szCs w:val="24"/>
          <w:shd w:val="clear" w:color="auto" w:fill="FFFFFF"/>
        </w:rPr>
        <w:t xml:space="preserve"> (strong circular economy </w:t>
      </w:r>
      <w:r w:rsidR="00914604">
        <w:rPr>
          <w:rFonts w:ascii="Arial" w:hAnsi="Arial" w:cs="Arial"/>
          <w:sz w:val="18"/>
          <w:szCs w:val="24"/>
          <w:shd w:val="clear" w:color="auto" w:fill="FFFFFF"/>
        </w:rPr>
        <w:t xml:space="preserve">- </w:t>
      </w:r>
      <w:r w:rsidR="00B541FD">
        <w:rPr>
          <w:rFonts w:ascii="Arial" w:hAnsi="Arial" w:cs="Arial"/>
          <w:sz w:val="18"/>
          <w:szCs w:val="24"/>
          <w:shd w:val="clear" w:color="auto" w:fill="FFFFFF"/>
        </w:rPr>
        <w:t>SCE scenario)</w:t>
      </w:r>
      <w:r w:rsidR="00BE631D">
        <w:rPr>
          <w:rFonts w:ascii="Arial" w:hAnsi="Arial" w:cs="Arial"/>
          <w:sz w:val="18"/>
          <w:szCs w:val="24"/>
          <w:shd w:val="clear" w:color="auto" w:fill="FFFFFF"/>
        </w:rPr>
        <w:t>.</w:t>
      </w:r>
      <w:r w:rsidR="00567704">
        <w:rPr>
          <w:rFonts w:ascii="Arial" w:hAnsi="Arial" w:cs="Arial"/>
          <w:sz w:val="18"/>
          <w:szCs w:val="24"/>
          <w:shd w:val="clear" w:color="auto" w:fill="FFFFFF"/>
        </w:rPr>
        <w:t xml:space="preserve"> </w:t>
      </w:r>
      <w:r>
        <w:rPr>
          <w:rFonts w:ascii="Arial" w:hAnsi="Arial" w:cs="Arial"/>
          <w:sz w:val="18"/>
          <w:szCs w:val="24"/>
          <w:shd w:val="clear" w:color="auto" w:fill="FFFFFF"/>
        </w:rPr>
        <w:t>Compared to a stand-alone subsidy</w:t>
      </w:r>
      <w:r w:rsidR="00932E85">
        <w:rPr>
          <w:rFonts w:ascii="Arial" w:hAnsi="Arial" w:cs="Arial"/>
          <w:sz w:val="18"/>
          <w:szCs w:val="24"/>
          <w:shd w:val="clear" w:color="auto" w:fill="FFFFFF"/>
        </w:rPr>
        <w:t>,</w:t>
      </w:r>
      <w:r>
        <w:rPr>
          <w:rFonts w:ascii="Arial" w:hAnsi="Arial" w:cs="Arial"/>
          <w:sz w:val="18"/>
          <w:szCs w:val="24"/>
          <w:shd w:val="clear" w:color="auto" w:fill="FFFFFF"/>
        </w:rPr>
        <w:t xml:space="preserve"> </w:t>
      </w:r>
      <w:r w:rsidR="00932E85">
        <w:rPr>
          <w:rFonts w:ascii="Arial" w:hAnsi="Arial" w:cs="Arial"/>
          <w:sz w:val="18"/>
          <w:szCs w:val="24"/>
          <w:shd w:val="clear" w:color="auto" w:fill="FFFFFF"/>
        </w:rPr>
        <w:t>t</w:t>
      </w:r>
      <w:r w:rsidR="00BE631D">
        <w:rPr>
          <w:rFonts w:ascii="Arial" w:hAnsi="Arial" w:cs="Arial"/>
          <w:sz w:val="18"/>
          <w:szCs w:val="24"/>
          <w:shd w:val="clear" w:color="auto" w:fill="FFFFFF"/>
        </w:rPr>
        <w:t>his polic</w:t>
      </w:r>
      <w:r w:rsidR="00932E85">
        <w:rPr>
          <w:rFonts w:ascii="Arial" w:hAnsi="Arial" w:cs="Arial"/>
          <w:sz w:val="18"/>
          <w:szCs w:val="24"/>
          <w:shd w:val="clear" w:color="auto" w:fill="FFFFFF"/>
        </w:rPr>
        <w:t xml:space="preserve">y </w:t>
      </w:r>
      <w:r w:rsidR="00117AAB">
        <w:rPr>
          <w:rFonts w:ascii="Arial" w:hAnsi="Arial" w:cs="Arial"/>
          <w:sz w:val="18"/>
          <w:szCs w:val="24"/>
          <w:shd w:val="clear" w:color="auto" w:fill="FFFFFF"/>
        </w:rPr>
        <w:t xml:space="preserve">further </w:t>
      </w:r>
      <w:r w:rsidR="00117AAB" w:rsidRPr="001F51E7">
        <w:rPr>
          <w:rFonts w:ascii="Arial" w:hAnsi="Arial" w:cs="Arial"/>
          <w:sz w:val="18"/>
          <w:szCs w:val="24"/>
          <w:shd w:val="clear" w:color="auto" w:fill="FFFFFF"/>
        </w:rPr>
        <w:t xml:space="preserve">reduces </w:t>
      </w:r>
      <w:r w:rsidR="00932E85">
        <w:rPr>
          <w:rFonts w:ascii="Arial" w:hAnsi="Arial" w:cs="Arial"/>
          <w:sz w:val="18"/>
          <w:szCs w:val="24"/>
          <w:shd w:val="clear" w:color="auto" w:fill="FFFFFF"/>
        </w:rPr>
        <w:t xml:space="preserve">GHG </w:t>
      </w:r>
      <w:r w:rsidR="00117AAB" w:rsidRPr="001F51E7">
        <w:rPr>
          <w:rFonts w:ascii="Arial" w:hAnsi="Arial" w:cs="Arial"/>
          <w:sz w:val="18"/>
          <w:szCs w:val="24"/>
          <w:shd w:val="clear" w:color="auto" w:fill="FFFFFF"/>
        </w:rPr>
        <w:t>emissions</w:t>
      </w:r>
      <w:r w:rsidR="00932E85">
        <w:rPr>
          <w:rFonts w:ascii="Arial" w:hAnsi="Arial" w:cs="Arial"/>
          <w:sz w:val="18"/>
          <w:szCs w:val="24"/>
          <w:shd w:val="clear" w:color="auto" w:fill="FFFFFF"/>
        </w:rPr>
        <w:t xml:space="preserve">, leading however to a </w:t>
      </w:r>
      <w:r w:rsidR="002B5249">
        <w:rPr>
          <w:rFonts w:ascii="Arial" w:hAnsi="Arial" w:cs="Arial"/>
          <w:sz w:val="18"/>
          <w:szCs w:val="24"/>
          <w:shd w:val="clear" w:color="auto" w:fill="FFFFFF"/>
        </w:rPr>
        <w:t xml:space="preserve">larger </w:t>
      </w:r>
      <w:r w:rsidR="00117AAB" w:rsidRPr="001F51E7">
        <w:rPr>
          <w:rFonts w:ascii="Arial" w:hAnsi="Arial" w:cs="Arial"/>
          <w:sz w:val="18"/>
          <w:szCs w:val="24"/>
          <w:shd w:val="clear" w:color="auto" w:fill="FFFFFF"/>
        </w:rPr>
        <w:t>increase</w:t>
      </w:r>
      <w:r w:rsidR="002B5249">
        <w:rPr>
          <w:rFonts w:ascii="Arial" w:hAnsi="Arial" w:cs="Arial"/>
          <w:sz w:val="18"/>
          <w:szCs w:val="24"/>
          <w:shd w:val="clear" w:color="auto" w:fill="FFFFFF"/>
        </w:rPr>
        <w:t xml:space="preserve"> in</w:t>
      </w:r>
      <w:r w:rsidR="00117AAB" w:rsidRPr="001F51E7">
        <w:rPr>
          <w:rFonts w:ascii="Arial" w:hAnsi="Arial" w:cs="Arial"/>
          <w:sz w:val="18"/>
          <w:szCs w:val="24"/>
          <w:shd w:val="clear" w:color="auto" w:fill="FFFFFF"/>
        </w:rPr>
        <w:t xml:space="preserve"> land use</w:t>
      </w:r>
      <w:r w:rsidR="002B5249">
        <w:rPr>
          <w:rFonts w:ascii="Arial" w:hAnsi="Arial" w:cs="Arial"/>
          <w:sz w:val="18"/>
          <w:szCs w:val="24"/>
          <w:shd w:val="clear" w:color="auto" w:fill="FFFFFF"/>
        </w:rPr>
        <w:t xml:space="preserve"> and lower agricultural wages</w:t>
      </w:r>
      <w:r w:rsidR="00117AAB" w:rsidRPr="001F51E7">
        <w:rPr>
          <w:rFonts w:ascii="Arial" w:hAnsi="Arial" w:cs="Arial"/>
          <w:sz w:val="18"/>
          <w:szCs w:val="24"/>
          <w:shd w:val="clear" w:color="auto" w:fill="FFFFFF"/>
        </w:rPr>
        <w:t>.</w:t>
      </w:r>
      <w:r w:rsidR="001D61FD">
        <w:rPr>
          <w:rFonts w:ascii="Arial" w:hAnsi="Arial" w:cs="Arial"/>
          <w:sz w:val="18"/>
          <w:szCs w:val="24"/>
          <w:shd w:val="clear" w:color="auto" w:fill="FFFFFF"/>
        </w:rPr>
        <w:t xml:space="preserve"> A</w:t>
      </w:r>
      <w:r w:rsidR="00447A10">
        <w:rPr>
          <w:rFonts w:ascii="Arial" w:hAnsi="Arial" w:cs="Arial"/>
          <w:sz w:val="18"/>
          <w:szCs w:val="24"/>
          <w:shd w:val="clear" w:color="auto" w:fill="FFFFFF"/>
        </w:rPr>
        <w:t xml:space="preserve">s </w:t>
      </w:r>
      <w:r w:rsidR="002B5249">
        <w:rPr>
          <w:rFonts w:ascii="Arial" w:hAnsi="Arial" w:cs="Arial"/>
          <w:sz w:val="18"/>
          <w:szCs w:val="24"/>
          <w:shd w:val="clear" w:color="auto" w:fill="FFFFFF"/>
        </w:rPr>
        <w:t xml:space="preserve">negative effects on wages are rather contained, this policy </w:t>
      </w:r>
      <w:r w:rsidR="007A4977">
        <w:rPr>
          <w:rFonts w:ascii="Arial" w:hAnsi="Arial" w:cs="Arial"/>
          <w:sz w:val="18"/>
          <w:szCs w:val="24"/>
          <w:shd w:val="clear" w:color="auto" w:fill="FFFFFF"/>
        </w:rPr>
        <w:t xml:space="preserve">presents the best trade-offs for </w:t>
      </w:r>
      <w:r w:rsidR="00FD7E18">
        <w:rPr>
          <w:rFonts w:ascii="Arial" w:hAnsi="Arial" w:cs="Arial"/>
          <w:sz w:val="18"/>
          <w:szCs w:val="24"/>
          <w:shd w:val="clear" w:color="auto" w:fill="FFFFFF"/>
        </w:rPr>
        <w:t>favouring a circular food system, also in comparison to other investigated subsidy-tariff combinations</w:t>
      </w:r>
      <w:r w:rsidR="00FD7E18" w:rsidRPr="001F51E7">
        <w:rPr>
          <w:rFonts w:ascii="Arial" w:hAnsi="Arial" w:cs="Arial"/>
          <w:sz w:val="18"/>
          <w:szCs w:val="24"/>
          <w:shd w:val="clear" w:color="auto" w:fill="FFFFFF"/>
        </w:rPr>
        <w:t>.</w:t>
      </w:r>
      <w:r w:rsidR="00FD7E18">
        <w:rPr>
          <w:rFonts w:ascii="Arial" w:hAnsi="Arial" w:cs="Arial"/>
          <w:sz w:val="18"/>
          <w:szCs w:val="24"/>
          <w:shd w:val="clear" w:color="auto" w:fill="FFFFFF"/>
        </w:rPr>
        <w:t xml:space="preserve"> </w:t>
      </w:r>
      <w:r w:rsidR="00D654F3">
        <w:rPr>
          <w:rFonts w:ascii="Arial" w:hAnsi="Arial" w:cs="Arial"/>
          <w:sz w:val="18"/>
          <w:szCs w:val="24"/>
          <w:shd w:val="clear" w:color="auto" w:fill="FFFFFF"/>
        </w:rPr>
        <w:t>A</w:t>
      </w:r>
      <w:r w:rsidR="00EA6F55">
        <w:rPr>
          <w:rFonts w:ascii="Arial" w:hAnsi="Arial" w:cs="Arial"/>
          <w:sz w:val="18"/>
          <w:szCs w:val="24"/>
          <w:shd w:val="clear" w:color="auto" w:fill="FFFFFF"/>
        </w:rPr>
        <w:t xml:space="preserve">s current debates </w:t>
      </w:r>
      <w:r w:rsidR="006275E2">
        <w:rPr>
          <w:rFonts w:ascii="Arial" w:hAnsi="Arial" w:cs="Arial"/>
          <w:sz w:val="18"/>
          <w:szCs w:val="24"/>
          <w:shd w:val="clear" w:color="auto" w:fill="FFFFFF"/>
        </w:rPr>
        <w:t xml:space="preserve">on </w:t>
      </w:r>
      <w:r w:rsidR="00D654F3" w:rsidRPr="00D15694">
        <w:rPr>
          <w:rFonts w:ascii="Arial" w:hAnsi="Arial" w:cs="Arial"/>
          <w:sz w:val="18"/>
          <w:szCs w:val="24"/>
          <w:shd w:val="clear" w:color="auto" w:fill="FFFFFF"/>
        </w:rPr>
        <w:t>circular economy in the EU27</w:t>
      </w:r>
      <w:r w:rsidR="00D654F3">
        <w:rPr>
          <w:rFonts w:ascii="Arial" w:hAnsi="Arial" w:cs="Arial"/>
          <w:sz w:val="18"/>
          <w:szCs w:val="24"/>
        </w:rPr>
        <w:t xml:space="preserve"> </w:t>
      </w:r>
      <w:r w:rsidR="00EA6F55">
        <w:rPr>
          <w:rFonts w:ascii="Arial" w:hAnsi="Arial" w:cs="Arial"/>
          <w:sz w:val="18"/>
          <w:szCs w:val="24"/>
        </w:rPr>
        <w:t xml:space="preserve">(European Commissions, 2020; 2021) </w:t>
      </w:r>
      <w:r w:rsidR="00EA6F55" w:rsidRPr="00D15694">
        <w:rPr>
          <w:rFonts w:ascii="Arial" w:hAnsi="Arial" w:cs="Arial"/>
          <w:sz w:val="18"/>
          <w:szCs w:val="24"/>
          <w:shd w:val="clear" w:color="auto" w:fill="FFFFFF"/>
        </w:rPr>
        <w:t xml:space="preserve">lack clarity on effective </w:t>
      </w:r>
      <w:r w:rsidR="00CC5CC3">
        <w:rPr>
          <w:rFonts w:ascii="Arial" w:hAnsi="Arial" w:cs="Arial"/>
          <w:sz w:val="18"/>
          <w:szCs w:val="24"/>
          <w:shd w:val="clear" w:color="auto" w:fill="FFFFFF"/>
        </w:rPr>
        <w:t>instruments</w:t>
      </w:r>
      <w:r w:rsidR="00BD72ED">
        <w:rPr>
          <w:rFonts w:ascii="Arial" w:hAnsi="Arial" w:cs="Arial"/>
          <w:sz w:val="18"/>
          <w:szCs w:val="24"/>
          <w:shd w:val="clear" w:color="auto" w:fill="FFFFFF"/>
        </w:rPr>
        <w:t xml:space="preserve"> favouring this transition</w:t>
      </w:r>
      <w:r w:rsidR="00D654F3">
        <w:rPr>
          <w:rFonts w:ascii="Arial" w:hAnsi="Arial" w:cs="Arial"/>
          <w:sz w:val="18"/>
          <w:szCs w:val="24"/>
          <w:shd w:val="clear" w:color="auto" w:fill="FFFFFF"/>
        </w:rPr>
        <w:t xml:space="preserve">, our findings may serve as a starting point </w:t>
      </w:r>
      <w:r w:rsidR="0071012E">
        <w:rPr>
          <w:rFonts w:ascii="Arial" w:hAnsi="Arial" w:cs="Arial"/>
          <w:sz w:val="18"/>
          <w:szCs w:val="24"/>
          <w:shd w:val="clear" w:color="auto" w:fill="FFFFFF"/>
        </w:rPr>
        <w:t>to</w:t>
      </w:r>
      <w:r w:rsidR="00D654F3">
        <w:rPr>
          <w:rFonts w:ascii="Arial" w:hAnsi="Arial" w:cs="Arial"/>
          <w:sz w:val="18"/>
          <w:szCs w:val="24"/>
          <w:shd w:val="clear" w:color="auto" w:fill="FFFFFF"/>
        </w:rPr>
        <w:t xml:space="preserve"> identify </w:t>
      </w:r>
      <w:r w:rsidR="00CC5CC3">
        <w:rPr>
          <w:rFonts w:ascii="Arial" w:hAnsi="Arial" w:cs="Arial"/>
          <w:sz w:val="18"/>
          <w:szCs w:val="24"/>
          <w:shd w:val="clear" w:color="auto" w:fill="FFFFFF"/>
        </w:rPr>
        <w:t xml:space="preserve">potential </w:t>
      </w:r>
      <w:r w:rsidR="00D654F3">
        <w:rPr>
          <w:rFonts w:ascii="Arial" w:hAnsi="Arial" w:cs="Arial"/>
          <w:sz w:val="18"/>
          <w:szCs w:val="24"/>
          <w:shd w:val="clear" w:color="auto" w:fill="FFFFFF"/>
        </w:rPr>
        <w:t>policy in</w:t>
      </w:r>
      <w:r w:rsidR="00CC5CC3">
        <w:rPr>
          <w:rFonts w:ascii="Arial" w:hAnsi="Arial" w:cs="Arial"/>
          <w:sz w:val="18"/>
          <w:szCs w:val="24"/>
          <w:shd w:val="clear" w:color="auto" w:fill="FFFFFF"/>
        </w:rPr>
        <w:t>terventions</w:t>
      </w:r>
      <w:r w:rsidR="006275E2">
        <w:rPr>
          <w:rFonts w:ascii="Arial" w:hAnsi="Arial" w:cs="Arial"/>
          <w:sz w:val="18"/>
          <w:szCs w:val="24"/>
          <w:shd w:val="clear" w:color="auto" w:fill="FFFFFF"/>
        </w:rPr>
        <w:t xml:space="preserve">. </w:t>
      </w:r>
      <w:r w:rsidR="00810778">
        <w:rPr>
          <w:rFonts w:ascii="Arial" w:hAnsi="Arial" w:cs="Arial"/>
          <w:sz w:val="18"/>
          <w:szCs w:val="24"/>
          <w:shd w:val="clear" w:color="auto" w:fill="FFFFFF"/>
        </w:rPr>
        <w:t>In this</w:t>
      </w:r>
      <w:r w:rsidR="00CC71A2">
        <w:rPr>
          <w:rFonts w:ascii="Arial" w:hAnsi="Arial" w:cs="Arial"/>
          <w:sz w:val="18"/>
          <w:szCs w:val="24"/>
          <w:shd w:val="clear" w:color="auto" w:fill="FFFFFF"/>
        </w:rPr>
        <w:t xml:space="preserve">, </w:t>
      </w:r>
      <w:r w:rsidR="00810778">
        <w:rPr>
          <w:rFonts w:ascii="Arial" w:hAnsi="Arial" w:cs="Arial"/>
          <w:sz w:val="18"/>
          <w:szCs w:val="24"/>
          <w:shd w:val="clear" w:color="auto" w:fill="FFFFFF"/>
        </w:rPr>
        <w:t xml:space="preserve">we </w:t>
      </w:r>
      <w:r w:rsidR="00810778" w:rsidRPr="00D15694">
        <w:rPr>
          <w:rFonts w:ascii="Arial" w:hAnsi="Arial" w:cs="Arial"/>
          <w:sz w:val="18"/>
          <w:szCs w:val="24"/>
          <w:shd w:val="clear" w:color="auto" w:fill="FFFFFF"/>
        </w:rPr>
        <w:t>offer</w:t>
      </w:r>
      <w:r w:rsidR="00810778" w:rsidRPr="00810778">
        <w:rPr>
          <w:rFonts w:ascii="Arial" w:hAnsi="Arial" w:cs="Arial"/>
          <w:sz w:val="18"/>
          <w:szCs w:val="24"/>
          <w:shd w:val="clear" w:color="auto" w:fill="FFFFFF"/>
        </w:rPr>
        <w:t xml:space="preserve"> </w:t>
      </w:r>
      <w:r w:rsidR="00810778">
        <w:rPr>
          <w:rFonts w:ascii="Arial" w:hAnsi="Arial" w:cs="Arial"/>
          <w:sz w:val="18"/>
          <w:szCs w:val="24"/>
          <w:shd w:val="clear" w:color="auto" w:fill="FFFFFF"/>
        </w:rPr>
        <w:t xml:space="preserve">a quantification of potential policy drawbacks illustrating the link between subsidies and the increase in crop production, confirming </w:t>
      </w:r>
      <w:r w:rsidR="00810778" w:rsidRPr="00D15694">
        <w:rPr>
          <w:rFonts w:ascii="Arial" w:hAnsi="Arial" w:cs="Arial"/>
          <w:sz w:val="18"/>
          <w:szCs w:val="24"/>
          <w:shd w:val="clear" w:color="auto" w:fill="FFFFFF"/>
        </w:rPr>
        <w:t xml:space="preserve">prior </w:t>
      </w:r>
      <w:r w:rsidR="00810778">
        <w:rPr>
          <w:rFonts w:ascii="Arial" w:hAnsi="Arial" w:cs="Arial"/>
          <w:sz w:val="18"/>
          <w:szCs w:val="24"/>
          <w:shd w:val="clear" w:color="auto" w:fill="FFFFFF"/>
        </w:rPr>
        <w:t xml:space="preserve">studies </w:t>
      </w:r>
      <w:r w:rsidR="00810778" w:rsidRPr="00D15694">
        <w:rPr>
          <w:rFonts w:ascii="Arial" w:hAnsi="Arial" w:cs="Arial"/>
          <w:sz w:val="18"/>
          <w:szCs w:val="24"/>
          <w:shd w:val="clear" w:color="auto" w:fill="FFFFFF"/>
        </w:rPr>
        <w:t xml:space="preserve">on </w:t>
      </w:r>
      <w:r w:rsidR="00810778">
        <w:rPr>
          <w:rFonts w:ascii="Arial" w:hAnsi="Arial" w:cs="Arial"/>
          <w:sz w:val="18"/>
          <w:szCs w:val="24"/>
          <w:shd w:val="clear" w:color="auto" w:fill="FFFFFF"/>
        </w:rPr>
        <w:t>negative externalities of</w:t>
      </w:r>
      <w:r w:rsidR="00810778" w:rsidRPr="00D15694">
        <w:rPr>
          <w:rFonts w:ascii="Arial" w:hAnsi="Arial" w:cs="Arial"/>
          <w:sz w:val="18"/>
          <w:szCs w:val="24"/>
          <w:shd w:val="clear" w:color="auto" w:fill="FFFFFF"/>
        </w:rPr>
        <w:t xml:space="preserve"> subsid</w:t>
      </w:r>
      <w:r w:rsidR="00810778">
        <w:rPr>
          <w:rFonts w:ascii="Arial" w:hAnsi="Arial" w:cs="Arial"/>
          <w:sz w:val="18"/>
          <w:szCs w:val="24"/>
          <w:shd w:val="clear" w:color="auto" w:fill="FFFFFF"/>
        </w:rPr>
        <w:t xml:space="preserve">ies </w:t>
      </w:r>
      <w:r w:rsidR="00810778" w:rsidRPr="2336E964">
        <w:rPr>
          <w:rFonts w:ascii="Arial" w:hAnsi="Arial" w:cs="Arial"/>
          <w:sz w:val="18"/>
          <w:szCs w:val="18"/>
        </w:rPr>
        <w:t>(Font Vivanco et al., 2018, 2021; Li et al., 2017</w:t>
      </w:r>
      <w:r w:rsidR="00810778">
        <w:rPr>
          <w:rFonts w:ascii="Arial" w:hAnsi="Arial" w:cs="Arial"/>
          <w:sz w:val="18"/>
          <w:szCs w:val="24"/>
          <w:shd w:val="clear" w:color="auto" w:fill="FFFFFF"/>
        </w:rPr>
        <w:t>)</w:t>
      </w:r>
      <w:r w:rsidR="00EB5C1B">
        <w:rPr>
          <w:rFonts w:ascii="Arial" w:hAnsi="Arial" w:cs="Arial"/>
          <w:sz w:val="18"/>
          <w:szCs w:val="24"/>
          <w:shd w:val="clear" w:color="auto" w:fill="FFFFFF"/>
        </w:rPr>
        <w:t>.</w:t>
      </w:r>
    </w:p>
    <w:p w14:paraId="091C57C5" w14:textId="36BCF56E" w:rsidR="00B460B0" w:rsidRPr="002730B9" w:rsidRDefault="00EB5C1B" w:rsidP="00BB21DE">
      <w:pPr>
        <w:spacing w:line="360" w:lineRule="auto"/>
        <w:jc w:val="both"/>
        <w:rPr>
          <w:rFonts w:ascii="Arial" w:hAnsi="Arial" w:cs="Arial"/>
          <w:sz w:val="18"/>
          <w:szCs w:val="18"/>
        </w:rPr>
      </w:pPr>
      <w:r>
        <w:rPr>
          <w:rFonts w:ascii="Arial" w:hAnsi="Arial" w:cs="Arial"/>
          <w:sz w:val="18"/>
          <w:szCs w:val="18"/>
          <w:shd w:val="clear" w:color="auto" w:fill="FFFFFF"/>
        </w:rPr>
        <w:t>P</w:t>
      </w:r>
      <w:r w:rsidR="004A4FC6">
        <w:rPr>
          <w:rFonts w:ascii="Arial" w:hAnsi="Arial" w:cs="Arial"/>
          <w:sz w:val="18"/>
          <w:szCs w:val="18"/>
          <w:shd w:val="clear" w:color="auto" w:fill="FFFFFF"/>
        </w:rPr>
        <w:t xml:space="preserve">olicies promoting </w:t>
      </w:r>
      <w:r w:rsidR="00581EE1">
        <w:rPr>
          <w:rFonts w:ascii="Arial" w:hAnsi="Arial" w:cs="Arial"/>
          <w:sz w:val="18"/>
          <w:szCs w:val="18"/>
          <w:shd w:val="clear" w:color="auto" w:fill="FFFFFF"/>
        </w:rPr>
        <w:t xml:space="preserve">a </w:t>
      </w:r>
      <w:r w:rsidR="004A4FC6" w:rsidRPr="00C52830">
        <w:rPr>
          <w:rFonts w:ascii="Arial" w:hAnsi="Arial" w:cs="Arial"/>
          <w:sz w:val="18"/>
          <w:szCs w:val="18"/>
        </w:rPr>
        <w:t>circular agri-food system</w:t>
      </w:r>
      <w:r w:rsidR="004A4FC6">
        <w:rPr>
          <w:rFonts w:ascii="Arial" w:hAnsi="Arial" w:cs="Arial"/>
          <w:sz w:val="18"/>
          <w:szCs w:val="18"/>
        </w:rPr>
        <w:t xml:space="preserve"> </w:t>
      </w:r>
      <w:r>
        <w:rPr>
          <w:rFonts w:ascii="Arial" w:hAnsi="Arial" w:cs="Arial"/>
          <w:sz w:val="18"/>
          <w:szCs w:val="18"/>
        </w:rPr>
        <w:t>may</w:t>
      </w:r>
      <w:r w:rsidR="004A4FC6">
        <w:rPr>
          <w:rFonts w:ascii="Arial" w:hAnsi="Arial" w:cs="Arial"/>
          <w:sz w:val="18"/>
          <w:szCs w:val="18"/>
        </w:rPr>
        <w:t xml:space="preserve"> reduce</w:t>
      </w:r>
      <w:r w:rsidR="004A4FC6" w:rsidRPr="00C52830">
        <w:rPr>
          <w:rFonts w:ascii="Arial" w:hAnsi="Arial" w:cs="Arial"/>
          <w:sz w:val="18"/>
          <w:szCs w:val="18"/>
        </w:rPr>
        <w:t xml:space="preserve"> the environmental footprint of livestock </w:t>
      </w:r>
      <w:r w:rsidR="003C0E61">
        <w:rPr>
          <w:rFonts w:ascii="Arial" w:hAnsi="Arial" w:cs="Arial"/>
          <w:sz w:val="18"/>
          <w:szCs w:val="18"/>
        </w:rPr>
        <w:t xml:space="preserve">sectors </w:t>
      </w:r>
      <w:r w:rsidR="004A4FC6">
        <w:rPr>
          <w:rFonts w:ascii="Arial" w:hAnsi="Arial" w:cs="Arial"/>
          <w:sz w:val="18"/>
          <w:szCs w:val="18"/>
        </w:rPr>
        <w:t>but require</w:t>
      </w:r>
      <w:r w:rsidR="007346B6">
        <w:rPr>
          <w:rFonts w:ascii="Arial" w:hAnsi="Arial" w:cs="Arial"/>
          <w:sz w:val="18"/>
          <w:szCs w:val="18"/>
        </w:rPr>
        <w:t xml:space="preserve"> </w:t>
      </w:r>
      <w:r w:rsidR="004A4FC6">
        <w:rPr>
          <w:rFonts w:ascii="Arial" w:hAnsi="Arial" w:cs="Arial"/>
          <w:sz w:val="18"/>
          <w:szCs w:val="18"/>
        </w:rPr>
        <w:t>a decrease in</w:t>
      </w:r>
      <w:r w:rsidR="003C0E61">
        <w:rPr>
          <w:rFonts w:ascii="Arial" w:hAnsi="Arial" w:cs="Arial"/>
          <w:sz w:val="18"/>
          <w:szCs w:val="18"/>
        </w:rPr>
        <w:t xml:space="preserve"> </w:t>
      </w:r>
      <w:r w:rsidR="004A4FC6">
        <w:rPr>
          <w:rFonts w:ascii="Arial" w:hAnsi="Arial" w:cs="Arial"/>
          <w:sz w:val="18"/>
          <w:szCs w:val="18"/>
        </w:rPr>
        <w:t xml:space="preserve">production. </w:t>
      </w:r>
      <w:r w:rsidR="003C0E61">
        <w:rPr>
          <w:rFonts w:ascii="Arial" w:hAnsi="Arial" w:cs="Arial"/>
          <w:sz w:val="18"/>
          <w:szCs w:val="18"/>
        </w:rPr>
        <w:t>We</w:t>
      </w:r>
      <w:r w:rsidR="004A4FC6" w:rsidRPr="001102C0">
        <w:rPr>
          <w:rFonts w:ascii="Arial" w:hAnsi="Arial" w:cs="Arial"/>
          <w:sz w:val="18"/>
          <w:szCs w:val="18"/>
        </w:rPr>
        <w:t xml:space="preserve"> aligns with previous fin</w:t>
      </w:r>
      <w:r w:rsidR="004A4FC6">
        <w:rPr>
          <w:rFonts w:ascii="Arial" w:hAnsi="Arial" w:cs="Arial"/>
          <w:sz w:val="18"/>
          <w:szCs w:val="18"/>
        </w:rPr>
        <w:t>d</w:t>
      </w:r>
      <w:r w:rsidR="004A4FC6" w:rsidRPr="001102C0">
        <w:rPr>
          <w:rFonts w:ascii="Arial" w:hAnsi="Arial" w:cs="Arial"/>
          <w:sz w:val="18"/>
          <w:szCs w:val="18"/>
        </w:rPr>
        <w:t xml:space="preserve">ings in the field of </w:t>
      </w:r>
      <w:r w:rsidR="008818F7">
        <w:rPr>
          <w:rFonts w:ascii="Arial" w:hAnsi="Arial" w:cs="Arial"/>
          <w:sz w:val="18"/>
          <w:szCs w:val="18"/>
        </w:rPr>
        <w:t xml:space="preserve">livestock </w:t>
      </w:r>
      <w:r w:rsidR="004A4FC6" w:rsidRPr="001102C0">
        <w:rPr>
          <w:rFonts w:ascii="Arial" w:hAnsi="Arial" w:cs="Arial"/>
          <w:sz w:val="18"/>
          <w:szCs w:val="18"/>
        </w:rPr>
        <w:t xml:space="preserve">sciences </w:t>
      </w:r>
      <w:r w:rsidR="004A4FC6" w:rsidRPr="001102C0">
        <w:rPr>
          <w:rFonts w:ascii="Arial" w:hAnsi="Arial" w:cs="Arial"/>
          <w:sz w:val="18"/>
          <w:szCs w:val="18"/>
        </w:rPr>
        <w:fldChar w:fldCharType="begin"/>
      </w:r>
      <w:r w:rsidR="004A4FC6">
        <w:rPr>
          <w:rFonts w:ascii="Arial" w:hAnsi="Arial" w:cs="Arial"/>
          <w:sz w:val="18"/>
          <w:szCs w:val="18"/>
        </w:rPr>
        <w:instrText xml:space="preserve"> ADDIN ZOTERO_ITEM CSL_CITATION {"citationID":"uSumC3H6","properties":{"formattedCitation":"(Van Zanten et al., 2019)","plainCitation":"(Van Zanten et al., 2019)","dontUpdate":true,"noteIndex":0},"citationItems":[{"id":121,"uris":["http://zotero.org/users/6862379/items/YJXIVRR4"],"itemData":{"id":121,"type":"article-journal","abstract":"If we use farm animals for what they are good at - converting by-products from the food system and grass resources into valuable food and manure - they can contribute significantly to human food supply, while at the same time reducing the environmental impact of the entire food system. By converting these so-called low-opportunity-cost feeds, farm animals recycle biomass and nutrients into the food system that would otherwise be lost to food production. Rearing animals under this circular paradigm, however, requires a transition from our current linear food system towards a circular one. Here we present a biophysical concept for the role of farm animals in a circular food system, essential for meeting dietary recommendations within the boundaries of our planet.","container-title":"Global Food Security","DOI":"10.1016/j.gfs.2019.06.003","ISSN":"2211-9124","journalAbbreviation":"Global Food Security","language":"en","page":"18-22","source":"ScienceDirect","title":"The role of farm animals in a circular food system","volume":"21","author":[{"family":"Van Zanten","given":"Hannah H. E."},{"family":"Van Ittersum","given":"Martin K."},{"family":"De Boer","given":"Imke J. M."}],"issued":{"date-parts":[["2019",6,1]]}}}],"schema":"https://github.com/citation-style-language/schema/raw/master/csl-citation.json"} </w:instrText>
      </w:r>
      <w:r w:rsidR="004A4FC6" w:rsidRPr="001102C0">
        <w:rPr>
          <w:rFonts w:ascii="Arial" w:hAnsi="Arial" w:cs="Arial"/>
          <w:sz w:val="18"/>
          <w:szCs w:val="18"/>
        </w:rPr>
        <w:fldChar w:fldCharType="separate"/>
      </w:r>
      <w:r w:rsidR="004A4FC6" w:rsidRPr="7C52FDDD">
        <w:rPr>
          <w:rFonts w:ascii="Arial" w:hAnsi="Arial" w:cs="Arial"/>
          <w:sz w:val="18"/>
          <w:szCs w:val="18"/>
        </w:rPr>
        <w:t>(Van Selm et al., 2022;  Van Zanten et al., 2019</w:t>
      </w:r>
      <w:r w:rsidR="004A4FC6" w:rsidRPr="001102C0">
        <w:rPr>
          <w:rFonts w:ascii="Arial" w:hAnsi="Arial" w:cs="Arial"/>
          <w:sz w:val="18"/>
          <w:szCs w:val="18"/>
        </w:rPr>
        <w:fldChar w:fldCharType="end"/>
      </w:r>
      <w:r w:rsidR="004A4FC6" w:rsidRPr="001102C0">
        <w:rPr>
          <w:rFonts w:ascii="Arial" w:hAnsi="Arial" w:cs="Arial"/>
          <w:sz w:val="18"/>
          <w:szCs w:val="18"/>
        </w:rPr>
        <w:t xml:space="preserve">; </w:t>
      </w:r>
      <w:r w:rsidR="004A4FC6" w:rsidRPr="00B83FF2">
        <w:rPr>
          <w:rFonts w:ascii="Arial" w:hAnsi="Arial" w:cs="Arial"/>
          <w:color w:val="C00000"/>
          <w:sz w:val="18"/>
          <w:szCs w:val="18"/>
        </w:rPr>
        <w:t>De Boer and Van Ittersum, 2018</w:t>
      </w:r>
      <w:r w:rsidR="004A4FC6" w:rsidRPr="001102C0">
        <w:rPr>
          <w:rFonts w:ascii="Arial" w:hAnsi="Arial" w:cs="Arial"/>
          <w:sz w:val="18"/>
          <w:szCs w:val="18"/>
        </w:rPr>
        <w:t>)</w:t>
      </w:r>
      <w:r w:rsidR="00224C73">
        <w:rPr>
          <w:rFonts w:ascii="Arial" w:hAnsi="Arial" w:cs="Arial"/>
          <w:sz w:val="18"/>
          <w:szCs w:val="18"/>
        </w:rPr>
        <w:t>,</w:t>
      </w:r>
      <w:r w:rsidR="004A4FC6" w:rsidRPr="001102C0">
        <w:rPr>
          <w:rFonts w:ascii="Arial" w:hAnsi="Arial" w:cs="Arial"/>
          <w:sz w:val="18"/>
          <w:szCs w:val="18"/>
        </w:rPr>
        <w:t xml:space="preserve"> provid</w:t>
      </w:r>
      <w:r w:rsidR="00224C73">
        <w:rPr>
          <w:rFonts w:ascii="Arial" w:hAnsi="Arial" w:cs="Arial"/>
          <w:sz w:val="18"/>
          <w:szCs w:val="18"/>
        </w:rPr>
        <w:t>ing</w:t>
      </w:r>
      <w:r w:rsidR="004A4FC6" w:rsidRPr="001102C0">
        <w:rPr>
          <w:rFonts w:ascii="Arial" w:hAnsi="Arial" w:cs="Arial"/>
          <w:sz w:val="18"/>
          <w:szCs w:val="18"/>
        </w:rPr>
        <w:t xml:space="preserve"> a</w:t>
      </w:r>
      <w:r w:rsidR="007666CD">
        <w:rPr>
          <w:rFonts w:ascii="Arial" w:hAnsi="Arial" w:cs="Arial"/>
          <w:sz w:val="18"/>
          <w:szCs w:val="18"/>
        </w:rPr>
        <w:t xml:space="preserve"> physical </w:t>
      </w:r>
      <w:r w:rsidR="004A4FC6" w:rsidRPr="001102C0">
        <w:rPr>
          <w:rFonts w:ascii="Arial" w:hAnsi="Arial" w:cs="Arial"/>
          <w:sz w:val="18"/>
          <w:szCs w:val="18"/>
        </w:rPr>
        <w:t>quantification of the reduction</w:t>
      </w:r>
      <w:r w:rsidR="005B0E68">
        <w:rPr>
          <w:rFonts w:ascii="Arial" w:hAnsi="Arial" w:cs="Arial"/>
          <w:sz w:val="18"/>
          <w:szCs w:val="18"/>
        </w:rPr>
        <w:t xml:space="preserve"> in production</w:t>
      </w:r>
      <w:r w:rsidR="007666CD">
        <w:rPr>
          <w:rFonts w:ascii="Arial" w:hAnsi="Arial" w:cs="Arial"/>
          <w:sz w:val="18"/>
          <w:szCs w:val="18"/>
        </w:rPr>
        <w:t xml:space="preserve"> output</w:t>
      </w:r>
      <w:r w:rsidR="004A4FC6">
        <w:rPr>
          <w:rFonts w:ascii="Arial" w:hAnsi="Arial" w:cs="Arial"/>
          <w:sz w:val="18"/>
          <w:szCs w:val="18"/>
        </w:rPr>
        <w:t xml:space="preserve"> required to achieve a</w:t>
      </w:r>
      <w:r w:rsidR="004A4FC6" w:rsidRPr="001102C0">
        <w:rPr>
          <w:rFonts w:ascii="Arial" w:hAnsi="Arial" w:cs="Arial"/>
          <w:sz w:val="18"/>
          <w:szCs w:val="18"/>
        </w:rPr>
        <w:t xml:space="preserve"> </w:t>
      </w:r>
      <w:r w:rsidR="004A4FC6">
        <w:rPr>
          <w:rFonts w:ascii="Arial" w:hAnsi="Arial" w:cs="Arial"/>
          <w:sz w:val="18"/>
          <w:szCs w:val="18"/>
        </w:rPr>
        <w:t>specific</w:t>
      </w:r>
      <w:r w:rsidR="004A4FC6" w:rsidRPr="001102C0">
        <w:rPr>
          <w:rFonts w:ascii="Arial" w:hAnsi="Arial" w:cs="Arial"/>
          <w:sz w:val="18"/>
          <w:szCs w:val="18"/>
        </w:rPr>
        <w:t xml:space="preserve"> degree of circularity.</w:t>
      </w:r>
      <w:r w:rsidR="004A4FC6">
        <w:rPr>
          <w:rFonts w:ascii="Arial" w:hAnsi="Arial" w:cs="Arial"/>
          <w:sz w:val="18"/>
          <w:szCs w:val="18"/>
        </w:rPr>
        <w:t xml:space="preserve"> </w:t>
      </w:r>
      <w:r w:rsidR="00EB5A2F" w:rsidRPr="7C52FDDD">
        <w:rPr>
          <w:rFonts w:ascii="Arial" w:hAnsi="Arial" w:cs="Arial"/>
          <w:sz w:val="18"/>
          <w:szCs w:val="18"/>
        </w:rPr>
        <w:t xml:space="preserve">We find a lower </w:t>
      </w:r>
      <w:r w:rsidR="00216AA4" w:rsidRPr="7C52FDDD">
        <w:rPr>
          <w:rFonts w:ascii="Arial" w:hAnsi="Arial" w:cs="Arial"/>
          <w:sz w:val="18"/>
          <w:szCs w:val="18"/>
        </w:rPr>
        <w:t>livestock</w:t>
      </w:r>
      <w:r w:rsidR="00EB5A2F" w:rsidRPr="7C52FDDD">
        <w:rPr>
          <w:rFonts w:ascii="Arial" w:hAnsi="Arial" w:cs="Arial"/>
          <w:sz w:val="18"/>
          <w:szCs w:val="18"/>
        </w:rPr>
        <w:t xml:space="preserve"> production decreases GHG emissions and land use in both our WCE and SCE scenario. </w:t>
      </w:r>
      <w:r w:rsidR="00814117" w:rsidRPr="7C52FDDD">
        <w:rPr>
          <w:rFonts w:ascii="Arial" w:hAnsi="Arial" w:cs="Arial"/>
          <w:sz w:val="18"/>
          <w:szCs w:val="18"/>
        </w:rPr>
        <w:t xml:space="preserve"> </w:t>
      </w:r>
      <w:r w:rsidR="009367C3">
        <w:rPr>
          <w:rFonts w:ascii="Arial" w:hAnsi="Arial" w:cs="Arial"/>
          <w:sz w:val="18"/>
          <w:szCs w:val="18"/>
        </w:rPr>
        <w:t>Despite so,</w:t>
      </w:r>
      <w:r w:rsidR="004A4FC6" w:rsidRPr="7C52FDDD">
        <w:rPr>
          <w:rFonts w:ascii="Arial" w:hAnsi="Arial" w:cs="Arial"/>
          <w:sz w:val="18"/>
          <w:szCs w:val="18"/>
        </w:rPr>
        <w:t xml:space="preserve"> </w:t>
      </w:r>
      <w:r w:rsidR="008A4194" w:rsidRPr="7C52FDDD">
        <w:rPr>
          <w:rFonts w:ascii="Arial" w:hAnsi="Arial" w:cs="Arial"/>
          <w:sz w:val="18"/>
          <w:szCs w:val="18"/>
        </w:rPr>
        <w:t xml:space="preserve">the </w:t>
      </w:r>
      <w:r w:rsidR="00EB5A2F" w:rsidRPr="7C52FDDD">
        <w:rPr>
          <w:rFonts w:ascii="Arial" w:hAnsi="Arial" w:cs="Arial"/>
          <w:sz w:val="18"/>
          <w:szCs w:val="18"/>
        </w:rPr>
        <w:t>decrease</w:t>
      </w:r>
      <w:r w:rsidR="004A4FC6" w:rsidRPr="7C52FDDD">
        <w:rPr>
          <w:rFonts w:ascii="Arial" w:hAnsi="Arial" w:cs="Arial"/>
          <w:sz w:val="18"/>
          <w:szCs w:val="18"/>
        </w:rPr>
        <w:t xml:space="preserve"> </w:t>
      </w:r>
      <w:r w:rsidR="008A4194" w:rsidRPr="7C52FDDD">
        <w:rPr>
          <w:rFonts w:ascii="Arial" w:hAnsi="Arial" w:cs="Arial"/>
          <w:sz w:val="18"/>
          <w:szCs w:val="18"/>
        </w:rPr>
        <w:t xml:space="preserve">in GHG emissions is </w:t>
      </w:r>
      <w:r w:rsidR="00EB5A2F" w:rsidRPr="7C52FDDD">
        <w:rPr>
          <w:rFonts w:ascii="Arial" w:hAnsi="Arial" w:cs="Arial"/>
          <w:sz w:val="18"/>
          <w:szCs w:val="18"/>
        </w:rPr>
        <w:t>relatively contained</w:t>
      </w:r>
      <w:r w:rsidR="004A4FC6" w:rsidRPr="7C52FDDD">
        <w:rPr>
          <w:rFonts w:ascii="Arial" w:hAnsi="Arial" w:cs="Arial"/>
          <w:sz w:val="18"/>
          <w:szCs w:val="18"/>
        </w:rPr>
        <w:t xml:space="preserve"> (-0.3% in the WCE scenario and -1.1% in the SCE scenario)</w:t>
      </w:r>
      <w:r w:rsidR="006D7478" w:rsidRPr="7C52FDDD">
        <w:rPr>
          <w:rFonts w:ascii="Arial" w:hAnsi="Arial" w:cs="Arial"/>
          <w:sz w:val="18"/>
          <w:szCs w:val="18"/>
        </w:rPr>
        <w:t xml:space="preserve"> </w:t>
      </w:r>
      <w:r w:rsidR="00C068E2">
        <w:rPr>
          <w:rFonts w:ascii="Arial" w:hAnsi="Arial" w:cs="Arial"/>
          <w:sz w:val="18"/>
          <w:szCs w:val="18"/>
        </w:rPr>
        <w:t xml:space="preserve">and stronger policies seem to not provide a significant </w:t>
      </w:r>
      <w:r w:rsidR="0023501A">
        <w:rPr>
          <w:rFonts w:ascii="Arial" w:hAnsi="Arial" w:cs="Arial"/>
          <w:sz w:val="18"/>
          <w:szCs w:val="18"/>
        </w:rPr>
        <w:t xml:space="preserve">contribution to achieve the EU27 targets on GHG emissions reduction </w:t>
      </w:r>
      <w:r w:rsidR="002730B9">
        <w:rPr>
          <w:rFonts w:ascii="Arial" w:hAnsi="Arial" w:cs="Arial"/>
          <w:sz w:val="18"/>
          <w:szCs w:val="18"/>
        </w:rPr>
        <w:t xml:space="preserve">in 2030 (EC, 2020). </w:t>
      </w:r>
      <w:r w:rsidR="006A1DCB" w:rsidRPr="7C52FDDD">
        <w:rPr>
          <w:rFonts w:ascii="Arial" w:hAnsi="Arial" w:cs="Arial"/>
          <w:sz w:val="18"/>
          <w:szCs w:val="18"/>
        </w:rPr>
        <w:t xml:space="preserve">Our results show that the reduction in land use from ruminant sectors is not proportional to the decrease in their production. </w:t>
      </w:r>
      <w:r w:rsidR="00A14CE5" w:rsidRPr="7C52FDDD">
        <w:rPr>
          <w:rFonts w:ascii="Arial" w:hAnsi="Arial" w:cs="Arial"/>
          <w:sz w:val="18"/>
          <w:szCs w:val="18"/>
        </w:rPr>
        <w:t>This is</w:t>
      </w:r>
      <w:r w:rsidR="004A4FC6" w:rsidRPr="7C52FDDD">
        <w:rPr>
          <w:rFonts w:ascii="Arial" w:hAnsi="Arial" w:cs="Arial"/>
          <w:sz w:val="18"/>
          <w:szCs w:val="18"/>
        </w:rPr>
        <w:t xml:space="preserve"> due to an increase in pastureland </w:t>
      </w:r>
      <w:r w:rsidR="00DC41C1" w:rsidRPr="7C52FDDD">
        <w:rPr>
          <w:rFonts w:ascii="Arial" w:hAnsi="Arial" w:cs="Arial"/>
          <w:sz w:val="18"/>
          <w:szCs w:val="18"/>
        </w:rPr>
        <w:t>use</w:t>
      </w:r>
      <w:r w:rsidR="00FF513E" w:rsidRPr="7C52FDDD">
        <w:rPr>
          <w:rFonts w:ascii="Arial" w:hAnsi="Arial" w:cs="Arial"/>
          <w:sz w:val="18"/>
          <w:szCs w:val="18"/>
        </w:rPr>
        <w:t xml:space="preserve"> </w:t>
      </w:r>
      <w:r w:rsidR="00687BF1" w:rsidRPr="7C52FDDD">
        <w:rPr>
          <w:rFonts w:ascii="Arial" w:hAnsi="Arial" w:cs="Arial"/>
          <w:sz w:val="18"/>
          <w:szCs w:val="18"/>
        </w:rPr>
        <w:t>related</w:t>
      </w:r>
      <w:r w:rsidR="00DC41C1" w:rsidRPr="7C52FDDD">
        <w:rPr>
          <w:rFonts w:ascii="Arial" w:hAnsi="Arial" w:cs="Arial"/>
          <w:sz w:val="18"/>
          <w:szCs w:val="18"/>
        </w:rPr>
        <w:t xml:space="preserve"> to</w:t>
      </w:r>
      <w:r w:rsidR="004A4FC6" w:rsidRPr="7C52FDDD">
        <w:rPr>
          <w:rFonts w:ascii="Arial" w:hAnsi="Arial" w:cs="Arial"/>
          <w:sz w:val="18"/>
          <w:szCs w:val="18"/>
        </w:rPr>
        <w:t xml:space="preserve"> </w:t>
      </w:r>
      <w:r w:rsidR="00FF135D" w:rsidRPr="7C52FDDD">
        <w:rPr>
          <w:rFonts w:ascii="Arial" w:hAnsi="Arial" w:cs="Arial"/>
          <w:sz w:val="18"/>
          <w:szCs w:val="18"/>
        </w:rPr>
        <w:t xml:space="preserve">the appreciation of primary feed </w:t>
      </w:r>
      <w:r w:rsidR="00DC41C1" w:rsidRPr="7C52FDDD">
        <w:rPr>
          <w:rFonts w:ascii="Arial" w:hAnsi="Arial" w:cs="Arial"/>
          <w:sz w:val="18"/>
          <w:szCs w:val="18"/>
        </w:rPr>
        <w:t>generated by the</w:t>
      </w:r>
      <w:r w:rsidR="00687BF1" w:rsidRPr="7C52FDDD">
        <w:rPr>
          <w:rFonts w:ascii="Arial" w:hAnsi="Arial" w:cs="Arial"/>
          <w:sz w:val="18"/>
          <w:szCs w:val="18"/>
        </w:rPr>
        <w:t xml:space="preserve"> imposed </w:t>
      </w:r>
      <w:r w:rsidR="00FF135D" w:rsidRPr="7C52FDDD">
        <w:rPr>
          <w:rFonts w:ascii="Arial" w:hAnsi="Arial" w:cs="Arial"/>
          <w:sz w:val="18"/>
          <w:szCs w:val="18"/>
        </w:rPr>
        <w:t>tax</w:t>
      </w:r>
      <w:r w:rsidR="004A4FC6" w:rsidRPr="7C52FDDD">
        <w:rPr>
          <w:rFonts w:ascii="Arial" w:hAnsi="Arial" w:cs="Arial"/>
          <w:sz w:val="18"/>
          <w:szCs w:val="18"/>
        </w:rPr>
        <w:t>.</w:t>
      </w:r>
      <w:r w:rsidR="00043051" w:rsidRPr="7C52FDDD">
        <w:rPr>
          <w:rFonts w:ascii="Arial" w:hAnsi="Arial" w:cs="Arial"/>
          <w:sz w:val="18"/>
          <w:szCs w:val="18"/>
        </w:rPr>
        <w:t xml:space="preserve"> </w:t>
      </w:r>
      <w:r w:rsidR="00C826EC" w:rsidRPr="7C52FDDD">
        <w:rPr>
          <w:rFonts w:ascii="Arial" w:hAnsi="Arial" w:cs="Arial"/>
          <w:sz w:val="18"/>
          <w:szCs w:val="18"/>
        </w:rPr>
        <w:t>As t</w:t>
      </w:r>
      <w:r w:rsidR="00E76E25" w:rsidRPr="7C52FDDD">
        <w:rPr>
          <w:rFonts w:ascii="Arial" w:hAnsi="Arial" w:cs="Arial"/>
          <w:sz w:val="18"/>
          <w:szCs w:val="18"/>
        </w:rPr>
        <w:t xml:space="preserve">he size of </w:t>
      </w:r>
      <w:r w:rsidR="00DA3AA4" w:rsidRPr="7C52FDDD">
        <w:rPr>
          <w:rFonts w:ascii="Arial" w:hAnsi="Arial" w:cs="Arial"/>
          <w:sz w:val="18"/>
          <w:szCs w:val="18"/>
        </w:rPr>
        <w:t>this</w:t>
      </w:r>
      <w:r w:rsidR="00E76E25" w:rsidRPr="7C52FDDD">
        <w:rPr>
          <w:rFonts w:ascii="Arial" w:hAnsi="Arial" w:cs="Arial"/>
          <w:sz w:val="18"/>
          <w:szCs w:val="18"/>
        </w:rPr>
        <w:t xml:space="preserve"> substitution can have detrimental effect on land</w:t>
      </w:r>
      <w:r w:rsidR="00DA3AA4" w:rsidRPr="7C52FDDD">
        <w:rPr>
          <w:rFonts w:ascii="Arial" w:hAnsi="Arial" w:cs="Arial"/>
          <w:sz w:val="18"/>
          <w:szCs w:val="18"/>
        </w:rPr>
        <w:t>,</w:t>
      </w:r>
      <w:r w:rsidR="00FC555A" w:rsidRPr="7C52FDDD">
        <w:rPr>
          <w:rFonts w:ascii="Arial" w:hAnsi="Arial" w:cs="Arial"/>
          <w:sz w:val="18"/>
          <w:szCs w:val="18"/>
        </w:rPr>
        <w:t xml:space="preserve"> </w:t>
      </w:r>
      <w:r w:rsidR="00C91704" w:rsidRPr="7C52FDDD">
        <w:rPr>
          <w:rFonts w:ascii="Arial" w:hAnsi="Arial" w:cs="Arial"/>
          <w:sz w:val="18"/>
          <w:szCs w:val="18"/>
        </w:rPr>
        <w:t xml:space="preserve">increasing prices while </w:t>
      </w:r>
      <w:r w:rsidR="00FC555A" w:rsidRPr="7C52FDDD">
        <w:rPr>
          <w:rFonts w:ascii="Arial" w:hAnsi="Arial" w:cs="Arial"/>
          <w:sz w:val="18"/>
          <w:szCs w:val="18"/>
        </w:rPr>
        <w:t xml:space="preserve">threatening </w:t>
      </w:r>
      <w:r w:rsidR="00043051" w:rsidRPr="7C52FDDD">
        <w:rPr>
          <w:rFonts w:ascii="Arial" w:hAnsi="Arial" w:cs="Arial"/>
          <w:sz w:val="18"/>
          <w:szCs w:val="18"/>
        </w:rPr>
        <w:t>biodiversity (Leclere et al. 2020</w:t>
      </w:r>
      <w:r w:rsidR="00DA3AA4" w:rsidRPr="7C52FDDD">
        <w:rPr>
          <w:rFonts w:ascii="Arial" w:hAnsi="Arial" w:cs="Arial"/>
          <w:sz w:val="18"/>
          <w:szCs w:val="18"/>
        </w:rPr>
        <w:t>)</w:t>
      </w:r>
      <w:r w:rsidR="00F27452" w:rsidRPr="7C52FDDD">
        <w:rPr>
          <w:rFonts w:ascii="Arial" w:hAnsi="Arial" w:cs="Arial"/>
          <w:sz w:val="18"/>
          <w:szCs w:val="18"/>
        </w:rPr>
        <w:t>,</w:t>
      </w:r>
      <w:r w:rsidR="00DA3AA4" w:rsidRPr="7C52FDDD">
        <w:rPr>
          <w:rFonts w:ascii="Arial" w:hAnsi="Arial" w:cs="Arial"/>
          <w:sz w:val="18"/>
          <w:szCs w:val="18"/>
        </w:rPr>
        <w:t xml:space="preserve"> </w:t>
      </w:r>
      <w:r w:rsidR="00F27452" w:rsidRPr="7C52FDDD">
        <w:rPr>
          <w:rFonts w:ascii="Arial" w:hAnsi="Arial" w:cs="Arial"/>
          <w:sz w:val="18"/>
          <w:szCs w:val="18"/>
        </w:rPr>
        <w:t xml:space="preserve">introducing a </w:t>
      </w:r>
      <w:r w:rsidR="00504FD6" w:rsidRPr="7C52FDDD">
        <w:rPr>
          <w:rFonts w:ascii="Arial" w:hAnsi="Arial" w:cs="Arial"/>
          <w:sz w:val="18"/>
          <w:szCs w:val="18"/>
        </w:rPr>
        <w:t>tax</w:t>
      </w:r>
      <w:r w:rsidR="00F27452" w:rsidRPr="7C52FDDD">
        <w:rPr>
          <w:rFonts w:ascii="Arial" w:hAnsi="Arial" w:cs="Arial"/>
          <w:sz w:val="18"/>
          <w:szCs w:val="18"/>
        </w:rPr>
        <w:t xml:space="preserve"> on</w:t>
      </w:r>
      <w:r w:rsidR="00DA3AA4" w:rsidRPr="7C52FDDD">
        <w:rPr>
          <w:rFonts w:ascii="Arial" w:hAnsi="Arial" w:cs="Arial"/>
          <w:sz w:val="18"/>
          <w:szCs w:val="18"/>
        </w:rPr>
        <w:t xml:space="preserve"> primary feed </w:t>
      </w:r>
      <w:r w:rsidR="00F27452" w:rsidRPr="7C52FDDD">
        <w:rPr>
          <w:rFonts w:ascii="Arial" w:hAnsi="Arial" w:cs="Arial"/>
          <w:sz w:val="18"/>
          <w:szCs w:val="18"/>
        </w:rPr>
        <w:t>may</w:t>
      </w:r>
      <w:r w:rsidR="00DA3AA4" w:rsidRPr="7C52FDDD">
        <w:rPr>
          <w:rFonts w:ascii="Arial" w:hAnsi="Arial" w:cs="Arial"/>
          <w:sz w:val="18"/>
          <w:szCs w:val="18"/>
        </w:rPr>
        <w:t xml:space="preserve"> require additional policies. Viable options could </w:t>
      </w:r>
      <w:r w:rsidR="00F1134A" w:rsidRPr="7C52FDDD">
        <w:rPr>
          <w:rFonts w:ascii="Arial" w:hAnsi="Arial" w:cs="Arial"/>
          <w:sz w:val="18"/>
          <w:szCs w:val="18"/>
        </w:rPr>
        <w:t>entail setting targets for sustainable pasture management (</w:t>
      </w:r>
      <w:r w:rsidR="00A70AEB" w:rsidRPr="7C52FDDD">
        <w:rPr>
          <w:rFonts w:ascii="Arial" w:hAnsi="Arial" w:cs="Arial"/>
          <w:sz w:val="18"/>
          <w:szCs w:val="18"/>
        </w:rPr>
        <w:t>AHDB, 2017</w:t>
      </w:r>
      <w:r w:rsidR="002F7B9F" w:rsidRPr="7C52FDDD">
        <w:rPr>
          <w:rFonts w:ascii="Arial" w:hAnsi="Arial" w:cs="Arial"/>
          <w:sz w:val="18"/>
          <w:szCs w:val="18"/>
        </w:rPr>
        <w:t>)</w:t>
      </w:r>
      <w:r w:rsidR="005014FB" w:rsidRPr="7C52FDDD">
        <w:rPr>
          <w:rFonts w:ascii="Arial" w:hAnsi="Arial" w:cs="Arial"/>
          <w:sz w:val="18"/>
          <w:szCs w:val="18"/>
        </w:rPr>
        <w:t xml:space="preserve"> or providing incentives for sustainable land use practices (</w:t>
      </w:r>
      <w:r w:rsidR="001D292F" w:rsidRPr="7C52FDDD">
        <w:rPr>
          <w:rFonts w:ascii="Arial" w:hAnsi="Arial" w:cs="Arial"/>
          <w:sz w:val="18"/>
          <w:szCs w:val="18"/>
        </w:rPr>
        <w:t>IPCC, 2014)</w:t>
      </w:r>
      <w:r w:rsidR="0022693E" w:rsidRPr="7C52FDDD">
        <w:rPr>
          <w:rFonts w:ascii="Arial" w:hAnsi="Arial" w:cs="Arial"/>
          <w:sz w:val="18"/>
          <w:szCs w:val="18"/>
        </w:rPr>
        <w:t>.</w:t>
      </w:r>
    </w:p>
    <w:p w14:paraId="30BB62EB" w14:textId="77777777" w:rsidR="00697151" w:rsidRDefault="0022693E" w:rsidP="0041354B">
      <w:pPr>
        <w:spacing w:line="360" w:lineRule="auto"/>
        <w:jc w:val="both"/>
        <w:rPr>
          <w:rFonts w:ascii="Arial" w:hAnsi="Arial" w:cs="Arial"/>
          <w:sz w:val="18"/>
          <w:szCs w:val="24"/>
        </w:rPr>
      </w:pPr>
      <w:r>
        <w:rPr>
          <w:rFonts w:ascii="Arial" w:hAnsi="Arial" w:cs="Arial"/>
          <w:sz w:val="18"/>
          <w:szCs w:val="18"/>
        </w:rPr>
        <w:lastRenderedPageBreak/>
        <w:t xml:space="preserve">Changes in land use further relate to </w:t>
      </w:r>
      <w:r w:rsidR="001A4374">
        <w:rPr>
          <w:rFonts w:ascii="Arial" w:hAnsi="Arial" w:cs="Arial"/>
          <w:sz w:val="18"/>
          <w:szCs w:val="18"/>
        </w:rPr>
        <w:t xml:space="preserve">expanding crops production. </w:t>
      </w:r>
      <w:r w:rsidR="00C91704">
        <w:rPr>
          <w:rFonts w:ascii="Arial" w:hAnsi="Arial" w:cs="Arial"/>
          <w:sz w:val="18"/>
          <w:szCs w:val="18"/>
        </w:rPr>
        <w:t>In both our scenarios, a</w:t>
      </w:r>
      <w:r w:rsidR="00B17F9D" w:rsidRPr="00F44F8E">
        <w:rPr>
          <w:rFonts w:ascii="Arial" w:hAnsi="Arial" w:cs="Arial"/>
          <w:sz w:val="18"/>
          <w:szCs w:val="18"/>
        </w:rPr>
        <w:t xml:space="preserve"> higher use of</w:t>
      </w:r>
      <w:r w:rsidR="002C20F9" w:rsidRPr="00F44F8E">
        <w:rPr>
          <w:rFonts w:ascii="Arial" w:hAnsi="Arial" w:cs="Arial"/>
          <w:sz w:val="18"/>
          <w:szCs w:val="18"/>
        </w:rPr>
        <w:t xml:space="preserve"> agricultural residue</w:t>
      </w:r>
      <w:r w:rsidR="001A4374">
        <w:rPr>
          <w:rFonts w:ascii="Arial" w:hAnsi="Arial" w:cs="Arial"/>
          <w:sz w:val="18"/>
          <w:szCs w:val="18"/>
        </w:rPr>
        <w:t>s</w:t>
      </w:r>
      <w:r w:rsidR="002C20F9" w:rsidRPr="00F44F8E">
        <w:rPr>
          <w:rFonts w:ascii="Arial" w:hAnsi="Arial" w:cs="Arial"/>
          <w:sz w:val="18"/>
          <w:szCs w:val="18"/>
        </w:rPr>
        <w:t xml:space="preserve"> </w:t>
      </w:r>
      <w:r w:rsidR="001A4374">
        <w:rPr>
          <w:rFonts w:ascii="Arial" w:hAnsi="Arial" w:cs="Arial"/>
          <w:sz w:val="18"/>
          <w:szCs w:val="18"/>
        </w:rPr>
        <w:t xml:space="preserve">drives an </w:t>
      </w:r>
      <w:r w:rsidR="00A75171" w:rsidRPr="00F44F8E">
        <w:rPr>
          <w:rFonts w:ascii="Arial" w:hAnsi="Arial" w:cs="Arial"/>
          <w:sz w:val="18"/>
          <w:szCs w:val="18"/>
        </w:rPr>
        <w:t>increase</w:t>
      </w:r>
      <w:r w:rsidR="001A4374">
        <w:rPr>
          <w:rFonts w:ascii="Arial" w:hAnsi="Arial" w:cs="Arial"/>
          <w:sz w:val="18"/>
          <w:szCs w:val="18"/>
        </w:rPr>
        <w:t xml:space="preserve"> in</w:t>
      </w:r>
      <w:r w:rsidR="00A75171" w:rsidRPr="00F44F8E">
        <w:rPr>
          <w:rFonts w:ascii="Arial" w:hAnsi="Arial" w:cs="Arial"/>
          <w:sz w:val="18"/>
          <w:szCs w:val="18"/>
        </w:rPr>
        <w:t xml:space="preserve"> primary crop production, </w:t>
      </w:r>
      <w:r w:rsidR="002B25D2">
        <w:rPr>
          <w:rFonts w:ascii="Arial" w:hAnsi="Arial" w:cs="Arial"/>
          <w:sz w:val="18"/>
          <w:szCs w:val="18"/>
        </w:rPr>
        <w:t>rising</w:t>
      </w:r>
      <w:r w:rsidR="002B25D2" w:rsidRPr="00F44F8E">
        <w:rPr>
          <w:rFonts w:ascii="Arial" w:hAnsi="Arial" w:cs="Arial"/>
          <w:sz w:val="18"/>
          <w:szCs w:val="18"/>
        </w:rPr>
        <w:t xml:space="preserve"> </w:t>
      </w:r>
      <w:r w:rsidR="00A75171" w:rsidRPr="00F44F8E">
        <w:rPr>
          <w:rFonts w:ascii="Arial" w:hAnsi="Arial" w:cs="Arial"/>
          <w:sz w:val="18"/>
          <w:szCs w:val="18"/>
        </w:rPr>
        <w:t xml:space="preserve">land </w:t>
      </w:r>
      <w:r w:rsidR="001A4374">
        <w:rPr>
          <w:rFonts w:ascii="Arial" w:hAnsi="Arial" w:cs="Arial"/>
          <w:sz w:val="18"/>
          <w:szCs w:val="18"/>
        </w:rPr>
        <w:t xml:space="preserve">use and </w:t>
      </w:r>
      <w:r w:rsidR="00A75171" w:rsidRPr="00F44F8E">
        <w:rPr>
          <w:rFonts w:ascii="Arial" w:hAnsi="Arial" w:cs="Arial"/>
          <w:sz w:val="18"/>
          <w:szCs w:val="18"/>
        </w:rPr>
        <w:t>domestic land prices.</w:t>
      </w:r>
      <w:r w:rsidR="009E692D">
        <w:rPr>
          <w:rFonts w:ascii="Arial" w:hAnsi="Arial" w:cs="Arial"/>
          <w:sz w:val="18"/>
          <w:szCs w:val="18"/>
        </w:rPr>
        <w:t xml:space="preserve"> I</w:t>
      </w:r>
      <w:r w:rsidR="009E692D" w:rsidRPr="00F44F8E">
        <w:rPr>
          <w:rFonts w:ascii="Arial" w:hAnsi="Arial" w:cs="Arial"/>
          <w:sz w:val="18"/>
          <w:szCs w:val="18"/>
        </w:rPr>
        <w:t>n the EU27</w:t>
      </w:r>
      <w:r w:rsidR="009E692D">
        <w:rPr>
          <w:rFonts w:ascii="Arial" w:hAnsi="Arial" w:cs="Arial"/>
          <w:sz w:val="18"/>
          <w:szCs w:val="18"/>
        </w:rPr>
        <w:t>, t</w:t>
      </w:r>
      <w:r w:rsidR="009465AD">
        <w:rPr>
          <w:rFonts w:ascii="Arial" w:hAnsi="Arial" w:cs="Arial"/>
          <w:sz w:val="18"/>
          <w:szCs w:val="18"/>
        </w:rPr>
        <w:t xml:space="preserve">he appreciation of agricultural land </w:t>
      </w:r>
      <w:r w:rsidR="0065204E">
        <w:rPr>
          <w:rFonts w:ascii="Arial" w:hAnsi="Arial" w:cs="Arial"/>
          <w:sz w:val="18"/>
          <w:szCs w:val="18"/>
        </w:rPr>
        <w:t>rises</w:t>
      </w:r>
      <w:r w:rsidR="009465AD" w:rsidRPr="009465AD">
        <w:rPr>
          <w:rFonts w:ascii="Arial" w:hAnsi="Arial" w:cs="Arial"/>
          <w:sz w:val="18"/>
          <w:szCs w:val="18"/>
        </w:rPr>
        <w:t xml:space="preserve"> </w:t>
      </w:r>
      <w:r w:rsidR="009465AD" w:rsidRPr="00F44F8E">
        <w:rPr>
          <w:rFonts w:ascii="Arial" w:hAnsi="Arial" w:cs="Arial"/>
          <w:sz w:val="18"/>
          <w:szCs w:val="18"/>
        </w:rPr>
        <w:t>imports of agricultural products</w:t>
      </w:r>
      <w:r w:rsidR="009465AD">
        <w:rPr>
          <w:rFonts w:ascii="Arial" w:hAnsi="Arial" w:cs="Arial"/>
          <w:sz w:val="18"/>
          <w:szCs w:val="18"/>
        </w:rPr>
        <w:t xml:space="preserve">, </w:t>
      </w:r>
      <w:r w:rsidR="0065204E">
        <w:rPr>
          <w:rFonts w:ascii="Arial" w:hAnsi="Arial" w:cs="Arial"/>
          <w:sz w:val="18"/>
          <w:szCs w:val="18"/>
        </w:rPr>
        <w:t xml:space="preserve">increasing food dependency </w:t>
      </w:r>
      <w:r w:rsidR="0065204E" w:rsidRPr="00F44F8E">
        <w:rPr>
          <w:rFonts w:ascii="Arial" w:hAnsi="Arial" w:cs="Arial"/>
          <w:sz w:val="18"/>
          <w:szCs w:val="18"/>
        </w:rPr>
        <w:t>on international markets</w:t>
      </w:r>
      <w:r w:rsidR="0065204E">
        <w:rPr>
          <w:rFonts w:ascii="Arial" w:hAnsi="Arial" w:cs="Arial"/>
          <w:sz w:val="18"/>
          <w:szCs w:val="18"/>
        </w:rPr>
        <w:t>.</w:t>
      </w:r>
      <w:r w:rsidR="001D6A9E">
        <w:rPr>
          <w:rFonts w:ascii="Arial" w:hAnsi="Arial" w:cs="Arial"/>
          <w:sz w:val="18"/>
          <w:szCs w:val="18"/>
        </w:rPr>
        <w:t xml:space="preserve"> </w:t>
      </w:r>
      <w:r w:rsidR="00853436">
        <w:rPr>
          <w:rFonts w:ascii="Arial" w:hAnsi="Arial" w:cs="Arial"/>
          <w:sz w:val="18"/>
          <w:szCs w:val="18"/>
        </w:rPr>
        <w:t xml:space="preserve">Higher land prices and agricultural imports </w:t>
      </w:r>
      <w:r w:rsidR="00853436" w:rsidRPr="00F44F8E">
        <w:rPr>
          <w:rFonts w:ascii="Arial" w:hAnsi="Arial" w:cs="Arial"/>
          <w:sz w:val="18"/>
          <w:szCs w:val="18"/>
        </w:rPr>
        <w:t xml:space="preserve">result in a decline in </w:t>
      </w:r>
      <w:r w:rsidR="00B87148">
        <w:rPr>
          <w:rFonts w:ascii="Arial" w:hAnsi="Arial" w:cs="Arial"/>
          <w:sz w:val="18"/>
          <w:szCs w:val="18"/>
        </w:rPr>
        <w:t xml:space="preserve">agricultural </w:t>
      </w:r>
      <w:r w:rsidR="00853436" w:rsidRPr="00F44F8E">
        <w:rPr>
          <w:rFonts w:ascii="Arial" w:hAnsi="Arial" w:cs="Arial"/>
          <w:sz w:val="18"/>
          <w:szCs w:val="18"/>
        </w:rPr>
        <w:t>wages</w:t>
      </w:r>
      <w:r w:rsidR="00D26437">
        <w:rPr>
          <w:rFonts w:ascii="Arial" w:hAnsi="Arial" w:cs="Arial"/>
          <w:sz w:val="18"/>
          <w:szCs w:val="18"/>
        </w:rPr>
        <w:t>,</w:t>
      </w:r>
      <w:r w:rsidR="00BE2A8C">
        <w:rPr>
          <w:rFonts w:ascii="Arial" w:hAnsi="Arial" w:cs="Arial"/>
          <w:sz w:val="18"/>
          <w:szCs w:val="18"/>
        </w:rPr>
        <w:t xml:space="preserve"> particularly for low-skilled workers.</w:t>
      </w:r>
      <w:r w:rsidR="00232836">
        <w:rPr>
          <w:rFonts w:ascii="Arial" w:hAnsi="Arial" w:cs="Arial"/>
          <w:sz w:val="18"/>
          <w:szCs w:val="18"/>
        </w:rPr>
        <w:t xml:space="preserve"> </w:t>
      </w:r>
      <w:r w:rsidR="00BE2A8C">
        <w:rPr>
          <w:rFonts w:ascii="Arial" w:hAnsi="Arial" w:cs="Arial"/>
          <w:sz w:val="18"/>
          <w:szCs w:val="18"/>
        </w:rPr>
        <w:t>This confirms</w:t>
      </w:r>
      <w:r w:rsidR="00E71BB1">
        <w:rPr>
          <w:rFonts w:ascii="Arial" w:hAnsi="Arial" w:cs="Arial"/>
          <w:sz w:val="18"/>
          <w:szCs w:val="18"/>
        </w:rPr>
        <w:t xml:space="preserve"> previous</w:t>
      </w:r>
      <w:r w:rsidR="007B33E6">
        <w:rPr>
          <w:rFonts w:ascii="Arial" w:hAnsi="Arial" w:cs="Arial"/>
          <w:sz w:val="18"/>
          <w:szCs w:val="18"/>
        </w:rPr>
        <w:t xml:space="preserve"> studies</w:t>
      </w:r>
      <w:r w:rsidR="005A20E1">
        <w:rPr>
          <w:rFonts w:ascii="Arial" w:hAnsi="Arial" w:cs="Arial"/>
          <w:sz w:val="18"/>
          <w:szCs w:val="18"/>
        </w:rPr>
        <w:t xml:space="preserve"> linking land prices and agricultural wages</w:t>
      </w:r>
      <w:r w:rsidR="00E71BB1">
        <w:rPr>
          <w:rFonts w:ascii="Arial" w:hAnsi="Arial" w:cs="Arial"/>
          <w:sz w:val="18"/>
          <w:szCs w:val="18"/>
        </w:rPr>
        <w:t xml:space="preserve"> </w:t>
      </w:r>
      <w:r w:rsidR="00877508">
        <w:rPr>
          <w:rFonts w:ascii="Arial" w:hAnsi="Arial" w:cs="Arial"/>
          <w:sz w:val="18"/>
          <w:szCs w:val="18"/>
        </w:rPr>
        <w:t>(</w:t>
      </w:r>
      <w:r w:rsidR="005A20E1">
        <w:rPr>
          <w:rFonts w:ascii="Arial" w:hAnsi="Arial" w:cs="Arial"/>
          <w:sz w:val="18"/>
          <w:szCs w:val="18"/>
        </w:rPr>
        <w:t xml:space="preserve">Sumner et al., 2017; </w:t>
      </w:r>
      <w:r w:rsidR="005A20E1" w:rsidRPr="004C3D1D">
        <w:rPr>
          <w:rFonts w:ascii="Arial" w:hAnsi="Arial" w:cs="Arial"/>
          <w:sz w:val="18"/>
          <w:szCs w:val="24"/>
        </w:rPr>
        <w:t>Swinton</w:t>
      </w:r>
      <w:r w:rsidR="005A20E1">
        <w:rPr>
          <w:rFonts w:ascii="Arial" w:hAnsi="Arial" w:cs="Arial"/>
          <w:sz w:val="18"/>
          <w:szCs w:val="24"/>
        </w:rPr>
        <w:t xml:space="preserve"> and</w:t>
      </w:r>
      <w:r w:rsidR="005A20E1" w:rsidRPr="004C3D1D">
        <w:rPr>
          <w:rFonts w:ascii="Arial" w:hAnsi="Arial" w:cs="Arial"/>
          <w:sz w:val="18"/>
          <w:szCs w:val="24"/>
        </w:rPr>
        <w:t xml:space="preserve"> Young</w:t>
      </w:r>
      <w:r w:rsidR="005A20E1">
        <w:rPr>
          <w:rFonts w:ascii="Arial" w:hAnsi="Arial" w:cs="Arial"/>
          <w:sz w:val="18"/>
          <w:szCs w:val="24"/>
        </w:rPr>
        <w:t xml:space="preserve">, </w:t>
      </w:r>
      <w:r w:rsidR="005A20E1" w:rsidRPr="004C3D1D">
        <w:rPr>
          <w:rFonts w:ascii="Arial" w:hAnsi="Arial" w:cs="Arial"/>
          <w:sz w:val="18"/>
          <w:szCs w:val="24"/>
        </w:rPr>
        <w:t>2001</w:t>
      </w:r>
      <w:r w:rsidR="005A20E1">
        <w:rPr>
          <w:rFonts w:ascii="Arial" w:hAnsi="Arial" w:cs="Arial"/>
          <w:sz w:val="18"/>
          <w:szCs w:val="24"/>
        </w:rPr>
        <w:t>;</w:t>
      </w:r>
      <w:r w:rsidR="005A20E1" w:rsidRPr="004C3D1D">
        <w:rPr>
          <w:rFonts w:ascii="Arial" w:hAnsi="Arial" w:cs="Arial"/>
          <w:sz w:val="18"/>
          <w:szCs w:val="24"/>
        </w:rPr>
        <w:t xml:space="preserve"> </w:t>
      </w:r>
      <w:r w:rsidR="00F44BE1">
        <w:rPr>
          <w:rFonts w:ascii="Arial" w:hAnsi="Arial" w:cs="Arial"/>
          <w:sz w:val="18"/>
          <w:szCs w:val="18"/>
        </w:rPr>
        <w:t>Rau et al., 2017; EC, 2018; European Parliament, 2017)</w:t>
      </w:r>
      <w:r w:rsidR="00D26437">
        <w:rPr>
          <w:rFonts w:ascii="Arial" w:hAnsi="Arial" w:cs="Arial"/>
          <w:sz w:val="18"/>
          <w:szCs w:val="18"/>
        </w:rPr>
        <w:t xml:space="preserve"> </w:t>
      </w:r>
      <w:r w:rsidR="00BE2A8C">
        <w:rPr>
          <w:rFonts w:ascii="Arial" w:hAnsi="Arial" w:cs="Arial"/>
          <w:sz w:val="18"/>
          <w:szCs w:val="18"/>
        </w:rPr>
        <w:t>and</w:t>
      </w:r>
      <w:r w:rsidR="001412DB">
        <w:rPr>
          <w:rFonts w:ascii="Arial" w:hAnsi="Arial" w:cs="Arial"/>
          <w:sz w:val="18"/>
          <w:szCs w:val="18"/>
        </w:rPr>
        <w:t xml:space="preserve"> </w:t>
      </w:r>
      <w:r w:rsidR="00736AB5" w:rsidRPr="00F44F8E">
        <w:rPr>
          <w:rFonts w:ascii="Arial" w:hAnsi="Arial" w:cs="Arial"/>
          <w:sz w:val="18"/>
          <w:szCs w:val="18"/>
        </w:rPr>
        <w:t>underscore</w:t>
      </w:r>
      <w:r w:rsidR="00E71BB1">
        <w:rPr>
          <w:rFonts w:ascii="Arial" w:hAnsi="Arial" w:cs="Arial"/>
          <w:sz w:val="18"/>
          <w:szCs w:val="18"/>
        </w:rPr>
        <w:t>s</w:t>
      </w:r>
      <w:r w:rsidR="00736AB5" w:rsidRPr="00F44F8E">
        <w:rPr>
          <w:rFonts w:ascii="Arial" w:hAnsi="Arial" w:cs="Arial"/>
          <w:sz w:val="18"/>
          <w:szCs w:val="18"/>
        </w:rPr>
        <w:t xml:space="preserve"> the importance of accounting for potential trade-o</w:t>
      </w:r>
      <w:r w:rsidR="00736AB5" w:rsidRPr="00325D57">
        <w:rPr>
          <w:rFonts w:ascii="Arial" w:hAnsi="Arial" w:cs="Arial"/>
          <w:sz w:val="18"/>
          <w:szCs w:val="18"/>
        </w:rPr>
        <w:t>f</w:t>
      </w:r>
      <w:r w:rsidR="00736AB5" w:rsidRPr="00BA6AE4">
        <w:rPr>
          <w:rFonts w:ascii="Arial" w:hAnsi="Arial" w:cs="Arial"/>
          <w:sz w:val="18"/>
          <w:szCs w:val="18"/>
        </w:rPr>
        <w:t xml:space="preserve">fs </w:t>
      </w:r>
      <w:r w:rsidR="001D6A9E">
        <w:rPr>
          <w:rFonts w:ascii="Arial" w:hAnsi="Arial" w:cs="Arial"/>
          <w:sz w:val="18"/>
          <w:szCs w:val="18"/>
        </w:rPr>
        <w:t>on</w:t>
      </w:r>
      <w:r w:rsidR="0037107E">
        <w:rPr>
          <w:rFonts w:ascii="Arial" w:hAnsi="Arial" w:cs="Arial"/>
          <w:sz w:val="18"/>
          <w:szCs w:val="18"/>
        </w:rPr>
        <w:t xml:space="preserve"> welfare and</w:t>
      </w:r>
      <w:r w:rsidR="00736AB5">
        <w:rPr>
          <w:rFonts w:ascii="Arial" w:hAnsi="Arial" w:cs="Arial"/>
          <w:sz w:val="18"/>
          <w:szCs w:val="18"/>
        </w:rPr>
        <w:t xml:space="preserve"> </w:t>
      </w:r>
      <w:r w:rsidR="00A5767C">
        <w:rPr>
          <w:rFonts w:ascii="Arial" w:hAnsi="Arial" w:cs="Arial"/>
          <w:sz w:val="18"/>
          <w:szCs w:val="18"/>
        </w:rPr>
        <w:t xml:space="preserve">income </w:t>
      </w:r>
      <w:r w:rsidR="0037107E">
        <w:rPr>
          <w:rFonts w:ascii="Arial" w:hAnsi="Arial" w:cs="Arial"/>
          <w:sz w:val="18"/>
          <w:szCs w:val="18"/>
        </w:rPr>
        <w:t>security</w:t>
      </w:r>
      <w:r w:rsidR="00736AB5">
        <w:rPr>
          <w:rFonts w:ascii="Arial" w:hAnsi="Arial" w:cs="Arial"/>
          <w:sz w:val="18"/>
          <w:szCs w:val="18"/>
        </w:rPr>
        <w:t xml:space="preserve"> </w:t>
      </w:r>
      <w:r w:rsidR="00736AB5" w:rsidRPr="00BA6AE4">
        <w:rPr>
          <w:rFonts w:ascii="Arial" w:hAnsi="Arial" w:cs="Arial"/>
          <w:sz w:val="18"/>
          <w:szCs w:val="18"/>
        </w:rPr>
        <w:t xml:space="preserve">when </w:t>
      </w:r>
      <w:r w:rsidR="00736AB5">
        <w:rPr>
          <w:rFonts w:ascii="Arial" w:hAnsi="Arial" w:cs="Arial"/>
          <w:sz w:val="18"/>
          <w:szCs w:val="18"/>
        </w:rPr>
        <w:t>policies aiming for sustainabl</w:t>
      </w:r>
      <w:r w:rsidR="001D6A9E">
        <w:rPr>
          <w:rFonts w:ascii="Arial" w:hAnsi="Arial" w:cs="Arial"/>
          <w:sz w:val="18"/>
          <w:szCs w:val="18"/>
        </w:rPr>
        <w:t xml:space="preserve">e production </w:t>
      </w:r>
      <w:r w:rsidR="00736AB5">
        <w:rPr>
          <w:rFonts w:ascii="Arial" w:hAnsi="Arial" w:cs="Arial"/>
          <w:sz w:val="18"/>
          <w:szCs w:val="18"/>
        </w:rPr>
        <w:t xml:space="preserve">are </w:t>
      </w:r>
      <w:r w:rsidR="00736AB5" w:rsidRPr="00BA6AE4">
        <w:rPr>
          <w:rFonts w:ascii="Arial" w:hAnsi="Arial" w:cs="Arial"/>
          <w:sz w:val="18"/>
          <w:szCs w:val="18"/>
        </w:rPr>
        <w:t>design</w:t>
      </w:r>
      <w:r w:rsidR="00736AB5">
        <w:rPr>
          <w:rFonts w:ascii="Arial" w:hAnsi="Arial" w:cs="Arial"/>
          <w:sz w:val="18"/>
          <w:szCs w:val="18"/>
        </w:rPr>
        <w:t xml:space="preserve">ed </w:t>
      </w:r>
      <w:r w:rsidR="00736AB5" w:rsidRPr="00BA6AE4">
        <w:rPr>
          <w:rFonts w:ascii="Arial" w:hAnsi="Arial" w:cs="Arial"/>
          <w:sz w:val="18"/>
          <w:szCs w:val="18"/>
        </w:rPr>
        <w:t>in the EU27</w:t>
      </w:r>
      <w:r w:rsidR="00736AB5">
        <w:rPr>
          <w:rFonts w:ascii="Arial" w:hAnsi="Arial" w:cs="Arial"/>
          <w:sz w:val="18"/>
          <w:szCs w:val="18"/>
        </w:rPr>
        <w:t xml:space="preserve">. </w:t>
      </w:r>
      <w:r w:rsidR="007B4488">
        <w:rPr>
          <w:rFonts w:ascii="Arial" w:hAnsi="Arial" w:cs="Arial"/>
          <w:sz w:val="18"/>
          <w:szCs w:val="18"/>
        </w:rPr>
        <w:t>In addition,</w:t>
      </w:r>
      <w:r w:rsidR="00736AB5">
        <w:rPr>
          <w:rFonts w:ascii="Arial" w:hAnsi="Arial" w:cs="Arial"/>
          <w:sz w:val="18"/>
          <w:szCs w:val="18"/>
        </w:rPr>
        <w:t xml:space="preserve"> </w:t>
      </w:r>
      <w:r w:rsidR="007B4488">
        <w:rPr>
          <w:rFonts w:ascii="Arial" w:hAnsi="Arial" w:cs="Arial"/>
          <w:sz w:val="18"/>
          <w:szCs w:val="18"/>
        </w:rPr>
        <w:t>the i</w:t>
      </w:r>
      <w:r w:rsidR="006A6355" w:rsidRPr="006A6355">
        <w:rPr>
          <w:rFonts w:ascii="Arial" w:hAnsi="Arial" w:cs="Arial"/>
          <w:sz w:val="18"/>
          <w:szCs w:val="18"/>
        </w:rPr>
        <w:t>ntensification of primary crop production increase</w:t>
      </w:r>
      <w:r w:rsidR="00232836">
        <w:rPr>
          <w:rFonts w:ascii="Arial" w:hAnsi="Arial" w:cs="Arial"/>
          <w:sz w:val="18"/>
          <w:szCs w:val="18"/>
        </w:rPr>
        <w:t>s use of chemical</w:t>
      </w:r>
      <w:r w:rsidR="006A6355" w:rsidRPr="006A6355">
        <w:rPr>
          <w:rFonts w:ascii="Arial" w:hAnsi="Arial" w:cs="Arial"/>
          <w:sz w:val="18"/>
          <w:szCs w:val="18"/>
        </w:rPr>
        <w:t xml:space="preserve"> fertilizer</w:t>
      </w:r>
      <w:r w:rsidR="00232836">
        <w:rPr>
          <w:rFonts w:ascii="Arial" w:hAnsi="Arial" w:cs="Arial"/>
          <w:sz w:val="18"/>
          <w:szCs w:val="18"/>
        </w:rPr>
        <w:t>s,</w:t>
      </w:r>
      <w:r w:rsidR="00570CA7">
        <w:rPr>
          <w:rFonts w:ascii="Arial" w:hAnsi="Arial" w:cs="Arial"/>
          <w:sz w:val="18"/>
          <w:szCs w:val="18"/>
        </w:rPr>
        <w:t xml:space="preserve"> </w:t>
      </w:r>
      <w:r w:rsidR="00232836">
        <w:rPr>
          <w:rFonts w:ascii="Arial" w:hAnsi="Arial" w:cs="Arial"/>
          <w:sz w:val="18"/>
          <w:szCs w:val="18"/>
        </w:rPr>
        <w:t>rising</w:t>
      </w:r>
      <w:r w:rsidR="00570CA7">
        <w:rPr>
          <w:rFonts w:ascii="Arial" w:hAnsi="Arial" w:cs="Arial"/>
          <w:sz w:val="18"/>
          <w:szCs w:val="18"/>
        </w:rPr>
        <w:t xml:space="preserve"> crop-related GHG emissions. </w:t>
      </w:r>
      <w:r w:rsidR="001E4FA6">
        <w:rPr>
          <w:rFonts w:ascii="Arial" w:hAnsi="Arial" w:cs="Arial"/>
          <w:sz w:val="18"/>
          <w:szCs w:val="18"/>
        </w:rPr>
        <w:t>Nonetheless, as such increase is</w:t>
      </w:r>
      <w:r w:rsidR="000A2F66">
        <w:rPr>
          <w:rFonts w:ascii="Arial" w:hAnsi="Arial" w:cs="Arial"/>
          <w:sz w:val="18"/>
          <w:szCs w:val="18"/>
        </w:rPr>
        <w:t xml:space="preserve"> </w:t>
      </w:r>
      <w:r w:rsidR="000D7BF0">
        <w:rPr>
          <w:rFonts w:ascii="Arial" w:hAnsi="Arial" w:cs="Arial"/>
          <w:sz w:val="18"/>
          <w:szCs w:val="18"/>
        </w:rPr>
        <w:t>outweighed by</w:t>
      </w:r>
      <w:r w:rsidR="00570CA7">
        <w:rPr>
          <w:rFonts w:ascii="Arial" w:hAnsi="Arial" w:cs="Arial"/>
          <w:sz w:val="18"/>
          <w:szCs w:val="18"/>
        </w:rPr>
        <w:t xml:space="preserve"> </w:t>
      </w:r>
      <w:r w:rsidR="000D7BF0">
        <w:rPr>
          <w:rFonts w:ascii="Arial" w:hAnsi="Arial" w:cs="Arial"/>
          <w:sz w:val="18"/>
          <w:szCs w:val="18"/>
        </w:rPr>
        <w:t xml:space="preserve">the </w:t>
      </w:r>
      <w:r w:rsidR="00644C61">
        <w:rPr>
          <w:rFonts w:ascii="Arial" w:hAnsi="Arial" w:cs="Arial"/>
          <w:sz w:val="18"/>
          <w:szCs w:val="18"/>
        </w:rPr>
        <w:t>reduction of</w:t>
      </w:r>
      <w:r w:rsidR="000D7BF0">
        <w:rPr>
          <w:rFonts w:ascii="Arial" w:hAnsi="Arial" w:cs="Arial"/>
          <w:sz w:val="18"/>
          <w:szCs w:val="18"/>
        </w:rPr>
        <w:t xml:space="preserve"> emissions from livestock sectors</w:t>
      </w:r>
      <w:r w:rsidR="000A2F66">
        <w:rPr>
          <w:rFonts w:ascii="Arial" w:hAnsi="Arial" w:cs="Arial"/>
          <w:sz w:val="18"/>
          <w:szCs w:val="18"/>
        </w:rPr>
        <w:t>,</w:t>
      </w:r>
      <w:r w:rsidR="007A1033">
        <w:rPr>
          <w:rFonts w:ascii="Arial" w:hAnsi="Arial" w:cs="Arial"/>
          <w:sz w:val="18"/>
          <w:szCs w:val="18"/>
        </w:rPr>
        <w:t xml:space="preserve"> </w:t>
      </w:r>
      <w:r w:rsidR="001E4FA6">
        <w:rPr>
          <w:rFonts w:ascii="Arial" w:hAnsi="Arial" w:cs="Arial"/>
          <w:sz w:val="18"/>
          <w:szCs w:val="18"/>
        </w:rPr>
        <w:t>total emissions form</w:t>
      </w:r>
      <w:r w:rsidR="006A6355" w:rsidRPr="006A6355">
        <w:rPr>
          <w:rFonts w:ascii="Arial" w:hAnsi="Arial" w:cs="Arial"/>
          <w:sz w:val="18"/>
          <w:szCs w:val="18"/>
        </w:rPr>
        <w:t xml:space="preserve"> </w:t>
      </w:r>
      <w:r w:rsidR="007A1033">
        <w:rPr>
          <w:rFonts w:ascii="Arial" w:hAnsi="Arial" w:cs="Arial"/>
          <w:sz w:val="18"/>
          <w:szCs w:val="18"/>
        </w:rPr>
        <w:t xml:space="preserve">agriculture </w:t>
      </w:r>
      <w:r w:rsidR="001E4FA6">
        <w:rPr>
          <w:rFonts w:ascii="Arial" w:hAnsi="Arial" w:cs="Arial"/>
          <w:sz w:val="18"/>
          <w:szCs w:val="18"/>
        </w:rPr>
        <w:t xml:space="preserve">in the EU27 </w:t>
      </w:r>
      <w:r w:rsidR="001B4B57">
        <w:rPr>
          <w:rFonts w:ascii="Arial" w:hAnsi="Arial" w:cs="Arial"/>
          <w:sz w:val="18"/>
          <w:szCs w:val="18"/>
        </w:rPr>
        <w:t xml:space="preserve">remain below baseline levels in </w:t>
      </w:r>
      <w:r w:rsidR="00084829">
        <w:rPr>
          <w:rFonts w:ascii="Arial" w:hAnsi="Arial" w:cs="Arial"/>
          <w:sz w:val="18"/>
          <w:szCs w:val="18"/>
        </w:rPr>
        <w:t>both</w:t>
      </w:r>
      <w:r w:rsidR="001B4B57">
        <w:rPr>
          <w:rFonts w:ascii="Arial" w:hAnsi="Arial" w:cs="Arial"/>
          <w:sz w:val="18"/>
          <w:szCs w:val="18"/>
        </w:rPr>
        <w:t xml:space="preserve"> scenarios in </w:t>
      </w:r>
      <w:r w:rsidR="007A1033">
        <w:rPr>
          <w:rFonts w:ascii="Arial" w:hAnsi="Arial" w:cs="Arial"/>
          <w:sz w:val="18"/>
          <w:szCs w:val="18"/>
        </w:rPr>
        <w:t>2030.</w:t>
      </w:r>
      <w:r w:rsidR="001B55C3">
        <w:rPr>
          <w:rFonts w:ascii="Arial" w:hAnsi="Arial" w:cs="Arial"/>
          <w:sz w:val="18"/>
          <w:szCs w:val="18"/>
        </w:rPr>
        <w:t xml:space="preserve"> </w:t>
      </w:r>
      <w:r w:rsidR="00096B25">
        <w:rPr>
          <w:rFonts w:ascii="Arial" w:hAnsi="Arial" w:cs="Arial"/>
          <w:sz w:val="18"/>
          <w:szCs w:val="18"/>
        </w:rPr>
        <w:t>B</w:t>
      </w:r>
      <w:r w:rsidR="007B4488">
        <w:rPr>
          <w:rFonts w:ascii="Arial" w:hAnsi="Arial" w:cs="Arial"/>
          <w:sz w:val="18"/>
          <w:szCs w:val="18"/>
        </w:rPr>
        <w:t xml:space="preserve">ased on this we </w:t>
      </w:r>
      <w:r w:rsidR="001B55C3">
        <w:rPr>
          <w:rFonts w:ascii="Arial" w:hAnsi="Arial" w:cs="Arial"/>
          <w:sz w:val="18"/>
          <w:szCs w:val="18"/>
        </w:rPr>
        <w:t>may</w:t>
      </w:r>
      <w:r w:rsidR="007B4488">
        <w:rPr>
          <w:rFonts w:ascii="Arial" w:hAnsi="Arial" w:cs="Arial"/>
          <w:sz w:val="18"/>
          <w:szCs w:val="18"/>
        </w:rPr>
        <w:t xml:space="preserve"> conclude that </w:t>
      </w:r>
      <w:r w:rsidR="00084829">
        <w:rPr>
          <w:rFonts w:ascii="Arial" w:hAnsi="Arial" w:cs="Arial"/>
          <w:sz w:val="18"/>
          <w:szCs w:val="18"/>
        </w:rPr>
        <w:t>promoting a</w:t>
      </w:r>
      <w:r w:rsidR="007B4488">
        <w:rPr>
          <w:rFonts w:ascii="Arial" w:hAnsi="Arial" w:cs="Arial"/>
          <w:sz w:val="18"/>
          <w:szCs w:val="18"/>
        </w:rPr>
        <w:t xml:space="preserve"> circular agri-food system contributes to climate mitigation </w:t>
      </w:r>
      <w:r w:rsidR="002F6A9F">
        <w:rPr>
          <w:rFonts w:ascii="Arial" w:hAnsi="Arial" w:cs="Arial"/>
          <w:sz w:val="18"/>
          <w:szCs w:val="18"/>
        </w:rPr>
        <w:t>strategies</w:t>
      </w:r>
      <w:r w:rsidR="001B55C3">
        <w:rPr>
          <w:rFonts w:ascii="Arial" w:hAnsi="Arial" w:cs="Arial"/>
          <w:sz w:val="18"/>
          <w:szCs w:val="18"/>
        </w:rPr>
        <w:t xml:space="preserve"> </w:t>
      </w:r>
      <w:r w:rsidR="002F6A9F">
        <w:rPr>
          <w:rFonts w:ascii="Arial" w:hAnsi="Arial" w:cs="Arial"/>
          <w:sz w:val="18"/>
          <w:szCs w:val="18"/>
        </w:rPr>
        <w:t>but risks to have spillover effects into land</w:t>
      </w:r>
      <w:r w:rsidR="0037107E">
        <w:rPr>
          <w:rFonts w:ascii="Arial" w:hAnsi="Arial" w:cs="Arial"/>
          <w:sz w:val="18"/>
          <w:szCs w:val="18"/>
        </w:rPr>
        <w:t xml:space="preserve">, threatening low-income </w:t>
      </w:r>
      <w:r w:rsidR="00136D73">
        <w:rPr>
          <w:rFonts w:ascii="Arial" w:hAnsi="Arial" w:cs="Arial"/>
          <w:sz w:val="18"/>
          <w:szCs w:val="18"/>
        </w:rPr>
        <w:t xml:space="preserve">low-skilled </w:t>
      </w:r>
      <w:r w:rsidR="0037107E">
        <w:rPr>
          <w:rFonts w:ascii="Arial" w:hAnsi="Arial" w:cs="Arial"/>
          <w:sz w:val="18"/>
          <w:szCs w:val="18"/>
        </w:rPr>
        <w:t xml:space="preserve">workers in agriculture. </w:t>
      </w:r>
      <w:r w:rsidR="00CC4E50">
        <w:rPr>
          <w:rFonts w:ascii="Arial" w:hAnsi="Arial" w:cs="Arial"/>
          <w:sz w:val="18"/>
          <w:szCs w:val="24"/>
        </w:rPr>
        <w:t>To avoid this, c</w:t>
      </w:r>
      <w:r w:rsidR="00CC4E50" w:rsidRPr="00FE3693">
        <w:rPr>
          <w:rFonts w:ascii="Arial" w:hAnsi="Arial" w:cs="Arial"/>
          <w:sz w:val="18"/>
          <w:szCs w:val="24"/>
        </w:rPr>
        <w:t xml:space="preserve">omplementary policies </w:t>
      </w:r>
      <w:r w:rsidR="00CC4E50">
        <w:rPr>
          <w:rFonts w:ascii="Arial" w:hAnsi="Arial" w:cs="Arial"/>
          <w:sz w:val="18"/>
          <w:szCs w:val="24"/>
        </w:rPr>
        <w:t>for</w:t>
      </w:r>
      <w:r w:rsidR="00CC4E50" w:rsidRPr="00FE3693">
        <w:rPr>
          <w:rFonts w:ascii="Arial" w:hAnsi="Arial" w:cs="Arial"/>
          <w:sz w:val="18"/>
          <w:szCs w:val="24"/>
        </w:rPr>
        <w:t xml:space="preserve"> decreasing primary biomass demand or increasing the availability of </w:t>
      </w:r>
      <w:r w:rsidR="00CC4E50">
        <w:rPr>
          <w:rFonts w:ascii="Arial" w:hAnsi="Arial" w:cs="Arial"/>
          <w:sz w:val="18"/>
          <w:szCs w:val="24"/>
        </w:rPr>
        <w:t>lost or discarded</w:t>
      </w:r>
      <w:r w:rsidR="00CC4E50" w:rsidRPr="00FE3693">
        <w:rPr>
          <w:rFonts w:ascii="Arial" w:hAnsi="Arial" w:cs="Arial"/>
          <w:sz w:val="18"/>
          <w:szCs w:val="24"/>
        </w:rPr>
        <w:t xml:space="preserve"> biomass should be implemented. </w:t>
      </w:r>
      <w:r w:rsidR="00CC4E50">
        <w:rPr>
          <w:rFonts w:ascii="Arial" w:hAnsi="Arial" w:cs="Arial"/>
          <w:sz w:val="18"/>
          <w:szCs w:val="24"/>
        </w:rPr>
        <w:t>T</w:t>
      </w:r>
      <w:r w:rsidR="00CC4E50" w:rsidRPr="001102C0">
        <w:rPr>
          <w:rFonts w:ascii="Arial" w:hAnsi="Arial" w:cs="Arial"/>
          <w:sz w:val="18"/>
          <w:szCs w:val="24"/>
        </w:rPr>
        <w:t xml:space="preserve">axation on </w:t>
      </w:r>
      <w:r w:rsidR="00CC4E50">
        <w:rPr>
          <w:rFonts w:ascii="Arial" w:hAnsi="Arial" w:cs="Arial"/>
          <w:sz w:val="18"/>
          <w:szCs w:val="24"/>
        </w:rPr>
        <w:t xml:space="preserve">animal-sourced foods (currently applied or debated in several countries) </w:t>
      </w:r>
      <w:r w:rsidR="00CC4E50" w:rsidRPr="001102C0">
        <w:rPr>
          <w:rFonts w:ascii="Arial" w:hAnsi="Arial" w:cs="Arial"/>
          <w:sz w:val="18"/>
          <w:szCs w:val="24"/>
        </w:rPr>
        <w:t xml:space="preserve">or changes in regulations to favour the reuse of additional types of discarded biomass as animal feed, including </w:t>
      </w:r>
      <w:r w:rsidR="00CC4E50">
        <w:rPr>
          <w:rFonts w:ascii="Arial" w:hAnsi="Arial" w:cs="Arial"/>
          <w:sz w:val="18"/>
          <w:szCs w:val="24"/>
        </w:rPr>
        <w:t xml:space="preserve">the reuse of </w:t>
      </w:r>
      <w:r w:rsidR="00CC4E50" w:rsidRPr="001102C0">
        <w:rPr>
          <w:rFonts w:ascii="Arial" w:hAnsi="Arial" w:cs="Arial"/>
          <w:sz w:val="18"/>
          <w:szCs w:val="24"/>
        </w:rPr>
        <w:t xml:space="preserve">food waste (Zu Ermgassen et al., 2016), constitute viable solutions for decreasing </w:t>
      </w:r>
      <w:r w:rsidR="00CC4E50">
        <w:rPr>
          <w:rFonts w:ascii="Arial" w:hAnsi="Arial" w:cs="Arial"/>
          <w:sz w:val="18"/>
          <w:szCs w:val="24"/>
        </w:rPr>
        <w:t>pressures o</w:t>
      </w:r>
      <w:r w:rsidR="00BB34F9">
        <w:rPr>
          <w:rFonts w:ascii="Arial" w:hAnsi="Arial" w:cs="Arial"/>
          <w:sz w:val="18"/>
          <w:szCs w:val="24"/>
        </w:rPr>
        <w:t>n land</w:t>
      </w:r>
      <w:r w:rsidR="00CC4E50">
        <w:rPr>
          <w:rFonts w:ascii="Arial" w:hAnsi="Arial" w:cs="Arial"/>
          <w:sz w:val="18"/>
          <w:szCs w:val="24"/>
        </w:rPr>
        <w:t xml:space="preserve"> </w:t>
      </w:r>
      <w:r w:rsidR="00BB34F9">
        <w:rPr>
          <w:rFonts w:ascii="Arial" w:hAnsi="Arial" w:cs="Arial"/>
          <w:sz w:val="18"/>
          <w:szCs w:val="24"/>
        </w:rPr>
        <w:t>in</w:t>
      </w:r>
      <w:r w:rsidR="00CC4E50">
        <w:rPr>
          <w:rFonts w:ascii="Arial" w:hAnsi="Arial" w:cs="Arial"/>
          <w:sz w:val="18"/>
          <w:szCs w:val="24"/>
        </w:rPr>
        <w:t xml:space="preserve"> the EU27 food system in 2030.</w:t>
      </w:r>
      <w:r w:rsidR="00BB34F9">
        <w:rPr>
          <w:rFonts w:ascii="Arial" w:hAnsi="Arial" w:cs="Arial"/>
          <w:sz w:val="18"/>
          <w:szCs w:val="24"/>
        </w:rPr>
        <w:t xml:space="preserve"> R</w:t>
      </w:r>
      <w:r w:rsidR="00CC4E50" w:rsidRPr="00FE3693">
        <w:rPr>
          <w:rFonts w:ascii="Arial" w:hAnsi="Arial" w:cs="Arial"/>
          <w:sz w:val="18"/>
          <w:szCs w:val="24"/>
        </w:rPr>
        <w:t xml:space="preserve">elaxing regulations for upcycling secondary biomass as animal feed can increase </w:t>
      </w:r>
      <w:r w:rsidR="00CC4E50">
        <w:rPr>
          <w:rFonts w:ascii="Arial" w:hAnsi="Arial" w:cs="Arial"/>
          <w:sz w:val="18"/>
          <w:szCs w:val="24"/>
        </w:rPr>
        <w:t xml:space="preserve">LCF </w:t>
      </w:r>
      <w:r w:rsidR="00CC4E50" w:rsidRPr="00FE3693">
        <w:rPr>
          <w:rFonts w:ascii="Arial" w:hAnsi="Arial" w:cs="Arial"/>
          <w:sz w:val="18"/>
          <w:szCs w:val="24"/>
        </w:rPr>
        <w:t xml:space="preserve">supply, </w:t>
      </w:r>
      <w:r w:rsidR="00CC4E50">
        <w:rPr>
          <w:rFonts w:ascii="Arial" w:hAnsi="Arial" w:cs="Arial"/>
          <w:sz w:val="18"/>
          <w:szCs w:val="24"/>
        </w:rPr>
        <w:t xml:space="preserve">reducing the high increase in crops production linked to </w:t>
      </w:r>
      <w:r w:rsidR="00BB34F9">
        <w:rPr>
          <w:rFonts w:ascii="Arial" w:hAnsi="Arial" w:cs="Arial"/>
          <w:sz w:val="18"/>
          <w:szCs w:val="24"/>
        </w:rPr>
        <w:t>the</w:t>
      </w:r>
      <w:r w:rsidR="00CC4E50">
        <w:rPr>
          <w:rFonts w:ascii="Arial" w:hAnsi="Arial" w:cs="Arial"/>
          <w:sz w:val="18"/>
          <w:szCs w:val="24"/>
        </w:rPr>
        <w:t xml:space="preserve"> higher demand </w:t>
      </w:r>
      <w:r w:rsidR="00BB34F9">
        <w:rPr>
          <w:rFonts w:ascii="Arial" w:hAnsi="Arial" w:cs="Arial"/>
          <w:sz w:val="18"/>
          <w:szCs w:val="24"/>
        </w:rPr>
        <w:t>for</w:t>
      </w:r>
      <w:r w:rsidR="00CC4E50">
        <w:rPr>
          <w:rFonts w:ascii="Arial" w:hAnsi="Arial" w:cs="Arial"/>
          <w:sz w:val="18"/>
          <w:szCs w:val="24"/>
        </w:rPr>
        <w:t xml:space="preserve"> agricultural residues. This </w:t>
      </w:r>
      <w:r w:rsidR="00EE38BC">
        <w:rPr>
          <w:rFonts w:ascii="Arial" w:hAnsi="Arial" w:cs="Arial"/>
          <w:sz w:val="18"/>
          <w:szCs w:val="24"/>
        </w:rPr>
        <w:t>could</w:t>
      </w:r>
      <w:r w:rsidR="00CC4E50">
        <w:rPr>
          <w:rFonts w:ascii="Arial" w:hAnsi="Arial" w:cs="Arial"/>
          <w:sz w:val="18"/>
          <w:szCs w:val="24"/>
        </w:rPr>
        <w:t xml:space="preserve"> additionally </w:t>
      </w:r>
      <w:r w:rsidR="009D2859">
        <w:rPr>
          <w:rFonts w:ascii="Arial" w:hAnsi="Arial" w:cs="Arial"/>
          <w:sz w:val="18"/>
          <w:szCs w:val="24"/>
        </w:rPr>
        <w:t>avoid the</w:t>
      </w:r>
      <w:r w:rsidR="00CC4E50">
        <w:rPr>
          <w:rFonts w:ascii="Arial" w:hAnsi="Arial" w:cs="Arial"/>
          <w:sz w:val="18"/>
          <w:szCs w:val="24"/>
        </w:rPr>
        <w:t xml:space="preserve"> increase in land use</w:t>
      </w:r>
      <w:r w:rsidR="00EE38BC">
        <w:rPr>
          <w:rFonts w:ascii="Arial" w:hAnsi="Arial" w:cs="Arial"/>
          <w:sz w:val="18"/>
          <w:szCs w:val="24"/>
        </w:rPr>
        <w:t xml:space="preserve"> and prices</w:t>
      </w:r>
      <w:r w:rsidR="00CC4E50">
        <w:rPr>
          <w:rFonts w:ascii="Arial" w:hAnsi="Arial" w:cs="Arial"/>
          <w:sz w:val="18"/>
          <w:szCs w:val="24"/>
        </w:rPr>
        <w:t xml:space="preserve">, </w:t>
      </w:r>
      <w:r w:rsidR="006B429A">
        <w:rPr>
          <w:rFonts w:ascii="Arial" w:hAnsi="Arial" w:cs="Arial"/>
          <w:sz w:val="18"/>
          <w:szCs w:val="24"/>
        </w:rPr>
        <w:t xml:space="preserve">limiting the rise in agricultural imports and </w:t>
      </w:r>
      <w:r w:rsidR="001371F8">
        <w:rPr>
          <w:rFonts w:ascii="Arial" w:hAnsi="Arial" w:cs="Arial"/>
          <w:sz w:val="18"/>
          <w:szCs w:val="24"/>
        </w:rPr>
        <w:t xml:space="preserve">the </w:t>
      </w:r>
      <w:r w:rsidR="006B429A">
        <w:rPr>
          <w:rFonts w:ascii="Arial" w:hAnsi="Arial" w:cs="Arial"/>
          <w:sz w:val="18"/>
          <w:szCs w:val="24"/>
        </w:rPr>
        <w:t>negative spillovers to agricultural wages.</w:t>
      </w:r>
    </w:p>
    <w:p w14:paraId="3233B7D4" w14:textId="61186774" w:rsidR="0041354B" w:rsidRPr="00697151" w:rsidRDefault="00697151" w:rsidP="0041354B">
      <w:pPr>
        <w:spacing w:line="360" w:lineRule="auto"/>
        <w:jc w:val="both"/>
        <w:rPr>
          <w:rFonts w:ascii="Arial" w:hAnsi="Arial" w:cs="Arial"/>
          <w:sz w:val="18"/>
          <w:szCs w:val="24"/>
        </w:rPr>
      </w:pPr>
      <w:r>
        <w:rPr>
          <w:rFonts w:ascii="Arial" w:hAnsi="Arial" w:cs="Arial"/>
          <w:sz w:val="18"/>
          <w:szCs w:val="24"/>
        </w:rPr>
        <w:t>Ou</w:t>
      </w:r>
      <w:r>
        <w:rPr>
          <w:rFonts w:ascii="Arial" w:hAnsi="Arial" w:cs="Arial"/>
          <w:sz w:val="18"/>
          <w:szCs w:val="18"/>
        </w:rPr>
        <w:t xml:space="preserve">tside agriculture, </w:t>
      </w:r>
      <w:r w:rsidR="0012073A">
        <w:rPr>
          <w:rFonts w:ascii="Arial" w:hAnsi="Arial" w:cs="Arial"/>
          <w:sz w:val="18"/>
          <w:szCs w:val="18"/>
        </w:rPr>
        <w:t xml:space="preserve">we find </w:t>
      </w:r>
      <w:r w:rsidR="00FA1B87">
        <w:rPr>
          <w:rFonts w:ascii="Arial" w:hAnsi="Arial" w:cs="Arial"/>
          <w:sz w:val="18"/>
          <w:szCs w:val="18"/>
        </w:rPr>
        <w:t xml:space="preserve">both scenarios </w:t>
      </w:r>
      <w:r w:rsidR="00FF7B7F" w:rsidRPr="00FF7B7F">
        <w:rPr>
          <w:rFonts w:ascii="Arial" w:hAnsi="Arial" w:cs="Arial"/>
          <w:sz w:val="18"/>
          <w:szCs w:val="18"/>
        </w:rPr>
        <w:t>promot</w:t>
      </w:r>
      <w:r w:rsidR="0000177E">
        <w:rPr>
          <w:rFonts w:ascii="Arial" w:hAnsi="Arial" w:cs="Arial"/>
          <w:sz w:val="18"/>
          <w:szCs w:val="18"/>
        </w:rPr>
        <w:t>e</w:t>
      </w:r>
      <w:r w:rsidR="00FF7B7F" w:rsidRPr="00FF7B7F">
        <w:rPr>
          <w:rFonts w:ascii="Arial" w:hAnsi="Arial" w:cs="Arial"/>
          <w:sz w:val="18"/>
          <w:szCs w:val="18"/>
        </w:rPr>
        <w:t xml:space="preserve"> the use of by-products as animal </w:t>
      </w:r>
      <w:r w:rsidR="00B02E5D" w:rsidRPr="00FF7B7F">
        <w:rPr>
          <w:rFonts w:ascii="Arial" w:hAnsi="Arial" w:cs="Arial"/>
          <w:sz w:val="18"/>
          <w:szCs w:val="18"/>
        </w:rPr>
        <w:t>feed,</w:t>
      </w:r>
      <w:r w:rsidR="00FF7B7F" w:rsidRPr="00FF7B7F">
        <w:rPr>
          <w:rFonts w:ascii="Arial" w:hAnsi="Arial" w:cs="Arial"/>
          <w:sz w:val="18"/>
          <w:szCs w:val="18"/>
        </w:rPr>
        <w:t xml:space="preserve"> </w:t>
      </w:r>
      <w:r w:rsidR="0000177E">
        <w:rPr>
          <w:rFonts w:ascii="Arial" w:hAnsi="Arial" w:cs="Arial"/>
          <w:sz w:val="18"/>
          <w:szCs w:val="18"/>
        </w:rPr>
        <w:t xml:space="preserve">but </w:t>
      </w:r>
      <w:r w:rsidR="00FF7B7F" w:rsidRPr="00FF7B7F">
        <w:rPr>
          <w:rFonts w:ascii="Arial" w:hAnsi="Arial" w:cs="Arial"/>
          <w:sz w:val="18"/>
          <w:szCs w:val="18"/>
        </w:rPr>
        <w:t>productio</w:t>
      </w:r>
      <w:r w:rsidR="0012073A">
        <w:rPr>
          <w:rFonts w:ascii="Arial" w:hAnsi="Arial" w:cs="Arial"/>
          <w:sz w:val="18"/>
          <w:szCs w:val="18"/>
        </w:rPr>
        <w:t>n of main commodities</w:t>
      </w:r>
      <w:r w:rsidR="00B02E5D">
        <w:rPr>
          <w:rFonts w:ascii="Arial" w:hAnsi="Arial" w:cs="Arial"/>
          <w:sz w:val="18"/>
          <w:szCs w:val="18"/>
        </w:rPr>
        <w:t xml:space="preserve"> </w:t>
      </w:r>
      <w:r w:rsidR="00B02E5D" w:rsidRPr="00FF7B7F">
        <w:rPr>
          <w:rFonts w:ascii="Arial" w:hAnsi="Arial" w:cs="Arial"/>
          <w:sz w:val="18"/>
          <w:szCs w:val="18"/>
        </w:rPr>
        <w:t>increase</w:t>
      </w:r>
      <w:r w:rsidR="00FF7B7F" w:rsidRPr="00FF7B7F">
        <w:rPr>
          <w:rFonts w:ascii="Arial" w:hAnsi="Arial" w:cs="Arial"/>
          <w:sz w:val="18"/>
          <w:szCs w:val="18"/>
        </w:rPr>
        <w:t>.</w:t>
      </w:r>
      <w:r>
        <w:rPr>
          <w:rFonts w:ascii="Arial" w:hAnsi="Arial" w:cs="Arial"/>
          <w:sz w:val="18"/>
          <w:szCs w:val="18"/>
        </w:rPr>
        <w:t xml:space="preserve"> </w:t>
      </w:r>
      <w:r w:rsidR="00B02E5D">
        <w:rPr>
          <w:rFonts w:ascii="Arial" w:hAnsi="Arial" w:cs="Arial"/>
          <w:sz w:val="18"/>
          <w:szCs w:val="18"/>
        </w:rPr>
        <w:t xml:space="preserve">A higher </w:t>
      </w:r>
      <w:r w:rsidR="00FF7B7F" w:rsidRPr="00FF7B7F">
        <w:rPr>
          <w:rFonts w:ascii="Arial" w:hAnsi="Arial" w:cs="Arial"/>
          <w:sz w:val="18"/>
          <w:szCs w:val="18"/>
        </w:rPr>
        <w:t>biofuel production</w:t>
      </w:r>
      <w:r w:rsidR="00892E6F">
        <w:rPr>
          <w:rFonts w:ascii="Arial" w:hAnsi="Arial" w:cs="Arial"/>
          <w:sz w:val="18"/>
          <w:szCs w:val="18"/>
        </w:rPr>
        <w:t xml:space="preserve"> (generating distillers dried grains)</w:t>
      </w:r>
      <w:r w:rsidR="00FF7B7F" w:rsidRPr="00FF7B7F">
        <w:rPr>
          <w:rFonts w:ascii="Arial" w:hAnsi="Arial" w:cs="Arial"/>
          <w:sz w:val="18"/>
          <w:szCs w:val="18"/>
        </w:rPr>
        <w:t xml:space="preserve"> </w:t>
      </w:r>
      <w:r w:rsidR="00892E6F">
        <w:rPr>
          <w:rFonts w:ascii="Arial" w:hAnsi="Arial" w:cs="Arial"/>
          <w:sz w:val="18"/>
          <w:szCs w:val="18"/>
        </w:rPr>
        <w:t>pushes</w:t>
      </w:r>
      <w:r w:rsidR="00FF7B7F" w:rsidRPr="00FF7B7F">
        <w:rPr>
          <w:rFonts w:ascii="Arial" w:hAnsi="Arial" w:cs="Arial"/>
          <w:sz w:val="18"/>
          <w:szCs w:val="18"/>
        </w:rPr>
        <w:t xml:space="preserve"> demand for energy crops, </w:t>
      </w:r>
      <w:r w:rsidR="00B02E5D">
        <w:rPr>
          <w:rFonts w:ascii="Arial" w:hAnsi="Arial" w:cs="Arial"/>
          <w:sz w:val="18"/>
          <w:szCs w:val="18"/>
        </w:rPr>
        <w:t>stimulating</w:t>
      </w:r>
      <w:r w:rsidR="00A2604A">
        <w:rPr>
          <w:rFonts w:ascii="Arial" w:hAnsi="Arial" w:cs="Arial"/>
          <w:sz w:val="18"/>
          <w:szCs w:val="18"/>
        </w:rPr>
        <w:t xml:space="preserve"> land demand while </w:t>
      </w:r>
      <w:r w:rsidR="00FF7B7F" w:rsidRPr="00FF7B7F">
        <w:rPr>
          <w:rFonts w:ascii="Arial" w:hAnsi="Arial" w:cs="Arial"/>
          <w:sz w:val="18"/>
          <w:szCs w:val="18"/>
        </w:rPr>
        <w:t>redirecting domestic biomass towards energy use</w:t>
      </w:r>
      <w:r w:rsidR="00A2604A">
        <w:rPr>
          <w:rFonts w:ascii="Arial" w:hAnsi="Arial" w:cs="Arial"/>
          <w:sz w:val="18"/>
          <w:szCs w:val="18"/>
        </w:rPr>
        <w:t xml:space="preserve">. </w:t>
      </w:r>
      <w:r w:rsidR="00BF6FFD">
        <w:rPr>
          <w:rFonts w:ascii="Arial" w:hAnsi="Arial" w:cs="Arial"/>
          <w:sz w:val="18"/>
          <w:szCs w:val="18"/>
        </w:rPr>
        <w:t>A lower allocation of</w:t>
      </w:r>
      <w:r w:rsidR="00A2604A">
        <w:rPr>
          <w:rFonts w:ascii="Arial" w:hAnsi="Arial" w:cs="Arial"/>
          <w:sz w:val="18"/>
          <w:szCs w:val="18"/>
        </w:rPr>
        <w:t xml:space="preserve"> domestic biomass </w:t>
      </w:r>
      <w:r w:rsidR="00A2604A" w:rsidRPr="00FF7B7F">
        <w:rPr>
          <w:rFonts w:ascii="Arial" w:hAnsi="Arial" w:cs="Arial"/>
          <w:sz w:val="18"/>
          <w:szCs w:val="18"/>
        </w:rPr>
        <w:t>for food and feed</w:t>
      </w:r>
      <w:r w:rsidR="000841C2">
        <w:rPr>
          <w:rFonts w:ascii="Arial" w:hAnsi="Arial" w:cs="Arial"/>
          <w:sz w:val="18"/>
          <w:szCs w:val="18"/>
        </w:rPr>
        <w:t>,</w:t>
      </w:r>
      <w:r w:rsidR="00A2604A">
        <w:rPr>
          <w:rFonts w:ascii="Arial" w:hAnsi="Arial" w:cs="Arial"/>
          <w:sz w:val="18"/>
          <w:szCs w:val="18"/>
        </w:rPr>
        <w:t xml:space="preserve"> increas</w:t>
      </w:r>
      <w:r w:rsidR="00BF6FFD">
        <w:rPr>
          <w:rFonts w:ascii="Arial" w:hAnsi="Arial" w:cs="Arial"/>
          <w:sz w:val="18"/>
          <w:szCs w:val="18"/>
        </w:rPr>
        <w:t>es</w:t>
      </w:r>
      <w:r w:rsidR="00A2604A">
        <w:rPr>
          <w:rFonts w:ascii="Arial" w:hAnsi="Arial" w:cs="Arial"/>
          <w:sz w:val="18"/>
          <w:szCs w:val="18"/>
        </w:rPr>
        <w:t xml:space="preserve"> food imports lowering food sovereignty in the EU27 in 2030.</w:t>
      </w:r>
      <w:r w:rsidR="00111D2B">
        <w:rPr>
          <w:rFonts w:ascii="Arial" w:hAnsi="Arial" w:cs="Arial"/>
          <w:sz w:val="18"/>
          <w:szCs w:val="18"/>
        </w:rPr>
        <w:t xml:space="preserve"> </w:t>
      </w:r>
      <w:r w:rsidR="00E62FF9">
        <w:rPr>
          <w:rFonts w:ascii="Arial" w:hAnsi="Arial" w:cs="Arial"/>
          <w:sz w:val="18"/>
          <w:szCs w:val="18"/>
        </w:rPr>
        <w:t xml:space="preserve">Nonetheless, </w:t>
      </w:r>
      <w:r w:rsidR="00A82E07">
        <w:rPr>
          <w:rFonts w:ascii="Arial" w:hAnsi="Arial" w:cs="Arial"/>
          <w:sz w:val="18"/>
          <w:szCs w:val="18"/>
        </w:rPr>
        <w:t>a</w:t>
      </w:r>
      <w:r w:rsidR="0074025A" w:rsidRPr="0074025A">
        <w:rPr>
          <w:rFonts w:ascii="Arial" w:hAnsi="Arial" w:cs="Arial"/>
          <w:sz w:val="18"/>
          <w:szCs w:val="24"/>
          <w:shd w:val="clear" w:color="auto" w:fill="FFFFFF"/>
        </w:rPr>
        <w:t xml:space="preserve"> higher production of biofuels </w:t>
      </w:r>
      <w:r w:rsidR="00E62FF9">
        <w:rPr>
          <w:rFonts w:ascii="Arial" w:hAnsi="Arial" w:cs="Arial"/>
          <w:sz w:val="18"/>
          <w:szCs w:val="24"/>
          <w:shd w:val="clear" w:color="auto" w:fill="FFFFFF"/>
        </w:rPr>
        <w:t>promotes</w:t>
      </w:r>
      <w:r w:rsidR="00EC60B2">
        <w:rPr>
          <w:rFonts w:ascii="Arial" w:hAnsi="Arial" w:cs="Arial"/>
          <w:sz w:val="18"/>
          <w:szCs w:val="24"/>
          <w:shd w:val="clear" w:color="auto" w:fill="FFFFFF"/>
        </w:rPr>
        <w:t xml:space="preserve"> </w:t>
      </w:r>
      <w:r w:rsidR="0074025A" w:rsidRPr="0074025A">
        <w:rPr>
          <w:rFonts w:ascii="Arial" w:hAnsi="Arial" w:cs="Arial"/>
          <w:sz w:val="18"/>
          <w:szCs w:val="24"/>
          <w:shd w:val="clear" w:color="auto" w:fill="FFFFFF"/>
        </w:rPr>
        <w:t xml:space="preserve">a substitution effect </w:t>
      </w:r>
      <w:r w:rsidR="00E62FF9">
        <w:rPr>
          <w:rFonts w:ascii="Arial" w:hAnsi="Arial" w:cs="Arial"/>
          <w:sz w:val="18"/>
          <w:szCs w:val="24"/>
          <w:shd w:val="clear" w:color="auto" w:fill="FFFFFF"/>
        </w:rPr>
        <w:t>within the</w:t>
      </w:r>
      <w:r w:rsidR="0074025A" w:rsidRPr="0074025A">
        <w:rPr>
          <w:rFonts w:ascii="Arial" w:hAnsi="Arial" w:cs="Arial"/>
          <w:sz w:val="18"/>
          <w:szCs w:val="24"/>
          <w:shd w:val="clear" w:color="auto" w:fill="FFFFFF"/>
        </w:rPr>
        <w:t xml:space="preserve"> domestic </w:t>
      </w:r>
      <w:r w:rsidR="00E62FF9">
        <w:rPr>
          <w:rFonts w:ascii="Arial" w:hAnsi="Arial" w:cs="Arial"/>
          <w:sz w:val="18"/>
          <w:szCs w:val="24"/>
          <w:shd w:val="clear" w:color="auto" w:fill="FFFFFF"/>
        </w:rPr>
        <w:t>energy consumption bundle</w:t>
      </w:r>
      <w:r w:rsidR="0074025A" w:rsidRPr="0074025A">
        <w:rPr>
          <w:rFonts w:ascii="Arial" w:hAnsi="Arial" w:cs="Arial"/>
          <w:sz w:val="18"/>
          <w:szCs w:val="24"/>
          <w:shd w:val="clear" w:color="auto" w:fill="FFFFFF"/>
        </w:rPr>
        <w:t>, decreas</w:t>
      </w:r>
      <w:r w:rsidR="00E62FF9">
        <w:rPr>
          <w:rFonts w:ascii="Arial" w:hAnsi="Arial" w:cs="Arial"/>
          <w:sz w:val="18"/>
          <w:szCs w:val="24"/>
          <w:shd w:val="clear" w:color="auto" w:fill="FFFFFF"/>
        </w:rPr>
        <w:t>ing</w:t>
      </w:r>
      <w:r w:rsidR="0074025A" w:rsidRPr="0074025A">
        <w:rPr>
          <w:rFonts w:ascii="Arial" w:hAnsi="Arial" w:cs="Arial"/>
          <w:sz w:val="18"/>
          <w:szCs w:val="24"/>
          <w:shd w:val="clear" w:color="auto" w:fill="FFFFFF"/>
        </w:rPr>
        <w:t xml:space="preserve"> </w:t>
      </w:r>
      <w:r w:rsidR="00AD1090">
        <w:rPr>
          <w:rFonts w:ascii="Arial" w:hAnsi="Arial" w:cs="Arial"/>
          <w:sz w:val="18"/>
          <w:szCs w:val="24"/>
          <w:shd w:val="clear" w:color="auto" w:fill="FFFFFF"/>
        </w:rPr>
        <w:t xml:space="preserve">domestic and imported demand </w:t>
      </w:r>
      <w:r w:rsidR="00BA1F57">
        <w:rPr>
          <w:rFonts w:ascii="Arial" w:hAnsi="Arial" w:cs="Arial"/>
          <w:sz w:val="18"/>
          <w:szCs w:val="24"/>
          <w:shd w:val="clear" w:color="auto" w:fill="FFFFFF"/>
        </w:rPr>
        <w:t>for</w:t>
      </w:r>
      <w:r w:rsidR="0074025A" w:rsidRPr="0074025A">
        <w:rPr>
          <w:rFonts w:ascii="Arial" w:hAnsi="Arial" w:cs="Arial"/>
          <w:sz w:val="18"/>
          <w:szCs w:val="24"/>
          <w:shd w:val="clear" w:color="auto" w:fill="FFFFFF"/>
        </w:rPr>
        <w:t xml:space="preserve"> refined petroleum products</w:t>
      </w:r>
      <w:r w:rsidR="00EC60B2">
        <w:rPr>
          <w:rFonts w:ascii="Arial" w:hAnsi="Arial" w:cs="Arial"/>
          <w:sz w:val="18"/>
          <w:szCs w:val="24"/>
          <w:shd w:val="clear" w:color="auto" w:fill="FFFFFF"/>
        </w:rPr>
        <w:t xml:space="preserve"> in favour of more sustainable biobased alternatives.</w:t>
      </w:r>
      <w:r w:rsidR="001123C0">
        <w:rPr>
          <w:rFonts w:ascii="Arial" w:hAnsi="Arial" w:cs="Arial"/>
          <w:sz w:val="18"/>
          <w:szCs w:val="24"/>
          <w:shd w:val="clear" w:color="auto" w:fill="FFFFFF"/>
        </w:rPr>
        <w:t xml:space="preserve"> </w:t>
      </w:r>
      <w:r w:rsidR="00A82E07">
        <w:rPr>
          <w:rFonts w:ascii="Arial" w:hAnsi="Arial" w:cs="Arial"/>
          <w:sz w:val="18"/>
          <w:szCs w:val="24"/>
          <w:shd w:val="clear" w:color="auto" w:fill="FFFFFF"/>
        </w:rPr>
        <w:t>In both our scenarios</w:t>
      </w:r>
      <w:r w:rsidR="0041354B">
        <w:rPr>
          <w:rFonts w:ascii="Arial" w:hAnsi="Arial" w:cs="Arial"/>
          <w:sz w:val="18"/>
          <w:szCs w:val="24"/>
          <w:shd w:val="clear" w:color="auto" w:fill="FFFFFF"/>
        </w:rPr>
        <w:t xml:space="preserve"> this </w:t>
      </w:r>
      <w:r w:rsidR="0041354B" w:rsidRPr="001123C0">
        <w:rPr>
          <w:rFonts w:ascii="Arial" w:hAnsi="Arial" w:cs="Arial"/>
          <w:sz w:val="18"/>
          <w:szCs w:val="24"/>
          <w:shd w:val="clear" w:color="auto" w:fill="FFFFFF"/>
        </w:rPr>
        <w:t>indirect</w:t>
      </w:r>
      <w:r w:rsidR="0041354B">
        <w:rPr>
          <w:rFonts w:ascii="Arial" w:hAnsi="Arial" w:cs="Arial"/>
          <w:sz w:val="18"/>
          <w:szCs w:val="24"/>
          <w:shd w:val="clear" w:color="auto" w:fill="FFFFFF"/>
        </w:rPr>
        <w:t xml:space="preserve"> effect</w:t>
      </w:r>
      <w:r w:rsidR="0041354B" w:rsidRPr="001123C0">
        <w:rPr>
          <w:rFonts w:ascii="Arial" w:hAnsi="Arial" w:cs="Arial"/>
          <w:sz w:val="18"/>
          <w:szCs w:val="24"/>
          <w:shd w:val="clear" w:color="auto" w:fill="FFFFFF"/>
        </w:rPr>
        <w:t xml:space="preserve"> </w:t>
      </w:r>
      <w:r w:rsidR="0041354B">
        <w:rPr>
          <w:rFonts w:ascii="Arial" w:hAnsi="Arial" w:cs="Arial"/>
          <w:sz w:val="18"/>
          <w:szCs w:val="24"/>
          <w:shd w:val="clear" w:color="auto" w:fill="FFFFFF"/>
        </w:rPr>
        <w:t xml:space="preserve">reduces </w:t>
      </w:r>
      <w:r w:rsidR="00A82E07">
        <w:rPr>
          <w:rFonts w:ascii="Arial" w:hAnsi="Arial" w:cs="Arial"/>
          <w:sz w:val="18"/>
          <w:szCs w:val="24"/>
          <w:shd w:val="clear" w:color="auto" w:fill="FFFFFF"/>
        </w:rPr>
        <w:t>total</w:t>
      </w:r>
      <w:r w:rsidR="0041354B">
        <w:rPr>
          <w:rFonts w:ascii="Arial" w:hAnsi="Arial" w:cs="Arial"/>
          <w:sz w:val="18"/>
          <w:szCs w:val="24"/>
          <w:shd w:val="clear" w:color="auto" w:fill="FFFFFF"/>
        </w:rPr>
        <w:t xml:space="preserve"> GHG in the EU27 in 2030, further contributing to the climate mitigation debate.</w:t>
      </w:r>
    </w:p>
    <w:p w14:paraId="6DEA1859" w14:textId="40B9BE39" w:rsidR="00E62B29" w:rsidRDefault="00073F10" w:rsidP="00E62B29">
      <w:pPr>
        <w:spacing w:line="360" w:lineRule="auto"/>
        <w:jc w:val="both"/>
        <w:rPr>
          <w:rFonts w:ascii="Arial" w:hAnsi="Arial" w:cs="Arial"/>
          <w:sz w:val="18"/>
          <w:szCs w:val="18"/>
          <w:shd w:val="clear" w:color="auto" w:fill="FFFFFF"/>
        </w:rPr>
      </w:pPr>
      <w:r>
        <w:rPr>
          <w:rFonts w:ascii="Arial" w:hAnsi="Arial" w:cs="Arial"/>
          <w:sz w:val="18"/>
          <w:szCs w:val="18"/>
          <w:shd w:val="clear" w:color="auto" w:fill="FFFFFF"/>
        </w:rPr>
        <w:t>A</w:t>
      </w:r>
      <w:r w:rsidR="00E62B29" w:rsidRPr="001102C0">
        <w:rPr>
          <w:rFonts w:ascii="Arial" w:hAnsi="Arial" w:cs="Arial"/>
          <w:sz w:val="18"/>
          <w:szCs w:val="18"/>
          <w:shd w:val="clear" w:color="auto" w:fill="FFFFFF"/>
        </w:rPr>
        <w:t xml:space="preserve">s always, our findings are subject to several limitations. Main methodological limitations lie in the lack of </w:t>
      </w:r>
      <w:r w:rsidR="00E62B29">
        <w:rPr>
          <w:rFonts w:ascii="Arial" w:hAnsi="Arial" w:cs="Arial"/>
          <w:sz w:val="18"/>
          <w:szCs w:val="18"/>
          <w:shd w:val="clear" w:color="auto" w:fill="FFFFFF"/>
        </w:rPr>
        <w:t xml:space="preserve">a </w:t>
      </w:r>
      <w:r w:rsidR="00E62B29" w:rsidRPr="001102C0">
        <w:rPr>
          <w:rFonts w:ascii="Arial" w:hAnsi="Arial" w:cs="Arial"/>
          <w:sz w:val="18"/>
          <w:szCs w:val="18"/>
          <w:shd w:val="clear" w:color="auto" w:fill="FFFFFF"/>
        </w:rPr>
        <w:t xml:space="preserve">detailed representation of feed </w:t>
      </w:r>
      <w:r w:rsidR="00E62B29">
        <w:rPr>
          <w:rFonts w:ascii="Arial" w:hAnsi="Arial" w:cs="Arial"/>
          <w:sz w:val="18"/>
          <w:szCs w:val="18"/>
          <w:shd w:val="clear" w:color="auto" w:fill="FFFFFF"/>
        </w:rPr>
        <w:t xml:space="preserve">components </w:t>
      </w:r>
      <w:r w:rsidR="00E62B29" w:rsidRPr="001102C0">
        <w:rPr>
          <w:rFonts w:ascii="Arial" w:hAnsi="Arial" w:cs="Arial"/>
          <w:sz w:val="18"/>
          <w:szCs w:val="18"/>
          <w:shd w:val="clear" w:color="auto" w:fill="FFFFFF"/>
        </w:rPr>
        <w:t xml:space="preserve">and livestock </w:t>
      </w:r>
      <w:r w:rsidR="00E62B29">
        <w:rPr>
          <w:rFonts w:ascii="Arial" w:hAnsi="Arial" w:cs="Arial"/>
          <w:sz w:val="18"/>
          <w:szCs w:val="18"/>
          <w:shd w:val="clear" w:color="auto" w:fill="FFFFFF"/>
        </w:rPr>
        <w:t>categories</w:t>
      </w:r>
      <w:r w:rsidR="00E62B29" w:rsidRPr="001102C0">
        <w:rPr>
          <w:rFonts w:ascii="Arial" w:hAnsi="Arial" w:cs="Arial"/>
          <w:sz w:val="18"/>
          <w:szCs w:val="18"/>
          <w:shd w:val="clear" w:color="auto" w:fill="FFFFFF"/>
        </w:rPr>
        <w:t xml:space="preserve">. A distinction between cattle (sheep, horses, others), poultry (broilers, hen, etc) or aquaculture (marine fish, </w:t>
      </w:r>
      <w:r w:rsidR="00E62B29">
        <w:rPr>
          <w:rFonts w:ascii="Arial" w:hAnsi="Arial" w:cs="Arial"/>
          <w:sz w:val="18"/>
          <w:szCs w:val="18"/>
          <w:shd w:val="clear" w:color="auto" w:fill="FFFFFF"/>
        </w:rPr>
        <w:t>freshwater fish</w:t>
      </w:r>
      <w:r w:rsidR="00E62B29" w:rsidRPr="001102C0">
        <w:rPr>
          <w:rFonts w:ascii="Arial" w:hAnsi="Arial" w:cs="Arial"/>
          <w:sz w:val="18"/>
          <w:szCs w:val="18"/>
          <w:shd w:val="clear" w:color="auto" w:fill="FFFFFF"/>
        </w:rPr>
        <w:t>, molluscs</w:t>
      </w:r>
      <w:r w:rsidR="006E48D6">
        <w:rPr>
          <w:rFonts w:ascii="Arial" w:hAnsi="Arial" w:cs="Arial"/>
          <w:sz w:val="18"/>
          <w:szCs w:val="18"/>
          <w:shd w:val="clear" w:color="auto" w:fill="FFFFFF"/>
        </w:rPr>
        <w:t>,</w:t>
      </w:r>
      <w:r w:rsidR="00E62B29" w:rsidRPr="001102C0">
        <w:rPr>
          <w:rFonts w:ascii="Arial" w:hAnsi="Arial" w:cs="Arial"/>
          <w:sz w:val="18"/>
          <w:szCs w:val="18"/>
          <w:shd w:val="clear" w:color="auto" w:fill="FFFFFF"/>
        </w:rPr>
        <w:t xml:space="preserve"> etc) may provide a clearer picture of how </w:t>
      </w:r>
      <w:r w:rsidR="00E62B29">
        <w:rPr>
          <w:rFonts w:ascii="Arial" w:hAnsi="Arial" w:cs="Arial"/>
          <w:sz w:val="18"/>
          <w:szCs w:val="18"/>
          <w:shd w:val="clear" w:color="auto" w:fill="FFFFFF"/>
        </w:rPr>
        <w:t xml:space="preserve">circular </w:t>
      </w:r>
      <w:r w:rsidR="00E62B29" w:rsidRPr="001102C0">
        <w:rPr>
          <w:rFonts w:ascii="Arial" w:hAnsi="Arial" w:cs="Arial"/>
          <w:sz w:val="18"/>
          <w:szCs w:val="18"/>
          <w:shd w:val="clear" w:color="auto" w:fill="FFFFFF"/>
        </w:rPr>
        <w:t xml:space="preserve">policy measures </w:t>
      </w:r>
      <w:r w:rsidR="004D3399">
        <w:rPr>
          <w:rFonts w:ascii="Arial" w:hAnsi="Arial" w:cs="Arial"/>
          <w:sz w:val="18"/>
          <w:szCs w:val="18"/>
          <w:shd w:val="clear" w:color="auto" w:fill="FFFFFF"/>
        </w:rPr>
        <w:t>may</w:t>
      </w:r>
      <w:r w:rsidR="00E62B29">
        <w:rPr>
          <w:rFonts w:ascii="Arial" w:hAnsi="Arial" w:cs="Arial"/>
          <w:sz w:val="18"/>
          <w:szCs w:val="18"/>
          <w:shd w:val="clear" w:color="auto" w:fill="FFFFFF"/>
        </w:rPr>
        <w:t xml:space="preserve"> mitigate environmental impact</w:t>
      </w:r>
      <w:r w:rsidR="004D3399">
        <w:rPr>
          <w:rFonts w:ascii="Arial" w:hAnsi="Arial" w:cs="Arial"/>
          <w:sz w:val="18"/>
          <w:szCs w:val="18"/>
          <w:shd w:val="clear" w:color="auto" w:fill="FFFFFF"/>
        </w:rPr>
        <w:t>s</w:t>
      </w:r>
      <w:r w:rsidR="00E62B29">
        <w:rPr>
          <w:rFonts w:ascii="Arial" w:hAnsi="Arial" w:cs="Arial"/>
          <w:sz w:val="18"/>
          <w:szCs w:val="18"/>
          <w:shd w:val="clear" w:color="auto" w:fill="FFFFFF"/>
        </w:rPr>
        <w:t xml:space="preserve"> of</w:t>
      </w:r>
      <w:r w:rsidR="00E62B29" w:rsidRPr="001102C0">
        <w:rPr>
          <w:rFonts w:ascii="Arial" w:hAnsi="Arial" w:cs="Arial"/>
          <w:sz w:val="18"/>
          <w:szCs w:val="18"/>
          <w:shd w:val="clear" w:color="auto" w:fill="FFFFFF"/>
        </w:rPr>
        <w:t xml:space="preserve"> </w:t>
      </w:r>
      <w:r w:rsidR="004D3399">
        <w:rPr>
          <w:rFonts w:ascii="Arial" w:hAnsi="Arial" w:cs="Arial"/>
          <w:sz w:val="18"/>
          <w:szCs w:val="18"/>
          <w:shd w:val="clear" w:color="auto" w:fill="FFFFFF"/>
        </w:rPr>
        <w:t xml:space="preserve">more </w:t>
      </w:r>
      <w:r w:rsidR="00E62B29" w:rsidRPr="001102C0">
        <w:rPr>
          <w:rFonts w:ascii="Arial" w:hAnsi="Arial" w:cs="Arial"/>
          <w:sz w:val="18"/>
          <w:szCs w:val="18"/>
          <w:shd w:val="clear" w:color="auto" w:fill="FFFFFF"/>
        </w:rPr>
        <w:t xml:space="preserve">specific livestock </w:t>
      </w:r>
      <w:r w:rsidR="004D3399">
        <w:rPr>
          <w:rFonts w:ascii="Arial" w:hAnsi="Arial" w:cs="Arial"/>
          <w:sz w:val="18"/>
          <w:szCs w:val="18"/>
          <w:shd w:val="clear" w:color="auto" w:fill="FFFFFF"/>
        </w:rPr>
        <w:t>productions</w:t>
      </w:r>
      <w:r w:rsidR="00E62B29" w:rsidRPr="001102C0">
        <w:rPr>
          <w:rFonts w:ascii="Arial" w:hAnsi="Arial" w:cs="Arial"/>
          <w:sz w:val="18"/>
          <w:szCs w:val="18"/>
          <w:shd w:val="clear" w:color="auto" w:fill="FFFFFF"/>
        </w:rPr>
        <w:t xml:space="preserve"> in 2030. Similarly, the inclusion of additional feed types such as pasture grass, h</w:t>
      </w:r>
      <w:r w:rsidR="00E62B29">
        <w:rPr>
          <w:rFonts w:ascii="Arial" w:hAnsi="Arial" w:cs="Arial"/>
          <w:sz w:val="18"/>
          <w:szCs w:val="18"/>
          <w:shd w:val="clear" w:color="auto" w:fill="FFFFFF"/>
        </w:rPr>
        <w:t>a</w:t>
      </w:r>
      <w:r w:rsidR="00E62B29" w:rsidRPr="001102C0">
        <w:rPr>
          <w:rFonts w:ascii="Arial" w:hAnsi="Arial" w:cs="Arial"/>
          <w:sz w:val="18"/>
          <w:szCs w:val="18"/>
          <w:shd w:val="clear" w:color="auto" w:fill="FFFFFF"/>
        </w:rPr>
        <w:t>y, animal by-products, minerals, and additional plants</w:t>
      </w:r>
      <w:r w:rsidR="004D3399">
        <w:rPr>
          <w:rFonts w:ascii="Arial" w:hAnsi="Arial" w:cs="Arial"/>
          <w:sz w:val="18"/>
          <w:szCs w:val="18"/>
          <w:shd w:val="clear" w:color="auto" w:fill="FFFFFF"/>
        </w:rPr>
        <w:t>,</w:t>
      </w:r>
      <w:r w:rsidR="00E62B29">
        <w:rPr>
          <w:rFonts w:ascii="Arial" w:hAnsi="Arial" w:cs="Arial"/>
          <w:sz w:val="18"/>
          <w:szCs w:val="18"/>
          <w:shd w:val="clear" w:color="auto" w:fill="FFFFFF"/>
        </w:rPr>
        <w:t xml:space="preserve"> </w:t>
      </w:r>
      <w:r w:rsidR="00E62B29" w:rsidRPr="001102C0">
        <w:rPr>
          <w:rFonts w:ascii="Arial" w:hAnsi="Arial" w:cs="Arial"/>
          <w:sz w:val="18"/>
          <w:szCs w:val="18"/>
          <w:shd w:val="clear" w:color="auto" w:fill="FFFFFF"/>
        </w:rPr>
        <w:t xml:space="preserve">currently </w:t>
      </w:r>
      <w:r w:rsidR="004D3399">
        <w:rPr>
          <w:rFonts w:ascii="Arial" w:hAnsi="Arial" w:cs="Arial"/>
          <w:sz w:val="18"/>
          <w:szCs w:val="18"/>
          <w:shd w:val="clear" w:color="auto" w:fill="FFFFFF"/>
        </w:rPr>
        <w:t>omitted</w:t>
      </w:r>
      <w:r w:rsidR="00E62B29">
        <w:rPr>
          <w:rFonts w:ascii="Arial" w:hAnsi="Arial" w:cs="Arial"/>
          <w:sz w:val="18"/>
          <w:szCs w:val="18"/>
          <w:shd w:val="clear" w:color="auto" w:fill="FFFFFF"/>
        </w:rPr>
        <w:t xml:space="preserve"> </w:t>
      </w:r>
      <w:r w:rsidR="00E62B29" w:rsidRPr="001102C0">
        <w:rPr>
          <w:rFonts w:ascii="Arial" w:hAnsi="Arial" w:cs="Arial"/>
          <w:sz w:val="18"/>
          <w:szCs w:val="18"/>
          <w:shd w:val="clear" w:color="auto" w:fill="FFFFFF"/>
        </w:rPr>
        <w:t>in our model</w:t>
      </w:r>
      <w:r w:rsidR="00E62B29">
        <w:rPr>
          <w:rFonts w:ascii="Arial" w:hAnsi="Arial" w:cs="Arial"/>
          <w:sz w:val="18"/>
          <w:szCs w:val="18"/>
          <w:shd w:val="clear" w:color="auto" w:fill="FFFFFF"/>
        </w:rPr>
        <w:t>ling framework</w:t>
      </w:r>
      <w:r w:rsidR="004D3399">
        <w:rPr>
          <w:rFonts w:ascii="Arial" w:hAnsi="Arial" w:cs="Arial"/>
          <w:sz w:val="18"/>
          <w:szCs w:val="18"/>
          <w:shd w:val="clear" w:color="auto" w:fill="FFFFFF"/>
        </w:rPr>
        <w:t>,</w:t>
      </w:r>
      <w:r w:rsidR="00E62B29" w:rsidRPr="001102C0">
        <w:rPr>
          <w:rFonts w:ascii="Arial" w:hAnsi="Arial" w:cs="Arial"/>
          <w:sz w:val="18"/>
          <w:szCs w:val="18"/>
          <w:shd w:val="clear" w:color="auto" w:fill="FFFFFF"/>
        </w:rPr>
        <w:t xml:space="preserve"> would have enhanced the calculation of nutritional balances</w:t>
      </w:r>
      <w:r w:rsidR="00E62B29">
        <w:rPr>
          <w:rFonts w:ascii="Arial" w:hAnsi="Arial" w:cs="Arial"/>
          <w:sz w:val="18"/>
          <w:szCs w:val="18"/>
          <w:shd w:val="clear" w:color="auto" w:fill="FFFFFF"/>
        </w:rPr>
        <w:t xml:space="preserve">, </w:t>
      </w:r>
      <w:r w:rsidR="00E62B29" w:rsidRPr="001102C0">
        <w:rPr>
          <w:rFonts w:ascii="Arial" w:hAnsi="Arial" w:cs="Arial"/>
          <w:sz w:val="18"/>
          <w:szCs w:val="18"/>
          <w:shd w:val="clear" w:color="auto" w:fill="FFFFFF"/>
        </w:rPr>
        <w:t xml:space="preserve">increasing the technical </w:t>
      </w:r>
      <w:r w:rsidR="00C4556C">
        <w:rPr>
          <w:rFonts w:ascii="Arial" w:hAnsi="Arial" w:cs="Arial"/>
          <w:sz w:val="18"/>
          <w:szCs w:val="18"/>
          <w:shd w:val="clear" w:color="auto" w:fill="FFFFFF"/>
        </w:rPr>
        <w:t>details of our analysis.</w:t>
      </w:r>
      <w:r w:rsidR="00282C73">
        <w:rPr>
          <w:rFonts w:ascii="Arial" w:hAnsi="Arial" w:cs="Arial"/>
          <w:sz w:val="18"/>
          <w:szCs w:val="18"/>
          <w:shd w:val="clear" w:color="auto" w:fill="FFFFFF"/>
        </w:rPr>
        <w:t xml:space="preserve"> </w:t>
      </w:r>
      <w:r w:rsidR="00E62B29" w:rsidRPr="001102C0">
        <w:rPr>
          <w:rFonts w:ascii="Arial" w:hAnsi="Arial" w:cs="Arial"/>
          <w:sz w:val="18"/>
          <w:szCs w:val="18"/>
          <w:shd w:val="clear" w:color="auto" w:fill="FFFFFF"/>
        </w:rPr>
        <w:t>This</w:t>
      </w:r>
      <w:r w:rsidR="00E62B29" w:rsidRPr="001102C0">
        <w:rPr>
          <w:rFonts w:ascii="Arial" w:hAnsi="Arial" w:cs="Arial"/>
          <w:sz w:val="18"/>
          <w:szCs w:val="18"/>
        </w:rPr>
        <w:t xml:space="preserve"> limitations become apparent in the substitution between primary feed and LCF. As we do not include different productivity levels for livestock and feed, the size of substitution effects</w:t>
      </w:r>
      <w:r w:rsidR="00E62B29">
        <w:rPr>
          <w:rFonts w:ascii="Arial" w:hAnsi="Arial" w:cs="Arial"/>
          <w:sz w:val="18"/>
          <w:szCs w:val="18"/>
        </w:rPr>
        <w:t xml:space="preserve"> </w:t>
      </w:r>
      <w:r w:rsidR="00282C73">
        <w:rPr>
          <w:rFonts w:ascii="Arial" w:hAnsi="Arial" w:cs="Arial"/>
          <w:sz w:val="18"/>
          <w:szCs w:val="18"/>
        </w:rPr>
        <w:t>may</w:t>
      </w:r>
      <w:r w:rsidR="00E62B29" w:rsidRPr="001102C0">
        <w:rPr>
          <w:rFonts w:ascii="Arial" w:hAnsi="Arial" w:cs="Arial"/>
          <w:sz w:val="18"/>
          <w:szCs w:val="18"/>
        </w:rPr>
        <w:t xml:space="preserve"> differ </w:t>
      </w:r>
      <w:r w:rsidR="00B7754E">
        <w:rPr>
          <w:rFonts w:ascii="Arial" w:hAnsi="Arial" w:cs="Arial"/>
          <w:sz w:val="18"/>
          <w:szCs w:val="18"/>
        </w:rPr>
        <w:t xml:space="preserve">based on the </w:t>
      </w:r>
      <w:r w:rsidR="00E62B29" w:rsidRPr="001102C0">
        <w:rPr>
          <w:rFonts w:ascii="Arial" w:hAnsi="Arial" w:cs="Arial"/>
          <w:sz w:val="18"/>
          <w:szCs w:val="18"/>
        </w:rPr>
        <w:t>productivity level of a specific animal or feed type.</w:t>
      </w:r>
      <w:r w:rsidR="00B337EF">
        <w:rPr>
          <w:rFonts w:ascii="Arial" w:hAnsi="Arial" w:cs="Arial"/>
          <w:sz w:val="18"/>
          <w:szCs w:val="18"/>
        </w:rPr>
        <w:t xml:space="preserve"> Further </w:t>
      </w:r>
      <w:r w:rsidR="00B7754E">
        <w:rPr>
          <w:rFonts w:ascii="Arial" w:hAnsi="Arial" w:cs="Arial"/>
          <w:sz w:val="18"/>
          <w:szCs w:val="18"/>
        </w:rPr>
        <w:t>r</w:t>
      </w:r>
      <w:r w:rsidR="00B337EF">
        <w:rPr>
          <w:rFonts w:ascii="Arial" w:hAnsi="Arial" w:cs="Arial"/>
          <w:sz w:val="18"/>
          <w:szCs w:val="18"/>
        </w:rPr>
        <w:t xml:space="preserve">esearch could </w:t>
      </w:r>
      <w:r w:rsidR="005B46B7">
        <w:rPr>
          <w:rFonts w:ascii="Arial" w:hAnsi="Arial" w:cs="Arial"/>
          <w:sz w:val="18"/>
          <w:szCs w:val="18"/>
        </w:rPr>
        <w:t>improve our economic framework by</w:t>
      </w:r>
      <w:r w:rsidR="00B337EF">
        <w:rPr>
          <w:rFonts w:ascii="Arial" w:hAnsi="Arial" w:cs="Arial"/>
          <w:sz w:val="18"/>
          <w:szCs w:val="18"/>
        </w:rPr>
        <w:t xml:space="preserve"> differentiating livestock by productivity level</w:t>
      </w:r>
      <w:r w:rsidR="00673E41">
        <w:rPr>
          <w:rFonts w:ascii="Arial" w:hAnsi="Arial" w:cs="Arial"/>
          <w:sz w:val="18"/>
          <w:szCs w:val="18"/>
        </w:rPr>
        <w:t xml:space="preserve">, investigating if </w:t>
      </w:r>
      <w:r w:rsidR="005B46B7">
        <w:rPr>
          <w:rFonts w:ascii="Arial" w:hAnsi="Arial" w:cs="Arial"/>
          <w:sz w:val="18"/>
          <w:szCs w:val="18"/>
        </w:rPr>
        <w:t xml:space="preserve">higher shares of </w:t>
      </w:r>
      <w:r w:rsidR="00673E41">
        <w:rPr>
          <w:rFonts w:ascii="Arial" w:hAnsi="Arial" w:cs="Arial"/>
          <w:sz w:val="18"/>
          <w:szCs w:val="18"/>
        </w:rPr>
        <w:t xml:space="preserve"> LCF </w:t>
      </w:r>
      <w:r w:rsidR="001A5644">
        <w:rPr>
          <w:rFonts w:ascii="Arial" w:hAnsi="Arial" w:cs="Arial"/>
          <w:sz w:val="18"/>
          <w:szCs w:val="18"/>
        </w:rPr>
        <w:t xml:space="preserve">compromise </w:t>
      </w:r>
      <w:r w:rsidR="005B46B7">
        <w:rPr>
          <w:rFonts w:ascii="Arial" w:hAnsi="Arial" w:cs="Arial"/>
          <w:sz w:val="18"/>
          <w:szCs w:val="18"/>
        </w:rPr>
        <w:t xml:space="preserve">the </w:t>
      </w:r>
      <w:r w:rsidR="001A5644">
        <w:rPr>
          <w:rFonts w:ascii="Arial" w:hAnsi="Arial" w:cs="Arial"/>
          <w:sz w:val="18"/>
          <w:szCs w:val="18"/>
        </w:rPr>
        <w:t xml:space="preserve">productivity and nutrition </w:t>
      </w:r>
      <w:r w:rsidR="005B46B7">
        <w:rPr>
          <w:rFonts w:ascii="Arial" w:hAnsi="Arial" w:cs="Arial"/>
          <w:sz w:val="18"/>
          <w:szCs w:val="18"/>
        </w:rPr>
        <w:t>of</w:t>
      </w:r>
      <w:r w:rsidR="001A5644">
        <w:rPr>
          <w:rFonts w:ascii="Arial" w:hAnsi="Arial" w:cs="Arial"/>
          <w:sz w:val="18"/>
          <w:szCs w:val="18"/>
        </w:rPr>
        <w:t xml:space="preserve"> different livestock </w:t>
      </w:r>
      <w:r w:rsidR="005B46B7">
        <w:rPr>
          <w:rFonts w:ascii="Arial" w:hAnsi="Arial" w:cs="Arial"/>
          <w:sz w:val="18"/>
          <w:szCs w:val="18"/>
        </w:rPr>
        <w:t>production</w:t>
      </w:r>
      <w:r w:rsidR="001A5644">
        <w:rPr>
          <w:rFonts w:ascii="Arial" w:hAnsi="Arial" w:cs="Arial"/>
          <w:sz w:val="18"/>
          <w:szCs w:val="18"/>
        </w:rPr>
        <w:t xml:space="preserve"> systems. </w:t>
      </w:r>
      <w:r w:rsidR="005B46B7">
        <w:rPr>
          <w:rFonts w:ascii="Arial" w:hAnsi="Arial" w:cs="Arial"/>
          <w:sz w:val="18"/>
          <w:szCs w:val="18"/>
        </w:rPr>
        <w:t>For this</w:t>
      </w:r>
      <w:r w:rsidR="001A5644">
        <w:rPr>
          <w:rFonts w:ascii="Arial" w:hAnsi="Arial" w:cs="Arial"/>
          <w:sz w:val="18"/>
          <w:szCs w:val="18"/>
        </w:rPr>
        <w:t xml:space="preserve">, </w:t>
      </w:r>
      <w:r w:rsidR="00E62B29" w:rsidRPr="001102C0">
        <w:rPr>
          <w:rFonts w:ascii="Arial" w:hAnsi="Arial" w:cs="Arial"/>
          <w:sz w:val="18"/>
          <w:szCs w:val="18"/>
          <w:shd w:val="clear" w:color="auto" w:fill="FFFFFF"/>
        </w:rPr>
        <w:t xml:space="preserve">it may be necessary to combine a GE framework with more detailed partial-equilibrium models or biophysical models, including higher details </w:t>
      </w:r>
      <w:r w:rsidR="00E62B29">
        <w:rPr>
          <w:rFonts w:ascii="Arial" w:hAnsi="Arial" w:cs="Arial"/>
          <w:sz w:val="18"/>
          <w:szCs w:val="18"/>
          <w:shd w:val="clear" w:color="auto" w:fill="FFFFFF"/>
        </w:rPr>
        <w:t>for</w:t>
      </w:r>
      <w:r w:rsidR="00E62B29" w:rsidRPr="001102C0">
        <w:rPr>
          <w:rFonts w:ascii="Arial" w:hAnsi="Arial" w:cs="Arial"/>
          <w:sz w:val="18"/>
          <w:szCs w:val="18"/>
          <w:shd w:val="clear" w:color="auto" w:fill="FFFFFF"/>
        </w:rPr>
        <w:t xml:space="preserve"> livestock and agricultural sectors while </w:t>
      </w:r>
      <w:r w:rsidR="00EC7C72">
        <w:rPr>
          <w:rFonts w:ascii="Arial" w:hAnsi="Arial" w:cs="Arial"/>
          <w:sz w:val="18"/>
          <w:szCs w:val="18"/>
          <w:shd w:val="clear" w:color="auto" w:fill="FFFFFF"/>
        </w:rPr>
        <w:t xml:space="preserve">still </w:t>
      </w:r>
      <w:r w:rsidR="00E62B29" w:rsidRPr="001102C0">
        <w:rPr>
          <w:rFonts w:ascii="Arial" w:hAnsi="Arial" w:cs="Arial"/>
          <w:sz w:val="18"/>
          <w:szCs w:val="18"/>
          <w:shd w:val="clear" w:color="auto" w:fill="FFFFFF"/>
        </w:rPr>
        <w:t xml:space="preserve">accounting for </w:t>
      </w:r>
      <w:r w:rsidR="00E62B29">
        <w:rPr>
          <w:rFonts w:ascii="Arial" w:hAnsi="Arial" w:cs="Arial"/>
          <w:sz w:val="18"/>
          <w:szCs w:val="18"/>
          <w:shd w:val="clear" w:color="auto" w:fill="FFFFFF"/>
        </w:rPr>
        <w:t xml:space="preserve">income- and economy-wide </w:t>
      </w:r>
      <w:r w:rsidR="00EC7C72">
        <w:rPr>
          <w:rFonts w:ascii="Arial" w:hAnsi="Arial" w:cs="Arial"/>
          <w:sz w:val="18"/>
          <w:szCs w:val="18"/>
          <w:shd w:val="clear" w:color="auto" w:fill="FFFFFF"/>
        </w:rPr>
        <w:t>effects</w:t>
      </w:r>
      <w:r w:rsidR="00E62B29">
        <w:rPr>
          <w:rFonts w:ascii="Arial" w:hAnsi="Arial" w:cs="Arial"/>
          <w:sz w:val="18"/>
          <w:szCs w:val="18"/>
          <w:shd w:val="clear" w:color="auto" w:fill="FFFFFF"/>
        </w:rPr>
        <w:t>,</w:t>
      </w:r>
      <w:r w:rsidR="00E62B29" w:rsidRPr="001102C0">
        <w:rPr>
          <w:rFonts w:ascii="Arial" w:hAnsi="Arial" w:cs="Arial"/>
          <w:sz w:val="18"/>
          <w:szCs w:val="18"/>
          <w:shd w:val="clear" w:color="auto" w:fill="FFFFFF"/>
        </w:rPr>
        <w:t xml:space="preserve"> crucial </w:t>
      </w:r>
      <w:r w:rsidR="00E62B29">
        <w:rPr>
          <w:rFonts w:ascii="Arial" w:hAnsi="Arial" w:cs="Arial"/>
          <w:sz w:val="18"/>
          <w:szCs w:val="18"/>
          <w:shd w:val="clear" w:color="auto" w:fill="FFFFFF"/>
        </w:rPr>
        <w:t>for devising</w:t>
      </w:r>
      <w:r w:rsidR="00C619D9">
        <w:rPr>
          <w:rFonts w:ascii="Arial" w:hAnsi="Arial" w:cs="Arial"/>
          <w:sz w:val="18"/>
          <w:szCs w:val="18"/>
          <w:shd w:val="clear" w:color="auto" w:fill="FFFFFF"/>
        </w:rPr>
        <w:t xml:space="preserve"> the effectiveness of</w:t>
      </w:r>
      <w:r w:rsidR="00E62B29">
        <w:rPr>
          <w:rFonts w:ascii="Arial" w:hAnsi="Arial" w:cs="Arial"/>
          <w:sz w:val="18"/>
          <w:szCs w:val="18"/>
          <w:shd w:val="clear" w:color="auto" w:fill="FFFFFF"/>
        </w:rPr>
        <w:t xml:space="preserve"> polices towards </w:t>
      </w:r>
      <w:r w:rsidR="00E62B29" w:rsidRPr="001102C0">
        <w:rPr>
          <w:rFonts w:ascii="Arial" w:hAnsi="Arial" w:cs="Arial"/>
          <w:sz w:val="18"/>
          <w:szCs w:val="18"/>
          <w:shd w:val="clear" w:color="auto" w:fill="FFFFFF"/>
        </w:rPr>
        <w:t>a</w:t>
      </w:r>
      <w:r w:rsidR="00E62B29">
        <w:rPr>
          <w:rFonts w:ascii="Arial" w:hAnsi="Arial" w:cs="Arial"/>
          <w:sz w:val="18"/>
          <w:szCs w:val="18"/>
          <w:shd w:val="clear" w:color="auto" w:fill="FFFFFF"/>
        </w:rPr>
        <w:t xml:space="preserve"> more</w:t>
      </w:r>
      <w:r w:rsidR="00E62B29" w:rsidRPr="001102C0">
        <w:rPr>
          <w:rFonts w:ascii="Arial" w:hAnsi="Arial" w:cs="Arial"/>
          <w:sz w:val="18"/>
          <w:szCs w:val="18"/>
          <w:shd w:val="clear" w:color="auto" w:fill="FFFFFF"/>
        </w:rPr>
        <w:t xml:space="preserve"> circular </w:t>
      </w:r>
      <w:r w:rsidR="00E62B29">
        <w:rPr>
          <w:rFonts w:ascii="Arial" w:hAnsi="Arial" w:cs="Arial"/>
          <w:sz w:val="18"/>
          <w:szCs w:val="18"/>
          <w:shd w:val="clear" w:color="auto" w:fill="FFFFFF"/>
        </w:rPr>
        <w:t>food system</w:t>
      </w:r>
      <w:r w:rsidR="00E62B29" w:rsidRPr="001102C0">
        <w:rPr>
          <w:rFonts w:ascii="Arial" w:hAnsi="Arial" w:cs="Arial"/>
          <w:sz w:val="18"/>
          <w:szCs w:val="18"/>
          <w:shd w:val="clear" w:color="auto" w:fill="FFFFFF"/>
        </w:rPr>
        <w:t>.</w:t>
      </w:r>
    </w:p>
    <w:p w14:paraId="177721CE" w14:textId="4B6A1BCF" w:rsidR="00CC68E0" w:rsidRPr="00E62B29" w:rsidRDefault="00C619D9" w:rsidP="00CC68E0">
      <w:pPr>
        <w:spacing w:line="360" w:lineRule="auto"/>
        <w:jc w:val="both"/>
        <w:rPr>
          <w:rFonts w:ascii="Arial" w:hAnsi="Arial" w:cs="Arial"/>
          <w:sz w:val="18"/>
          <w:szCs w:val="18"/>
          <w:shd w:val="clear" w:color="auto" w:fill="FFFFFF"/>
        </w:rPr>
      </w:pPr>
      <w:r>
        <w:rPr>
          <w:rFonts w:ascii="Arial" w:hAnsi="Arial" w:cs="Arial"/>
          <w:sz w:val="18"/>
          <w:szCs w:val="18"/>
          <w:shd w:val="clear" w:color="auto" w:fill="FFFFFF"/>
        </w:rPr>
        <w:lastRenderedPageBreak/>
        <w:t>W</w:t>
      </w:r>
      <w:r w:rsidR="00D872F2" w:rsidRPr="001102C0">
        <w:rPr>
          <w:rFonts w:ascii="Arial" w:hAnsi="Arial" w:cs="Arial"/>
          <w:sz w:val="18"/>
          <w:szCs w:val="18"/>
          <w:shd w:val="clear" w:color="auto" w:fill="FFFFFF"/>
        </w:rPr>
        <w:t xml:space="preserve">hile the importance of transitioning to a more circular and sustainable livestock production has been widely investigated, very little is today available on </w:t>
      </w:r>
      <w:r w:rsidR="00D872F2" w:rsidRPr="001102C0">
        <w:rPr>
          <w:rFonts w:ascii="Arial" w:hAnsi="Arial" w:cs="Arial"/>
          <w:sz w:val="18"/>
          <w:szCs w:val="18"/>
        </w:rPr>
        <w:t xml:space="preserve">the consequences of </w:t>
      </w:r>
      <w:r w:rsidR="005B0FA2">
        <w:rPr>
          <w:rFonts w:ascii="Arial" w:hAnsi="Arial" w:cs="Arial"/>
          <w:sz w:val="18"/>
          <w:szCs w:val="18"/>
        </w:rPr>
        <w:t xml:space="preserve">economic policies promoting </w:t>
      </w:r>
      <w:r w:rsidR="00BE2DA3">
        <w:rPr>
          <w:rFonts w:ascii="Arial" w:hAnsi="Arial" w:cs="Arial"/>
          <w:sz w:val="18"/>
          <w:szCs w:val="18"/>
        </w:rPr>
        <w:t>a circular agri-food system with a specific role for livestock</w:t>
      </w:r>
      <w:r w:rsidR="00D872F2" w:rsidRPr="001102C0">
        <w:rPr>
          <w:rFonts w:ascii="Arial" w:hAnsi="Arial" w:cs="Arial"/>
          <w:sz w:val="18"/>
          <w:szCs w:val="18"/>
        </w:rPr>
        <w:t xml:space="preserve">. </w:t>
      </w:r>
      <w:r w:rsidR="00D872F2" w:rsidRPr="001102C0">
        <w:rPr>
          <w:rFonts w:ascii="Arial" w:hAnsi="Arial" w:cs="Arial"/>
          <w:sz w:val="18"/>
          <w:szCs w:val="18"/>
          <w:shd w:val="clear" w:color="auto" w:fill="FFFFFF"/>
        </w:rPr>
        <w:t xml:space="preserve">The novelty of our analysis consists of clarifying the </w:t>
      </w:r>
      <w:r w:rsidR="00946B41">
        <w:rPr>
          <w:rFonts w:ascii="Arial" w:hAnsi="Arial" w:cs="Arial"/>
          <w:sz w:val="18"/>
          <w:szCs w:val="18"/>
          <w:shd w:val="clear" w:color="auto" w:fill="FFFFFF"/>
        </w:rPr>
        <w:t xml:space="preserve">impact </w:t>
      </w:r>
      <w:r w:rsidR="00D872F2" w:rsidRPr="001102C0">
        <w:rPr>
          <w:rFonts w:ascii="Arial" w:hAnsi="Arial" w:cs="Arial"/>
          <w:sz w:val="18"/>
          <w:szCs w:val="18"/>
          <w:shd w:val="clear" w:color="auto" w:fill="FFFFFF"/>
        </w:rPr>
        <w:t xml:space="preserve">of circular policies </w:t>
      </w:r>
      <w:r w:rsidR="00946B41">
        <w:rPr>
          <w:rFonts w:ascii="Arial" w:hAnsi="Arial" w:cs="Arial"/>
          <w:sz w:val="18"/>
          <w:szCs w:val="18"/>
          <w:shd w:val="clear" w:color="auto" w:fill="FFFFFF"/>
        </w:rPr>
        <w:t>for</w:t>
      </w:r>
      <w:r w:rsidR="00D872F2" w:rsidRPr="001102C0">
        <w:rPr>
          <w:rFonts w:ascii="Arial" w:hAnsi="Arial" w:cs="Arial"/>
          <w:sz w:val="18"/>
          <w:szCs w:val="18"/>
          <w:shd w:val="clear" w:color="auto" w:fill="FFFFFF"/>
        </w:rPr>
        <w:t xml:space="preserve"> livestock production from an economic and technical perspective, addressing knowledge gaps around the broadly debated circular economy transition in EU27. </w:t>
      </w:r>
      <w:r w:rsidR="00952F3B" w:rsidRPr="00952F3B">
        <w:rPr>
          <w:rFonts w:ascii="Arial" w:hAnsi="Arial" w:cs="Arial"/>
          <w:sz w:val="18"/>
          <w:szCs w:val="18"/>
          <w:shd w:val="clear" w:color="auto" w:fill="FFFFFF"/>
        </w:rPr>
        <w:t xml:space="preserve">Our findings highlight the significance of implementing a collaborative </w:t>
      </w:r>
      <w:r w:rsidR="00952F3B">
        <w:rPr>
          <w:rFonts w:ascii="Arial" w:hAnsi="Arial" w:cs="Arial"/>
          <w:sz w:val="18"/>
          <w:szCs w:val="18"/>
          <w:shd w:val="clear" w:color="auto" w:fill="FFFFFF"/>
        </w:rPr>
        <w:t xml:space="preserve">multidisciplinary </w:t>
      </w:r>
      <w:r w:rsidR="00952F3B" w:rsidRPr="00952F3B">
        <w:rPr>
          <w:rFonts w:ascii="Arial" w:hAnsi="Arial" w:cs="Arial"/>
          <w:sz w:val="18"/>
          <w:szCs w:val="18"/>
          <w:shd w:val="clear" w:color="auto" w:fill="FFFFFF"/>
        </w:rPr>
        <w:t>approach towards food system strategies. This serves as a foundation for connecting economic and technical models, facilitating future research on circularity.</w:t>
      </w:r>
      <w:r w:rsidR="00D46A82">
        <w:rPr>
          <w:rFonts w:ascii="Arial" w:hAnsi="Arial" w:cs="Arial"/>
          <w:sz w:val="18"/>
          <w:szCs w:val="18"/>
          <w:shd w:val="clear" w:color="auto" w:fill="FFFFFF"/>
        </w:rPr>
        <w:t xml:space="preserve"> </w:t>
      </w:r>
      <w:r w:rsidR="00CC68E0">
        <w:rPr>
          <w:rFonts w:ascii="Arial" w:hAnsi="Arial" w:cs="Arial"/>
          <w:sz w:val="18"/>
          <w:szCs w:val="18"/>
        </w:rPr>
        <w:t>P</w:t>
      </w:r>
      <w:r w:rsidR="00CC68E0" w:rsidRPr="00FE3693">
        <w:rPr>
          <w:rFonts w:ascii="Arial" w:hAnsi="Arial" w:cs="Arial"/>
          <w:sz w:val="18"/>
          <w:szCs w:val="18"/>
        </w:rPr>
        <w:t xml:space="preserve">olicymakers must consider </w:t>
      </w:r>
      <w:r w:rsidR="00D46A82">
        <w:rPr>
          <w:rFonts w:ascii="Arial" w:hAnsi="Arial" w:cs="Arial"/>
          <w:sz w:val="18"/>
          <w:szCs w:val="18"/>
        </w:rPr>
        <w:t xml:space="preserve">the </w:t>
      </w:r>
      <w:r w:rsidR="00CC68E0" w:rsidRPr="00FE3693">
        <w:rPr>
          <w:rFonts w:ascii="Arial" w:hAnsi="Arial" w:cs="Arial"/>
          <w:sz w:val="18"/>
          <w:szCs w:val="18"/>
        </w:rPr>
        <w:t xml:space="preserve">potential trade-offs </w:t>
      </w:r>
      <w:r w:rsidR="00CC68E0">
        <w:rPr>
          <w:rFonts w:ascii="Arial" w:hAnsi="Arial" w:cs="Arial"/>
          <w:sz w:val="18"/>
          <w:szCs w:val="18"/>
        </w:rPr>
        <w:t xml:space="preserve">of circular policies on social welfare and other environmental challenges, </w:t>
      </w:r>
      <w:r w:rsidR="00CC68E0" w:rsidRPr="00FE3693">
        <w:rPr>
          <w:rFonts w:ascii="Arial" w:hAnsi="Arial" w:cs="Arial"/>
          <w:sz w:val="18"/>
          <w:szCs w:val="18"/>
        </w:rPr>
        <w:t>tak</w:t>
      </w:r>
      <w:r w:rsidR="00CC68E0">
        <w:rPr>
          <w:rFonts w:ascii="Arial" w:hAnsi="Arial" w:cs="Arial"/>
          <w:sz w:val="18"/>
          <w:szCs w:val="18"/>
        </w:rPr>
        <w:t>ing</w:t>
      </w:r>
      <w:r w:rsidR="00CC68E0" w:rsidRPr="00FE3693">
        <w:rPr>
          <w:rFonts w:ascii="Arial" w:hAnsi="Arial" w:cs="Arial"/>
          <w:sz w:val="18"/>
          <w:szCs w:val="18"/>
        </w:rPr>
        <w:t xml:space="preserve"> a holistic approach that accounts for economic, social, and environmental dimensions </w:t>
      </w:r>
      <w:r w:rsidR="00CC68E0">
        <w:rPr>
          <w:rFonts w:ascii="Arial" w:hAnsi="Arial" w:cs="Arial"/>
          <w:sz w:val="18"/>
          <w:szCs w:val="18"/>
        </w:rPr>
        <w:t>of sustainability.</w:t>
      </w:r>
      <w:r w:rsidR="00CC68E0" w:rsidRPr="00CC68E0">
        <w:rPr>
          <w:rFonts w:ascii="Arial" w:hAnsi="Arial" w:cs="Arial"/>
          <w:sz w:val="18"/>
          <w:szCs w:val="18"/>
          <w:shd w:val="clear" w:color="auto" w:fill="FFFFFF"/>
        </w:rPr>
        <w:t xml:space="preserve"> </w:t>
      </w:r>
      <w:r w:rsidR="00CC68E0">
        <w:rPr>
          <w:rFonts w:ascii="Arial" w:hAnsi="Arial" w:cs="Arial"/>
          <w:sz w:val="18"/>
          <w:szCs w:val="18"/>
          <w:shd w:val="clear" w:color="auto" w:fill="FFFFFF"/>
        </w:rPr>
        <w:t>In conclusion, w</w:t>
      </w:r>
      <w:r w:rsidR="00CC68E0" w:rsidRPr="001102C0">
        <w:rPr>
          <w:rFonts w:ascii="Arial" w:hAnsi="Arial" w:cs="Arial"/>
          <w:sz w:val="18"/>
          <w:szCs w:val="18"/>
          <w:shd w:val="clear" w:color="auto" w:fill="FFFFFF"/>
        </w:rPr>
        <w:t xml:space="preserve">hile circularity proves to be the right step for mitigating the environmental impact of livestock production in EU27, future research </w:t>
      </w:r>
      <w:r w:rsidR="00CC68E0">
        <w:rPr>
          <w:rFonts w:ascii="Arial" w:hAnsi="Arial" w:cs="Arial"/>
          <w:sz w:val="18"/>
          <w:szCs w:val="18"/>
          <w:shd w:val="clear" w:color="auto" w:fill="FFFFFF"/>
        </w:rPr>
        <w:t>may</w:t>
      </w:r>
      <w:r w:rsidR="00CC68E0" w:rsidRPr="001102C0">
        <w:rPr>
          <w:rFonts w:ascii="Arial" w:hAnsi="Arial" w:cs="Arial"/>
          <w:sz w:val="18"/>
          <w:szCs w:val="18"/>
          <w:shd w:val="clear" w:color="auto" w:fill="FFFFFF"/>
        </w:rPr>
        <w:t xml:space="preserve"> contribute to understand how parallel policies can complement benefits and contain drawbacks of circular solut</w:t>
      </w:r>
      <w:r w:rsidR="00CC68E0">
        <w:rPr>
          <w:rFonts w:ascii="Arial" w:hAnsi="Arial" w:cs="Arial"/>
          <w:sz w:val="18"/>
          <w:szCs w:val="18"/>
          <w:shd w:val="clear" w:color="auto" w:fill="FFFFFF"/>
        </w:rPr>
        <w:t>ions, enhancing</w:t>
      </w:r>
      <w:r w:rsidR="00CC68E0" w:rsidRPr="001102C0">
        <w:rPr>
          <w:rFonts w:ascii="Arial" w:hAnsi="Arial" w:cs="Arial"/>
          <w:sz w:val="18"/>
          <w:szCs w:val="18"/>
          <w:shd w:val="clear" w:color="auto" w:fill="FFFFFF"/>
        </w:rPr>
        <w:t xml:space="preserve"> </w:t>
      </w:r>
      <w:r w:rsidR="00CC68E0">
        <w:rPr>
          <w:rFonts w:ascii="Arial" w:hAnsi="Arial" w:cs="Arial"/>
          <w:sz w:val="18"/>
          <w:szCs w:val="18"/>
          <w:shd w:val="clear" w:color="auto" w:fill="FFFFFF"/>
        </w:rPr>
        <w:t>the sustainability of our food system in 2030.</w:t>
      </w:r>
    </w:p>
    <w:p w14:paraId="40055B4E" w14:textId="5058AA36" w:rsidR="00CC68E0" w:rsidRDefault="00CC68E0" w:rsidP="001927CC">
      <w:pPr>
        <w:spacing w:line="360" w:lineRule="auto"/>
        <w:jc w:val="both"/>
        <w:rPr>
          <w:rFonts w:ascii="Arial" w:hAnsi="Arial" w:cs="Arial"/>
          <w:sz w:val="18"/>
          <w:szCs w:val="18"/>
          <w:shd w:val="clear" w:color="auto" w:fill="FFFFFF"/>
        </w:rPr>
      </w:pPr>
    </w:p>
    <w:p w14:paraId="11A0D841" w14:textId="37D8848E" w:rsidR="00CC4E50" w:rsidRDefault="00807977" w:rsidP="001927CC">
      <w:pPr>
        <w:spacing w:line="360" w:lineRule="auto"/>
        <w:jc w:val="both"/>
        <w:rPr>
          <w:rFonts w:ascii="Arial" w:hAnsi="Arial" w:cs="Arial"/>
          <w:sz w:val="18"/>
          <w:szCs w:val="24"/>
        </w:rPr>
      </w:pPr>
      <w:r>
        <w:rPr>
          <w:rFonts w:ascii="Arial" w:hAnsi="Arial" w:cs="Arial"/>
          <w:sz w:val="18"/>
          <w:szCs w:val="24"/>
        </w:rPr>
        <w:br/>
      </w:r>
    </w:p>
    <w:p w14:paraId="0537CF1C" w14:textId="77777777" w:rsidR="00CC4E50" w:rsidRDefault="00CC4E50" w:rsidP="001927CC">
      <w:pPr>
        <w:spacing w:line="360" w:lineRule="auto"/>
        <w:jc w:val="both"/>
        <w:rPr>
          <w:rFonts w:ascii="Arial" w:hAnsi="Arial" w:cs="Arial"/>
          <w:sz w:val="18"/>
          <w:szCs w:val="24"/>
        </w:rPr>
      </w:pPr>
    </w:p>
    <w:p w14:paraId="610A48DA" w14:textId="77777777" w:rsidR="00D872F2" w:rsidRDefault="00D872F2" w:rsidP="00D872F2">
      <w:pPr>
        <w:spacing w:line="480" w:lineRule="auto"/>
        <w:jc w:val="both"/>
        <w:rPr>
          <w:rFonts w:ascii="Arial" w:hAnsi="Arial" w:cs="Arial"/>
          <w:b/>
          <w:bCs/>
          <w:sz w:val="20"/>
          <w:szCs w:val="28"/>
        </w:rPr>
      </w:pPr>
    </w:p>
    <w:p w14:paraId="6299C097" w14:textId="77777777" w:rsidR="00D872F2" w:rsidRDefault="00D872F2" w:rsidP="00D872F2">
      <w:pPr>
        <w:spacing w:line="480" w:lineRule="auto"/>
        <w:jc w:val="both"/>
        <w:rPr>
          <w:rFonts w:ascii="Arial" w:hAnsi="Arial" w:cs="Arial"/>
          <w:b/>
          <w:bCs/>
          <w:sz w:val="20"/>
          <w:szCs w:val="28"/>
        </w:rPr>
      </w:pPr>
    </w:p>
    <w:p w14:paraId="3F7E4230" w14:textId="77777777" w:rsidR="00D872F2" w:rsidRPr="00386CA9" w:rsidRDefault="00D872F2" w:rsidP="00D872F2">
      <w:pPr>
        <w:spacing w:line="480" w:lineRule="auto"/>
        <w:jc w:val="both"/>
        <w:rPr>
          <w:rFonts w:ascii="Arial" w:hAnsi="Arial" w:cs="Arial"/>
          <w:b/>
          <w:bCs/>
          <w:color w:val="FF0000"/>
          <w:sz w:val="20"/>
          <w:szCs w:val="28"/>
        </w:rPr>
      </w:pPr>
    </w:p>
    <w:p w14:paraId="3613F8EB" w14:textId="77777777" w:rsidR="00D872F2" w:rsidRDefault="00D872F2" w:rsidP="00D872F2">
      <w:pPr>
        <w:spacing w:line="480" w:lineRule="auto"/>
        <w:jc w:val="both"/>
        <w:rPr>
          <w:rFonts w:ascii="Arial" w:hAnsi="Arial" w:cs="Arial"/>
          <w:b/>
          <w:bCs/>
          <w:sz w:val="20"/>
          <w:szCs w:val="28"/>
        </w:rPr>
      </w:pPr>
    </w:p>
    <w:p w14:paraId="37412670" w14:textId="77777777" w:rsidR="00D872F2" w:rsidRDefault="00D872F2" w:rsidP="00D872F2">
      <w:pPr>
        <w:spacing w:line="480" w:lineRule="auto"/>
        <w:jc w:val="both"/>
        <w:rPr>
          <w:rFonts w:ascii="Arial" w:hAnsi="Arial" w:cs="Arial"/>
          <w:b/>
          <w:bCs/>
          <w:sz w:val="20"/>
          <w:szCs w:val="28"/>
        </w:rPr>
      </w:pPr>
    </w:p>
    <w:p w14:paraId="596C7313" w14:textId="77777777" w:rsidR="00D872F2" w:rsidRDefault="00D872F2" w:rsidP="00D872F2">
      <w:pPr>
        <w:spacing w:line="480" w:lineRule="auto"/>
        <w:jc w:val="both"/>
        <w:rPr>
          <w:rFonts w:ascii="Arial" w:hAnsi="Arial" w:cs="Arial"/>
          <w:b/>
          <w:bCs/>
          <w:sz w:val="20"/>
          <w:szCs w:val="28"/>
        </w:rPr>
      </w:pPr>
    </w:p>
    <w:p w14:paraId="30877852" w14:textId="77777777" w:rsidR="00D872F2" w:rsidRDefault="00D872F2" w:rsidP="00D872F2">
      <w:pPr>
        <w:spacing w:line="480" w:lineRule="auto"/>
        <w:jc w:val="both"/>
        <w:rPr>
          <w:rFonts w:ascii="Arial" w:hAnsi="Arial" w:cs="Arial"/>
          <w:b/>
          <w:bCs/>
          <w:sz w:val="20"/>
          <w:szCs w:val="28"/>
        </w:rPr>
      </w:pPr>
    </w:p>
    <w:p w14:paraId="581FA227" w14:textId="77777777" w:rsidR="00D872F2" w:rsidRDefault="00D872F2" w:rsidP="00D872F2">
      <w:pPr>
        <w:spacing w:line="480" w:lineRule="auto"/>
        <w:jc w:val="both"/>
        <w:rPr>
          <w:rFonts w:ascii="Arial" w:hAnsi="Arial" w:cs="Arial"/>
          <w:b/>
          <w:bCs/>
          <w:sz w:val="20"/>
          <w:szCs w:val="28"/>
        </w:rPr>
      </w:pPr>
    </w:p>
    <w:p w14:paraId="153921F9" w14:textId="77777777" w:rsidR="00111D2B" w:rsidRDefault="00111D2B" w:rsidP="00D872F2">
      <w:pPr>
        <w:spacing w:line="480" w:lineRule="auto"/>
        <w:jc w:val="both"/>
        <w:rPr>
          <w:rFonts w:ascii="Arial" w:hAnsi="Arial" w:cs="Arial"/>
          <w:b/>
          <w:bCs/>
          <w:sz w:val="20"/>
          <w:szCs w:val="28"/>
        </w:rPr>
      </w:pPr>
    </w:p>
    <w:p w14:paraId="5EF18366" w14:textId="77777777" w:rsidR="00111D2B" w:rsidRDefault="00111D2B" w:rsidP="00D872F2">
      <w:pPr>
        <w:spacing w:line="480" w:lineRule="auto"/>
        <w:jc w:val="both"/>
        <w:rPr>
          <w:rFonts w:ascii="Arial" w:hAnsi="Arial" w:cs="Arial"/>
          <w:b/>
          <w:bCs/>
          <w:sz w:val="20"/>
          <w:szCs w:val="28"/>
        </w:rPr>
      </w:pPr>
    </w:p>
    <w:p w14:paraId="37D4A433" w14:textId="77777777" w:rsidR="00C01E0E" w:rsidRDefault="00C01E0E" w:rsidP="00D872F2">
      <w:pPr>
        <w:spacing w:line="480" w:lineRule="auto"/>
        <w:jc w:val="both"/>
        <w:rPr>
          <w:rFonts w:ascii="Arial" w:hAnsi="Arial" w:cs="Arial"/>
          <w:b/>
          <w:bCs/>
          <w:sz w:val="20"/>
          <w:szCs w:val="28"/>
        </w:rPr>
      </w:pPr>
    </w:p>
    <w:p w14:paraId="28D3EE25" w14:textId="77777777" w:rsidR="00C01E0E" w:rsidRDefault="00C01E0E" w:rsidP="00D872F2">
      <w:pPr>
        <w:spacing w:line="480" w:lineRule="auto"/>
        <w:jc w:val="both"/>
        <w:rPr>
          <w:rFonts w:ascii="Arial" w:hAnsi="Arial" w:cs="Arial"/>
          <w:b/>
          <w:bCs/>
          <w:sz w:val="20"/>
          <w:szCs w:val="28"/>
        </w:rPr>
      </w:pPr>
    </w:p>
    <w:p w14:paraId="40174AE7" w14:textId="77777777" w:rsidR="00C01E0E" w:rsidRDefault="00C01E0E" w:rsidP="00D872F2">
      <w:pPr>
        <w:spacing w:line="480" w:lineRule="auto"/>
        <w:jc w:val="both"/>
        <w:rPr>
          <w:rFonts w:ascii="Arial" w:hAnsi="Arial" w:cs="Arial"/>
          <w:b/>
          <w:bCs/>
          <w:sz w:val="20"/>
          <w:szCs w:val="28"/>
        </w:rPr>
      </w:pPr>
    </w:p>
    <w:p w14:paraId="3EDB11B9" w14:textId="77777777" w:rsidR="00C01E0E" w:rsidRDefault="00C01E0E" w:rsidP="00D872F2">
      <w:pPr>
        <w:spacing w:line="480" w:lineRule="auto"/>
        <w:jc w:val="both"/>
        <w:rPr>
          <w:rFonts w:ascii="Arial" w:hAnsi="Arial" w:cs="Arial"/>
          <w:b/>
          <w:bCs/>
          <w:sz w:val="20"/>
          <w:szCs w:val="28"/>
        </w:rPr>
      </w:pPr>
    </w:p>
    <w:p w14:paraId="3FB605DD" w14:textId="43D7E8FC" w:rsidR="00C01E0E" w:rsidRDefault="00C01E0E" w:rsidP="00D872F2">
      <w:pPr>
        <w:spacing w:line="480" w:lineRule="auto"/>
        <w:jc w:val="both"/>
        <w:rPr>
          <w:rFonts w:ascii="Arial" w:hAnsi="Arial" w:cs="Arial"/>
          <w:b/>
          <w:bCs/>
          <w:sz w:val="20"/>
          <w:szCs w:val="28"/>
        </w:rPr>
      </w:pPr>
      <w:r>
        <w:rPr>
          <w:rFonts w:ascii="Arial" w:hAnsi="Arial" w:cs="Arial"/>
          <w:b/>
          <w:bCs/>
          <w:sz w:val="20"/>
          <w:szCs w:val="28"/>
        </w:rPr>
        <w:lastRenderedPageBreak/>
        <w:t>References</w:t>
      </w:r>
      <w:r w:rsidR="00700EC4">
        <w:rPr>
          <w:rFonts w:ascii="Arial" w:hAnsi="Arial" w:cs="Arial"/>
          <w:b/>
          <w:bCs/>
          <w:sz w:val="20"/>
          <w:szCs w:val="28"/>
        </w:rPr>
        <w:t xml:space="preserve"> (to be finished)</w:t>
      </w:r>
    </w:p>
    <w:p w14:paraId="3C0BC6D9" w14:textId="77777777" w:rsidR="00111D2B" w:rsidRDefault="00111D2B" w:rsidP="00C01E0E">
      <w:pPr>
        <w:spacing w:line="480" w:lineRule="auto"/>
        <w:jc w:val="both"/>
        <w:rPr>
          <w:rFonts w:ascii="Arial" w:hAnsi="Arial" w:cs="Arial"/>
          <w:b/>
          <w:bCs/>
          <w:sz w:val="20"/>
          <w:szCs w:val="28"/>
        </w:rPr>
      </w:pPr>
    </w:p>
    <w:p w14:paraId="2B305265" w14:textId="1B3F2C7B" w:rsidR="00E96682" w:rsidRPr="00E96682" w:rsidRDefault="00E96682" w:rsidP="00C01E0E">
      <w:pPr>
        <w:spacing w:line="360" w:lineRule="auto"/>
        <w:jc w:val="both"/>
        <w:rPr>
          <w:rFonts w:ascii="Arial" w:hAnsi="Arial" w:cs="Arial"/>
          <w:sz w:val="18"/>
          <w:szCs w:val="24"/>
        </w:rPr>
      </w:pPr>
      <w:r w:rsidRPr="00E96682">
        <w:rPr>
          <w:rFonts w:ascii="Arial" w:hAnsi="Arial" w:cs="Arial"/>
          <w:sz w:val="18"/>
          <w:szCs w:val="24"/>
        </w:rPr>
        <w:t>Garnett, E. (2011). The impact of livestock production on climate change: A review of the literature. Environmental Science &amp; Policy, 15(4), 357-369.</w:t>
      </w:r>
    </w:p>
    <w:p w14:paraId="77D5C541" w14:textId="77777777" w:rsidR="00E96682" w:rsidRPr="00E96682" w:rsidRDefault="00E96682" w:rsidP="00C01E0E">
      <w:pPr>
        <w:spacing w:line="360" w:lineRule="auto"/>
        <w:jc w:val="both"/>
        <w:rPr>
          <w:rFonts w:ascii="Arial" w:hAnsi="Arial" w:cs="Arial"/>
          <w:sz w:val="18"/>
          <w:szCs w:val="24"/>
        </w:rPr>
      </w:pPr>
    </w:p>
    <w:p w14:paraId="5EFD4346" w14:textId="19AAF375" w:rsidR="00E96682" w:rsidRPr="00E96682" w:rsidRDefault="00E96682" w:rsidP="00C01E0E">
      <w:pPr>
        <w:spacing w:line="360" w:lineRule="auto"/>
        <w:jc w:val="both"/>
        <w:rPr>
          <w:rFonts w:ascii="Arial" w:hAnsi="Arial" w:cs="Arial"/>
          <w:sz w:val="18"/>
          <w:szCs w:val="24"/>
        </w:rPr>
      </w:pPr>
      <w:r w:rsidRPr="00E96682">
        <w:rPr>
          <w:rFonts w:ascii="Arial" w:hAnsi="Arial" w:cs="Arial"/>
          <w:sz w:val="18"/>
          <w:szCs w:val="24"/>
        </w:rPr>
        <w:t>Wirsenius, S., Hedenus, F., &amp; Mohlin, K. (2011). Greenhouse gas emissions from the EU livestock sector: A life cycle assessment. Journal of Cleaner Production, 19(6-7), 641-648.</w:t>
      </w:r>
      <w:r>
        <w:rPr>
          <w:rFonts w:ascii="Arial" w:hAnsi="Arial" w:cs="Arial"/>
          <w:sz w:val="18"/>
          <w:szCs w:val="24"/>
        </w:rPr>
        <w:t xml:space="preserve"> </w:t>
      </w:r>
    </w:p>
    <w:p w14:paraId="350ACD97" w14:textId="24EC647A" w:rsidR="00E96682" w:rsidRPr="00E96682" w:rsidRDefault="001B55C3" w:rsidP="00C01E0E">
      <w:pPr>
        <w:spacing w:line="360" w:lineRule="auto"/>
        <w:jc w:val="both"/>
        <w:rPr>
          <w:rFonts w:ascii="Arial" w:hAnsi="Arial" w:cs="Arial"/>
          <w:sz w:val="18"/>
          <w:szCs w:val="24"/>
        </w:rPr>
      </w:pPr>
      <w:r w:rsidRPr="001B55C3">
        <w:rPr>
          <w:rFonts w:ascii="Arial" w:hAnsi="Arial" w:cs="Arial"/>
          <w:sz w:val="18"/>
          <w:szCs w:val="24"/>
        </w:rPr>
        <w:t>FAO and UNEP. 2021. Global assessment of soil pollution: Report. Rome.</w:t>
      </w:r>
      <w:r>
        <w:rPr>
          <w:rFonts w:ascii="Arial" w:hAnsi="Arial" w:cs="Arial"/>
          <w:sz w:val="18"/>
          <w:szCs w:val="24"/>
        </w:rPr>
        <w:t xml:space="preserve"> </w:t>
      </w:r>
      <w:hyperlink r:id="rId20" w:history="1">
        <w:r w:rsidRPr="003957BE">
          <w:rPr>
            <w:rStyle w:val="Hyperlink"/>
            <w:rFonts w:ascii="Arial" w:hAnsi="Arial" w:cs="Arial"/>
            <w:sz w:val="18"/>
            <w:szCs w:val="24"/>
          </w:rPr>
          <w:t>https://doi.org/10.4060/cb4894en</w:t>
        </w:r>
      </w:hyperlink>
      <w:r>
        <w:rPr>
          <w:rFonts w:ascii="Arial" w:hAnsi="Arial" w:cs="Arial"/>
          <w:sz w:val="18"/>
          <w:szCs w:val="24"/>
        </w:rPr>
        <w:t xml:space="preserve"> </w:t>
      </w:r>
    </w:p>
    <w:p w14:paraId="7A7DE8AD" w14:textId="507A8A74" w:rsidR="00E96682" w:rsidRPr="00E96682" w:rsidRDefault="00E96682" w:rsidP="00C01E0E">
      <w:pPr>
        <w:spacing w:line="360" w:lineRule="auto"/>
        <w:jc w:val="both"/>
        <w:rPr>
          <w:rFonts w:ascii="Arial" w:hAnsi="Arial" w:cs="Arial"/>
          <w:sz w:val="18"/>
          <w:szCs w:val="24"/>
        </w:rPr>
      </w:pPr>
      <w:r w:rsidRPr="00E96682">
        <w:rPr>
          <w:rFonts w:ascii="Arial" w:hAnsi="Arial" w:cs="Arial"/>
          <w:sz w:val="18"/>
          <w:szCs w:val="24"/>
        </w:rPr>
        <w:t xml:space="preserve">Food and Agriculture Organization of the United Nations. (2014). Reducing greenhouse gas emissions from livestock: Best practice and emerging options. Retrieved from </w:t>
      </w:r>
      <w:hyperlink r:id="rId21" w:history="1">
        <w:r w:rsidRPr="003957BE">
          <w:rPr>
            <w:rStyle w:val="Hyperlink"/>
            <w:rFonts w:ascii="Arial" w:hAnsi="Arial" w:cs="Arial"/>
            <w:sz w:val="18"/>
            <w:szCs w:val="24"/>
          </w:rPr>
          <w:t>http://www.fao.org/3/a-i3437e.pdf</w:t>
        </w:r>
      </w:hyperlink>
      <w:r>
        <w:rPr>
          <w:rFonts w:ascii="Arial" w:hAnsi="Arial" w:cs="Arial"/>
          <w:sz w:val="18"/>
          <w:szCs w:val="24"/>
        </w:rPr>
        <w:t xml:space="preserve"> </w:t>
      </w:r>
    </w:p>
    <w:p w14:paraId="4B543859" w14:textId="77777777" w:rsidR="00E96682" w:rsidRPr="00E96682" w:rsidRDefault="00E96682" w:rsidP="00C01E0E">
      <w:pPr>
        <w:spacing w:line="360" w:lineRule="auto"/>
        <w:jc w:val="both"/>
        <w:rPr>
          <w:rFonts w:ascii="Arial" w:hAnsi="Arial" w:cs="Arial"/>
          <w:sz w:val="18"/>
          <w:szCs w:val="24"/>
        </w:rPr>
      </w:pPr>
    </w:p>
    <w:p w14:paraId="79027FC7" w14:textId="6EAA0DD9" w:rsidR="00E96682" w:rsidRPr="00E96682" w:rsidRDefault="00E96682" w:rsidP="00C01E0E">
      <w:pPr>
        <w:spacing w:line="360" w:lineRule="auto"/>
        <w:jc w:val="both"/>
        <w:rPr>
          <w:rFonts w:ascii="Arial" w:hAnsi="Arial" w:cs="Arial"/>
          <w:sz w:val="18"/>
          <w:szCs w:val="24"/>
        </w:rPr>
      </w:pPr>
      <w:r w:rsidRPr="00E96682">
        <w:rPr>
          <w:rFonts w:ascii="Arial" w:hAnsi="Arial" w:cs="Arial"/>
          <w:sz w:val="18"/>
          <w:szCs w:val="24"/>
        </w:rPr>
        <w:t xml:space="preserve">International Livestock Research Institute. (2014). The livestock sector and climate change: The role of the United Nations Framework Convention on Climate Change. Retrieved from </w:t>
      </w:r>
      <w:hyperlink r:id="rId22" w:history="1">
        <w:r w:rsidRPr="003957BE">
          <w:rPr>
            <w:rStyle w:val="Hyperlink"/>
            <w:rFonts w:ascii="Arial" w:hAnsi="Arial" w:cs="Arial"/>
            <w:sz w:val="18"/>
            <w:szCs w:val="24"/>
          </w:rPr>
          <w:t>https://cgspace.cgiar.org/bitstream/handle/10568/43720/CCAFS-Report-Livestock-Sector-and-Climate-Change.pdf?sequence=1&amp;isAllowed=y</w:t>
        </w:r>
      </w:hyperlink>
      <w:r>
        <w:rPr>
          <w:rFonts w:ascii="Arial" w:hAnsi="Arial" w:cs="Arial"/>
          <w:sz w:val="18"/>
          <w:szCs w:val="24"/>
        </w:rPr>
        <w:t xml:space="preserve"> </w:t>
      </w:r>
    </w:p>
    <w:p w14:paraId="6FECE023" w14:textId="77777777" w:rsidR="00E96682" w:rsidRPr="00E96682" w:rsidRDefault="00E96682" w:rsidP="00C01E0E">
      <w:pPr>
        <w:spacing w:line="360" w:lineRule="auto"/>
        <w:jc w:val="both"/>
        <w:rPr>
          <w:rFonts w:ascii="Arial" w:hAnsi="Arial" w:cs="Arial"/>
          <w:sz w:val="18"/>
          <w:szCs w:val="24"/>
        </w:rPr>
      </w:pPr>
    </w:p>
    <w:p w14:paraId="509C8D21" w14:textId="4EEE4D5E" w:rsidR="00D872F2" w:rsidRDefault="00E96682" w:rsidP="00C01E0E">
      <w:pPr>
        <w:spacing w:line="360" w:lineRule="auto"/>
        <w:jc w:val="both"/>
        <w:rPr>
          <w:rFonts w:ascii="Arial" w:hAnsi="Arial" w:cs="Arial"/>
          <w:sz w:val="18"/>
          <w:szCs w:val="24"/>
        </w:rPr>
      </w:pPr>
      <w:r w:rsidRPr="00E96682">
        <w:rPr>
          <w:rFonts w:ascii="Arial" w:hAnsi="Arial" w:cs="Arial"/>
          <w:sz w:val="18"/>
          <w:szCs w:val="24"/>
        </w:rPr>
        <w:t xml:space="preserve">European Environment Agency. (2017). Reducing greenhouse gas emissions from livestock: Opportunities and challenges. Retrieved from </w:t>
      </w:r>
      <w:hyperlink r:id="rId23" w:history="1">
        <w:r w:rsidR="004A1B7B" w:rsidRPr="003957BE">
          <w:rPr>
            <w:rStyle w:val="Hyperlink"/>
            <w:rFonts w:ascii="Arial" w:hAnsi="Arial" w:cs="Arial"/>
            <w:sz w:val="18"/>
            <w:szCs w:val="24"/>
          </w:rPr>
          <w:t>https://www.eea.europa.eu/publications/reducing-greenhouse-gas-emissions-from-livestock</w:t>
        </w:r>
      </w:hyperlink>
      <w:r w:rsidR="004A1B7B">
        <w:rPr>
          <w:rFonts w:ascii="Arial" w:hAnsi="Arial" w:cs="Arial"/>
          <w:sz w:val="18"/>
          <w:szCs w:val="24"/>
        </w:rPr>
        <w:t xml:space="preserve"> </w:t>
      </w:r>
    </w:p>
    <w:p w14:paraId="7A88F2EB" w14:textId="77777777" w:rsidR="004A1B7B" w:rsidRPr="00E96682" w:rsidRDefault="004A1B7B" w:rsidP="00C01E0E">
      <w:pPr>
        <w:spacing w:line="360" w:lineRule="auto"/>
        <w:jc w:val="both"/>
        <w:rPr>
          <w:rFonts w:ascii="Arial" w:hAnsi="Arial" w:cs="Arial"/>
          <w:sz w:val="18"/>
          <w:szCs w:val="24"/>
        </w:rPr>
      </w:pPr>
    </w:p>
    <w:p w14:paraId="3DA14B8C" w14:textId="7F4E2F36" w:rsidR="004A1B7B" w:rsidRPr="004A1B7B" w:rsidRDefault="004A1B7B" w:rsidP="00C01E0E">
      <w:pPr>
        <w:spacing w:line="360" w:lineRule="auto"/>
        <w:jc w:val="both"/>
        <w:rPr>
          <w:rFonts w:ascii="Arial" w:hAnsi="Arial" w:cs="Arial"/>
          <w:sz w:val="18"/>
          <w:szCs w:val="24"/>
        </w:rPr>
      </w:pPr>
      <w:r w:rsidRPr="004A1B7B">
        <w:rPr>
          <w:rFonts w:ascii="Arial" w:hAnsi="Arial" w:cs="Arial"/>
          <w:sz w:val="18"/>
          <w:szCs w:val="24"/>
          <w:lang w:val="nl-NL"/>
        </w:rPr>
        <w:t xml:space="preserve">Schipper, R., van der Vorst, J. G. A. J., &amp; Tukker, A. (2018). </w:t>
      </w:r>
      <w:r w:rsidRPr="004A1B7B">
        <w:rPr>
          <w:rFonts w:ascii="Arial" w:hAnsi="Arial" w:cs="Arial"/>
          <w:sz w:val="18"/>
          <w:szCs w:val="24"/>
        </w:rPr>
        <w:t xml:space="preserve">Towards a circular agro-food industry: An analysis of the agro-food system in the Netherlands. Journal of Cleaner Production, 172, 3715-3729. </w:t>
      </w:r>
      <w:hyperlink r:id="rId24" w:history="1">
        <w:r w:rsidRPr="003957BE">
          <w:rPr>
            <w:rStyle w:val="Hyperlink"/>
            <w:rFonts w:ascii="Arial" w:hAnsi="Arial" w:cs="Arial"/>
            <w:sz w:val="18"/>
            <w:szCs w:val="24"/>
          </w:rPr>
          <w:t>https://doi.org/10.1016/j.jclepro.2017.04.154</w:t>
        </w:r>
      </w:hyperlink>
      <w:r>
        <w:rPr>
          <w:rFonts w:ascii="Arial" w:hAnsi="Arial" w:cs="Arial"/>
          <w:sz w:val="18"/>
          <w:szCs w:val="24"/>
        </w:rPr>
        <w:t xml:space="preserve"> </w:t>
      </w:r>
    </w:p>
    <w:p w14:paraId="6FDC11D3" w14:textId="77777777" w:rsidR="004A1B7B" w:rsidRPr="004A1B7B" w:rsidRDefault="004A1B7B" w:rsidP="00C01E0E">
      <w:pPr>
        <w:spacing w:line="360" w:lineRule="auto"/>
        <w:jc w:val="both"/>
        <w:rPr>
          <w:rFonts w:ascii="Arial" w:hAnsi="Arial" w:cs="Arial"/>
          <w:sz w:val="18"/>
          <w:szCs w:val="24"/>
        </w:rPr>
      </w:pPr>
    </w:p>
    <w:p w14:paraId="20DF1876" w14:textId="3288A24C" w:rsidR="00D872F2" w:rsidRPr="004A1B7B" w:rsidRDefault="004A1B7B" w:rsidP="00C01E0E">
      <w:pPr>
        <w:spacing w:line="360" w:lineRule="auto"/>
        <w:jc w:val="both"/>
        <w:rPr>
          <w:rFonts w:ascii="Arial" w:hAnsi="Arial" w:cs="Arial"/>
          <w:sz w:val="18"/>
          <w:szCs w:val="24"/>
        </w:rPr>
      </w:pPr>
      <w:r w:rsidRPr="004A1B7B">
        <w:rPr>
          <w:rFonts w:ascii="Arial" w:hAnsi="Arial" w:cs="Arial"/>
          <w:sz w:val="18"/>
          <w:szCs w:val="24"/>
        </w:rPr>
        <w:t xml:space="preserve">Food and Agriculture Organization of the United Nations. (2015). Domestic feed production: Opportunities and challenges for sustainable livestock development. </w:t>
      </w:r>
      <w:hyperlink r:id="rId25" w:history="1">
        <w:r w:rsidRPr="003957BE">
          <w:rPr>
            <w:rStyle w:val="Hyperlink"/>
            <w:rFonts w:ascii="Arial" w:hAnsi="Arial" w:cs="Arial"/>
            <w:sz w:val="18"/>
            <w:szCs w:val="24"/>
          </w:rPr>
          <w:t>http://www.fao.org/3/a-i4350e.pdf</w:t>
        </w:r>
      </w:hyperlink>
      <w:r>
        <w:rPr>
          <w:rFonts w:ascii="Arial" w:hAnsi="Arial" w:cs="Arial"/>
          <w:sz w:val="18"/>
          <w:szCs w:val="24"/>
        </w:rPr>
        <w:t xml:space="preserve"> </w:t>
      </w:r>
    </w:p>
    <w:p w14:paraId="1DE54DBE" w14:textId="061F7C10" w:rsidR="00480445" w:rsidRDefault="00480445" w:rsidP="00C01E0E">
      <w:pPr>
        <w:spacing w:line="360" w:lineRule="auto"/>
        <w:jc w:val="both"/>
        <w:rPr>
          <w:rFonts w:ascii="Arial" w:hAnsi="Arial" w:cs="Arial"/>
          <w:sz w:val="18"/>
          <w:szCs w:val="24"/>
        </w:rPr>
      </w:pPr>
    </w:p>
    <w:p w14:paraId="4EBB4BED" w14:textId="74559954" w:rsidR="00480445" w:rsidRDefault="00C16FC0" w:rsidP="00C01E0E">
      <w:pPr>
        <w:spacing w:line="360" w:lineRule="auto"/>
        <w:jc w:val="both"/>
        <w:rPr>
          <w:rFonts w:ascii="Arial" w:hAnsi="Arial" w:cs="Arial"/>
          <w:sz w:val="18"/>
          <w:szCs w:val="24"/>
        </w:rPr>
      </w:pPr>
      <w:r w:rsidRPr="00C16FC0">
        <w:rPr>
          <w:rFonts w:ascii="Arial" w:hAnsi="Arial" w:cs="Arial"/>
          <w:sz w:val="18"/>
          <w:szCs w:val="24"/>
        </w:rPr>
        <w:t>Agriculture and Horticulture Development Board. (2017). Sustainable grazing management for livestock farmers.</w:t>
      </w:r>
    </w:p>
    <w:p w14:paraId="143D51D6" w14:textId="6442991D" w:rsidR="00480445" w:rsidRDefault="00480445" w:rsidP="00C01E0E">
      <w:pPr>
        <w:spacing w:line="360" w:lineRule="auto"/>
        <w:jc w:val="both"/>
        <w:rPr>
          <w:rFonts w:ascii="Arial" w:hAnsi="Arial" w:cs="Arial"/>
          <w:sz w:val="18"/>
          <w:szCs w:val="24"/>
        </w:rPr>
      </w:pPr>
    </w:p>
    <w:p w14:paraId="3A6DFEA6" w14:textId="6A9CEC28" w:rsidR="00480445" w:rsidRDefault="001D292F" w:rsidP="00C01E0E">
      <w:pPr>
        <w:spacing w:line="360" w:lineRule="auto"/>
        <w:jc w:val="both"/>
        <w:rPr>
          <w:rFonts w:ascii="Arial" w:hAnsi="Arial" w:cs="Arial"/>
          <w:sz w:val="18"/>
          <w:szCs w:val="24"/>
        </w:rPr>
      </w:pPr>
      <w:r w:rsidRPr="001D292F">
        <w:rPr>
          <w:rFonts w:ascii="Arial" w:hAnsi="Arial" w:cs="Arial"/>
          <w:sz w:val="18"/>
          <w:szCs w:val="24"/>
        </w:rPr>
        <w:t>Intergovernmental Panel on Climate Change. (2014). Agriculture and climate change: Part 1 - Mitigation potential and challenges.</w:t>
      </w:r>
    </w:p>
    <w:p w14:paraId="1C5EC122" w14:textId="050434E9" w:rsidR="004C3D1D" w:rsidRPr="004C3D1D" w:rsidRDefault="004C3D1D" w:rsidP="00C01E0E">
      <w:pPr>
        <w:spacing w:line="360" w:lineRule="auto"/>
        <w:jc w:val="both"/>
        <w:rPr>
          <w:rFonts w:ascii="Arial" w:hAnsi="Arial" w:cs="Arial"/>
          <w:sz w:val="18"/>
          <w:szCs w:val="24"/>
        </w:rPr>
      </w:pPr>
      <w:r>
        <w:rPr>
          <w:rFonts w:ascii="Arial" w:hAnsi="Arial" w:cs="Arial"/>
          <w:sz w:val="18"/>
          <w:szCs w:val="24"/>
        </w:rPr>
        <w:br/>
      </w:r>
      <w:r w:rsidRPr="004C3D1D">
        <w:rPr>
          <w:rFonts w:ascii="Arial" w:hAnsi="Arial" w:cs="Arial"/>
          <w:sz w:val="18"/>
          <w:szCs w:val="24"/>
        </w:rPr>
        <w:t xml:space="preserve">Sumner, D. A., &amp; Matthews, W. A. (2017). The Impact of Land Prices on the Incomes of Farmers and Farm Workers </w:t>
      </w:r>
      <w:r w:rsidRPr="004C3D1D">
        <w:rPr>
          <w:rFonts w:ascii="Arial" w:hAnsi="Arial" w:cs="Arial"/>
          <w:sz w:val="18"/>
          <w:szCs w:val="24"/>
        </w:rPr>
        <w:lastRenderedPageBreak/>
        <w:t xml:space="preserve">in the United States. Agricultural and Resource Economics Review, 46(2), 249-268. </w:t>
      </w:r>
      <w:hyperlink r:id="rId26" w:history="1">
        <w:r w:rsidRPr="003957BE">
          <w:rPr>
            <w:rStyle w:val="Hyperlink"/>
            <w:rFonts w:ascii="Arial" w:hAnsi="Arial" w:cs="Arial"/>
            <w:sz w:val="18"/>
            <w:szCs w:val="24"/>
          </w:rPr>
          <w:t>https://doi.org/10.1017/age.2017.7</w:t>
        </w:r>
      </w:hyperlink>
      <w:r>
        <w:rPr>
          <w:rFonts w:ascii="Arial" w:hAnsi="Arial" w:cs="Arial"/>
          <w:sz w:val="18"/>
          <w:szCs w:val="24"/>
        </w:rPr>
        <w:t xml:space="preserve"> </w:t>
      </w:r>
    </w:p>
    <w:p w14:paraId="09ED432C" w14:textId="007A87D7" w:rsidR="00877508" w:rsidRDefault="004C3D1D" w:rsidP="00C01E0E">
      <w:pPr>
        <w:spacing w:line="360" w:lineRule="auto"/>
        <w:jc w:val="both"/>
        <w:rPr>
          <w:rFonts w:ascii="Arial" w:hAnsi="Arial" w:cs="Arial"/>
          <w:sz w:val="18"/>
          <w:szCs w:val="24"/>
        </w:rPr>
      </w:pPr>
      <w:r w:rsidRPr="004C3D1D">
        <w:rPr>
          <w:rFonts w:ascii="Arial" w:hAnsi="Arial" w:cs="Arial"/>
          <w:sz w:val="18"/>
          <w:szCs w:val="24"/>
        </w:rPr>
        <w:t xml:space="preserve">Swinton, S. A., &amp; Young, D. L. (2001). The Effects of Land Prices on the Wages of Farm and Nonfarm Labor in the United States. American Journal of Agricultural Economics, 83(3), 618-633. </w:t>
      </w:r>
      <w:hyperlink r:id="rId27" w:history="1">
        <w:r w:rsidRPr="003957BE">
          <w:rPr>
            <w:rStyle w:val="Hyperlink"/>
            <w:rFonts w:ascii="Arial" w:hAnsi="Arial" w:cs="Arial"/>
            <w:sz w:val="18"/>
            <w:szCs w:val="24"/>
          </w:rPr>
          <w:t>https://doi.org/10.1111/0002-9092.00183</w:t>
        </w:r>
      </w:hyperlink>
      <w:r>
        <w:rPr>
          <w:rFonts w:ascii="Arial" w:hAnsi="Arial" w:cs="Arial"/>
          <w:sz w:val="18"/>
          <w:szCs w:val="24"/>
        </w:rPr>
        <w:t xml:space="preserve"> </w:t>
      </w:r>
    </w:p>
    <w:p w14:paraId="2403CDDD" w14:textId="77777777" w:rsidR="00877508" w:rsidRDefault="00877508" w:rsidP="00C01E0E">
      <w:pPr>
        <w:spacing w:line="360" w:lineRule="auto"/>
        <w:jc w:val="both"/>
        <w:rPr>
          <w:rFonts w:ascii="Arial" w:hAnsi="Arial" w:cs="Arial"/>
          <w:sz w:val="18"/>
          <w:szCs w:val="24"/>
        </w:rPr>
      </w:pPr>
    </w:p>
    <w:p w14:paraId="0F800128" w14:textId="341C9253" w:rsidR="00877508" w:rsidRPr="00877508" w:rsidRDefault="00877508" w:rsidP="00C01E0E">
      <w:pPr>
        <w:spacing w:line="360" w:lineRule="auto"/>
        <w:jc w:val="both"/>
        <w:rPr>
          <w:rFonts w:ascii="Arial" w:hAnsi="Arial" w:cs="Arial"/>
          <w:sz w:val="18"/>
          <w:szCs w:val="24"/>
        </w:rPr>
      </w:pPr>
      <w:r w:rsidRPr="00C01E0E">
        <w:rPr>
          <w:rFonts w:ascii="Arial" w:hAnsi="Arial" w:cs="Arial"/>
          <w:sz w:val="18"/>
          <w:szCs w:val="24"/>
        </w:rPr>
        <w:t xml:space="preserve">Rau, M.-L., Gocht, A., &amp; Britz, W. (2018). </w:t>
      </w:r>
      <w:r w:rsidRPr="00877508">
        <w:rPr>
          <w:rFonts w:ascii="Arial" w:hAnsi="Arial" w:cs="Arial"/>
          <w:sz w:val="18"/>
          <w:szCs w:val="24"/>
        </w:rPr>
        <w:t>The Effect of Land Prices on Agricultural Wages in Europe. Journal of Agricultural Economics, 69(3), 736-756. doi: 10.1111/1477-9552.12271</w:t>
      </w:r>
      <w:r>
        <w:rPr>
          <w:rFonts w:ascii="Arial" w:hAnsi="Arial" w:cs="Arial"/>
          <w:sz w:val="18"/>
          <w:szCs w:val="24"/>
        </w:rPr>
        <w:t xml:space="preserve"> </w:t>
      </w:r>
    </w:p>
    <w:p w14:paraId="24EB9598" w14:textId="754A1B0A" w:rsidR="00877508" w:rsidRPr="00877508" w:rsidRDefault="00877508" w:rsidP="00C01E0E">
      <w:pPr>
        <w:spacing w:line="360" w:lineRule="auto"/>
        <w:jc w:val="both"/>
        <w:rPr>
          <w:rFonts w:ascii="Arial" w:hAnsi="Arial" w:cs="Arial"/>
          <w:sz w:val="18"/>
          <w:szCs w:val="24"/>
        </w:rPr>
      </w:pPr>
      <w:r w:rsidRPr="00877508">
        <w:rPr>
          <w:rFonts w:ascii="Arial" w:hAnsi="Arial" w:cs="Arial"/>
          <w:sz w:val="18"/>
          <w:szCs w:val="24"/>
        </w:rPr>
        <w:t xml:space="preserve">European Commission. (2018). Land Prices and Farm Incomes in the EU: Analytical Insights and Policy Options. Retrieved from </w:t>
      </w:r>
      <w:hyperlink r:id="rId28" w:history="1">
        <w:r w:rsidRPr="003957BE">
          <w:rPr>
            <w:rStyle w:val="Hyperlink"/>
            <w:rFonts w:ascii="Arial" w:hAnsi="Arial" w:cs="Arial"/>
            <w:sz w:val="18"/>
            <w:szCs w:val="24"/>
          </w:rPr>
          <w:t>https://ec.europa.eu/agriculture/sites/agriculture/files/land-prices-farm-incomes-2018_en.pdf</w:t>
        </w:r>
      </w:hyperlink>
      <w:r>
        <w:rPr>
          <w:rFonts w:ascii="Arial" w:hAnsi="Arial" w:cs="Arial"/>
          <w:sz w:val="18"/>
          <w:szCs w:val="24"/>
        </w:rPr>
        <w:t xml:space="preserve"> </w:t>
      </w:r>
    </w:p>
    <w:p w14:paraId="3FDE27BB" w14:textId="439069E9" w:rsidR="00877508" w:rsidRDefault="00877508" w:rsidP="00C01E0E">
      <w:pPr>
        <w:spacing w:line="360" w:lineRule="auto"/>
        <w:jc w:val="both"/>
        <w:rPr>
          <w:rFonts w:ascii="Arial" w:hAnsi="Arial" w:cs="Arial"/>
          <w:sz w:val="18"/>
          <w:szCs w:val="24"/>
        </w:rPr>
      </w:pPr>
      <w:r w:rsidRPr="00877508">
        <w:rPr>
          <w:rFonts w:ascii="Arial" w:hAnsi="Arial" w:cs="Arial"/>
          <w:sz w:val="18"/>
          <w:szCs w:val="24"/>
        </w:rPr>
        <w:t xml:space="preserve">European Parliament. (2017). Land Prices and Rents in EU Agriculture. Retrieved from </w:t>
      </w:r>
      <w:hyperlink r:id="rId29" w:history="1">
        <w:r w:rsidRPr="003957BE">
          <w:rPr>
            <w:rStyle w:val="Hyperlink"/>
            <w:rFonts w:ascii="Arial" w:hAnsi="Arial" w:cs="Arial"/>
            <w:sz w:val="18"/>
            <w:szCs w:val="24"/>
          </w:rPr>
          <w:t>https://www.europarl.europa.eu/RegData/etudes/STUD/2017/583124/IPOL_STU(2017)583124_EN.pdf</w:t>
        </w:r>
      </w:hyperlink>
      <w:r>
        <w:rPr>
          <w:rFonts w:ascii="Arial" w:hAnsi="Arial" w:cs="Arial"/>
          <w:sz w:val="18"/>
          <w:szCs w:val="24"/>
        </w:rPr>
        <w:t xml:space="preserve"> </w:t>
      </w:r>
    </w:p>
    <w:p w14:paraId="1B26BD16" w14:textId="77777777" w:rsidR="00C01E0E" w:rsidRPr="00C01E0E" w:rsidRDefault="00C01E0E" w:rsidP="00C01E0E">
      <w:pPr>
        <w:jc w:val="both"/>
        <w:rPr>
          <w:rFonts w:ascii="Arial" w:hAnsi="Arial" w:cs="Arial"/>
          <w:sz w:val="18"/>
          <w:szCs w:val="24"/>
        </w:rPr>
      </w:pPr>
      <w:r w:rsidRPr="00C01E0E">
        <w:rPr>
          <w:rFonts w:ascii="Arial" w:hAnsi="Arial" w:cs="Arial"/>
          <w:sz w:val="18"/>
          <w:szCs w:val="24"/>
        </w:rPr>
        <w:t>Francois, J., van Meijl, H. and van Tongeren, F. (2005), 'Trade liberalisation in the DOHA Development Round’ Economic Policy , pp. 351-391. https://doi.org/10.1111/j.1468-0327.2005.00141.x</w:t>
      </w:r>
    </w:p>
    <w:p w14:paraId="5DE52B43" w14:textId="3CE18E44" w:rsidR="00C01E0E" w:rsidRDefault="00C01E0E" w:rsidP="00C01E0E">
      <w:pPr>
        <w:jc w:val="both"/>
        <w:rPr>
          <w:rFonts w:ascii="Arial" w:hAnsi="Arial" w:cs="Arial"/>
          <w:sz w:val="18"/>
          <w:szCs w:val="24"/>
        </w:rPr>
      </w:pPr>
      <w:r w:rsidRPr="00C01E0E">
        <w:rPr>
          <w:rFonts w:ascii="Arial" w:hAnsi="Arial" w:cs="Arial"/>
          <w:sz w:val="18"/>
          <w:szCs w:val="24"/>
        </w:rPr>
        <w:t xml:space="preserve">van Meijl, H., Y. Tsiropoulos, H. Barteling, R. Hoefnagels, E. Smeets, A. Tabeau, A Faaij, (2018) On the macro-economic impact of bioenergy and biochemicals – Introducing advanced bioeconomy sectors into an economic modelling framework with a case study for the Netherlands, Biomass and Bioenergy, 108 . - p. 381 - 397 (Impact factor 3.1). </w:t>
      </w:r>
      <w:hyperlink r:id="rId30" w:history="1">
        <w:r w:rsidRPr="003957BE">
          <w:rPr>
            <w:rStyle w:val="Hyperlink"/>
            <w:rFonts w:ascii="Arial" w:hAnsi="Arial" w:cs="Arial"/>
            <w:sz w:val="18"/>
            <w:szCs w:val="24"/>
          </w:rPr>
          <w:t>https://doi.org/10.1016/j.biombioe.2017.10.040</w:t>
        </w:r>
      </w:hyperlink>
      <w:r w:rsidRPr="00C01E0E">
        <w:rPr>
          <w:rFonts w:ascii="Arial" w:hAnsi="Arial" w:cs="Arial"/>
          <w:sz w:val="18"/>
          <w:szCs w:val="24"/>
        </w:rPr>
        <w:t>.</w:t>
      </w:r>
    </w:p>
    <w:p w14:paraId="762B4D2F" w14:textId="77777777" w:rsidR="00C01E0E" w:rsidRDefault="00C01E0E" w:rsidP="00C01E0E">
      <w:pPr>
        <w:jc w:val="both"/>
        <w:rPr>
          <w:rFonts w:ascii="Arial" w:hAnsi="Arial" w:cs="Arial"/>
          <w:sz w:val="18"/>
          <w:szCs w:val="24"/>
        </w:rPr>
      </w:pPr>
    </w:p>
    <w:p w14:paraId="37CE4672" w14:textId="2B1AD2CC" w:rsidR="00C01E0E" w:rsidRDefault="00C01E0E" w:rsidP="00C01E0E">
      <w:pPr>
        <w:pStyle w:val="CommentText"/>
      </w:pPr>
      <w:r w:rsidRPr="00C21FF6">
        <w:rPr>
          <w:rFonts w:ascii="Arial" w:hAnsi="Arial" w:cs="Arial"/>
          <w:sz w:val="18"/>
          <w:szCs w:val="24"/>
        </w:rPr>
        <w:t>European Commission, 2020; 2021</w:t>
      </w:r>
      <w:r>
        <w:br/>
      </w:r>
      <w:hyperlink r:id="rId31" w:history="1">
        <w:r w:rsidRPr="003957BE">
          <w:rPr>
            <w:rStyle w:val="Hyperlink"/>
          </w:rPr>
          <w:t>https://op.europa.eu/en/publication-detail/-/publication/762414e8-ee81-11eb-a71c-01aa75ed71a1/language-en</w:t>
        </w:r>
      </w:hyperlink>
      <w:r>
        <w:t xml:space="preserve"> </w:t>
      </w:r>
    </w:p>
    <w:p w14:paraId="731CED73" w14:textId="387E3608" w:rsidR="00C01E0E" w:rsidRDefault="005B4CC4" w:rsidP="00C01E0E">
      <w:pPr>
        <w:jc w:val="both"/>
        <w:rPr>
          <w:rStyle w:val="Hyperlink"/>
        </w:rPr>
      </w:pPr>
      <w:hyperlink r:id="rId32" w:history="1">
        <w:r w:rsidR="00C01E0E" w:rsidRPr="00AB717A">
          <w:rPr>
            <w:rStyle w:val="Hyperlink"/>
          </w:rPr>
          <w:t>https://op.europa.eu/en/publication-detail/-/publication/45cc30f6-cd57-11ea-adf7-01aa75ed71a1/language-en/format-PDF/source-170854112</w:t>
        </w:r>
      </w:hyperlink>
    </w:p>
    <w:p w14:paraId="0D0F4A22" w14:textId="77777777" w:rsidR="00700EC4" w:rsidRDefault="00700EC4" w:rsidP="00C01E0E">
      <w:pPr>
        <w:jc w:val="both"/>
        <w:rPr>
          <w:rStyle w:val="Hyperlink"/>
        </w:rPr>
      </w:pPr>
    </w:p>
    <w:p w14:paraId="31EBF2B0" w14:textId="77777777" w:rsidR="00700EC4" w:rsidRPr="00700EC4" w:rsidRDefault="00700EC4" w:rsidP="00700EC4">
      <w:pPr>
        <w:jc w:val="both"/>
        <w:rPr>
          <w:rFonts w:ascii="Arial" w:hAnsi="Arial" w:cs="Arial"/>
          <w:sz w:val="18"/>
          <w:szCs w:val="24"/>
        </w:rPr>
      </w:pPr>
      <w:r w:rsidRPr="00700EC4">
        <w:rPr>
          <w:rFonts w:ascii="Arial" w:hAnsi="Arial" w:cs="Arial"/>
          <w:sz w:val="18"/>
          <w:szCs w:val="24"/>
          <w:lang w:val="nl-NL"/>
        </w:rPr>
        <w:t xml:space="preserve">Britz, W., &amp; van der Mensbrugghe, D. (2018). </w:t>
      </w:r>
      <w:r w:rsidRPr="00700EC4">
        <w:rPr>
          <w:rFonts w:ascii="Arial" w:hAnsi="Arial" w:cs="Arial"/>
          <w:sz w:val="18"/>
          <w:szCs w:val="24"/>
        </w:rPr>
        <w:t>CGEBox: A Flexible, Modular and Extendable Framework for CGE Analysis in GAMS. Journal of Global Economic Analysis, 3(2), 106–177. https://doi.org/10.21642/JGEA.030203AF</w:t>
      </w:r>
    </w:p>
    <w:p w14:paraId="43CA2460"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Chepeliev, M. (2022). Incorporating Nutritional Accounts to the GTAP Data Base. Journal of Global Economic Analysis, 7(1), Article 1. https://doi.org/10.21642/JGEA.070101AF</w:t>
      </w:r>
    </w:p>
    <w:p w14:paraId="3CE259EE"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Cole, J. R., &amp; McCoskey, S. (2013). Does global meat consumption follow an environmental Kuznets curve? 9(2), 12.</w:t>
      </w:r>
    </w:p>
    <w:p w14:paraId="52A0DE3F"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De Schutter, O. (2017). The political economy of food systems reform. European Review of Agricultural Economics, 44(4), 705–731. https://doi.org/10.1093/erae/jbx009</w:t>
      </w:r>
    </w:p>
    <w:p w14:paraId="007AE81D"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Delzeit, R., Beach, R., Bibas, R., Britz, W., Chateau, J., Freund, F., Lefevre, J., Schuenemann, F., Sulser, T., Ruijven, B. V., Weitzel, M., &amp; Willenbockel, D. (2020). Linking Global CGE models with Sectoral Models to Generate Baseline Scenarios: Approaches, Challenges, and Opportunities. Journal of Global Economic Analysis, 5(1), 34.</w:t>
      </w:r>
    </w:p>
    <w:p w14:paraId="0627501E"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Erb, K.-H., Mayer, A., Kastner, T., Sallet, K.-E., &amp; Haberl, H. (2012). The Impact of Industrial Grain Fed Livestock Production on Food Security: An extended literature review. 83.</w:t>
      </w:r>
    </w:p>
    <w:p w14:paraId="2D394F7D"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Font Vivanco, D., Kemp, R., &amp; van der Voet, E. (2016). How to deal with the rebound effect? A policy-oriented approach. Energy Policy, 94, 114–125. https://doi.org/10.1016/j.enpol.2016.03.054</w:t>
      </w:r>
    </w:p>
    <w:p w14:paraId="0AAB436A"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lastRenderedPageBreak/>
        <w:t>Font Vivanco, D., Nechifor, V., Freire-González, J., &amp; Calzadilla, A. (2021). Economy-wide rebound makes UK’s electric car subsidy fall short of expectations. Applied Energy, 297, 117138. https://doi.org/10.1016/j.apenergy.2021.117138</w:t>
      </w:r>
    </w:p>
    <w:p w14:paraId="6745FB41"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Font Vivanco, D., Sala, S., &amp; McDowall, W. (2018). Roadmap to Rebound: How to Address Rebound Effects from Resource Efficiency Policy. Sustainability, 10(6), Article 6. https://doi.org/10.3390/su10062009</w:t>
      </w:r>
    </w:p>
    <w:p w14:paraId="02C4E896"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Gerber, P. J., &amp; Food and Agriculture Organization of the United Nations (Eds.). (2013). Tackling climate change through livestock: A global assessment of emissions and mitigation opportunities. Food and Agriculture Organization of the United Nations.</w:t>
      </w:r>
    </w:p>
    <w:p w14:paraId="571B76F1"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Hilborn, R., Banobi, J., Hall, S. J., Pucylowski, T., &amp; Walsworth, T. E. (2018). The environmental cost of animal source foods. Frontiers in Ecology and the Environment, 16(6), 329–335. https://doi.org/10.1002/fee.1822</w:t>
      </w:r>
    </w:p>
    <w:p w14:paraId="53AEDB16"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Li, H., Ren, J., Bao, Q., Ren, X., Yang, Y., &amp; Xie, Y. (2017). Reducing rebound effect through fossil subsidies reform: A comprehensive evaluation in China. Journal of Cleaner Production. http://dx.doi.org/10.1016/j.jclepro.2016.09.108</w:t>
      </w:r>
    </w:p>
    <w:p w14:paraId="7617BC2C"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McCarthy, A., Dellink, R., &amp; Bibas, R. (2018). The Macroeconomics of the Circular Economy Transition: A critical review of modelling approaches. 53.</w:t>
      </w:r>
    </w:p>
    <w:p w14:paraId="079AD461"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Ominski, K., McAllister, T., Stanford, K., Mengistu, G., Kebebe, E. G., Omonijo, F., Cordeiro, M., Legesse, G., &amp; Wittenberg, K. (2021). Utilization of by-products and food waste in livestock production systems: A Canadian perspective. Animal Frontiers, 11(2), 55–63. https://doi.org/10.1093/af/vfab004</w:t>
      </w:r>
    </w:p>
    <w:p w14:paraId="59D25265"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Pauliuk, S., Arvesen, A., Stadler, K., &amp; Hertwich, E. G. (2017). Industrial ecology in integrated assessment models. Nature Climate Change, 7(1), 13–20. https://doi.org/10.1038/nclimate3148</w:t>
      </w:r>
    </w:p>
    <w:p w14:paraId="74AFDFA1"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Poore, J., &amp; Nemecek, T. (2018). Reducing food’s environmental impacts through producers and consumers. Science, 360(6392), 987–992. https://doi.org/10.1126/science.aaq0216</w:t>
      </w:r>
    </w:p>
    <w:p w14:paraId="1A2315C2"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Röös, E., Bajželj, B., Smith, P., Patel, M., Little, D., &amp; Garnett, T. (2017). Greedy or needy? Land use and climate impacts of food in 2050 under different livestock futures. Global Environmental Change, 47, 1–12. https://doi.org/10.1016/j.gloenvcha.2017.09.001</w:t>
      </w:r>
    </w:p>
    <w:p w14:paraId="4F06671A"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Salami, S. A., Luciano, G., O’Grady, M. N., Biondi, L., Newbold, C. J., Kerry, J. P., &amp; Priolo, A. (2019). Sustainability of feeding plant by-products: A review of the implications for ruminant meat production. Animal Feed Science and Technology, 251, 37–55. https://doi.org/10.1016/j.anifeedsci.2019.02.006</w:t>
      </w:r>
    </w:p>
    <w:p w14:paraId="43AE300E" w14:textId="77777777" w:rsidR="00700EC4" w:rsidRPr="00700EC4" w:rsidRDefault="00700EC4" w:rsidP="00700EC4">
      <w:pPr>
        <w:jc w:val="both"/>
        <w:rPr>
          <w:rFonts w:ascii="Arial" w:hAnsi="Arial" w:cs="Arial"/>
          <w:sz w:val="18"/>
          <w:szCs w:val="24"/>
        </w:rPr>
      </w:pPr>
      <w:r w:rsidRPr="00700EC4">
        <w:rPr>
          <w:rFonts w:ascii="Arial" w:hAnsi="Arial" w:cs="Arial"/>
          <w:sz w:val="18"/>
          <w:szCs w:val="24"/>
          <w:lang w:val="nl-NL"/>
        </w:rPr>
        <w:t xml:space="preserve">Schader, C., Muller, A., Scialabba, N. E.-H., Hecht, J., Isensee, A., Erb, K.-H., Smith, P., Makkar, H. P. S., Klocke, P., Leiber, F., Schwegler, P., Stolze, M., &amp; Niggli, U. (2015). </w:t>
      </w:r>
      <w:r w:rsidRPr="00700EC4">
        <w:rPr>
          <w:rFonts w:ascii="Arial" w:hAnsi="Arial" w:cs="Arial"/>
          <w:sz w:val="18"/>
          <w:szCs w:val="24"/>
        </w:rPr>
        <w:t xml:space="preserve">Impacts of feeding less food-competing feedstuffs to livestock on global food system sustainability. Journal of The Royal Society Interface, 12(113), 20150891. https://doi.org/10.1098/rsif.2015.0891 </w:t>
      </w:r>
    </w:p>
    <w:p w14:paraId="0C765A3D"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Spiegal, S., Kleinman, P. J. A., Endale, D. M., Bryant, R. B., Dell, C., Goslee, S., Meinen, R. J., Flynn, K. C., Baker, J. M., Browning, D. M., McCarty, G., Bittman, S., Carter, J., Cavigelli, M., Duncan, E., Gowda, P., Li, X., Ponce-Campos, G. E., Cibin, R., … Yang, Q. (2020). Manuresheds: Advancing nutrient recycling in US agriculture. Agricultural Systems, 182, 102813. https://doi.org/10.1016/j.agsy.2020.102813</w:t>
      </w:r>
    </w:p>
    <w:p w14:paraId="33707EC6" w14:textId="77777777" w:rsidR="00700EC4" w:rsidRPr="00700EC4" w:rsidRDefault="00700EC4" w:rsidP="00700EC4">
      <w:pPr>
        <w:jc w:val="both"/>
        <w:rPr>
          <w:rFonts w:ascii="Arial" w:hAnsi="Arial" w:cs="Arial"/>
          <w:sz w:val="18"/>
          <w:szCs w:val="24"/>
          <w:lang w:val="nl-NL"/>
        </w:rPr>
      </w:pPr>
      <w:r w:rsidRPr="00700EC4">
        <w:rPr>
          <w:rFonts w:ascii="Arial" w:hAnsi="Arial" w:cs="Arial"/>
          <w:sz w:val="18"/>
          <w:szCs w:val="24"/>
        </w:rPr>
        <w:t xml:space="preserve">Stephens, E. C., Martin, G., van Wijk, M., Timsina, J., &amp; Snow, V. (2020). Editorial: Impacts of COVID-19 on agricultural and food systems worldwide and on progress to the sustainable development goals. </w:t>
      </w:r>
      <w:r w:rsidRPr="00700EC4">
        <w:rPr>
          <w:rFonts w:ascii="Arial" w:hAnsi="Arial" w:cs="Arial"/>
          <w:sz w:val="18"/>
          <w:szCs w:val="24"/>
          <w:lang w:val="nl-NL"/>
        </w:rPr>
        <w:t>Agricultural Systems, 183, 102873. https://doi.org/10.1016/j.agsy.2020.102873</w:t>
      </w:r>
    </w:p>
    <w:p w14:paraId="7DBC36A3" w14:textId="77777777" w:rsidR="00700EC4" w:rsidRPr="00E33751" w:rsidRDefault="00700EC4" w:rsidP="00700EC4">
      <w:pPr>
        <w:jc w:val="both"/>
        <w:rPr>
          <w:rFonts w:ascii="Arial" w:hAnsi="Arial" w:cs="Arial"/>
          <w:sz w:val="18"/>
          <w:szCs w:val="24"/>
          <w:lang w:val="nl-NL"/>
        </w:rPr>
      </w:pPr>
      <w:r w:rsidRPr="00700EC4">
        <w:rPr>
          <w:rFonts w:ascii="Arial" w:hAnsi="Arial" w:cs="Arial"/>
          <w:sz w:val="18"/>
          <w:szCs w:val="24"/>
          <w:lang w:val="nl-NL"/>
        </w:rPr>
        <w:t xml:space="preserve">Uwizeye, A., Gerber, P. J., Schulte, R. P. O., &amp; de Boer, I. J. M. (2016). </w:t>
      </w:r>
      <w:r w:rsidRPr="00700EC4">
        <w:rPr>
          <w:rFonts w:ascii="Arial" w:hAnsi="Arial" w:cs="Arial"/>
          <w:sz w:val="18"/>
          <w:szCs w:val="24"/>
        </w:rPr>
        <w:t xml:space="preserve">A comprehensive framework to assess the sustainability of nutrient use in global livestock supply chains. </w:t>
      </w:r>
      <w:r w:rsidRPr="00E33751">
        <w:rPr>
          <w:rFonts w:ascii="Arial" w:hAnsi="Arial" w:cs="Arial"/>
          <w:sz w:val="18"/>
          <w:szCs w:val="24"/>
          <w:lang w:val="nl-NL"/>
        </w:rPr>
        <w:t>Journal of Cleaner Production, 129, 647–658. https://doi.org/10.1016/j.jclepro.2016.03.108</w:t>
      </w:r>
    </w:p>
    <w:p w14:paraId="3888FAB5" w14:textId="77777777" w:rsidR="00700EC4" w:rsidRPr="00700EC4" w:rsidRDefault="00700EC4" w:rsidP="00700EC4">
      <w:pPr>
        <w:jc w:val="both"/>
        <w:rPr>
          <w:rFonts w:ascii="Arial" w:hAnsi="Arial" w:cs="Arial"/>
          <w:sz w:val="18"/>
          <w:szCs w:val="24"/>
          <w:lang w:val="nl-NL"/>
        </w:rPr>
      </w:pPr>
      <w:r w:rsidRPr="00700EC4">
        <w:rPr>
          <w:rFonts w:ascii="Arial" w:hAnsi="Arial" w:cs="Arial"/>
          <w:sz w:val="18"/>
          <w:szCs w:val="24"/>
          <w:lang w:val="nl-NL"/>
        </w:rPr>
        <w:lastRenderedPageBreak/>
        <w:t xml:space="preserve">van Hal, O., de Boer, I. J. M., Muller, A., de Vries, S., Erb, K.-H., Schader, C., Gerrits, W. J. J., &amp; van Zanten, H. H. E. (2019). </w:t>
      </w:r>
      <w:r w:rsidRPr="00700EC4">
        <w:rPr>
          <w:rFonts w:ascii="Arial" w:hAnsi="Arial" w:cs="Arial"/>
          <w:sz w:val="18"/>
          <w:szCs w:val="24"/>
        </w:rPr>
        <w:t xml:space="preserve">Upcycling food leftovers and grass resources through livestock: Impact of livestock system and productivity. </w:t>
      </w:r>
      <w:r w:rsidRPr="00700EC4">
        <w:rPr>
          <w:rFonts w:ascii="Arial" w:hAnsi="Arial" w:cs="Arial"/>
          <w:sz w:val="18"/>
          <w:szCs w:val="24"/>
          <w:lang w:val="nl-NL"/>
        </w:rPr>
        <w:t>Journal of Cleaner Production, 219, 485–496. https://doi.org/10.1016/j.jclepro.2019.01.329</w:t>
      </w:r>
    </w:p>
    <w:p w14:paraId="7A06D661" w14:textId="77777777" w:rsidR="00700EC4" w:rsidRPr="00700EC4" w:rsidRDefault="00700EC4" w:rsidP="00700EC4">
      <w:pPr>
        <w:jc w:val="both"/>
        <w:rPr>
          <w:rFonts w:ascii="Arial" w:hAnsi="Arial" w:cs="Arial"/>
          <w:sz w:val="18"/>
          <w:szCs w:val="24"/>
          <w:lang w:val="nl-NL"/>
        </w:rPr>
      </w:pPr>
      <w:r w:rsidRPr="00700EC4">
        <w:rPr>
          <w:rFonts w:ascii="Arial" w:hAnsi="Arial" w:cs="Arial"/>
          <w:sz w:val="18"/>
          <w:szCs w:val="24"/>
          <w:lang w:val="nl-NL"/>
        </w:rPr>
        <w:t xml:space="preserve">van Selm, B., Frehner, A., de Boer, I. J. M., van Hal, O., Hijbeek, R., van Ittersum, M. K., Talsma, E. F., Lesschen, J. P., Hendriks, C. M. J., Herrero, M., &amp; van Zanten, H. H. E. (2022). </w:t>
      </w:r>
      <w:r w:rsidRPr="00700EC4">
        <w:rPr>
          <w:rFonts w:ascii="Arial" w:hAnsi="Arial" w:cs="Arial"/>
          <w:sz w:val="18"/>
          <w:szCs w:val="24"/>
        </w:rPr>
        <w:t xml:space="preserve">Circularity in animal production requires a change in the EAT-Lancet diet in Europe. </w:t>
      </w:r>
      <w:r w:rsidRPr="00700EC4">
        <w:rPr>
          <w:rFonts w:ascii="Arial" w:hAnsi="Arial" w:cs="Arial"/>
          <w:sz w:val="18"/>
          <w:szCs w:val="24"/>
          <w:lang w:val="nl-NL"/>
        </w:rPr>
        <w:t>Nature Food, 3(1), Article 1. https://doi.org/10.1038/s43016-021-00425-3</w:t>
      </w:r>
    </w:p>
    <w:p w14:paraId="735B4544" w14:textId="77777777" w:rsidR="00700EC4" w:rsidRPr="00700EC4" w:rsidRDefault="00700EC4" w:rsidP="00700EC4">
      <w:pPr>
        <w:jc w:val="both"/>
        <w:rPr>
          <w:rFonts w:ascii="Arial" w:hAnsi="Arial" w:cs="Arial"/>
          <w:sz w:val="18"/>
          <w:szCs w:val="24"/>
        </w:rPr>
      </w:pPr>
      <w:r w:rsidRPr="00700EC4">
        <w:rPr>
          <w:rFonts w:ascii="Arial" w:hAnsi="Arial" w:cs="Arial"/>
          <w:sz w:val="18"/>
          <w:szCs w:val="24"/>
          <w:lang w:val="nl-NL"/>
        </w:rPr>
        <w:t xml:space="preserve">Van Zanten, H. H. E., Van Ittersum, M. K., &amp; De Boer, I. J. M. (2019a). </w:t>
      </w:r>
      <w:r w:rsidRPr="00700EC4">
        <w:rPr>
          <w:rFonts w:ascii="Arial" w:hAnsi="Arial" w:cs="Arial"/>
          <w:sz w:val="18"/>
          <w:szCs w:val="24"/>
        </w:rPr>
        <w:t>The role of farm animals in a circular food system. Global Food Security, 21, 18–22. https://doi.org/10.1016/j.gfs.2019.06.003</w:t>
      </w:r>
    </w:p>
    <w:p w14:paraId="0F7D2FA0"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Van Zanten, H. H. E., Van Ittersum, M. K., &amp; De Boer, I. J. M. (2019b). The role of farm animals in a circular food system. Global Food Security, 21, 18–22. https://doi.org/10.1016/j.gfs.2019.06.003</w:t>
      </w:r>
    </w:p>
    <w:p w14:paraId="5098D295" w14:textId="77777777" w:rsidR="00700EC4" w:rsidRPr="00700EC4" w:rsidRDefault="00700EC4" w:rsidP="00700EC4">
      <w:pPr>
        <w:jc w:val="both"/>
        <w:rPr>
          <w:rFonts w:ascii="Arial" w:hAnsi="Arial" w:cs="Arial"/>
          <w:sz w:val="18"/>
          <w:szCs w:val="24"/>
        </w:rPr>
      </w:pPr>
      <w:r w:rsidRPr="00700EC4">
        <w:rPr>
          <w:rFonts w:ascii="Arial" w:hAnsi="Arial" w:cs="Arial"/>
          <w:sz w:val="18"/>
          <w:szCs w:val="24"/>
        </w:rPr>
        <w:t>Winning, M., Calzadilla, A., Bleischwitz, R., &amp; Nechifor, V. (2017). Towards a circular economy: Insights based on the development of the global ENGAGE-materials model and evidence for the iron and steel industry. International Economics and Economic Policy, 14(3), 383–407. https://doi.org/10.1007/s10368-017-0385-3</w:t>
      </w:r>
    </w:p>
    <w:p w14:paraId="5828B000" w14:textId="77777777" w:rsidR="00700EC4" w:rsidRPr="00C01E0E" w:rsidRDefault="00700EC4" w:rsidP="00C01E0E">
      <w:pPr>
        <w:jc w:val="both"/>
        <w:rPr>
          <w:rFonts w:ascii="Arial" w:hAnsi="Arial" w:cs="Arial"/>
          <w:sz w:val="18"/>
          <w:szCs w:val="24"/>
        </w:rPr>
      </w:pPr>
    </w:p>
    <w:sectPr w:rsidR="00700EC4" w:rsidRPr="00C01E0E" w:rsidSect="001347F6">
      <w:pgSz w:w="11906" w:h="16838"/>
      <w:pgMar w:top="1417" w:right="1417" w:bottom="1417" w:left="141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ddelaar, Corina van" w:date="2023-04-07T19:38:00Z" w:initials="Mv">
    <w:p w14:paraId="33A311B9" w14:textId="7B300377" w:rsidR="7C52FDDD" w:rsidRDefault="7C52FDDD">
      <w:pPr>
        <w:pStyle w:val="CommentText"/>
      </w:pPr>
      <w:r>
        <w:t xml:space="preserve">maybe repeat that this study attempts as one of the firsts to link the technicalities of livestock production / feeding into a GE model and this integration is one of the novelties of the study itself. reason that how well GE models can integrate these technicalities determines how well they are suited to evaluate policies like you do so that a critical reflection on this is equally important here. in other words, here you might want to indirectly build in a subquestion/objective about the method itself, so that you can be critical on potential shortcomings and to do recommendations for further improvement.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A311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346ADB7" w16cex:dateUtc="2023-04-07T17: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A311B9" w16cid:durableId="7346AD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42AF1" w14:textId="77777777" w:rsidR="00E436D4" w:rsidRDefault="00E436D4" w:rsidP="00063F67">
      <w:pPr>
        <w:spacing w:after="0" w:line="240" w:lineRule="auto"/>
      </w:pPr>
      <w:r>
        <w:separator/>
      </w:r>
    </w:p>
  </w:endnote>
  <w:endnote w:type="continuationSeparator" w:id="0">
    <w:p w14:paraId="60053338" w14:textId="77777777" w:rsidR="00E436D4" w:rsidRDefault="00E436D4" w:rsidP="00063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E430D" w14:textId="77777777" w:rsidR="00E436D4" w:rsidRDefault="00E436D4" w:rsidP="00063F67">
      <w:pPr>
        <w:spacing w:after="0" w:line="240" w:lineRule="auto"/>
      </w:pPr>
      <w:r>
        <w:separator/>
      </w:r>
    </w:p>
  </w:footnote>
  <w:footnote w:type="continuationSeparator" w:id="0">
    <w:p w14:paraId="577B72F8" w14:textId="77777777" w:rsidR="00E436D4" w:rsidRDefault="00E436D4" w:rsidP="00063F67">
      <w:pPr>
        <w:spacing w:after="0" w:line="240" w:lineRule="auto"/>
      </w:pPr>
      <w:r>
        <w:continuationSeparator/>
      </w:r>
    </w:p>
  </w:footnote>
  <w:footnote w:id="1">
    <w:p w14:paraId="223A0E9B" w14:textId="0F05A773" w:rsidR="0096403D" w:rsidRPr="0096403D" w:rsidRDefault="0096403D">
      <w:pPr>
        <w:pStyle w:val="FootnoteText"/>
        <w:rPr>
          <w:sz w:val="16"/>
          <w:szCs w:val="16"/>
        </w:rPr>
      </w:pPr>
      <w:r w:rsidRPr="0096403D">
        <w:rPr>
          <w:rStyle w:val="FootnoteReference"/>
          <w:rFonts w:ascii="Arial" w:hAnsi="Arial" w:cs="Arial"/>
          <w:sz w:val="16"/>
          <w:szCs w:val="16"/>
        </w:rPr>
        <w:footnoteRef/>
      </w:r>
      <w:r w:rsidRPr="0096403D">
        <w:rPr>
          <w:rFonts w:ascii="Arial" w:hAnsi="Arial" w:cs="Arial"/>
          <w:sz w:val="16"/>
          <w:szCs w:val="16"/>
        </w:rPr>
        <w:t xml:space="preserve"> </w:t>
      </w:r>
      <w:r>
        <w:rPr>
          <w:rFonts w:ascii="Arial" w:hAnsi="Arial" w:cs="Arial"/>
          <w:sz w:val="16"/>
          <w:szCs w:val="16"/>
        </w:rPr>
        <w:t xml:space="preserve">For more detailed information visit </w:t>
      </w:r>
      <w:hyperlink r:id="rId1" w:history="1">
        <w:r w:rsidRPr="00E17EE4">
          <w:rPr>
            <w:rStyle w:val="Hyperlink"/>
            <w:rFonts w:ascii="Arial" w:hAnsi="Arial" w:cs="Arial"/>
            <w:sz w:val="16"/>
            <w:szCs w:val="16"/>
          </w:rPr>
          <w:t>www.magnet-model.eu</w:t>
        </w:r>
      </w:hyperlink>
      <w:r>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D3B6D"/>
    <w:multiLevelType w:val="hybridMultilevel"/>
    <w:tmpl w:val="2C5AE4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747A1B"/>
    <w:multiLevelType w:val="hybridMultilevel"/>
    <w:tmpl w:val="8342E366"/>
    <w:lvl w:ilvl="0" w:tplc="3C1A1018">
      <w:start w:val="4"/>
      <w:numFmt w:val="bullet"/>
      <w:lvlText w:val="-"/>
      <w:lvlJc w:val="left"/>
      <w:pPr>
        <w:ind w:left="720" w:hanging="360"/>
      </w:pPr>
      <w:rPr>
        <w:rFonts w:ascii="Arial" w:eastAsiaTheme="minorHAnsi" w:hAnsi="Arial" w:cs="Arial" w:hint="default"/>
        <w:color w:val="auto"/>
      </w:rPr>
    </w:lvl>
    <w:lvl w:ilvl="1" w:tplc="08090003">
      <w:start w:val="1"/>
      <w:numFmt w:val="bullet"/>
      <w:lvlText w:val="o"/>
      <w:lvlJc w:val="left"/>
      <w:pPr>
        <w:ind w:left="1658" w:hanging="360"/>
      </w:pPr>
      <w:rPr>
        <w:rFonts w:ascii="Courier New" w:hAnsi="Courier New" w:cs="Courier New" w:hint="default"/>
      </w:rPr>
    </w:lvl>
    <w:lvl w:ilvl="2" w:tplc="08090005">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2" w15:restartNumberingAfterBreak="0">
    <w:nsid w:val="55F0332D"/>
    <w:multiLevelType w:val="hybridMultilevel"/>
    <w:tmpl w:val="B0926C2A"/>
    <w:lvl w:ilvl="0" w:tplc="6776A13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7122084">
    <w:abstractNumId w:val="2"/>
  </w:num>
  <w:num w:numId="2" w16cid:durableId="809519565">
    <w:abstractNumId w:val="1"/>
  </w:num>
  <w:num w:numId="3" w16cid:durableId="4639334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ddelaar, Corina van">
    <w15:presenceInfo w15:providerId="AD" w15:userId="S::corina.vanmiddelaar@wur.nl::403f1cd1-27f8-4d43-8a75-1d57687d6a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24C"/>
    <w:rsid w:val="0000151D"/>
    <w:rsid w:val="0000177E"/>
    <w:rsid w:val="00003072"/>
    <w:rsid w:val="0000457B"/>
    <w:rsid w:val="00005C43"/>
    <w:rsid w:val="00006661"/>
    <w:rsid w:val="00007038"/>
    <w:rsid w:val="00007F21"/>
    <w:rsid w:val="00010567"/>
    <w:rsid w:val="00011374"/>
    <w:rsid w:val="000125BE"/>
    <w:rsid w:val="000132DA"/>
    <w:rsid w:val="00013C44"/>
    <w:rsid w:val="000140CF"/>
    <w:rsid w:val="000144BB"/>
    <w:rsid w:val="00015588"/>
    <w:rsid w:val="00015E38"/>
    <w:rsid w:val="000168D2"/>
    <w:rsid w:val="00016A2F"/>
    <w:rsid w:val="0001715A"/>
    <w:rsid w:val="00017B35"/>
    <w:rsid w:val="00020341"/>
    <w:rsid w:val="0002063A"/>
    <w:rsid w:val="00020ACA"/>
    <w:rsid w:val="00020F68"/>
    <w:rsid w:val="00021FFA"/>
    <w:rsid w:val="0002240A"/>
    <w:rsid w:val="00024A11"/>
    <w:rsid w:val="0002549A"/>
    <w:rsid w:val="00025876"/>
    <w:rsid w:val="00025B42"/>
    <w:rsid w:val="00025FCF"/>
    <w:rsid w:val="00026342"/>
    <w:rsid w:val="00026526"/>
    <w:rsid w:val="00030491"/>
    <w:rsid w:val="00030819"/>
    <w:rsid w:val="00030DB9"/>
    <w:rsid w:val="000310F2"/>
    <w:rsid w:val="00032054"/>
    <w:rsid w:val="000320E1"/>
    <w:rsid w:val="00037497"/>
    <w:rsid w:val="00037C00"/>
    <w:rsid w:val="00037ED3"/>
    <w:rsid w:val="000405CD"/>
    <w:rsid w:val="0004120E"/>
    <w:rsid w:val="0004161B"/>
    <w:rsid w:val="00041AC0"/>
    <w:rsid w:val="0004273F"/>
    <w:rsid w:val="00042B26"/>
    <w:rsid w:val="00043051"/>
    <w:rsid w:val="00046751"/>
    <w:rsid w:val="00046C85"/>
    <w:rsid w:val="00047052"/>
    <w:rsid w:val="0004756D"/>
    <w:rsid w:val="00050354"/>
    <w:rsid w:val="0005169B"/>
    <w:rsid w:val="0005378B"/>
    <w:rsid w:val="00053F0C"/>
    <w:rsid w:val="000558B4"/>
    <w:rsid w:val="00055A00"/>
    <w:rsid w:val="00056525"/>
    <w:rsid w:val="00057E72"/>
    <w:rsid w:val="000617E2"/>
    <w:rsid w:val="000623AA"/>
    <w:rsid w:val="00063F67"/>
    <w:rsid w:val="00065360"/>
    <w:rsid w:val="00067E01"/>
    <w:rsid w:val="000704C8"/>
    <w:rsid w:val="00070CB5"/>
    <w:rsid w:val="00070FC3"/>
    <w:rsid w:val="00071B10"/>
    <w:rsid w:val="00072B24"/>
    <w:rsid w:val="00072B2E"/>
    <w:rsid w:val="00072C3C"/>
    <w:rsid w:val="000732DE"/>
    <w:rsid w:val="00073643"/>
    <w:rsid w:val="00073F10"/>
    <w:rsid w:val="00075398"/>
    <w:rsid w:val="00076FC9"/>
    <w:rsid w:val="00080756"/>
    <w:rsid w:val="000813DF"/>
    <w:rsid w:val="0008197D"/>
    <w:rsid w:val="00081A74"/>
    <w:rsid w:val="00082583"/>
    <w:rsid w:val="000826F8"/>
    <w:rsid w:val="00082870"/>
    <w:rsid w:val="00083148"/>
    <w:rsid w:val="000841C2"/>
    <w:rsid w:val="00084829"/>
    <w:rsid w:val="00085459"/>
    <w:rsid w:val="00085801"/>
    <w:rsid w:val="000864BA"/>
    <w:rsid w:val="000869A3"/>
    <w:rsid w:val="00090B2E"/>
    <w:rsid w:val="000912EA"/>
    <w:rsid w:val="000936F4"/>
    <w:rsid w:val="00093950"/>
    <w:rsid w:val="00093F22"/>
    <w:rsid w:val="00096062"/>
    <w:rsid w:val="00096B25"/>
    <w:rsid w:val="00096D27"/>
    <w:rsid w:val="00097C87"/>
    <w:rsid w:val="000A12E5"/>
    <w:rsid w:val="000A1C54"/>
    <w:rsid w:val="000A2569"/>
    <w:rsid w:val="000A2F66"/>
    <w:rsid w:val="000A38D8"/>
    <w:rsid w:val="000A39A2"/>
    <w:rsid w:val="000A39AE"/>
    <w:rsid w:val="000A4CAC"/>
    <w:rsid w:val="000A51E2"/>
    <w:rsid w:val="000A6417"/>
    <w:rsid w:val="000A647F"/>
    <w:rsid w:val="000A65BD"/>
    <w:rsid w:val="000A65EB"/>
    <w:rsid w:val="000A72FF"/>
    <w:rsid w:val="000B08E7"/>
    <w:rsid w:val="000B0FEF"/>
    <w:rsid w:val="000B1465"/>
    <w:rsid w:val="000B1EE7"/>
    <w:rsid w:val="000B45CF"/>
    <w:rsid w:val="000B499E"/>
    <w:rsid w:val="000B5BC5"/>
    <w:rsid w:val="000B67F1"/>
    <w:rsid w:val="000B7004"/>
    <w:rsid w:val="000B73ED"/>
    <w:rsid w:val="000C098F"/>
    <w:rsid w:val="000C0C25"/>
    <w:rsid w:val="000C0DAF"/>
    <w:rsid w:val="000C19A3"/>
    <w:rsid w:val="000C3CA4"/>
    <w:rsid w:val="000C400D"/>
    <w:rsid w:val="000C4250"/>
    <w:rsid w:val="000D0623"/>
    <w:rsid w:val="000D08F4"/>
    <w:rsid w:val="000D09ED"/>
    <w:rsid w:val="000D155B"/>
    <w:rsid w:val="000D194B"/>
    <w:rsid w:val="000D292F"/>
    <w:rsid w:val="000D34E8"/>
    <w:rsid w:val="000D4AE9"/>
    <w:rsid w:val="000D5640"/>
    <w:rsid w:val="000D5D89"/>
    <w:rsid w:val="000D6110"/>
    <w:rsid w:val="000D6175"/>
    <w:rsid w:val="000D68B0"/>
    <w:rsid w:val="000D6BA1"/>
    <w:rsid w:val="000D7676"/>
    <w:rsid w:val="000D7BF0"/>
    <w:rsid w:val="000E2307"/>
    <w:rsid w:val="000E3034"/>
    <w:rsid w:val="000E41FC"/>
    <w:rsid w:val="000E4B18"/>
    <w:rsid w:val="000E4F52"/>
    <w:rsid w:val="000E508F"/>
    <w:rsid w:val="000E594C"/>
    <w:rsid w:val="000E5B3D"/>
    <w:rsid w:val="000E5E13"/>
    <w:rsid w:val="000E6622"/>
    <w:rsid w:val="000F0609"/>
    <w:rsid w:val="000F10F0"/>
    <w:rsid w:val="000F2210"/>
    <w:rsid w:val="000F225D"/>
    <w:rsid w:val="000F2B60"/>
    <w:rsid w:val="000F306B"/>
    <w:rsid w:val="000F3C16"/>
    <w:rsid w:val="000F4D6B"/>
    <w:rsid w:val="000F55A0"/>
    <w:rsid w:val="000F5D72"/>
    <w:rsid w:val="000F688B"/>
    <w:rsid w:val="000F6919"/>
    <w:rsid w:val="000F7DF4"/>
    <w:rsid w:val="000F7E9D"/>
    <w:rsid w:val="00100D5A"/>
    <w:rsid w:val="0010115B"/>
    <w:rsid w:val="00101AF9"/>
    <w:rsid w:val="0010213A"/>
    <w:rsid w:val="001055E3"/>
    <w:rsid w:val="001077C2"/>
    <w:rsid w:val="001108DF"/>
    <w:rsid w:val="001112FD"/>
    <w:rsid w:val="00111D2B"/>
    <w:rsid w:val="00112014"/>
    <w:rsid w:val="001123C0"/>
    <w:rsid w:val="00112739"/>
    <w:rsid w:val="001129DF"/>
    <w:rsid w:val="001135CE"/>
    <w:rsid w:val="00113CE0"/>
    <w:rsid w:val="001140B1"/>
    <w:rsid w:val="00115217"/>
    <w:rsid w:val="0011530D"/>
    <w:rsid w:val="001175D7"/>
    <w:rsid w:val="00117902"/>
    <w:rsid w:val="00117AAB"/>
    <w:rsid w:val="0012073A"/>
    <w:rsid w:val="0012086E"/>
    <w:rsid w:val="0012114C"/>
    <w:rsid w:val="00121431"/>
    <w:rsid w:val="00121963"/>
    <w:rsid w:val="00121D9D"/>
    <w:rsid w:val="001228BC"/>
    <w:rsid w:val="00123509"/>
    <w:rsid w:val="001235D4"/>
    <w:rsid w:val="001248EE"/>
    <w:rsid w:val="001263B2"/>
    <w:rsid w:val="001276F5"/>
    <w:rsid w:val="00127F05"/>
    <w:rsid w:val="001306DD"/>
    <w:rsid w:val="0013140A"/>
    <w:rsid w:val="00132793"/>
    <w:rsid w:val="00132DFB"/>
    <w:rsid w:val="00133D0C"/>
    <w:rsid w:val="001347F6"/>
    <w:rsid w:val="001348D9"/>
    <w:rsid w:val="00134EEC"/>
    <w:rsid w:val="00136D73"/>
    <w:rsid w:val="00136F86"/>
    <w:rsid w:val="001371F8"/>
    <w:rsid w:val="0013739C"/>
    <w:rsid w:val="001377EE"/>
    <w:rsid w:val="00140D60"/>
    <w:rsid w:val="00140E67"/>
    <w:rsid w:val="001412DB"/>
    <w:rsid w:val="00141CFD"/>
    <w:rsid w:val="00142805"/>
    <w:rsid w:val="00142E32"/>
    <w:rsid w:val="001430E8"/>
    <w:rsid w:val="00143BB6"/>
    <w:rsid w:val="0014442C"/>
    <w:rsid w:val="00144A97"/>
    <w:rsid w:val="00145175"/>
    <w:rsid w:val="00145380"/>
    <w:rsid w:val="00145BFC"/>
    <w:rsid w:val="0014608F"/>
    <w:rsid w:val="001468F0"/>
    <w:rsid w:val="001469BA"/>
    <w:rsid w:val="00146FC1"/>
    <w:rsid w:val="00147938"/>
    <w:rsid w:val="001514AF"/>
    <w:rsid w:val="001515F9"/>
    <w:rsid w:val="001523BD"/>
    <w:rsid w:val="00152A88"/>
    <w:rsid w:val="00153548"/>
    <w:rsid w:val="001564AB"/>
    <w:rsid w:val="00156BD5"/>
    <w:rsid w:val="0016021B"/>
    <w:rsid w:val="001602CE"/>
    <w:rsid w:val="00161034"/>
    <w:rsid w:val="0016205F"/>
    <w:rsid w:val="001641B5"/>
    <w:rsid w:val="00164723"/>
    <w:rsid w:val="00165E95"/>
    <w:rsid w:val="00165F7C"/>
    <w:rsid w:val="00166D9D"/>
    <w:rsid w:val="00167089"/>
    <w:rsid w:val="00167136"/>
    <w:rsid w:val="001673A0"/>
    <w:rsid w:val="00170516"/>
    <w:rsid w:val="001708B6"/>
    <w:rsid w:val="00171A93"/>
    <w:rsid w:val="0017258D"/>
    <w:rsid w:val="00173015"/>
    <w:rsid w:val="00173100"/>
    <w:rsid w:val="00173274"/>
    <w:rsid w:val="001744F6"/>
    <w:rsid w:val="00174EF4"/>
    <w:rsid w:val="00175291"/>
    <w:rsid w:val="00175514"/>
    <w:rsid w:val="00175F35"/>
    <w:rsid w:val="0017656F"/>
    <w:rsid w:val="00176BF3"/>
    <w:rsid w:val="001774C2"/>
    <w:rsid w:val="00177528"/>
    <w:rsid w:val="001778A2"/>
    <w:rsid w:val="0018085D"/>
    <w:rsid w:val="00181105"/>
    <w:rsid w:val="001818FB"/>
    <w:rsid w:val="001837E7"/>
    <w:rsid w:val="0018449B"/>
    <w:rsid w:val="00192052"/>
    <w:rsid w:val="001927CC"/>
    <w:rsid w:val="0019397B"/>
    <w:rsid w:val="00193C6D"/>
    <w:rsid w:val="00193C77"/>
    <w:rsid w:val="00193FF3"/>
    <w:rsid w:val="00195119"/>
    <w:rsid w:val="001A083D"/>
    <w:rsid w:val="001A1763"/>
    <w:rsid w:val="001A212B"/>
    <w:rsid w:val="001A3892"/>
    <w:rsid w:val="001A4196"/>
    <w:rsid w:val="001A4374"/>
    <w:rsid w:val="001A4BBE"/>
    <w:rsid w:val="001A4EA5"/>
    <w:rsid w:val="001A52CC"/>
    <w:rsid w:val="001A5644"/>
    <w:rsid w:val="001A702F"/>
    <w:rsid w:val="001A79AC"/>
    <w:rsid w:val="001B10F2"/>
    <w:rsid w:val="001B137D"/>
    <w:rsid w:val="001B2C87"/>
    <w:rsid w:val="001B44BB"/>
    <w:rsid w:val="001B4B57"/>
    <w:rsid w:val="001B4B72"/>
    <w:rsid w:val="001B545A"/>
    <w:rsid w:val="001B55C3"/>
    <w:rsid w:val="001B65AF"/>
    <w:rsid w:val="001B749B"/>
    <w:rsid w:val="001C28D2"/>
    <w:rsid w:val="001C2AC4"/>
    <w:rsid w:val="001C3416"/>
    <w:rsid w:val="001C3A55"/>
    <w:rsid w:val="001C405A"/>
    <w:rsid w:val="001C4987"/>
    <w:rsid w:val="001C4A60"/>
    <w:rsid w:val="001C729A"/>
    <w:rsid w:val="001C7832"/>
    <w:rsid w:val="001C789F"/>
    <w:rsid w:val="001D1476"/>
    <w:rsid w:val="001D188B"/>
    <w:rsid w:val="001D24DA"/>
    <w:rsid w:val="001D2884"/>
    <w:rsid w:val="001D292F"/>
    <w:rsid w:val="001D2AA1"/>
    <w:rsid w:val="001D332A"/>
    <w:rsid w:val="001D3DA1"/>
    <w:rsid w:val="001D4167"/>
    <w:rsid w:val="001D46EC"/>
    <w:rsid w:val="001D59A9"/>
    <w:rsid w:val="001D61FD"/>
    <w:rsid w:val="001D6A9E"/>
    <w:rsid w:val="001D6DC0"/>
    <w:rsid w:val="001D74F1"/>
    <w:rsid w:val="001D7976"/>
    <w:rsid w:val="001D7D24"/>
    <w:rsid w:val="001E0C9C"/>
    <w:rsid w:val="001E1712"/>
    <w:rsid w:val="001E2611"/>
    <w:rsid w:val="001E42F5"/>
    <w:rsid w:val="001E4FA6"/>
    <w:rsid w:val="001E650B"/>
    <w:rsid w:val="001F0025"/>
    <w:rsid w:val="001F0D42"/>
    <w:rsid w:val="001F159A"/>
    <w:rsid w:val="001F1816"/>
    <w:rsid w:val="001F1F28"/>
    <w:rsid w:val="001F2BC0"/>
    <w:rsid w:val="001F2BED"/>
    <w:rsid w:val="001F3A8F"/>
    <w:rsid w:val="001F4E4A"/>
    <w:rsid w:val="001F51E7"/>
    <w:rsid w:val="001F5873"/>
    <w:rsid w:val="001F7118"/>
    <w:rsid w:val="001F7BED"/>
    <w:rsid w:val="002008FB"/>
    <w:rsid w:val="00200DED"/>
    <w:rsid w:val="00202E52"/>
    <w:rsid w:val="00203236"/>
    <w:rsid w:val="00203766"/>
    <w:rsid w:val="00203AAF"/>
    <w:rsid w:val="002040C5"/>
    <w:rsid w:val="00204196"/>
    <w:rsid w:val="00205455"/>
    <w:rsid w:val="00207737"/>
    <w:rsid w:val="00210FF4"/>
    <w:rsid w:val="002111DF"/>
    <w:rsid w:val="0021300C"/>
    <w:rsid w:val="00214D7B"/>
    <w:rsid w:val="0021553B"/>
    <w:rsid w:val="00215F9F"/>
    <w:rsid w:val="00216AA4"/>
    <w:rsid w:val="00217548"/>
    <w:rsid w:val="0022074E"/>
    <w:rsid w:val="00221B36"/>
    <w:rsid w:val="00221E70"/>
    <w:rsid w:val="002220E4"/>
    <w:rsid w:val="00222540"/>
    <w:rsid w:val="00222EE0"/>
    <w:rsid w:val="00223352"/>
    <w:rsid w:val="00223549"/>
    <w:rsid w:val="00224C73"/>
    <w:rsid w:val="0022693E"/>
    <w:rsid w:val="00230A5E"/>
    <w:rsid w:val="00232836"/>
    <w:rsid w:val="00234D19"/>
    <w:rsid w:val="0023501A"/>
    <w:rsid w:val="002355D0"/>
    <w:rsid w:val="0023566F"/>
    <w:rsid w:val="00235F5A"/>
    <w:rsid w:val="00236823"/>
    <w:rsid w:val="00240512"/>
    <w:rsid w:val="00240BB5"/>
    <w:rsid w:val="00242868"/>
    <w:rsid w:val="00243DC6"/>
    <w:rsid w:val="00244B89"/>
    <w:rsid w:val="00244D34"/>
    <w:rsid w:val="00244F73"/>
    <w:rsid w:val="00245303"/>
    <w:rsid w:val="002455D0"/>
    <w:rsid w:val="00246002"/>
    <w:rsid w:val="00247B68"/>
    <w:rsid w:val="00251CAA"/>
    <w:rsid w:val="002522F8"/>
    <w:rsid w:val="0025288D"/>
    <w:rsid w:val="00255A16"/>
    <w:rsid w:val="00256B53"/>
    <w:rsid w:val="00257C81"/>
    <w:rsid w:val="002605BF"/>
    <w:rsid w:val="002608F3"/>
    <w:rsid w:val="00260DE5"/>
    <w:rsid w:val="00261FD6"/>
    <w:rsid w:val="00262090"/>
    <w:rsid w:val="00262B9E"/>
    <w:rsid w:val="00262E7D"/>
    <w:rsid w:val="0026356D"/>
    <w:rsid w:val="00266891"/>
    <w:rsid w:val="00270015"/>
    <w:rsid w:val="00270AED"/>
    <w:rsid w:val="00270B99"/>
    <w:rsid w:val="00271C99"/>
    <w:rsid w:val="00272CE3"/>
    <w:rsid w:val="002730B9"/>
    <w:rsid w:val="00273779"/>
    <w:rsid w:val="002740E9"/>
    <w:rsid w:val="002765DB"/>
    <w:rsid w:val="00276D90"/>
    <w:rsid w:val="00277944"/>
    <w:rsid w:val="0028042E"/>
    <w:rsid w:val="002814B5"/>
    <w:rsid w:val="00281575"/>
    <w:rsid w:val="0028190B"/>
    <w:rsid w:val="00281B26"/>
    <w:rsid w:val="0028276C"/>
    <w:rsid w:val="0028294D"/>
    <w:rsid w:val="00282C73"/>
    <w:rsid w:val="00283CAC"/>
    <w:rsid w:val="00287369"/>
    <w:rsid w:val="00287C73"/>
    <w:rsid w:val="00287F2A"/>
    <w:rsid w:val="00290273"/>
    <w:rsid w:val="00290586"/>
    <w:rsid w:val="00290F96"/>
    <w:rsid w:val="00291F42"/>
    <w:rsid w:val="00292A5C"/>
    <w:rsid w:val="00292B2A"/>
    <w:rsid w:val="00293399"/>
    <w:rsid w:val="00293D07"/>
    <w:rsid w:val="0029445D"/>
    <w:rsid w:val="00294628"/>
    <w:rsid w:val="00294C77"/>
    <w:rsid w:val="00295E8F"/>
    <w:rsid w:val="00297232"/>
    <w:rsid w:val="0029749F"/>
    <w:rsid w:val="002974EB"/>
    <w:rsid w:val="002A0115"/>
    <w:rsid w:val="002A013D"/>
    <w:rsid w:val="002A0519"/>
    <w:rsid w:val="002A2195"/>
    <w:rsid w:val="002A2236"/>
    <w:rsid w:val="002A4EB7"/>
    <w:rsid w:val="002A7737"/>
    <w:rsid w:val="002A7D0B"/>
    <w:rsid w:val="002B08D7"/>
    <w:rsid w:val="002B1423"/>
    <w:rsid w:val="002B25D2"/>
    <w:rsid w:val="002B3A00"/>
    <w:rsid w:val="002B5249"/>
    <w:rsid w:val="002B5A5C"/>
    <w:rsid w:val="002B60AE"/>
    <w:rsid w:val="002B6ABB"/>
    <w:rsid w:val="002B6B2D"/>
    <w:rsid w:val="002B6B4F"/>
    <w:rsid w:val="002B7F7A"/>
    <w:rsid w:val="002C06B8"/>
    <w:rsid w:val="002C20F9"/>
    <w:rsid w:val="002C2FA3"/>
    <w:rsid w:val="002C4073"/>
    <w:rsid w:val="002C47AD"/>
    <w:rsid w:val="002C65B7"/>
    <w:rsid w:val="002C6872"/>
    <w:rsid w:val="002C7708"/>
    <w:rsid w:val="002C7CB4"/>
    <w:rsid w:val="002C7D43"/>
    <w:rsid w:val="002D004C"/>
    <w:rsid w:val="002D029F"/>
    <w:rsid w:val="002D1F1C"/>
    <w:rsid w:val="002D2FD5"/>
    <w:rsid w:val="002D3ED6"/>
    <w:rsid w:val="002D44C4"/>
    <w:rsid w:val="002D46C1"/>
    <w:rsid w:val="002D5A10"/>
    <w:rsid w:val="002D5D6D"/>
    <w:rsid w:val="002D751C"/>
    <w:rsid w:val="002D7FFE"/>
    <w:rsid w:val="002E0496"/>
    <w:rsid w:val="002E04AA"/>
    <w:rsid w:val="002E10A2"/>
    <w:rsid w:val="002E153B"/>
    <w:rsid w:val="002E1594"/>
    <w:rsid w:val="002E3474"/>
    <w:rsid w:val="002E45B3"/>
    <w:rsid w:val="002E5430"/>
    <w:rsid w:val="002E69C4"/>
    <w:rsid w:val="002E7665"/>
    <w:rsid w:val="002F0663"/>
    <w:rsid w:val="002F11A9"/>
    <w:rsid w:val="002F3726"/>
    <w:rsid w:val="002F38A8"/>
    <w:rsid w:val="002F3CED"/>
    <w:rsid w:val="002F3F33"/>
    <w:rsid w:val="002F4126"/>
    <w:rsid w:val="002F4699"/>
    <w:rsid w:val="002F4D1C"/>
    <w:rsid w:val="002F6074"/>
    <w:rsid w:val="002F653B"/>
    <w:rsid w:val="002F6A9F"/>
    <w:rsid w:val="002F780B"/>
    <w:rsid w:val="002F7B9F"/>
    <w:rsid w:val="002F7FEB"/>
    <w:rsid w:val="0030239B"/>
    <w:rsid w:val="00302986"/>
    <w:rsid w:val="0030454F"/>
    <w:rsid w:val="00306210"/>
    <w:rsid w:val="003063D1"/>
    <w:rsid w:val="003064E8"/>
    <w:rsid w:val="0030701D"/>
    <w:rsid w:val="00310D2B"/>
    <w:rsid w:val="00312335"/>
    <w:rsid w:val="003126A0"/>
    <w:rsid w:val="00312E8C"/>
    <w:rsid w:val="003143AF"/>
    <w:rsid w:val="003154A0"/>
    <w:rsid w:val="00315969"/>
    <w:rsid w:val="003170EA"/>
    <w:rsid w:val="00317E87"/>
    <w:rsid w:val="003209C2"/>
    <w:rsid w:val="003212B7"/>
    <w:rsid w:val="00321D47"/>
    <w:rsid w:val="003235A0"/>
    <w:rsid w:val="003235B0"/>
    <w:rsid w:val="0032469A"/>
    <w:rsid w:val="0032496A"/>
    <w:rsid w:val="003249D3"/>
    <w:rsid w:val="00325D57"/>
    <w:rsid w:val="00325F22"/>
    <w:rsid w:val="003261F9"/>
    <w:rsid w:val="00327B2E"/>
    <w:rsid w:val="00333279"/>
    <w:rsid w:val="00333BC0"/>
    <w:rsid w:val="0033701C"/>
    <w:rsid w:val="0033779C"/>
    <w:rsid w:val="00337C38"/>
    <w:rsid w:val="00337D53"/>
    <w:rsid w:val="00340701"/>
    <w:rsid w:val="00340DF8"/>
    <w:rsid w:val="00340E17"/>
    <w:rsid w:val="0034237A"/>
    <w:rsid w:val="00343032"/>
    <w:rsid w:val="00345143"/>
    <w:rsid w:val="003457BF"/>
    <w:rsid w:val="00346CCF"/>
    <w:rsid w:val="003474B3"/>
    <w:rsid w:val="0035089A"/>
    <w:rsid w:val="00351C0A"/>
    <w:rsid w:val="003526DB"/>
    <w:rsid w:val="00354296"/>
    <w:rsid w:val="003551F7"/>
    <w:rsid w:val="003556A9"/>
    <w:rsid w:val="00355DF2"/>
    <w:rsid w:val="00356D98"/>
    <w:rsid w:val="003570E5"/>
    <w:rsid w:val="00357CE3"/>
    <w:rsid w:val="003603F4"/>
    <w:rsid w:val="003607FA"/>
    <w:rsid w:val="003640C3"/>
    <w:rsid w:val="00364A50"/>
    <w:rsid w:val="00364D82"/>
    <w:rsid w:val="003651A1"/>
    <w:rsid w:val="00367B6F"/>
    <w:rsid w:val="00367D51"/>
    <w:rsid w:val="0037003C"/>
    <w:rsid w:val="0037107E"/>
    <w:rsid w:val="00371D53"/>
    <w:rsid w:val="00372C01"/>
    <w:rsid w:val="00372FE2"/>
    <w:rsid w:val="003734F9"/>
    <w:rsid w:val="003738C2"/>
    <w:rsid w:val="00374CFC"/>
    <w:rsid w:val="0037548C"/>
    <w:rsid w:val="003757F4"/>
    <w:rsid w:val="00375F97"/>
    <w:rsid w:val="00376C51"/>
    <w:rsid w:val="00377D63"/>
    <w:rsid w:val="00381F3D"/>
    <w:rsid w:val="003822B2"/>
    <w:rsid w:val="00382B65"/>
    <w:rsid w:val="003851DF"/>
    <w:rsid w:val="00386CA9"/>
    <w:rsid w:val="003906C6"/>
    <w:rsid w:val="00390B09"/>
    <w:rsid w:val="00391244"/>
    <w:rsid w:val="00391600"/>
    <w:rsid w:val="00391A2D"/>
    <w:rsid w:val="00391D7A"/>
    <w:rsid w:val="003924BA"/>
    <w:rsid w:val="0039503E"/>
    <w:rsid w:val="003978A8"/>
    <w:rsid w:val="003A0258"/>
    <w:rsid w:val="003A0D26"/>
    <w:rsid w:val="003A2498"/>
    <w:rsid w:val="003A2760"/>
    <w:rsid w:val="003A2A8D"/>
    <w:rsid w:val="003A41C1"/>
    <w:rsid w:val="003A558C"/>
    <w:rsid w:val="003A5596"/>
    <w:rsid w:val="003A5A04"/>
    <w:rsid w:val="003A6475"/>
    <w:rsid w:val="003A6844"/>
    <w:rsid w:val="003A6FB2"/>
    <w:rsid w:val="003A73E7"/>
    <w:rsid w:val="003A7777"/>
    <w:rsid w:val="003A7FD5"/>
    <w:rsid w:val="003B375A"/>
    <w:rsid w:val="003B3810"/>
    <w:rsid w:val="003B3E52"/>
    <w:rsid w:val="003B5FFC"/>
    <w:rsid w:val="003B72EB"/>
    <w:rsid w:val="003B74DC"/>
    <w:rsid w:val="003C0466"/>
    <w:rsid w:val="003C05BB"/>
    <w:rsid w:val="003C097A"/>
    <w:rsid w:val="003C0E61"/>
    <w:rsid w:val="003C17AD"/>
    <w:rsid w:val="003C1819"/>
    <w:rsid w:val="003C321F"/>
    <w:rsid w:val="003C3628"/>
    <w:rsid w:val="003C4CB7"/>
    <w:rsid w:val="003C6CEA"/>
    <w:rsid w:val="003C75AE"/>
    <w:rsid w:val="003C7818"/>
    <w:rsid w:val="003C7C62"/>
    <w:rsid w:val="003D1FB3"/>
    <w:rsid w:val="003D1FD2"/>
    <w:rsid w:val="003D2586"/>
    <w:rsid w:val="003D31F8"/>
    <w:rsid w:val="003D4259"/>
    <w:rsid w:val="003D4EBC"/>
    <w:rsid w:val="003D5190"/>
    <w:rsid w:val="003D62D6"/>
    <w:rsid w:val="003D689C"/>
    <w:rsid w:val="003D6F56"/>
    <w:rsid w:val="003E26E3"/>
    <w:rsid w:val="003E28B4"/>
    <w:rsid w:val="003E2980"/>
    <w:rsid w:val="003E2F54"/>
    <w:rsid w:val="003E3F96"/>
    <w:rsid w:val="003E4686"/>
    <w:rsid w:val="003E469F"/>
    <w:rsid w:val="003E4FA6"/>
    <w:rsid w:val="003E51BC"/>
    <w:rsid w:val="003E54C5"/>
    <w:rsid w:val="003E65A9"/>
    <w:rsid w:val="003E6886"/>
    <w:rsid w:val="003E706A"/>
    <w:rsid w:val="003E7779"/>
    <w:rsid w:val="003E7FCB"/>
    <w:rsid w:val="003F02B0"/>
    <w:rsid w:val="003F10A5"/>
    <w:rsid w:val="003F10EF"/>
    <w:rsid w:val="003F144A"/>
    <w:rsid w:val="003F29AA"/>
    <w:rsid w:val="003F2E0D"/>
    <w:rsid w:val="003F4F24"/>
    <w:rsid w:val="003F5E79"/>
    <w:rsid w:val="00400615"/>
    <w:rsid w:val="00400B47"/>
    <w:rsid w:val="00400D05"/>
    <w:rsid w:val="00400F20"/>
    <w:rsid w:val="00403992"/>
    <w:rsid w:val="00403D32"/>
    <w:rsid w:val="004047AB"/>
    <w:rsid w:val="00405106"/>
    <w:rsid w:val="00405C5A"/>
    <w:rsid w:val="00406378"/>
    <w:rsid w:val="00406DCF"/>
    <w:rsid w:val="00407BBF"/>
    <w:rsid w:val="00411A5F"/>
    <w:rsid w:val="00411D0A"/>
    <w:rsid w:val="00411D27"/>
    <w:rsid w:val="00412DDB"/>
    <w:rsid w:val="0041354B"/>
    <w:rsid w:val="004158E9"/>
    <w:rsid w:val="0041591E"/>
    <w:rsid w:val="00415D65"/>
    <w:rsid w:val="00416556"/>
    <w:rsid w:val="0041733B"/>
    <w:rsid w:val="0041757F"/>
    <w:rsid w:val="004175C2"/>
    <w:rsid w:val="00417835"/>
    <w:rsid w:val="004179E4"/>
    <w:rsid w:val="00417E22"/>
    <w:rsid w:val="00417F0C"/>
    <w:rsid w:val="004203FA"/>
    <w:rsid w:val="00421FA0"/>
    <w:rsid w:val="004230E2"/>
    <w:rsid w:val="004232BE"/>
    <w:rsid w:val="004245C8"/>
    <w:rsid w:val="00427E6E"/>
    <w:rsid w:val="00427E8C"/>
    <w:rsid w:val="004302B6"/>
    <w:rsid w:val="004303B8"/>
    <w:rsid w:val="00430F36"/>
    <w:rsid w:val="00431682"/>
    <w:rsid w:val="00432093"/>
    <w:rsid w:val="0043319C"/>
    <w:rsid w:val="0043378D"/>
    <w:rsid w:val="00434DAE"/>
    <w:rsid w:val="00435B86"/>
    <w:rsid w:val="00436351"/>
    <w:rsid w:val="00436479"/>
    <w:rsid w:val="00436F2F"/>
    <w:rsid w:val="0043722D"/>
    <w:rsid w:val="00437660"/>
    <w:rsid w:val="00440582"/>
    <w:rsid w:val="004410A7"/>
    <w:rsid w:val="004414F2"/>
    <w:rsid w:val="00441CFC"/>
    <w:rsid w:val="004426CE"/>
    <w:rsid w:val="00446594"/>
    <w:rsid w:val="00446D81"/>
    <w:rsid w:val="00447A10"/>
    <w:rsid w:val="004506E7"/>
    <w:rsid w:val="0045095A"/>
    <w:rsid w:val="00450BF9"/>
    <w:rsid w:val="00451F41"/>
    <w:rsid w:val="00453045"/>
    <w:rsid w:val="00454707"/>
    <w:rsid w:val="004550E6"/>
    <w:rsid w:val="00456CA6"/>
    <w:rsid w:val="00456DFC"/>
    <w:rsid w:val="004606E7"/>
    <w:rsid w:val="00460B91"/>
    <w:rsid w:val="004610FC"/>
    <w:rsid w:val="00461530"/>
    <w:rsid w:val="00462529"/>
    <w:rsid w:val="00463149"/>
    <w:rsid w:val="00463902"/>
    <w:rsid w:val="00464672"/>
    <w:rsid w:val="004665FF"/>
    <w:rsid w:val="004671FD"/>
    <w:rsid w:val="004679E5"/>
    <w:rsid w:val="004701AC"/>
    <w:rsid w:val="004710C6"/>
    <w:rsid w:val="00471643"/>
    <w:rsid w:val="00471F0C"/>
    <w:rsid w:val="004732E1"/>
    <w:rsid w:val="004734C9"/>
    <w:rsid w:val="0047423A"/>
    <w:rsid w:val="00474892"/>
    <w:rsid w:val="00474F0C"/>
    <w:rsid w:val="0047669D"/>
    <w:rsid w:val="00476988"/>
    <w:rsid w:val="00476AD6"/>
    <w:rsid w:val="00476E55"/>
    <w:rsid w:val="00480445"/>
    <w:rsid w:val="00480941"/>
    <w:rsid w:val="0048156B"/>
    <w:rsid w:val="0048161E"/>
    <w:rsid w:val="004819A2"/>
    <w:rsid w:val="004827FC"/>
    <w:rsid w:val="004829A9"/>
    <w:rsid w:val="00482C42"/>
    <w:rsid w:val="004841D1"/>
    <w:rsid w:val="00485823"/>
    <w:rsid w:val="004875B6"/>
    <w:rsid w:val="00490B0D"/>
    <w:rsid w:val="00492796"/>
    <w:rsid w:val="00493845"/>
    <w:rsid w:val="00495561"/>
    <w:rsid w:val="00496766"/>
    <w:rsid w:val="00497D33"/>
    <w:rsid w:val="004A08DB"/>
    <w:rsid w:val="004A1356"/>
    <w:rsid w:val="004A1B7B"/>
    <w:rsid w:val="004A1C2E"/>
    <w:rsid w:val="004A1D1A"/>
    <w:rsid w:val="004A1DE0"/>
    <w:rsid w:val="004A3946"/>
    <w:rsid w:val="004A45FC"/>
    <w:rsid w:val="004A4FC6"/>
    <w:rsid w:val="004A527F"/>
    <w:rsid w:val="004A604C"/>
    <w:rsid w:val="004A70F1"/>
    <w:rsid w:val="004B00F4"/>
    <w:rsid w:val="004B0346"/>
    <w:rsid w:val="004B17F3"/>
    <w:rsid w:val="004B59AB"/>
    <w:rsid w:val="004B5CB6"/>
    <w:rsid w:val="004B63E5"/>
    <w:rsid w:val="004B6DA1"/>
    <w:rsid w:val="004B70F1"/>
    <w:rsid w:val="004B75B3"/>
    <w:rsid w:val="004B7FA1"/>
    <w:rsid w:val="004C06C9"/>
    <w:rsid w:val="004C2672"/>
    <w:rsid w:val="004C3D1D"/>
    <w:rsid w:val="004C418F"/>
    <w:rsid w:val="004C4272"/>
    <w:rsid w:val="004C45B6"/>
    <w:rsid w:val="004D017A"/>
    <w:rsid w:val="004D0894"/>
    <w:rsid w:val="004D0D57"/>
    <w:rsid w:val="004D0DE3"/>
    <w:rsid w:val="004D0E30"/>
    <w:rsid w:val="004D0E8E"/>
    <w:rsid w:val="004D13F2"/>
    <w:rsid w:val="004D18EE"/>
    <w:rsid w:val="004D2752"/>
    <w:rsid w:val="004D3399"/>
    <w:rsid w:val="004D3F22"/>
    <w:rsid w:val="004D63AE"/>
    <w:rsid w:val="004D7A00"/>
    <w:rsid w:val="004E0B09"/>
    <w:rsid w:val="004E0CE1"/>
    <w:rsid w:val="004E2180"/>
    <w:rsid w:val="004E3166"/>
    <w:rsid w:val="004E3335"/>
    <w:rsid w:val="004E33A2"/>
    <w:rsid w:val="004E387F"/>
    <w:rsid w:val="004E5704"/>
    <w:rsid w:val="004E5D42"/>
    <w:rsid w:val="004E7155"/>
    <w:rsid w:val="004E7646"/>
    <w:rsid w:val="004E7EBC"/>
    <w:rsid w:val="004F0EE4"/>
    <w:rsid w:val="004F111D"/>
    <w:rsid w:val="004F151D"/>
    <w:rsid w:val="004F15DE"/>
    <w:rsid w:val="004F1A46"/>
    <w:rsid w:val="004F1CD4"/>
    <w:rsid w:val="004F31CC"/>
    <w:rsid w:val="004F3830"/>
    <w:rsid w:val="004F3F81"/>
    <w:rsid w:val="004F56CC"/>
    <w:rsid w:val="004F5CC5"/>
    <w:rsid w:val="004F6FA4"/>
    <w:rsid w:val="004F7908"/>
    <w:rsid w:val="0050095E"/>
    <w:rsid w:val="005014FB"/>
    <w:rsid w:val="00502475"/>
    <w:rsid w:val="00504FD6"/>
    <w:rsid w:val="00505328"/>
    <w:rsid w:val="00505D56"/>
    <w:rsid w:val="00506359"/>
    <w:rsid w:val="005071F5"/>
    <w:rsid w:val="00510EE4"/>
    <w:rsid w:val="00511302"/>
    <w:rsid w:val="005118C4"/>
    <w:rsid w:val="005130A7"/>
    <w:rsid w:val="005144B1"/>
    <w:rsid w:val="00514BCE"/>
    <w:rsid w:val="00515629"/>
    <w:rsid w:val="00515F06"/>
    <w:rsid w:val="00515F2D"/>
    <w:rsid w:val="00517904"/>
    <w:rsid w:val="005208EC"/>
    <w:rsid w:val="00520A5B"/>
    <w:rsid w:val="00523C31"/>
    <w:rsid w:val="00523CBC"/>
    <w:rsid w:val="00524C2F"/>
    <w:rsid w:val="00524EF6"/>
    <w:rsid w:val="00525EF5"/>
    <w:rsid w:val="00526F18"/>
    <w:rsid w:val="005270A5"/>
    <w:rsid w:val="00527D9D"/>
    <w:rsid w:val="00530B09"/>
    <w:rsid w:val="00531195"/>
    <w:rsid w:val="00531441"/>
    <w:rsid w:val="00532B54"/>
    <w:rsid w:val="00533F10"/>
    <w:rsid w:val="005345A6"/>
    <w:rsid w:val="00534AA4"/>
    <w:rsid w:val="005350EE"/>
    <w:rsid w:val="00535A6E"/>
    <w:rsid w:val="00535CBF"/>
    <w:rsid w:val="00536005"/>
    <w:rsid w:val="005367C1"/>
    <w:rsid w:val="005367CC"/>
    <w:rsid w:val="00537493"/>
    <w:rsid w:val="00537626"/>
    <w:rsid w:val="00540045"/>
    <w:rsid w:val="0054183D"/>
    <w:rsid w:val="00541A09"/>
    <w:rsid w:val="005420EF"/>
    <w:rsid w:val="00544514"/>
    <w:rsid w:val="005447DE"/>
    <w:rsid w:val="00544CBE"/>
    <w:rsid w:val="0054681D"/>
    <w:rsid w:val="00546AC5"/>
    <w:rsid w:val="00546FED"/>
    <w:rsid w:val="0054747A"/>
    <w:rsid w:val="00552027"/>
    <w:rsid w:val="00552308"/>
    <w:rsid w:val="005523E8"/>
    <w:rsid w:val="00552EB0"/>
    <w:rsid w:val="0055373E"/>
    <w:rsid w:val="0055561B"/>
    <w:rsid w:val="005557BA"/>
    <w:rsid w:val="005565FB"/>
    <w:rsid w:val="00556DA8"/>
    <w:rsid w:val="00556F09"/>
    <w:rsid w:val="0055705E"/>
    <w:rsid w:val="00561655"/>
    <w:rsid w:val="00563229"/>
    <w:rsid w:val="005632C7"/>
    <w:rsid w:val="005635E7"/>
    <w:rsid w:val="00564815"/>
    <w:rsid w:val="00564AE0"/>
    <w:rsid w:val="005650D2"/>
    <w:rsid w:val="00565EE6"/>
    <w:rsid w:val="00566167"/>
    <w:rsid w:val="00566B63"/>
    <w:rsid w:val="00567704"/>
    <w:rsid w:val="00570883"/>
    <w:rsid w:val="005708C0"/>
    <w:rsid w:val="005708F2"/>
    <w:rsid w:val="005709A7"/>
    <w:rsid w:val="00570CA7"/>
    <w:rsid w:val="00571C31"/>
    <w:rsid w:val="00572E58"/>
    <w:rsid w:val="00573924"/>
    <w:rsid w:val="00573C94"/>
    <w:rsid w:val="00574511"/>
    <w:rsid w:val="00575699"/>
    <w:rsid w:val="00575706"/>
    <w:rsid w:val="00575717"/>
    <w:rsid w:val="00576255"/>
    <w:rsid w:val="00576E97"/>
    <w:rsid w:val="0058056C"/>
    <w:rsid w:val="005818E6"/>
    <w:rsid w:val="00581EB5"/>
    <w:rsid w:val="00581EE1"/>
    <w:rsid w:val="00582048"/>
    <w:rsid w:val="00582F51"/>
    <w:rsid w:val="0058340F"/>
    <w:rsid w:val="005839ED"/>
    <w:rsid w:val="005841D3"/>
    <w:rsid w:val="00585056"/>
    <w:rsid w:val="00585C46"/>
    <w:rsid w:val="00585C54"/>
    <w:rsid w:val="00587469"/>
    <w:rsid w:val="00592E93"/>
    <w:rsid w:val="00592F1F"/>
    <w:rsid w:val="0059364F"/>
    <w:rsid w:val="00594E7C"/>
    <w:rsid w:val="0059508E"/>
    <w:rsid w:val="00597998"/>
    <w:rsid w:val="00597AAA"/>
    <w:rsid w:val="005A062C"/>
    <w:rsid w:val="005A0817"/>
    <w:rsid w:val="005A0D30"/>
    <w:rsid w:val="005A0D56"/>
    <w:rsid w:val="005A0EDE"/>
    <w:rsid w:val="005A14DE"/>
    <w:rsid w:val="005A1977"/>
    <w:rsid w:val="005A206D"/>
    <w:rsid w:val="005A20E1"/>
    <w:rsid w:val="005A445C"/>
    <w:rsid w:val="005A446F"/>
    <w:rsid w:val="005A4E74"/>
    <w:rsid w:val="005A525F"/>
    <w:rsid w:val="005A53BA"/>
    <w:rsid w:val="005A560C"/>
    <w:rsid w:val="005A5675"/>
    <w:rsid w:val="005A6310"/>
    <w:rsid w:val="005B0A31"/>
    <w:rsid w:val="005B0E68"/>
    <w:rsid w:val="005B0FA2"/>
    <w:rsid w:val="005B134D"/>
    <w:rsid w:val="005B2696"/>
    <w:rsid w:val="005B2BC7"/>
    <w:rsid w:val="005B46B7"/>
    <w:rsid w:val="005B4CC4"/>
    <w:rsid w:val="005B65B0"/>
    <w:rsid w:val="005B6EAE"/>
    <w:rsid w:val="005B785B"/>
    <w:rsid w:val="005C00B1"/>
    <w:rsid w:val="005C019B"/>
    <w:rsid w:val="005C10C2"/>
    <w:rsid w:val="005C1C71"/>
    <w:rsid w:val="005C1FEC"/>
    <w:rsid w:val="005C2622"/>
    <w:rsid w:val="005C35C9"/>
    <w:rsid w:val="005C3691"/>
    <w:rsid w:val="005C6FF3"/>
    <w:rsid w:val="005C7485"/>
    <w:rsid w:val="005C7992"/>
    <w:rsid w:val="005C7A15"/>
    <w:rsid w:val="005C7B73"/>
    <w:rsid w:val="005D0F31"/>
    <w:rsid w:val="005D1ACE"/>
    <w:rsid w:val="005D3264"/>
    <w:rsid w:val="005D48D8"/>
    <w:rsid w:val="005D4E65"/>
    <w:rsid w:val="005D64E2"/>
    <w:rsid w:val="005D7E97"/>
    <w:rsid w:val="005E00C3"/>
    <w:rsid w:val="005E0898"/>
    <w:rsid w:val="005E1C9E"/>
    <w:rsid w:val="005E244B"/>
    <w:rsid w:val="005E5880"/>
    <w:rsid w:val="005E5B78"/>
    <w:rsid w:val="005E5F62"/>
    <w:rsid w:val="005E6681"/>
    <w:rsid w:val="005E6B4A"/>
    <w:rsid w:val="005E6F39"/>
    <w:rsid w:val="005E7A4A"/>
    <w:rsid w:val="005E7D74"/>
    <w:rsid w:val="005F0A89"/>
    <w:rsid w:val="005F0BCD"/>
    <w:rsid w:val="005F0FC7"/>
    <w:rsid w:val="005F33C3"/>
    <w:rsid w:val="005F34B9"/>
    <w:rsid w:val="005F76F3"/>
    <w:rsid w:val="005F7F8A"/>
    <w:rsid w:val="006002F0"/>
    <w:rsid w:val="0060132A"/>
    <w:rsid w:val="006029A9"/>
    <w:rsid w:val="00602E8C"/>
    <w:rsid w:val="006037DC"/>
    <w:rsid w:val="006037E1"/>
    <w:rsid w:val="00605841"/>
    <w:rsid w:val="0060614C"/>
    <w:rsid w:val="00606983"/>
    <w:rsid w:val="00606BF2"/>
    <w:rsid w:val="0061084F"/>
    <w:rsid w:val="006119D3"/>
    <w:rsid w:val="0061206A"/>
    <w:rsid w:val="0061361C"/>
    <w:rsid w:val="0061372A"/>
    <w:rsid w:val="00614D75"/>
    <w:rsid w:val="00614EAF"/>
    <w:rsid w:val="00615FB0"/>
    <w:rsid w:val="006163E7"/>
    <w:rsid w:val="0061671F"/>
    <w:rsid w:val="006169BE"/>
    <w:rsid w:val="006169F9"/>
    <w:rsid w:val="00616A5A"/>
    <w:rsid w:val="00616C15"/>
    <w:rsid w:val="00616F29"/>
    <w:rsid w:val="0061778E"/>
    <w:rsid w:val="00617948"/>
    <w:rsid w:val="00617AFE"/>
    <w:rsid w:val="00620E96"/>
    <w:rsid w:val="006215B2"/>
    <w:rsid w:val="00622262"/>
    <w:rsid w:val="00622CED"/>
    <w:rsid w:val="00623808"/>
    <w:rsid w:val="00625276"/>
    <w:rsid w:val="00625FB0"/>
    <w:rsid w:val="006275E2"/>
    <w:rsid w:val="0063109B"/>
    <w:rsid w:val="006328F6"/>
    <w:rsid w:val="00633B82"/>
    <w:rsid w:val="00633F8C"/>
    <w:rsid w:val="00634477"/>
    <w:rsid w:val="006346A1"/>
    <w:rsid w:val="006352D6"/>
    <w:rsid w:val="00635ADA"/>
    <w:rsid w:val="006360DB"/>
    <w:rsid w:val="00636F0E"/>
    <w:rsid w:val="00637D65"/>
    <w:rsid w:val="00642242"/>
    <w:rsid w:val="006439CF"/>
    <w:rsid w:val="00644654"/>
    <w:rsid w:val="00644C61"/>
    <w:rsid w:val="00644F92"/>
    <w:rsid w:val="0064570D"/>
    <w:rsid w:val="00645BC1"/>
    <w:rsid w:val="00646B6A"/>
    <w:rsid w:val="00651478"/>
    <w:rsid w:val="00651A9A"/>
    <w:rsid w:val="0065204E"/>
    <w:rsid w:val="00652A37"/>
    <w:rsid w:val="0065370D"/>
    <w:rsid w:val="00654734"/>
    <w:rsid w:val="006557AB"/>
    <w:rsid w:val="00655C6A"/>
    <w:rsid w:val="00656137"/>
    <w:rsid w:val="00656889"/>
    <w:rsid w:val="00656CF6"/>
    <w:rsid w:val="00657AFD"/>
    <w:rsid w:val="006613C6"/>
    <w:rsid w:val="0066197B"/>
    <w:rsid w:val="006650D6"/>
    <w:rsid w:val="00666381"/>
    <w:rsid w:val="00666C5B"/>
    <w:rsid w:val="0066781F"/>
    <w:rsid w:val="0067067C"/>
    <w:rsid w:val="0067185C"/>
    <w:rsid w:val="00673A92"/>
    <w:rsid w:val="00673E41"/>
    <w:rsid w:val="006748CE"/>
    <w:rsid w:val="00674900"/>
    <w:rsid w:val="00674972"/>
    <w:rsid w:val="00675444"/>
    <w:rsid w:val="00675846"/>
    <w:rsid w:val="00675DAC"/>
    <w:rsid w:val="00676944"/>
    <w:rsid w:val="006774E5"/>
    <w:rsid w:val="00677FB2"/>
    <w:rsid w:val="006804EF"/>
    <w:rsid w:val="00680553"/>
    <w:rsid w:val="00680D99"/>
    <w:rsid w:val="00681DBC"/>
    <w:rsid w:val="00682C2A"/>
    <w:rsid w:val="00683904"/>
    <w:rsid w:val="00684C8B"/>
    <w:rsid w:val="006853E0"/>
    <w:rsid w:val="00686DA2"/>
    <w:rsid w:val="00687BF1"/>
    <w:rsid w:val="00687CD9"/>
    <w:rsid w:val="00690451"/>
    <w:rsid w:val="006909B9"/>
    <w:rsid w:val="00693A1C"/>
    <w:rsid w:val="006940E5"/>
    <w:rsid w:val="00695B4B"/>
    <w:rsid w:val="00695C41"/>
    <w:rsid w:val="006965C1"/>
    <w:rsid w:val="00697151"/>
    <w:rsid w:val="00697767"/>
    <w:rsid w:val="006A18F1"/>
    <w:rsid w:val="006A1DCB"/>
    <w:rsid w:val="006A2240"/>
    <w:rsid w:val="006A25DF"/>
    <w:rsid w:val="006A2A3A"/>
    <w:rsid w:val="006A3BFB"/>
    <w:rsid w:val="006A3F17"/>
    <w:rsid w:val="006A44B8"/>
    <w:rsid w:val="006A4D7B"/>
    <w:rsid w:val="006A57A2"/>
    <w:rsid w:val="006A5CBE"/>
    <w:rsid w:val="006A6355"/>
    <w:rsid w:val="006A775C"/>
    <w:rsid w:val="006B006F"/>
    <w:rsid w:val="006B159F"/>
    <w:rsid w:val="006B1AAC"/>
    <w:rsid w:val="006B1EC7"/>
    <w:rsid w:val="006B1F26"/>
    <w:rsid w:val="006B2CDD"/>
    <w:rsid w:val="006B41DB"/>
    <w:rsid w:val="006B41E9"/>
    <w:rsid w:val="006B429A"/>
    <w:rsid w:val="006B43B9"/>
    <w:rsid w:val="006B4824"/>
    <w:rsid w:val="006B4B64"/>
    <w:rsid w:val="006B4C92"/>
    <w:rsid w:val="006B4DC8"/>
    <w:rsid w:val="006B53AE"/>
    <w:rsid w:val="006B5FB4"/>
    <w:rsid w:val="006B76F3"/>
    <w:rsid w:val="006C0C9D"/>
    <w:rsid w:val="006C28ED"/>
    <w:rsid w:val="006C375E"/>
    <w:rsid w:val="006C3A7F"/>
    <w:rsid w:val="006C5596"/>
    <w:rsid w:val="006C59C9"/>
    <w:rsid w:val="006C647D"/>
    <w:rsid w:val="006C6ACF"/>
    <w:rsid w:val="006C6BA7"/>
    <w:rsid w:val="006C6BC4"/>
    <w:rsid w:val="006C7092"/>
    <w:rsid w:val="006C73B2"/>
    <w:rsid w:val="006D1063"/>
    <w:rsid w:val="006D146B"/>
    <w:rsid w:val="006D1F84"/>
    <w:rsid w:val="006D26C0"/>
    <w:rsid w:val="006D34FE"/>
    <w:rsid w:val="006D3734"/>
    <w:rsid w:val="006D391F"/>
    <w:rsid w:val="006D3FEF"/>
    <w:rsid w:val="006D483A"/>
    <w:rsid w:val="006D4883"/>
    <w:rsid w:val="006D4AA0"/>
    <w:rsid w:val="006D5733"/>
    <w:rsid w:val="006D7478"/>
    <w:rsid w:val="006D7B37"/>
    <w:rsid w:val="006D7B6C"/>
    <w:rsid w:val="006E1090"/>
    <w:rsid w:val="006E10E2"/>
    <w:rsid w:val="006E2386"/>
    <w:rsid w:val="006E3173"/>
    <w:rsid w:val="006E3266"/>
    <w:rsid w:val="006E48D6"/>
    <w:rsid w:val="006E4B0E"/>
    <w:rsid w:val="006E5CEC"/>
    <w:rsid w:val="006E7539"/>
    <w:rsid w:val="006F043E"/>
    <w:rsid w:val="006F072D"/>
    <w:rsid w:val="006F124C"/>
    <w:rsid w:val="006F1C7B"/>
    <w:rsid w:val="006F2AE3"/>
    <w:rsid w:val="006F3512"/>
    <w:rsid w:val="006F3BFC"/>
    <w:rsid w:val="006F4D4F"/>
    <w:rsid w:val="006F4F85"/>
    <w:rsid w:val="006F5420"/>
    <w:rsid w:val="006F766E"/>
    <w:rsid w:val="00700EC4"/>
    <w:rsid w:val="007016BF"/>
    <w:rsid w:val="00701A31"/>
    <w:rsid w:val="00704A43"/>
    <w:rsid w:val="00704E92"/>
    <w:rsid w:val="0070566C"/>
    <w:rsid w:val="00705FC2"/>
    <w:rsid w:val="007067B9"/>
    <w:rsid w:val="007068A0"/>
    <w:rsid w:val="00706FFB"/>
    <w:rsid w:val="00707879"/>
    <w:rsid w:val="00707BDC"/>
    <w:rsid w:val="00707C76"/>
    <w:rsid w:val="00707D6C"/>
    <w:rsid w:val="0071012E"/>
    <w:rsid w:val="007112DA"/>
    <w:rsid w:val="00711D22"/>
    <w:rsid w:val="00711D2C"/>
    <w:rsid w:val="00712E2B"/>
    <w:rsid w:val="00713122"/>
    <w:rsid w:val="00714FD4"/>
    <w:rsid w:val="00715F2A"/>
    <w:rsid w:val="00716272"/>
    <w:rsid w:val="00716489"/>
    <w:rsid w:val="007168E9"/>
    <w:rsid w:val="00716DA6"/>
    <w:rsid w:val="007203A4"/>
    <w:rsid w:val="00720D8F"/>
    <w:rsid w:val="00725C01"/>
    <w:rsid w:val="00725E2B"/>
    <w:rsid w:val="007277EE"/>
    <w:rsid w:val="00727CC1"/>
    <w:rsid w:val="0073276F"/>
    <w:rsid w:val="0073440E"/>
    <w:rsid w:val="007346B6"/>
    <w:rsid w:val="00734952"/>
    <w:rsid w:val="00736AB5"/>
    <w:rsid w:val="00736B30"/>
    <w:rsid w:val="007372DC"/>
    <w:rsid w:val="0074025A"/>
    <w:rsid w:val="0074041D"/>
    <w:rsid w:val="007405DF"/>
    <w:rsid w:val="00740D4F"/>
    <w:rsid w:val="0074101A"/>
    <w:rsid w:val="00741483"/>
    <w:rsid w:val="007417ED"/>
    <w:rsid w:val="007425C0"/>
    <w:rsid w:val="007426D2"/>
    <w:rsid w:val="0074311F"/>
    <w:rsid w:val="007438AA"/>
    <w:rsid w:val="00743CD7"/>
    <w:rsid w:val="00746434"/>
    <w:rsid w:val="00746C90"/>
    <w:rsid w:val="00747AAC"/>
    <w:rsid w:val="00750C01"/>
    <w:rsid w:val="00751526"/>
    <w:rsid w:val="00751558"/>
    <w:rsid w:val="00751560"/>
    <w:rsid w:val="0075319F"/>
    <w:rsid w:val="007535D0"/>
    <w:rsid w:val="00754DF5"/>
    <w:rsid w:val="00755B8E"/>
    <w:rsid w:val="00755F3F"/>
    <w:rsid w:val="0076044C"/>
    <w:rsid w:val="0076050D"/>
    <w:rsid w:val="00760513"/>
    <w:rsid w:val="00760828"/>
    <w:rsid w:val="00761144"/>
    <w:rsid w:val="0076151C"/>
    <w:rsid w:val="007625B7"/>
    <w:rsid w:val="00762918"/>
    <w:rsid w:val="00762FA9"/>
    <w:rsid w:val="007643E6"/>
    <w:rsid w:val="00764459"/>
    <w:rsid w:val="00764666"/>
    <w:rsid w:val="00765D87"/>
    <w:rsid w:val="00766363"/>
    <w:rsid w:val="00766375"/>
    <w:rsid w:val="007666CD"/>
    <w:rsid w:val="00766AAA"/>
    <w:rsid w:val="00766D07"/>
    <w:rsid w:val="00766D27"/>
    <w:rsid w:val="00766E53"/>
    <w:rsid w:val="00771CA6"/>
    <w:rsid w:val="007725C8"/>
    <w:rsid w:val="0077416B"/>
    <w:rsid w:val="0077476B"/>
    <w:rsid w:val="0077723A"/>
    <w:rsid w:val="00777829"/>
    <w:rsid w:val="00777CA6"/>
    <w:rsid w:val="0078048E"/>
    <w:rsid w:val="00780710"/>
    <w:rsid w:val="00780C38"/>
    <w:rsid w:val="00780DCF"/>
    <w:rsid w:val="0078176B"/>
    <w:rsid w:val="007825BD"/>
    <w:rsid w:val="0078418F"/>
    <w:rsid w:val="0078443B"/>
    <w:rsid w:val="00784626"/>
    <w:rsid w:val="00784BD2"/>
    <w:rsid w:val="00785117"/>
    <w:rsid w:val="00785374"/>
    <w:rsid w:val="00786A80"/>
    <w:rsid w:val="0078710B"/>
    <w:rsid w:val="00787154"/>
    <w:rsid w:val="00787495"/>
    <w:rsid w:val="00791C41"/>
    <w:rsid w:val="007925B9"/>
    <w:rsid w:val="00792DDB"/>
    <w:rsid w:val="00794BE9"/>
    <w:rsid w:val="00794D19"/>
    <w:rsid w:val="00794EB3"/>
    <w:rsid w:val="00795916"/>
    <w:rsid w:val="0079679C"/>
    <w:rsid w:val="007969D2"/>
    <w:rsid w:val="00796D88"/>
    <w:rsid w:val="007976A6"/>
    <w:rsid w:val="007976EC"/>
    <w:rsid w:val="007A1033"/>
    <w:rsid w:val="007A1BA4"/>
    <w:rsid w:val="007A26D5"/>
    <w:rsid w:val="007A30AA"/>
    <w:rsid w:val="007A326E"/>
    <w:rsid w:val="007A365D"/>
    <w:rsid w:val="007A411F"/>
    <w:rsid w:val="007A4977"/>
    <w:rsid w:val="007A532E"/>
    <w:rsid w:val="007A6F90"/>
    <w:rsid w:val="007A70A8"/>
    <w:rsid w:val="007A70B0"/>
    <w:rsid w:val="007A753D"/>
    <w:rsid w:val="007B093B"/>
    <w:rsid w:val="007B0CA3"/>
    <w:rsid w:val="007B33E6"/>
    <w:rsid w:val="007B4488"/>
    <w:rsid w:val="007B65C6"/>
    <w:rsid w:val="007B66E2"/>
    <w:rsid w:val="007B6F33"/>
    <w:rsid w:val="007B7819"/>
    <w:rsid w:val="007C085F"/>
    <w:rsid w:val="007C181E"/>
    <w:rsid w:val="007C2963"/>
    <w:rsid w:val="007C2E6E"/>
    <w:rsid w:val="007C322A"/>
    <w:rsid w:val="007C39A0"/>
    <w:rsid w:val="007C3C7E"/>
    <w:rsid w:val="007C5A12"/>
    <w:rsid w:val="007C7146"/>
    <w:rsid w:val="007C720E"/>
    <w:rsid w:val="007C76EB"/>
    <w:rsid w:val="007D0094"/>
    <w:rsid w:val="007D0E8D"/>
    <w:rsid w:val="007D150D"/>
    <w:rsid w:val="007D1A68"/>
    <w:rsid w:val="007D30E5"/>
    <w:rsid w:val="007D3F75"/>
    <w:rsid w:val="007D4FA5"/>
    <w:rsid w:val="007D53F0"/>
    <w:rsid w:val="007D5CAE"/>
    <w:rsid w:val="007D738F"/>
    <w:rsid w:val="007E0B64"/>
    <w:rsid w:val="007E3B53"/>
    <w:rsid w:val="007E4340"/>
    <w:rsid w:val="007E6EC5"/>
    <w:rsid w:val="007E723D"/>
    <w:rsid w:val="007F0361"/>
    <w:rsid w:val="007F0C48"/>
    <w:rsid w:val="007F0C94"/>
    <w:rsid w:val="007F1B71"/>
    <w:rsid w:val="007F2B53"/>
    <w:rsid w:val="007F3006"/>
    <w:rsid w:val="007F4141"/>
    <w:rsid w:val="007F4A98"/>
    <w:rsid w:val="007F4AD6"/>
    <w:rsid w:val="007F5555"/>
    <w:rsid w:val="007F58D2"/>
    <w:rsid w:val="007F5BF0"/>
    <w:rsid w:val="007F67D8"/>
    <w:rsid w:val="007F711D"/>
    <w:rsid w:val="007F7B3F"/>
    <w:rsid w:val="00801DE6"/>
    <w:rsid w:val="0080359A"/>
    <w:rsid w:val="00804090"/>
    <w:rsid w:val="008041DD"/>
    <w:rsid w:val="008045F8"/>
    <w:rsid w:val="008052D8"/>
    <w:rsid w:val="008078D7"/>
    <w:rsid w:val="00807977"/>
    <w:rsid w:val="00810778"/>
    <w:rsid w:val="008116BE"/>
    <w:rsid w:val="00811825"/>
    <w:rsid w:val="00811DEA"/>
    <w:rsid w:val="008133C4"/>
    <w:rsid w:val="00813461"/>
    <w:rsid w:val="00813913"/>
    <w:rsid w:val="00814117"/>
    <w:rsid w:val="008159F0"/>
    <w:rsid w:val="00816104"/>
    <w:rsid w:val="0081665A"/>
    <w:rsid w:val="008166C7"/>
    <w:rsid w:val="0081681E"/>
    <w:rsid w:val="00816D96"/>
    <w:rsid w:val="00816FF4"/>
    <w:rsid w:val="0081728E"/>
    <w:rsid w:val="00817486"/>
    <w:rsid w:val="0081767B"/>
    <w:rsid w:val="00817700"/>
    <w:rsid w:val="008177E7"/>
    <w:rsid w:val="008202F1"/>
    <w:rsid w:val="0082038C"/>
    <w:rsid w:val="00820A2D"/>
    <w:rsid w:val="00821298"/>
    <w:rsid w:val="00821EF7"/>
    <w:rsid w:val="00823324"/>
    <w:rsid w:val="008235DD"/>
    <w:rsid w:val="00823AB9"/>
    <w:rsid w:val="00824927"/>
    <w:rsid w:val="00824F9D"/>
    <w:rsid w:val="008265D9"/>
    <w:rsid w:val="008266C3"/>
    <w:rsid w:val="008270EF"/>
    <w:rsid w:val="00827106"/>
    <w:rsid w:val="0082776E"/>
    <w:rsid w:val="00827E8C"/>
    <w:rsid w:val="00831063"/>
    <w:rsid w:val="008315F3"/>
    <w:rsid w:val="00831970"/>
    <w:rsid w:val="0083237D"/>
    <w:rsid w:val="00832900"/>
    <w:rsid w:val="008334CE"/>
    <w:rsid w:val="008335A8"/>
    <w:rsid w:val="0083361D"/>
    <w:rsid w:val="008339A1"/>
    <w:rsid w:val="00834818"/>
    <w:rsid w:val="00834F7A"/>
    <w:rsid w:val="008363F4"/>
    <w:rsid w:val="0083667B"/>
    <w:rsid w:val="008376B7"/>
    <w:rsid w:val="00837885"/>
    <w:rsid w:val="0084045E"/>
    <w:rsid w:val="0084191D"/>
    <w:rsid w:val="00841B4F"/>
    <w:rsid w:val="008423E9"/>
    <w:rsid w:val="00843295"/>
    <w:rsid w:val="00843410"/>
    <w:rsid w:val="00843579"/>
    <w:rsid w:val="00843FBC"/>
    <w:rsid w:val="008442D0"/>
    <w:rsid w:val="00844B7F"/>
    <w:rsid w:val="00844ED0"/>
    <w:rsid w:val="00845C43"/>
    <w:rsid w:val="00845EA6"/>
    <w:rsid w:val="00846973"/>
    <w:rsid w:val="008503DB"/>
    <w:rsid w:val="00850C3C"/>
    <w:rsid w:val="00851A43"/>
    <w:rsid w:val="008526C5"/>
    <w:rsid w:val="00852E7B"/>
    <w:rsid w:val="00853436"/>
    <w:rsid w:val="00854C79"/>
    <w:rsid w:val="00855092"/>
    <w:rsid w:val="0085676A"/>
    <w:rsid w:val="00857347"/>
    <w:rsid w:val="00860114"/>
    <w:rsid w:val="00860847"/>
    <w:rsid w:val="00860930"/>
    <w:rsid w:val="00860B86"/>
    <w:rsid w:val="00860BC8"/>
    <w:rsid w:val="00860D23"/>
    <w:rsid w:val="00860E0C"/>
    <w:rsid w:val="00861C48"/>
    <w:rsid w:val="008625A5"/>
    <w:rsid w:val="008626A3"/>
    <w:rsid w:val="00863262"/>
    <w:rsid w:val="00864397"/>
    <w:rsid w:val="008653F9"/>
    <w:rsid w:val="008658D1"/>
    <w:rsid w:val="00865A15"/>
    <w:rsid w:val="008667C9"/>
    <w:rsid w:val="00870B04"/>
    <w:rsid w:val="00870CF8"/>
    <w:rsid w:val="00872E3F"/>
    <w:rsid w:val="00873BA2"/>
    <w:rsid w:val="008763CC"/>
    <w:rsid w:val="00876F62"/>
    <w:rsid w:val="00877508"/>
    <w:rsid w:val="008800CA"/>
    <w:rsid w:val="00880BB2"/>
    <w:rsid w:val="0088167E"/>
    <w:rsid w:val="008818F7"/>
    <w:rsid w:val="00881944"/>
    <w:rsid w:val="00881CA7"/>
    <w:rsid w:val="008826C4"/>
    <w:rsid w:val="0088379E"/>
    <w:rsid w:val="00886285"/>
    <w:rsid w:val="008911AE"/>
    <w:rsid w:val="00891B19"/>
    <w:rsid w:val="00891B74"/>
    <w:rsid w:val="00892BC6"/>
    <w:rsid w:val="00892E6F"/>
    <w:rsid w:val="00893533"/>
    <w:rsid w:val="0089376B"/>
    <w:rsid w:val="00893835"/>
    <w:rsid w:val="00894C4F"/>
    <w:rsid w:val="008951F0"/>
    <w:rsid w:val="0089580C"/>
    <w:rsid w:val="00895D06"/>
    <w:rsid w:val="00896C00"/>
    <w:rsid w:val="00897395"/>
    <w:rsid w:val="00897402"/>
    <w:rsid w:val="00897F56"/>
    <w:rsid w:val="008A0077"/>
    <w:rsid w:val="008A024B"/>
    <w:rsid w:val="008A08AD"/>
    <w:rsid w:val="008A1361"/>
    <w:rsid w:val="008A1942"/>
    <w:rsid w:val="008A2BAC"/>
    <w:rsid w:val="008A3A1D"/>
    <w:rsid w:val="008A4194"/>
    <w:rsid w:val="008A4416"/>
    <w:rsid w:val="008A4519"/>
    <w:rsid w:val="008A4A72"/>
    <w:rsid w:val="008A4B80"/>
    <w:rsid w:val="008A4FAA"/>
    <w:rsid w:val="008A5909"/>
    <w:rsid w:val="008B0F2A"/>
    <w:rsid w:val="008B1F98"/>
    <w:rsid w:val="008B2060"/>
    <w:rsid w:val="008B24EB"/>
    <w:rsid w:val="008B2A46"/>
    <w:rsid w:val="008B3C3F"/>
    <w:rsid w:val="008B3EE3"/>
    <w:rsid w:val="008B5BCD"/>
    <w:rsid w:val="008B5F17"/>
    <w:rsid w:val="008B64D0"/>
    <w:rsid w:val="008B6DE0"/>
    <w:rsid w:val="008C0B54"/>
    <w:rsid w:val="008C16C7"/>
    <w:rsid w:val="008C3A3B"/>
    <w:rsid w:val="008C40E2"/>
    <w:rsid w:val="008C4854"/>
    <w:rsid w:val="008C4E0B"/>
    <w:rsid w:val="008C5B13"/>
    <w:rsid w:val="008C6031"/>
    <w:rsid w:val="008C6D73"/>
    <w:rsid w:val="008C7D29"/>
    <w:rsid w:val="008D0178"/>
    <w:rsid w:val="008D0736"/>
    <w:rsid w:val="008D258E"/>
    <w:rsid w:val="008D28AF"/>
    <w:rsid w:val="008D2E53"/>
    <w:rsid w:val="008D37A9"/>
    <w:rsid w:val="008D3B5B"/>
    <w:rsid w:val="008D3F47"/>
    <w:rsid w:val="008D595E"/>
    <w:rsid w:val="008D5B5E"/>
    <w:rsid w:val="008D651F"/>
    <w:rsid w:val="008D65EC"/>
    <w:rsid w:val="008D7064"/>
    <w:rsid w:val="008D7085"/>
    <w:rsid w:val="008D7135"/>
    <w:rsid w:val="008E1D67"/>
    <w:rsid w:val="008E1DA1"/>
    <w:rsid w:val="008E347D"/>
    <w:rsid w:val="008E35F8"/>
    <w:rsid w:val="008E669D"/>
    <w:rsid w:val="008E68B9"/>
    <w:rsid w:val="008E7801"/>
    <w:rsid w:val="008F0772"/>
    <w:rsid w:val="008F1875"/>
    <w:rsid w:val="008F2B86"/>
    <w:rsid w:val="008F3472"/>
    <w:rsid w:val="008F3CA7"/>
    <w:rsid w:val="008F4003"/>
    <w:rsid w:val="008F4121"/>
    <w:rsid w:val="008F5B24"/>
    <w:rsid w:val="008F5CD3"/>
    <w:rsid w:val="008F5DA3"/>
    <w:rsid w:val="008F6C90"/>
    <w:rsid w:val="008F6FCA"/>
    <w:rsid w:val="008F7D10"/>
    <w:rsid w:val="00901D14"/>
    <w:rsid w:val="00901EA8"/>
    <w:rsid w:val="00902E69"/>
    <w:rsid w:val="009039BB"/>
    <w:rsid w:val="00903EE4"/>
    <w:rsid w:val="00905045"/>
    <w:rsid w:val="00905A3F"/>
    <w:rsid w:val="00905EC6"/>
    <w:rsid w:val="00906864"/>
    <w:rsid w:val="00906EA7"/>
    <w:rsid w:val="00907CD5"/>
    <w:rsid w:val="00907E01"/>
    <w:rsid w:val="009107C8"/>
    <w:rsid w:val="0091096F"/>
    <w:rsid w:val="00911C53"/>
    <w:rsid w:val="009130F6"/>
    <w:rsid w:val="00913643"/>
    <w:rsid w:val="00913F45"/>
    <w:rsid w:val="0091423D"/>
    <w:rsid w:val="00914604"/>
    <w:rsid w:val="00920365"/>
    <w:rsid w:val="00921374"/>
    <w:rsid w:val="0092369D"/>
    <w:rsid w:val="00923DC3"/>
    <w:rsid w:val="0092468E"/>
    <w:rsid w:val="00925625"/>
    <w:rsid w:val="009257F9"/>
    <w:rsid w:val="009302F1"/>
    <w:rsid w:val="009303EF"/>
    <w:rsid w:val="00930B08"/>
    <w:rsid w:val="00930BA9"/>
    <w:rsid w:val="00931099"/>
    <w:rsid w:val="00931455"/>
    <w:rsid w:val="00931B1C"/>
    <w:rsid w:val="00931D93"/>
    <w:rsid w:val="0093220C"/>
    <w:rsid w:val="00932BFB"/>
    <w:rsid w:val="00932E85"/>
    <w:rsid w:val="00935FC5"/>
    <w:rsid w:val="009366E7"/>
    <w:rsid w:val="009367C3"/>
    <w:rsid w:val="00936F2C"/>
    <w:rsid w:val="0093717D"/>
    <w:rsid w:val="00940C44"/>
    <w:rsid w:val="009414FC"/>
    <w:rsid w:val="009452DB"/>
    <w:rsid w:val="0094625A"/>
    <w:rsid w:val="009462FF"/>
    <w:rsid w:val="00946425"/>
    <w:rsid w:val="009465AD"/>
    <w:rsid w:val="00946B41"/>
    <w:rsid w:val="0094731F"/>
    <w:rsid w:val="00947D40"/>
    <w:rsid w:val="00950070"/>
    <w:rsid w:val="00950C6D"/>
    <w:rsid w:val="00951CAF"/>
    <w:rsid w:val="0095207D"/>
    <w:rsid w:val="00952B84"/>
    <w:rsid w:val="00952F3B"/>
    <w:rsid w:val="00953492"/>
    <w:rsid w:val="00953ACA"/>
    <w:rsid w:val="00954AA7"/>
    <w:rsid w:val="00954BDA"/>
    <w:rsid w:val="00955096"/>
    <w:rsid w:val="0095598B"/>
    <w:rsid w:val="00956795"/>
    <w:rsid w:val="0096028C"/>
    <w:rsid w:val="00960510"/>
    <w:rsid w:val="00960E4D"/>
    <w:rsid w:val="00961833"/>
    <w:rsid w:val="0096251C"/>
    <w:rsid w:val="00962E90"/>
    <w:rsid w:val="00963541"/>
    <w:rsid w:val="0096403D"/>
    <w:rsid w:val="0096411B"/>
    <w:rsid w:val="00964EEA"/>
    <w:rsid w:val="009656E8"/>
    <w:rsid w:val="00965C0D"/>
    <w:rsid w:val="00966F61"/>
    <w:rsid w:val="00972136"/>
    <w:rsid w:val="00973A94"/>
    <w:rsid w:val="00973DB2"/>
    <w:rsid w:val="00973F41"/>
    <w:rsid w:val="00974BA1"/>
    <w:rsid w:val="00974BD2"/>
    <w:rsid w:val="00977048"/>
    <w:rsid w:val="009803D8"/>
    <w:rsid w:val="00980814"/>
    <w:rsid w:val="00980DA7"/>
    <w:rsid w:val="00981F47"/>
    <w:rsid w:val="009823C3"/>
    <w:rsid w:val="00984521"/>
    <w:rsid w:val="00984840"/>
    <w:rsid w:val="00985025"/>
    <w:rsid w:val="00985807"/>
    <w:rsid w:val="009864EF"/>
    <w:rsid w:val="009871AD"/>
    <w:rsid w:val="009874A8"/>
    <w:rsid w:val="0099045C"/>
    <w:rsid w:val="00990CA7"/>
    <w:rsid w:val="00990F84"/>
    <w:rsid w:val="009912D0"/>
    <w:rsid w:val="00991D89"/>
    <w:rsid w:val="0099206A"/>
    <w:rsid w:val="00993566"/>
    <w:rsid w:val="00993F63"/>
    <w:rsid w:val="009944B1"/>
    <w:rsid w:val="00995364"/>
    <w:rsid w:val="0099693C"/>
    <w:rsid w:val="009A02A1"/>
    <w:rsid w:val="009A097A"/>
    <w:rsid w:val="009A0B6A"/>
    <w:rsid w:val="009A1E1B"/>
    <w:rsid w:val="009A2762"/>
    <w:rsid w:val="009A3D37"/>
    <w:rsid w:val="009A5F93"/>
    <w:rsid w:val="009A60E6"/>
    <w:rsid w:val="009A711A"/>
    <w:rsid w:val="009B03AC"/>
    <w:rsid w:val="009B104A"/>
    <w:rsid w:val="009B14FE"/>
    <w:rsid w:val="009B1E52"/>
    <w:rsid w:val="009B280B"/>
    <w:rsid w:val="009B2900"/>
    <w:rsid w:val="009B45A4"/>
    <w:rsid w:val="009B4EE5"/>
    <w:rsid w:val="009B5499"/>
    <w:rsid w:val="009B6323"/>
    <w:rsid w:val="009B64C4"/>
    <w:rsid w:val="009B6BFE"/>
    <w:rsid w:val="009B7A97"/>
    <w:rsid w:val="009C0E90"/>
    <w:rsid w:val="009C0ED7"/>
    <w:rsid w:val="009C1CF6"/>
    <w:rsid w:val="009C300C"/>
    <w:rsid w:val="009C3569"/>
    <w:rsid w:val="009D0C5D"/>
    <w:rsid w:val="009D0DE2"/>
    <w:rsid w:val="009D1037"/>
    <w:rsid w:val="009D2859"/>
    <w:rsid w:val="009D31BE"/>
    <w:rsid w:val="009D3E74"/>
    <w:rsid w:val="009D50F3"/>
    <w:rsid w:val="009D54C2"/>
    <w:rsid w:val="009D5555"/>
    <w:rsid w:val="009D56E0"/>
    <w:rsid w:val="009D586A"/>
    <w:rsid w:val="009D5FF6"/>
    <w:rsid w:val="009D6DCB"/>
    <w:rsid w:val="009E23BE"/>
    <w:rsid w:val="009E4B16"/>
    <w:rsid w:val="009E4CE5"/>
    <w:rsid w:val="009E5C7E"/>
    <w:rsid w:val="009E5E2E"/>
    <w:rsid w:val="009E692D"/>
    <w:rsid w:val="009E6975"/>
    <w:rsid w:val="009E7E9C"/>
    <w:rsid w:val="009F0219"/>
    <w:rsid w:val="009F2682"/>
    <w:rsid w:val="009F2699"/>
    <w:rsid w:val="009F4613"/>
    <w:rsid w:val="009F496B"/>
    <w:rsid w:val="009F4ACB"/>
    <w:rsid w:val="009F5FBA"/>
    <w:rsid w:val="009F6313"/>
    <w:rsid w:val="00A00192"/>
    <w:rsid w:val="00A008FE"/>
    <w:rsid w:val="00A00B75"/>
    <w:rsid w:val="00A00C82"/>
    <w:rsid w:val="00A013A1"/>
    <w:rsid w:val="00A02308"/>
    <w:rsid w:val="00A025D6"/>
    <w:rsid w:val="00A030F0"/>
    <w:rsid w:val="00A055BB"/>
    <w:rsid w:val="00A06004"/>
    <w:rsid w:val="00A072B0"/>
    <w:rsid w:val="00A07680"/>
    <w:rsid w:val="00A0778F"/>
    <w:rsid w:val="00A079CD"/>
    <w:rsid w:val="00A07FB2"/>
    <w:rsid w:val="00A107A7"/>
    <w:rsid w:val="00A10D8C"/>
    <w:rsid w:val="00A11065"/>
    <w:rsid w:val="00A11109"/>
    <w:rsid w:val="00A11513"/>
    <w:rsid w:val="00A11F3F"/>
    <w:rsid w:val="00A125B1"/>
    <w:rsid w:val="00A12FD0"/>
    <w:rsid w:val="00A13563"/>
    <w:rsid w:val="00A13F40"/>
    <w:rsid w:val="00A14A51"/>
    <w:rsid w:val="00A14CE5"/>
    <w:rsid w:val="00A14E82"/>
    <w:rsid w:val="00A155D4"/>
    <w:rsid w:val="00A164FF"/>
    <w:rsid w:val="00A17BB9"/>
    <w:rsid w:val="00A20101"/>
    <w:rsid w:val="00A20C47"/>
    <w:rsid w:val="00A2286A"/>
    <w:rsid w:val="00A23381"/>
    <w:rsid w:val="00A23772"/>
    <w:rsid w:val="00A23F37"/>
    <w:rsid w:val="00A246D0"/>
    <w:rsid w:val="00A24811"/>
    <w:rsid w:val="00A249EF"/>
    <w:rsid w:val="00A2604A"/>
    <w:rsid w:val="00A26824"/>
    <w:rsid w:val="00A30D39"/>
    <w:rsid w:val="00A30F5B"/>
    <w:rsid w:val="00A315E3"/>
    <w:rsid w:val="00A3175E"/>
    <w:rsid w:val="00A3178A"/>
    <w:rsid w:val="00A3237D"/>
    <w:rsid w:val="00A325D8"/>
    <w:rsid w:val="00A3295A"/>
    <w:rsid w:val="00A337DA"/>
    <w:rsid w:val="00A347CA"/>
    <w:rsid w:val="00A34F41"/>
    <w:rsid w:val="00A35F7B"/>
    <w:rsid w:val="00A36282"/>
    <w:rsid w:val="00A36982"/>
    <w:rsid w:val="00A41387"/>
    <w:rsid w:val="00A41EB4"/>
    <w:rsid w:val="00A420C5"/>
    <w:rsid w:val="00A425A0"/>
    <w:rsid w:val="00A4285E"/>
    <w:rsid w:val="00A429F0"/>
    <w:rsid w:val="00A429FC"/>
    <w:rsid w:val="00A4368A"/>
    <w:rsid w:val="00A43B81"/>
    <w:rsid w:val="00A44AA6"/>
    <w:rsid w:val="00A47F18"/>
    <w:rsid w:val="00A503EE"/>
    <w:rsid w:val="00A5046C"/>
    <w:rsid w:val="00A5171C"/>
    <w:rsid w:val="00A51F1C"/>
    <w:rsid w:val="00A5212B"/>
    <w:rsid w:val="00A52139"/>
    <w:rsid w:val="00A526FA"/>
    <w:rsid w:val="00A52CDC"/>
    <w:rsid w:val="00A53812"/>
    <w:rsid w:val="00A53B3C"/>
    <w:rsid w:val="00A53BE1"/>
    <w:rsid w:val="00A5460A"/>
    <w:rsid w:val="00A54F53"/>
    <w:rsid w:val="00A55CCC"/>
    <w:rsid w:val="00A5750C"/>
    <w:rsid w:val="00A5767C"/>
    <w:rsid w:val="00A57854"/>
    <w:rsid w:val="00A57E2A"/>
    <w:rsid w:val="00A60E57"/>
    <w:rsid w:val="00A612EA"/>
    <w:rsid w:val="00A61C3D"/>
    <w:rsid w:val="00A624B0"/>
    <w:rsid w:val="00A627E0"/>
    <w:rsid w:val="00A63135"/>
    <w:rsid w:val="00A65637"/>
    <w:rsid w:val="00A6575B"/>
    <w:rsid w:val="00A65DDF"/>
    <w:rsid w:val="00A669EE"/>
    <w:rsid w:val="00A67A1C"/>
    <w:rsid w:val="00A70AEB"/>
    <w:rsid w:val="00A71BAF"/>
    <w:rsid w:val="00A71D74"/>
    <w:rsid w:val="00A7297A"/>
    <w:rsid w:val="00A7333F"/>
    <w:rsid w:val="00A73B7A"/>
    <w:rsid w:val="00A743CB"/>
    <w:rsid w:val="00A75171"/>
    <w:rsid w:val="00A75A2A"/>
    <w:rsid w:val="00A763F7"/>
    <w:rsid w:val="00A76B38"/>
    <w:rsid w:val="00A7765C"/>
    <w:rsid w:val="00A80B11"/>
    <w:rsid w:val="00A823C4"/>
    <w:rsid w:val="00A828E0"/>
    <w:rsid w:val="00A82E07"/>
    <w:rsid w:val="00A82F7A"/>
    <w:rsid w:val="00A8340F"/>
    <w:rsid w:val="00A83C4B"/>
    <w:rsid w:val="00A84DC9"/>
    <w:rsid w:val="00A8530C"/>
    <w:rsid w:val="00A8571A"/>
    <w:rsid w:val="00A85DC5"/>
    <w:rsid w:val="00A868A0"/>
    <w:rsid w:val="00A87F3E"/>
    <w:rsid w:val="00A902F0"/>
    <w:rsid w:val="00A9243F"/>
    <w:rsid w:val="00A94F19"/>
    <w:rsid w:val="00A96EC9"/>
    <w:rsid w:val="00A97EE5"/>
    <w:rsid w:val="00AA0231"/>
    <w:rsid w:val="00AA133B"/>
    <w:rsid w:val="00AA19BE"/>
    <w:rsid w:val="00AA22A2"/>
    <w:rsid w:val="00AA26C8"/>
    <w:rsid w:val="00AA2A20"/>
    <w:rsid w:val="00AA326A"/>
    <w:rsid w:val="00AA38A6"/>
    <w:rsid w:val="00AA4C09"/>
    <w:rsid w:val="00AA64E5"/>
    <w:rsid w:val="00AA6AAC"/>
    <w:rsid w:val="00AA74BC"/>
    <w:rsid w:val="00AB04C0"/>
    <w:rsid w:val="00AB14F2"/>
    <w:rsid w:val="00AB16DF"/>
    <w:rsid w:val="00AB1885"/>
    <w:rsid w:val="00AB333B"/>
    <w:rsid w:val="00AB4DE0"/>
    <w:rsid w:val="00AB5728"/>
    <w:rsid w:val="00AB689F"/>
    <w:rsid w:val="00AB7288"/>
    <w:rsid w:val="00AB731A"/>
    <w:rsid w:val="00AB7640"/>
    <w:rsid w:val="00AC01E4"/>
    <w:rsid w:val="00AC08D7"/>
    <w:rsid w:val="00AC1651"/>
    <w:rsid w:val="00AC3CEE"/>
    <w:rsid w:val="00AC537E"/>
    <w:rsid w:val="00AC54FA"/>
    <w:rsid w:val="00AC7097"/>
    <w:rsid w:val="00AC7560"/>
    <w:rsid w:val="00AC793E"/>
    <w:rsid w:val="00AD017E"/>
    <w:rsid w:val="00AD0189"/>
    <w:rsid w:val="00AD0F6C"/>
    <w:rsid w:val="00AD1090"/>
    <w:rsid w:val="00AD1A7A"/>
    <w:rsid w:val="00AD5318"/>
    <w:rsid w:val="00AD53FD"/>
    <w:rsid w:val="00AD5623"/>
    <w:rsid w:val="00AD67D5"/>
    <w:rsid w:val="00AD7389"/>
    <w:rsid w:val="00AD7999"/>
    <w:rsid w:val="00AE036C"/>
    <w:rsid w:val="00AE04D1"/>
    <w:rsid w:val="00AE0AF1"/>
    <w:rsid w:val="00AE15E4"/>
    <w:rsid w:val="00AE1B3D"/>
    <w:rsid w:val="00AE1C52"/>
    <w:rsid w:val="00AE1DC8"/>
    <w:rsid w:val="00AE2F61"/>
    <w:rsid w:val="00AE3792"/>
    <w:rsid w:val="00AE3C31"/>
    <w:rsid w:val="00AE5BFB"/>
    <w:rsid w:val="00AE7102"/>
    <w:rsid w:val="00AF0462"/>
    <w:rsid w:val="00AF1231"/>
    <w:rsid w:val="00AF197B"/>
    <w:rsid w:val="00AF25F1"/>
    <w:rsid w:val="00AF298A"/>
    <w:rsid w:val="00AF30A4"/>
    <w:rsid w:val="00AF31CE"/>
    <w:rsid w:val="00AF3CD1"/>
    <w:rsid w:val="00AF5244"/>
    <w:rsid w:val="00AF5711"/>
    <w:rsid w:val="00AF5BA0"/>
    <w:rsid w:val="00AF6601"/>
    <w:rsid w:val="00AF6722"/>
    <w:rsid w:val="00AF70D6"/>
    <w:rsid w:val="00AF7AA6"/>
    <w:rsid w:val="00B005C0"/>
    <w:rsid w:val="00B0063B"/>
    <w:rsid w:val="00B00C93"/>
    <w:rsid w:val="00B013F2"/>
    <w:rsid w:val="00B022A9"/>
    <w:rsid w:val="00B02E5D"/>
    <w:rsid w:val="00B032A8"/>
    <w:rsid w:val="00B03FB7"/>
    <w:rsid w:val="00B0404F"/>
    <w:rsid w:val="00B04D53"/>
    <w:rsid w:val="00B063CA"/>
    <w:rsid w:val="00B06D82"/>
    <w:rsid w:val="00B10F63"/>
    <w:rsid w:val="00B114A4"/>
    <w:rsid w:val="00B13D77"/>
    <w:rsid w:val="00B14574"/>
    <w:rsid w:val="00B14A60"/>
    <w:rsid w:val="00B15026"/>
    <w:rsid w:val="00B1598D"/>
    <w:rsid w:val="00B1614E"/>
    <w:rsid w:val="00B1679F"/>
    <w:rsid w:val="00B16B0E"/>
    <w:rsid w:val="00B1730D"/>
    <w:rsid w:val="00B1785F"/>
    <w:rsid w:val="00B17F9D"/>
    <w:rsid w:val="00B2031F"/>
    <w:rsid w:val="00B21529"/>
    <w:rsid w:val="00B21592"/>
    <w:rsid w:val="00B220B5"/>
    <w:rsid w:val="00B22892"/>
    <w:rsid w:val="00B22D95"/>
    <w:rsid w:val="00B22FB6"/>
    <w:rsid w:val="00B239F5"/>
    <w:rsid w:val="00B24B9D"/>
    <w:rsid w:val="00B25429"/>
    <w:rsid w:val="00B26CB1"/>
    <w:rsid w:val="00B27024"/>
    <w:rsid w:val="00B306B5"/>
    <w:rsid w:val="00B31B10"/>
    <w:rsid w:val="00B321C0"/>
    <w:rsid w:val="00B32CBC"/>
    <w:rsid w:val="00B333D3"/>
    <w:rsid w:val="00B337EF"/>
    <w:rsid w:val="00B34669"/>
    <w:rsid w:val="00B346CC"/>
    <w:rsid w:val="00B3473C"/>
    <w:rsid w:val="00B350A9"/>
    <w:rsid w:val="00B35ACC"/>
    <w:rsid w:val="00B36962"/>
    <w:rsid w:val="00B36A40"/>
    <w:rsid w:val="00B3789F"/>
    <w:rsid w:val="00B41258"/>
    <w:rsid w:val="00B41338"/>
    <w:rsid w:val="00B41646"/>
    <w:rsid w:val="00B42730"/>
    <w:rsid w:val="00B43BB3"/>
    <w:rsid w:val="00B43DBC"/>
    <w:rsid w:val="00B44595"/>
    <w:rsid w:val="00B460B0"/>
    <w:rsid w:val="00B46424"/>
    <w:rsid w:val="00B474CF"/>
    <w:rsid w:val="00B47695"/>
    <w:rsid w:val="00B500CF"/>
    <w:rsid w:val="00B50141"/>
    <w:rsid w:val="00B50AAE"/>
    <w:rsid w:val="00B530AC"/>
    <w:rsid w:val="00B5359E"/>
    <w:rsid w:val="00B5395C"/>
    <w:rsid w:val="00B54139"/>
    <w:rsid w:val="00B541FD"/>
    <w:rsid w:val="00B54220"/>
    <w:rsid w:val="00B5500F"/>
    <w:rsid w:val="00B55EE3"/>
    <w:rsid w:val="00B5625E"/>
    <w:rsid w:val="00B567AD"/>
    <w:rsid w:val="00B570B6"/>
    <w:rsid w:val="00B57811"/>
    <w:rsid w:val="00B57B17"/>
    <w:rsid w:val="00B57FC5"/>
    <w:rsid w:val="00B6008D"/>
    <w:rsid w:val="00B61F5D"/>
    <w:rsid w:val="00B62C1D"/>
    <w:rsid w:val="00B62E34"/>
    <w:rsid w:val="00B62E38"/>
    <w:rsid w:val="00B6311E"/>
    <w:rsid w:val="00B637C4"/>
    <w:rsid w:val="00B65D7A"/>
    <w:rsid w:val="00B666A1"/>
    <w:rsid w:val="00B66B39"/>
    <w:rsid w:val="00B67D38"/>
    <w:rsid w:val="00B70F33"/>
    <w:rsid w:val="00B71593"/>
    <w:rsid w:val="00B717BA"/>
    <w:rsid w:val="00B739E5"/>
    <w:rsid w:val="00B74BD4"/>
    <w:rsid w:val="00B7609E"/>
    <w:rsid w:val="00B7672E"/>
    <w:rsid w:val="00B76BFB"/>
    <w:rsid w:val="00B7754E"/>
    <w:rsid w:val="00B77675"/>
    <w:rsid w:val="00B77722"/>
    <w:rsid w:val="00B77F47"/>
    <w:rsid w:val="00B80112"/>
    <w:rsid w:val="00B81877"/>
    <w:rsid w:val="00B823A3"/>
    <w:rsid w:val="00B826F7"/>
    <w:rsid w:val="00B82B88"/>
    <w:rsid w:val="00B83CA7"/>
    <w:rsid w:val="00B83FF2"/>
    <w:rsid w:val="00B84622"/>
    <w:rsid w:val="00B85D14"/>
    <w:rsid w:val="00B87148"/>
    <w:rsid w:val="00B87B3D"/>
    <w:rsid w:val="00B9035A"/>
    <w:rsid w:val="00B909F0"/>
    <w:rsid w:val="00B9196B"/>
    <w:rsid w:val="00B91E65"/>
    <w:rsid w:val="00B9342A"/>
    <w:rsid w:val="00B94555"/>
    <w:rsid w:val="00B94D8D"/>
    <w:rsid w:val="00B961E5"/>
    <w:rsid w:val="00B96294"/>
    <w:rsid w:val="00B962C8"/>
    <w:rsid w:val="00B963A1"/>
    <w:rsid w:val="00B9729E"/>
    <w:rsid w:val="00BA024F"/>
    <w:rsid w:val="00BA1CB0"/>
    <w:rsid w:val="00BA1F57"/>
    <w:rsid w:val="00BA2157"/>
    <w:rsid w:val="00BA341D"/>
    <w:rsid w:val="00BA3E17"/>
    <w:rsid w:val="00BA4D4C"/>
    <w:rsid w:val="00BA4F0A"/>
    <w:rsid w:val="00BA57B1"/>
    <w:rsid w:val="00BA5848"/>
    <w:rsid w:val="00BA5927"/>
    <w:rsid w:val="00BA6653"/>
    <w:rsid w:val="00BA667E"/>
    <w:rsid w:val="00BA6AE4"/>
    <w:rsid w:val="00BA6AF1"/>
    <w:rsid w:val="00BA7DAF"/>
    <w:rsid w:val="00BA7F2E"/>
    <w:rsid w:val="00BB152B"/>
    <w:rsid w:val="00BB21DE"/>
    <w:rsid w:val="00BB29DD"/>
    <w:rsid w:val="00BB31BA"/>
    <w:rsid w:val="00BB34F9"/>
    <w:rsid w:val="00BB376B"/>
    <w:rsid w:val="00BB3DD3"/>
    <w:rsid w:val="00BB420B"/>
    <w:rsid w:val="00BB43AD"/>
    <w:rsid w:val="00BB58A6"/>
    <w:rsid w:val="00BB62B5"/>
    <w:rsid w:val="00BB636A"/>
    <w:rsid w:val="00BB6A68"/>
    <w:rsid w:val="00BB75C2"/>
    <w:rsid w:val="00BB7834"/>
    <w:rsid w:val="00BC09F6"/>
    <w:rsid w:val="00BC12F1"/>
    <w:rsid w:val="00BC1F24"/>
    <w:rsid w:val="00BC226C"/>
    <w:rsid w:val="00BC2521"/>
    <w:rsid w:val="00BC3089"/>
    <w:rsid w:val="00BC30C3"/>
    <w:rsid w:val="00BC5CA5"/>
    <w:rsid w:val="00BC6061"/>
    <w:rsid w:val="00BC6F94"/>
    <w:rsid w:val="00BC7031"/>
    <w:rsid w:val="00BD2405"/>
    <w:rsid w:val="00BD3AD4"/>
    <w:rsid w:val="00BD4EA4"/>
    <w:rsid w:val="00BD5141"/>
    <w:rsid w:val="00BD691F"/>
    <w:rsid w:val="00BD72ED"/>
    <w:rsid w:val="00BE1474"/>
    <w:rsid w:val="00BE1CF9"/>
    <w:rsid w:val="00BE2A8C"/>
    <w:rsid w:val="00BE2D5A"/>
    <w:rsid w:val="00BE2DA3"/>
    <w:rsid w:val="00BE31D7"/>
    <w:rsid w:val="00BE43CB"/>
    <w:rsid w:val="00BE4430"/>
    <w:rsid w:val="00BE4623"/>
    <w:rsid w:val="00BE4F71"/>
    <w:rsid w:val="00BE61EA"/>
    <w:rsid w:val="00BE631D"/>
    <w:rsid w:val="00BE6603"/>
    <w:rsid w:val="00BE6C29"/>
    <w:rsid w:val="00BE71BC"/>
    <w:rsid w:val="00BF1E3F"/>
    <w:rsid w:val="00BF313D"/>
    <w:rsid w:val="00BF6FFD"/>
    <w:rsid w:val="00BF71EE"/>
    <w:rsid w:val="00C00830"/>
    <w:rsid w:val="00C01E0E"/>
    <w:rsid w:val="00C024CF"/>
    <w:rsid w:val="00C02C30"/>
    <w:rsid w:val="00C03C45"/>
    <w:rsid w:val="00C0501C"/>
    <w:rsid w:val="00C05908"/>
    <w:rsid w:val="00C068E2"/>
    <w:rsid w:val="00C07102"/>
    <w:rsid w:val="00C07CBE"/>
    <w:rsid w:val="00C1066D"/>
    <w:rsid w:val="00C13ABA"/>
    <w:rsid w:val="00C143CD"/>
    <w:rsid w:val="00C14DBF"/>
    <w:rsid w:val="00C15219"/>
    <w:rsid w:val="00C15A5C"/>
    <w:rsid w:val="00C163AB"/>
    <w:rsid w:val="00C1655B"/>
    <w:rsid w:val="00C16FC0"/>
    <w:rsid w:val="00C173AE"/>
    <w:rsid w:val="00C20512"/>
    <w:rsid w:val="00C21FF6"/>
    <w:rsid w:val="00C22B26"/>
    <w:rsid w:val="00C22B4C"/>
    <w:rsid w:val="00C236D3"/>
    <w:rsid w:val="00C23853"/>
    <w:rsid w:val="00C23D88"/>
    <w:rsid w:val="00C23FDC"/>
    <w:rsid w:val="00C24035"/>
    <w:rsid w:val="00C241B8"/>
    <w:rsid w:val="00C25EE9"/>
    <w:rsid w:val="00C2619E"/>
    <w:rsid w:val="00C272F1"/>
    <w:rsid w:val="00C2780A"/>
    <w:rsid w:val="00C303AF"/>
    <w:rsid w:val="00C3191D"/>
    <w:rsid w:val="00C31923"/>
    <w:rsid w:val="00C3366F"/>
    <w:rsid w:val="00C349D3"/>
    <w:rsid w:val="00C354F0"/>
    <w:rsid w:val="00C36D91"/>
    <w:rsid w:val="00C36FFF"/>
    <w:rsid w:val="00C41CF0"/>
    <w:rsid w:val="00C42F33"/>
    <w:rsid w:val="00C431DB"/>
    <w:rsid w:val="00C43BC9"/>
    <w:rsid w:val="00C43E94"/>
    <w:rsid w:val="00C4556C"/>
    <w:rsid w:val="00C45BF8"/>
    <w:rsid w:val="00C470B4"/>
    <w:rsid w:val="00C4714B"/>
    <w:rsid w:val="00C47327"/>
    <w:rsid w:val="00C479B6"/>
    <w:rsid w:val="00C51395"/>
    <w:rsid w:val="00C5167B"/>
    <w:rsid w:val="00C52413"/>
    <w:rsid w:val="00C52830"/>
    <w:rsid w:val="00C531DF"/>
    <w:rsid w:val="00C53620"/>
    <w:rsid w:val="00C54DFE"/>
    <w:rsid w:val="00C5551C"/>
    <w:rsid w:val="00C55B9A"/>
    <w:rsid w:val="00C55D2B"/>
    <w:rsid w:val="00C55EC0"/>
    <w:rsid w:val="00C565B4"/>
    <w:rsid w:val="00C56E28"/>
    <w:rsid w:val="00C56EB2"/>
    <w:rsid w:val="00C579F5"/>
    <w:rsid w:val="00C57CF0"/>
    <w:rsid w:val="00C57D8B"/>
    <w:rsid w:val="00C6171C"/>
    <w:rsid w:val="00C619D9"/>
    <w:rsid w:val="00C62284"/>
    <w:rsid w:val="00C63DD8"/>
    <w:rsid w:val="00C642FC"/>
    <w:rsid w:val="00C65BCD"/>
    <w:rsid w:val="00C66C55"/>
    <w:rsid w:val="00C670A8"/>
    <w:rsid w:val="00C6769D"/>
    <w:rsid w:val="00C70BB9"/>
    <w:rsid w:val="00C70F38"/>
    <w:rsid w:val="00C71277"/>
    <w:rsid w:val="00C715F5"/>
    <w:rsid w:val="00C72089"/>
    <w:rsid w:val="00C72A0D"/>
    <w:rsid w:val="00C7309B"/>
    <w:rsid w:val="00C731AD"/>
    <w:rsid w:val="00C742A3"/>
    <w:rsid w:val="00C744B8"/>
    <w:rsid w:val="00C74579"/>
    <w:rsid w:val="00C74984"/>
    <w:rsid w:val="00C75911"/>
    <w:rsid w:val="00C77AB7"/>
    <w:rsid w:val="00C806DE"/>
    <w:rsid w:val="00C81BCE"/>
    <w:rsid w:val="00C81DF8"/>
    <w:rsid w:val="00C82639"/>
    <w:rsid w:val="00C826EC"/>
    <w:rsid w:val="00C84B2E"/>
    <w:rsid w:val="00C84EFD"/>
    <w:rsid w:val="00C8564A"/>
    <w:rsid w:val="00C87E62"/>
    <w:rsid w:val="00C902C6"/>
    <w:rsid w:val="00C90A31"/>
    <w:rsid w:val="00C90C4B"/>
    <w:rsid w:val="00C90D51"/>
    <w:rsid w:val="00C91438"/>
    <w:rsid w:val="00C91704"/>
    <w:rsid w:val="00C92303"/>
    <w:rsid w:val="00C92697"/>
    <w:rsid w:val="00C92931"/>
    <w:rsid w:val="00C92ADD"/>
    <w:rsid w:val="00C92B84"/>
    <w:rsid w:val="00C93196"/>
    <w:rsid w:val="00C94078"/>
    <w:rsid w:val="00C94176"/>
    <w:rsid w:val="00C94200"/>
    <w:rsid w:val="00C95966"/>
    <w:rsid w:val="00C961DE"/>
    <w:rsid w:val="00C969AF"/>
    <w:rsid w:val="00C970FB"/>
    <w:rsid w:val="00C9761E"/>
    <w:rsid w:val="00CA0040"/>
    <w:rsid w:val="00CA03F5"/>
    <w:rsid w:val="00CA0725"/>
    <w:rsid w:val="00CA0959"/>
    <w:rsid w:val="00CA19F1"/>
    <w:rsid w:val="00CA1CE8"/>
    <w:rsid w:val="00CA3703"/>
    <w:rsid w:val="00CA3967"/>
    <w:rsid w:val="00CA3A46"/>
    <w:rsid w:val="00CA4FB2"/>
    <w:rsid w:val="00CA5788"/>
    <w:rsid w:val="00CA58F8"/>
    <w:rsid w:val="00CA5AE7"/>
    <w:rsid w:val="00CA5D9C"/>
    <w:rsid w:val="00CA62DB"/>
    <w:rsid w:val="00CB0376"/>
    <w:rsid w:val="00CB3EAD"/>
    <w:rsid w:val="00CB489D"/>
    <w:rsid w:val="00CB5742"/>
    <w:rsid w:val="00CB5D4C"/>
    <w:rsid w:val="00CC1CEE"/>
    <w:rsid w:val="00CC2B8F"/>
    <w:rsid w:val="00CC2D13"/>
    <w:rsid w:val="00CC4BF3"/>
    <w:rsid w:val="00CC4E50"/>
    <w:rsid w:val="00CC5103"/>
    <w:rsid w:val="00CC581A"/>
    <w:rsid w:val="00CC5CC3"/>
    <w:rsid w:val="00CC62DE"/>
    <w:rsid w:val="00CC6519"/>
    <w:rsid w:val="00CC651B"/>
    <w:rsid w:val="00CC68E0"/>
    <w:rsid w:val="00CC6E95"/>
    <w:rsid w:val="00CC71A2"/>
    <w:rsid w:val="00CC768F"/>
    <w:rsid w:val="00CC76C1"/>
    <w:rsid w:val="00CD102E"/>
    <w:rsid w:val="00CD14D7"/>
    <w:rsid w:val="00CD1707"/>
    <w:rsid w:val="00CD1C74"/>
    <w:rsid w:val="00CD3D33"/>
    <w:rsid w:val="00CD5034"/>
    <w:rsid w:val="00CD5558"/>
    <w:rsid w:val="00CD752B"/>
    <w:rsid w:val="00CD79D7"/>
    <w:rsid w:val="00CD7BBE"/>
    <w:rsid w:val="00CD7DFC"/>
    <w:rsid w:val="00CE10CE"/>
    <w:rsid w:val="00CE142F"/>
    <w:rsid w:val="00CE168C"/>
    <w:rsid w:val="00CE2241"/>
    <w:rsid w:val="00CE4D94"/>
    <w:rsid w:val="00CE5493"/>
    <w:rsid w:val="00CE5998"/>
    <w:rsid w:val="00CF03B5"/>
    <w:rsid w:val="00CF0770"/>
    <w:rsid w:val="00CF09CA"/>
    <w:rsid w:val="00CF1322"/>
    <w:rsid w:val="00CF2781"/>
    <w:rsid w:val="00CF32C0"/>
    <w:rsid w:val="00CF4AA5"/>
    <w:rsid w:val="00CF5481"/>
    <w:rsid w:val="00CF6868"/>
    <w:rsid w:val="00CF75CA"/>
    <w:rsid w:val="00D00369"/>
    <w:rsid w:val="00D004DA"/>
    <w:rsid w:val="00D02306"/>
    <w:rsid w:val="00D02477"/>
    <w:rsid w:val="00D0262E"/>
    <w:rsid w:val="00D0399B"/>
    <w:rsid w:val="00D04624"/>
    <w:rsid w:val="00D0580E"/>
    <w:rsid w:val="00D05B8C"/>
    <w:rsid w:val="00D05FEA"/>
    <w:rsid w:val="00D06336"/>
    <w:rsid w:val="00D063B5"/>
    <w:rsid w:val="00D06A39"/>
    <w:rsid w:val="00D10A22"/>
    <w:rsid w:val="00D10E5D"/>
    <w:rsid w:val="00D11D09"/>
    <w:rsid w:val="00D122E9"/>
    <w:rsid w:val="00D123A4"/>
    <w:rsid w:val="00D14C4F"/>
    <w:rsid w:val="00D15106"/>
    <w:rsid w:val="00D15694"/>
    <w:rsid w:val="00D15FD7"/>
    <w:rsid w:val="00D160AB"/>
    <w:rsid w:val="00D166B1"/>
    <w:rsid w:val="00D16FF9"/>
    <w:rsid w:val="00D178A8"/>
    <w:rsid w:val="00D17AE8"/>
    <w:rsid w:val="00D2079A"/>
    <w:rsid w:val="00D20AAA"/>
    <w:rsid w:val="00D20DC0"/>
    <w:rsid w:val="00D20E75"/>
    <w:rsid w:val="00D21F5B"/>
    <w:rsid w:val="00D220C5"/>
    <w:rsid w:val="00D22D4D"/>
    <w:rsid w:val="00D23775"/>
    <w:rsid w:val="00D237B8"/>
    <w:rsid w:val="00D253D1"/>
    <w:rsid w:val="00D253FD"/>
    <w:rsid w:val="00D25A83"/>
    <w:rsid w:val="00D261F7"/>
    <w:rsid w:val="00D26437"/>
    <w:rsid w:val="00D27E6D"/>
    <w:rsid w:val="00D308F3"/>
    <w:rsid w:val="00D31B0A"/>
    <w:rsid w:val="00D34967"/>
    <w:rsid w:val="00D36C49"/>
    <w:rsid w:val="00D36DD2"/>
    <w:rsid w:val="00D37379"/>
    <w:rsid w:val="00D37BD4"/>
    <w:rsid w:val="00D37CAC"/>
    <w:rsid w:val="00D41220"/>
    <w:rsid w:val="00D4158B"/>
    <w:rsid w:val="00D41BC1"/>
    <w:rsid w:val="00D41C46"/>
    <w:rsid w:val="00D43B28"/>
    <w:rsid w:val="00D43EEB"/>
    <w:rsid w:val="00D4467C"/>
    <w:rsid w:val="00D455B9"/>
    <w:rsid w:val="00D457C8"/>
    <w:rsid w:val="00D45D69"/>
    <w:rsid w:val="00D467DF"/>
    <w:rsid w:val="00D46A82"/>
    <w:rsid w:val="00D472AA"/>
    <w:rsid w:val="00D50D9D"/>
    <w:rsid w:val="00D512C8"/>
    <w:rsid w:val="00D51E4B"/>
    <w:rsid w:val="00D5214C"/>
    <w:rsid w:val="00D52B44"/>
    <w:rsid w:val="00D531A3"/>
    <w:rsid w:val="00D531BF"/>
    <w:rsid w:val="00D54DC2"/>
    <w:rsid w:val="00D55796"/>
    <w:rsid w:val="00D55A32"/>
    <w:rsid w:val="00D55C47"/>
    <w:rsid w:val="00D566B7"/>
    <w:rsid w:val="00D56DFF"/>
    <w:rsid w:val="00D57212"/>
    <w:rsid w:val="00D576BD"/>
    <w:rsid w:val="00D5798A"/>
    <w:rsid w:val="00D60512"/>
    <w:rsid w:val="00D615D3"/>
    <w:rsid w:val="00D61714"/>
    <w:rsid w:val="00D61FF2"/>
    <w:rsid w:val="00D62E62"/>
    <w:rsid w:val="00D6350E"/>
    <w:rsid w:val="00D64218"/>
    <w:rsid w:val="00D6436C"/>
    <w:rsid w:val="00D654F3"/>
    <w:rsid w:val="00D65C18"/>
    <w:rsid w:val="00D66BD6"/>
    <w:rsid w:val="00D7291A"/>
    <w:rsid w:val="00D75005"/>
    <w:rsid w:val="00D75428"/>
    <w:rsid w:val="00D7577D"/>
    <w:rsid w:val="00D75A2C"/>
    <w:rsid w:val="00D768EC"/>
    <w:rsid w:val="00D76CCB"/>
    <w:rsid w:val="00D771F6"/>
    <w:rsid w:val="00D81FFC"/>
    <w:rsid w:val="00D821E4"/>
    <w:rsid w:val="00D83685"/>
    <w:rsid w:val="00D8418D"/>
    <w:rsid w:val="00D84BB1"/>
    <w:rsid w:val="00D86F3D"/>
    <w:rsid w:val="00D872F2"/>
    <w:rsid w:val="00D90F80"/>
    <w:rsid w:val="00D93E2C"/>
    <w:rsid w:val="00D94CAB"/>
    <w:rsid w:val="00D956DC"/>
    <w:rsid w:val="00D9693E"/>
    <w:rsid w:val="00D976D9"/>
    <w:rsid w:val="00D97B3A"/>
    <w:rsid w:val="00DA00B3"/>
    <w:rsid w:val="00DA1FF9"/>
    <w:rsid w:val="00DA3682"/>
    <w:rsid w:val="00DA37C9"/>
    <w:rsid w:val="00DA3AA4"/>
    <w:rsid w:val="00DA3B88"/>
    <w:rsid w:val="00DA42F4"/>
    <w:rsid w:val="00DA565C"/>
    <w:rsid w:val="00DA79C4"/>
    <w:rsid w:val="00DA7C58"/>
    <w:rsid w:val="00DB3199"/>
    <w:rsid w:val="00DB4D2E"/>
    <w:rsid w:val="00DB55C8"/>
    <w:rsid w:val="00DB6501"/>
    <w:rsid w:val="00DB6505"/>
    <w:rsid w:val="00DB7DCD"/>
    <w:rsid w:val="00DC11F4"/>
    <w:rsid w:val="00DC1D4C"/>
    <w:rsid w:val="00DC41C1"/>
    <w:rsid w:val="00DC541F"/>
    <w:rsid w:val="00DC6281"/>
    <w:rsid w:val="00DC70DC"/>
    <w:rsid w:val="00DC79AB"/>
    <w:rsid w:val="00DC7F12"/>
    <w:rsid w:val="00DD095E"/>
    <w:rsid w:val="00DD0C25"/>
    <w:rsid w:val="00DD0E33"/>
    <w:rsid w:val="00DD1D16"/>
    <w:rsid w:val="00DD1E24"/>
    <w:rsid w:val="00DD2149"/>
    <w:rsid w:val="00DD25D2"/>
    <w:rsid w:val="00DD33F0"/>
    <w:rsid w:val="00DD37FF"/>
    <w:rsid w:val="00DD3DB8"/>
    <w:rsid w:val="00DD42C2"/>
    <w:rsid w:val="00DD45F1"/>
    <w:rsid w:val="00DD5AF3"/>
    <w:rsid w:val="00DD6B8E"/>
    <w:rsid w:val="00DE0E16"/>
    <w:rsid w:val="00DE160B"/>
    <w:rsid w:val="00DE1F82"/>
    <w:rsid w:val="00DE20E8"/>
    <w:rsid w:val="00DE3651"/>
    <w:rsid w:val="00DE3A66"/>
    <w:rsid w:val="00DE3DF5"/>
    <w:rsid w:val="00DE42B2"/>
    <w:rsid w:val="00DE670E"/>
    <w:rsid w:val="00DE699E"/>
    <w:rsid w:val="00DE78D7"/>
    <w:rsid w:val="00DF1FB6"/>
    <w:rsid w:val="00DF279F"/>
    <w:rsid w:val="00DF293B"/>
    <w:rsid w:val="00DF2C04"/>
    <w:rsid w:val="00DF4499"/>
    <w:rsid w:val="00DF620F"/>
    <w:rsid w:val="00DF781A"/>
    <w:rsid w:val="00E00768"/>
    <w:rsid w:val="00E0286C"/>
    <w:rsid w:val="00E03B23"/>
    <w:rsid w:val="00E040C5"/>
    <w:rsid w:val="00E046ED"/>
    <w:rsid w:val="00E04BEA"/>
    <w:rsid w:val="00E04CD3"/>
    <w:rsid w:val="00E066B7"/>
    <w:rsid w:val="00E07848"/>
    <w:rsid w:val="00E10375"/>
    <w:rsid w:val="00E109E4"/>
    <w:rsid w:val="00E10DA1"/>
    <w:rsid w:val="00E12F13"/>
    <w:rsid w:val="00E13B53"/>
    <w:rsid w:val="00E140CF"/>
    <w:rsid w:val="00E15B3A"/>
    <w:rsid w:val="00E15CCF"/>
    <w:rsid w:val="00E15D3D"/>
    <w:rsid w:val="00E15E51"/>
    <w:rsid w:val="00E164B9"/>
    <w:rsid w:val="00E167C9"/>
    <w:rsid w:val="00E1691A"/>
    <w:rsid w:val="00E16F73"/>
    <w:rsid w:val="00E17D24"/>
    <w:rsid w:val="00E17D42"/>
    <w:rsid w:val="00E21138"/>
    <w:rsid w:val="00E21275"/>
    <w:rsid w:val="00E229B9"/>
    <w:rsid w:val="00E22C61"/>
    <w:rsid w:val="00E239FC"/>
    <w:rsid w:val="00E23D8E"/>
    <w:rsid w:val="00E23F1E"/>
    <w:rsid w:val="00E24231"/>
    <w:rsid w:val="00E26ED0"/>
    <w:rsid w:val="00E27475"/>
    <w:rsid w:val="00E27B8C"/>
    <w:rsid w:val="00E30C4E"/>
    <w:rsid w:val="00E31B2F"/>
    <w:rsid w:val="00E32C00"/>
    <w:rsid w:val="00E33751"/>
    <w:rsid w:val="00E33ECD"/>
    <w:rsid w:val="00E340F9"/>
    <w:rsid w:val="00E34E43"/>
    <w:rsid w:val="00E35052"/>
    <w:rsid w:val="00E35BD1"/>
    <w:rsid w:val="00E36640"/>
    <w:rsid w:val="00E36F4C"/>
    <w:rsid w:val="00E374C2"/>
    <w:rsid w:val="00E407DF"/>
    <w:rsid w:val="00E41670"/>
    <w:rsid w:val="00E41963"/>
    <w:rsid w:val="00E436D4"/>
    <w:rsid w:val="00E442CB"/>
    <w:rsid w:val="00E44E04"/>
    <w:rsid w:val="00E45933"/>
    <w:rsid w:val="00E46274"/>
    <w:rsid w:val="00E462D7"/>
    <w:rsid w:val="00E465FC"/>
    <w:rsid w:val="00E50568"/>
    <w:rsid w:val="00E50F4D"/>
    <w:rsid w:val="00E5139C"/>
    <w:rsid w:val="00E525F4"/>
    <w:rsid w:val="00E5286B"/>
    <w:rsid w:val="00E54D03"/>
    <w:rsid w:val="00E56B72"/>
    <w:rsid w:val="00E56EB3"/>
    <w:rsid w:val="00E606AB"/>
    <w:rsid w:val="00E606DB"/>
    <w:rsid w:val="00E61CC7"/>
    <w:rsid w:val="00E6232D"/>
    <w:rsid w:val="00E62B29"/>
    <w:rsid w:val="00E62FF9"/>
    <w:rsid w:val="00E64365"/>
    <w:rsid w:val="00E647F3"/>
    <w:rsid w:val="00E64BD2"/>
    <w:rsid w:val="00E6615C"/>
    <w:rsid w:val="00E7031B"/>
    <w:rsid w:val="00E70D47"/>
    <w:rsid w:val="00E70E8B"/>
    <w:rsid w:val="00E71BB1"/>
    <w:rsid w:val="00E72396"/>
    <w:rsid w:val="00E737A8"/>
    <w:rsid w:val="00E73CDE"/>
    <w:rsid w:val="00E7410A"/>
    <w:rsid w:val="00E74708"/>
    <w:rsid w:val="00E74EA0"/>
    <w:rsid w:val="00E750B4"/>
    <w:rsid w:val="00E76566"/>
    <w:rsid w:val="00E76677"/>
    <w:rsid w:val="00E769AA"/>
    <w:rsid w:val="00E76E25"/>
    <w:rsid w:val="00E773B1"/>
    <w:rsid w:val="00E77781"/>
    <w:rsid w:val="00E77C03"/>
    <w:rsid w:val="00E808E7"/>
    <w:rsid w:val="00E8293E"/>
    <w:rsid w:val="00E82A0F"/>
    <w:rsid w:val="00E83149"/>
    <w:rsid w:val="00E834ED"/>
    <w:rsid w:val="00E84245"/>
    <w:rsid w:val="00E8446C"/>
    <w:rsid w:val="00E852D0"/>
    <w:rsid w:val="00E853E6"/>
    <w:rsid w:val="00E85F21"/>
    <w:rsid w:val="00E86D63"/>
    <w:rsid w:val="00E904B2"/>
    <w:rsid w:val="00E90C4D"/>
    <w:rsid w:val="00E90F2A"/>
    <w:rsid w:val="00E93AF6"/>
    <w:rsid w:val="00E93CF0"/>
    <w:rsid w:val="00E944D2"/>
    <w:rsid w:val="00E954B9"/>
    <w:rsid w:val="00E96682"/>
    <w:rsid w:val="00E966DD"/>
    <w:rsid w:val="00E974D1"/>
    <w:rsid w:val="00EA0149"/>
    <w:rsid w:val="00EA0C42"/>
    <w:rsid w:val="00EA1CF9"/>
    <w:rsid w:val="00EA1DE0"/>
    <w:rsid w:val="00EA35A1"/>
    <w:rsid w:val="00EA4235"/>
    <w:rsid w:val="00EA4520"/>
    <w:rsid w:val="00EA4B4F"/>
    <w:rsid w:val="00EA67CA"/>
    <w:rsid w:val="00EA67DF"/>
    <w:rsid w:val="00EA6F55"/>
    <w:rsid w:val="00EB000A"/>
    <w:rsid w:val="00EB133D"/>
    <w:rsid w:val="00EB195D"/>
    <w:rsid w:val="00EB2DA6"/>
    <w:rsid w:val="00EB2E18"/>
    <w:rsid w:val="00EB305B"/>
    <w:rsid w:val="00EB4ACB"/>
    <w:rsid w:val="00EB4ADD"/>
    <w:rsid w:val="00EB56C4"/>
    <w:rsid w:val="00EB5747"/>
    <w:rsid w:val="00EB5A2F"/>
    <w:rsid w:val="00EB5C1B"/>
    <w:rsid w:val="00EB608F"/>
    <w:rsid w:val="00EB65FA"/>
    <w:rsid w:val="00EB7473"/>
    <w:rsid w:val="00EB7A35"/>
    <w:rsid w:val="00EC1AE5"/>
    <w:rsid w:val="00EC29CA"/>
    <w:rsid w:val="00EC2AC1"/>
    <w:rsid w:val="00EC3A05"/>
    <w:rsid w:val="00EC5A77"/>
    <w:rsid w:val="00EC5B12"/>
    <w:rsid w:val="00EC5DCE"/>
    <w:rsid w:val="00EC60B2"/>
    <w:rsid w:val="00EC622E"/>
    <w:rsid w:val="00EC6FBA"/>
    <w:rsid w:val="00EC79CE"/>
    <w:rsid w:val="00EC7A8E"/>
    <w:rsid w:val="00EC7C2E"/>
    <w:rsid w:val="00EC7C72"/>
    <w:rsid w:val="00EC7F1F"/>
    <w:rsid w:val="00ED08ED"/>
    <w:rsid w:val="00ED2198"/>
    <w:rsid w:val="00ED24F7"/>
    <w:rsid w:val="00ED3822"/>
    <w:rsid w:val="00ED38FE"/>
    <w:rsid w:val="00ED55A6"/>
    <w:rsid w:val="00ED5AB0"/>
    <w:rsid w:val="00ED7502"/>
    <w:rsid w:val="00ED782F"/>
    <w:rsid w:val="00EE0121"/>
    <w:rsid w:val="00EE3520"/>
    <w:rsid w:val="00EE37AC"/>
    <w:rsid w:val="00EE38BC"/>
    <w:rsid w:val="00EE40F3"/>
    <w:rsid w:val="00EE42FA"/>
    <w:rsid w:val="00EE5BC5"/>
    <w:rsid w:val="00EE5DA7"/>
    <w:rsid w:val="00EE5E68"/>
    <w:rsid w:val="00EE678B"/>
    <w:rsid w:val="00EE74D2"/>
    <w:rsid w:val="00EF00FC"/>
    <w:rsid w:val="00EF0FF2"/>
    <w:rsid w:val="00EF4353"/>
    <w:rsid w:val="00EF4F7F"/>
    <w:rsid w:val="00EF5076"/>
    <w:rsid w:val="00EF583C"/>
    <w:rsid w:val="00EF5F9D"/>
    <w:rsid w:val="00EF6094"/>
    <w:rsid w:val="00EF72A5"/>
    <w:rsid w:val="00F004D3"/>
    <w:rsid w:val="00F0163C"/>
    <w:rsid w:val="00F01E40"/>
    <w:rsid w:val="00F02EF1"/>
    <w:rsid w:val="00F05C66"/>
    <w:rsid w:val="00F05FCC"/>
    <w:rsid w:val="00F0662F"/>
    <w:rsid w:val="00F079B9"/>
    <w:rsid w:val="00F1134A"/>
    <w:rsid w:val="00F11BBD"/>
    <w:rsid w:val="00F11F0C"/>
    <w:rsid w:val="00F1319B"/>
    <w:rsid w:val="00F1549C"/>
    <w:rsid w:val="00F15536"/>
    <w:rsid w:val="00F15DC7"/>
    <w:rsid w:val="00F15EB2"/>
    <w:rsid w:val="00F17B0E"/>
    <w:rsid w:val="00F17FF7"/>
    <w:rsid w:val="00F201EF"/>
    <w:rsid w:val="00F20333"/>
    <w:rsid w:val="00F21C50"/>
    <w:rsid w:val="00F21CE5"/>
    <w:rsid w:val="00F22A77"/>
    <w:rsid w:val="00F22D59"/>
    <w:rsid w:val="00F23134"/>
    <w:rsid w:val="00F2366B"/>
    <w:rsid w:val="00F238D4"/>
    <w:rsid w:val="00F23909"/>
    <w:rsid w:val="00F25918"/>
    <w:rsid w:val="00F25DFF"/>
    <w:rsid w:val="00F26786"/>
    <w:rsid w:val="00F268A7"/>
    <w:rsid w:val="00F26C19"/>
    <w:rsid w:val="00F26C59"/>
    <w:rsid w:val="00F27452"/>
    <w:rsid w:val="00F27A10"/>
    <w:rsid w:val="00F27FCA"/>
    <w:rsid w:val="00F30695"/>
    <w:rsid w:val="00F3109E"/>
    <w:rsid w:val="00F33956"/>
    <w:rsid w:val="00F34C88"/>
    <w:rsid w:val="00F359E4"/>
    <w:rsid w:val="00F36478"/>
    <w:rsid w:val="00F3756B"/>
    <w:rsid w:val="00F37BE8"/>
    <w:rsid w:val="00F404DE"/>
    <w:rsid w:val="00F40CF8"/>
    <w:rsid w:val="00F41A45"/>
    <w:rsid w:val="00F423B3"/>
    <w:rsid w:val="00F42555"/>
    <w:rsid w:val="00F435F4"/>
    <w:rsid w:val="00F43FEE"/>
    <w:rsid w:val="00F44BE1"/>
    <w:rsid w:val="00F44D09"/>
    <w:rsid w:val="00F44F8E"/>
    <w:rsid w:val="00F4500F"/>
    <w:rsid w:val="00F45418"/>
    <w:rsid w:val="00F45D2A"/>
    <w:rsid w:val="00F467E8"/>
    <w:rsid w:val="00F46D3B"/>
    <w:rsid w:val="00F4711A"/>
    <w:rsid w:val="00F47B4F"/>
    <w:rsid w:val="00F47DCC"/>
    <w:rsid w:val="00F506B8"/>
    <w:rsid w:val="00F50A67"/>
    <w:rsid w:val="00F51E65"/>
    <w:rsid w:val="00F52247"/>
    <w:rsid w:val="00F5327C"/>
    <w:rsid w:val="00F536E9"/>
    <w:rsid w:val="00F53AE2"/>
    <w:rsid w:val="00F54424"/>
    <w:rsid w:val="00F54E82"/>
    <w:rsid w:val="00F55772"/>
    <w:rsid w:val="00F56521"/>
    <w:rsid w:val="00F5715C"/>
    <w:rsid w:val="00F57749"/>
    <w:rsid w:val="00F57FFA"/>
    <w:rsid w:val="00F609E3"/>
    <w:rsid w:val="00F61769"/>
    <w:rsid w:val="00F619DA"/>
    <w:rsid w:val="00F6294A"/>
    <w:rsid w:val="00F62D32"/>
    <w:rsid w:val="00F6323C"/>
    <w:rsid w:val="00F640F7"/>
    <w:rsid w:val="00F657F1"/>
    <w:rsid w:val="00F6657B"/>
    <w:rsid w:val="00F66F6A"/>
    <w:rsid w:val="00F70094"/>
    <w:rsid w:val="00F70C2C"/>
    <w:rsid w:val="00F73350"/>
    <w:rsid w:val="00F73BE5"/>
    <w:rsid w:val="00F73C51"/>
    <w:rsid w:val="00F73EA4"/>
    <w:rsid w:val="00F7522C"/>
    <w:rsid w:val="00F75406"/>
    <w:rsid w:val="00F75DBF"/>
    <w:rsid w:val="00F766CA"/>
    <w:rsid w:val="00F77715"/>
    <w:rsid w:val="00F779E2"/>
    <w:rsid w:val="00F77FE8"/>
    <w:rsid w:val="00F80031"/>
    <w:rsid w:val="00F808CB"/>
    <w:rsid w:val="00F81905"/>
    <w:rsid w:val="00F8198B"/>
    <w:rsid w:val="00F81A00"/>
    <w:rsid w:val="00F8433D"/>
    <w:rsid w:val="00F85391"/>
    <w:rsid w:val="00F855F1"/>
    <w:rsid w:val="00F8657C"/>
    <w:rsid w:val="00F8682B"/>
    <w:rsid w:val="00F87018"/>
    <w:rsid w:val="00F8732E"/>
    <w:rsid w:val="00F87818"/>
    <w:rsid w:val="00F94053"/>
    <w:rsid w:val="00F94633"/>
    <w:rsid w:val="00F947DB"/>
    <w:rsid w:val="00F95D8D"/>
    <w:rsid w:val="00F9659A"/>
    <w:rsid w:val="00F975CA"/>
    <w:rsid w:val="00F97A3D"/>
    <w:rsid w:val="00FA1B87"/>
    <w:rsid w:val="00FA3C3F"/>
    <w:rsid w:val="00FA3E74"/>
    <w:rsid w:val="00FA40B8"/>
    <w:rsid w:val="00FA448D"/>
    <w:rsid w:val="00FA4804"/>
    <w:rsid w:val="00FA56A0"/>
    <w:rsid w:val="00FA6502"/>
    <w:rsid w:val="00FA6EFC"/>
    <w:rsid w:val="00FB0FE0"/>
    <w:rsid w:val="00FB1512"/>
    <w:rsid w:val="00FB2161"/>
    <w:rsid w:val="00FB2AB7"/>
    <w:rsid w:val="00FB378C"/>
    <w:rsid w:val="00FB40E6"/>
    <w:rsid w:val="00FB536B"/>
    <w:rsid w:val="00FB5E4E"/>
    <w:rsid w:val="00FB6BAD"/>
    <w:rsid w:val="00FB6F2A"/>
    <w:rsid w:val="00FB7CFA"/>
    <w:rsid w:val="00FC279A"/>
    <w:rsid w:val="00FC2CB1"/>
    <w:rsid w:val="00FC3399"/>
    <w:rsid w:val="00FC389F"/>
    <w:rsid w:val="00FC41B2"/>
    <w:rsid w:val="00FC4232"/>
    <w:rsid w:val="00FC555A"/>
    <w:rsid w:val="00FC55A8"/>
    <w:rsid w:val="00FC5DFD"/>
    <w:rsid w:val="00FD01DB"/>
    <w:rsid w:val="00FD02A7"/>
    <w:rsid w:val="00FD0AEA"/>
    <w:rsid w:val="00FD0BFD"/>
    <w:rsid w:val="00FD1883"/>
    <w:rsid w:val="00FD28D5"/>
    <w:rsid w:val="00FD3230"/>
    <w:rsid w:val="00FD6F60"/>
    <w:rsid w:val="00FD74AD"/>
    <w:rsid w:val="00FD793F"/>
    <w:rsid w:val="00FD7E18"/>
    <w:rsid w:val="00FE0F76"/>
    <w:rsid w:val="00FE1A1B"/>
    <w:rsid w:val="00FE1AF6"/>
    <w:rsid w:val="00FE279A"/>
    <w:rsid w:val="00FE3693"/>
    <w:rsid w:val="00FE7A40"/>
    <w:rsid w:val="00FF08CB"/>
    <w:rsid w:val="00FF135D"/>
    <w:rsid w:val="00FF22E5"/>
    <w:rsid w:val="00FF362A"/>
    <w:rsid w:val="00FF44C7"/>
    <w:rsid w:val="00FF49CA"/>
    <w:rsid w:val="00FF4BEB"/>
    <w:rsid w:val="00FF4FF4"/>
    <w:rsid w:val="00FF513E"/>
    <w:rsid w:val="00FF5F55"/>
    <w:rsid w:val="00FF795D"/>
    <w:rsid w:val="00FF7B7F"/>
    <w:rsid w:val="02BEEFFB"/>
    <w:rsid w:val="07863EF6"/>
    <w:rsid w:val="115A8B1D"/>
    <w:rsid w:val="129D3FF3"/>
    <w:rsid w:val="19758C43"/>
    <w:rsid w:val="1B14DDE1"/>
    <w:rsid w:val="1CFBA511"/>
    <w:rsid w:val="22286F28"/>
    <w:rsid w:val="24D225FD"/>
    <w:rsid w:val="307C703E"/>
    <w:rsid w:val="34950C5E"/>
    <w:rsid w:val="39B069C8"/>
    <w:rsid w:val="3C9F4A5D"/>
    <w:rsid w:val="3DAC0D74"/>
    <w:rsid w:val="40529D1B"/>
    <w:rsid w:val="427F7E97"/>
    <w:rsid w:val="43C90DAE"/>
    <w:rsid w:val="441B4EF8"/>
    <w:rsid w:val="45DA6F3A"/>
    <w:rsid w:val="4D17F7C6"/>
    <w:rsid w:val="539F9F47"/>
    <w:rsid w:val="5F7194B8"/>
    <w:rsid w:val="6399D13F"/>
    <w:rsid w:val="69992223"/>
    <w:rsid w:val="6F3154E6"/>
    <w:rsid w:val="73B4AFCE"/>
    <w:rsid w:val="78059F4C"/>
    <w:rsid w:val="79FA8B38"/>
    <w:rsid w:val="7C52FDDD"/>
    <w:rsid w:val="7CA11ADF"/>
    <w:rsid w:val="7EFCD924"/>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2EF3B"/>
  <w15:chartTrackingRefBased/>
  <w15:docId w15:val="{5B325B55-D429-472F-9C9D-9C631B51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en-GB" w:eastAsia="en-US"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36C"/>
  </w:style>
  <w:style w:type="paragraph" w:styleId="Heading1">
    <w:name w:val="heading 1"/>
    <w:basedOn w:val="Normal"/>
    <w:next w:val="Normal"/>
    <w:link w:val="Heading1Char"/>
    <w:uiPriority w:val="9"/>
    <w:qFormat/>
    <w:rsid w:val="006758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436C"/>
    <w:rPr>
      <w:color w:val="0563C1" w:themeColor="hyperlink"/>
      <w:u w:val="single"/>
    </w:rPr>
  </w:style>
  <w:style w:type="character" w:styleId="CommentReference">
    <w:name w:val="annotation reference"/>
    <w:basedOn w:val="DefaultParagraphFont"/>
    <w:uiPriority w:val="99"/>
    <w:semiHidden/>
    <w:unhideWhenUsed/>
    <w:rsid w:val="00D6436C"/>
    <w:rPr>
      <w:sz w:val="16"/>
      <w:szCs w:val="16"/>
    </w:rPr>
  </w:style>
  <w:style w:type="paragraph" w:styleId="CommentText">
    <w:name w:val="annotation text"/>
    <w:basedOn w:val="Normal"/>
    <w:link w:val="CommentTextChar"/>
    <w:uiPriority w:val="99"/>
    <w:unhideWhenUsed/>
    <w:rsid w:val="00D6436C"/>
    <w:pPr>
      <w:spacing w:line="240" w:lineRule="auto"/>
    </w:pPr>
    <w:rPr>
      <w:sz w:val="20"/>
      <w:szCs w:val="20"/>
    </w:rPr>
  </w:style>
  <w:style w:type="character" w:customStyle="1" w:styleId="CommentTextChar">
    <w:name w:val="Comment Text Char"/>
    <w:basedOn w:val="DefaultParagraphFont"/>
    <w:link w:val="CommentText"/>
    <w:uiPriority w:val="99"/>
    <w:rsid w:val="00D6436C"/>
    <w:rPr>
      <w:sz w:val="20"/>
      <w:szCs w:val="20"/>
    </w:rPr>
  </w:style>
  <w:style w:type="character" w:customStyle="1" w:styleId="Heading1Char">
    <w:name w:val="Heading 1 Char"/>
    <w:basedOn w:val="DefaultParagraphFont"/>
    <w:link w:val="Heading1"/>
    <w:uiPriority w:val="9"/>
    <w:rsid w:val="00675846"/>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482C42"/>
    <w:rPr>
      <w:b/>
      <w:bCs/>
    </w:rPr>
  </w:style>
  <w:style w:type="character" w:customStyle="1" w:styleId="CommentSubjectChar">
    <w:name w:val="Comment Subject Char"/>
    <w:basedOn w:val="CommentTextChar"/>
    <w:link w:val="CommentSubject"/>
    <w:uiPriority w:val="99"/>
    <w:semiHidden/>
    <w:rsid w:val="00482C42"/>
    <w:rPr>
      <w:b/>
      <w:bCs/>
      <w:sz w:val="20"/>
      <w:szCs w:val="20"/>
    </w:rPr>
  </w:style>
  <w:style w:type="table" w:styleId="TableGrid">
    <w:name w:val="Table Grid"/>
    <w:basedOn w:val="TableNormal"/>
    <w:uiPriority w:val="39"/>
    <w:rsid w:val="006E238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B6"/>
    <w:pPr>
      <w:spacing w:after="0" w:line="240" w:lineRule="auto"/>
      <w:ind w:left="720"/>
    </w:pPr>
    <w:rPr>
      <w:rFonts w:ascii="Calibri" w:eastAsiaTheme="minorEastAsia" w:hAnsi="Calibri" w:cs="Calibri"/>
      <w:sz w:val="22"/>
      <w:lang w:eastAsia="en-GB"/>
    </w:rPr>
  </w:style>
  <w:style w:type="character" w:styleId="FollowedHyperlink">
    <w:name w:val="FollowedHyperlink"/>
    <w:basedOn w:val="DefaultParagraphFont"/>
    <w:uiPriority w:val="99"/>
    <w:semiHidden/>
    <w:unhideWhenUsed/>
    <w:rsid w:val="000F2210"/>
    <w:rPr>
      <w:color w:val="954F72" w:themeColor="followedHyperlink"/>
      <w:u w:val="single"/>
    </w:rPr>
  </w:style>
  <w:style w:type="character" w:styleId="Emphasis">
    <w:name w:val="Emphasis"/>
    <w:basedOn w:val="DefaultParagraphFont"/>
    <w:uiPriority w:val="20"/>
    <w:qFormat/>
    <w:rsid w:val="00DA79C4"/>
    <w:rPr>
      <w:i/>
      <w:iCs/>
    </w:rPr>
  </w:style>
  <w:style w:type="paragraph" w:styleId="Revision">
    <w:name w:val="Revision"/>
    <w:hidden/>
    <w:uiPriority w:val="99"/>
    <w:semiHidden/>
    <w:rsid w:val="003C321F"/>
    <w:pPr>
      <w:spacing w:after="0" w:line="240" w:lineRule="auto"/>
    </w:pPr>
  </w:style>
  <w:style w:type="paragraph" w:styleId="Header">
    <w:name w:val="header"/>
    <w:basedOn w:val="Normal"/>
    <w:link w:val="HeaderChar"/>
    <w:uiPriority w:val="99"/>
    <w:unhideWhenUsed/>
    <w:rsid w:val="00063F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63F67"/>
  </w:style>
  <w:style w:type="paragraph" w:styleId="Footer">
    <w:name w:val="footer"/>
    <w:basedOn w:val="Normal"/>
    <w:link w:val="FooterChar"/>
    <w:uiPriority w:val="99"/>
    <w:unhideWhenUsed/>
    <w:rsid w:val="00063F6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63F67"/>
  </w:style>
  <w:style w:type="paragraph" w:styleId="Bibliography">
    <w:name w:val="Bibliography"/>
    <w:basedOn w:val="Normal"/>
    <w:next w:val="Normal"/>
    <w:uiPriority w:val="37"/>
    <w:semiHidden/>
    <w:unhideWhenUsed/>
    <w:rsid w:val="00C470B4"/>
  </w:style>
  <w:style w:type="character" w:styleId="UnresolvedMention">
    <w:name w:val="Unresolved Mention"/>
    <w:basedOn w:val="DefaultParagraphFont"/>
    <w:uiPriority w:val="99"/>
    <w:semiHidden/>
    <w:unhideWhenUsed/>
    <w:rsid w:val="0096403D"/>
    <w:rPr>
      <w:color w:val="605E5C"/>
      <w:shd w:val="clear" w:color="auto" w:fill="E1DFDD"/>
    </w:rPr>
  </w:style>
  <w:style w:type="paragraph" w:styleId="FootnoteText">
    <w:name w:val="footnote text"/>
    <w:basedOn w:val="Normal"/>
    <w:link w:val="FootnoteTextChar"/>
    <w:uiPriority w:val="99"/>
    <w:semiHidden/>
    <w:unhideWhenUsed/>
    <w:rsid w:val="009640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403D"/>
    <w:rPr>
      <w:sz w:val="20"/>
      <w:szCs w:val="20"/>
    </w:rPr>
  </w:style>
  <w:style w:type="character" w:styleId="FootnoteReference">
    <w:name w:val="footnote reference"/>
    <w:basedOn w:val="DefaultParagraphFont"/>
    <w:uiPriority w:val="99"/>
    <w:semiHidden/>
    <w:unhideWhenUsed/>
    <w:rsid w:val="009640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1571">
      <w:bodyDiv w:val="1"/>
      <w:marLeft w:val="0"/>
      <w:marRight w:val="0"/>
      <w:marTop w:val="0"/>
      <w:marBottom w:val="0"/>
      <w:divBdr>
        <w:top w:val="none" w:sz="0" w:space="0" w:color="auto"/>
        <w:left w:val="none" w:sz="0" w:space="0" w:color="auto"/>
        <w:bottom w:val="none" w:sz="0" w:space="0" w:color="auto"/>
        <w:right w:val="none" w:sz="0" w:space="0" w:color="auto"/>
      </w:divBdr>
    </w:div>
    <w:div w:id="222568857">
      <w:bodyDiv w:val="1"/>
      <w:marLeft w:val="0"/>
      <w:marRight w:val="0"/>
      <w:marTop w:val="0"/>
      <w:marBottom w:val="0"/>
      <w:divBdr>
        <w:top w:val="none" w:sz="0" w:space="0" w:color="auto"/>
        <w:left w:val="none" w:sz="0" w:space="0" w:color="auto"/>
        <w:bottom w:val="none" w:sz="0" w:space="0" w:color="auto"/>
        <w:right w:val="none" w:sz="0" w:space="0" w:color="auto"/>
      </w:divBdr>
      <w:divsChild>
        <w:div w:id="1037318061">
          <w:marLeft w:val="0"/>
          <w:marRight w:val="0"/>
          <w:marTop w:val="0"/>
          <w:marBottom w:val="0"/>
          <w:divBdr>
            <w:top w:val="single" w:sz="2" w:space="0" w:color="D9D9E3"/>
            <w:left w:val="single" w:sz="2" w:space="0" w:color="D9D9E3"/>
            <w:bottom w:val="single" w:sz="2" w:space="0" w:color="D9D9E3"/>
            <w:right w:val="single" w:sz="2" w:space="0" w:color="D9D9E3"/>
          </w:divBdr>
          <w:divsChild>
            <w:div w:id="1278952414">
              <w:marLeft w:val="0"/>
              <w:marRight w:val="0"/>
              <w:marTop w:val="0"/>
              <w:marBottom w:val="0"/>
              <w:divBdr>
                <w:top w:val="single" w:sz="2" w:space="0" w:color="D9D9E3"/>
                <w:left w:val="single" w:sz="2" w:space="0" w:color="D9D9E3"/>
                <w:bottom w:val="single" w:sz="2" w:space="0" w:color="D9D9E3"/>
                <w:right w:val="single" w:sz="2" w:space="0" w:color="D9D9E3"/>
              </w:divBdr>
              <w:divsChild>
                <w:div w:id="1708605256">
                  <w:marLeft w:val="0"/>
                  <w:marRight w:val="0"/>
                  <w:marTop w:val="0"/>
                  <w:marBottom w:val="0"/>
                  <w:divBdr>
                    <w:top w:val="single" w:sz="2" w:space="0" w:color="D9D9E3"/>
                    <w:left w:val="single" w:sz="2" w:space="0" w:color="D9D9E3"/>
                    <w:bottom w:val="single" w:sz="2" w:space="0" w:color="D9D9E3"/>
                    <w:right w:val="single" w:sz="2" w:space="0" w:color="D9D9E3"/>
                  </w:divBdr>
                  <w:divsChild>
                    <w:div w:id="2135899023">
                      <w:marLeft w:val="0"/>
                      <w:marRight w:val="0"/>
                      <w:marTop w:val="0"/>
                      <w:marBottom w:val="0"/>
                      <w:divBdr>
                        <w:top w:val="single" w:sz="2" w:space="0" w:color="D9D9E3"/>
                        <w:left w:val="single" w:sz="2" w:space="0" w:color="D9D9E3"/>
                        <w:bottom w:val="single" w:sz="2" w:space="0" w:color="D9D9E3"/>
                        <w:right w:val="single" w:sz="2" w:space="0" w:color="D9D9E3"/>
                      </w:divBdr>
                      <w:divsChild>
                        <w:div w:id="1360743226">
                          <w:marLeft w:val="0"/>
                          <w:marRight w:val="0"/>
                          <w:marTop w:val="0"/>
                          <w:marBottom w:val="0"/>
                          <w:divBdr>
                            <w:top w:val="single" w:sz="2" w:space="0" w:color="auto"/>
                            <w:left w:val="single" w:sz="2" w:space="0" w:color="auto"/>
                            <w:bottom w:val="single" w:sz="6" w:space="0" w:color="auto"/>
                            <w:right w:val="single" w:sz="2" w:space="0" w:color="auto"/>
                          </w:divBdr>
                          <w:divsChild>
                            <w:div w:id="1959027851">
                              <w:marLeft w:val="0"/>
                              <w:marRight w:val="0"/>
                              <w:marTop w:val="100"/>
                              <w:marBottom w:val="100"/>
                              <w:divBdr>
                                <w:top w:val="single" w:sz="2" w:space="0" w:color="D9D9E3"/>
                                <w:left w:val="single" w:sz="2" w:space="0" w:color="D9D9E3"/>
                                <w:bottom w:val="single" w:sz="2" w:space="0" w:color="D9D9E3"/>
                                <w:right w:val="single" w:sz="2" w:space="0" w:color="D9D9E3"/>
                              </w:divBdr>
                              <w:divsChild>
                                <w:div w:id="452556848">
                                  <w:marLeft w:val="0"/>
                                  <w:marRight w:val="0"/>
                                  <w:marTop w:val="0"/>
                                  <w:marBottom w:val="0"/>
                                  <w:divBdr>
                                    <w:top w:val="single" w:sz="2" w:space="0" w:color="D9D9E3"/>
                                    <w:left w:val="single" w:sz="2" w:space="0" w:color="D9D9E3"/>
                                    <w:bottom w:val="single" w:sz="2" w:space="0" w:color="D9D9E3"/>
                                    <w:right w:val="single" w:sz="2" w:space="0" w:color="D9D9E3"/>
                                  </w:divBdr>
                                  <w:divsChild>
                                    <w:div w:id="1599554819">
                                      <w:marLeft w:val="0"/>
                                      <w:marRight w:val="0"/>
                                      <w:marTop w:val="0"/>
                                      <w:marBottom w:val="0"/>
                                      <w:divBdr>
                                        <w:top w:val="single" w:sz="2" w:space="0" w:color="D9D9E3"/>
                                        <w:left w:val="single" w:sz="2" w:space="0" w:color="D9D9E3"/>
                                        <w:bottom w:val="single" w:sz="2" w:space="0" w:color="D9D9E3"/>
                                        <w:right w:val="single" w:sz="2" w:space="0" w:color="D9D9E3"/>
                                      </w:divBdr>
                                      <w:divsChild>
                                        <w:div w:id="811365003">
                                          <w:marLeft w:val="0"/>
                                          <w:marRight w:val="0"/>
                                          <w:marTop w:val="0"/>
                                          <w:marBottom w:val="0"/>
                                          <w:divBdr>
                                            <w:top w:val="single" w:sz="2" w:space="0" w:color="D9D9E3"/>
                                            <w:left w:val="single" w:sz="2" w:space="0" w:color="D9D9E3"/>
                                            <w:bottom w:val="single" w:sz="2" w:space="0" w:color="D9D9E3"/>
                                            <w:right w:val="single" w:sz="2" w:space="0" w:color="D9D9E3"/>
                                          </w:divBdr>
                                          <w:divsChild>
                                            <w:div w:id="990359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01987197">
          <w:marLeft w:val="0"/>
          <w:marRight w:val="0"/>
          <w:marTop w:val="0"/>
          <w:marBottom w:val="0"/>
          <w:divBdr>
            <w:top w:val="none" w:sz="0" w:space="0" w:color="auto"/>
            <w:left w:val="none" w:sz="0" w:space="0" w:color="auto"/>
            <w:bottom w:val="none" w:sz="0" w:space="0" w:color="auto"/>
            <w:right w:val="none" w:sz="0" w:space="0" w:color="auto"/>
          </w:divBdr>
        </w:div>
      </w:divsChild>
    </w:div>
    <w:div w:id="357049875">
      <w:bodyDiv w:val="1"/>
      <w:marLeft w:val="0"/>
      <w:marRight w:val="0"/>
      <w:marTop w:val="0"/>
      <w:marBottom w:val="0"/>
      <w:divBdr>
        <w:top w:val="none" w:sz="0" w:space="0" w:color="auto"/>
        <w:left w:val="none" w:sz="0" w:space="0" w:color="auto"/>
        <w:bottom w:val="none" w:sz="0" w:space="0" w:color="auto"/>
        <w:right w:val="none" w:sz="0" w:space="0" w:color="auto"/>
      </w:divBdr>
      <w:divsChild>
        <w:div w:id="1112893828">
          <w:marLeft w:val="0"/>
          <w:marRight w:val="0"/>
          <w:marTop w:val="0"/>
          <w:marBottom w:val="0"/>
          <w:divBdr>
            <w:top w:val="single" w:sz="2" w:space="0" w:color="auto"/>
            <w:left w:val="single" w:sz="2" w:space="0" w:color="auto"/>
            <w:bottom w:val="single" w:sz="6" w:space="0" w:color="auto"/>
            <w:right w:val="single" w:sz="2" w:space="0" w:color="auto"/>
          </w:divBdr>
          <w:divsChild>
            <w:div w:id="1078403279">
              <w:marLeft w:val="0"/>
              <w:marRight w:val="0"/>
              <w:marTop w:val="100"/>
              <w:marBottom w:val="100"/>
              <w:divBdr>
                <w:top w:val="single" w:sz="2" w:space="0" w:color="D9D9E3"/>
                <w:left w:val="single" w:sz="2" w:space="0" w:color="D9D9E3"/>
                <w:bottom w:val="single" w:sz="2" w:space="0" w:color="D9D9E3"/>
                <w:right w:val="single" w:sz="2" w:space="0" w:color="D9D9E3"/>
              </w:divBdr>
              <w:divsChild>
                <w:div w:id="2076857141">
                  <w:marLeft w:val="0"/>
                  <w:marRight w:val="0"/>
                  <w:marTop w:val="0"/>
                  <w:marBottom w:val="0"/>
                  <w:divBdr>
                    <w:top w:val="single" w:sz="2" w:space="0" w:color="D9D9E3"/>
                    <w:left w:val="single" w:sz="2" w:space="0" w:color="D9D9E3"/>
                    <w:bottom w:val="single" w:sz="2" w:space="0" w:color="D9D9E3"/>
                    <w:right w:val="single" w:sz="2" w:space="0" w:color="D9D9E3"/>
                  </w:divBdr>
                  <w:divsChild>
                    <w:div w:id="237787222">
                      <w:marLeft w:val="0"/>
                      <w:marRight w:val="0"/>
                      <w:marTop w:val="0"/>
                      <w:marBottom w:val="0"/>
                      <w:divBdr>
                        <w:top w:val="single" w:sz="2" w:space="0" w:color="D9D9E3"/>
                        <w:left w:val="single" w:sz="2" w:space="0" w:color="D9D9E3"/>
                        <w:bottom w:val="single" w:sz="2" w:space="0" w:color="D9D9E3"/>
                        <w:right w:val="single" w:sz="2" w:space="0" w:color="D9D9E3"/>
                      </w:divBdr>
                      <w:divsChild>
                        <w:div w:id="1869491767">
                          <w:marLeft w:val="0"/>
                          <w:marRight w:val="0"/>
                          <w:marTop w:val="0"/>
                          <w:marBottom w:val="0"/>
                          <w:divBdr>
                            <w:top w:val="single" w:sz="2" w:space="0" w:color="D9D9E3"/>
                            <w:left w:val="single" w:sz="2" w:space="0" w:color="D9D9E3"/>
                            <w:bottom w:val="single" w:sz="2" w:space="0" w:color="D9D9E3"/>
                            <w:right w:val="single" w:sz="2" w:space="0" w:color="D9D9E3"/>
                          </w:divBdr>
                          <w:divsChild>
                            <w:div w:id="4997347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962066">
      <w:bodyDiv w:val="1"/>
      <w:marLeft w:val="0"/>
      <w:marRight w:val="0"/>
      <w:marTop w:val="0"/>
      <w:marBottom w:val="0"/>
      <w:divBdr>
        <w:top w:val="none" w:sz="0" w:space="0" w:color="auto"/>
        <w:left w:val="none" w:sz="0" w:space="0" w:color="auto"/>
        <w:bottom w:val="none" w:sz="0" w:space="0" w:color="auto"/>
        <w:right w:val="none" w:sz="0" w:space="0" w:color="auto"/>
      </w:divBdr>
    </w:div>
    <w:div w:id="598217564">
      <w:bodyDiv w:val="1"/>
      <w:marLeft w:val="0"/>
      <w:marRight w:val="0"/>
      <w:marTop w:val="0"/>
      <w:marBottom w:val="0"/>
      <w:divBdr>
        <w:top w:val="none" w:sz="0" w:space="0" w:color="auto"/>
        <w:left w:val="none" w:sz="0" w:space="0" w:color="auto"/>
        <w:bottom w:val="none" w:sz="0" w:space="0" w:color="auto"/>
        <w:right w:val="none" w:sz="0" w:space="0" w:color="auto"/>
      </w:divBdr>
    </w:div>
    <w:div w:id="782044122">
      <w:bodyDiv w:val="1"/>
      <w:marLeft w:val="0"/>
      <w:marRight w:val="0"/>
      <w:marTop w:val="0"/>
      <w:marBottom w:val="0"/>
      <w:divBdr>
        <w:top w:val="none" w:sz="0" w:space="0" w:color="auto"/>
        <w:left w:val="none" w:sz="0" w:space="0" w:color="auto"/>
        <w:bottom w:val="none" w:sz="0" w:space="0" w:color="auto"/>
        <w:right w:val="none" w:sz="0" w:space="0" w:color="auto"/>
      </w:divBdr>
    </w:div>
    <w:div w:id="856388797">
      <w:bodyDiv w:val="1"/>
      <w:marLeft w:val="0"/>
      <w:marRight w:val="0"/>
      <w:marTop w:val="0"/>
      <w:marBottom w:val="0"/>
      <w:divBdr>
        <w:top w:val="none" w:sz="0" w:space="0" w:color="auto"/>
        <w:left w:val="none" w:sz="0" w:space="0" w:color="auto"/>
        <w:bottom w:val="none" w:sz="0" w:space="0" w:color="auto"/>
        <w:right w:val="none" w:sz="0" w:space="0" w:color="auto"/>
      </w:divBdr>
      <w:divsChild>
        <w:div w:id="327026753">
          <w:marLeft w:val="0"/>
          <w:marRight w:val="0"/>
          <w:marTop w:val="0"/>
          <w:marBottom w:val="0"/>
          <w:divBdr>
            <w:top w:val="single" w:sz="2" w:space="0" w:color="auto"/>
            <w:left w:val="single" w:sz="2" w:space="0" w:color="auto"/>
            <w:bottom w:val="single" w:sz="6" w:space="0" w:color="auto"/>
            <w:right w:val="single" w:sz="2" w:space="0" w:color="auto"/>
          </w:divBdr>
          <w:divsChild>
            <w:div w:id="1666087968">
              <w:marLeft w:val="0"/>
              <w:marRight w:val="0"/>
              <w:marTop w:val="100"/>
              <w:marBottom w:val="100"/>
              <w:divBdr>
                <w:top w:val="single" w:sz="2" w:space="0" w:color="D9D9E3"/>
                <w:left w:val="single" w:sz="2" w:space="0" w:color="D9D9E3"/>
                <w:bottom w:val="single" w:sz="2" w:space="0" w:color="D9D9E3"/>
                <w:right w:val="single" w:sz="2" w:space="0" w:color="D9D9E3"/>
              </w:divBdr>
              <w:divsChild>
                <w:div w:id="454642456">
                  <w:marLeft w:val="0"/>
                  <w:marRight w:val="0"/>
                  <w:marTop w:val="0"/>
                  <w:marBottom w:val="0"/>
                  <w:divBdr>
                    <w:top w:val="single" w:sz="2" w:space="0" w:color="D9D9E3"/>
                    <w:left w:val="single" w:sz="2" w:space="0" w:color="D9D9E3"/>
                    <w:bottom w:val="single" w:sz="2" w:space="0" w:color="D9D9E3"/>
                    <w:right w:val="single" w:sz="2" w:space="0" w:color="D9D9E3"/>
                  </w:divBdr>
                  <w:divsChild>
                    <w:div w:id="1833401420">
                      <w:marLeft w:val="0"/>
                      <w:marRight w:val="0"/>
                      <w:marTop w:val="0"/>
                      <w:marBottom w:val="0"/>
                      <w:divBdr>
                        <w:top w:val="single" w:sz="2" w:space="0" w:color="D9D9E3"/>
                        <w:left w:val="single" w:sz="2" w:space="0" w:color="D9D9E3"/>
                        <w:bottom w:val="single" w:sz="2" w:space="0" w:color="D9D9E3"/>
                        <w:right w:val="single" w:sz="2" w:space="0" w:color="D9D9E3"/>
                      </w:divBdr>
                      <w:divsChild>
                        <w:div w:id="8150727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57404472">
          <w:marLeft w:val="0"/>
          <w:marRight w:val="0"/>
          <w:marTop w:val="0"/>
          <w:marBottom w:val="0"/>
          <w:divBdr>
            <w:top w:val="single" w:sz="2" w:space="0" w:color="auto"/>
            <w:left w:val="single" w:sz="2" w:space="0" w:color="auto"/>
            <w:bottom w:val="single" w:sz="6" w:space="0" w:color="auto"/>
            <w:right w:val="single" w:sz="2" w:space="0" w:color="auto"/>
          </w:divBdr>
          <w:divsChild>
            <w:div w:id="1320690769">
              <w:marLeft w:val="0"/>
              <w:marRight w:val="0"/>
              <w:marTop w:val="100"/>
              <w:marBottom w:val="100"/>
              <w:divBdr>
                <w:top w:val="single" w:sz="2" w:space="0" w:color="D9D9E3"/>
                <w:left w:val="single" w:sz="2" w:space="0" w:color="D9D9E3"/>
                <w:bottom w:val="single" w:sz="2" w:space="0" w:color="D9D9E3"/>
                <w:right w:val="single" w:sz="2" w:space="0" w:color="D9D9E3"/>
              </w:divBdr>
              <w:divsChild>
                <w:div w:id="1782722989">
                  <w:marLeft w:val="0"/>
                  <w:marRight w:val="0"/>
                  <w:marTop w:val="0"/>
                  <w:marBottom w:val="0"/>
                  <w:divBdr>
                    <w:top w:val="single" w:sz="2" w:space="0" w:color="D9D9E3"/>
                    <w:left w:val="single" w:sz="2" w:space="0" w:color="D9D9E3"/>
                    <w:bottom w:val="single" w:sz="2" w:space="0" w:color="D9D9E3"/>
                    <w:right w:val="single" w:sz="2" w:space="0" w:color="D9D9E3"/>
                  </w:divBdr>
                  <w:divsChild>
                    <w:div w:id="546916386">
                      <w:marLeft w:val="0"/>
                      <w:marRight w:val="0"/>
                      <w:marTop w:val="0"/>
                      <w:marBottom w:val="0"/>
                      <w:divBdr>
                        <w:top w:val="single" w:sz="2" w:space="0" w:color="D9D9E3"/>
                        <w:left w:val="single" w:sz="2" w:space="0" w:color="D9D9E3"/>
                        <w:bottom w:val="single" w:sz="2" w:space="0" w:color="D9D9E3"/>
                        <w:right w:val="single" w:sz="2" w:space="0" w:color="D9D9E3"/>
                      </w:divBdr>
                      <w:divsChild>
                        <w:div w:id="1514496131">
                          <w:marLeft w:val="0"/>
                          <w:marRight w:val="0"/>
                          <w:marTop w:val="0"/>
                          <w:marBottom w:val="0"/>
                          <w:divBdr>
                            <w:top w:val="single" w:sz="2" w:space="0" w:color="D9D9E3"/>
                            <w:left w:val="single" w:sz="2" w:space="0" w:color="D9D9E3"/>
                            <w:bottom w:val="single" w:sz="2" w:space="0" w:color="D9D9E3"/>
                            <w:right w:val="single" w:sz="2" w:space="0" w:color="D9D9E3"/>
                          </w:divBdr>
                          <w:divsChild>
                            <w:div w:id="6100899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6935414">
      <w:bodyDiv w:val="1"/>
      <w:marLeft w:val="0"/>
      <w:marRight w:val="0"/>
      <w:marTop w:val="0"/>
      <w:marBottom w:val="0"/>
      <w:divBdr>
        <w:top w:val="none" w:sz="0" w:space="0" w:color="auto"/>
        <w:left w:val="none" w:sz="0" w:space="0" w:color="auto"/>
        <w:bottom w:val="none" w:sz="0" w:space="0" w:color="auto"/>
        <w:right w:val="none" w:sz="0" w:space="0" w:color="auto"/>
      </w:divBdr>
    </w:div>
    <w:div w:id="1232078799">
      <w:bodyDiv w:val="1"/>
      <w:marLeft w:val="0"/>
      <w:marRight w:val="0"/>
      <w:marTop w:val="0"/>
      <w:marBottom w:val="0"/>
      <w:divBdr>
        <w:top w:val="none" w:sz="0" w:space="0" w:color="auto"/>
        <w:left w:val="none" w:sz="0" w:space="0" w:color="auto"/>
        <w:bottom w:val="none" w:sz="0" w:space="0" w:color="auto"/>
        <w:right w:val="none" w:sz="0" w:space="0" w:color="auto"/>
      </w:divBdr>
    </w:div>
    <w:div w:id="1251356483">
      <w:bodyDiv w:val="1"/>
      <w:marLeft w:val="0"/>
      <w:marRight w:val="0"/>
      <w:marTop w:val="0"/>
      <w:marBottom w:val="0"/>
      <w:divBdr>
        <w:top w:val="none" w:sz="0" w:space="0" w:color="auto"/>
        <w:left w:val="none" w:sz="0" w:space="0" w:color="auto"/>
        <w:bottom w:val="none" w:sz="0" w:space="0" w:color="auto"/>
        <w:right w:val="none" w:sz="0" w:space="0" w:color="auto"/>
      </w:divBdr>
    </w:div>
    <w:div w:id="1269463509">
      <w:bodyDiv w:val="1"/>
      <w:marLeft w:val="0"/>
      <w:marRight w:val="0"/>
      <w:marTop w:val="0"/>
      <w:marBottom w:val="0"/>
      <w:divBdr>
        <w:top w:val="none" w:sz="0" w:space="0" w:color="auto"/>
        <w:left w:val="none" w:sz="0" w:space="0" w:color="auto"/>
        <w:bottom w:val="none" w:sz="0" w:space="0" w:color="auto"/>
        <w:right w:val="none" w:sz="0" w:space="0" w:color="auto"/>
      </w:divBdr>
      <w:divsChild>
        <w:div w:id="352615309">
          <w:marLeft w:val="0"/>
          <w:marRight w:val="0"/>
          <w:marTop w:val="0"/>
          <w:marBottom w:val="0"/>
          <w:divBdr>
            <w:top w:val="single" w:sz="2" w:space="0" w:color="D9D9E3"/>
            <w:left w:val="single" w:sz="2" w:space="0" w:color="D9D9E3"/>
            <w:bottom w:val="single" w:sz="2" w:space="0" w:color="D9D9E3"/>
            <w:right w:val="single" w:sz="2" w:space="0" w:color="D9D9E3"/>
          </w:divBdr>
          <w:divsChild>
            <w:div w:id="1080830559">
              <w:marLeft w:val="0"/>
              <w:marRight w:val="0"/>
              <w:marTop w:val="0"/>
              <w:marBottom w:val="0"/>
              <w:divBdr>
                <w:top w:val="single" w:sz="2" w:space="0" w:color="D9D9E3"/>
                <w:left w:val="single" w:sz="2" w:space="0" w:color="D9D9E3"/>
                <w:bottom w:val="single" w:sz="2" w:space="0" w:color="D9D9E3"/>
                <w:right w:val="single" w:sz="2" w:space="0" w:color="D9D9E3"/>
              </w:divBdr>
              <w:divsChild>
                <w:div w:id="951982570">
                  <w:marLeft w:val="0"/>
                  <w:marRight w:val="0"/>
                  <w:marTop w:val="0"/>
                  <w:marBottom w:val="0"/>
                  <w:divBdr>
                    <w:top w:val="single" w:sz="2" w:space="0" w:color="D9D9E3"/>
                    <w:left w:val="single" w:sz="2" w:space="0" w:color="D9D9E3"/>
                    <w:bottom w:val="single" w:sz="2" w:space="0" w:color="D9D9E3"/>
                    <w:right w:val="single" w:sz="2" w:space="0" w:color="D9D9E3"/>
                  </w:divBdr>
                  <w:divsChild>
                    <w:div w:id="1044522765">
                      <w:marLeft w:val="0"/>
                      <w:marRight w:val="0"/>
                      <w:marTop w:val="0"/>
                      <w:marBottom w:val="0"/>
                      <w:divBdr>
                        <w:top w:val="single" w:sz="2" w:space="0" w:color="D9D9E3"/>
                        <w:left w:val="single" w:sz="2" w:space="0" w:color="D9D9E3"/>
                        <w:bottom w:val="single" w:sz="2" w:space="0" w:color="D9D9E3"/>
                        <w:right w:val="single" w:sz="2" w:space="0" w:color="D9D9E3"/>
                      </w:divBdr>
                      <w:divsChild>
                        <w:div w:id="1126005133">
                          <w:marLeft w:val="0"/>
                          <w:marRight w:val="0"/>
                          <w:marTop w:val="0"/>
                          <w:marBottom w:val="0"/>
                          <w:divBdr>
                            <w:top w:val="single" w:sz="2" w:space="0" w:color="auto"/>
                            <w:left w:val="single" w:sz="2" w:space="0" w:color="auto"/>
                            <w:bottom w:val="single" w:sz="6" w:space="0" w:color="auto"/>
                            <w:right w:val="single" w:sz="2" w:space="0" w:color="auto"/>
                          </w:divBdr>
                          <w:divsChild>
                            <w:div w:id="2100129972">
                              <w:marLeft w:val="0"/>
                              <w:marRight w:val="0"/>
                              <w:marTop w:val="100"/>
                              <w:marBottom w:val="100"/>
                              <w:divBdr>
                                <w:top w:val="single" w:sz="2" w:space="0" w:color="D9D9E3"/>
                                <w:left w:val="single" w:sz="2" w:space="0" w:color="D9D9E3"/>
                                <w:bottom w:val="single" w:sz="2" w:space="0" w:color="D9D9E3"/>
                                <w:right w:val="single" w:sz="2" w:space="0" w:color="D9D9E3"/>
                              </w:divBdr>
                              <w:divsChild>
                                <w:div w:id="516503175">
                                  <w:marLeft w:val="0"/>
                                  <w:marRight w:val="0"/>
                                  <w:marTop w:val="0"/>
                                  <w:marBottom w:val="0"/>
                                  <w:divBdr>
                                    <w:top w:val="single" w:sz="2" w:space="0" w:color="D9D9E3"/>
                                    <w:left w:val="single" w:sz="2" w:space="0" w:color="D9D9E3"/>
                                    <w:bottom w:val="single" w:sz="2" w:space="0" w:color="D9D9E3"/>
                                    <w:right w:val="single" w:sz="2" w:space="0" w:color="D9D9E3"/>
                                  </w:divBdr>
                                  <w:divsChild>
                                    <w:div w:id="1634093499">
                                      <w:marLeft w:val="0"/>
                                      <w:marRight w:val="0"/>
                                      <w:marTop w:val="0"/>
                                      <w:marBottom w:val="0"/>
                                      <w:divBdr>
                                        <w:top w:val="single" w:sz="2" w:space="0" w:color="D9D9E3"/>
                                        <w:left w:val="single" w:sz="2" w:space="0" w:color="D9D9E3"/>
                                        <w:bottom w:val="single" w:sz="2" w:space="0" w:color="D9D9E3"/>
                                        <w:right w:val="single" w:sz="2" w:space="0" w:color="D9D9E3"/>
                                      </w:divBdr>
                                      <w:divsChild>
                                        <w:div w:id="507674395">
                                          <w:marLeft w:val="0"/>
                                          <w:marRight w:val="0"/>
                                          <w:marTop w:val="0"/>
                                          <w:marBottom w:val="0"/>
                                          <w:divBdr>
                                            <w:top w:val="single" w:sz="2" w:space="0" w:color="D9D9E3"/>
                                            <w:left w:val="single" w:sz="2" w:space="0" w:color="D9D9E3"/>
                                            <w:bottom w:val="single" w:sz="2" w:space="0" w:color="D9D9E3"/>
                                            <w:right w:val="single" w:sz="2" w:space="0" w:color="D9D9E3"/>
                                          </w:divBdr>
                                          <w:divsChild>
                                            <w:div w:id="16431219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640498717">
          <w:marLeft w:val="0"/>
          <w:marRight w:val="0"/>
          <w:marTop w:val="0"/>
          <w:marBottom w:val="0"/>
          <w:divBdr>
            <w:top w:val="none" w:sz="0" w:space="0" w:color="auto"/>
            <w:left w:val="none" w:sz="0" w:space="0" w:color="auto"/>
            <w:bottom w:val="none" w:sz="0" w:space="0" w:color="auto"/>
            <w:right w:val="none" w:sz="0" w:space="0" w:color="auto"/>
          </w:divBdr>
        </w:div>
      </w:divsChild>
    </w:div>
    <w:div w:id="1270239123">
      <w:bodyDiv w:val="1"/>
      <w:marLeft w:val="0"/>
      <w:marRight w:val="0"/>
      <w:marTop w:val="0"/>
      <w:marBottom w:val="0"/>
      <w:divBdr>
        <w:top w:val="none" w:sz="0" w:space="0" w:color="auto"/>
        <w:left w:val="none" w:sz="0" w:space="0" w:color="auto"/>
        <w:bottom w:val="none" w:sz="0" w:space="0" w:color="auto"/>
        <w:right w:val="none" w:sz="0" w:space="0" w:color="auto"/>
      </w:divBdr>
    </w:div>
    <w:div w:id="1288699919">
      <w:bodyDiv w:val="1"/>
      <w:marLeft w:val="0"/>
      <w:marRight w:val="0"/>
      <w:marTop w:val="0"/>
      <w:marBottom w:val="0"/>
      <w:divBdr>
        <w:top w:val="none" w:sz="0" w:space="0" w:color="auto"/>
        <w:left w:val="none" w:sz="0" w:space="0" w:color="auto"/>
        <w:bottom w:val="none" w:sz="0" w:space="0" w:color="auto"/>
        <w:right w:val="none" w:sz="0" w:space="0" w:color="auto"/>
      </w:divBdr>
    </w:div>
    <w:div w:id="1330400929">
      <w:bodyDiv w:val="1"/>
      <w:marLeft w:val="0"/>
      <w:marRight w:val="0"/>
      <w:marTop w:val="0"/>
      <w:marBottom w:val="0"/>
      <w:divBdr>
        <w:top w:val="none" w:sz="0" w:space="0" w:color="auto"/>
        <w:left w:val="none" w:sz="0" w:space="0" w:color="auto"/>
        <w:bottom w:val="none" w:sz="0" w:space="0" w:color="auto"/>
        <w:right w:val="none" w:sz="0" w:space="0" w:color="auto"/>
      </w:divBdr>
    </w:div>
    <w:div w:id="1424188043">
      <w:bodyDiv w:val="1"/>
      <w:marLeft w:val="0"/>
      <w:marRight w:val="0"/>
      <w:marTop w:val="0"/>
      <w:marBottom w:val="0"/>
      <w:divBdr>
        <w:top w:val="none" w:sz="0" w:space="0" w:color="auto"/>
        <w:left w:val="none" w:sz="0" w:space="0" w:color="auto"/>
        <w:bottom w:val="none" w:sz="0" w:space="0" w:color="auto"/>
        <w:right w:val="none" w:sz="0" w:space="0" w:color="auto"/>
      </w:divBdr>
    </w:div>
    <w:div w:id="1731725704">
      <w:bodyDiv w:val="1"/>
      <w:marLeft w:val="0"/>
      <w:marRight w:val="0"/>
      <w:marTop w:val="0"/>
      <w:marBottom w:val="0"/>
      <w:divBdr>
        <w:top w:val="none" w:sz="0" w:space="0" w:color="auto"/>
        <w:left w:val="none" w:sz="0" w:space="0" w:color="auto"/>
        <w:bottom w:val="none" w:sz="0" w:space="0" w:color="auto"/>
        <w:right w:val="none" w:sz="0" w:space="0" w:color="auto"/>
      </w:divBdr>
    </w:div>
    <w:div w:id="1805074641">
      <w:bodyDiv w:val="1"/>
      <w:marLeft w:val="0"/>
      <w:marRight w:val="0"/>
      <w:marTop w:val="0"/>
      <w:marBottom w:val="0"/>
      <w:divBdr>
        <w:top w:val="none" w:sz="0" w:space="0" w:color="auto"/>
        <w:left w:val="none" w:sz="0" w:space="0" w:color="auto"/>
        <w:bottom w:val="none" w:sz="0" w:space="0" w:color="auto"/>
        <w:right w:val="none" w:sz="0" w:space="0" w:color="auto"/>
      </w:divBdr>
      <w:divsChild>
        <w:div w:id="2136287381">
          <w:marLeft w:val="0"/>
          <w:marRight w:val="0"/>
          <w:marTop w:val="0"/>
          <w:marBottom w:val="0"/>
          <w:divBdr>
            <w:top w:val="single" w:sz="2" w:space="0" w:color="D9D9E3"/>
            <w:left w:val="single" w:sz="2" w:space="0" w:color="D9D9E3"/>
            <w:bottom w:val="single" w:sz="2" w:space="0" w:color="D9D9E3"/>
            <w:right w:val="single" w:sz="2" w:space="0" w:color="D9D9E3"/>
          </w:divBdr>
          <w:divsChild>
            <w:div w:id="1238251414">
              <w:marLeft w:val="0"/>
              <w:marRight w:val="0"/>
              <w:marTop w:val="0"/>
              <w:marBottom w:val="0"/>
              <w:divBdr>
                <w:top w:val="single" w:sz="2" w:space="0" w:color="D9D9E3"/>
                <w:left w:val="single" w:sz="2" w:space="0" w:color="D9D9E3"/>
                <w:bottom w:val="single" w:sz="2" w:space="0" w:color="D9D9E3"/>
                <w:right w:val="single" w:sz="2" w:space="0" w:color="D9D9E3"/>
              </w:divBdr>
              <w:divsChild>
                <w:div w:id="390080263">
                  <w:marLeft w:val="0"/>
                  <w:marRight w:val="0"/>
                  <w:marTop w:val="0"/>
                  <w:marBottom w:val="0"/>
                  <w:divBdr>
                    <w:top w:val="single" w:sz="2" w:space="0" w:color="D9D9E3"/>
                    <w:left w:val="single" w:sz="2" w:space="0" w:color="D9D9E3"/>
                    <w:bottom w:val="single" w:sz="2" w:space="0" w:color="D9D9E3"/>
                    <w:right w:val="single" w:sz="2" w:space="0" w:color="D9D9E3"/>
                  </w:divBdr>
                  <w:divsChild>
                    <w:div w:id="1224486419">
                      <w:marLeft w:val="0"/>
                      <w:marRight w:val="0"/>
                      <w:marTop w:val="0"/>
                      <w:marBottom w:val="0"/>
                      <w:divBdr>
                        <w:top w:val="single" w:sz="2" w:space="0" w:color="D9D9E3"/>
                        <w:left w:val="single" w:sz="2" w:space="0" w:color="D9D9E3"/>
                        <w:bottom w:val="single" w:sz="2" w:space="0" w:color="D9D9E3"/>
                        <w:right w:val="single" w:sz="2" w:space="0" w:color="D9D9E3"/>
                      </w:divBdr>
                      <w:divsChild>
                        <w:div w:id="1511603753">
                          <w:marLeft w:val="0"/>
                          <w:marRight w:val="0"/>
                          <w:marTop w:val="0"/>
                          <w:marBottom w:val="0"/>
                          <w:divBdr>
                            <w:top w:val="single" w:sz="2" w:space="0" w:color="auto"/>
                            <w:left w:val="single" w:sz="2" w:space="0" w:color="auto"/>
                            <w:bottom w:val="single" w:sz="6" w:space="0" w:color="auto"/>
                            <w:right w:val="single" w:sz="2" w:space="0" w:color="auto"/>
                          </w:divBdr>
                          <w:divsChild>
                            <w:div w:id="1990790491">
                              <w:marLeft w:val="0"/>
                              <w:marRight w:val="0"/>
                              <w:marTop w:val="100"/>
                              <w:marBottom w:val="100"/>
                              <w:divBdr>
                                <w:top w:val="single" w:sz="2" w:space="0" w:color="D9D9E3"/>
                                <w:left w:val="single" w:sz="2" w:space="0" w:color="D9D9E3"/>
                                <w:bottom w:val="single" w:sz="2" w:space="0" w:color="D9D9E3"/>
                                <w:right w:val="single" w:sz="2" w:space="0" w:color="D9D9E3"/>
                              </w:divBdr>
                              <w:divsChild>
                                <w:div w:id="592933092">
                                  <w:marLeft w:val="0"/>
                                  <w:marRight w:val="0"/>
                                  <w:marTop w:val="0"/>
                                  <w:marBottom w:val="0"/>
                                  <w:divBdr>
                                    <w:top w:val="single" w:sz="2" w:space="0" w:color="D9D9E3"/>
                                    <w:left w:val="single" w:sz="2" w:space="0" w:color="D9D9E3"/>
                                    <w:bottom w:val="single" w:sz="2" w:space="0" w:color="D9D9E3"/>
                                    <w:right w:val="single" w:sz="2" w:space="0" w:color="D9D9E3"/>
                                  </w:divBdr>
                                  <w:divsChild>
                                    <w:div w:id="827480992">
                                      <w:marLeft w:val="0"/>
                                      <w:marRight w:val="0"/>
                                      <w:marTop w:val="0"/>
                                      <w:marBottom w:val="0"/>
                                      <w:divBdr>
                                        <w:top w:val="single" w:sz="2" w:space="0" w:color="D9D9E3"/>
                                        <w:left w:val="single" w:sz="2" w:space="0" w:color="D9D9E3"/>
                                        <w:bottom w:val="single" w:sz="2" w:space="0" w:color="D9D9E3"/>
                                        <w:right w:val="single" w:sz="2" w:space="0" w:color="D9D9E3"/>
                                      </w:divBdr>
                                      <w:divsChild>
                                        <w:div w:id="1455365560">
                                          <w:marLeft w:val="0"/>
                                          <w:marRight w:val="0"/>
                                          <w:marTop w:val="0"/>
                                          <w:marBottom w:val="0"/>
                                          <w:divBdr>
                                            <w:top w:val="single" w:sz="2" w:space="0" w:color="D9D9E3"/>
                                            <w:left w:val="single" w:sz="2" w:space="0" w:color="D9D9E3"/>
                                            <w:bottom w:val="single" w:sz="2" w:space="0" w:color="D9D9E3"/>
                                            <w:right w:val="single" w:sz="2" w:space="0" w:color="D9D9E3"/>
                                          </w:divBdr>
                                          <w:divsChild>
                                            <w:div w:id="5252947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42310940">
          <w:marLeft w:val="0"/>
          <w:marRight w:val="0"/>
          <w:marTop w:val="0"/>
          <w:marBottom w:val="0"/>
          <w:divBdr>
            <w:top w:val="none" w:sz="0" w:space="0" w:color="auto"/>
            <w:left w:val="none" w:sz="0" w:space="0" w:color="auto"/>
            <w:bottom w:val="none" w:sz="0" w:space="0" w:color="auto"/>
            <w:right w:val="none" w:sz="0" w:space="0" w:color="auto"/>
          </w:divBdr>
          <w:divsChild>
            <w:div w:id="619647082">
              <w:marLeft w:val="0"/>
              <w:marRight w:val="0"/>
              <w:marTop w:val="0"/>
              <w:marBottom w:val="0"/>
              <w:divBdr>
                <w:top w:val="single" w:sz="2" w:space="0" w:color="D9D9E3"/>
                <w:left w:val="single" w:sz="2" w:space="0" w:color="D9D9E3"/>
                <w:bottom w:val="single" w:sz="2" w:space="0" w:color="D9D9E3"/>
                <w:right w:val="single" w:sz="2" w:space="0" w:color="D9D9E3"/>
              </w:divBdr>
              <w:divsChild>
                <w:div w:id="1459450108">
                  <w:marLeft w:val="0"/>
                  <w:marRight w:val="0"/>
                  <w:marTop w:val="0"/>
                  <w:marBottom w:val="0"/>
                  <w:divBdr>
                    <w:top w:val="single" w:sz="2" w:space="0" w:color="D9D9E3"/>
                    <w:left w:val="single" w:sz="2" w:space="0" w:color="D9D9E3"/>
                    <w:bottom w:val="single" w:sz="2" w:space="0" w:color="D9D9E3"/>
                    <w:right w:val="single" w:sz="2" w:space="0" w:color="D9D9E3"/>
                  </w:divBdr>
                  <w:divsChild>
                    <w:div w:id="20279753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86154239">
      <w:bodyDiv w:val="1"/>
      <w:marLeft w:val="0"/>
      <w:marRight w:val="0"/>
      <w:marTop w:val="0"/>
      <w:marBottom w:val="0"/>
      <w:divBdr>
        <w:top w:val="none" w:sz="0" w:space="0" w:color="auto"/>
        <w:left w:val="none" w:sz="0" w:space="0" w:color="auto"/>
        <w:bottom w:val="none" w:sz="0" w:space="0" w:color="auto"/>
        <w:right w:val="none" w:sz="0" w:space="0" w:color="auto"/>
      </w:divBdr>
    </w:div>
    <w:div w:id="1991253649">
      <w:bodyDiv w:val="1"/>
      <w:marLeft w:val="0"/>
      <w:marRight w:val="0"/>
      <w:marTop w:val="0"/>
      <w:marBottom w:val="0"/>
      <w:divBdr>
        <w:top w:val="none" w:sz="0" w:space="0" w:color="auto"/>
        <w:left w:val="none" w:sz="0" w:space="0" w:color="auto"/>
        <w:bottom w:val="none" w:sz="0" w:space="0" w:color="auto"/>
        <w:right w:val="none" w:sz="0" w:space="0" w:color="auto"/>
      </w:divBdr>
    </w:div>
    <w:div w:id="1993287849">
      <w:bodyDiv w:val="1"/>
      <w:marLeft w:val="0"/>
      <w:marRight w:val="0"/>
      <w:marTop w:val="0"/>
      <w:marBottom w:val="0"/>
      <w:divBdr>
        <w:top w:val="none" w:sz="0" w:space="0" w:color="auto"/>
        <w:left w:val="none" w:sz="0" w:space="0" w:color="auto"/>
        <w:bottom w:val="none" w:sz="0" w:space="0" w:color="auto"/>
        <w:right w:val="none" w:sz="0" w:space="0" w:color="auto"/>
      </w:divBdr>
    </w:div>
    <w:div w:id="2068602457">
      <w:bodyDiv w:val="1"/>
      <w:marLeft w:val="0"/>
      <w:marRight w:val="0"/>
      <w:marTop w:val="0"/>
      <w:marBottom w:val="0"/>
      <w:divBdr>
        <w:top w:val="none" w:sz="0" w:space="0" w:color="auto"/>
        <w:left w:val="none" w:sz="0" w:space="0" w:color="auto"/>
        <w:bottom w:val="none" w:sz="0" w:space="0" w:color="auto"/>
        <w:right w:val="none" w:sz="0" w:space="0" w:color="auto"/>
      </w:divBdr>
      <w:divsChild>
        <w:div w:id="1551112014">
          <w:marLeft w:val="0"/>
          <w:marRight w:val="0"/>
          <w:marTop w:val="0"/>
          <w:marBottom w:val="0"/>
          <w:divBdr>
            <w:top w:val="single" w:sz="2" w:space="0" w:color="D9D9E3"/>
            <w:left w:val="single" w:sz="2" w:space="0" w:color="D9D9E3"/>
            <w:bottom w:val="single" w:sz="2" w:space="0" w:color="D9D9E3"/>
            <w:right w:val="single" w:sz="2" w:space="0" w:color="D9D9E3"/>
          </w:divBdr>
          <w:divsChild>
            <w:div w:id="293016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50115875">
          <w:marLeft w:val="0"/>
          <w:marRight w:val="0"/>
          <w:marTop w:val="0"/>
          <w:marBottom w:val="0"/>
          <w:divBdr>
            <w:top w:val="single" w:sz="2" w:space="0" w:color="D9D9E3"/>
            <w:left w:val="single" w:sz="2" w:space="0" w:color="D9D9E3"/>
            <w:bottom w:val="single" w:sz="2" w:space="0" w:color="D9D9E3"/>
            <w:right w:val="single" w:sz="2" w:space="0" w:color="D9D9E3"/>
          </w:divBdr>
          <w:divsChild>
            <w:div w:id="1843277946">
              <w:marLeft w:val="0"/>
              <w:marRight w:val="0"/>
              <w:marTop w:val="0"/>
              <w:marBottom w:val="0"/>
              <w:divBdr>
                <w:top w:val="single" w:sz="2" w:space="0" w:color="D9D9E3"/>
                <w:left w:val="single" w:sz="2" w:space="0" w:color="D9D9E3"/>
                <w:bottom w:val="single" w:sz="2" w:space="0" w:color="D9D9E3"/>
                <w:right w:val="single" w:sz="2" w:space="0" w:color="D9D9E3"/>
              </w:divBdr>
              <w:divsChild>
                <w:div w:id="492985613">
                  <w:marLeft w:val="0"/>
                  <w:marRight w:val="0"/>
                  <w:marTop w:val="0"/>
                  <w:marBottom w:val="0"/>
                  <w:divBdr>
                    <w:top w:val="single" w:sz="2" w:space="0" w:color="D9D9E3"/>
                    <w:left w:val="single" w:sz="2" w:space="0" w:color="D9D9E3"/>
                    <w:bottom w:val="single" w:sz="2" w:space="0" w:color="D9D9E3"/>
                    <w:right w:val="single" w:sz="2" w:space="0" w:color="D9D9E3"/>
                  </w:divBdr>
                  <w:divsChild>
                    <w:div w:id="4575745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74543020">
      <w:bodyDiv w:val="1"/>
      <w:marLeft w:val="0"/>
      <w:marRight w:val="0"/>
      <w:marTop w:val="0"/>
      <w:marBottom w:val="0"/>
      <w:divBdr>
        <w:top w:val="none" w:sz="0" w:space="0" w:color="auto"/>
        <w:left w:val="none" w:sz="0" w:space="0" w:color="auto"/>
        <w:bottom w:val="none" w:sz="0" w:space="0" w:color="auto"/>
        <w:right w:val="none" w:sz="0" w:space="0" w:color="auto"/>
      </w:divBdr>
    </w:div>
    <w:div w:id="2087073882">
      <w:bodyDiv w:val="1"/>
      <w:marLeft w:val="0"/>
      <w:marRight w:val="0"/>
      <w:marTop w:val="0"/>
      <w:marBottom w:val="0"/>
      <w:divBdr>
        <w:top w:val="none" w:sz="0" w:space="0" w:color="auto"/>
        <w:left w:val="none" w:sz="0" w:space="0" w:color="auto"/>
        <w:bottom w:val="none" w:sz="0" w:space="0" w:color="auto"/>
        <w:right w:val="none" w:sz="0" w:space="0" w:color="auto"/>
      </w:divBdr>
    </w:div>
    <w:div w:id="214500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doi.org/10.1017/age.2017.7" TargetMode="External"/><Relationship Id="rId3" Type="http://schemas.openxmlformats.org/officeDocument/2006/relationships/styles" Target="styles.xml"/><Relationship Id="rId21" Type="http://schemas.openxmlformats.org/officeDocument/2006/relationships/hyperlink" Target="http://www.fao.org/3/a-i3437e.pdf"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www.fao.org/3/a-i4350e.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oi.org/10.4060/cb4894en" TargetMode="External"/><Relationship Id="rId29" Type="http://schemas.openxmlformats.org/officeDocument/2006/relationships/hyperlink" Target="https://www.europarl.europa.eu/RegData/etudes/STUD/2017/583124/IPOL_STU(2017)583124_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doi.org/10.1016/j.jclepro.2017.04.154" TargetMode="External"/><Relationship Id="rId32" Type="http://schemas.openxmlformats.org/officeDocument/2006/relationships/hyperlink" Target="https://op.europa.eu/en/publication-detail/-/publication/45cc30f6-cd57-11ea-adf7-01aa75ed71a1/language-en/format-PDF/source-170854112"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eea.europa.eu/publications/reducing-greenhouse-gas-emissions-from-livestock" TargetMode="External"/><Relationship Id="rId28" Type="http://schemas.openxmlformats.org/officeDocument/2006/relationships/hyperlink" Target="https://ec.europa.eu/agriculture/sites/agriculture/files/land-prices-farm-incomes-2018_en.pdf" TargetMode="External"/><Relationship Id="rId10" Type="http://schemas.microsoft.com/office/2016/09/relationships/commentsIds" Target="commentsIds.xml"/><Relationship Id="rId19" Type="http://schemas.openxmlformats.org/officeDocument/2006/relationships/image" Target="media/image8.png"/><Relationship Id="rId31" Type="http://schemas.openxmlformats.org/officeDocument/2006/relationships/hyperlink" Target="https://op.europa.eu/en/publication-detail/-/publication/762414e8-ee81-11eb-a71c-01aa75ed71a1/language-en"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hyperlink" Target="https://cgspace.cgiar.org/bitstream/handle/10568/43720/CCAFS-Report-Livestock-Sector-and-Climate-Change.pdf?sequence=1&amp;isAllowed=y" TargetMode="External"/><Relationship Id="rId27" Type="http://schemas.openxmlformats.org/officeDocument/2006/relationships/hyperlink" Target="https://doi.org/10.1111/0002-9092.00183" TargetMode="External"/><Relationship Id="rId30" Type="http://schemas.openxmlformats.org/officeDocument/2006/relationships/hyperlink" Target="https://doi.org/10.1016/j.biombioe.2017.10.040"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agnet-model.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5A6B3-08C8-4727-8F52-CE8FBFC85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25</Pages>
  <Words>22225</Words>
  <Characters>126685</Characters>
  <Application>Microsoft Office Word</Application>
  <DocSecurity>0</DocSecurity>
  <Lines>1055</Lines>
  <Paragraphs>297</Paragraphs>
  <ScaleCrop>false</ScaleCrop>
  <Company>Wageningen University and Research</Company>
  <LinksUpToDate>false</LinksUpToDate>
  <CharactersWithSpaces>148613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Gatto, Alessandro</dc:creator>
  <cp:keywords/>
  <dc:description/>
  <cp:lastModifiedBy>Gatto, Alessandro</cp:lastModifiedBy>
  <cp:revision>2113</cp:revision>
  <cp:lastPrinted>2023-02-23T13:11:00Z</cp:lastPrinted>
  <dcterms:created xsi:type="dcterms:W3CDTF">2023-03-14T07:18:00Z</dcterms:created>
  <dcterms:modified xsi:type="dcterms:W3CDTF">2023-04-15T15:39:00Z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id="Jwad7mxE"/&gt;&lt;style id="http://www.zotero.org/styles/apa" locale="en-US" hasBibliography="1" bibliographyStyleHasBeenSet="0"/&gt;&lt;prefs&gt;&lt;pref name="fieldType" value="Field"/&gt;&lt;/prefs&gt;&lt;/data&gt;</vt:lpwstr>
  </property>
</Properties>
</file>