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24331A" w14:textId="206F7B3E" w:rsidR="00DC4EE5" w:rsidRPr="00B925E7" w:rsidRDefault="00DC4EE5" w:rsidP="00DC4EE5">
      <w:pPr>
        <w:spacing w:after="0" w:line="240" w:lineRule="auto"/>
        <w:rPr>
          <w:rFonts w:ascii="Calibri" w:eastAsia="Times New Roman" w:hAnsi="Calibri" w:cs="Calibri"/>
          <w:bCs/>
          <w:sz w:val="18"/>
          <w:szCs w:val="18"/>
        </w:rPr>
      </w:pPr>
    </w:p>
    <w:p w14:paraId="56C92564" w14:textId="77777777" w:rsidR="00DC4EE5" w:rsidRPr="00B925E7" w:rsidRDefault="00DC4EE5" w:rsidP="00DC4EE5">
      <w:pPr>
        <w:spacing w:after="0" w:line="240" w:lineRule="auto"/>
        <w:rPr>
          <w:rFonts w:ascii="Calibri" w:eastAsia="Times New Roman" w:hAnsi="Calibri" w:cs="Calibri"/>
          <w:sz w:val="18"/>
          <w:szCs w:val="24"/>
        </w:rPr>
      </w:pPr>
    </w:p>
    <w:p w14:paraId="7DAC48F6" w14:textId="4B153BB5" w:rsidR="00DC4EE5" w:rsidRPr="00B925E7" w:rsidRDefault="0055122A" w:rsidP="00DC4EE5">
      <w:pPr>
        <w:spacing w:after="0" w:line="240" w:lineRule="auto"/>
        <w:jc w:val="center"/>
        <w:rPr>
          <w:rFonts w:eastAsia="Times New Roman" w:cs="Calibri"/>
          <w:b/>
          <w:sz w:val="24"/>
          <w:szCs w:val="24"/>
        </w:rPr>
      </w:pPr>
      <w:r w:rsidRPr="00B925E7">
        <w:rPr>
          <w:rFonts w:eastAsia="Times New Roman" w:cs="Calibri"/>
          <w:b/>
          <w:sz w:val="24"/>
          <w:szCs w:val="24"/>
        </w:rPr>
        <w:t>The</w:t>
      </w:r>
      <w:r w:rsidR="006E6CAD" w:rsidRPr="00B925E7">
        <w:rPr>
          <w:rFonts w:eastAsia="Times New Roman" w:cs="Calibri"/>
          <w:b/>
          <w:sz w:val="24"/>
          <w:szCs w:val="24"/>
        </w:rPr>
        <w:t xml:space="preserve"> Economic Impacts</w:t>
      </w:r>
      <w:r w:rsidRPr="00B925E7">
        <w:rPr>
          <w:rFonts w:eastAsia="Times New Roman" w:cs="Calibri"/>
          <w:b/>
          <w:sz w:val="24"/>
          <w:szCs w:val="24"/>
        </w:rPr>
        <w:t xml:space="preserve"> of</w:t>
      </w:r>
      <w:r w:rsidR="006E6CAD" w:rsidRPr="00B925E7">
        <w:rPr>
          <w:rFonts w:eastAsia="Times New Roman" w:cs="Calibri"/>
          <w:b/>
          <w:sz w:val="24"/>
          <w:szCs w:val="24"/>
        </w:rPr>
        <w:t xml:space="preserve"> </w:t>
      </w:r>
      <w:r w:rsidR="00A76441" w:rsidRPr="00B925E7">
        <w:rPr>
          <w:rFonts w:eastAsia="Times New Roman" w:cs="Calibri"/>
          <w:b/>
          <w:sz w:val="24"/>
          <w:szCs w:val="24"/>
        </w:rPr>
        <w:t>Russia-</w:t>
      </w:r>
      <w:r w:rsidR="006E6CAD" w:rsidRPr="00B925E7">
        <w:rPr>
          <w:rFonts w:eastAsia="Times New Roman" w:cs="Calibri"/>
          <w:b/>
          <w:sz w:val="24"/>
          <w:szCs w:val="24"/>
        </w:rPr>
        <w:t>Ukraine War</w:t>
      </w:r>
      <w:r w:rsidRPr="00B925E7">
        <w:rPr>
          <w:rFonts w:eastAsia="Times New Roman" w:cs="Calibri"/>
          <w:b/>
          <w:sz w:val="24"/>
          <w:szCs w:val="24"/>
        </w:rPr>
        <w:t xml:space="preserve"> Export </w:t>
      </w:r>
      <w:r w:rsidR="006E6CAD" w:rsidRPr="00B925E7">
        <w:rPr>
          <w:rFonts w:eastAsia="Times New Roman" w:cs="Calibri"/>
          <w:b/>
          <w:sz w:val="24"/>
          <w:szCs w:val="24"/>
        </w:rPr>
        <w:t>Disruptions of Grain</w:t>
      </w:r>
      <w:r w:rsidR="00257210" w:rsidRPr="00B925E7">
        <w:rPr>
          <w:rFonts w:eastAsia="Times New Roman" w:cs="Calibri"/>
          <w:b/>
          <w:sz w:val="24"/>
          <w:szCs w:val="24"/>
        </w:rPr>
        <w:t xml:space="preserve"> </w:t>
      </w:r>
      <w:r w:rsidR="004175C5">
        <w:rPr>
          <w:rFonts w:eastAsia="Times New Roman" w:cs="Calibri"/>
          <w:b/>
          <w:sz w:val="24"/>
          <w:szCs w:val="24"/>
        </w:rPr>
        <w:t>Commodities</w:t>
      </w:r>
      <w:r w:rsidR="001145B4" w:rsidRPr="00B925E7">
        <w:rPr>
          <w:rStyle w:val="FootnoteReference"/>
          <w:rFonts w:eastAsia="Times New Roman" w:cs="Calibri"/>
          <w:b/>
          <w:sz w:val="24"/>
          <w:szCs w:val="24"/>
        </w:rPr>
        <w:footnoteReference w:customMarkFollows="1" w:id="2"/>
        <w:t>*</w:t>
      </w:r>
    </w:p>
    <w:p w14:paraId="55780B30" w14:textId="77777777" w:rsidR="00DC4EE5" w:rsidRPr="00B925E7" w:rsidRDefault="00DC4EE5" w:rsidP="00DC4EE5">
      <w:pPr>
        <w:spacing w:after="0" w:line="240" w:lineRule="auto"/>
        <w:jc w:val="center"/>
        <w:rPr>
          <w:rFonts w:eastAsia="Times New Roman" w:cs="Calibri"/>
          <w:b/>
          <w:sz w:val="24"/>
          <w:szCs w:val="24"/>
        </w:rPr>
      </w:pPr>
    </w:p>
    <w:p w14:paraId="79521A28" w14:textId="77777777" w:rsidR="000662AF" w:rsidRPr="00B925E7" w:rsidRDefault="000662AF" w:rsidP="00DC4EE5">
      <w:pPr>
        <w:spacing w:after="0" w:line="240" w:lineRule="auto"/>
        <w:jc w:val="center"/>
        <w:rPr>
          <w:rFonts w:eastAsia="Times New Roman" w:cs="Calibri"/>
          <w:b/>
          <w:sz w:val="24"/>
          <w:szCs w:val="24"/>
        </w:rPr>
      </w:pPr>
    </w:p>
    <w:p w14:paraId="5DC27C0C" w14:textId="77777777" w:rsidR="007126EA" w:rsidRPr="00B925E7" w:rsidRDefault="007126EA" w:rsidP="00DC4EE5">
      <w:pPr>
        <w:spacing w:after="0" w:line="240" w:lineRule="auto"/>
        <w:jc w:val="center"/>
        <w:rPr>
          <w:rFonts w:eastAsia="Times New Roman" w:cs="Calibri"/>
          <w:b/>
          <w:sz w:val="24"/>
          <w:szCs w:val="24"/>
        </w:rPr>
      </w:pPr>
    </w:p>
    <w:p w14:paraId="091DBA98" w14:textId="77777777" w:rsidR="00DC4EE5" w:rsidRPr="00B925E7" w:rsidRDefault="000662AF" w:rsidP="00DC4EE5">
      <w:pPr>
        <w:spacing w:after="0" w:line="240" w:lineRule="auto"/>
        <w:jc w:val="center"/>
        <w:rPr>
          <w:rFonts w:eastAsia="Times New Roman" w:cs="Calibri"/>
        </w:rPr>
      </w:pPr>
      <w:r w:rsidRPr="00B925E7">
        <w:rPr>
          <w:rFonts w:eastAsia="Times New Roman" w:cs="Calibri"/>
        </w:rPr>
        <w:t>by</w:t>
      </w:r>
    </w:p>
    <w:p w14:paraId="548C11B7" w14:textId="77777777" w:rsidR="000662AF" w:rsidRPr="00B925E7" w:rsidRDefault="000662AF" w:rsidP="00DC4EE5">
      <w:pPr>
        <w:spacing w:after="0" w:line="240" w:lineRule="auto"/>
        <w:jc w:val="center"/>
        <w:rPr>
          <w:rFonts w:eastAsia="Times New Roman" w:cs="Calibri"/>
        </w:rPr>
      </w:pPr>
    </w:p>
    <w:p w14:paraId="1C9071AC" w14:textId="77777777" w:rsidR="000662AF" w:rsidRPr="00B925E7" w:rsidRDefault="000662AF" w:rsidP="00DC4EE5">
      <w:pPr>
        <w:spacing w:after="0" w:line="240" w:lineRule="auto"/>
        <w:jc w:val="center"/>
        <w:rPr>
          <w:rFonts w:eastAsia="Times New Roman" w:cs="Calibri"/>
        </w:rPr>
      </w:pPr>
    </w:p>
    <w:p w14:paraId="6C65A54E" w14:textId="77777777" w:rsidR="007126EA" w:rsidRPr="00B925E7" w:rsidRDefault="007126EA" w:rsidP="00DC4EE5">
      <w:pPr>
        <w:spacing w:after="0" w:line="240" w:lineRule="auto"/>
        <w:jc w:val="center"/>
        <w:rPr>
          <w:rFonts w:eastAsia="Times New Roman" w:cs="Calibri"/>
        </w:rPr>
      </w:pPr>
    </w:p>
    <w:p w14:paraId="128388AA" w14:textId="144A9E26" w:rsidR="000662AF" w:rsidRPr="00B925E7" w:rsidRDefault="00DC4EE5" w:rsidP="000662AF">
      <w:pPr>
        <w:spacing w:after="0" w:line="240" w:lineRule="auto"/>
        <w:jc w:val="center"/>
        <w:rPr>
          <w:rFonts w:cstheme="minorHAnsi"/>
        </w:rPr>
      </w:pPr>
      <w:r w:rsidRPr="00B925E7">
        <w:rPr>
          <w:rFonts w:cstheme="minorHAnsi"/>
        </w:rPr>
        <w:t xml:space="preserve">Adam Rose </w:t>
      </w:r>
    </w:p>
    <w:p w14:paraId="5B1EA7D0" w14:textId="0DA1DD44" w:rsidR="00DC4EE5" w:rsidRPr="00B925E7" w:rsidRDefault="00DC4EE5" w:rsidP="000662AF">
      <w:pPr>
        <w:spacing w:after="0" w:line="240" w:lineRule="auto"/>
        <w:jc w:val="center"/>
        <w:rPr>
          <w:rFonts w:eastAsia="Times New Roman" w:cs="Calibri"/>
        </w:rPr>
      </w:pPr>
      <w:r w:rsidRPr="00B925E7">
        <w:rPr>
          <w:rFonts w:cstheme="minorHAnsi"/>
        </w:rPr>
        <w:t xml:space="preserve">Zhenhua Chen </w:t>
      </w:r>
    </w:p>
    <w:p w14:paraId="4218D065" w14:textId="71AC9629" w:rsidR="00DC4EE5" w:rsidRPr="00B925E7" w:rsidRDefault="00DC4EE5" w:rsidP="000662AF">
      <w:pPr>
        <w:spacing w:after="0" w:line="240" w:lineRule="auto"/>
        <w:jc w:val="center"/>
        <w:rPr>
          <w:rFonts w:cstheme="minorHAnsi"/>
        </w:rPr>
      </w:pPr>
      <w:r w:rsidRPr="00B925E7">
        <w:rPr>
          <w:rFonts w:cstheme="minorHAnsi"/>
        </w:rPr>
        <w:t xml:space="preserve">Dan Wei </w:t>
      </w:r>
    </w:p>
    <w:p w14:paraId="4CFF99DE" w14:textId="5E268CB3" w:rsidR="000662AF" w:rsidRPr="00B925E7" w:rsidRDefault="000662AF" w:rsidP="00DC4EE5">
      <w:pPr>
        <w:jc w:val="center"/>
        <w:rPr>
          <w:rFonts w:cstheme="minorHAnsi"/>
        </w:rPr>
      </w:pPr>
    </w:p>
    <w:p w14:paraId="04BEB810" w14:textId="77777777" w:rsidR="00DC4EE5" w:rsidRPr="00B925E7" w:rsidRDefault="00DC4EE5" w:rsidP="00DC4EE5">
      <w:pPr>
        <w:spacing w:after="0" w:line="240" w:lineRule="auto"/>
        <w:jc w:val="center"/>
        <w:rPr>
          <w:rFonts w:eastAsia="Times New Roman" w:cs="Calibri"/>
          <w:sz w:val="24"/>
          <w:szCs w:val="24"/>
        </w:rPr>
      </w:pPr>
    </w:p>
    <w:p w14:paraId="23A7EC32" w14:textId="77777777" w:rsidR="000662AF" w:rsidRPr="00B925E7" w:rsidRDefault="000662AF" w:rsidP="00DC4EE5">
      <w:pPr>
        <w:spacing w:after="0" w:line="240" w:lineRule="auto"/>
        <w:jc w:val="center"/>
        <w:rPr>
          <w:rFonts w:eastAsia="Times New Roman" w:cs="Calibri"/>
          <w:sz w:val="24"/>
          <w:szCs w:val="24"/>
          <w:u w:val="single"/>
        </w:rPr>
      </w:pPr>
    </w:p>
    <w:p w14:paraId="7C1CFE58" w14:textId="77777777" w:rsidR="000662AF" w:rsidRPr="00B925E7" w:rsidRDefault="000662AF" w:rsidP="00DC4EE5">
      <w:pPr>
        <w:spacing w:after="0" w:line="240" w:lineRule="auto"/>
        <w:jc w:val="center"/>
        <w:rPr>
          <w:rFonts w:eastAsia="Times New Roman" w:cs="Calibri"/>
          <w:sz w:val="24"/>
          <w:szCs w:val="24"/>
          <w:u w:val="single"/>
        </w:rPr>
      </w:pPr>
    </w:p>
    <w:p w14:paraId="7F568168" w14:textId="77777777" w:rsidR="000662AF" w:rsidRPr="00B925E7" w:rsidRDefault="000662AF" w:rsidP="00FE5676">
      <w:pPr>
        <w:spacing w:after="0" w:line="240" w:lineRule="auto"/>
        <w:rPr>
          <w:rFonts w:eastAsia="Times New Roman" w:cs="Calibri"/>
          <w:sz w:val="24"/>
          <w:szCs w:val="24"/>
          <w:u w:val="single"/>
        </w:rPr>
      </w:pPr>
    </w:p>
    <w:p w14:paraId="34AF7455" w14:textId="77777777" w:rsidR="000662AF" w:rsidRPr="00B925E7" w:rsidRDefault="000662AF" w:rsidP="00D31933">
      <w:pPr>
        <w:spacing w:after="0" w:line="240" w:lineRule="auto"/>
        <w:rPr>
          <w:rFonts w:eastAsia="Times New Roman" w:cs="Calibri"/>
          <w:sz w:val="24"/>
          <w:szCs w:val="24"/>
          <w:u w:val="single"/>
        </w:rPr>
      </w:pPr>
    </w:p>
    <w:p w14:paraId="4A0EBCF7" w14:textId="77777777" w:rsidR="000662AF" w:rsidRPr="00B925E7" w:rsidRDefault="000662AF" w:rsidP="00DC4EE5">
      <w:pPr>
        <w:spacing w:after="0" w:line="240" w:lineRule="auto"/>
        <w:jc w:val="center"/>
        <w:rPr>
          <w:rFonts w:eastAsia="Times New Roman" w:cs="Calibri"/>
          <w:sz w:val="24"/>
          <w:szCs w:val="24"/>
          <w:u w:val="single"/>
        </w:rPr>
      </w:pPr>
    </w:p>
    <w:p w14:paraId="327432A3" w14:textId="77777777" w:rsidR="00A035DA" w:rsidRPr="00B925E7" w:rsidRDefault="00A035DA" w:rsidP="00DC4EE5">
      <w:pPr>
        <w:spacing w:after="0" w:line="240" w:lineRule="auto"/>
        <w:jc w:val="center"/>
        <w:rPr>
          <w:rFonts w:eastAsia="Times New Roman" w:cs="Calibri"/>
          <w:sz w:val="24"/>
          <w:szCs w:val="24"/>
          <w:u w:val="single"/>
        </w:rPr>
      </w:pPr>
    </w:p>
    <w:p w14:paraId="2EC76810" w14:textId="77777777" w:rsidR="00A035DA" w:rsidRPr="00B925E7" w:rsidRDefault="00A035DA" w:rsidP="00DC4EE5">
      <w:pPr>
        <w:spacing w:after="0" w:line="240" w:lineRule="auto"/>
        <w:jc w:val="center"/>
        <w:rPr>
          <w:rFonts w:eastAsia="Times New Roman" w:cs="Calibri"/>
          <w:sz w:val="24"/>
          <w:szCs w:val="24"/>
          <w:u w:val="single"/>
        </w:rPr>
      </w:pPr>
    </w:p>
    <w:p w14:paraId="32F00747" w14:textId="77777777" w:rsidR="00A035DA" w:rsidRPr="00B925E7" w:rsidRDefault="00A035DA" w:rsidP="00DC4EE5">
      <w:pPr>
        <w:spacing w:after="0" w:line="240" w:lineRule="auto"/>
        <w:jc w:val="center"/>
        <w:rPr>
          <w:rFonts w:eastAsia="Times New Roman" w:cs="Calibri"/>
          <w:sz w:val="24"/>
          <w:szCs w:val="24"/>
          <w:u w:val="single"/>
        </w:rPr>
      </w:pPr>
    </w:p>
    <w:p w14:paraId="7BB46039" w14:textId="434B561C" w:rsidR="00A035DA" w:rsidRPr="00B925E7" w:rsidRDefault="00A035DA" w:rsidP="002C5B08">
      <w:pPr>
        <w:spacing w:after="0" w:line="240" w:lineRule="auto"/>
        <w:rPr>
          <w:rFonts w:eastAsia="Times New Roman" w:cs="Calibri"/>
          <w:sz w:val="24"/>
          <w:szCs w:val="24"/>
          <w:u w:val="single"/>
        </w:rPr>
      </w:pPr>
    </w:p>
    <w:p w14:paraId="51DC7686" w14:textId="351DC54C" w:rsidR="00FE5676" w:rsidRPr="00B925E7" w:rsidRDefault="000D093C" w:rsidP="00845762">
      <w:pPr>
        <w:spacing w:after="0" w:line="240" w:lineRule="auto"/>
        <w:jc w:val="center"/>
        <w:rPr>
          <w:rFonts w:eastAsia="Times New Roman" w:cs="Calibri"/>
        </w:rPr>
      </w:pPr>
      <w:r w:rsidRPr="00B925E7">
        <w:rPr>
          <w:rFonts w:eastAsia="Times New Roman" w:cs="Calibri"/>
        </w:rPr>
        <w:t>January</w:t>
      </w:r>
      <w:r w:rsidR="00287880" w:rsidRPr="00B925E7">
        <w:rPr>
          <w:rFonts w:eastAsia="Times New Roman" w:cs="Calibri"/>
        </w:rPr>
        <w:t xml:space="preserve"> </w:t>
      </w:r>
      <w:proofErr w:type="gramStart"/>
      <w:r w:rsidR="00B925E7" w:rsidRPr="00B925E7">
        <w:rPr>
          <w:rFonts w:eastAsia="Times New Roman" w:cs="Calibri"/>
        </w:rPr>
        <w:t>2</w:t>
      </w:r>
      <w:r w:rsidR="00733076">
        <w:rPr>
          <w:rFonts w:eastAsia="Times New Roman" w:cs="Calibri"/>
        </w:rPr>
        <w:t>1</w:t>
      </w:r>
      <w:r w:rsidR="00287880" w:rsidRPr="00B925E7">
        <w:rPr>
          <w:rFonts w:eastAsia="Times New Roman" w:cs="Calibri"/>
        </w:rPr>
        <w:t xml:space="preserve"> </w:t>
      </w:r>
      <w:r w:rsidR="00A035DA" w:rsidRPr="00B925E7">
        <w:rPr>
          <w:rFonts w:eastAsia="Times New Roman" w:cs="Calibri"/>
        </w:rPr>
        <w:t>,</w:t>
      </w:r>
      <w:proofErr w:type="gramEnd"/>
      <w:r w:rsidR="00A035DA" w:rsidRPr="00B925E7">
        <w:rPr>
          <w:rFonts w:eastAsia="Times New Roman" w:cs="Calibri"/>
        </w:rPr>
        <w:t xml:space="preserve"> 202</w:t>
      </w:r>
      <w:r w:rsidR="00287880" w:rsidRPr="00B925E7">
        <w:rPr>
          <w:rFonts w:eastAsia="Times New Roman" w:cs="Calibri"/>
        </w:rPr>
        <w:t>3</w:t>
      </w:r>
    </w:p>
    <w:p w14:paraId="11BBCA6D" w14:textId="77777777" w:rsidR="00A035DA" w:rsidRPr="00B925E7" w:rsidRDefault="00A035DA" w:rsidP="00845762">
      <w:pPr>
        <w:spacing w:after="0" w:line="240" w:lineRule="auto"/>
        <w:jc w:val="center"/>
        <w:rPr>
          <w:rFonts w:eastAsia="Times New Roman" w:cs="Calibri"/>
        </w:rPr>
      </w:pPr>
    </w:p>
    <w:p w14:paraId="6C515F9B" w14:textId="77777777" w:rsidR="00A035DA" w:rsidRPr="00B925E7" w:rsidRDefault="00A035DA" w:rsidP="00845762">
      <w:pPr>
        <w:spacing w:after="0" w:line="240" w:lineRule="auto"/>
        <w:jc w:val="center"/>
        <w:rPr>
          <w:rFonts w:eastAsia="Times New Roman" w:cs="Calibri"/>
        </w:rPr>
      </w:pPr>
    </w:p>
    <w:p w14:paraId="08CDBD5D" w14:textId="77777777" w:rsidR="00A035DA" w:rsidRPr="00B925E7" w:rsidRDefault="00A035DA" w:rsidP="00845762">
      <w:pPr>
        <w:spacing w:after="0" w:line="240" w:lineRule="auto"/>
        <w:jc w:val="center"/>
        <w:rPr>
          <w:rFonts w:eastAsia="Times New Roman" w:cs="Calibri"/>
        </w:rPr>
      </w:pPr>
    </w:p>
    <w:p w14:paraId="57E65C98" w14:textId="77777777" w:rsidR="00A035DA" w:rsidRPr="00B925E7" w:rsidRDefault="00A035DA" w:rsidP="00845762">
      <w:pPr>
        <w:spacing w:after="0" w:line="240" w:lineRule="auto"/>
        <w:jc w:val="center"/>
        <w:rPr>
          <w:rFonts w:eastAsia="Times New Roman" w:cs="Calibri"/>
        </w:rPr>
      </w:pPr>
    </w:p>
    <w:p w14:paraId="0CD0A691" w14:textId="77777777" w:rsidR="00034D8E" w:rsidRPr="00B925E7" w:rsidRDefault="00034D8E" w:rsidP="00034D8E">
      <w:pPr>
        <w:spacing w:after="0" w:line="240" w:lineRule="auto"/>
        <w:jc w:val="center"/>
        <w:rPr>
          <w:rFonts w:eastAsia="Times New Roman" w:cs="Calibri"/>
        </w:rPr>
      </w:pPr>
    </w:p>
    <w:p w14:paraId="3B92CAD7" w14:textId="77777777" w:rsidR="00034D8E" w:rsidRPr="00B925E7" w:rsidRDefault="00034D8E" w:rsidP="00034D8E">
      <w:pPr>
        <w:spacing w:after="0" w:line="240" w:lineRule="auto"/>
        <w:rPr>
          <w:rFonts w:ascii="Calibri" w:eastAsia="Times New Roman" w:hAnsi="Calibri" w:cs="Calibri"/>
          <w:b/>
          <w:bCs/>
        </w:rPr>
        <w:sectPr w:rsidR="00034D8E" w:rsidRPr="00B925E7" w:rsidSect="001145B4">
          <w:headerReference w:type="default" r:id="rId8"/>
          <w:footerReference w:type="default" r:id="rId9"/>
          <w:pgSz w:w="12240" w:h="15840"/>
          <w:pgMar w:top="1440" w:right="1440" w:bottom="1440" w:left="1440" w:header="720" w:footer="720" w:gutter="0"/>
          <w:pgNumType w:start="1"/>
          <w:cols w:space="720"/>
          <w:titlePg/>
          <w:docGrid w:linePitch="299"/>
        </w:sectPr>
      </w:pPr>
    </w:p>
    <w:p w14:paraId="5429E606" w14:textId="77777777" w:rsidR="00DC7275" w:rsidRPr="00B925E7" w:rsidRDefault="00DC7275" w:rsidP="00DC7275">
      <w:pPr>
        <w:spacing w:after="0" w:line="240" w:lineRule="auto"/>
        <w:rPr>
          <w:rFonts w:ascii="Calibri" w:eastAsia="Times New Roman" w:hAnsi="Calibri" w:cs="Calibri"/>
        </w:rPr>
      </w:pPr>
      <w:r w:rsidRPr="00B925E7">
        <w:rPr>
          <w:rFonts w:ascii="Calibri" w:eastAsia="Times New Roman" w:hAnsi="Calibri" w:cs="Calibri"/>
          <w:b/>
          <w:bCs/>
        </w:rPr>
        <w:lastRenderedPageBreak/>
        <w:t>Abstract</w:t>
      </w:r>
    </w:p>
    <w:p w14:paraId="666A5C1A" w14:textId="77777777" w:rsidR="00DC7275" w:rsidRPr="00B925E7" w:rsidRDefault="00DC7275" w:rsidP="00DC7275">
      <w:pPr>
        <w:spacing w:after="0" w:line="240" w:lineRule="auto"/>
      </w:pPr>
    </w:p>
    <w:p w14:paraId="195C4F2D" w14:textId="5EDD66CC" w:rsidR="00DC7275" w:rsidRPr="00B925E7" w:rsidRDefault="00DC7275" w:rsidP="00DC7275">
      <w:pPr>
        <w:spacing w:after="0"/>
        <w:rPr>
          <w:rFonts w:ascii="Calibri" w:eastAsia="Times New Roman" w:hAnsi="Calibri" w:cs="Calibri"/>
          <w:bCs/>
        </w:rPr>
      </w:pPr>
      <w:r w:rsidRPr="00B925E7">
        <w:t>We</w:t>
      </w:r>
      <w:r w:rsidRPr="00B925E7">
        <w:rPr>
          <w:rFonts w:ascii="Calibri" w:eastAsia="Times New Roman" w:hAnsi="Calibri" w:cs="Calibri"/>
          <w:bCs/>
        </w:rPr>
        <w:t xml:space="preserve"> apply the GTAP multi-country computable general equilibrium (CGE) model to </w:t>
      </w:r>
      <w:r w:rsidRPr="00B925E7">
        <w:t>analyze the economic impacts of the</w:t>
      </w:r>
      <w:r w:rsidRPr="00B925E7">
        <w:rPr>
          <w:rFonts w:ascii="Calibri" w:eastAsia="Times New Roman" w:hAnsi="Calibri" w:cs="Calibri"/>
          <w:bCs/>
        </w:rPr>
        <w:t xml:space="preserve"> major disruptions of grain exports from the combatants of the Russia-Ukraine War on their own economies and those of others during the first year of hostilities.  The simulation results indicate that these disruptions affect not only Ukraine and Russia but also </w:t>
      </w:r>
      <w:r w:rsidRPr="00B925E7">
        <w:rPr>
          <w:rFonts w:cs="Times New Roman"/>
          <w:lang w:eastAsia="zh-CN"/>
        </w:rPr>
        <w:t xml:space="preserve">generate significant cascading economic impacts both across other sectors and world regions.  Of the two countries, our analysis indicates that export disruptions from Ukraine, will have the largest impact on its own economy, with a real GDP reduction of over $859 million (or a 0.65% decrease). Other countries/regions, such as the U.S., China, Japan, NATO countries (except the U.S. and Canada), the Rest of the Former Soviet Union and Africa, are projected to incur reductions in GDP of $20 million or more, with the Rest of Asia (not including China, Japan and India) projected to suffer a GDP loss of more than $500 million. Other countries/regions, including India, Canada and Latin America, stand to gain by filling in some of the production voids. The world economy is estimated to experience a net loss of $1.4 billion.  In contrast the projected impact of its export disruptions on Russia’s GDP is only slightly over $3.8 million, and GDP impacts on the global economy are only $133 million, primarily because Russia’s economy is relatively much less dependent on grain exports and because of favorable terms of trade effects.  No other country/region is expected to gain or lose more than $10 million, except European NATO countries, China and Rest of Asia.  </w:t>
      </w:r>
    </w:p>
    <w:p w14:paraId="05564340" w14:textId="77777777" w:rsidR="00DC7275" w:rsidRPr="00B925E7" w:rsidRDefault="00DC7275" w:rsidP="00DC7275">
      <w:pPr>
        <w:spacing w:after="0"/>
        <w:rPr>
          <w:rFonts w:cs="Times New Roman"/>
          <w:lang w:eastAsia="zh-CN"/>
        </w:rPr>
      </w:pPr>
    </w:p>
    <w:p w14:paraId="595E8FD1" w14:textId="77777777" w:rsidR="00DC7275" w:rsidRPr="00B925E7" w:rsidRDefault="00DC7275" w:rsidP="00DC7275">
      <w:pPr>
        <w:spacing w:after="0"/>
        <w:rPr>
          <w:rFonts w:cs="Times New Roman"/>
          <w:lang w:eastAsia="zh-CN"/>
        </w:rPr>
      </w:pPr>
    </w:p>
    <w:p w14:paraId="1BC02D27" w14:textId="77777777" w:rsidR="00DC7275" w:rsidRPr="00B925E7" w:rsidRDefault="00DC7275" w:rsidP="00DC7275">
      <w:pPr>
        <w:spacing w:after="0"/>
        <w:rPr>
          <w:rFonts w:cs="Times New Roman"/>
          <w:lang w:eastAsia="zh-CN"/>
        </w:rPr>
      </w:pPr>
    </w:p>
    <w:p w14:paraId="3690FE0C" w14:textId="77777777" w:rsidR="00DC7275" w:rsidRPr="00B925E7" w:rsidRDefault="00DC7275" w:rsidP="00DC7275">
      <w:pPr>
        <w:spacing w:after="0"/>
        <w:rPr>
          <w:rFonts w:cs="Times New Roman"/>
          <w:lang w:eastAsia="zh-CN"/>
        </w:rPr>
      </w:pPr>
      <w:r w:rsidRPr="00B925E7">
        <w:rPr>
          <w:rFonts w:cs="Times New Roman"/>
          <w:b/>
          <w:lang w:eastAsia="zh-CN"/>
        </w:rPr>
        <w:t>Key Words</w:t>
      </w:r>
      <w:r w:rsidRPr="00B925E7">
        <w:rPr>
          <w:rFonts w:cs="Times New Roman"/>
          <w:lang w:eastAsia="zh-CN"/>
        </w:rPr>
        <w:t>:  Russia-Ukraine War, grain commodity markets, economic impacts, computable general equilibrium analysis, supply chains</w:t>
      </w:r>
    </w:p>
    <w:p w14:paraId="736ED3C5" w14:textId="77777777" w:rsidR="00DC7275" w:rsidRPr="00B925E7" w:rsidRDefault="00DC7275" w:rsidP="00DC7275">
      <w:pPr>
        <w:spacing w:after="0"/>
        <w:rPr>
          <w:rFonts w:cs="Times New Roman"/>
          <w:lang w:eastAsia="zh-CN"/>
        </w:rPr>
        <w:sectPr w:rsidR="00DC7275" w:rsidRPr="00B925E7" w:rsidSect="001145B4">
          <w:pgSz w:w="12240" w:h="15840"/>
          <w:pgMar w:top="1440" w:right="1440" w:bottom="1440" w:left="1440" w:header="720" w:footer="720" w:gutter="0"/>
          <w:pgNumType w:start="1"/>
          <w:cols w:space="720"/>
          <w:titlePg/>
          <w:docGrid w:linePitch="299"/>
        </w:sectPr>
      </w:pPr>
    </w:p>
    <w:p w14:paraId="7DBF1C5B" w14:textId="77777777" w:rsidR="00DC7275" w:rsidRPr="00B925E7" w:rsidRDefault="00DC7275" w:rsidP="00DC7275">
      <w:pPr>
        <w:spacing w:after="0" w:line="240" w:lineRule="auto"/>
        <w:rPr>
          <w:rFonts w:ascii="Calibri" w:eastAsia="Times New Roman" w:hAnsi="Calibri" w:cs="Calibri"/>
          <w:bCs/>
        </w:rPr>
      </w:pPr>
      <w:r w:rsidRPr="00B925E7">
        <w:rPr>
          <w:b/>
          <w:bCs/>
        </w:rPr>
        <w:lastRenderedPageBreak/>
        <w:t>I.</w:t>
      </w:r>
      <w:r w:rsidRPr="00B925E7">
        <w:t xml:space="preserve"> </w:t>
      </w:r>
      <w:r w:rsidRPr="00B925E7">
        <w:rPr>
          <w:rFonts w:ascii="Calibri" w:eastAsia="Times New Roman" w:hAnsi="Calibri" w:cs="Calibri"/>
          <w:b/>
          <w:bCs/>
        </w:rPr>
        <w:t>Introduction and Overview</w:t>
      </w:r>
      <w:r w:rsidRPr="00B925E7">
        <w:rPr>
          <w:rFonts w:ascii="Calibri" w:eastAsia="Times New Roman" w:hAnsi="Calibri" w:cs="Calibri"/>
          <w:bCs/>
        </w:rPr>
        <w:t xml:space="preserve"> </w:t>
      </w:r>
    </w:p>
    <w:p w14:paraId="27AFCF90" w14:textId="77777777" w:rsidR="00DC7275" w:rsidRPr="00B925E7" w:rsidRDefault="00DC7275" w:rsidP="00DC7275">
      <w:pPr>
        <w:spacing w:after="0" w:line="240" w:lineRule="auto"/>
        <w:rPr>
          <w:rFonts w:ascii="Calibri" w:eastAsia="Times New Roman" w:hAnsi="Calibri" w:cs="Calibri"/>
          <w:bCs/>
          <w:sz w:val="16"/>
          <w:szCs w:val="16"/>
        </w:rPr>
      </w:pPr>
    </w:p>
    <w:p w14:paraId="1EBA8E92" w14:textId="4FD24E63" w:rsidR="00DC7275" w:rsidRPr="00B925E7" w:rsidRDefault="00DC7275" w:rsidP="00DC7275">
      <w:pPr>
        <w:rPr>
          <w:rFonts w:cstheme="minorHAnsi"/>
        </w:rPr>
      </w:pPr>
      <w:bookmarkStart w:id="0" w:name="_Hlk107878711"/>
      <w:r w:rsidRPr="00B925E7">
        <w:t xml:space="preserve">The Russia-Ukraine War is already having and is expected to continue to have significant negative impacts on global markets for major commodities, particularly in terms of grains, in addition to metal and energy products. </w:t>
      </w:r>
      <w:r w:rsidRPr="00B925E7">
        <w:rPr>
          <w:rFonts w:cstheme="minorHAnsi"/>
        </w:rPr>
        <w:t xml:space="preserve">The War has forced the closure of all Ukrainian ports until recently and has resulted in the U.S., EU, and other countries and regions imposing selective sanctions on Russia. There is a concern that the situation is leading to a world food crisis and could compromise the attainment of some important sustainable development goals (Ben Hassen and Bilali, 2022; Banya, 2022; Legrand, 2023). </w:t>
      </w:r>
    </w:p>
    <w:p w14:paraId="75FC46E9" w14:textId="5226B173" w:rsidR="00DC7275" w:rsidRPr="00B925E7" w:rsidRDefault="00DC7275" w:rsidP="00DC7275">
      <w:r w:rsidRPr="00B925E7">
        <w:t xml:space="preserve">Supply-chains can transmit these direct impacts into cascading effects. Shortages or delays of a given good or service lead to ripple effects downstream to all other links. Extensive sectoral interdependencies across supply-chains within industrialized countries guarantee that these impacts will affect all facets of an economy, and further interdependencies between countries through international trade spread these impacts worldwide (see, e.g., </w:t>
      </w:r>
      <w:proofErr w:type="spellStart"/>
      <w:r w:rsidRPr="00B925E7">
        <w:t>Itakura</w:t>
      </w:r>
      <w:proofErr w:type="spellEnd"/>
      <w:r w:rsidRPr="00B925E7">
        <w:t xml:space="preserve">, 2020, for the case of the U.S.-China Trade War). </w:t>
      </w:r>
    </w:p>
    <w:p w14:paraId="6A394A9C" w14:textId="4C2DFABA" w:rsidR="00DC7275" w:rsidRPr="00B925E7" w:rsidRDefault="00DC7275" w:rsidP="00DC7275">
      <w:pPr>
        <w:spacing w:line="276" w:lineRule="auto"/>
        <w:rPr>
          <w:rFonts w:cstheme="minorHAnsi"/>
        </w:rPr>
      </w:pPr>
      <w:r w:rsidRPr="00B925E7">
        <w:rPr>
          <w:rFonts w:cstheme="minorHAnsi"/>
        </w:rPr>
        <w:t>In Ukraine, the War has prevented the harvesting of 20 to 30% of its winter crops in 2021, and/or transporting them to markets. As the conflict continued, farmers’ capacity to plant crops for both the Spring and Winter planting seasons in 2022 has also been seriously curtailed.  It is projected that the er of many grain products, including sunflower oil, maize, and wheat. As the top exporter of wheat and sunflower oil, sanctions against Russia add to the supply chain disruption.</w:t>
      </w:r>
      <w:r w:rsidRPr="00B925E7" w:rsidDel="002E67A8">
        <w:rPr>
          <w:rStyle w:val="FootnoteReference"/>
          <w:rFonts w:cstheme="minorHAnsi"/>
        </w:rPr>
        <w:t xml:space="preserve"> </w:t>
      </w:r>
      <w:r w:rsidRPr="00B925E7">
        <w:rPr>
          <w:rFonts w:cstheme="minorHAnsi"/>
        </w:rPr>
        <w:t>The ongoing conflict leads to a shortage of cooking oil in the world due to the suspension of oilseed crushing operations.  Since palm oil prices have tripled in the past two years, there is also a shortage of this alternative cooking fuel. International food and feed prices are rising by 8 to 22 percent in different parts of the world. The conflict could especially affect countries in the Middle East and Africa that rely on food from Ukraine, potentially leading to shortages and civil unrest (Benton et al., 2022; FAO, 2022).</w:t>
      </w:r>
    </w:p>
    <w:p w14:paraId="421ACCE6" w14:textId="6D0EE7D4" w:rsidR="00DC7275" w:rsidRPr="00B925E7" w:rsidRDefault="00DC7275" w:rsidP="00DC7275">
      <w:pPr>
        <w:rPr>
          <w:rFonts w:cstheme="minorHAnsi"/>
        </w:rPr>
      </w:pPr>
      <w:r w:rsidRPr="00B925E7">
        <w:rPr>
          <w:rFonts w:ascii="Calibri" w:eastAsia="Times New Roman" w:hAnsi="Calibri" w:cs="Calibri"/>
          <w:bCs/>
        </w:rPr>
        <w:t>The purpose of this paper is to analyze the impacts of disruption of exports of grains from Russia and Ukraine on their economies and those of the U.S. and the rest of the world. We apply a multi-country computable</w:t>
      </w:r>
      <w:bookmarkEnd w:id="0"/>
      <w:r w:rsidRPr="00B925E7">
        <w:t xml:space="preserve"> </w:t>
      </w:r>
      <w:r w:rsidRPr="00B925E7">
        <w:rPr>
          <w:rFonts w:ascii="Calibri" w:eastAsia="Times New Roman" w:hAnsi="Calibri" w:cs="Calibri"/>
          <w:bCs/>
        </w:rPr>
        <w:t xml:space="preserve">general equilibrium (CGE) model in our analysis. This modeling approach is ideal for the case at hand because it characterizes an economy as a set of interrelated supply chains. Specifically, we utilize the GTAP (2022) CGE Modeling System, the most widely used of its kind. We aggregate it to 17 countries/country groups and 44 commodities, with a detailed delineation of sub-categories of grains. “Shocks” to be modeled in the study include output reductions due to the Russia-Ukraine War and export restrictions due to Russian actions that disrupted relevant seaport, land transportation, and some planting, cultivation and harvesting (Wong and Woods, 2022; </w:t>
      </w:r>
      <w:proofErr w:type="spellStart"/>
      <w:r w:rsidRPr="00B925E7">
        <w:rPr>
          <w:rFonts w:ascii="Calibri" w:eastAsia="Times New Roman" w:hAnsi="Calibri" w:cs="Calibri"/>
          <w:bCs/>
        </w:rPr>
        <w:t>Aloisi</w:t>
      </w:r>
      <w:proofErr w:type="spellEnd"/>
      <w:r w:rsidRPr="00B925E7">
        <w:rPr>
          <w:rFonts w:ascii="Calibri" w:eastAsia="Times New Roman" w:hAnsi="Calibri" w:cs="Calibri"/>
          <w:bCs/>
        </w:rPr>
        <w:t xml:space="preserve"> and </w:t>
      </w:r>
      <w:proofErr w:type="spellStart"/>
      <w:r w:rsidRPr="00B925E7">
        <w:rPr>
          <w:rFonts w:ascii="Calibri" w:eastAsia="Times New Roman" w:hAnsi="Calibri" w:cs="Calibri"/>
          <w:bCs/>
        </w:rPr>
        <w:t>Polityuk</w:t>
      </w:r>
      <w:proofErr w:type="spellEnd"/>
      <w:r w:rsidRPr="00B925E7">
        <w:rPr>
          <w:rFonts w:ascii="Calibri" w:eastAsia="Times New Roman" w:hAnsi="Calibri" w:cs="Calibri"/>
          <w:bCs/>
        </w:rPr>
        <w:t xml:space="preserve">, 2022; </w:t>
      </w:r>
      <w:proofErr w:type="spellStart"/>
      <w:r w:rsidRPr="00B925E7">
        <w:rPr>
          <w:rFonts w:ascii="Calibri" w:eastAsia="Times New Roman" w:hAnsi="Calibri" w:cs="Calibri"/>
          <w:bCs/>
        </w:rPr>
        <w:t>Polityuk</w:t>
      </w:r>
      <w:proofErr w:type="spellEnd"/>
      <w:r w:rsidRPr="00B925E7">
        <w:rPr>
          <w:rFonts w:ascii="Calibri" w:eastAsia="Times New Roman" w:hAnsi="Calibri" w:cs="Calibri"/>
          <w:bCs/>
        </w:rPr>
        <w:t xml:space="preserve"> and Evans, 2022; Welsh et al., 2022).  Our methodology utilizes the “phantom tax” approach and limits the mobility of critical factors of production to better reflect the realities of agricultural production. </w:t>
      </w:r>
      <w:r w:rsidRPr="00B925E7">
        <w:rPr>
          <w:rFonts w:cstheme="minorHAnsi"/>
        </w:rPr>
        <w:t xml:space="preserve">A major data source for our analysis is the United Nations (UN) </w:t>
      </w:r>
      <w:proofErr w:type="spellStart"/>
      <w:r w:rsidRPr="00B925E7">
        <w:rPr>
          <w:rFonts w:cstheme="minorHAnsi"/>
        </w:rPr>
        <w:t>Comtrade</w:t>
      </w:r>
      <w:proofErr w:type="spellEnd"/>
      <w:r w:rsidRPr="00B925E7">
        <w:rPr>
          <w:rFonts w:cstheme="minorHAnsi"/>
        </w:rPr>
        <w:t xml:space="preserve">, maintained by the United Nations Statistics Division (UN Statistics Division, 2022), which provides import and export data by detailed commodity type for over 200 countries and areas.    </w:t>
      </w:r>
    </w:p>
    <w:p w14:paraId="19336335" w14:textId="77777777" w:rsidR="00DC7275" w:rsidRPr="00B925E7" w:rsidRDefault="00DC7275" w:rsidP="00DC7275">
      <w:pPr>
        <w:spacing w:line="240" w:lineRule="auto"/>
        <w:rPr>
          <w:rFonts w:ascii="Calibri" w:eastAsia="Times New Roman" w:hAnsi="Calibri" w:cs="Calibri"/>
          <w:bCs/>
        </w:rPr>
      </w:pPr>
      <w:r w:rsidRPr="00B925E7">
        <w:rPr>
          <w:rFonts w:ascii="Calibri" w:eastAsia="Times New Roman" w:hAnsi="Calibri" w:cs="Calibri"/>
          <w:bCs/>
        </w:rPr>
        <w:t xml:space="preserve">This paper consists of 5 sections. The following section presents data on grain export disruptions from Ukraine and Russia.  Section III explains the computable general equilibrium modeling approach, including description of the GTAP model and methodology to simulate export disruptions. Section IV </w:t>
      </w:r>
      <w:r w:rsidRPr="00B925E7">
        <w:rPr>
          <w:rFonts w:ascii="Calibri" w:eastAsia="Times New Roman" w:hAnsi="Calibri" w:cs="Calibri"/>
          <w:bCs/>
        </w:rPr>
        <w:lastRenderedPageBreak/>
        <w:t>presents the results of a based case and sensitivity tests, as well as a comparison of our results with the recent literature. Section V summarizes the analysis and its limitations, which serve as the basis for suggestions for future research.</w:t>
      </w:r>
    </w:p>
    <w:p w14:paraId="18EBC10C" w14:textId="77777777" w:rsidR="00DC7275" w:rsidRPr="00B925E7" w:rsidRDefault="00DC7275" w:rsidP="00DC7275">
      <w:pPr>
        <w:spacing w:after="0" w:line="240" w:lineRule="auto"/>
        <w:rPr>
          <w:rFonts w:ascii="Calibri" w:eastAsia="Times New Roman" w:hAnsi="Calibri" w:cs="Calibri"/>
          <w:b/>
          <w:bCs/>
          <w:sz w:val="16"/>
          <w:szCs w:val="16"/>
        </w:rPr>
      </w:pPr>
    </w:p>
    <w:p w14:paraId="2759AB00" w14:textId="77777777" w:rsidR="00DC7275" w:rsidRPr="00B925E7" w:rsidRDefault="00DC7275" w:rsidP="00DC7275">
      <w:pPr>
        <w:spacing w:line="240" w:lineRule="auto"/>
        <w:rPr>
          <w:rFonts w:ascii="Calibri" w:eastAsia="Times New Roman" w:hAnsi="Calibri" w:cs="Calibri"/>
          <w:b/>
          <w:bCs/>
          <w:sz w:val="12"/>
          <w:szCs w:val="12"/>
        </w:rPr>
      </w:pPr>
    </w:p>
    <w:p w14:paraId="3601D6F9" w14:textId="427D4495" w:rsidR="00DC7275" w:rsidRPr="00B925E7" w:rsidRDefault="00DC7275" w:rsidP="00DC7275">
      <w:pPr>
        <w:rPr>
          <w:b/>
          <w:bCs/>
        </w:rPr>
      </w:pPr>
      <w:r w:rsidRPr="00B925E7">
        <w:rPr>
          <w:rFonts w:ascii="Calibri" w:eastAsia="Times New Roman" w:hAnsi="Calibri" w:cs="Calibri"/>
          <w:b/>
          <w:bCs/>
        </w:rPr>
        <w:t xml:space="preserve">II. </w:t>
      </w:r>
      <w:r w:rsidRPr="00B925E7">
        <w:rPr>
          <w:b/>
          <w:bCs/>
        </w:rPr>
        <w:t>Estimation of Grain Export Disruptions</w:t>
      </w:r>
      <w:r w:rsidRPr="00B925E7">
        <w:rPr>
          <w:rFonts w:ascii="Calibri" w:eastAsia="Times New Roman" w:hAnsi="Calibri" w:cs="Calibri"/>
          <w:b/>
          <w:bCs/>
        </w:rPr>
        <w:t xml:space="preserve"> </w:t>
      </w:r>
    </w:p>
    <w:p w14:paraId="7FA0DC3B" w14:textId="4886243E" w:rsidR="00DC7275" w:rsidRPr="00B925E7" w:rsidRDefault="00DC7275" w:rsidP="00DC7275">
      <w:r w:rsidRPr="00B925E7">
        <w:t xml:space="preserve">The War between Russia and Ukraine is causing significant impacts on the already stretched global supply-chains following the COVID-19 pandemic. Although Ukraine and Russia are not major importing countries, they export many essential commodities, such as agricultural products.  </w:t>
      </w:r>
    </w:p>
    <w:p w14:paraId="592DB21A" w14:textId="5D292AA6" w:rsidR="00DC7275" w:rsidRPr="00B925E7" w:rsidRDefault="00DC7275" w:rsidP="00DC7275">
      <w:r w:rsidRPr="00B925E7">
        <w:t xml:space="preserve">As one of the most important players in the international food market, Ukraine was the largest exporter of sunflower oil, the fourth largest exporter of barley and corns, and the fifth largest exporter of wheat, accounting for 40%, 11.9%, 13.3%, and 8% of the global export values of these commodities, respectively, in the 2020 marketing year (United Nations Statistics Division, 2022).  Due to strong demand and bad harvests, wheat is expected to be especially vulnerable to supply shocks this year (Leiva, 2022), and both the United States and United Nations predict that Ukrainian grain exports will drop precipitously compared to pre-war years (USDA, 2022; UN FAO, 2022).  </w:t>
      </w:r>
    </w:p>
    <w:p w14:paraId="49167439" w14:textId="77777777" w:rsidR="00DC7275" w:rsidRPr="00B925E7" w:rsidRDefault="00DC7275" w:rsidP="00DC7275">
      <w:r w:rsidRPr="00B925E7">
        <w:t>Prior to the war, more than 90% of Ukrainian agricultural exports were shipped from the country’s Black Sea ports (UN FAO, 2022). Damage, occupation, or blockade of these ports is currently preventing this commercial activity. Before the recent signing of the Black Sea Treaty, the Ukraine Ministry of Agriculture stated that about 20 to 25 million tons of grain have been held up in-country, and Ukraine’s capacity to move these commodities by river barge, rail, and truck, either into Europe or to Baltic Sea ports, has been severely limited (Hegarty, 2022; Wong and Woods, 2022).</w:t>
      </w:r>
    </w:p>
    <w:p w14:paraId="7D75944E" w14:textId="77777777" w:rsidR="00DC7275" w:rsidRPr="00B925E7" w:rsidRDefault="00DC7275" w:rsidP="00DC7275">
      <w:r w:rsidRPr="00B925E7">
        <w:t>The sanctions against Russia further severed the grain supply-chain, because Russia is the world’s largest exporter of wheat and third exporter of barley (United Nations Statistics Division, 2022). Table 1 presents the 2020 export values of grain and crop products, as well as sunflower seed oil of Ukraine and Russia, at 4-digit Harmonized System (HS) code level</w:t>
      </w:r>
      <w:r w:rsidRPr="00B925E7">
        <w:rPr>
          <w:rStyle w:val="FootnoteReference"/>
        </w:rPr>
        <w:footnoteReference w:id="3"/>
      </w:r>
      <w:r w:rsidRPr="00B925E7">
        <w:t xml:space="preserve">.  Together, the two countries accounted for about 25% of global exports of Wheat and Barley, about 15% of Maize, and nearly 60% of Sunflower Seed Oil.  </w:t>
      </w:r>
    </w:p>
    <w:p w14:paraId="5F5C0EAA" w14:textId="61192567" w:rsidR="00DC7275" w:rsidRPr="00B925E7" w:rsidRDefault="00DC7275" w:rsidP="00DC7275">
      <w:r w:rsidRPr="00B925E7">
        <w:t>In order to analyze the impacts of supply-chain disruptions of grains exported from Ukraine and Russia to major world regions, detailed data on the trade values of 2020 exports from these two countries are collected from the United Nations Commodity Trade Statistics Database (United Nations Statistics Division, 2022).  The Database, managed by the UN Statistics Division, contains detailed trade statistics on both import- and export-side from 1962 to the most recent year reported by the statistical authorities of about 200 countries or areas, and then standardized by the UN Statistics Division.  For each record, the database contains the information on commodity classification (up to 6-digit HS code), trade value (in U.S. dollars), weight, reporter country, and partner country.</w:t>
      </w:r>
    </w:p>
    <w:p w14:paraId="422A6AC0" w14:textId="77777777" w:rsidR="00B925E7" w:rsidRDefault="00B925E7" w:rsidP="00DC7275"/>
    <w:p w14:paraId="076E8CD6" w14:textId="77777777" w:rsidR="00B925E7" w:rsidRPr="00B925E7" w:rsidRDefault="00B925E7" w:rsidP="00B925E7">
      <w:pPr>
        <w:rPr>
          <w:b/>
          <w:bCs/>
        </w:rPr>
      </w:pPr>
      <w:r w:rsidRPr="00B925E7">
        <w:rPr>
          <w:b/>
          <w:bCs/>
        </w:rPr>
        <w:lastRenderedPageBreak/>
        <w:t>Table 1. Ukraine and Russia Export Values of Grain and Crop Products in 2020</w:t>
      </w:r>
    </w:p>
    <w:tbl>
      <w:tblPr>
        <w:tblW w:w="9350" w:type="dxa"/>
        <w:tblLook w:val="04A0" w:firstRow="1" w:lastRow="0" w:firstColumn="1" w:lastColumn="0" w:noHBand="0" w:noVBand="1"/>
      </w:tblPr>
      <w:tblGrid>
        <w:gridCol w:w="801"/>
        <w:gridCol w:w="2683"/>
        <w:gridCol w:w="1180"/>
        <w:gridCol w:w="1170"/>
        <w:gridCol w:w="1262"/>
        <w:gridCol w:w="1150"/>
        <w:gridCol w:w="1104"/>
      </w:tblGrid>
      <w:tr w:rsidR="00B925E7" w:rsidRPr="00B925E7" w14:paraId="1B622EFF" w14:textId="77777777" w:rsidTr="004175C5">
        <w:trPr>
          <w:trHeight w:val="288"/>
        </w:trPr>
        <w:tc>
          <w:tcPr>
            <w:tcW w:w="801" w:type="dxa"/>
            <w:tcBorders>
              <w:top w:val="single" w:sz="4" w:space="0" w:color="auto"/>
              <w:bottom w:val="single" w:sz="4" w:space="0" w:color="auto"/>
            </w:tcBorders>
            <w:shd w:val="clear" w:color="auto" w:fill="auto"/>
            <w:noWrap/>
            <w:vAlign w:val="center"/>
            <w:hideMark/>
          </w:tcPr>
          <w:p w14:paraId="371D91A2" w14:textId="77777777" w:rsidR="00B925E7" w:rsidRPr="00B925E7" w:rsidRDefault="00B925E7" w:rsidP="004175C5">
            <w:pPr>
              <w:spacing w:after="0" w:line="240" w:lineRule="auto"/>
              <w:rPr>
                <w:rFonts w:ascii="Calibri" w:eastAsia="Times New Roman" w:hAnsi="Calibri" w:cs="Calibri"/>
                <w:b/>
                <w:color w:val="000000"/>
                <w:sz w:val="20"/>
                <w:szCs w:val="20"/>
              </w:rPr>
            </w:pPr>
            <w:bookmarkStart w:id="1" w:name="_Hlk123141027"/>
            <w:r w:rsidRPr="00B925E7">
              <w:rPr>
                <w:rFonts w:ascii="Calibri" w:eastAsia="Times New Roman" w:hAnsi="Calibri" w:cs="Calibri"/>
                <w:b/>
                <w:color w:val="000000"/>
                <w:sz w:val="20"/>
                <w:szCs w:val="20"/>
              </w:rPr>
              <w:t>HS Code</w:t>
            </w:r>
          </w:p>
        </w:tc>
        <w:tc>
          <w:tcPr>
            <w:tcW w:w="2683" w:type="dxa"/>
            <w:tcBorders>
              <w:top w:val="single" w:sz="4" w:space="0" w:color="auto"/>
              <w:bottom w:val="single" w:sz="4" w:space="0" w:color="auto"/>
            </w:tcBorders>
            <w:shd w:val="clear" w:color="auto" w:fill="auto"/>
            <w:noWrap/>
            <w:vAlign w:val="center"/>
            <w:hideMark/>
          </w:tcPr>
          <w:p w14:paraId="0468CDEB" w14:textId="77777777" w:rsidR="00B925E7" w:rsidRPr="00B925E7" w:rsidRDefault="00B925E7" w:rsidP="004175C5">
            <w:pPr>
              <w:spacing w:after="0" w:line="240" w:lineRule="auto"/>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Commodity</w:t>
            </w:r>
          </w:p>
        </w:tc>
        <w:tc>
          <w:tcPr>
            <w:tcW w:w="1180" w:type="dxa"/>
            <w:tcBorders>
              <w:top w:val="single" w:sz="4" w:space="0" w:color="auto"/>
              <w:bottom w:val="single" w:sz="4" w:space="0" w:color="auto"/>
            </w:tcBorders>
            <w:shd w:val="clear" w:color="auto" w:fill="auto"/>
            <w:noWrap/>
            <w:vAlign w:val="center"/>
            <w:hideMark/>
          </w:tcPr>
          <w:p w14:paraId="43B07096" w14:textId="77777777" w:rsidR="00B925E7" w:rsidRPr="00B925E7" w:rsidRDefault="00B925E7" w:rsidP="004175C5">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 xml:space="preserve">Ukraine Export </w:t>
            </w:r>
            <w:proofErr w:type="gramStart"/>
            <w:r w:rsidRPr="00B925E7">
              <w:rPr>
                <w:rFonts w:ascii="Calibri" w:eastAsia="Times New Roman" w:hAnsi="Calibri" w:cs="Calibri"/>
                <w:b/>
                <w:color w:val="000000"/>
                <w:sz w:val="20"/>
                <w:szCs w:val="20"/>
              </w:rPr>
              <w:t>Value  (</w:t>
            </w:r>
            <w:proofErr w:type="gramEnd"/>
            <w:r w:rsidRPr="00B925E7">
              <w:rPr>
                <w:rFonts w:ascii="Calibri" w:eastAsia="Times New Roman" w:hAnsi="Calibri" w:cs="Calibri"/>
                <w:b/>
                <w:color w:val="000000"/>
                <w:sz w:val="20"/>
                <w:szCs w:val="20"/>
              </w:rPr>
              <w:t>M$)</w:t>
            </w:r>
          </w:p>
        </w:tc>
        <w:tc>
          <w:tcPr>
            <w:tcW w:w="1170" w:type="dxa"/>
            <w:tcBorders>
              <w:top w:val="single" w:sz="4" w:space="0" w:color="auto"/>
              <w:bottom w:val="single" w:sz="4" w:space="0" w:color="auto"/>
            </w:tcBorders>
            <w:shd w:val="clear" w:color="auto" w:fill="auto"/>
            <w:noWrap/>
            <w:vAlign w:val="center"/>
            <w:hideMark/>
          </w:tcPr>
          <w:p w14:paraId="62DBF784" w14:textId="77777777" w:rsidR="00B925E7" w:rsidRPr="00B925E7" w:rsidRDefault="00B925E7" w:rsidP="004175C5">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Ukraine Percentage of World Total</w:t>
            </w:r>
          </w:p>
        </w:tc>
        <w:tc>
          <w:tcPr>
            <w:tcW w:w="1262" w:type="dxa"/>
            <w:tcBorders>
              <w:top w:val="single" w:sz="4" w:space="0" w:color="auto"/>
              <w:bottom w:val="single" w:sz="4" w:space="0" w:color="auto"/>
            </w:tcBorders>
            <w:shd w:val="clear" w:color="auto" w:fill="auto"/>
            <w:noWrap/>
            <w:vAlign w:val="center"/>
            <w:hideMark/>
          </w:tcPr>
          <w:p w14:paraId="2BB378AB" w14:textId="77777777" w:rsidR="00B925E7" w:rsidRPr="00B925E7" w:rsidRDefault="00B925E7" w:rsidP="004175C5">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 xml:space="preserve">Russia Export Value </w:t>
            </w:r>
            <w:proofErr w:type="gramStart"/>
            <w:r w:rsidRPr="00B925E7">
              <w:rPr>
                <w:rFonts w:ascii="Calibri" w:eastAsia="Times New Roman" w:hAnsi="Calibri" w:cs="Calibri"/>
                <w:b/>
                <w:color w:val="000000"/>
                <w:sz w:val="20"/>
                <w:szCs w:val="20"/>
              </w:rPr>
              <w:t xml:space="preserve">   (</w:t>
            </w:r>
            <w:proofErr w:type="gramEnd"/>
            <w:r w:rsidRPr="00B925E7">
              <w:rPr>
                <w:rFonts w:ascii="Calibri" w:eastAsia="Times New Roman" w:hAnsi="Calibri" w:cs="Calibri"/>
                <w:b/>
                <w:color w:val="000000"/>
                <w:sz w:val="20"/>
                <w:szCs w:val="20"/>
              </w:rPr>
              <w:t>M$)</w:t>
            </w:r>
          </w:p>
        </w:tc>
        <w:tc>
          <w:tcPr>
            <w:tcW w:w="1150" w:type="dxa"/>
            <w:tcBorders>
              <w:top w:val="single" w:sz="4" w:space="0" w:color="auto"/>
              <w:bottom w:val="single" w:sz="4" w:space="0" w:color="auto"/>
            </w:tcBorders>
            <w:shd w:val="clear" w:color="auto" w:fill="auto"/>
            <w:noWrap/>
            <w:vAlign w:val="center"/>
            <w:hideMark/>
          </w:tcPr>
          <w:p w14:paraId="1F28F950" w14:textId="77777777" w:rsidR="00B925E7" w:rsidRPr="00B925E7" w:rsidRDefault="00B925E7" w:rsidP="004175C5">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Russia Percentage of World Total</w:t>
            </w:r>
          </w:p>
        </w:tc>
        <w:tc>
          <w:tcPr>
            <w:tcW w:w="1104" w:type="dxa"/>
            <w:tcBorders>
              <w:top w:val="single" w:sz="4" w:space="0" w:color="auto"/>
              <w:bottom w:val="single" w:sz="4" w:space="0" w:color="auto"/>
            </w:tcBorders>
            <w:shd w:val="clear" w:color="auto" w:fill="auto"/>
            <w:noWrap/>
            <w:vAlign w:val="center"/>
            <w:hideMark/>
          </w:tcPr>
          <w:p w14:paraId="01F12697" w14:textId="77777777" w:rsidR="00B925E7" w:rsidRPr="00B925E7" w:rsidRDefault="00B925E7" w:rsidP="004175C5">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Global Export Value (M$)</w:t>
            </w:r>
          </w:p>
        </w:tc>
      </w:tr>
      <w:tr w:rsidR="00B925E7" w:rsidRPr="00B925E7" w14:paraId="150F02B7" w14:textId="77777777" w:rsidTr="004175C5">
        <w:trPr>
          <w:trHeight w:val="288"/>
        </w:trPr>
        <w:tc>
          <w:tcPr>
            <w:tcW w:w="801" w:type="dxa"/>
            <w:tcBorders>
              <w:top w:val="single" w:sz="4" w:space="0" w:color="auto"/>
            </w:tcBorders>
            <w:shd w:val="clear" w:color="auto" w:fill="auto"/>
            <w:noWrap/>
            <w:vAlign w:val="center"/>
            <w:hideMark/>
          </w:tcPr>
          <w:p w14:paraId="20B1B2B3" w14:textId="77777777" w:rsidR="00B925E7" w:rsidRPr="00B925E7" w:rsidRDefault="00B925E7" w:rsidP="004175C5">
            <w:pPr>
              <w:spacing w:after="0" w:line="240" w:lineRule="auto"/>
              <w:jc w:val="center"/>
              <w:rPr>
                <w:rFonts w:ascii="Calibri" w:eastAsia="Times New Roman" w:hAnsi="Calibri" w:cs="Calibri"/>
                <w:color w:val="000000"/>
                <w:sz w:val="20"/>
                <w:szCs w:val="20"/>
              </w:rPr>
            </w:pPr>
            <w:r w:rsidRPr="00B925E7">
              <w:rPr>
                <w:rFonts w:ascii="Calibri" w:eastAsia="Times New Roman" w:hAnsi="Calibri" w:cs="Calibri"/>
                <w:color w:val="000000"/>
                <w:sz w:val="20"/>
                <w:szCs w:val="20"/>
              </w:rPr>
              <w:t>1001</w:t>
            </w:r>
          </w:p>
        </w:tc>
        <w:tc>
          <w:tcPr>
            <w:tcW w:w="2683" w:type="dxa"/>
            <w:tcBorders>
              <w:top w:val="single" w:sz="4" w:space="0" w:color="auto"/>
            </w:tcBorders>
            <w:shd w:val="clear" w:color="auto" w:fill="auto"/>
            <w:noWrap/>
            <w:vAlign w:val="center"/>
            <w:hideMark/>
          </w:tcPr>
          <w:p w14:paraId="5C214123" w14:textId="77777777" w:rsidR="00B925E7" w:rsidRPr="00B925E7" w:rsidRDefault="00B925E7" w:rsidP="004175C5">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Wheat and meslin</w:t>
            </w:r>
          </w:p>
        </w:tc>
        <w:tc>
          <w:tcPr>
            <w:tcW w:w="1180" w:type="dxa"/>
            <w:tcBorders>
              <w:top w:val="single" w:sz="4" w:space="0" w:color="auto"/>
            </w:tcBorders>
            <w:shd w:val="clear" w:color="auto" w:fill="auto"/>
            <w:noWrap/>
            <w:vAlign w:val="center"/>
            <w:hideMark/>
          </w:tcPr>
          <w:p w14:paraId="02CCB9D4"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3,594</w:t>
            </w:r>
          </w:p>
        </w:tc>
        <w:tc>
          <w:tcPr>
            <w:tcW w:w="1170" w:type="dxa"/>
            <w:tcBorders>
              <w:top w:val="single" w:sz="4" w:space="0" w:color="auto"/>
            </w:tcBorders>
            <w:shd w:val="clear" w:color="auto" w:fill="auto"/>
            <w:noWrap/>
            <w:vAlign w:val="center"/>
            <w:hideMark/>
          </w:tcPr>
          <w:p w14:paraId="0301B2E4"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8.0%</w:t>
            </w:r>
          </w:p>
        </w:tc>
        <w:tc>
          <w:tcPr>
            <w:tcW w:w="1262" w:type="dxa"/>
            <w:tcBorders>
              <w:top w:val="single" w:sz="4" w:space="0" w:color="auto"/>
            </w:tcBorders>
            <w:shd w:val="clear" w:color="auto" w:fill="auto"/>
            <w:noWrap/>
            <w:vAlign w:val="center"/>
            <w:hideMark/>
          </w:tcPr>
          <w:p w14:paraId="73388322"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7,918</w:t>
            </w:r>
          </w:p>
        </w:tc>
        <w:tc>
          <w:tcPr>
            <w:tcW w:w="1150" w:type="dxa"/>
            <w:tcBorders>
              <w:top w:val="single" w:sz="4" w:space="0" w:color="auto"/>
            </w:tcBorders>
            <w:shd w:val="clear" w:color="auto" w:fill="auto"/>
            <w:noWrap/>
            <w:vAlign w:val="center"/>
            <w:hideMark/>
          </w:tcPr>
          <w:p w14:paraId="5A0BA9EE"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17.7%</w:t>
            </w:r>
          </w:p>
        </w:tc>
        <w:tc>
          <w:tcPr>
            <w:tcW w:w="1104" w:type="dxa"/>
            <w:tcBorders>
              <w:top w:val="single" w:sz="4" w:space="0" w:color="auto"/>
            </w:tcBorders>
            <w:shd w:val="clear" w:color="auto" w:fill="auto"/>
            <w:noWrap/>
            <w:vAlign w:val="center"/>
            <w:hideMark/>
          </w:tcPr>
          <w:p w14:paraId="0C82E81B"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44,796</w:t>
            </w:r>
          </w:p>
        </w:tc>
      </w:tr>
      <w:tr w:rsidR="00B925E7" w:rsidRPr="00B925E7" w14:paraId="6BE22FAA" w14:textId="77777777" w:rsidTr="004175C5">
        <w:trPr>
          <w:trHeight w:val="288"/>
        </w:trPr>
        <w:tc>
          <w:tcPr>
            <w:tcW w:w="801" w:type="dxa"/>
            <w:shd w:val="clear" w:color="auto" w:fill="auto"/>
            <w:noWrap/>
            <w:vAlign w:val="center"/>
            <w:hideMark/>
          </w:tcPr>
          <w:p w14:paraId="7BE7F514" w14:textId="77777777" w:rsidR="00B925E7" w:rsidRPr="00B925E7" w:rsidRDefault="00B925E7" w:rsidP="004175C5">
            <w:pPr>
              <w:spacing w:after="0" w:line="240" w:lineRule="auto"/>
              <w:jc w:val="center"/>
              <w:rPr>
                <w:rFonts w:ascii="Calibri" w:eastAsia="Times New Roman" w:hAnsi="Calibri" w:cs="Calibri"/>
                <w:color w:val="000000"/>
                <w:sz w:val="20"/>
                <w:szCs w:val="20"/>
              </w:rPr>
            </w:pPr>
            <w:r w:rsidRPr="00B925E7">
              <w:rPr>
                <w:rFonts w:ascii="Calibri" w:eastAsia="Times New Roman" w:hAnsi="Calibri" w:cs="Calibri"/>
                <w:color w:val="000000"/>
                <w:sz w:val="20"/>
                <w:szCs w:val="20"/>
              </w:rPr>
              <w:t>1002</w:t>
            </w:r>
          </w:p>
        </w:tc>
        <w:tc>
          <w:tcPr>
            <w:tcW w:w="2683" w:type="dxa"/>
            <w:shd w:val="clear" w:color="auto" w:fill="auto"/>
            <w:noWrap/>
            <w:vAlign w:val="center"/>
            <w:hideMark/>
          </w:tcPr>
          <w:p w14:paraId="0CB1EEDD" w14:textId="77777777" w:rsidR="00B925E7" w:rsidRPr="00B925E7" w:rsidRDefault="00B925E7" w:rsidP="004175C5">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Rye</w:t>
            </w:r>
          </w:p>
        </w:tc>
        <w:tc>
          <w:tcPr>
            <w:tcW w:w="1180" w:type="dxa"/>
            <w:shd w:val="clear" w:color="auto" w:fill="auto"/>
            <w:noWrap/>
            <w:vAlign w:val="center"/>
            <w:hideMark/>
          </w:tcPr>
          <w:p w14:paraId="21254BA9"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3</w:t>
            </w:r>
          </w:p>
        </w:tc>
        <w:tc>
          <w:tcPr>
            <w:tcW w:w="1170" w:type="dxa"/>
            <w:shd w:val="clear" w:color="auto" w:fill="auto"/>
            <w:noWrap/>
            <w:vAlign w:val="center"/>
            <w:hideMark/>
          </w:tcPr>
          <w:p w14:paraId="2ED44ECA"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0.6%</w:t>
            </w:r>
          </w:p>
        </w:tc>
        <w:tc>
          <w:tcPr>
            <w:tcW w:w="1262" w:type="dxa"/>
            <w:shd w:val="clear" w:color="auto" w:fill="auto"/>
            <w:noWrap/>
            <w:vAlign w:val="center"/>
            <w:hideMark/>
          </w:tcPr>
          <w:p w14:paraId="21DF5E4C"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2</w:t>
            </w:r>
          </w:p>
        </w:tc>
        <w:tc>
          <w:tcPr>
            <w:tcW w:w="1150" w:type="dxa"/>
            <w:shd w:val="clear" w:color="auto" w:fill="auto"/>
            <w:noWrap/>
            <w:vAlign w:val="center"/>
            <w:hideMark/>
          </w:tcPr>
          <w:p w14:paraId="113144F5"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0.4%</w:t>
            </w:r>
          </w:p>
        </w:tc>
        <w:tc>
          <w:tcPr>
            <w:tcW w:w="1104" w:type="dxa"/>
            <w:shd w:val="clear" w:color="auto" w:fill="auto"/>
            <w:noWrap/>
            <w:vAlign w:val="center"/>
            <w:hideMark/>
          </w:tcPr>
          <w:p w14:paraId="2A2F1916"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449</w:t>
            </w:r>
          </w:p>
        </w:tc>
      </w:tr>
      <w:tr w:rsidR="00B925E7" w:rsidRPr="00B925E7" w14:paraId="35057CA9" w14:textId="77777777" w:rsidTr="004175C5">
        <w:trPr>
          <w:trHeight w:val="288"/>
        </w:trPr>
        <w:tc>
          <w:tcPr>
            <w:tcW w:w="801" w:type="dxa"/>
            <w:shd w:val="clear" w:color="auto" w:fill="auto"/>
            <w:noWrap/>
            <w:vAlign w:val="center"/>
            <w:hideMark/>
          </w:tcPr>
          <w:p w14:paraId="5F4B8252" w14:textId="77777777" w:rsidR="00B925E7" w:rsidRPr="00B925E7" w:rsidRDefault="00B925E7" w:rsidP="004175C5">
            <w:pPr>
              <w:spacing w:after="0" w:line="240" w:lineRule="auto"/>
              <w:jc w:val="center"/>
              <w:rPr>
                <w:rFonts w:ascii="Calibri" w:eastAsia="Times New Roman" w:hAnsi="Calibri" w:cs="Calibri"/>
                <w:color w:val="000000"/>
                <w:sz w:val="20"/>
                <w:szCs w:val="20"/>
              </w:rPr>
            </w:pPr>
            <w:r w:rsidRPr="00B925E7">
              <w:rPr>
                <w:rFonts w:ascii="Calibri" w:eastAsia="Times New Roman" w:hAnsi="Calibri" w:cs="Calibri"/>
                <w:color w:val="000000"/>
                <w:sz w:val="20"/>
                <w:szCs w:val="20"/>
              </w:rPr>
              <w:t>1003</w:t>
            </w:r>
          </w:p>
        </w:tc>
        <w:tc>
          <w:tcPr>
            <w:tcW w:w="2683" w:type="dxa"/>
            <w:shd w:val="clear" w:color="auto" w:fill="auto"/>
            <w:noWrap/>
            <w:vAlign w:val="center"/>
            <w:hideMark/>
          </w:tcPr>
          <w:p w14:paraId="6ED35D7A" w14:textId="77777777" w:rsidR="00B925E7" w:rsidRPr="00B925E7" w:rsidRDefault="00B925E7" w:rsidP="004175C5">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Barley</w:t>
            </w:r>
          </w:p>
        </w:tc>
        <w:tc>
          <w:tcPr>
            <w:tcW w:w="1180" w:type="dxa"/>
            <w:shd w:val="clear" w:color="auto" w:fill="auto"/>
            <w:noWrap/>
            <w:vAlign w:val="center"/>
            <w:hideMark/>
          </w:tcPr>
          <w:p w14:paraId="3DB5FB6B"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878</w:t>
            </w:r>
          </w:p>
        </w:tc>
        <w:tc>
          <w:tcPr>
            <w:tcW w:w="1170" w:type="dxa"/>
            <w:shd w:val="clear" w:color="auto" w:fill="auto"/>
            <w:noWrap/>
            <w:vAlign w:val="center"/>
            <w:hideMark/>
          </w:tcPr>
          <w:p w14:paraId="097B1982"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11.9%</w:t>
            </w:r>
          </w:p>
        </w:tc>
        <w:tc>
          <w:tcPr>
            <w:tcW w:w="1262" w:type="dxa"/>
            <w:shd w:val="clear" w:color="auto" w:fill="auto"/>
            <w:noWrap/>
            <w:vAlign w:val="center"/>
            <w:hideMark/>
          </w:tcPr>
          <w:p w14:paraId="528E3757"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899</w:t>
            </w:r>
          </w:p>
        </w:tc>
        <w:tc>
          <w:tcPr>
            <w:tcW w:w="1150" w:type="dxa"/>
            <w:shd w:val="clear" w:color="auto" w:fill="auto"/>
            <w:noWrap/>
            <w:vAlign w:val="center"/>
            <w:hideMark/>
          </w:tcPr>
          <w:p w14:paraId="34EDD767"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12.2%</w:t>
            </w:r>
          </w:p>
        </w:tc>
        <w:tc>
          <w:tcPr>
            <w:tcW w:w="1104" w:type="dxa"/>
            <w:shd w:val="clear" w:color="auto" w:fill="auto"/>
            <w:noWrap/>
            <w:vAlign w:val="center"/>
            <w:hideMark/>
          </w:tcPr>
          <w:p w14:paraId="236D593F"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7,367</w:t>
            </w:r>
          </w:p>
        </w:tc>
      </w:tr>
      <w:tr w:rsidR="00B925E7" w:rsidRPr="00B925E7" w14:paraId="092F0F05" w14:textId="77777777" w:rsidTr="004175C5">
        <w:trPr>
          <w:trHeight w:val="288"/>
        </w:trPr>
        <w:tc>
          <w:tcPr>
            <w:tcW w:w="801" w:type="dxa"/>
            <w:shd w:val="clear" w:color="auto" w:fill="auto"/>
            <w:noWrap/>
            <w:vAlign w:val="center"/>
            <w:hideMark/>
          </w:tcPr>
          <w:p w14:paraId="2E8C30C5" w14:textId="77777777" w:rsidR="00B925E7" w:rsidRPr="00B925E7" w:rsidRDefault="00B925E7" w:rsidP="004175C5">
            <w:pPr>
              <w:spacing w:after="0" w:line="240" w:lineRule="auto"/>
              <w:jc w:val="center"/>
              <w:rPr>
                <w:rFonts w:ascii="Calibri" w:eastAsia="Times New Roman" w:hAnsi="Calibri" w:cs="Calibri"/>
                <w:color w:val="000000"/>
                <w:sz w:val="20"/>
                <w:szCs w:val="20"/>
              </w:rPr>
            </w:pPr>
            <w:r w:rsidRPr="00B925E7">
              <w:rPr>
                <w:rFonts w:ascii="Calibri" w:eastAsia="Times New Roman" w:hAnsi="Calibri" w:cs="Calibri"/>
                <w:color w:val="000000"/>
                <w:sz w:val="20"/>
                <w:szCs w:val="20"/>
              </w:rPr>
              <w:t>1004</w:t>
            </w:r>
          </w:p>
        </w:tc>
        <w:tc>
          <w:tcPr>
            <w:tcW w:w="2683" w:type="dxa"/>
            <w:shd w:val="clear" w:color="auto" w:fill="auto"/>
            <w:noWrap/>
            <w:vAlign w:val="center"/>
            <w:hideMark/>
          </w:tcPr>
          <w:p w14:paraId="5337B315" w14:textId="77777777" w:rsidR="00B925E7" w:rsidRPr="00B925E7" w:rsidRDefault="00B925E7" w:rsidP="004175C5">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Oats</w:t>
            </w:r>
          </w:p>
        </w:tc>
        <w:tc>
          <w:tcPr>
            <w:tcW w:w="1180" w:type="dxa"/>
            <w:shd w:val="clear" w:color="auto" w:fill="auto"/>
            <w:noWrap/>
            <w:vAlign w:val="center"/>
            <w:hideMark/>
          </w:tcPr>
          <w:p w14:paraId="1ADE0B57"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3</w:t>
            </w:r>
          </w:p>
        </w:tc>
        <w:tc>
          <w:tcPr>
            <w:tcW w:w="1170" w:type="dxa"/>
            <w:shd w:val="clear" w:color="auto" w:fill="auto"/>
            <w:noWrap/>
            <w:vAlign w:val="center"/>
            <w:hideMark/>
          </w:tcPr>
          <w:p w14:paraId="5365D2DC"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0.4%</w:t>
            </w:r>
          </w:p>
        </w:tc>
        <w:tc>
          <w:tcPr>
            <w:tcW w:w="1262" w:type="dxa"/>
            <w:shd w:val="clear" w:color="auto" w:fill="auto"/>
            <w:noWrap/>
            <w:vAlign w:val="center"/>
            <w:hideMark/>
          </w:tcPr>
          <w:p w14:paraId="04571BFD"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15</w:t>
            </w:r>
          </w:p>
        </w:tc>
        <w:tc>
          <w:tcPr>
            <w:tcW w:w="1150" w:type="dxa"/>
            <w:shd w:val="clear" w:color="auto" w:fill="auto"/>
            <w:noWrap/>
            <w:vAlign w:val="center"/>
            <w:hideMark/>
          </w:tcPr>
          <w:p w14:paraId="1CD97920"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1.6%</w:t>
            </w:r>
          </w:p>
        </w:tc>
        <w:tc>
          <w:tcPr>
            <w:tcW w:w="1104" w:type="dxa"/>
            <w:shd w:val="clear" w:color="auto" w:fill="auto"/>
            <w:noWrap/>
            <w:vAlign w:val="center"/>
            <w:hideMark/>
          </w:tcPr>
          <w:p w14:paraId="5E088DA6"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907</w:t>
            </w:r>
          </w:p>
        </w:tc>
      </w:tr>
      <w:tr w:rsidR="00B925E7" w:rsidRPr="00B925E7" w14:paraId="03FA1666" w14:textId="77777777" w:rsidTr="004175C5">
        <w:trPr>
          <w:trHeight w:val="288"/>
        </w:trPr>
        <w:tc>
          <w:tcPr>
            <w:tcW w:w="801" w:type="dxa"/>
            <w:shd w:val="clear" w:color="auto" w:fill="auto"/>
            <w:noWrap/>
            <w:vAlign w:val="center"/>
            <w:hideMark/>
          </w:tcPr>
          <w:p w14:paraId="6D5FF400" w14:textId="77777777" w:rsidR="00B925E7" w:rsidRPr="00B925E7" w:rsidRDefault="00B925E7" w:rsidP="004175C5">
            <w:pPr>
              <w:spacing w:after="0" w:line="240" w:lineRule="auto"/>
              <w:jc w:val="center"/>
              <w:rPr>
                <w:rFonts w:ascii="Calibri" w:eastAsia="Times New Roman" w:hAnsi="Calibri" w:cs="Calibri"/>
                <w:color w:val="000000"/>
                <w:sz w:val="20"/>
                <w:szCs w:val="20"/>
              </w:rPr>
            </w:pPr>
            <w:r w:rsidRPr="00B925E7">
              <w:rPr>
                <w:rFonts w:ascii="Calibri" w:eastAsia="Times New Roman" w:hAnsi="Calibri" w:cs="Calibri"/>
                <w:color w:val="000000"/>
                <w:sz w:val="20"/>
                <w:szCs w:val="20"/>
              </w:rPr>
              <w:t>1005</w:t>
            </w:r>
          </w:p>
        </w:tc>
        <w:tc>
          <w:tcPr>
            <w:tcW w:w="2683" w:type="dxa"/>
            <w:shd w:val="clear" w:color="auto" w:fill="auto"/>
            <w:noWrap/>
            <w:vAlign w:val="center"/>
            <w:hideMark/>
          </w:tcPr>
          <w:p w14:paraId="1520A541" w14:textId="77777777" w:rsidR="00B925E7" w:rsidRPr="00B925E7" w:rsidRDefault="00B925E7" w:rsidP="004175C5">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Maize (corn)</w:t>
            </w:r>
          </w:p>
        </w:tc>
        <w:tc>
          <w:tcPr>
            <w:tcW w:w="1180" w:type="dxa"/>
            <w:shd w:val="clear" w:color="auto" w:fill="auto"/>
            <w:noWrap/>
            <w:vAlign w:val="center"/>
            <w:hideMark/>
          </w:tcPr>
          <w:p w14:paraId="20706ED4"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4,885</w:t>
            </w:r>
          </w:p>
        </w:tc>
        <w:tc>
          <w:tcPr>
            <w:tcW w:w="1170" w:type="dxa"/>
            <w:shd w:val="clear" w:color="auto" w:fill="auto"/>
            <w:noWrap/>
            <w:vAlign w:val="center"/>
            <w:hideMark/>
          </w:tcPr>
          <w:p w14:paraId="1458880B"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13.3%</w:t>
            </w:r>
          </w:p>
        </w:tc>
        <w:tc>
          <w:tcPr>
            <w:tcW w:w="1262" w:type="dxa"/>
            <w:shd w:val="clear" w:color="auto" w:fill="auto"/>
            <w:noWrap/>
            <w:vAlign w:val="center"/>
            <w:hideMark/>
          </w:tcPr>
          <w:p w14:paraId="2367DD59"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395</w:t>
            </w:r>
          </w:p>
        </w:tc>
        <w:tc>
          <w:tcPr>
            <w:tcW w:w="1150" w:type="dxa"/>
            <w:shd w:val="clear" w:color="auto" w:fill="auto"/>
            <w:noWrap/>
            <w:vAlign w:val="center"/>
            <w:hideMark/>
          </w:tcPr>
          <w:p w14:paraId="62A36085"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1.1%</w:t>
            </w:r>
          </w:p>
        </w:tc>
        <w:tc>
          <w:tcPr>
            <w:tcW w:w="1104" w:type="dxa"/>
            <w:shd w:val="clear" w:color="auto" w:fill="auto"/>
            <w:noWrap/>
            <w:vAlign w:val="center"/>
            <w:hideMark/>
          </w:tcPr>
          <w:p w14:paraId="30BAA935"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36,713</w:t>
            </w:r>
          </w:p>
        </w:tc>
      </w:tr>
      <w:tr w:rsidR="00B925E7" w:rsidRPr="00B925E7" w14:paraId="711DC8C0" w14:textId="77777777" w:rsidTr="004175C5">
        <w:trPr>
          <w:trHeight w:val="288"/>
        </w:trPr>
        <w:tc>
          <w:tcPr>
            <w:tcW w:w="801" w:type="dxa"/>
            <w:shd w:val="clear" w:color="auto" w:fill="auto"/>
            <w:noWrap/>
            <w:vAlign w:val="center"/>
            <w:hideMark/>
          </w:tcPr>
          <w:p w14:paraId="2C39E6C0" w14:textId="77777777" w:rsidR="00B925E7" w:rsidRPr="00B925E7" w:rsidRDefault="00B925E7" w:rsidP="004175C5">
            <w:pPr>
              <w:spacing w:after="0" w:line="240" w:lineRule="auto"/>
              <w:jc w:val="center"/>
              <w:rPr>
                <w:rFonts w:ascii="Calibri" w:eastAsia="Times New Roman" w:hAnsi="Calibri" w:cs="Calibri"/>
                <w:color w:val="000000"/>
                <w:sz w:val="20"/>
                <w:szCs w:val="20"/>
              </w:rPr>
            </w:pPr>
            <w:r w:rsidRPr="00B925E7">
              <w:rPr>
                <w:rFonts w:ascii="Calibri" w:eastAsia="Times New Roman" w:hAnsi="Calibri" w:cs="Calibri"/>
                <w:color w:val="000000"/>
                <w:sz w:val="20"/>
                <w:szCs w:val="20"/>
              </w:rPr>
              <w:t>1006</w:t>
            </w:r>
          </w:p>
        </w:tc>
        <w:tc>
          <w:tcPr>
            <w:tcW w:w="2683" w:type="dxa"/>
            <w:shd w:val="clear" w:color="auto" w:fill="auto"/>
            <w:noWrap/>
            <w:vAlign w:val="center"/>
            <w:hideMark/>
          </w:tcPr>
          <w:p w14:paraId="44562738" w14:textId="77777777" w:rsidR="00B925E7" w:rsidRPr="00B925E7" w:rsidRDefault="00B925E7" w:rsidP="004175C5">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Rice</w:t>
            </w:r>
          </w:p>
        </w:tc>
        <w:tc>
          <w:tcPr>
            <w:tcW w:w="1180" w:type="dxa"/>
            <w:shd w:val="clear" w:color="auto" w:fill="auto"/>
            <w:noWrap/>
            <w:vAlign w:val="center"/>
            <w:hideMark/>
          </w:tcPr>
          <w:p w14:paraId="382B7685"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4</w:t>
            </w:r>
          </w:p>
        </w:tc>
        <w:tc>
          <w:tcPr>
            <w:tcW w:w="1170" w:type="dxa"/>
            <w:shd w:val="clear" w:color="auto" w:fill="auto"/>
            <w:noWrap/>
            <w:vAlign w:val="center"/>
            <w:hideMark/>
          </w:tcPr>
          <w:p w14:paraId="766EAAB9"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0.0%</w:t>
            </w:r>
          </w:p>
        </w:tc>
        <w:tc>
          <w:tcPr>
            <w:tcW w:w="1262" w:type="dxa"/>
            <w:shd w:val="clear" w:color="auto" w:fill="auto"/>
            <w:noWrap/>
            <w:vAlign w:val="center"/>
            <w:hideMark/>
          </w:tcPr>
          <w:p w14:paraId="0E987651"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67</w:t>
            </w:r>
          </w:p>
        </w:tc>
        <w:tc>
          <w:tcPr>
            <w:tcW w:w="1150" w:type="dxa"/>
            <w:shd w:val="clear" w:color="auto" w:fill="auto"/>
            <w:noWrap/>
            <w:vAlign w:val="center"/>
            <w:hideMark/>
          </w:tcPr>
          <w:p w14:paraId="09FFC5B0"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0.3%</w:t>
            </w:r>
          </w:p>
        </w:tc>
        <w:tc>
          <w:tcPr>
            <w:tcW w:w="1104" w:type="dxa"/>
            <w:shd w:val="clear" w:color="auto" w:fill="auto"/>
            <w:noWrap/>
            <w:vAlign w:val="center"/>
            <w:hideMark/>
          </w:tcPr>
          <w:p w14:paraId="344FB69F"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25,463</w:t>
            </w:r>
          </w:p>
        </w:tc>
      </w:tr>
      <w:tr w:rsidR="00B925E7" w:rsidRPr="00B925E7" w14:paraId="0651A3F6" w14:textId="77777777" w:rsidTr="004175C5">
        <w:trPr>
          <w:trHeight w:val="288"/>
        </w:trPr>
        <w:tc>
          <w:tcPr>
            <w:tcW w:w="801" w:type="dxa"/>
            <w:shd w:val="clear" w:color="auto" w:fill="auto"/>
            <w:noWrap/>
            <w:vAlign w:val="center"/>
            <w:hideMark/>
          </w:tcPr>
          <w:p w14:paraId="1EAB6989" w14:textId="77777777" w:rsidR="00B925E7" w:rsidRPr="00B925E7" w:rsidRDefault="00B925E7" w:rsidP="004175C5">
            <w:pPr>
              <w:spacing w:after="0" w:line="240" w:lineRule="auto"/>
              <w:jc w:val="center"/>
              <w:rPr>
                <w:rFonts w:ascii="Calibri" w:eastAsia="Times New Roman" w:hAnsi="Calibri" w:cs="Calibri"/>
                <w:color w:val="000000"/>
                <w:sz w:val="20"/>
                <w:szCs w:val="20"/>
              </w:rPr>
            </w:pPr>
            <w:r w:rsidRPr="00B925E7">
              <w:rPr>
                <w:rFonts w:ascii="Calibri" w:eastAsia="Times New Roman" w:hAnsi="Calibri" w:cs="Calibri"/>
                <w:color w:val="000000"/>
                <w:sz w:val="20"/>
                <w:szCs w:val="20"/>
              </w:rPr>
              <w:t>1007</w:t>
            </w:r>
          </w:p>
        </w:tc>
        <w:tc>
          <w:tcPr>
            <w:tcW w:w="2683" w:type="dxa"/>
            <w:shd w:val="clear" w:color="auto" w:fill="auto"/>
            <w:noWrap/>
            <w:vAlign w:val="center"/>
            <w:hideMark/>
          </w:tcPr>
          <w:p w14:paraId="30FC62F2" w14:textId="77777777" w:rsidR="00B925E7" w:rsidRPr="00B925E7" w:rsidRDefault="00B925E7" w:rsidP="004175C5">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Grain sorghum</w:t>
            </w:r>
          </w:p>
        </w:tc>
        <w:tc>
          <w:tcPr>
            <w:tcW w:w="1180" w:type="dxa"/>
            <w:shd w:val="clear" w:color="auto" w:fill="auto"/>
            <w:noWrap/>
            <w:vAlign w:val="center"/>
            <w:hideMark/>
          </w:tcPr>
          <w:p w14:paraId="5D6C9DE7"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21</w:t>
            </w:r>
          </w:p>
        </w:tc>
        <w:tc>
          <w:tcPr>
            <w:tcW w:w="1170" w:type="dxa"/>
            <w:shd w:val="clear" w:color="auto" w:fill="auto"/>
            <w:noWrap/>
            <w:vAlign w:val="center"/>
            <w:hideMark/>
          </w:tcPr>
          <w:p w14:paraId="2AF28567"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1.2%</w:t>
            </w:r>
          </w:p>
        </w:tc>
        <w:tc>
          <w:tcPr>
            <w:tcW w:w="1262" w:type="dxa"/>
            <w:shd w:val="clear" w:color="auto" w:fill="auto"/>
            <w:noWrap/>
            <w:vAlign w:val="center"/>
            <w:hideMark/>
          </w:tcPr>
          <w:p w14:paraId="34F49C22"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4</w:t>
            </w:r>
          </w:p>
        </w:tc>
        <w:tc>
          <w:tcPr>
            <w:tcW w:w="1150" w:type="dxa"/>
            <w:shd w:val="clear" w:color="auto" w:fill="auto"/>
            <w:noWrap/>
            <w:vAlign w:val="center"/>
            <w:hideMark/>
          </w:tcPr>
          <w:p w14:paraId="2716846B"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0.2%</w:t>
            </w:r>
          </w:p>
        </w:tc>
        <w:tc>
          <w:tcPr>
            <w:tcW w:w="1104" w:type="dxa"/>
            <w:shd w:val="clear" w:color="auto" w:fill="auto"/>
            <w:noWrap/>
            <w:vAlign w:val="center"/>
            <w:hideMark/>
          </w:tcPr>
          <w:p w14:paraId="25E2BBF6"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1,709</w:t>
            </w:r>
          </w:p>
        </w:tc>
      </w:tr>
      <w:tr w:rsidR="00B925E7" w:rsidRPr="00B925E7" w14:paraId="242B15D3" w14:textId="77777777" w:rsidTr="004175C5">
        <w:trPr>
          <w:trHeight w:val="288"/>
        </w:trPr>
        <w:tc>
          <w:tcPr>
            <w:tcW w:w="801" w:type="dxa"/>
            <w:shd w:val="clear" w:color="auto" w:fill="auto"/>
            <w:noWrap/>
            <w:vAlign w:val="center"/>
            <w:hideMark/>
          </w:tcPr>
          <w:p w14:paraId="050BD4CF" w14:textId="77777777" w:rsidR="00B925E7" w:rsidRPr="00B925E7" w:rsidRDefault="00B925E7" w:rsidP="004175C5">
            <w:pPr>
              <w:spacing w:after="0" w:line="240" w:lineRule="auto"/>
              <w:jc w:val="center"/>
              <w:rPr>
                <w:rFonts w:ascii="Calibri" w:eastAsia="Times New Roman" w:hAnsi="Calibri" w:cs="Calibri"/>
                <w:color w:val="000000"/>
                <w:sz w:val="20"/>
                <w:szCs w:val="20"/>
              </w:rPr>
            </w:pPr>
            <w:r w:rsidRPr="00B925E7">
              <w:rPr>
                <w:rFonts w:ascii="Calibri" w:eastAsia="Times New Roman" w:hAnsi="Calibri" w:cs="Calibri"/>
                <w:color w:val="000000"/>
                <w:sz w:val="20"/>
                <w:szCs w:val="20"/>
              </w:rPr>
              <w:t>1008</w:t>
            </w:r>
          </w:p>
        </w:tc>
        <w:tc>
          <w:tcPr>
            <w:tcW w:w="2683" w:type="dxa"/>
            <w:shd w:val="clear" w:color="auto" w:fill="auto"/>
            <w:noWrap/>
            <w:vAlign w:val="center"/>
            <w:hideMark/>
          </w:tcPr>
          <w:p w14:paraId="31EFC4C5" w14:textId="77777777" w:rsidR="00B925E7" w:rsidRPr="00B925E7" w:rsidRDefault="00B925E7" w:rsidP="004175C5">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Buckwheat, millet and canary seeds; other cereals</w:t>
            </w:r>
          </w:p>
        </w:tc>
        <w:tc>
          <w:tcPr>
            <w:tcW w:w="1180" w:type="dxa"/>
            <w:shd w:val="clear" w:color="auto" w:fill="auto"/>
            <w:noWrap/>
            <w:vAlign w:val="center"/>
            <w:hideMark/>
          </w:tcPr>
          <w:p w14:paraId="565C7C8D"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30</w:t>
            </w:r>
          </w:p>
        </w:tc>
        <w:tc>
          <w:tcPr>
            <w:tcW w:w="1170" w:type="dxa"/>
            <w:shd w:val="clear" w:color="auto" w:fill="auto"/>
            <w:noWrap/>
            <w:vAlign w:val="center"/>
            <w:hideMark/>
          </w:tcPr>
          <w:p w14:paraId="352315E6"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2.5%</w:t>
            </w:r>
          </w:p>
        </w:tc>
        <w:tc>
          <w:tcPr>
            <w:tcW w:w="1262" w:type="dxa"/>
            <w:shd w:val="clear" w:color="auto" w:fill="auto"/>
            <w:noWrap/>
            <w:vAlign w:val="center"/>
            <w:hideMark/>
          </w:tcPr>
          <w:p w14:paraId="1E0BE8E1"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41</w:t>
            </w:r>
          </w:p>
        </w:tc>
        <w:tc>
          <w:tcPr>
            <w:tcW w:w="1150" w:type="dxa"/>
            <w:shd w:val="clear" w:color="auto" w:fill="auto"/>
            <w:noWrap/>
            <w:vAlign w:val="center"/>
            <w:hideMark/>
          </w:tcPr>
          <w:p w14:paraId="49F1CECA"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3.4%</w:t>
            </w:r>
          </w:p>
        </w:tc>
        <w:tc>
          <w:tcPr>
            <w:tcW w:w="1104" w:type="dxa"/>
            <w:shd w:val="clear" w:color="auto" w:fill="auto"/>
            <w:noWrap/>
            <w:vAlign w:val="center"/>
            <w:hideMark/>
          </w:tcPr>
          <w:p w14:paraId="5C96E70F"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1,187</w:t>
            </w:r>
          </w:p>
        </w:tc>
      </w:tr>
      <w:tr w:rsidR="00B925E7" w:rsidRPr="00B925E7" w14:paraId="3E9CA265" w14:textId="77777777" w:rsidTr="004175C5">
        <w:trPr>
          <w:trHeight w:val="288"/>
        </w:trPr>
        <w:tc>
          <w:tcPr>
            <w:tcW w:w="801" w:type="dxa"/>
            <w:tcBorders>
              <w:bottom w:val="single" w:sz="4" w:space="0" w:color="auto"/>
            </w:tcBorders>
            <w:shd w:val="clear" w:color="auto" w:fill="auto"/>
            <w:noWrap/>
            <w:vAlign w:val="center"/>
          </w:tcPr>
          <w:p w14:paraId="23F0FE4B" w14:textId="77777777" w:rsidR="00B925E7" w:rsidRPr="00B925E7" w:rsidRDefault="00B925E7" w:rsidP="004175C5">
            <w:pPr>
              <w:spacing w:after="0" w:line="240" w:lineRule="auto"/>
              <w:jc w:val="center"/>
              <w:rPr>
                <w:rFonts w:ascii="Calibri" w:eastAsia="Times New Roman" w:hAnsi="Calibri" w:cs="Calibri"/>
                <w:color w:val="000000"/>
                <w:sz w:val="20"/>
                <w:szCs w:val="20"/>
              </w:rPr>
            </w:pPr>
            <w:r w:rsidRPr="00B925E7">
              <w:rPr>
                <w:rFonts w:ascii="Calibri" w:eastAsia="Times New Roman" w:hAnsi="Calibri" w:cs="Calibri"/>
                <w:color w:val="000000"/>
                <w:sz w:val="20"/>
                <w:szCs w:val="20"/>
              </w:rPr>
              <w:t>1512</w:t>
            </w:r>
          </w:p>
        </w:tc>
        <w:tc>
          <w:tcPr>
            <w:tcW w:w="2683" w:type="dxa"/>
            <w:tcBorders>
              <w:bottom w:val="single" w:sz="4" w:space="0" w:color="auto"/>
            </w:tcBorders>
            <w:shd w:val="clear" w:color="auto" w:fill="auto"/>
            <w:noWrap/>
            <w:vAlign w:val="center"/>
          </w:tcPr>
          <w:p w14:paraId="6F585763" w14:textId="77777777" w:rsidR="00B925E7" w:rsidRPr="00B925E7" w:rsidRDefault="00B925E7" w:rsidP="004175C5">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Sun-flower seed, safflower or cotton-seed oil</w:t>
            </w:r>
          </w:p>
        </w:tc>
        <w:tc>
          <w:tcPr>
            <w:tcW w:w="1180" w:type="dxa"/>
            <w:tcBorders>
              <w:bottom w:val="single" w:sz="4" w:space="0" w:color="auto"/>
            </w:tcBorders>
            <w:shd w:val="clear" w:color="auto" w:fill="auto"/>
            <w:noWrap/>
            <w:vAlign w:val="center"/>
          </w:tcPr>
          <w:p w14:paraId="2B1D707F"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5,320</w:t>
            </w:r>
          </w:p>
        </w:tc>
        <w:tc>
          <w:tcPr>
            <w:tcW w:w="1170" w:type="dxa"/>
            <w:tcBorders>
              <w:bottom w:val="single" w:sz="4" w:space="0" w:color="auto"/>
            </w:tcBorders>
            <w:shd w:val="clear" w:color="auto" w:fill="auto"/>
            <w:noWrap/>
            <w:vAlign w:val="center"/>
          </w:tcPr>
          <w:p w14:paraId="2371719C"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40.0%</w:t>
            </w:r>
          </w:p>
        </w:tc>
        <w:tc>
          <w:tcPr>
            <w:tcW w:w="1262" w:type="dxa"/>
            <w:tcBorders>
              <w:bottom w:val="single" w:sz="4" w:space="0" w:color="auto"/>
            </w:tcBorders>
            <w:shd w:val="clear" w:color="auto" w:fill="auto"/>
            <w:noWrap/>
            <w:vAlign w:val="center"/>
          </w:tcPr>
          <w:p w14:paraId="52202D5C"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2,472</w:t>
            </w:r>
          </w:p>
        </w:tc>
        <w:tc>
          <w:tcPr>
            <w:tcW w:w="1150" w:type="dxa"/>
            <w:tcBorders>
              <w:bottom w:val="single" w:sz="4" w:space="0" w:color="auto"/>
            </w:tcBorders>
            <w:shd w:val="clear" w:color="auto" w:fill="auto"/>
            <w:noWrap/>
            <w:vAlign w:val="center"/>
          </w:tcPr>
          <w:p w14:paraId="37790B66"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18.6%</w:t>
            </w:r>
          </w:p>
        </w:tc>
        <w:tc>
          <w:tcPr>
            <w:tcW w:w="1104" w:type="dxa"/>
            <w:tcBorders>
              <w:bottom w:val="single" w:sz="4" w:space="0" w:color="auto"/>
            </w:tcBorders>
            <w:shd w:val="clear" w:color="auto" w:fill="auto"/>
            <w:noWrap/>
            <w:vAlign w:val="center"/>
          </w:tcPr>
          <w:p w14:paraId="39B70DE3" w14:textId="77777777" w:rsidR="00B925E7" w:rsidRPr="00B925E7" w:rsidRDefault="00B925E7" w:rsidP="004175C5">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13,316</w:t>
            </w:r>
          </w:p>
        </w:tc>
      </w:tr>
    </w:tbl>
    <w:bookmarkEnd w:id="1"/>
    <w:p w14:paraId="1A0EC9DF" w14:textId="77777777" w:rsidR="00B925E7" w:rsidRPr="00B925E7" w:rsidRDefault="00B925E7" w:rsidP="00B925E7">
      <w:pPr>
        <w:rPr>
          <w:sz w:val="18"/>
          <w:szCs w:val="18"/>
        </w:rPr>
      </w:pPr>
      <w:r w:rsidRPr="00B925E7">
        <w:rPr>
          <w:sz w:val="18"/>
          <w:szCs w:val="18"/>
        </w:rPr>
        <w:t xml:space="preserve">    Source: United Nations Statistics Division (2022).</w:t>
      </w:r>
    </w:p>
    <w:p w14:paraId="7FE175BB" w14:textId="77777777" w:rsidR="00B925E7" w:rsidRDefault="00B925E7" w:rsidP="00DC7275"/>
    <w:p w14:paraId="69AB7EE0" w14:textId="704E1DFD" w:rsidR="00DC7275" w:rsidRPr="00B925E7" w:rsidRDefault="00DC7275" w:rsidP="00DC7275">
      <w:r w:rsidRPr="00B925E7">
        <w:t xml:space="preserve">For this analysis, we collected the export data of Ukraine and Russia at 4-digit HS code level, which categorizes products into over 1,000 different commodity groups.  In 2020, Russia exported $337 billion of commodities to 194 countries/areas and Ukraine exported $46.7 billion to 199 countries/areas.  Next, according to the regional and sectoral aggregation classifications for the CGE model used for this analysis, we aggregate the 200 or so countries/areas into the 17 regions and map the over 1,000 4-digit HS commodities first into the 65 GTAP sectors and then further into the more aggregated 44 sectors adopted in the CGE model. </w:t>
      </w:r>
    </w:p>
    <w:p w14:paraId="732F3F86" w14:textId="5124DBF6" w:rsidR="00DC7275" w:rsidRPr="00B925E7" w:rsidRDefault="00DC7275" w:rsidP="00DC7275">
      <w:r w:rsidRPr="00B925E7">
        <w:t xml:space="preserve">In this study, we simulate the impacts of export disruption of major grain commodities from Ukraine and Russia.  Specifically, we include all 4-digit level grain commodities for which the total value of exports from the two countries combined represents over 10% of the total global export values.  Appendix Table A1 presents the list of the disrupted export commodities included in the simulations.  They correspond to the following GTAP sectors: 1) </w:t>
      </w:r>
      <w:proofErr w:type="spellStart"/>
      <w:r w:rsidRPr="00B925E7">
        <w:t>wht</w:t>
      </w:r>
      <w:proofErr w:type="spellEnd"/>
      <w:r w:rsidRPr="00B925E7">
        <w:t xml:space="preserve"> (Wheat); 2) </w:t>
      </w:r>
      <w:proofErr w:type="spellStart"/>
      <w:r w:rsidRPr="00B925E7">
        <w:t>gro</w:t>
      </w:r>
      <w:proofErr w:type="spellEnd"/>
      <w:r w:rsidRPr="00B925E7">
        <w:t xml:space="preserve"> (Cereal Grains </w:t>
      </w:r>
      <w:proofErr w:type="spellStart"/>
      <w:r w:rsidRPr="00B925E7">
        <w:t>nec</w:t>
      </w:r>
      <w:proofErr w:type="spellEnd"/>
      <w:r w:rsidRPr="00B925E7">
        <w:t>); and 3) vol (Vegetable Oils and Fats).</w:t>
      </w:r>
    </w:p>
    <w:p w14:paraId="14D920E8" w14:textId="2AD97E22" w:rsidR="00501E31" w:rsidRPr="00B925E7" w:rsidRDefault="00DC7275" w:rsidP="00DC7275">
      <w:pPr>
        <w:rPr>
          <w:rFonts w:ascii="Calibri" w:eastAsia="Times New Roman" w:hAnsi="Calibri" w:cs="Calibri"/>
          <w:b/>
          <w:bCs/>
        </w:rPr>
      </w:pPr>
      <w:r w:rsidRPr="00B925E7">
        <w:t xml:space="preserve">To determine the level and duration of grain export disruptions from Ukraine and Russia in the Base Case simulation, we collected data on the actual reductions of export from the two countries since the start of the War until June 2022, actual and projected shipments of grain exports from Black Sea ports since the signing of a treaty reopening them in late July, and other near-term projections of grain production and exports for the two countries.  In the Base Case simulation, we assume the export disruptions will last one </w:t>
      </w:r>
      <w:proofErr w:type="gramStart"/>
      <w:r w:rsidRPr="00B925E7">
        <w:t>year,  as</w:t>
      </w:r>
      <w:proofErr w:type="gramEnd"/>
      <w:r w:rsidRPr="00B925E7">
        <w:t xml:space="preserve"> presented in Tables 2 and 3</w:t>
      </w:r>
      <w:r w:rsidR="00B925E7">
        <w:t xml:space="preserve"> </w:t>
      </w:r>
      <w:r w:rsidRPr="00B925E7">
        <w:t>(</w:t>
      </w:r>
      <w:r w:rsidR="00B925E7">
        <w:t>s</w:t>
      </w:r>
      <w:r w:rsidRPr="00B925E7">
        <w:t xml:space="preserve">ee Appendix B for the details of the calculations). </w:t>
      </w:r>
    </w:p>
    <w:p w14:paraId="1459E610" w14:textId="0EB30041" w:rsidR="00501E31" w:rsidRPr="00B925E7" w:rsidRDefault="00501E31" w:rsidP="00DC4EE5">
      <w:pPr>
        <w:spacing w:after="0" w:line="240" w:lineRule="auto"/>
        <w:rPr>
          <w:rFonts w:ascii="Calibri" w:eastAsia="Times New Roman" w:hAnsi="Calibri" w:cs="Calibri"/>
          <w:b/>
          <w:bCs/>
        </w:rPr>
      </w:pPr>
    </w:p>
    <w:p w14:paraId="041D7A89" w14:textId="77777777" w:rsidR="001E1299" w:rsidRPr="00B925E7" w:rsidRDefault="001E1299" w:rsidP="00DC4EE5">
      <w:pPr>
        <w:spacing w:after="0" w:line="240" w:lineRule="auto"/>
        <w:rPr>
          <w:rFonts w:ascii="Calibri" w:eastAsia="Times New Roman" w:hAnsi="Calibri" w:cs="Calibri"/>
          <w:b/>
          <w:bCs/>
        </w:rPr>
      </w:pPr>
    </w:p>
    <w:p w14:paraId="2272AB3D" w14:textId="77777777" w:rsidR="00B925E7" w:rsidRDefault="00B925E7" w:rsidP="00B925E7">
      <w:pPr>
        <w:jc w:val="center"/>
        <w:rPr>
          <w:rFonts w:cs="Times New Roman"/>
          <w:b/>
          <w:bCs/>
          <w:lang w:eastAsia="zh-CN"/>
        </w:rPr>
      </w:pPr>
    </w:p>
    <w:p w14:paraId="12D8F42B" w14:textId="73B6B4BF" w:rsidR="00F26C87" w:rsidRPr="00B925E7" w:rsidRDefault="00F369A0" w:rsidP="00B925E7">
      <w:pPr>
        <w:jc w:val="center"/>
      </w:pPr>
      <w:r w:rsidRPr="00B925E7">
        <w:rPr>
          <w:rFonts w:cs="Times New Roman"/>
          <w:b/>
          <w:bCs/>
          <w:lang w:eastAsia="zh-CN"/>
        </w:rPr>
        <w:lastRenderedPageBreak/>
        <w:t>T</w:t>
      </w:r>
      <w:r w:rsidR="00F26C87" w:rsidRPr="00B925E7">
        <w:rPr>
          <w:rFonts w:cs="Times New Roman"/>
          <w:b/>
          <w:bCs/>
          <w:lang w:eastAsia="zh-CN"/>
        </w:rPr>
        <w:t xml:space="preserve">able </w:t>
      </w:r>
      <w:r w:rsidR="0022083B" w:rsidRPr="00B925E7">
        <w:rPr>
          <w:rFonts w:cs="Times New Roman"/>
          <w:b/>
          <w:bCs/>
          <w:lang w:eastAsia="zh-CN"/>
        </w:rPr>
        <w:t>2</w:t>
      </w:r>
      <w:r w:rsidR="00F26C87" w:rsidRPr="00B925E7">
        <w:rPr>
          <w:rFonts w:cs="Times New Roman"/>
          <w:b/>
          <w:bCs/>
          <w:lang w:eastAsia="zh-CN"/>
        </w:rPr>
        <w:t xml:space="preserve">. Export Disruptions of Grain (for Major 4-digit HS Commodities) from Ukraine by Region </w:t>
      </w:r>
      <w:r w:rsidR="004175C5">
        <w:rPr>
          <w:rFonts w:cs="Times New Roman"/>
          <w:b/>
          <w:bCs/>
          <w:lang w:eastAsia="zh-CN"/>
        </w:rPr>
        <w:t xml:space="preserve">               </w:t>
      </w:r>
      <w:proofErr w:type="gramStart"/>
      <w:r w:rsidR="004175C5">
        <w:rPr>
          <w:rFonts w:cs="Times New Roman"/>
          <w:b/>
          <w:bCs/>
          <w:lang w:eastAsia="zh-CN"/>
        </w:rPr>
        <w:t xml:space="preserve">   </w:t>
      </w:r>
      <w:r w:rsidR="00F26C87" w:rsidRPr="00B925E7">
        <w:rPr>
          <w:rFonts w:cs="Times New Roman"/>
          <w:b/>
          <w:bCs/>
          <w:lang w:eastAsia="zh-CN"/>
        </w:rPr>
        <w:t>(</w:t>
      </w:r>
      <w:proofErr w:type="gramEnd"/>
      <w:r w:rsidR="00F26C87" w:rsidRPr="00B925E7">
        <w:rPr>
          <w:rFonts w:cs="Times New Roman"/>
          <w:b/>
          <w:bCs/>
          <w:lang w:eastAsia="zh-CN"/>
        </w:rPr>
        <w:t>$</w:t>
      </w:r>
      <w:r w:rsidR="004175C5">
        <w:rPr>
          <w:rFonts w:cs="Times New Roman"/>
          <w:b/>
          <w:bCs/>
          <w:lang w:eastAsia="zh-CN"/>
        </w:rPr>
        <w:t>US</w:t>
      </w:r>
      <w:r w:rsidR="00F26C87" w:rsidRPr="00B925E7">
        <w:rPr>
          <w:rFonts w:cs="Times New Roman"/>
          <w:b/>
          <w:bCs/>
          <w:lang w:eastAsia="zh-CN"/>
        </w:rPr>
        <w:t xml:space="preserve"> millions)</w:t>
      </w:r>
    </w:p>
    <w:tbl>
      <w:tblPr>
        <w:tblW w:w="8194" w:type="dxa"/>
        <w:jc w:val="center"/>
        <w:tblLayout w:type="fixed"/>
        <w:tblLook w:val="04A0" w:firstRow="1" w:lastRow="0" w:firstColumn="1" w:lastColumn="0" w:noHBand="0" w:noVBand="1"/>
      </w:tblPr>
      <w:tblGrid>
        <w:gridCol w:w="540"/>
        <w:gridCol w:w="3353"/>
        <w:gridCol w:w="888"/>
        <w:gridCol w:w="889"/>
        <w:gridCol w:w="1301"/>
        <w:gridCol w:w="1223"/>
      </w:tblGrid>
      <w:tr w:rsidR="00223550" w:rsidRPr="00B925E7" w14:paraId="5613550A" w14:textId="77777777" w:rsidTr="00B925E7">
        <w:trPr>
          <w:trHeight w:val="288"/>
          <w:jc w:val="center"/>
        </w:trPr>
        <w:tc>
          <w:tcPr>
            <w:tcW w:w="540" w:type="dxa"/>
            <w:tcBorders>
              <w:top w:val="single" w:sz="4" w:space="0" w:color="auto"/>
              <w:bottom w:val="single" w:sz="4" w:space="0" w:color="auto"/>
            </w:tcBorders>
            <w:shd w:val="clear" w:color="auto" w:fill="auto"/>
            <w:noWrap/>
            <w:vAlign w:val="center"/>
            <w:hideMark/>
          </w:tcPr>
          <w:p w14:paraId="281BD2FD" w14:textId="5AE5CF1A" w:rsidR="00223550" w:rsidRPr="00B925E7" w:rsidRDefault="00A47997" w:rsidP="00A47997">
            <w:pPr>
              <w:spacing w:after="0" w:line="240" w:lineRule="auto"/>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ID</w:t>
            </w:r>
          </w:p>
        </w:tc>
        <w:tc>
          <w:tcPr>
            <w:tcW w:w="3353" w:type="dxa"/>
            <w:tcBorders>
              <w:top w:val="single" w:sz="4" w:space="0" w:color="auto"/>
              <w:bottom w:val="single" w:sz="4" w:space="0" w:color="auto"/>
            </w:tcBorders>
            <w:shd w:val="clear" w:color="auto" w:fill="auto"/>
            <w:noWrap/>
            <w:vAlign w:val="center"/>
            <w:hideMark/>
          </w:tcPr>
          <w:p w14:paraId="4E7A04AF" w14:textId="733D6F6B" w:rsidR="00223550" w:rsidRPr="00B925E7" w:rsidRDefault="00A47997" w:rsidP="00A47997">
            <w:pPr>
              <w:spacing w:after="0" w:line="240" w:lineRule="auto"/>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Region</w:t>
            </w:r>
          </w:p>
        </w:tc>
        <w:tc>
          <w:tcPr>
            <w:tcW w:w="888" w:type="dxa"/>
            <w:tcBorders>
              <w:top w:val="single" w:sz="4" w:space="0" w:color="auto"/>
              <w:bottom w:val="single" w:sz="4" w:space="0" w:color="auto"/>
            </w:tcBorders>
            <w:shd w:val="clear" w:color="auto" w:fill="auto"/>
            <w:noWrap/>
            <w:vAlign w:val="bottom"/>
            <w:hideMark/>
          </w:tcPr>
          <w:p w14:paraId="3A128012" w14:textId="3B1A4D31" w:rsidR="00223550" w:rsidRPr="00B925E7" w:rsidRDefault="00223550" w:rsidP="00B925E7">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1001 Wheat</w:t>
            </w:r>
          </w:p>
        </w:tc>
        <w:tc>
          <w:tcPr>
            <w:tcW w:w="889" w:type="dxa"/>
            <w:tcBorders>
              <w:top w:val="single" w:sz="4" w:space="0" w:color="auto"/>
              <w:bottom w:val="single" w:sz="4" w:space="0" w:color="auto"/>
            </w:tcBorders>
            <w:shd w:val="clear" w:color="auto" w:fill="auto"/>
            <w:noWrap/>
            <w:vAlign w:val="bottom"/>
            <w:hideMark/>
          </w:tcPr>
          <w:p w14:paraId="72C80BDA" w14:textId="2EB313FC" w:rsidR="00223550" w:rsidRPr="00B925E7" w:rsidRDefault="00223550" w:rsidP="00B925E7">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1003 Barley</w:t>
            </w:r>
          </w:p>
        </w:tc>
        <w:tc>
          <w:tcPr>
            <w:tcW w:w="1301" w:type="dxa"/>
            <w:tcBorders>
              <w:top w:val="single" w:sz="4" w:space="0" w:color="auto"/>
              <w:bottom w:val="single" w:sz="4" w:space="0" w:color="auto"/>
            </w:tcBorders>
            <w:shd w:val="clear" w:color="auto" w:fill="auto"/>
            <w:noWrap/>
            <w:vAlign w:val="bottom"/>
            <w:hideMark/>
          </w:tcPr>
          <w:p w14:paraId="3C19455C" w14:textId="77777777" w:rsidR="00223550" w:rsidRPr="00B925E7" w:rsidRDefault="00223550" w:rsidP="00B925E7">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1005</w:t>
            </w:r>
          </w:p>
          <w:p w14:paraId="7F7B97D0" w14:textId="0C20111C" w:rsidR="00223550" w:rsidRPr="00B925E7" w:rsidRDefault="00223550" w:rsidP="00B925E7">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Maize (corn)</w:t>
            </w:r>
          </w:p>
        </w:tc>
        <w:tc>
          <w:tcPr>
            <w:tcW w:w="1223" w:type="dxa"/>
            <w:tcBorders>
              <w:top w:val="single" w:sz="4" w:space="0" w:color="auto"/>
              <w:bottom w:val="single" w:sz="4" w:space="0" w:color="auto"/>
            </w:tcBorders>
            <w:shd w:val="clear" w:color="auto" w:fill="auto"/>
            <w:noWrap/>
            <w:vAlign w:val="bottom"/>
            <w:hideMark/>
          </w:tcPr>
          <w:p w14:paraId="437BFCE0" w14:textId="2FD06311" w:rsidR="00223550" w:rsidRPr="00B925E7" w:rsidRDefault="00223550" w:rsidP="00B925E7">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1512 Sun-flower seed</w:t>
            </w:r>
          </w:p>
        </w:tc>
      </w:tr>
      <w:tr w:rsidR="00223550" w:rsidRPr="00B925E7" w14:paraId="6E853922" w14:textId="77777777" w:rsidTr="00B925E7">
        <w:trPr>
          <w:trHeight w:val="288"/>
          <w:jc w:val="center"/>
        </w:trPr>
        <w:tc>
          <w:tcPr>
            <w:tcW w:w="540" w:type="dxa"/>
            <w:tcBorders>
              <w:top w:val="single" w:sz="4" w:space="0" w:color="auto"/>
            </w:tcBorders>
            <w:shd w:val="clear" w:color="auto" w:fill="auto"/>
            <w:noWrap/>
            <w:vAlign w:val="bottom"/>
            <w:hideMark/>
          </w:tcPr>
          <w:p w14:paraId="3EB24D34" w14:textId="77777777" w:rsidR="00223550" w:rsidRPr="00B925E7" w:rsidRDefault="00223550" w:rsidP="004175C5">
            <w:pPr>
              <w:spacing w:after="0" w:line="240" w:lineRule="exact"/>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w:t>
            </w:r>
          </w:p>
        </w:tc>
        <w:tc>
          <w:tcPr>
            <w:tcW w:w="3353" w:type="dxa"/>
            <w:tcBorders>
              <w:top w:val="single" w:sz="4" w:space="0" w:color="auto"/>
            </w:tcBorders>
            <w:shd w:val="clear" w:color="auto" w:fill="auto"/>
            <w:noWrap/>
            <w:vAlign w:val="bottom"/>
            <w:hideMark/>
          </w:tcPr>
          <w:p w14:paraId="5948A54C" w14:textId="77777777" w:rsidR="00223550" w:rsidRPr="00B925E7" w:rsidRDefault="00223550" w:rsidP="004175C5">
            <w:pPr>
              <w:spacing w:after="0" w:line="240" w:lineRule="exac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Oceania</w:t>
            </w:r>
          </w:p>
        </w:tc>
        <w:tc>
          <w:tcPr>
            <w:tcW w:w="888" w:type="dxa"/>
            <w:tcBorders>
              <w:top w:val="single" w:sz="4" w:space="0" w:color="auto"/>
            </w:tcBorders>
            <w:shd w:val="clear" w:color="auto" w:fill="auto"/>
            <w:noWrap/>
            <w:vAlign w:val="bottom"/>
            <w:hideMark/>
          </w:tcPr>
          <w:p w14:paraId="52FA338B"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0.2</w:t>
            </w:r>
          </w:p>
        </w:tc>
        <w:tc>
          <w:tcPr>
            <w:tcW w:w="889" w:type="dxa"/>
            <w:tcBorders>
              <w:top w:val="single" w:sz="4" w:space="0" w:color="auto"/>
            </w:tcBorders>
            <w:shd w:val="clear" w:color="auto" w:fill="auto"/>
            <w:noWrap/>
            <w:vAlign w:val="bottom"/>
            <w:hideMark/>
          </w:tcPr>
          <w:p w14:paraId="63983AA7" w14:textId="77777777" w:rsidR="00223550" w:rsidRPr="00B925E7" w:rsidRDefault="00223550" w:rsidP="004175C5">
            <w:pPr>
              <w:spacing w:after="0" w:line="240" w:lineRule="exact"/>
              <w:jc w:val="right"/>
              <w:rPr>
                <w:rFonts w:ascii="Calibri" w:eastAsia="Times New Roman" w:hAnsi="Calibri" w:cs="Calibri"/>
                <w:color w:val="000000"/>
                <w:sz w:val="20"/>
                <w:szCs w:val="20"/>
              </w:rPr>
            </w:pPr>
          </w:p>
        </w:tc>
        <w:tc>
          <w:tcPr>
            <w:tcW w:w="1301" w:type="dxa"/>
            <w:tcBorders>
              <w:top w:val="single" w:sz="4" w:space="0" w:color="auto"/>
            </w:tcBorders>
            <w:shd w:val="clear" w:color="auto" w:fill="auto"/>
            <w:noWrap/>
            <w:vAlign w:val="bottom"/>
            <w:hideMark/>
          </w:tcPr>
          <w:p w14:paraId="620F0CBB"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w:t>
            </w:r>
          </w:p>
        </w:tc>
        <w:tc>
          <w:tcPr>
            <w:tcW w:w="1223" w:type="dxa"/>
            <w:tcBorders>
              <w:top w:val="single" w:sz="4" w:space="0" w:color="auto"/>
            </w:tcBorders>
            <w:shd w:val="clear" w:color="auto" w:fill="auto"/>
            <w:noWrap/>
            <w:vAlign w:val="bottom"/>
            <w:hideMark/>
          </w:tcPr>
          <w:p w14:paraId="766849A2"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10.9</w:t>
            </w:r>
          </w:p>
        </w:tc>
      </w:tr>
      <w:tr w:rsidR="00223550" w:rsidRPr="00B925E7" w14:paraId="2CC8DA2D" w14:textId="77777777" w:rsidTr="00B925E7">
        <w:trPr>
          <w:trHeight w:val="288"/>
          <w:jc w:val="center"/>
        </w:trPr>
        <w:tc>
          <w:tcPr>
            <w:tcW w:w="540" w:type="dxa"/>
            <w:shd w:val="clear" w:color="auto" w:fill="auto"/>
            <w:noWrap/>
            <w:vAlign w:val="bottom"/>
            <w:hideMark/>
          </w:tcPr>
          <w:p w14:paraId="07EDB37C" w14:textId="77777777" w:rsidR="00223550" w:rsidRPr="00B925E7" w:rsidRDefault="00223550" w:rsidP="004175C5">
            <w:pPr>
              <w:spacing w:after="0" w:line="240" w:lineRule="exact"/>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2</w:t>
            </w:r>
          </w:p>
        </w:tc>
        <w:tc>
          <w:tcPr>
            <w:tcW w:w="3353" w:type="dxa"/>
            <w:shd w:val="clear" w:color="auto" w:fill="auto"/>
            <w:noWrap/>
            <w:vAlign w:val="bottom"/>
            <w:hideMark/>
          </w:tcPr>
          <w:p w14:paraId="450B3F57" w14:textId="77777777" w:rsidR="00223550" w:rsidRPr="00B925E7" w:rsidRDefault="00223550" w:rsidP="004175C5">
            <w:pPr>
              <w:spacing w:after="0" w:line="240" w:lineRule="exac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China</w:t>
            </w:r>
          </w:p>
        </w:tc>
        <w:tc>
          <w:tcPr>
            <w:tcW w:w="888" w:type="dxa"/>
            <w:shd w:val="clear" w:color="auto" w:fill="auto"/>
            <w:noWrap/>
            <w:vAlign w:val="bottom"/>
            <w:hideMark/>
          </w:tcPr>
          <w:p w14:paraId="5B89B549"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0.6</w:t>
            </w:r>
          </w:p>
        </w:tc>
        <w:tc>
          <w:tcPr>
            <w:tcW w:w="889" w:type="dxa"/>
            <w:shd w:val="clear" w:color="auto" w:fill="auto"/>
            <w:noWrap/>
            <w:vAlign w:val="bottom"/>
            <w:hideMark/>
          </w:tcPr>
          <w:p w14:paraId="4CFC92B3"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249.8</w:t>
            </w:r>
          </w:p>
        </w:tc>
        <w:tc>
          <w:tcPr>
            <w:tcW w:w="1301" w:type="dxa"/>
            <w:shd w:val="clear" w:color="auto" w:fill="auto"/>
            <w:noWrap/>
            <w:vAlign w:val="bottom"/>
            <w:hideMark/>
          </w:tcPr>
          <w:p w14:paraId="1094CD6C"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623.1</w:t>
            </w:r>
          </w:p>
        </w:tc>
        <w:tc>
          <w:tcPr>
            <w:tcW w:w="1223" w:type="dxa"/>
            <w:shd w:val="clear" w:color="auto" w:fill="auto"/>
            <w:noWrap/>
            <w:vAlign w:val="bottom"/>
            <w:hideMark/>
          </w:tcPr>
          <w:p w14:paraId="37996D65"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401.2</w:t>
            </w:r>
          </w:p>
        </w:tc>
      </w:tr>
      <w:tr w:rsidR="00223550" w:rsidRPr="00B925E7" w14:paraId="6917C101" w14:textId="77777777" w:rsidTr="00B925E7">
        <w:trPr>
          <w:trHeight w:val="288"/>
          <w:jc w:val="center"/>
        </w:trPr>
        <w:tc>
          <w:tcPr>
            <w:tcW w:w="540" w:type="dxa"/>
            <w:shd w:val="clear" w:color="auto" w:fill="auto"/>
            <w:noWrap/>
            <w:vAlign w:val="bottom"/>
            <w:hideMark/>
          </w:tcPr>
          <w:p w14:paraId="3066ACD1" w14:textId="77777777" w:rsidR="00223550" w:rsidRPr="00B925E7" w:rsidRDefault="00223550" w:rsidP="004175C5">
            <w:pPr>
              <w:spacing w:after="0" w:line="240" w:lineRule="exact"/>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3</w:t>
            </w:r>
          </w:p>
        </w:tc>
        <w:tc>
          <w:tcPr>
            <w:tcW w:w="3353" w:type="dxa"/>
            <w:shd w:val="clear" w:color="auto" w:fill="auto"/>
            <w:noWrap/>
            <w:vAlign w:val="bottom"/>
            <w:hideMark/>
          </w:tcPr>
          <w:p w14:paraId="6E0097CD" w14:textId="77777777" w:rsidR="00223550" w:rsidRPr="00B925E7" w:rsidRDefault="00223550" w:rsidP="004175C5">
            <w:pPr>
              <w:spacing w:after="0" w:line="240" w:lineRule="exac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Japan</w:t>
            </w:r>
          </w:p>
        </w:tc>
        <w:tc>
          <w:tcPr>
            <w:tcW w:w="888" w:type="dxa"/>
            <w:shd w:val="clear" w:color="auto" w:fill="auto"/>
            <w:noWrap/>
            <w:vAlign w:val="bottom"/>
            <w:hideMark/>
          </w:tcPr>
          <w:p w14:paraId="27CC976C" w14:textId="77777777" w:rsidR="00223550" w:rsidRPr="00B925E7" w:rsidRDefault="00223550" w:rsidP="004175C5">
            <w:pPr>
              <w:spacing w:after="0" w:line="240" w:lineRule="exact"/>
              <w:rPr>
                <w:rFonts w:ascii="Calibri" w:eastAsia="Times New Roman" w:hAnsi="Calibri" w:cs="Calibri"/>
                <w:color w:val="000000"/>
                <w:sz w:val="20"/>
                <w:szCs w:val="20"/>
              </w:rPr>
            </w:pPr>
          </w:p>
        </w:tc>
        <w:tc>
          <w:tcPr>
            <w:tcW w:w="889" w:type="dxa"/>
            <w:shd w:val="clear" w:color="auto" w:fill="auto"/>
            <w:noWrap/>
            <w:vAlign w:val="bottom"/>
            <w:hideMark/>
          </w:tcPr>
          <w:p w14:paraId="6ED9DF20" w14:textId="77777777" w:rsidR="00223550" w:rsidRPr="00B925E7" w:rsidRDefault="00223550" w:rsidP="004175C5">
            <w:pPr>
              <w:spacing w:after="0" w:line="240" w:lineRule="exact"/>
              <w:jc w:val="right"/>
              <w:rPr>
                <w:rFonts w:ascii="Times New Roman" w:eastAsia="Times New Roman" w:hAnsi="Times New Roman" w:cs="Times New Roman"/>
                <w:sz w:val="20"/>
                <w:szCs w:val="20"/>
              </w:rPr>
            </w:pPr>
          </w:p>
        </w:tc>
        <w:tc>
          <w:tcPr>
            <w:tcW w:w="1301" w:type="dxa"/>
            <w:shd w:val="clear" w:color="auto" w:fill="auto"/>
            <w:noWrap/>
            <w:vAlign w:val="bottom"/>
            <w:hideMark/>
          </w:tcPr>
          <w:p w14:paraId="3751C71C"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w:t>
            </w:r>
          </w:p>
        </w:tc>
        <w:tc>
          <w:tcPr>
            <w:tcW w:w="1223" w:type="dxa"/>
            <w:shd w:val="clear" w:color="auto" w:fill="auto"/>
            <w:noWrap/>
            <w:vAlign w:val="bottom"/>
            <w:hideMark/>
          </w:tcPr>
          <w:p w14:paraId="57505A02"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2.7</w:t>
            </w:r>
          </w:p>
        </w:tc>
      </w:tr>
      <w:tr w:rsidR="00223550" w:rsidRPr="00B925E7" w14:paraId="297D9DB1" w14:textId="77777777" w:rsidTr="00B925E7">
        <w:trPr>
          <w:trHeight w:val="288"/>
          <w:jc w:val="center"/>
        </w:trPr>
        <w:tc>
          <w:tcPr>
            <w:tcW w:w="540" w:type="dxa"/>
            <w:shd w:val="clear" w:color="auto" w:fill="auto"/>
            <w:noWrap/>
            <w:vAlign w:val="bottom"/>
            <w:hideMark/>
          </w:tcPr>
          <w:p w14:paraId="4F542C90" w14:textId="77777777" w:rsidR="00223550" w:rsidRPr="00B925E7" w:rsidRDefault="00223550" w:rsidP="004175C5">
            <w:pPr>
              <w:spacing w:after="0" w:line="240" w:lineRule="exact"/>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4</w:t>
            </w:r>
          </w:p>
        </w:tc>
        <w:tc>
          <w:tcPr>
            <w:tcW w:w="3353" w:type="dxa"/>
            <w:shd w:val="clear" w:color="auto" w:fill="auto"/>
            <w:noWrap/>
            <w:vAlign w:val="bottom"/>
            <w:hideMark/>
          </w:tcPr>
          <w:p w14:paraId="6B3E6B0C" w14:textId="77777777" w:rsidR="00223550" w:rsidRPr="00B925E7" w:rsidRDefault="00223550" w:rsidP="004175C5">
            <w:pPr>
              <w:spacing w:after="0" w:line="240" w:lineRule="exac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India</w:t>
            </w:r>
          </w:p>
        </w:tc>
        <w:tc>
          <w:tcPr>
            <w:tcW w:w="888" w:type="dxa"/>
            <w:shd w:val="clear" w:color="auto" w:fill="auto"/>
            <w:noWrap/>
            <w:vAlign w:val="bottom"/>
            <w:hideMark/>
          </w:tcPr>
          <w:p w14:paraId="549DAA49"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0.1</w:t>
            </w:r>
          </w:p>
        </w:tc>
        <w:tc>
          <w:tcPr>
            <w:tcW w:w="889" w:type="dxa"/>
            <w:shd w:val="clear" w:color="auto" w:fill="auto"/>
            <w:noWrap/>
            <w:vAlign w:val="bottom"/>
            <w:hideMark/>
          </w:tcPr>
          <w:p w14:paraId="3F9AA755"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0.6</w:t>
            </w:r>
          </w:p>
        </w:tc>
        <w:tc>
          <w:tcPr>
            <w:tcW w:w="1301" w:type="dxa"/>
            <w:shd w:val="clear" w:color="auto" w:fill="auto"/>
            <w:noWrap/>
            <w:vAlign w:val="bottom"/>
            <w:hideMark/>
          </w:tcPr>
          <w:p w14:paraId="2B12488A"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0.2</w:t>
            </w:r>
          </w:p>
        </w:tc>
        <w:tc>
          <w:tcPr>
            <w:tcW w:w="1223" w:type="dxa"/>
            <w:shd w:val="clear" w:color="auto" w:fill="auto"/>
            <w:noWrap/>
            <w:vAlign w:val="bottom"/>
            <w:hideMark/>
          </w:tcPr>
          <w:p w14:paraId="777595BE"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593.9</w:t>
            </w:r>
          </w:p>
        </w:tc>
      </w:tr>
      <w:tr w:rsidR="00223550" w:rsidRPr="00B925E7" w14:paraId="484C14C5" w14:textId="77777777" w:rsidTr="00B925E7">
        <w:trPr>
          <w:trHeight w:val="288"/>
          <w:jc w:val="center"/>
        </w:trPr>
        <w:tc>
          <w:tcPr>
            <w:tcW w:w="540" w:type="dxa"/>
            <w:shd w:val="clear" w:color="auto" w:fill="auto"/>
            <w:noWrap/>
            <w:vAlign w:val="bottom"/>
            <w:hideMark/>
          </w:tcPr>
          <w:p w14:paraId="53174B05" w14:textId="77777777" w:rsidR="00223550" w:rsidRPr="00B925E7" w:rsidRDefault="00223550" w:rsidP="004175C5">
            <w:pPr>
              <w:spacing w:after="0" w:line="240" w:lineRule="exact"/>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5</w:t>
            </w:r>
          </w:p>
        </w:tc>
        <w:tc>
          <w:tcPr>
            <w:tcW w:w="3353" w:type="dxa"/>
            <w:shd w:val="clear" w:color="auto" w:fill="auto"/>
            <w:noWrap/>
            <w:vAlign w:val="bottom"/>
            <w:hideMark/>
          </w:tcPr>
          <w:p w14:paraId="3FA5CFBD" w14:textId="77777777" w:rsidR="00223550" w:rsidRPr="00B925E7" w:rsidRDefault="00223550" w:rsidP="004175C5">
            <w:pPr>
              <w:spacing w:after="0" w:line="240" w:lineRule="exac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Rest of Asia</w:t>
            </w:r>
          </w:p>
        </w:tc>
        <w:tc>
          <w:tcPr>
            <w:tcW w:w="888" w:type="dxa"/>
            <w:shd w:val="clear" w:color="auto" w:fill="auto"/>
            <w:noWrap/>
            <w:vAlign w:val="bottom"/>
            <w:hideMark/>
          </w:tcPr>
          <w:p w14:paraId="571F6617"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777.1</w:t>
            </w:r>
          </w:p>
        </w:tc>
        <w:tc>
          <w:tcPr>
            <w:tcW w:w="889" w:type="dxa"/>
            <w:shd w:val="clear" w:color="auto" w:fill="auto"/>
            <w:noWrap/>
            <w:vAlign w:val="bottom"/>
            <w:hideMark/>
          </w:tcPr>
          <w:p w14:paraId="6A9C77CA"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1.9</w:t>
            </w:r>
          </w:p>
        </w:tc>
        <w:tc>
          <w:tcPr>
            <w:tcW w:w="1301" w:type="dxa"/>
            <w:shd w:val="clear" w:color="auto" w:fill="auto"/>
            <w:noWrap/>
            <w:vAlign w:val="bottom"/>
            <w:hideMark/>
          </w:tcPr>
          <w:p w14:paraId="0FAC6EC1"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125.0</w:t>
            </w:r>
          </w:p>
        </w:tc>
        <w:tc>
          <w:tcPr>
            <w:tcW w:w="1223" w:type="dxa"/>
            <w:shd w:val="clear" w:color="auto" w:fill="auto"/>
            <w:noWrap/>
            <w:vAlign w:val="bottom"/>
            <w:hideMark/>
          </w:tcPr>
          <w:p w14:paraId="6521AAF1"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68.0</w:t>
            </w:r>
          </w:p>
        </w:tc>
      </w:tr>
      <w:tr w:rsidR="00223550" w:rsidRPr="00B925E7" w14:paraId="62E60043" w14:textId="77777777" w:rsidTr="00B925E7">
        <w:trPr>
          <w:trHeight w:val="288"/>
          <w:jc w:val="center"/>
        </w:trPr>
        <w:tc>
          <w:tcPr>
            <w:tcW w:w="540" w:type="dxa"/>
            <w:shd w:val="clear" w:color="auto" w:fill="auto"/>
            <w:noWrap/>
            <w:vAlign w:val="bottom"/>
            <w:hideMark/>
          </w:tcPr>
          <w:p w14:paraId="29C5AAE6" w14:textId="77777777" w:rsidR="00223550" w:rsidRPr="00B925E7" w:rsidRDefault="00223550" w:rsidP="004175C5">
            <w:pPr>
              <w:spacing w:after="0" w:line="240" w:lineRule="exact"/>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6</w:t>
            </w:r>
          </w:p>
        </w:tc>
        <w:tc>
          <w:tcPr>
            <w:tcW w:w="3353" w:type="dxa"/>
            <w:shd w:val="clear" w:color="auto" w:fill="auto"/>
            <w:noWrap/>
            <w:vAlign w:val="bottom"/>
            <w:hideMark/>
          </w:tcPr>
          <w:p w14:paraId="1F3A1186" w14:textId="77777777" w:rsidR="00223550" w:rsidRPr="00B925E7" w:rsidRDefault="00223550" w:rsidP="004175C5">
            <w:pPr>
              <w:spacing w:after="0" w:line="240" w:lineRule="exac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Canada</w:t>
            </w:r>
          </w:p>
        </w:tc>
        <w:tc>
          <w:tcPr>
            <w:tcW w:w="888" w:type="dxa"/>
            <w:shd w:val="clear" w:color="auto" w:fill="auto"/>
            <w:noWrap/>
            <w:vAlign w:val="bottom"/>
            <w:hideMark/>
          </w:tcPr>
          <w:p w14:paraId="11BEFE99" w14:textId="77777777" w:rsidR="00223550" w:rsidRPr="00B925E7" w:rsidRDefault="00223550" w:rsidP="004175C5">
            <w:pPr>
              <w:spacing w:after="0" w:line="240" w:lineRule="exact"/>
              <w:rPr>
                <w:rFonts w:ascii="Calibri" w:eastAsia="Times New Roman" w:hAnsi="Calibri" w:cs="Calibri"/>
                <w:color w:val="000000"/>
                <w:sz w:val="20"/>
                <w:szCs w:val="20"/>
              </w:rPr>
            </w:pPr>
          </w:p>
        </w:tc>
        <w:tc>
          <w:tcPr>
            <w:tcW w:w="889" w:type="dxa"/>
            <w:shd w:val="clear" w:color="auto" w:fill="auto"/>
            <w:noWrap/>
            <w:vAlign w:val="bottom"/>
            <w:hideMark/>
          </w:tcPr>
          <w:p w14:paraId="673A00E8" w14:textId="77777777" w:rsidR="00223550" w:rsidRPr="00B925E7" w:rsidRDefault="00223550" w:rsidP="004175C5">
            <w:pPr>
              <w:spacing w:after="0" w:line="240" w:lineRule="exact"/>
              <w:jc w:val="right"/>
              <w:rPr>
                <w:rFonts w:ascii="Times New Roman" w:eastAsia="Times New Roman" w:hAnsi="Times New Roman" w:cs="Times New Roman"/>
                <w:sz w:val="20"/>
                <w:szCs w:val="20"/>
              </w:rPr>
            </w:pPr>
          </w:p>
        </w:tc>
        <w:tc>
          <w:tcPr>
            <w:tcW w:w="1301" w:type="dxa"/>
            <w:shd w:val="clear" w:color="auto" w:fill="auto"/>
            <w:noWrap/>
            <w:vAlign w:val="bottom"/>
            <w:hideMark/>
          </w:tcPr>
          <w:p w14:paraId="3741AF81"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1.3</w:t>
            </w:r>
          </w:p>
        </w:tc>
        <w:tc>
          <w:tcPr>
            <w:tcW w:w="1223" w:type="dxa"/>
            <w:shd w:val="clear" w:color="auto" w:fill="auto"/>
            <w:noWrap/>
            <w:vAlign w:val="bottom"/>
            <w:hideMark/>
          </w:tcPr>
          <w:p w14:paraId="6DF6BEED"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1.3</w:t>
            </w:r>
          </w:p>
        </w:tc>
      </w:tr>
      <w:tr w:rsidR="00223550" w:rsidRPr="00B925E7" w14:paraId="6D57DB17" w14:textId="77777777" w:rsidTr="00B925E7">
        <w:trPr>
          <w:trHeight w:val="288"/>
          <w:jc w:val="center"/>
        </w:trPr>
        <w:tc>
          <w:tcPr>
            <w:tcW w:w="540" w:type="dxa"/>
            <w:shd w:val="clear" w:color="auto" w:fill="auto"/>
            <w:noWrap/>
            <w:vAlign w:val="bottom"/>
            <w:hideMark/>
          </w:tcPr>
          <w:p w14:paraId="2CA4E8E7" w14:textId="77777777" w:rsidR="00223550" w:rsidRPr="00B925E7" w:rsidRDefault="00223550" w:rsidP="004175C5">
            <w:pPr>
              <w:spacing w:after="0" w:line="240" w:lineRule="exact"/>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7</w:t>
            </w:r>
          </w:p>
        </w:tc>
        <w:tc>
          <w:tcPr>
            <w:tcW w:w="3353" w:type="dxa"/>
            <w:shd w:val="clear" w:color="auto" w:fill="auto"/>
            <w:noWrap/>
            <w:vAlign w:val="bottom"/>
            <w:hideMark/>
          </w:tcPr>
          <w:p w14:paraId="4D87A23C" w14:textId="77777777" w:rsidR="00223550" w:rsidRPr="00B925E7" w:rsidRDefault="00223550" w:rsidP="004175C5">
            <w:pPr>
              <w:spacing w:after="0" w:line="240" w:lineRule="exac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USA</w:t>
            </w:r>
          </w:p>
        </w:tc>
        <w:tc>
          <w:tcPr>
            <w:tcW w:w="888" w:type="dxa"/>
            <w:shd w:val="clear" w:color="auto" w:fill="auto"/>
            <w:noWrap/>
            <w:vAlign w:val="bottom"/>
            <w:hideMark/>
          </w:tcPr>
          <w:p w14:paraId="6767BA1A" w14:textId="77777777" w:rsidR="00223550" w:rsidRPr="00B925E7" w:rsidRDefault="00223550" w:rsidP="004175C5">
            <w:pPr>
              <w:spacing w:after="0" w:line="240" w:lineRule="exact"/>
              <w:rPr>
                <w:rFonts w:ascii="Calibri" w:eastAsia="Times New Roman" w:hAnsi="Calibri" w:cs="Calibri"/>
                <w:color w:val="000000"/>
                <w:sz w:val="20"/>
                <w:szCs w:val="20"/>
              </w:rPr>
            </w:pPr>
          </w:p>
        </w:tc>
        <w:tc>
          <w:tcPr>
            <w:tcW w:w="889" w:type="dxa"/>
            <w:shd w:val="clear" w:color="auto" w:fill="auto"/>
            <w:noWrap/>
            <w:vAlign w:val="bottom"/>
            <w:hideMark/>
          </w:tcPr>
          <w:p w14:paraId="115B5D47" w14:textId="77777777" w:rsidR="00223550" w:rsidRPr="00B925E7" w:rsidRDefault="00223550" w:rsidP="004175C5">
            <w:pPr>
              <w:spacing w:after="0" w:line="240" w:lineRule="exact"/>
              <w:jc w:val="right"/>
              <w:rPr>
                <w:rFonts w:ascii="Times New Roman" w:eastAsia="Times New Roman" w:hAnsi="Times New Roman" w:cs="Times New Roman"/>
                <w:sz w:val="20"/>
                <w:szCs w:val="20"/>
              </w:rPr>
            </w:pPr>
          </w:p>
        </w:tc>
        <w:tc>
          <w:tcPr>
            <w:tcW w:w="1301" w:type="dxa"/>
            <w:shd w:val="clear" w:color="auto" w:fill="auto"/>
            <w:noWrap/>
            <w:vAlign w:val="bottom"/>
            <w:hideMark/>
          </w:tcPr>
          <w:p w14:paraId="79161A7F" w14:textId="77777777" w:rsidR="00223550" w:rsidRPr="00B925E7" w:rsidRDefault="00223550" w:rsidP="004175C5">
            <w:pPr>
              <w:spacing w:after="0" w:line="240" w:lineRule="exact"/>
              <w:jc w:val="right"/>
              <w:rPr>
                <w:rFonts w:ascii="Times New Roman" w:eastAsia="Times New Roman" w:hAnsi="Times New Roman" w:cs="Times New Roman"/>
                <w:sz w:val="20"/>
                <w:szCs w:val="20"/>
              </w:rPr>
            </w:pPr>
          </w:p>
        </w:tc>
        <w:tc>
          <w:tcPr>
            <w:tcW w:w="1223" w:type="dxa"/>
            <w:shd w:val="clear" w:color="auto" w:fill="auto"/>
            <w:noWrap/>
            <w:vAlign w:val="bottom"/>
            <w:hideMark/>
          </w:tcPr>
          <w:p w14:paraId="600372B2"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23.2</w:t>
            </w:r>
          </w:p>
        </w:tc>
      </w:tr>
      <w:tr w:rsidR="00223550" w:rsidRPr="00B925E7" w14:paraId="4B956504" w14:textId="77777777" w:rsidTr="00B925E7">
        <w:trPr>
          <w:trHeight w:val="288"/>
          <w:jc w:val="center"/>
        </w:trPr>
        <w:tc>
          <w:tcPr>
            <w:tcW w:w="540" w:type="dxa"/>
            <w:shd w:val="clear" w:color="auto" w:fill="auto"/>
            <w:noWrap/>
            <w:vAlign w:val="bottom"/>
            <w:hideMark/>
          </w:tcPr>
          <w:p w14:paraId="5E7CE0AA" w14:textId="77777777" w:rsidR="00223550" w:rsidRPr="00B925E7" w:rsidRDefault="00223550" w:rsidP="004175C5">
            <w:pPr>
              <w:spacing w:after="0" w:line="240" w:lineRule="exact"/>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8</w:t>
            </w:r>
          </w:p>
        </w:tc>
        <w:tc>
          <w:tcPr>
            <w:tcW w:w="3353" w:type="dxa"/>
            <w:shd w:val="clear" w:color="auto" w:fill="auto"/>
            <w:noWrap/>
            <w:vAlign w:val="bottom"/>
            <w:hideMark/>
          </w:tcPr>
          <w:p w14:paraId="77C3B564" w14:textId="77777777" w:rsidR="00223550" w:rsidRPr="00B925E7" w:rsidRDefault="00223550" w:rsidP="004175C5">
            <w:pPr>
              <w:spacing w:after="0" w:line="240" w:lineRule="exac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Rest of North America</w:t>
            </w:r>
          </w:p>
        </w:tc>
        <w:tc>
          <w:tcPr>
            <w:tcW w:w="888" w:type="dxa"/>
            <w:shd w:val="clear" w:color="auto" w:fill="auto"/>
            <w:noWrap/>
            <w:vAlign w:val="bottom"/>
            <w:hideMark/>
          </w:tcPr>
          <w:p w14:paraId="2A12C327"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3.1</w:t>
            </w:r>
          </w:p>
        </w:tc>
        <w:tc>
          <w:tcPr>
            <w:tcW w:w="889" w:type="dxa"/>
            <w:shd w:val="clear" w:color="auto" w:fill="auto"/>
            <w:noWrap/>
            <w:vAlign w:val="bottom"/>
            <w:hideMark/>
          </w:tcPr>
          <w:p w14:paraId="2CD57288" w14:textId="77777777" w:rsidR="00223550" w:rsidRPr="00B925E7" w:rsidRDefault="00223550" w:rsidP="004175C5">
            <w:pPr>
              <w:spacing w:after="0" w:line="240" w:lineRule="exact"/>
              <w:jc w:val="right"/>
              <w:rPr>
                <w:rFonts w:ascii="Calibri" w:eastAsia="Times New Roman" w:hAnsi="Calibri" w:cs="Calibri"/>
                <w:color w:val="000000"/>
                <w:sz w:val="20"/>
                <w:szCs w:val="20"/>
              </w:rPr>
            </w:pPr>
          </w:p>
        </w:tc>
        <w:tc>
          <w:tcPr>
            <w:tcW w:w="1301" w:type="dxa"/>
            <w:shd w:val="clear" w:color="auto" w:fill="auto"/>
            <w:noWrap/>
            <w:vAlign w:val="bottom"/>
            <w:hideMark/>
          </w:tcPr>
          <w:p w14:paraId="13978A33" w14:textId="77777777" w:rsidR="00223550" w:rsidRPr="00B925E7" w:rsidRDefault="00223550" w:rsidP="004175C5">
            <w:pPr>
              <w:spacing w:after="0" w:line="240" w:lineRule="exact"/>
              <w:jc w:val="right"/>
              <w:rPr>
                <w:rFonts w:ascii="Times New Roman" w:eastAsia="Times New Roman" w:hAnsi="Times New Roman" w:cs="Times New Roman"/>
                <w:sz w:val="20"/>
                <w:szCs w:val="20"/>
              </w:rPr>
            </w:pPr>
          </w:p>
        </w:tc>
        <w:tc>
          <w:tcPr>
            <w:tcW w:w="1223" w:type="dxa"/>
            <w:shd w:val="clear" w:color="auto" w:fill="auto"/>
            <w:noWrap/>
            <w:vAlign w:val="bottom"/>
            <w:hideMark/>
          </w:tcPr>
          <w:p w14:paraId="379D823F"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1.1</w:t>
            </w:r>
          </w:p>
        </w:tc>
      </w:tr>
      <w:tr w:rsidR="00223550" w:rsidRPr="00B925E7" w14:paraId="2D7201E8" w14:textId="77777777" w:rsidTr="00B925E7">
        <w:trPr>
          <w:trHeight w:val="288"/>
          <w:jc w:val="center"/>
        </w:trPr>
        <w:tc>
          <w:tcPr>
            <w:tcW w:w="540" w:type="dxa"/>
            <w:shd w:val="clear" w:color="auto" w:fill="auto"/>
            <w:noWrap/>
            <w:vAlign w:val="bottom"/>
            <w:hideMark/>
          </w:tcPr>
          <w:p w14:paraId="3D5132D4" w14:textId="77777777" w:rsidR="00223550" w:rsidRPr="00B925E7" w:rsidRDefault="00223550" w:rsidP="004175C5">
            <w:pPr>
              <w:spacing w:after="0" w:line="240" w:lineRule="exact"/>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9</w:t>
            </w:r>
          </w:p>
        </w:tc>
        <w:tc>
          <w:tcPr>
            <w:tcW w:w="3353" w:type="dxa"/>
            <w:shd w:val="clear" w:color="auto" w:fill="auto"/>
            <w:noWrap/>
            <w:vAlign w:val="bottom"/>
            <w:hideMark/>
          </w:tcPr>
          <w:p w14:paraId="6F17C9D3" w14:textId="77777777" w:rsidR="00223550" w:rsidRPr="00B925E7" w:rsidRDefault="00223550" w:rsidP="004175C5">
            <w:pPr>
              <w:spacing w:after="0" w:line="240" w:lineRule="exac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Latin America</w:t>
            </w:r>
          </w:p>
        </w:tc>
        <w:tc>
          <w:tcPr>
            <w:tcW w:w="888" w:type="dxa"/>
            <w:shd w:val="clear" w:color="auto" w:fill="auto"/>
            <w:noWrap/>
            <w:vAlign w:val="bottom"/>
            <w:hideMark/>
          </w:tcPr>
          <w:p w14:paraId="7EA6A98C"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3.1</w:t>
            </w:r>
          </w:p>
        </w:tc>
        <w:tc>
          <w:tcPr>
            <w:tcW w:w="889" w:type="dxa"/>
            <w:shd w:val="clear" w:color="auto" w:fill="auto"/>
            <w:noWrap/>
            <w:vAlign w:val="bottom"/>
            <w:hideMark/>
          </w:tcPr>
          <w:p w14:paraId="5AC3507A" w14:textId="77777777" w:rsidR="00223550" w:rsidRPr="00B925E7" w:rsidRDefault="00223550" w:rsidP="004175C5">
            <w:pPr>
              <w:spacing w:after="0" w:line="240" w:lineRule="exact"/>
              <w:jc w:val="right"/>
              <w:rPr>
                <w:rFonts w:ascii="Calibri" w:eastAsia="Times New Roman" w:hAnsi="Calibri" w:cs="Calibri"/>
                <w:color w:val="000000"/>
                <w:sz w:val="20"/>
                <w:szCs w:val="20"/>
              </w:rPr>
            </w:pPr>
          </w:p>
        </w:tc>
        <w:tc>
          <w:tcPr>
            <w:tcW w:w="1301" w:type="dxa"/>
            <w:shd w:val="clear" w:color="auto" w:fill="auto"/>
            <w:noWrap/>
            <w:vAlign w:val="bottom"/>
            <w:hideMark/>
          </w:tcPr>
          <w:p w14:paraId="11F33276"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0.1</w:t>
            </w:r>
          </w:p>
        </w:tc>
        <w:tc>
          <w:tcPr>
            <w:tcW w:w="1223" w:type="dxa"/>
            <w:shd w:val="clear" w:color="auto" w:fill="auto"/>
            <w:noWrap/>
            <w:vAlign w:val="bottom"/>
            <w:hideMark/>
          </w:tcPr>
          <w:p w14:paraId="39E3A00D"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7.8</w:t>
            </w:r>
          </w:p>
        </w:tc>
      </w:tr>
      <w:tr w:rsidR="00223550" w:rsidRPr="00B925E7" w14:paraId="198C534D" w14:textId="77777777" w:rsidTr="00B925E7">
        <w:trPr>
          <w:trHeight w:val="288"/>
          <w:jc w:val="center"/>
        </w:trPr>
        <w:tc>
          <w:tcPr>
            <w:tcW w:w="540" w:type="dxa"/>
            <w:shd w:val="clear" w:color="auto" w:fill="auto"/>
            <w:noWrap/>
            <w:vAlign w:val="bottom"/>
            <w:hideMark/>
          </w:tcPr>
          <w:p w14:paraId="09BFF8BA" w14:textId="77777777" w:rsidR="00223550" w:rsidRPr="00B925E7" w:rsidRDefault="00223550" w:rsidP="004175C5">
            <w:pPr>
              <w:spacing w:after="0" w:line="240" w:lineRule="exact"/>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10</w:t>
            </w:r>
          </w:p>
        </w:tc>
        <w:tc>
          <w:tcPr>
            <w:tcW w:w="3353" w:type="dxa"/>
            <w:shd w:val="clear" w:color="auto" w:fill="auto"/>
            <w:noWrap/>
            <w:vAlign w:val="bottom"/>
            <w:hideMark/>
          </w:tcPr>
          <w:p w14:paraId="24B5AA13" w14:textId="453D078F" w:rsidR="00223550" w:rsidRPr="00B925E7" w:rsidRDefault="00223550" w:rsidP="004175C5">
            <w:pPr>
              <w:spacing w:after="0" w:line="240" w:lineRule="exac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 xml:space="preserve">NATO countries (except US/Canada) </w:t>
            </w:r>
          </w:p>
        </w:tc>
        <w:tc>
          <w:tcPr>
            <w:tcW w:w="888" w:type="dxa"/>
            <w:shd w:val="clear" w:color="auto" w:fill="auto"/>
            <w:noWrap/>
            <w:vAlign w:val="bottom"/>
            <w:hideMark/>
          </w:tcPr>
          <w:p w14:paraId="684A5EB6"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180.2</w:t>
            </w:r>
          </w:p>
        </w:tc>
        <w:tc>
          <w:tcPr>
            <w:tcW w:w="889" w:type="dxa"/>
            <w:shd w:val="clear" w:color="auto" w:fill="auto"/>
            <w:noWrap/>
            <w:vAlign w:val="bottom"/>
            <w:hideMark/>
          </w:tcPr>
          <w:p w14:paraId="082054B9"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14.1</w:t>
            </w:r>
          </w:p>
        </w:tc>
        <w:tc>
          <w:tcPr>
            <w:tcW w:w="1301" w:type="dxa"/>
            <w:shd w:val="clear" w:color="auto" w:fill="auto"/>
            <w:noWrap/>
            <w:vAlign w:val="bottom"/>
            <w:hideMark/>
          </w:tcPr>
          <w:p w14:paraId="5B5EE032"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789.0</w:t>
            </w:r>
          </w:p>
        </w:tc>
        <w:tc>
          <w:tcPr>
            <w:tcW w:w="1223" w:type="dxa"/>
            <w:shd w:val="clear" w:color="auto" w:fill="auto"/>
            <w:noWrap/>
            <w:vAlign w:val="bottom"/>
            <w:hideMark/>
          </w:tcPr>
          <w:p w14:paraId="61CBD7B2"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704.6</w:t>
            </w:r>
          </w:p>
        </w:tc>
      </w:tr>
      <w:tr w:rsidR="00223550" w:rsidRPr="00B925E7" w14:paraId="1D6084F9" w14:textId="77777777" w:rsidTr="00B925E7">
        <w:trPr>
          <w:trHeight w:val="288"/>
          <w:jc w:val="center"/>
        </w:trPr>
        <w:tc>
          <w:tcPr>
            <w:tcW w:w="540" w:type="dxa"/>
            <w:shd w:val="clear" w:color="auto" w:fill="auto"/>
            <w:noWrap/>
            <w:vAlign w:val="bottom"/>
            <w:hideMark/>
          </w:tcPr>
          <w:p w14:paraId="3764736F" w14:textId="77777777" w:rsidR="00223550" w:rsidRPr="00B925E7" w:rsidRDefault="00223550" w:rsidP="004175C5">
            <w:pPr>
              <w:spacing w:after="0" w:line="240" w:lineRule="exact"/>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11</w:t>
            </w:r>
          </w:p>
        </w:tc>
        <w:tc>
          <w:tcPr>
            <w:tcW w:w="3353" w:type="dxa"/>
            <w:shd w:val="clear" w:color="auto" w:fill="auto"/>
            <w:noWrap/>
            <w:vAlign w:val="bottom"/>
            <w:hideMark/>
          </w:tcPr>
          <w:p w14:paraId="23AD4796" w14:textId="77777777" w:rsidR="00223550" w:rsidRPr="00B925E7" w:rsidRDefault="00223550" w:rsidP="004175C5">
            <w:pPr>
              <w:spacing w:after="0" w:line="240" w:lineRule="exac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Rest of Europe</w:t>
            </w:r>
          </w:p>
        </w:tc>
        <w:tc>
          <w:tcPr>
            <w:tcW w:w="888" w:type="dxa"/>
            <w:shd w:val="clear" w:color="auto" w:fill="auto"/>
            <w:noWrap/>
            <w:vAlign w:val="bottom"/>
            <w:hideMark/>
          </w:tcPr>
          <w:p w14:paraId="49A00C4D"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2.3</w:t>
            </w:r>
          </w:p>
        </w:tc>
        <w:tc>
          <w:tcPr>
            <w:tcW w:w="889" w:type="dxa"/>
            <w:shd w:val="clear" w:color="auto" w:fill="auto"/>
            <w:noWrap/>
            <w:vAlign w:val="bottom"/>
            <w:hideMark/>
          </w:tcPr>
          <w:p w14:paraId="1C04B267"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3.6</w:t>
            </w:r>
          </w:p>
        </w:tc>
        <w:tc>
          <w:tcPr>
            <w:tcW w:w="1301" w:type="dxa"/>
            <w:shd w:val="clear" w:color="auto" w:fill="auto"/>
            <w:noWrap/>
            <w:vAlign w:val="bottom"/>
            <w:hideMark/>
          </w:tcPr>
          <w:p w14:paraId="7B3CD761"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41.3</w:t>
            </w:r>
          </w:p>
        </w:tc>
        <w:tc>
          <w:tcPr>
            <w:tcW w:w="1223" w:type="dxa"/>
            <w:shd w:val="clear" w:color="auto" w:fill="auto"/>
            <w:noWrap/>
            <w:vAlign w:val="bottom"/>
            <w:hideMark/>
          </w:tcPr>
          <w:p w14:paraId="681FACC1"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8.6</w:t>
            </w:r>
          </w:p>
        </w:tc>
      </w:tr>
      <w:tr w:rsidR="00223550" w:rsidRPr="00B925E7" w14:paraId="6F329306" w14:textId="77777777" w:rsidTr="00B925E7">
        <w:trPr>
          <w:trHeight w:val="288"/>
          <w:jc w:val="center"/>
        </w:trPr>
        <w:tc>
          <w:tcPr>
            <w:tcW w:w="540" w:type="dxa"/>
            <w:shd w:val="clear" w:color="auto" w:fill="auto"/>
            <w:noWrap/>
            <w:vAlign w:val="bottom"/>
            <w:hideMark/>
          </w:tcPr>
          <w:p w14:paraId="1ADA0C2A" w14:textId="77777777" w:rsidR="00223550" w:rsidRPr="00B925E7" w:rsidRDefault="00223550" w:rsidP="004175C5">
            <w:pPr>
              <w:spacing w:after="0" w:line="240" w:lineRule="exact"/>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12</w:t>
            </w:r>
          </w:p>
        </w:tc>
        <w:tc>
          <w:tcPr>
            <w:tcW w:w="3353" w:type="dxa"/>
            <w:shd w:val="clear" w:color="auto" w:fill="auto"/>
            <w:noWrap/>
            <w:vAlign w:val="bottom"/>
            <w:hideMark/>
          </w:tcPr>
          <w:p w14:paraId="3A117A94" w14:textId="77777777" w:rsidR="00223550" w:rsidRPr="00B925E7" w:rsidRDefault="00223550" w:rsidP="004175C5">
            <w:pPr>
              <w:spacing w:after="0" w:line="240" w:lineRule="exac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Russia</w:t>
            </w:r>
          </w:p>
        </w:tc>
        <w:tc>
          <w:tcPr>
            <w:tcW w:w="888" w:type="dxa"/>
            <w:shd w:val="clear" w:color="auto" w:fill="auto"/>
            <w:noWrap/>
            <w:vAlign w:val="bottom"/>
            <w:hideMark/>
          </w:tcPr>
          <w:p w14:paraId="4B985901" w14:textId="77777777" w:rsidR="00223550" w:rsidRPr="00B925E7" w:rsidRDefault="00223550" w:rsidP="004175C5">
            <w:pPr>
              <w:spacing w:after="0" w:line="240" w:lineRule="exact"/>
              <w:rPr>
                <w:rFonts w:ascii="Calibri" w:eastAsia="Times New Roman" w:hAnsi="Calibri" w:cs="Calibri"/>
                <w:color w:val="000000"/>
                <w:sz w:val="20"/>
                <w:szCs w:val="20"/>
              </w:rPr>
            </w:pPr>
          </w:p>
        </w:tc>
        <w:tc>
          <w:tcPr>
            <w:tcW w:w="889" w:type="dxa"/>
            <w:shd w:val="clear" w:color="auto" w:fill="auto"/>
            <w:noWrap/>
            <w:vAlign w:val="bottom"/>
            <w:hideMark/>
          </w:tcPr>
          <w:p w14:paraId="2E9B6204" w14:textId="77777777" w:rsidR="00223550" w:rsidRPr="00B925E7" w:rsidRDefault="00223550" w:rsidP="004175C5">
            <w:pPr>
              <w:spacing w:after="0" w:line="240" w:lineRule="exact"/>
              <w:jc w:val="right"/>
              <w:rPr>
                <w:rFonts w:ascii="Times New Roman" w:eastAsia="Times New Roman" w:hAnsi="Times New Roman" w:cs="Times New Roman"/>
                <w:sz w:val="20"/>
                <w:szCs w:val="20"/>
              </w:rPr>
            </w:pPr>
          </w:p>
        </w:tc>
        <w:tc>
          <w:tcPr>
            <w:tcW w:w="1301" w:type="dxa"/>
            <w:shd w:val="clear" w:color="auto" w:fill="auto"/>
            <w:noWrap/>
            <w:vAlign w:val="bottom"/>
            <w:hideMark/>
          </w:tcPr>
          <w:p w14:paraId="1A0C0773" w14:textId="77777777" w:rsidR="00223550" w:rsidRPr="00B925E7" w:rsidRDefault="00223550" w:rsidP="004175C5">
            <w:pPr>
              <w:spacing w:after="0" w:line="240" w:lineRule="exact"/>
              <w:jc w:val="right"/>
              <w:rPr>
                <w:rFonts w:ascii="Times New Roman" w:eastAsia="Times New Roman" w:hAnsi="Times New Roman" w:cs="Times New Roman"/>
                <w:sz w:val="20"/>
                <w:szCs w:val="20"/>
              </w:rPr>
            </w:pPr>
          </w:p>
        </w:tc>
        <w:tc>
          <w:tcPr>
            <w:tcW w:w="1223" w:type="dxa"/>
            <w:shd w:val="clear" w:color="auto" w:fill="auto"/>
            <w:noWrap/>
            <w:vAlign w:val="bottom"/>
            <w:hideMark/>
          </w:tcPr>
          <w:p w14:paraId="5A869201"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w:t>
            </w:r>
          </w:p>
        </w:tc>
      </w:tr>
      <w:tr w:rsidR="00223550" w:rsidRPr="00B925E7" w14:paraId="583BA07A" w14:textId="77777777" w:rsidTr="00B925E7">
        <w:trPr>
          <w:trHeight w:val="288"/>
          <w:jc w:val="center"/>
        </w:trPr>
        <w:tc>
          <w:tcPr>
            <w:tcW w:w="540" w:type="dxa"/>
            <w:shd w:val="clear" w:color="auto" w:fill="auto"/>
            <w:noWrap/>
            <w:vAlign w:val="bottom"/>
            <w:hideMark/>
          </w:tcPr>
          <w:p w14:paraId="023F516F" w14:textId="77777777" w:rsidR="00223550" w:rsidRPr="00B925E7" w:rsidRDefault="00223550" w:rsidP="004175C5">
            <w:pPr>
              <w:spacing w:after="0" w:line="240" w:lineRule="exact"/>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13</w:t>
            </w:r>
          </w:p>
        </w:tc>
        <w:tc>
          <w:tcPr>
            <w:tcW w:w="3353" w:type="dxa"/>
            <w:shd w:val="clear" w:color="auto" w:fill="auto"/>
            <w:noWrap/>
            <w:vAlign w:val="bottom"/>
            <w:hideMark/>
          </w:tcPr>
          <w:p w14:paraId="5223B35D" w14:textId="77777777" w:rsidR="00223550" w:rsidRPr="00B925E7" w:rsidRDefault="00223550" w:rsidP="004175C5">
            <w:pPr>
              <w:spacing w:after="0" w:line="240" w:lineRule="exac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Rest of Former Soviet Union</w:t>
            </w:r>
          </w:p>
        </w:tc>
        <w:tc>
          <w:tcPr>
            <w:tcW w:w="888" w:type="dxa"/>
            <w:shd w:val="clear" w:color="auto" w:fill="auto"/>
            <w:noWrap/>
            <w:vAlign w:val="bottom"/>
            <w:hideMark/>
          </w:tcPr>
          <w:p w14:paraId="3EA4DECA"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0.6</w:t>
            </w:r>
          </w:p>
        </w:tc>
        <w:tc>
          <w:tcPr>
            <w:tcW w:w="889" w:type="dxa"/>
            <w:shd w:val="clear" w:color="auto" w:fill="auto"/>
            <w:noWrap/>
            <w:vAlign w:val="bottom"/>
            <w:hideMark/>
          </w:tcPr>
          <w:p w14:paraId="5603BA5B"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0.5</w:t>
            </w:r>
          </w:p>
        </w:tc>
        <w:tc>
          <w:tcPr>
            <w:tcW w:w="1301" w:type="dxa"/>
            <w:shd w:val="clear" w:color="auto" w:fill="auto"/>
            <w:noWrap/>
            <w:vAlign w:val="bottom"/>
            <w:hideMark/>
          </w:tcPr>
          <w:p w14:paraId="68112021"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8.8</w:t>
            </w:r>
          </w:p>
        </w:tc>
        <w:tc>
          <w:tcPr>
            <w:tcW w:w="1223" w:type="dxa"/>
            <w:shd w:val="clear" w:color="auto" w:fill="auto"/>
            <w:noWrap/>
            <w:vAlign w:val="bottom"/>
            <w:hideMark/>
          </w:tcPr>
          <w:p w14:paraId="740A817B"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11.3</w:t>
            </w:r>
          </w:p>
        </w:tc>
      </w:tr>
      <w:tr w:rsidR="00223550" w:rsidRPr="00B925E7" w14:paraId="54F5871D" w14:textId="77777777" w:rsidTr="00B925E7">
        <w:trPr>
          <w:trHeight w:val="288"/>
          <w:jc w:val="center"/>
        </w:trPr>
        <w:tc>
          <w:tcPr>
            <w:tcW w:w="540" w:type="dxa"/>
            <w:shd w:val="clear" w:color="auto" w:fill="auto"/>
            <w:noWrap/>
            <w:vAlign w:val="bottom"/>
            <w:hideMark/>
          </w:tcPr>
          <w:p w14:paraId="02885D96" w14:textId="77777777" w:rsidR="00223550" w:rsidRPr="00B925E7" w:rsidRDefault="00223550" w:rsidP="004175C5">
            <w:pPr>
              <w:spacing w:after="0" w:line="240" w:lineRule="exact"/>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14</w:t>
            </w:r>
          </w:p>
        </w:tc>
        <w:tc>
          <w:tcPr>
            <w:tcW w:w="3353" w:type="dxa"/>
            <w:shd w:val="clear" w:color="auto" w:fill="auto"/>
            <w:noWrap/>
            <w:vAlign w:val="bottom"/>
            <w:hideMark/>
          </w:tcPr>
          <w:p w14:paraId="447B013C" w14:textId="77777777" w:rsidR="00223550" w:rsidRPr="00B925E7" w:rsidRDefault="00223550" w:rsidP="004175C5">
            <w:pPr>
              <w:spacing w:after="0" w:line="240" w:lineRule="exac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Ukraine</w:t>
            </w:r>
          </w:p>
        </w:tc>
        <w:tc>
          <w:tcPr>
            <w:tcW w:w="888" w:type="dxa"/>
            <w:shd w:val="clear" w:color="auto" w:fill="auto"/>
            <w:noWrap/>
            <w:vAlign w:val="bottom"/>
            <w:hideMark/>
          </w:tcPr>
          <w:p w14:paraId="3DEB280D" w14:textId="77777777" w:rsidR="00223550" w:rsidRPr="00B925E7" w:rsidRDefault="00223550" w:rsidP="004175C5">
            <w:pPr>
              <w:spacing w:after="0" w:line="240" w:lineRule="exact"/>
              <w:rPr>
                <w:rFonts w:ascii="Calibri" w:eastAsia="Times New Roman" w:hAnsi="Calibri" w:cs="Calibri"/>
                <w:color w:val="000000"/>
                <w:sz w:val="20"/>
                <w:szCs w:val="20"/>
              </w:rPr>
            </w:pPr>
          </w:p>
        </w:tc>
        <w:tc>
          <w:tcPr>
            <w:tcW w:w="889" w:type="dxa"/>
            <w:shd w:val="clear" w:color="auto" w:fill="auto"/>
            <w:noWrap/>
            <w:vAlign w:val="bottom"/>
            <w:hideMark/>
          </w:tcPr>
          <w:p w14:paraId="016C4F9F" w14:textId="77777777" w:rsidR="00223550" w:rsidRPr="00B925E7" w:rsidRDefault="00223550" w:rsidP="004175C5">
            <w:pPr>
              <w:spacing w:after="0" w:line="240" w:lineRule="exact"/>
              <w:jc w:val="right"/>
              <w:rPr>
                <w:rFonts w:ascii="Times New Roman" w:eastAsia="Times New Roman" w:hAnsi="Times New Roman" w:cs="Times New Roman"/>
                <w:sz w:val="20"/>
                <w:szCs w:val="20"/>
              </w:rPr>
            </w:pPr>
          </w:p>
        </w:tc>
        <w:tc>
          <w:tcPr>
            <w:tcW w:w="1301" w:type="dxa"/>
            <w:shd w:val="clear" w:color="auto" w:fill="auto"/>
            <w:noWrap/>
            <w:vAlign w:val="bottom"/>
            <w:hideMark/>
          </w:tcPr>
          <w:p w14:paraId="33373285" w14:textId="77777777" w:rsidR="00223550" w:rsidRPr="00B925E7" w:rsidRDefault="00223550" w:rsidP="004175C5">
            <w:pPr>
              <w:spacing w:after="0" w:line="240" w:lineRule="exact"/>
              <w:jc w:val="right"/>
              <w:rPr>
                <w:rFonts w:ascii="Times New Roman" w:eastAsia="Times New Roman" w:hAnsi="Times New Roman" w:cs="Times New Roman"/>
                <w:sz w:val="20"/>
                <w:szCs w:val="20"/>
              </w:rPr>
            </w:pPr>
          </w:p>
        </w:tc>
        <w:tc>
          <w:tcPr>
            <w:tcW w:w="1223" w:type="dxa"/>
            <w:shd w:val="clear" w:color="auto" w:fill="auto"/>
            <w:noWrap/>
            <w:vAlign w:val="bottom"/>
            <w:hideMark/>
          </w:tcPr>
          <w:p w14:paraId="6799F527" w14:textId="77777777" w:rsidR="00223550" w:rsidRPr="00B925E7" w:rsidRDefault="00223550" w:rsidP="004175C5">
            <w:pPr>
              <w:spacing w:after="0" w:line="240" w:lineRule="exact"/>
              <w:jc w:val="right"/>
              <w:rPr>
                <w:rFonts w:ascii="Times New Roman" w:eastAsia="Times New Roman" w:hAnsi="Times New Roman" w:cs="Times New Roman"/>
                <w:sz w:val="20"/>
                <w:szCs w:val="20"/>
              </w:rPr>
            </w:pPr>
          </w:p>
        </w:tc>
      </w:tr>
      <w:tr w:rsidR="00223550" w:rsidRPr="00B925E7" w14:paraId="2AD5FE52" w14:textId="77777777" w:rsidTr="00B925E7">
        <w:trPr>
          <w:trHeight w:val="288"/>
          <w:jc w:val="center"/>
        </w:trPr>
        <w:tc>
          <w:tcPr>
            <w:tcW w:w="540" w:type="dxa"/>
            <w:shd w:val="clear" w:color="auto" w:fill="auto"/>
            <w:noWrap/>
            <w:vAlign w:val="bottom"/>
            <w:hideMark/>
          </w:tcPr>
          <w:p w14:paraId="6A4D38BA" w14:textId="77777777" w:rsidR="00223550" w:rsidRPr="00B925E7" w:rsidRDefault="00223550" w:rsidP="004175C5">
            <w:pPr>
              <w:spacing w:after="0" w:line="240" w:lineRule="exact"/>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15</w:t>
            </w:r>
          </w:p>
        </w:tc>
        <w:tc>
          <w:tcPr>
            <w:tcW w:w="3353" w:type="dxa"/>
            <w:shd w:val="clear" w:color="auto" w:fill="auto"/>
            <w:noWrap/>
            <w:vAlign w:val="bottom"/>
            <w:hideMark/>
          </w:tcPr>
          <w:p w14:paraId="2F862591" w14:textId="77777777" w:rsidR="00223550" w:rsidRPr="00B925E7" w:rsidRDefault="00223550" w:rsidP="004175C5">
            <w:pPr>
              <w:spacing w:after="0" w:line="240" w:lineRule="exac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Middle East</w:t>
            </w:r>
          </w:p>
        </w:tc>
        <w:tc>
          <w:tcPr>
            <w:tcW w:w="888" w:type="dxa"/>
            <w:shd w:val="clear" w:color="auto" w:fill="auto"/>
            <w:noWrap/>
            <w:vAlign w:val="bottom"/>
            <w:hideMark/>
          </w:tcPr>
          <w:p w14:paraId="485BF807"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205.3</w:t>
            </w:r>
          </w:p>
        </w:tc>
        <w:tc>
          <w:tcPr>
            <w:tcW w:w="889" w:type="dxa"/>
            <w:shd w:val="clear" w:color="auto" w:fill="auto"/>
            <w:noWrap/>
            <w:vAlign w:val="bottom"/>
            <w:hideMark/>
          </w:tcPr>
          <w:p w14:paraId="0B4701E8"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107.0</w:t>
            </w:r>
          </w:p>
        </w:tc>
        <w:tc>
          <w:tcPr>
            <w:tcW w:w="1301" w:type="dxa"/>
            <w:shd w:val="clear" w:color="auto" w:fill="auto"/>
            <w:noWrap/>
            <w:vAlign w:val="bottom"/>
            <w:hideMark/>
          </w:tcPr>
          <w:p w14:paraId="3E20E132"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223.8</w:t>
            </w:r>
          </w:p>
        </w:tc>
        <w:tc>
          <w:tcPr>
            <w:tcW w:w="1223" w:type="dxa"/>
            <w:shd w:val="clear" w:color="auto" w:fill="auto"/>
            <w:noWrap/>
            <w:vAlign w:val="bottom"/>
            <w:hideMark/>
          </w:tcPr>
          <w:p w14:paraId="0E6C12AF"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263.4</w:t>
            </w:r>
          </w:p>
        </w:tc>
      </w:tr>
      <w:tr w:rsidR="00223550" w:rsidRPr="00B925E7" w14:paraId="173BE1DE" w14:textId="77777777" w:rsidTr="00B925E7">
        <w:trPr>
          <w:trHeight w:val="288"/>
          <w:jc w:val="center"/>
        </w:trPr>
        <w:tc>
          <w:tcPr>
            <w:tcW w:w="540" w:type="dxa"/>
            <w:shd w:val="clear" w:color="auto" w:fill="auto"/>
            <w:noWrap/>
            <w:vAlign w:val="bottom"/>
            <w:hideMark/>
          </w:tcPr>
          <w:p w14:paraId="6E8A6B6D" w14:textId="77777777" w:rsidR="00223550" w:rsidRPr="00B925E7" w:rsidRDefault="00223550" w:rsidP="004175C5">
            <w:pPr>
              <w:spacing w:after="0" w:line="240" w:lineRule="exact"/>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16</w:t>
            </w:r>
          </w:p>
        </w:tc>
        <w:tc>
          <w:tcPr>
            <w:tcW w:w="3353" w:type="dxa"/>
            <w:shd w:val="clear" w:color="auto" w:fill="auto"/>
            <w:noWrap/>
            <w:vAlign w:val="bottom"/>
            <w:hideMark/>
          </w:tcPr>
          <w:p w14:paraId="4F48140E" w14:textId="77777777" w:rsidR="00223550" w:rsidRPr="00B925E7" w:rsidRDefault="00223550" w:rsidP="004175C5">
            <w:pPr>
              <w:spacing w:after="0" w:line="240" w:lineRule="exac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Africa</w:t>
            </w:r>
          </w:p>
        </w:tc>
        <w:tc>
          <w:tcPr>
            <w:tcW w:w="888" w:type="dxa"/>
            <w:shd w:val="clear" w:color="auto" w:fill="auto"/>
            <w:noWrap/>
            <w:vAlign w:val="bottom"/>
            <w:hideMark/>
          </w:tcPr>
          <w:p w14:paraId="1B3646D0"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641.5</w:t>
            </w:r>
          </w:p>
        </w:tc>
        <w:tc>
          <w:tcPr>
            <w:tcW w:w="889" w:type="dxa"/>
            <w:shd w:val="clear" w:color="auto" w:fill="auto"/>
            <w:noWrap/>
            <w:vAlign w:val="bottom"/>
            <w:hideMark/>
          </w:tcPr>
          <w:p w14:paraId="0C47585B"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89.2</w:t>
            </w:r>
          </w:p>
        </w:tc>
        <w:tc>
          <w:tcPr>
            <w:tcW w:w="1301" w:type="dxa"/>
            <w:shd w:val="clear" w:color="auto" w:fill="auto"/>
            <w:noWrap/>
            <w:vAlign w:val="bottom"/>
            <w:hideMark/>
          </w:tcPr>
          <w:p w14:paraId="281556C7"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388.8</w:t>
            </w:r>
          </w:p>
        </w:tc>
        <w:tc>
          <w:tcPr>
            <w:tcW w:w="1223" w:type="dxa"/>
            <w:shd w:val="clear" w:color="auto" w:fill="auto"/>
            <w:noWrap/>
            <w:vAlign w:val="bottom"/>
            <w:hideMark/>
          </w:tcPr>
          <w:p w14:paraId="55AEE137"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100.2</w:t>
            </w:r>
          </w:p>
        </w:tc>
      </w:tr>
      <w:tr w:rsidR="00223550" w:rsidRPr="00B925E7" w14:paraId="0EB8B63D" w14:textId="77777777" w:rsidTr="00B925E7">
        <w:trPr>
          <w:trHeight w:val="288"/>
          <w:jc w:val="center"/>
        </w:trPr>
        <w:tc>
          <w:tcPr>
            <w:tcW w:w="540" w:type="dxa"/>
            <w:shd w:val="clear" w:color="auto" w:fill="auto"/>
            <w:noWrap/>
            <w:vAlign w:val="bottom"/>
            <w:hideMark/>
          </w:tcPr>
          <w:p w14:paraId="6F54CAB3" w14:textId="77777777" w:rsidR="00223550" w:rsidRPr="00B925E7" w:rsidRDefault="00223550" w:rsidP="004175C5">
            <w:pPr>
              <w:spacing w:after="0" w:line="240" w:lineRule="exact"/>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17</w:t>
            </w:r>
          </w:p>
        </w:tc>
        <w:tc>
          <w:tcPr>
            <w:tcW w:w="3353" w:type="dxa"/>
            <w:shd w:val="clear" w:color="auto" w:fill="auto"/>
            <w:noWrap/>
            <w:vAlign w:val="bottom"/>
            <w:hideMark/>
          </w:tcPr>
          <w:p w14:paraId="22F1390E" w14:textId="77777777" w:rsidR="00223550" w:rsidRPr="00B925E7" w:rsidRDefault="00223550" w:rsidP="004175C5">
            <w:pPr>
              <w:spacing w:after="0" w:line="240" w:lineRule="exac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Rest of World</w:t>
            </w:r>
          </w:p>
        </w:tc>
        <w:tc>
          <w:tcPr>
            <w:tcW w:w="888" w:type="dxa"/>
            <w:shd w:val="clear" w:color="auto" w:fill="auto"/>
            <w:noWrap/>
            <w:vAlign w:val="bottom"/>
            <w:hideMark/>
          </w:tcPr>
          <w:p w14:paraId="1B2683AA" w14:textId="77777777" w:rsidR="00223550" w:rsidRPr="00B925E7" w:rsidRDefault="00223550" w:rsidP="004175C5">
            <w:pPr>
              <w:spacing w:after="0" w:line="240" w:lineRule="exact"/>
              <w:rPr>
                <w:rFonts w:ascii="Calibri" w:eastAsia="Times New Roman" w:hAnsi="Calibri" w:cs="Calibri"/>
                <w:color w:val="000000"/>
                <w:sz w:val="20"/>
                <w:szCs w:val="20"/>
              </w:rPr>
            </w:pPr>
          </w:p>
        </w:tc>
        <w:tc>
          <w:tcPr>
            <w:tcW w:w="889" w:type="dxa"/>
            <w:shd w:val="clear" w:color="auto" w:fill="auto"/>
            <w:noWrap/>
            <w:vAlign w:val="bottom"/>
            <w:hideMark/>
          </w:tcPr>
          <w:p w14:paraId="2F95BF5D" w14:textId="77777777" w:rsidR="00223550" w:rsidRPr="00B925E7" w:rsidRDefault="00223550" w:rsidP="004175C5">
            <w:pPr>
              <w:spacing w:after="0" w:line="240" w:lineRule="exact"/>
              <w:jc w:val="right"/>
              <w:rPr>
                <w:rFonts w:ascii="Times New Roman" w:eastAsia="Times New Roman" w:hAnsi="Times New Roman" w:cs="Times New Roman"/>
                <w:sz w:val="20"/>
                <w:szCs w:val="20"/>
              </w:rPr>
            </w:pPr>
          </w:p>
        </w:tc>
        <w:tc>
          <w:tcPr>
            <w:tcW w:w="1301" w:type="dxa"/>
            <w:shd w:val="clear" w:color="auto" w:fill="auto"/>
            <w:noWrap/>
            <w:vAlign w:val="bottom"/>
            <w:hideMark/>
          </w:tcPr>
          <w:p w14:paraId="1EDB2BE1" w14:textId="77777777" w:rsidR="00223550" w:rsidRPr="00B925E7" w:rsidRDefault="00223550" w:rsidP="004175C5">
            <w:pPr>
              <w:spacing w:after="0" w:line="240" w:lineRule="exact"/>
              <w:jc w:val="right"/>
              <w:rPr>
                <w:rFonts w:ascii="Times New Roman" w:eastAsia="Times New Roman" w:hAnsi="Times New Roman" w:cs="Times New Roman"/>
                <w:sz w:val="20"/>
                <w:szCs w:val="20"/>
              </w:rPr>
            </w:pPr>
          </w:p>
        </w:tc>
        <w:tc>
          <w:tcPr>
            <w:tcW w:w="1223" w:type="dxa"/>
            <w:shd w:val="clear" w:color="auto" w:fill="auto"/>
            <w:noWrap/>
            <w:vAlign w:val="bottom"/>
            <w:hideMark/>
          </w:tcPr>
          <w:p w14:paraId="592F0917" w14:textId="77777777" w:rsidR="00223550" w:rsidRPr="00B925E7" w:rsidRDefault="00223550" w:rsidP="004175C5">
            <w:pPr>
              <w:spacing w:after="0" w:line="240" w:lineRule="exact"/>
              <w:jc w:val="right"/>
              <w:rPr>
                <w:rFonts w:ascii="Times New Roman" w:eastAsia="Times New Roman" w:hAnsi="Times New Roman" w:cs="Times New Roman"/>
                <w:sz w:val="20"/>
                <w:szCs w:val="20"/>
              </w:rPr>
            </w:pPr>
          </w:p>
        </w:tc>
      </w:tr>
      <w:tr w:rsidR="00223550" w:rsidRPr="00B925E7" w14:paraId="2E0B4B17" w14:textId="77777777" w:rsidTr="00B925E7">
        <w:trPr>
          <w:trHeight w:val="288"/>
          <w:jc w:val="center"/>
        </w:trPr>
        <w:tc>
          <w:tcPr>
            <w:tcW w:w="540" w:type="dxa"/>
            <w:shd w:val="clear" w:color="auto" w:fill="auto"/>
            <w:noWrap/>
            <w:vAlign w:val="bottom"/>
            <w:hideMark/>
          </w:tcPr>
          <w:p w14:paraId="5F3409DD" w14:textId="77777777" w:rsidR="00223550" w:rsidRPr="00B925E7" w:rsidRDefault="00223550" w:rsidP="004175C5">
            <w:pPr>
              <w:spacing w:after="0" w:line="240" w:lineRule="exact"/>
              <w:jc w:val="right"/>
              <w:rPr>
                <w:rFonts w:ascii="Times New Roman" w:eastAsia="Times New Roman" w:hAnsi="Times New Roman" w:cs="Times New Roman"/>
                <w:b/>
                <w:sz w:val="20"/>
                <w:szCs w:val="20"/>
              </w:rPr>
            </w:pPr>
          </w:p>
        </w:tc>
        <w:tc>
          <w:tcPr>
            <w:tcW w:w="3353" w:type="dxa"/>
            <w:shd w:val="clear" w:color="auto" w:fill="auto"/>
            <w:noWrap/>
            <w:vAlign w:val="bottom"/>
            <w:hideMark/>
          </w:tcPr>
          <w:p w14:paraId="6A6B5CF7" w14:textId="6258983E" w:rsidR="00223550" w:rsidRPr="00B925E7" w:rsidRDefault="00223550" w:rsidP="004175C5">
            <w:pPr>
              <w:spacing w:after="0" w:line="240" w:lineRule="exac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Total</w:t>
            </w:r>
            <w:r w:rsidR="004175C5">
              <w:rPr>
                <w:rFonts w:ascii="Calibri" w:eastAsia="Times New Roman" w:hAnsi="Calibri" w:cs="Calibri"/>
                <w:b/>
                <w:color w:val="000000"/>
                <w:sz w:val="20"/>
                <w:szCs w:val="20"/>
              </w:rPr>
              <w:t xml:space="preserve"> Level</w:t>
            </w:r>
          </w:p>
        </w:tc>
        <w:tc>
          <w:tcPr>
            <w:tcW w:w="888" w:type="dxa"/>
            <w:shd w:val="clear" w:color="auto" w:fill="auto"/>
            <w:noWrap/>
            <w:vAlign w:val="bottom"/>
            <w:hideMark/>
          </w:tcPr>
          <w:p w14:paraId="33DA6F56"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1,814.0</w:t>
            </w:r>
          </w:p>
        </w:tc>
        <w:tc>
          <w:tcPr>
            <w:tcW w:w="889" w:type="dxa"/>
            <w:shd w:val="clear" w:color="auto" w:fill="auto"/>
            <w:noWrap/>
            <w:vAlign w:val="bottom"/>
            <w:hideMark/>
          </w:tcPr>
          <w:p w14:paraId="5DEDF687"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466.8</w:t>
            </w:r>
          </w:p>
        </w:tc>
        <w:tc>
          <w:tcPr>
            <w:tcW w:w="1301" w:type="dxa"/>
            <w:shd w:val="clear" w:color="auto" w:fill="auto"/>
            <w:noWrap/>
            <w:vAlign w:val="bottom"/>
            <w:hideMark/>
          </w:tcPr>
          <w:p w14:paraId="0D179368"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2,201.4</w:t>
            </w:r>
          </w:p>
        </w:tc>
        <w:tc>
          <w:tcPr>
            <w:tcW w:w="1223" w:type="dxa"/>
            <w:shd w:val="clear" w:color="auto" w:fill="auto"/>
            <w:noWrap/>
            <w:vAlign w:val="bottom"/>
            <w:hideMark/>
          </w:tcPr>
          <w:p w14:paraId="5C7EA1A5"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2,197.9</w:t>
            </w:r>
          </w:p>
        </w:tc>
      </w:tr>
      <w:tr w:rsidR="00223550" w:rsidRPr="00B925E7" w14:paraId="29C9D1DE" w14:textId="77777777" w:rsidTr="00B925E7">
        <w:trPr>
          <w:trHeight w:val="288"/>
          <w:jc w:val="center"/>
        </w:trPr>
        <w:tc>
          <w:tcPr>
            <w:tcW w:w="540" w:type="dxa"/>
            <w:tcBorders>
              <w:bottom w:val="single" w:sz="4" w:space="0" w:color="auto"/>
            </w:tcBorders>
            <w:shd w:val="clear" w:color="auto" w:fill="auto"/>
            <w:noWrap/>
            <w:vAlign w:val="bottom"/>
          </w:tcPr>
          <w:p w14:paraId="024C8834" w14:textId="77777777" w:rsidR="00223550" w:rsidRPr="00B925E7" w:rsidRDefault="00223550" w:rsidP="004175C5">
            <w:pPr>
              <w:spacing w:after="0" w:line="240" w:lineRule="exact"/>
              <w:jc w:val="right"/>
              <w:rPr>
                <w:rFonts w:ascii="Times New Roman" w:eastAsia="Times New Roman" w:hAnsi="Times New Roman" w:cs="Times New Roman"/>
                <w:b/>
                <w:sz w:val="20"/>
                <w:szCs w:val="20"/>
              </w:rPr>
            </w:pPr>
          </w:p>
        </w:tc>
        <w:tc>
          <w:tcPr>
            <w:tcW w:w="3353" w:type="dxa"/>
            <w:tcBorders>
              <w:bottom w:val="single" w:sz="4" w:space="0" w:color="auto"/>
            </w:tcBorders>
            <w:shd w:val="clear" w:color="auto" w:fill="auto"/>
            <w:noWrap/>
            <w:vAlign w:val="bottom"/>
          </w:tcPr>
          <w:p w14:paraId="4D11D402" w14:textId="57B4B13A" w:rsidR="00223550" w:rsidRPr="00B925E7" w:rsidRDefault="004175C5" w:rsidP="004175C5">
            <w:pPr>
              <w:spacing w:after="0" w:line="240" w:lineRule="exact"/>
              <w:rPr>
                <w:rFonts w:ascii="Calibri" w:eastAsia="Times New Roman" w:hAnsi="Calibri" w:cs="Calibri"/>
                <w:b/>
                <w:color w:val="000000"/>
                <w:sz w:val="20"/>
                <w:szCs w:val="20"/>
              </w:rPr>
            </w:pPr>
            <w:proofErr w:type="gramStart"/>
            <w:r>
              <w:rPr>
                <w:rFonts w:ascii="Calibri" w:eastAsia="Times New Roman" w:hAnsi="Calibri" w:cs="Calibri"/>
                <w:b/>
                <w:color w:val="000000"/>
                <w:sz w:val="20"/>
                <w:szCs w:val="20"/>
              </w:rPr>
              <w:t>Total  %</w:t>
            </w:r>
            <w:proofErr w:type="gramEnd"/>
          </w:p>
        </w:tc>
        <w:tc>
          <w:tcPr>
            <w:tcW w:w="888" w:type="dxa"/>
            <w:tcBorders>
              <w:bottom w:val="single" w:sz="4" w:space="0" w:color="auto"/>
            </w:tcBorders>
            <w:shd w:val="clear" w:color="auto" w:fill="auto"/>
            <w:noWrap/>
            <w:vAlign w:val="bottom"/>
          </w:tcPr>
          <w:p w14:paraId="3FFF3582"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hAnsi="Calibri" w:cs="Calibri"/>
                <w:color w:val="000000"/>
                <w:sz w:val="20"/>
                <w:szCs w:val="20"/>
              </w:rPr>
              <w:t>50.5%</w:t>
            </w:r>
          </w:p>
        </w:tc>
        <w:tc>
          <w:tcPr>
            <w:tcW w:w="889" w:type="dxa"/>
            <w:tcBorders>
              <w:bottom w:val="single" w:sz="4" w:space="0" w:color="auto"/>
            </w:tcBorders>
            <w:shd w:val="clear" w:color="auto" w:fill="auto"/>
            <w:noWrap/>
            <w:vAlign w:val="bottom"/>
          </w:tcPr>
          <w:p w14:paraId="3CB49278"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hAnsi="Calibri" w:cs="Calibri"/>
                <w:color w:val="000000"/>
                <w:sz w:val="20"/>
                <w:szCs w:val="20"/>
              </w:rPr>
              <w:t>53.2%</w:t>
            </w:r>
          </w:p>
        </w:tc>
        <w:tc>
          <w:tcPr>
            <w:tcW w:w="1301" w:type="dxa"/>
            <w:tcBorders>
              <w:bottom w:val="single" w:sz="4" w:space="0" w:color="auto"/>
            </w:tcBorders>
            <w:shd w:val="clear" w:color="auto" w:fill="auto"/>
            <w:noWrap/>
            <w:vAlign w:val="bottom"/>
          </w:tcPr>
          <w:p w14:paraId="7663E20D"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hAnsi="Calibri" w:cs="Calibri"/>
                <w:color w:val="000000"/>
                <w:sz w:val="20"/>
                <w:szCs w:val="20"/>
              </w:rPr>
              <w:t>45.1%</w:t>
            </w:r>
          </w:p>
        </w:tc>
        <w:tc>
          <w:tcPr>
            <w:tcW w:w="1223" w:type="dxa"/>
            <w:tcBorders>
              <w:bottom w:val="single" w:sz="4" w:space="0" w:color="auto"/>
            </w:tcBorders>
            <w:shd w:val="clear" w:color="auto" w:fill="auto"/>
            <w:noWrap/>
            <w:vAlign w:val="bottom"/>
          </w:tcPr>
          <w:p w14:paraId="70E41278" w14:textId="77777777" w:rsidR="00223550" w:rsidRPr="00B925E7" w:rsidRDefault="00223550" w:rsidP="004175C5">
            <w:pPr>
              <w:spacing w:after="0" w:line="240" w:lineRule="exact"/>
              <w:jc w:val="right"/>
              <w:rPr>
                <w:rFonts w:ascii="Calibri" w:eastAsia="Times New Roman" w:hAnsi="Calibri" w:cs="Calibri"/>
                <w:color w:val="000000"/>
                <w:sz w:val="20"/>
                <w:szCs w:val="20"/>
              </w:rPr>
            </w:pPr>
            <w:r w:rsidRPr="00B925E7">
              <w:rPr>
                <w:rFonts w:ascii="Calibri" w:hAnsi="Calibri" w:cs="Calibri"/>
                <w:color w:val="000000"/>
                <w:sz w:val="20"/>
                <w:szCs w:val="20"/>
              </w:rPr>
              <w:t>41.3%</w:t>
            </w:r>
          </w:p>
        </w:tc>
      </w:tr>
    </w:tbl>
    <w:p w14:paraId="3E850D5C" w14:textId="3FFEC809" w:rsidR="00F26C87" w:rsidRPr="00B925E7" w:rsidRDefault="00F26C87" w:rsidP="00F26C87">
      <w:pPr>
        <w:rPr>
          <w:rFonts w:cs="Times New Roman"/>
          <w:b/>
          <w:lang w:eastAsia="zh-CN"/>
        </w:rPr>
      </w:pPr>
      <w:r w:rsidRPr="00B925E7">
        <w:rPr>
          <w:rFonts w:cs="Times New Roman"/>
          <w:sz w:val="28"/>
          <w:szCs w:val="28"/>
          <w:vertAlign w:val="superscript"/>
          <w:lang w:eastAsia="zh-CN"/>
        </w:rPr>
        <w:t xml:space="preserve">    </w:t>
      </w:r>
      <w:r w:rsidR="001E1299" w:rsidRPr="00B925E7">
        <w:rPr>
          <w:rFonts w:cs="Times New Roman"/>
          <w:sz w:val="28"/>
          <w:szCs w:val="28"/>
          <w:vertAlign w:val="superscript"/>
          <w:lang w:eastAsia="zh-CN"/>
        </w:rPr>
        <w:t xml:space="preserve">          </w:t>
      </w:r>
      <w:r w:rsidRPr="00B925E7">
        <w:rPr>
          <w:rFonts w:cs="Times New Roman"/>
          <w:sz w:val="28"/>
          <w:szCs w:val="28"/>
          <w:vertAlign w:val="superscript"/>
          <w:lang w:eastAsia="zh-CN"/>
        </w:rPr>
        <w:t>*Denotes a value less than $50,000</w:t>
      </w:r>
      <w:r w:rsidR="00810B5B" w:rsidRPr="00B925E7">
        <w:rPr>
          <w:rFonts w:cs="Times New Roman"/>
          <w:sz w:val="28"/>
          <w:szCs w:val="28"/>
          <w:vertAlign w:val="superscript"/>
          <w:lang w:eastAsia="zh-CN"/>
        </w:rPr>
        <w:t>.</w:t>
      </w:r>
    </w:p>
    <w:p w14:paraId="6764E534" w14:textId="77777777" w:rsidR="00F26C87" w:rsidRPr="00B925E7" w:rsidRDefault="00F26C87" w:rsidP="00F26C87"/>
    <w:p w14:paraId="24B9E4F1" w14:textId="507E31D9" w:rsidR="00F26C87" w:rsidRPr="00B925E7" w:rsidRDefault="00F26C87" w:rsidP="00B925E7">
      <w:pPr>
        <w:jc w:val="center"/>
      </w:pPr>
      <w:r w:rsidRPr="00B925E7">
        <w:rPr>
          <w:rFonts w:cs="Times New Roman"/>
          <w:b/>
          <w:bCs/>
          <w:lang w:eastAsia="zh-CN"/>
        </w:rPr>
        <w:t xml:space="preserve">Table </w:t>
      </w:r>
      <w:r w:rsidR="0022083B" w:rsidRPr="00B925E7">
        <w:rPr>
          <w:rFonts w:cs="Times New Roman"/>
          <w:b/>
          <w:bCs/>
          <w:lang w:eastAsia="zh-CN"/>
        </w:rPr>
        <w:t>3</w:t>
      </w:r>
      <w:r w:rsidRPr="00B925E7">
        <w:rPr>
          <w:rFonts w:cs="Times New Roman"/>
          <w:b/>
          <w:bCs/>
          <w:lang w:eastAsia="zh-CN"/>
        </w:rPr>
        <w:t xml:space="preserve">. Export Disruptions of Grain (for Major 4-digit HS Commodities) from Russia by Region </w:t>
      </w:r>
      <w:r w:rsidR="004175C5">
        <w:rPr>
          <w:rFonts w:cs="Times New Roman"/>
          <w:b/>
          <w:bCs/>
          <w:lang w:eastAsia="zh-CN"/>
        </w:rPr>
        <w:t xml:space="preserve">              </w:t>
      </w:r>
      <w:proofErr w:type="gramStart"/>
      <w:r w:rsidR="004175C5">
        <w:rPr>
          <w:rFonts w:cs="Times New Roman"/>
          <w:b/>
          <w:bCs/>
          <w:lang w:eastAsia="zh-CN"/>
        </w:rPr>
        <w:t xml:space="preserve">   </w:t>
      </w:r>
      <w:r w:rsidRPr="00B925E7">
        <w:rPr>
          <w:rFonts w:cs="Times New Roman"/>
          <w:b/>
          <w:bCs/>
          <w:lang w:eastAsia="zh-CN"/>
        </w:rPr>
        <w:t>(</w:t>
      </w:r>
      <w:proofErr w:type="gramEnd"/>
      <w:r w:rsidRPr="00B925E7">
        <w:rPr>
          <w:rFonts w:cs="Times New Roman"/>
          <w:b/>
          <w:bCs/>
          <w:lang w:eastAsia="zh-CN"/>
        </w:rPr>
        <w:t>$</w:t>
      </w:r>
      <w:r w:rsidR="004175C5">
        <w:rPr>
          <w:rFonts w:cs="Times New Roman"/>
          <w:b/>
          <w:bCs/>
          <w:lang w:eastAsia="zh-CN"/>
        </w:rPr>
        <w:t>US</w:t>
      </w:r>
      <w:r w:rsidRPr="00B925E7">
        <w:rPr>
          <w:rFonts w:cs="Times New Roman"/>
          <w:b/>
          <w:bCs/>
          <w:lang w:eastAsia="zh-CN"/>
        </w:rPr>
        <w:t xml:space="preserve"> millions)</w:t>
      </w:r>
    </w:p>
    <w:tbl>
      <w:tblPr>
        <w:tblW w:w="7889" w:type="dxa"/>
        <w:jc w:val="center"/>
        <w:tblLook w:val="04A0" w:firstRow="1" w:lastRow="0" w:firstColumn="1" w:lastColumn="0" w:noHBand="0" w:noVBand="1"/>
      </w:tblPr>
      <w:tblGrid>
        <w:gridCol w:w="540"/>
        <w:gridCol w:w="3060"/>
        <w:gridCol w:w="810"/>
        <w:gridCol w:w="905"/>
        <w:gridCol w:w="1332"/>
        <w:gridCol w:w="1242"/>
      </w:tblGrid>
      <w:tr w:rsidR="001E1299" w:rsidRPr="00B925E7" w14:paraId="10645320" w14:textId="77777777" w:rsidTr="00B925E7">
        <w:trPr>
          <w:trHeight w:val="288"/>
          <w:jc w:val="center"/>
        </w:trPr>
        <w:tc>
          <w:tcPr>
            <w:tcW w:w="540" w:type="dxa"/>
            <w:tcBorders>
              <w:top w:val="single" w:sz="4" w:space="0" w:color="auto"/>
              <w:bottom w:val="single" w:sz="4" w:space="0" w:color="auto"/>
            </w:tcBorders>
            <w:shd w:val="clear" w:color="auto" w:fill="auto"/>
            <w:noWrap/>
            <w:vAlign w:val="center"/>
            <w:hideMark/>
          </w:tcPr>
          <w:p w14:paraId="0A90BE5B" w14:textId="184CFD6E" w:rsidR="001E1299" w:rsidRPr="00B925E7" w:rsidRDefault="001E1299" w:rsidP="001E1299">
            <w:pPr>
              <w:spacing w:after="0" w:line="240" w:lineRule="auto"/>
              <w:rPr>
                <w:rFonts w:ascii="Times New Roman" w:eastAsia="Times New Roman" w:hAnsi="Times New Roman" w:cs="Times New Roman"/>
                <w:b/>
                <w:sz w:val="20"/>
                <w:szCs w:val="20"/>
              </w:rPr>
            </w:pPr>
            <w:r w:rsidRPr="00B925E7">
              <w:rPr>
                <w:rFonts w:ascii="Calibri" w:eastAsia="Times New Roman" w:hAnsi="Calibri" w:cs="Calibri"/>
                <w:b/>
                <w:color w:val="000000"/>
                <w:sz w:val="20"/>
                <w:szCs w:val="20"/>
              </w:rPr>
              <w:t>ID</w:t>
            </w:r>
          </w:p>
        </w:tc>
        <w:tc>
          <w:tcPr>
            <w:tcW w:w="3060" w:type="dxa"/>
            <w:tcBorders>
              <w:top w:val="single" w:sz="4" w:space="0" w:color="auto"/>
              <w:bottom w:val="single" w:sz="4" w:space="0" w:color="auto"/>
            </w:tcBorders>
            <w:shd w:val="clear" w:color="auto" w:fill="auto"/>
            <w:noWrap/>
            <w:vAlign w:val="center"/>
            <w:hideMark/>
          </w:tcPr>
          <w:p w14:paraId="6DE36380" w14:textId="5CA31D15" w:rsidR="001E1299" w:rsidRPr="00B925E7" w:rsidRDefault="001E1299" w:rsidP="001E1299">
            <w:pPr>
              <w:spacing w:after="0" w:line="240" w:lineRule="auto"/>
              <w:rPr>
                <w:rFonts w:ascii="Times New Roman" w:eastAsia="Times New Roman" w:hAnsi="Times New Roman" w:cs="Times New Roman"/>
                <w:b/>
                <w:sz w:val="20"/>
                <w:szCs w:val="20"/>
              </w:rPr>
            </w:pPr>
            <w:r w:rsidRPr="00B925E7">
              <w:rPr>
                <w:rFonts w:ascii="Calibri" w:eastAsia="Times New Roman" w:hAnsi="Calibri" w:cs="Calibri"/>
                <w:b/>
                <w:color w:val="000000"/>
                <w:sz w:val="20"/>
                <w:szCs w:val="20"/>
              </w:rPr>
              <w:t>Region</w:t>
            </w:r>
          </w:p>
        </w:tc>
        <w:tc>
          <w:tcPr>
            <w:tcW w:w="810" w:type="dxa"/>
            <w:tcBorders>
              <w:top w:val="single" w:sz="4" w:space="0" w:color="auto"/>
              <w:bottom w:val="single" w:sz="4" w:space="0" w:color="auto"/>
            </w:tcBorders>
            <w:shd w:val="clear" w:color="auto" w:fill="auto"/>
            <w:noWrap/>
            <w:vAlign w:val="bottom"/>
            <w:hideMark/>
          </w:tcPr>
          <w:p w14:paraId="476D196A" w14:textId="6C23DB39" w:rsidR="001E1299" w:rsidRPr="00B925E7" w:rsidRDefault="001E1299" w:rsidP="00B925E7">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1001 Wheat</w:t>
            </w:r>
          </w:p>
        </w:tc>
        <w:tc>
          <w:tcPr>
            <w:tcW w:w="905" w:type="dxa"/>
            <w:tcBorders>
              <w:top w:val="single" w:sz="4" w:space="0" w:color="auto"/>
              <w:bottom w:val="single" w:sz="4" w:space="0" w:color="auto"/>
            </w:tcBorders>
            <w:shd w:val="clear" w:color="auto" w:fill="auto"/>
            <w:noWrap/>
            <w:vAlign w:val="bottom"/>
            <w:hideMark/>
          </w:tcPr>
          <w:p w14:paraId="3F74D159" w14:textId="666F5E31" w:rsidR="001E1299" w:rsidRPr="00B925E7" w:rsidRDefault="001E1299" w:rsidP="00B925E7">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1003 Barley</w:t>
            </w:r>
          </w:p>
        </w:tc>
        <w:tc>
          <w:tcPr>
            <w:tcW w:w="1332" w:type="dxa"/>
            <w:tcBorders>
              <w:top w:val="single" w:sz="4" w:space="0" w:color="auto"/>
              <w:bottom w:val="single" w:sz="4" w:space="0" w:color="auto"/>
            </w:tcBorders>
            <w:shd w:val="clear" w:color="auto" w:fill="auto"/>
            <w:noWrap/>
            <w:vAlign w:val="bottom"/>
            <w:hideMark/>
          </w:tcPr>
          <w:p w14:paraId="3A1C0ECB" w14:textId="77777777" w:rsidR="001E1299" w:rsidRPr="00B925E7" w:rsidRDefault="001E1299" w:rsidP="00B925E7">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1005</w:t>
            </w:r>
          </w:p>
          <w:p w14:paraId="7F901500" w14:textId="1C74CF9D" w:rsidR="001E1299" w:rsidRPr="00B925E7" w:rsidRDefault="001E1299" w:rsidP="00B925E7">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Maize (corn)</w:t>
            </w:r>
          </w:p>
        </w:tc>
        <w:tc>
          <w:tcPr>
            <w:tcW w:w="1242" w:type="dxa"/>
            <w:tcBorders>
              <w:top w:val="single" w:sz="4" w:space="0" w:color="auto"/>
              <w:bottom w:val="single" w:sz="4" w:space="0" w:color="auto"/>
            </w:tcBorders>
            <w:shd w:val="clear" w:color="auto" w:fill="auto"/>
            <w:noWrap/>
            <w:vAlign w:val="bottom"/>
            <w:hideMark/>
          </w:tcPr>
          <w:p w14:paraId="5582A0C0" w14:textId="61F22D2E" w:rsidR="001E1299" w:rsidRPr="00B925E7" w:rsidRDefault="001E1299" w:rsidP="00B925E7">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1512 Sun-flower seed</w:t>
            </w:r>
          </w:p>
        </w:tc>
      </w:tr>
      <w:tr w:rsidR="00845995" w:rsidRPr="00B925E7" w14:paraId="09D5D27A" w14:textId="77777777" w:rsidTr="00B925E7">
        <w:trPr>
          <w:trHeight w:val="288"/>
          <w:jc w:val="center"/>
        </w:trPr>
        <w:tc>
          <w:tcPr>
            <w:tcW w:w="540" w:type="dxa"/>
            <w:tcBorders>
              <w:top w:val="single" w:sz="4" w:space="0" w:color="auto"/>
            </w:tcBorders>
            <w:shd w:val="clear" w:color="auto" w:fill="auto"/>
            <w:noWrap/>
            <w:vAlign w:val="bottom"/>
            <w:hideMark/>
          </w:tcPr>
          <w:p w14:paraId="73D5AF9D" w14:textId="77777777" w:rsidR="00845995" w:rsidRPr="00B925E7" w:rsidRDefault="00845995" w:rsidP="00A035DA">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w:t>
            </w:r>
          </w:p>
        </w:tc>
        <w:tc>
          <w:tcPr>
            <w:tcW w:w="3060" w:type="dxa"/>
            <w:tcBorders>
              <w:top w:val="single" w:sz="4" w:space="0" w:color="auto"/>
            </w:tcBorders>
            <w:shd w:val="clear" w:color="auto" w:fill="auto"/>
            <w:noWrap/>
            <w:vAlign w:val="bottom"/>
            <w:hideMark/>
          </w:tcPr>
          <w:p w14:paraId="67BF14B1" w14:textId="77777777" w:rsidR="00845995" w:rsidRPr="00B925E7" w:rsidRDefault="00845995" w:rsidP="00A035DA">
            <w:pPr>
              <w:spacing w:after="0" w:line="240" w:lineRule="auto"/>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Oceania</w:t>
            </w:r>
          </w:p>
        </w:tc>
        <w:tc>
          <w:tcPr>
            <w:tcW w:w="810" w:type="dxa"/>
            <w:tcBorders>
              <w:top w:val="single" w:sz="4" w:space="0" w:color="auto"/>
            </w:tcBorders>
            <w:shd w:val="clear" w:color="auto" w:fill="auto"/>
            <w:noWrap/>
            <w:vAlign w:val="bottom"/>
            <w:hideMark/>
          </w:tcPr>
          <w:p w14:paraId="2889B17B" w14:textId="77777777" w:rsidR="00845995" w:rsidRPr="00B925E7" w:rsidRDefault="00845995" w:rsidP="00A035DA">
            <w:pPr>
              <w:spacing w:after="0" w:line="240" w:lineRule="auto"/>
              <w:rPr>
                <w:rFonts w:ascii="Calibri" w:eastAsia="Times New Roman" w:hAnsi="Calibri" w:cs="Calibri"/>
                <w:color w:val="000000"/>
                <w:sz w:val="20"/>
                <w:szCs w:val="20"/>
              </w:rPr>
            </w:pPr>
          </w:p>
        </w:tc>
        <w:tc>
          <w:tcPr>
            <w:tcW w:w="905" w:type="dxa"/>
            <w:tcBorders>
              <w:top w:val="single" w:sz="4" w:space="0" w:color="auto"/>
            </w:tcBorders>
            <w:shd w:val="clear" w:color="auto" w:fill="auto"/>
            <w:noWrap/>
            <w:vAlign w:val="bottom"/>
            <w:hideMark/>
          </w:tcPr>
          <w:p w14:paraId="456A73BB" w14:textId="77777777" w:rsidR="00845995" w:rsidRPr="00B925E7" w:rsidRDefault="00845995" w:rsidP="00A035DA">
            <w:pPr>
              <w:spacing w:after="0" w:line="240" w:lineRule="auto"/>
              <w:jc w:val="right"/>
              <w:rPr>
                <w:rFonts w:ascii="Times New Roman" w:eastAsia="Times New Roman" w:hAnsi="Times New Roman" w:cs="Times New Roman"/>
                <w:sz w:val="20"/>
                <w:szCs w:val="20"/>
              </w:rPr>
            </w:pPr>
          </w:p>
        </w:tc>
        <w:tc>
          <w:tcPr>
            <w:tcW w:w="1332" w:type="dxa"/>
            <w:tcBorders>
              <w:top w:val="single" w:sz="4" w:space="0" w:color="auto"/>
            </w:tcBorders>
            <w:shd w:val="clear" w:color="auto" w:fill="auto"/>
            <w:noWrap/>
            <w:vAlign w:val="bottom"/>
            <w:hideMark/>
          </w:tcPr>
          <w:p w14:paraId="1FE6A1AE" w14:textId="77777777" w:rsidR="00845995" w:rsidRPr="00B925E7" w:rsidRDefault="00845995" w:rsidP="00A035DA">
            <w:pPr>
              <w:spacing w:after="0" w:line="240" w:lineRule="auto"/>
              <w:jc w:val="right"/>
              <w:rPr>
                <w:rFonts w:ascii="Times New Roman" w:eastAsia="Times New Roman" w:hAnsi="Times New Roman" w:cs="Times New Roman"/>
                <w:sz w:val="20"/>
                <w:szCs w:val="20"/>
              </w:rPr>
            </w:pPr>
          </w:p>
        </w:tc>
        <w:tc>
          <w:tcPr>
            <w:tcW w:w="1242" w:type="dxa"/>
            <w:tcBorders>
              <w:top w:val="single" w:sz="4" w:space="0" w:color="auto"/>
            </w:tcBorders>
            <w:shd w:val="clear" w:color="auto" w:fill="auto"/>
            <w:noWrap/>
            <w:vAlign w:val="bottom"/>
            <w:hideMark/>
          </w:tcPr>
          <w:p w14:paraId="6DD55465"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0.5</w:t>
            </w:r>
          </w:p>
        </w:tc>
      </w:tr>
      <w:tr w:rsidR="00845995" w:rsidRPr="00B925E7" w14:paraId="45FB7189" w14:textId="77777777" w:rsidTr="00B925E7">
        <w:trPr>
          <w:trHeight w:val="288"/>
          <w:jc w:val="center"/>
        </w:trPr>
        <w:tc>
          <w:tcPr>
            <w:tcW w:w="540" w:type="dxa"/>
            <w:shd w:val="clear" w:color="auto" w:fill="auto"/>
            <w:noWrap/>
            <w:vAlign w:val="bottom"/>
            <w:hideMark/>
          </w:tcPr>
          <w:p w14:paraId="6AF84A4A" w14:textId="77777777" w:rsidR="00845995" w:rsidRPr="00B925E7" w:rsidRDefault="00845995" w:rsidP="00A035DA">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2</w:t>
            </w:r>
          </w:p>
        </w:tc>
        <w:tc>
          <w:tcPr>
            <w:tcW w:w="3060" w:type="dxa"/>
            <w:shd w:val="clear" w:color="auto" w:fill="auto"/>
            <w:noWrap/>
            <w:vAlign w:val="bottom"/>
            <w:hideMark/>
          </w:tcPr>
          <w:p w14:paraId="5246ED05" w14:textId="77777777" w:rsidR="00845995" w:rsidRPr="00B925E7" w:rsidRDefault="00845995" w:rsidP="00A035DA">
            <w:pPr>
              <w:spacing w:after="0" w:line="240" w:lineRule="auto"/>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China</w:t>
            </w:r>
          </w:p>
        </w:tc>
        <w:tc>
          <w:tcPr>
            <w:tcW w:w="810" w:type="dxa"/>
            <w:shd w:val="clear" w:color="auto" w:fill="auto"/>
            <w:noWrap/>
            <w:vAlign w:val="bottom"/>
            <w:hideMark/>
          </w:tcPr>
          <w:p w14:paraId="05FFC7A4"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0.9</w:t>
            </w:r>
          </w:p>
        </w:tc>
        <w:tc>
          <w:tcPr>
            <w:tcW w:w="905" w:type="dxa"/>
            <w:shd w:val="clear" w:color="auto" w:fill="auto"/>
            <w:noWrap/>
            <w:vAlign w:val="bottom"/>
            <w:hideMark/>
          </w:tcPr>
          <w:p w14:paraId="409A847E"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0.6</w:t>
            </w:r>
          </w:p>
        </w:tc>
        <w:tc>
          <w:tcPr>
            <w:tcW w:w="1332" w:type="dxa"/>
            <w:shd w:val="clear" w:color="auto" w:fill="auto"/>
            <w:noWrap/>
            <w:vAlign w:val="bottom"/>
            <w:hideMark/>
          </w:tcPr>
          <w:p w14:paraId="02D9AC2B"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w:t>
            </w:r>
          </w:p>
        </w:tc>
        <w:tc>
          <w:tcPr>
            <w:tcW w:w="1242" w:type="dxa"/>
            <w:shd w:val="clear" w:color="auto" w:fill="auto"/>
            <w:noWrap/>
            <w:vAlign w:val="bottom"/>
            <w:hideMark/>
          </w:tcPr>
          <w:p w14:paraId="73AEB1A7"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235.1</w:t>
            </w:r>
          </w:p>
        </w:tc>
      </w:tr>
      <w:tr w:rsidR="00845995" w:rsidRPr="00B925E7" w14:paraId="1593309A" w14:textId="77777777" w:rsidTr="00B925E7">
        <w:trPr>
          <w:trHeight w:val="288"/>
          <w:jc w:val="center"/>
        </w:trPr>
        <w:tc>
          <w:tcPr>
            <w:tcW w:w="540" w:type="dxa"/>
            <w:shd w:val="clear" w:color="auto" w:fill="auto"/>
            <w:noWrap/>
            <w:vAlign w:val="bottom"/>
            <w:hideMark/>
          </w:tcPr>
          <w:p w14:paraId="5A3F5C1A" w14:textId="77777777" w:rsidR="00845995" w:rsidRPr="00B925E7" w:rsidRDefault="00845995" w:rsidP="00A035DA">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3</w:t>
            </w:r>
          </w:p>
        </w:tc>
        <w:tc>
          <w:tcPr>
            <w:tcW w:w="3060" w:type="dxa"/>
            <w:shd w:val="clear" w:color="auto" w:fill="auto"/>
            <w:noWrap/>
            <w:vAlign w:val="bottom"/>
            <w:hideMark/>
          </w:tcPr>
          <w:p w14:paraId="4BBD2849" w14:textId="77777777" w:rsidR="00845995" w:rsidRPr="00B925E7" w:rsidRDefault="00845995" w:rsidP="00A035DA">
            <w:pPr>
              <w:spacing w:after="0" w:line="240" w:lineRule="auto"/>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Japan</w:t>
            </w:r>
          </w:p>
        </w:tc>
        <w:tc>
          <w:tcPr>
            <w:tcW w:w="810" w:type="dxa"/>
            <w:shd w:val="clear" w:color="auto" w:fill="auto"/>
            <w:noWrap/>
            <w:vAlign w:val="bottom"/>
            <w:hideMark/>
          </w:tcPr>
          <w:p w14:paraId="32BF665E" w14:textId="77777777" w:rsidR="00845995" w:rsidRPr="00B925E7" w:rsidRDefault="00845995" w:rsidP="00A035DA">
            <w:pPr>
              <w:spacing w:after="0" w:line="240" w:lineRule="auto"/>
              <w:rPr>
                <w:rFonts w:ascii="Calibri" w:eastAsia="Times New Roman" w:hAnsi="Calibri" w:cs="Calibri"/>
                <w:color w:val="000000"/>
                <w:sz w:val="20"/>
                <w:szCs w:val="20"/>
              </w:rPr>
            </w:pPr>
          </w:p>
        </w:tc>
        <w:tc>
          <w:tcPr>
            <w:tcW w:w="905" w:type="dxa"/>
            <w:shd w:val="clear" w:color="auto" w:fill="auto"/>
            <w:noWrap/>
            <w:vAlign w:val="bottom"/>
            <w:hideMark/>
          </w:tcPr>
          <w:p w14:paraId="73C6E290" w14:textId="77777777" w:rsidR="00845995" w:rsidRPr="00B925E7" w:rsidRDefault="00845995" w:rsidP="00A035DA">
            <w:pPr>
              <w:spacing w:after="0" w:line="240" w:lineRule="auto"/>
              <w:jc w:val="right"/>
              <w:rPr>
                <w:rFonts w:ascii="Times New Roman" w:eastAsia="Times New Roman" w:hAnsi="Times New Roman" w:cs="Times New Roman"/>
                <w:sz w:val="20"/>
                <w:szCs w:val="20"/>
              </w:rPr>
            </w:pPr>
          </w:p>
        </w:tc>
        <w:tc>
          <w:tcPr>
            <w:tcW w:w="1332" w:type="dxa"/>
            <w:shd w:val="clear" w:color="auto" w:fill="auto"/>
            <w:noWrap/>
            <w:vAlign w:val="bottom"/>
            <w:hideMark/>
          </w:tcPr>
          <w:p w14:paraId="2FEE93EB"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w:t>
            </w:r>
          </w:p>
        </w:tc>
        <w:tc>
          <w:tcPr>
            <w:tcW w:w="1242" w:type="dxa"/>
            <w:shd w:val="clear" w:color="auto" w:fill="auto"/>
            <w:noWrap/>
            <w:vAlign w:val="bottom"/>
            <w:hideMark/>
          </w:tcPr>
          <w:p w14:paraId="6EAD5D88"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0.7</w:t>
            </w:r>
          </w:p>
        </w:tc>
      </w:tr>
      <w:tr w:rsidR="00845995" w:rsidRPr="00B925E7" w14:paraId="7A362909" w14:textId="77777777" w:rsidTr="00B925E7">
        <w:trPr>
          <w:trHeight w:val="288"/>
          <w:jc w:val="center"/>
        </w:trPr>
        <w:tc>
          <w:tcPr>
            <w:tcW w:w="540" w:type="dxa"/>
            <w:shd w:val="clear" w:color="auto" w:fill="auto"/>
            <w:noWrap/>
            <w:vAlign w:val="bottom"/>
            <w:hideMark/>
          </w:tcPr>
          <w:p w14:paraId="4ABC3087" w14:textId="77777777" w:rsidR="00845995" w:rsidRPr="00B925E7" w:rsidRDefault="00845995" w:rsidP="00A035DA">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4</w:t>
            </w:r>
          </w:p>
        </w:tc>
        <w:tc>
          <w:tcPr>
            <w:tcW w:w="3060" w:type="dxa"/>
            <w:shd w:val="clear" w:color="auto" w:fill="auto"/>
            <w:noWrap/>
            <w:vAlign w:val="bottom"/>
            <w:hideMark/>
          </w:tcPr>
          <w:p w14:paraId="309E87CE" w14:textId="77777777" w:rsidR="00845995" w:rsidRPr="00B925E7" w:rsidRDefault="00845995" w:rsidP="00A035DA">
            <w:pPr>
              <w:spacing w:after="0" w:line="240" w:lineRule="auto"/>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India</w:t>
            </w:r>
          </w:p>
        </w:tc>
        <w:tc>
          <w:tcPr>
            <w:tcW w:w="810" w:type="dxa"/>
            <w:shd w:val="clear" w:color="auto" w:fill="auto"/>
            <w:noWrap/>
            <w:vAlign w:val="bottom"/>
            <w:hideMark/>
          </w:tcPr>
          <w:p w14:paraId="4CCCBEBB" w14:textId="77777777" w:rsidR="00845995" w:rsidRPr="00B925E7" w:rsidRDefault="00845995" w:rsidP="00A035DA">
            <w:pPr>
              <w:spacing w:after="0" w:line="240" w:lineRule="auto"/>
              <w:rPr>
                <w:rFonts w:ascii="Calibri" w:eastAsia="Times New Roman" w:hAnsi="Calibri" w:cs="Calibri"/>
                <w:color w:val="000000"/>
                <w:sz w:val="20"/>
                <w:szCs w:val="20"/>
              </w:rPr>
            </w:pPr>
          </w:p>
        </w:tc>
        <w:tc>
          <w:tcPr>
            <w:tcW w:w="905" w:type="dxa"/>
            <w:shd w:val="clear" w:color="auto" w:fill="auto"/>
            <w:noWrap/>
            <w:vAlign w:val="bottom"/>
            <w:hideMark/>
          </w:tcPr>
          <w:p w14:paraId="65BDDE0E" w14:textId="77777777" w:rsidR="00845995" w:rsidRPr="00B925E7" w:rsidRDefault="00845995" w:rsidP="00A035DA">
            <w:pPr>
              <w:spacing w:after="0" w:line="240" w:lineRule="auto"/>
              <w:jc w:val="right"/>
              <w:rPr>
                <w:rFonts w:ascii="Times New Roman" w:eastAsia="Times New Roman" w:hAnsi="Times New Roman" w:cs="Times New Roman"/>
                <w:sz w:val="20"/>
                <w:szCs w:val="20"/>
              </w:rPr>
            </w:pPr>
          </w:p>
        </w:tc>
        <w:tc>
          <w:tcPr>
            <w:tcW w:w="1332" w:type="dxa"/>
            <w:shd w:val="clear" w:color="auto" w:fill="auto"/>
            <w:noWrap/>
            <w:vAlign w:val="bottom"/>
            <w:hideMark/>
          </w:tcPr>
          <w:p w14:paraId="3FFC9BEC" w14:textId="77777777" w:rsidR="00845995" w:rsidRPr="00B925E7" w:rsidRDefault="00845995" w:rsidP="00A035DA">
            <w:pPr>
              <w:spacing w:after="0" w:line="240" w:lineRule="auto"/>
              <w:jc w:val="right"/>
              <w:rPr>
                <w:rFonts w:ascii="Times New Roman" w:eastAsia="Times New Roman" w:hAnsi="Times New Roman" w:cs="Times New Roman"/>
                <w:sz w:val="20"/>
                <w:szCs w:val="20"/>
              </w:rPr>
            </w:pPr>
          </w:p>
        </w:tc>
        <w:tc>
          <w:tcPr>
            <w:tcW w:w="1242" w:type="dxa"/>
            <w:shd w:val="clear" w:color="auto" w:fill="auto"/>
            <w:noWrap/>
            <w:vAlign w:val="bottom"/>
            <w:hideMark/>
          </w:tcPr>
          <w:p w14:paraId="58F68898"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138.9</w:t>
            </w:r>
          </w:p>
        </w:tc>
      </w:tr>
      <w:tr w:rsidR="00845995" w:rsidRPr="00B925E7" w14:paraId="5E185745" w14:textId="77777777" w:rsidTr="00B925E7">
        <w:trPr>
          <w:trHeight w:val="288"/>
          <w:jc w:val="center"/>
        </w:trPr>
        <w:tc>
          <w:tcPr>
            <w:tcW w:w="540" w:type="dxa"/>
            <w:shd w:val="clear" w:color="auto" w:fill="auto"/>
            <w:noWrap/>
            <w:vAlign w:val="bottom"/>
            <w:hideMark/>
          </w:tcPr>
          <w:p w14:paraId="0AD126F3" w14:textId="77777777" w:rsidR="00845995" w:rsidRPr="00B925E7" w:rsidRDefault="00845995" w:rsidP="00A035DA">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5</w:t>
            </w:r>
          </w:p>
        </w:tc>
        <w:tc>
          <w:tcPr>
            <w:tcW w:w="3060" w:type="dxa"/>
            <w:shd w:val="clear" w:color="auto" w:fill="auto"/>
            <w:noWrap/>
            <w:vAlign w:val="bottom"/>
            <w:hideMark/>
          </w:tcPr>
          <w:p w14:paraId="14CFE251" w14:textId="77777777" w:rsidR="00845995" w:rsidRPr="00B925E7" w:rsidRDefault="00845995" w:rsidP="00A035DA">
            <w:pPr>
              <w:spacing w:after="0" w:line="240" w:lineRule="auto"/>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Rest of Asia</w:t>
            </w:r>
          </w:p>
        </w:tc>
        <w:tc>
          <w:tcPr>
            <w:tcW w:w="810" w:type="dxa"/>
            <w:shd w:val="clear" w:color="auto" w:fill="auto"/>
            <w:noWrap/>
            <w:vAlign w:val="bottom"/>
            <w:hideMark/>
          </w:tcPr>
          <w:p w14:paraId="0629ED16"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89.3</w:t>
            </w:r>
          </w:p>
        </w:tc>
        <w:tc>
          <w:tcPr>
            <w:tcW w:w="905" w:type="dxa"/>
            <w:shd w:val="clear" w:color="auto" w:fill="auto"/>
            <w:noWrap/>
            <w:vAlign w:val="bottom"/>
            <w:hideMark/>
          </w:tcPr>
          <w:p w14:paraId="11790630"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0.1</w:t>
            </w:r>
          </w:p>
        </w:tc>
        <w:tc>
          <w:tcPr>
            <w:tcW w:w="1332" w:type="dxa"/>
            <w:shd w:val="clear" w:color="auto" w:fill="auto"/>
            <w:noWrap/>
            <w:vAlign w:val="bottom"/>
            <w:hideMark/>
          </w:tcPr>
          <w:p w14:paraId="6AEF24D2"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w:t>
            </w:r>
          </w:p>
        </w:tc>
        <w:tc>
          <w:tcPr>
            <w:tcW w:w="1242" w:type="dxa"/>
            <w:shd w:val="clear" w:color="auto" w:fill="auto"/>
            <w:noWrap/>
            <w:vAlign w:val="bottom"/>
            <w:hideMark/>
          </w:tcPr>
          <w:p w14:paraId="73646DC5"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53.4</w:t>
            </w:r>
          </w:p>
        </w:tc>
      </w:tr>
      <w:tr w:rsidR="00845995" w:rsidRPr="00B925E7" w14:paraId="0E276DBD" w14:textId="77777777" w:rsidTr="00B925E7">
        <w:trPr>
          <w:trHeight w:val="288"/>
          <w:jc w:val="center"/>
        </w:trPr>
        <w:tc>
          <w:tcPr>
            <w:tcW w:w="540" w:type="dxa"/>
            <w:shd w:val="clear" w:color="auto" w:fill="auto"/>
            <w:noWrap/>
            <w:vAlign w:val="bottom"/>
            <w:hideMark/>
          </w:tcPr>
          <w:p w14:paraId="66D8CAA1" w14:textId="77777777" w:rsidR="00845995" w:rsidRPr="00B925E7" w:rsidRDefault="00845995" w:rsidP="00A035DA">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6</w:t>
            </w:r>
          </w:p>
        </w:tc>
        <w:tc>
          <w:tcPr>
            <w:tcW w:w="3060" w:type="dxa"/>
            <w:shd w:val="clear" w:color="auto" w:fill="auto"/>
            <w:noWrap/>
            <w:vAlign w:val="bottom"/>
            <w:hideMark/>
          </w:tcPr>
          <w:p w14:paraId="25E27727" w14:textId="77777777" w:rsidR="00845995" w:rsidRPr="00B925E7" w:rsidRDefault="00845995" w:rsidP="00A035DA">
            <w:pPr>
              <w:spacing w:after="0" w:line="240" w:lineRule="auto"/>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Canada</w:t>
            </w:r>
          </w:p>
        </w:tc>
        <w:tc>
          <w:tcPr>
            <w:tcW w:w="810" w:type="dxa"/>
            <w:shd w:val="clear" w:color="auto" w:fill="auto"/>
            <w:noWrap/>
            <w:vAlign w:val="bottom"/>
            <w:hideMark/>
          </w:tcPr>
          <w:p w14:paraId="7C01E5E3" w14:textId="77777777" w:rsidR="00845995" w:rsidRPr="00B925E7" w:rsidRDefault="00845995" w:rsidP="00A035DA">
            <w:pPr>
              <w:spacing w:after="0" w:line="240" w:lineRule="auto"/>
              <w:rPr>
                <w:rFonts w:ascii="Calibri" w:eastAsia="Times New Roman" w:hAnsi="Calibri" w:cs="Calibri"/>
                <w:color w:val="000000"/>
                <w:sz w:val="20"/>
                <w:szCs w:val="20"/>
              </w:rPr>
            </w:pPr>
          </w:p>
        </w:tc>
        <w:tc>
          <w:tcPr>
            <w:tcW w:w="905" w:type="dxa"/>
            <w:shd w:val="clear" w:color="auto" w:fill="auto"/>
            <w:noWrap/>
            <w:vAlign w:val="bottom"/>
            <w:hideMark/>
          </w:tcPr>
          <w:p w14:paraId="6FDD23AF" w14:textId="77777777" w:rsidR="00845995" w:rsidRPr="00B925E7" w:rsidRDefault="00845995" w:rsidP="00A035DA">
            <w:pPr>
              <w:spacing w:after="0" w:line="240" w:lineRule="auto"/>
              <w:jc w:val="right"/>
              <w:rPr>
                <w:rFonts w:ascii="Times New Roman" w:eastAsia="Times New Roman" w:hAnsi="Times New Roman" w:cs="Times New Roman"/>
                <w:sz w:val="20"/>
                <w:szCs w:val="20"/>
              </w:rPr>
            </w:pPr>
          </w:p>
        </w:tc>
        <w:tc>
          <w:tcPr>
            <w:tcW w:w="1332" w:type="dxa"/>
            <w:shd w:val="clear" w:color="auto" w:fill="auto"/>
            <w:noWrap/>
            <w:vAlign w:val="bottom"/>
            <w:hideMark/>
          </w:tcPr>
          <w:p w14:paraId="11AED1E9" w14:textId="77777777" w:rsidR="00845995" w:rsidRPr="00B925E7" w:rsidRDefault="00845995" w:rsidP="00A035DA">
            <w:pPr>
              <w:spacing w:after="0" w:line="240" w:lineRule="auto"/>
              <w:jc w:val="right"/>
              <w:rPr>
                <w:rFonts w:ascii="Times New Roman" w:eastAsia="Times New Roman" w:hAnsi="Times New Roman" w:cs="Times New Roman"/>
                <w:sz w:val="20"/>
                <w:szCs w:val="20"/>
              </w:rPr>
            </w:pPr>
          </w:p>
        </w:tc>
        <w:tc>
          <w:tcPr>
            <w:tcW w:w="1242" w:type="dxa"/>
            <w:shd w:val="clear" w:color="auto" w:fill="auto"/>
            <w:noWrap/>
            <w:vAlign w:val="bottom"/>
            <w:hideMark/>
          </w:tcPr>
          <w:p w14:paraId="7AB78952"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w:t>
            </w:r>
          </w:p>
        </w:tc>
      </w:tr>
      <w:tr w:rsidR="00845995" w:rsidRPr="00B925E7" w14:paraId="36D02906" w14:textId="77777777" w:rsidTr="00B925E7">
        <w:trPr>
          <w:trHeight w:val="288"/>
          <w:jc w:val="center"/>
        </w:trPr>
        <w:tc>
          <w:tcPr>
            <w:tcW w:w="540" w:type="dxa"/>
            <w:shd w:val="clear" w:color="auto" w:fill="auto"/>
            <w:noWrap/>
            <w:vAlign w:val="bottom"/>
            <w:hideMark/>
          </w:tcPr>
          <w:p w14:paraId="19A9AB47" w14:textId="77777777" w:rsidR="00845995" w:rsidRPr="00B925E7" w:rsidRDefault="00845995" w:rsidP="00A035DA">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7</w:t>
            </w:r>
          </w:p>
        </w:tc>
        <w:tc>
          <w:tcPr>
            <w:tcW w:w="3060" w:type="dxa"/>
            <w:shd w:val="clear" w:color="auto" w:fill="auto"/>
            <w:noWrap/>
            <w:vAlign w:val="bottom"/>
            <w:hideMark/>
          </w:tcPr>
          <w:p w14:paraId="1D1C7E70" w14:textId="77777777" w:rsidR="00845995" w:rsidRPr="00B925E7" w:rsidRDefault="00845995" w:rsidP="00A035DA">
            <w:pPr>
              <w:spacing w:after="0" w:line="240" w:lineRule="auto"/>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USA</w:t>
            </w:r>
          </w:p>
        </w:tc>
        <w:tc>
          <w:tcPr>
            <w:tcW w:w="810" w:type="dxa"/>
            <w:shd w:val="clear" w:color="auto" w:fill="auto"/>
            <w:noWrap/>
            <w:vAlign w:val="bottom"/>
            <w:hideMark/>
          </w:tcPr>
          <w:p w14:paraId="692B58A4" w14:textId="77777777" w:rsidR="00845995" w:rsidRPr="00B925E7" w:rsidRDefault="00845995" w:rsidP="00A035DA">
            <w:pPr>
              <w:spacing w:after="0" w:line="240" w:lineRule="auto"/>
              <w:rPr>
                <w:rFonts w:ascii="Calibri" w:eastAsia="Times New Roman" w:hAnsi="Calibri" w:cs="Calibri"/>
                <w:color w:val="000000"/>
                <w:sz w:val="20"/>
                <w:szCs w:val="20"/>
              </w:rPr>
            </w:pPr>
          </w:p>
        </w:tc>
        <w:tc>
          <w:tcPr>
            <w:tcW w:w="905" w:type="dxa"/>
            <w:shd w:val="clear" w:color="auto" w:fill="auto"/>
            <w:noWrap/>
            <w:vAlign w:val="bottom"/>
            <w:hideMark/>
          </w:tcPr>
          <w:p w14:paraId="3EF47022" w14:textId="77777777" w:rsidR="00845995" w:rsidRPr="00B925E7" w:rsidRDefault="00845995" w:rsidP="00A035DA">
            <w:pPr>
              <w:spacing w:after="0" w:line="240" w:lineRule="auto"/>
              <w:jc w:val="right"/>
              <w:rPr>
                <w:rFonts w:ascii="Times New Roman" w:eastAsia="Times New Roman" w:hAnsi="Times New Roman" w:cs="Times New Roman"/>
                <w:sz w:val="20"/>
                <w:szCs w:val="20"/>
              </w:rPr>
            </w:pPr>
          </w:p>
        </w:tc>
        <w:tc>
          <w:tcPr>
            <w:tcW w:w="1332" w:type="dxa"/>
            <w:shd w:val="clear" w:color="auto" w:fill="auto"/>
            <w:noWrap/>
            <w:vAlign w:val="bottom"/>
            <w:hideMark/>
          </w:tcPr>
          <w:p w14:paraId="427E990D" w14:textId="77777777" w:rsidR="00845995" w:rsidRPr="00B925E7" w:rsidRDefault="00845995" w:rsidP="00A035DA">
            <w:pPr>
              <w:spacing w:after="0" w:line="240" w:lineRule="auto"/>
              <w:jc w:val="right"/>
              <w:rPr>
                <w:rFonts w:ascii="Times New Roman" w:eastAsia="Times New Roman" w:hAnsi="Times New Roman" w:cs="Times New Roman"/>
                <w:sz w:val="20"/>
                <w:szCs w:val="20"/>
              </w:rPr>
            </w:pPr>
          </w:p>
        </w:tc>
        <w:tc>
          <w:tcPr>
            <w:tcW w:w="1242" w:type="dxa"/>
            <w:shd w:val="clear" w:color="auto" w:fill="auto"/>
            <w:noWrap/>
            <w:vAlign w:val="bottom"/>
            <w:hideMark/>
          </w:tcPr>
          <w:p w14:paraId="0DC25341"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0.1</w:t>
            </w:r>
          </w:p>
        </w:tc>
      </w:tr>
      <w:tr w:rsidR="00845995" w:rsidRPr="00B925E7" w14:paraId="4A003BA0" w14:textId="77777777" w:rsidTr="00B925E7">
        <w:trPr>
          <w:trHeight w:val="288"/>
          <w:jc w:val="center"/>
        </w:trPr>
        <w:tc>
          <w:tcPr>
            <w:tcW w:w="540" w:type="dxa"/>
            <w:shd w:val="clear" w:color="auto" w:fill="auto"/>
            <w:noWrap/>
            <w:vAlign w:val="bottom"/>
            <w:hideMark/>
          </w:tcPr>
          <w:p w14:paraId="6AC2A684" w14:textId="77777777" w:rsidR="00845995" w:rsidRPr="00B925E7" w:rsidRDefault="00845995" w:rsidP="004175C5">
            <w:pPr>
              <w:spacing w:after="0" w:line="120" w:lineRule="exact"/>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8</w:t>
            </w:r>
          </w:p>
        </w:tc>
        <w:tc>
          <w:tcPr>
            <w:tcW w:w="3060" w:type="dxa"/>
            <w:shd w:val="clear" w:color="auto" w:fill="auto"/>
            <w:noWrap/>
            <w:vAlign w:val="bottom"/>
            <w:hideMark/>
          </w:tcPr>
          <w:p w14:paraId="487AFFE7" w14:textId="77777777" w:rsidR="00845995" w:rsidRPr="00B925E7" w:rsidRDefault="00845995" w:rsidP="00A035DA">
            <w:pPr>
              <w:spacing w:after="0" w:line="240" w:lineRule="auto"/>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Rest of North America</w:t>
            </w:r>
          </w:p>
        </w:tc>
        <w:tc>
          <w:tcPr>
            <w:tcW w:w="810" w:type="dxa"/>
            <w:shd w:val="clear" w:color="auto" w:fill="auto"/>
            <w:noWrap/>
            <w:vAlign w:val="bottom"/>
            <w:hideMark/>
          </w:tcPr>
          <w:p w14:paraId="31B8149D"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1.5</w:t>
            </w:r>
          </w:p>
        </w:tc>
        <w:tc>
          <w:tcPr>
            <w:tcW w:w="905" w:type="dxa"/>
            <w:shd w:val="clear" w:color="auto" w:fill="auto"/>
            <w:noWrap/>
            <w:vAlign w:val="bottom"/>
            <w:hideMark/>
          </w:tcPr>
          <w:p w14:paraId="7DFBA0C0" w14:textId="77777777" w:rsidR="00845995" w:rsidRPr="00B925E7" w:rsidRDefault="00845995" w:rsidP="00A035DA">
            <w:pPr>
              <w:spacing w:after="0" w:line="240" w:lineRule="auto"/>
              <w:jc w:val="right"/>
              <w:rPr>
                <w:rFonts w:ascii="Calibri" w:eastAsia="Times New Roman" w:hAnsi="Calibri" w:cs="Calibri"/>
                <w:color w:val="000000"/>
                <w:sz w:val="20"/>
                <w:szCs w:val="20"/>
              </w:rPr>
            </w:pPr>
          </w:p>
        </w:tc>
        <w:tc>
          <w:tcPr>
            <w:tcW w:w="1332" w:type="dxa"/>
            <w:shd w:val="clear" w:color="auto" w:fill="auto"/>
            <w:noWrap/>
            <w:vAlign w:val="bottom"/>
            <w:hideMark/>
          </w:tcPr>
          <w:p w14:paraId="3952DE29" w14:textId="77777777" w:rsidR="00845995" w:rsidRPr="00B925E7" w:rsidRDefault="00845995" w:rsidP="00A035DA">
            <w:pPr>
              <w:spacing w:after="0" w:line="240" w:lineRule="auto"/>
              <w:jc w:val="right"/>
              <w:rPr>
                <w:rFonts w:ascii="Times New Roman" w:eastAsia="Times New Roman" w:hAnsi="Times New Roman" w:cs="Times New Roman"/>
                <w:sz w:val="20"/>
                <w:szCs w:val="20"/>
              </w:rPr>
            </w:pPr>
          </w:p>
        </w:tc>
        <w:tc>
          <w:tcPr>
            <w:tcW w:w="1242" w:type="dxa"/>
            <w:shd w:val="clear" w:color="auto" w:fill="auto"/>
            <w:noWrap/>
            <w:vAlign w:val="bottom"/>
            <w:hideMark/>
          </w:tcPr>
          <w:p w14:paraId="3B21A0D7" w14:textId="77777777" w:rsidR="00845995" w:rsidRPr="00B925E7" w:rsidRDefault="00845995" w:rsidP="00A035DA">
            <w:pPr>
              <w:spacing w:after="0" w:line="240" w:lineRule="auto"/>
              <w:jc w:val="right"/>
              <w:rPr>
                <w:rFonts w:ascii="Times New Roman" w:eastAsia="Times New Roman" w:hAnsi="Times New Roman" w:cs="Times New Roman"/>
                <w:sz w:val="20"/>
                <w:szCs w:val="20"/>
              </w:rPr>
            </w:pPr>
          </w:p>
        </w:tc>
      </w:tr>
      <w:tr w:rsidR="00845995" w:rsidRPr="00B925E7" w14:paraId="3DEFC729" w14:textId="77777777" w:rsidTr="00B925E7">
        <w:trPr>
          <w:trHeight w:val="288"/>
          <w:jc w:val="center"/>
        </w:trPr>
        <w:tc>
          <w:tcPr>
            <w:tcW w:w="540" w:type="dxa"/>
            <w:shd w:val="clear" w:color="auto" w:fill="auto"/>
            <w:noWrap/>
            <w:vAlign w:val="bottom"/>
            <w:hideMark/>
          </w:tcPr>
          <w:p w14:paraId="05FC5207" w14:textId="77777777" w:rsidR="00845995" w:rsidRPr="00B925E7" w:rsidRDefault="00845995" w:rsidP="00A035DA">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9</w:t>
            </w:r>
          </w:p>
        </w:tc>
        <w:tc>
          <w:tcPr>
            <w:tcW w:w="3060" w:type="dxa"/>
            <w:shd w:val="clear" w:color="auto" w:fill="auto"/>
            <w:noWrap/>
            <w:vAlign w:val="bottom"/>
            <w:hideMark/>
          </w:tcPr>
          <w:p w14:paraId="3BE39569" w14:textId="77777777" w:rsidR="00845995" w:rsidRPr="00B925E7" w:rsidRDefault="00845995" w:rsidP="00A035DA">
            <w:pPr>
              <w:spacing w:after="0" w:line="240" w:lineRule="auto"/>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Latin America</w:t>
            </w:r>
          </w:p>
        </w:tc>
        <w:tc>
          <w:tcPr>
            <w:tcW w:w="810" w:type="dxa"/>
            <w:shd w:val="clear" w:color="auto" w:fill="auto"/>
            <w:noWrap/>
            <w:vAlign w:val="bottom"/>
            <w:hideMark/>
          </w:tcPr>
          <w:p w14:paraId="24E79FD5"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5.5</w:t>
            </w:r>
          </w:p>
        </w:tc>
        <w:tc>
          <w:tcPr>
            <w:tcW w:w="905" w:type="dxa"/>
            <w:shd w:val="clear" w:color="auto" w:fill="auto"/>
            <w:noWrap/>
            <w:vAlign w:val="bottom"/>
            <w:hideMark/>
          </w:tcPr>
          <w:p w14:paraId="64EB7B2E" w14:textId="77777777" w:rsidR="00845995" w:rsidRPr="00B925E7" w:rsidRDefault="00845995" w:rsidP="00A035DA">
            <w:pPr>
              <w:spacing w:after="0" w:line="240" w:lineRule="auto"/>
              <w:jc w:val="right"/>
              <w:rPr>
                <w:rFonts w:ascii="Calibri" w:eastAsia="Times New Roman" w:hAnsi="Calibri" w:cs="Calibri"/>
                <w:color w:val="000000"/>
                <w:sz w:val="20"/>
                <w:szCs w:val="20"/>
              </w:rPr>
            </w:pPr>
          </w:p>
        </w:tc>
        <w:tc>
          <w:tcPr>
            <w:tcW w:w="1332" w:type="dxa"/>
            <w:shd w:val="clear" w:color="auto" w:fill="auto"/>
            <w:noWrap/>
            <w:vAlign w:val="bottom"/>
            <w:hideMark/>
          </w:tcPr>
          <w:p w14:paraId="38E17485" w14:textId="77777777" w:rsidR="00845995" w:rsidRPr="00B925E7" w:rsidRDefault="00845995" w:rsidP="00A035DA">
            <w:pPr>
              <w:spacing w:after="0" w:line="240" w:lineRule="auto"/>
              <w:jc w:val="right"/>
              <w:rPr>
                <w:rFonts w:ascii="Times New Roman" w:eastAsia="Times New Roman" w:hAnsi="Times New Roman" w:cs="Times New Roman"/>
                <w:sz w:val="20"/>
                <w:szCs w:val="20"/>
              </w:rPr>
            </w:pPr>
          </w:p>
        </w:tc>
        <w:tc>
          <w:tcPr>
            <w:tcW w:w="1242" w:type="dxa"/>
            <w:shd w:val="clear" w:color="auto" w:fill="auto"/>
            <w:noWrap/>
            <w:vAlign w:val="bottom"/>
            <w:hideMark/>
          </w:tcPr>
          <w:p w14:paraId="3C3FDFDE"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0.1</w:t>
            </w:r>
          </w:p>
        </w:tc>
      </w:tr>
      <w:tr w:rsidR="00845995" w:rsidRPr="00B925E7" w14:paraId="0B96B376" w14:textId="77777777" w:rsidTr="00B925E7">
        <w:trPr>
          <w:trHeight w:val="288"/>
          <w:jc w:val="center"/>
        </w:trPr>
        <w:tc>
          <w:tcPr>
            <w:tcW w:w="540" w:type="dxa"/>
            <w:shd w:val="clear" w:color="auto" w:fill="auto"/>
            <w:noWrap/>
            <w:vAlign w:val="bottom"/>
            <w:hideMark/>
          </w:tcPr>
          <w:p w14:paraId="32B83AE6" w14:textId="77777777" w:rsidR="00845995" w:rsidRPr="00B925E7" w:rsidRDefault="00845995" w:rsidP="00A035DA">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10</w:t>
            </w:r>
          </w:p>
        </w:tc>
        <w:tc>
          <w:tcPr>
            <w:tcW w:w="3060" w:type="dxa"/>
            <w:shd w:val="clear" w:color="auto" w:fill="auto"/>
            <w:noWrap/>
            <w:vAlign w:val="bottom"/>
            <w:hideMark/>
          </w:tcPr>
          <w:p w14:paraId="60B85C93" w14:textId="03B9E86D" w:rsidR="00845995" w:rsidRPr="00B925E7" w:rsidRDefault="00845995" w:rsidP="00A035DA">
            <w:pPr>
              <w:spacing w:after="0" w:line="240" w:lineRule="auto"/>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NATO countries (except US/Can)</w:t>
            </w:r>
          </w:p>
        </w:tc>
        <w:tc>
          <w:tcPr>
            <w:tcW w:w="810" w:type="dxa"/>
            <w:shd w:val="clear" w:color="auto" w:fill="auto"/>
            <w:noWrap/>
            <w:vAlign w:val="bottom"/>
            <w:hideMark/>
          </w:tcPr>
          <w:p w14:paraId="1BC45722"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148.7</w:t>
            </w:r>
          </w:p>
        </w:tc>
        <w:tc>
          <w:tcPr>
            <w:tcW w:w="905" w:type="dxa"/>
            <w:shd w:val="clear" w:color="auto" w:fill="auto"/>
            <w:noWrap/>
            <w:vAlign w:val="bottom"/>
            <w:hideMark/>
          </w:tcPr>
          <w:p w14:paraId="564F8420"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9.2</w:t>
            </w:r>
          </w:p>
        </w:tc>
        <w:tc>
          <w:tcPr>
            <w:tcW w:w="1332" w:type="dxa"/>
            <w:shd w:val="clear" w:color="auto" w:fill="auto"/>
            <w:noWrap/>
            <w:vAlign w:val="bottom"/>
            <w:hideMark/>
          </w:tcPr>
          <w:p w14:paraId="438C921F"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w:t>
            </w:r>
          </w:p>
        </w:tc>
        <w:tc>
          <w:tcPr>
            <w:tcW w:w="1242" w:type="dxa"/>
            <w:shd w:val="clear" w:color="auto" w:fill="auto"/>
            <w:noWrap/>
            <w:vAlign w:val="bottom"/>
            <w:hideMark/>
          </w:tcPr>
          <w:p w14:paraId="02CE8895"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199.0</w:t>
            </w:r>
          </w:p>
        </w:tc>
      </w:tr>
      <w:tr w:rsidR="00845995" w:rsidRPr="00B925E7" w14:paraId="0FD87F67" w14:textId="77777777" w:rsidTr="00B925E7">
        <w:trPr>
          <w:trHeight w:val="288"/>
          <w:jc w:val="center"/>
        </w:trPr>
        <w:tc>
          <w:tcPr>
            <w:tcW w:w="540" w:type="dxa"/>
            <w:shd w:val="clear" w:color="auto" w:fill="auto"/>
            <w:noWrap/>
            <w:vAlign w:val="bottom"/>
            <w:hideMark/>
          </w:tcPr>
          <w:p w14:paraId="2F6F7C87" w14:textId="77777777" w:rsidR="00845995" w:rsidRPr="00B925E7" w:rsidRDefault="00845995" w:rsidP="00A035DA">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11</w:t>
            </w:r>
          </w:p>
        </w:tc>
        <w:tc>
          <w:tcPr>
            <w:tcW w:w="3060" w:type="dxa"/>
            <w:shd w:val="clear" w:color="auto" w:fill="auto"/>
            <w:noWrap/>
            <w:vAlign w:val="bottom"/>
            <w:hideMark/>
          </w:tcPr>
          <w:p w14:paraId="63090588" w14:textId="77777777" w:rsidR="00845995" w:rsidRPr="00B925E7" w:rsidRDefault="00845995" w:rsidP="00A035DA">
            <w:pPr>
              <w:spacing w:after="0" w:line="240" w:lineRule="auto"/>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Rest of Europe</w:t>
            </w:r>
          </w:p>
        </w:tc>
        <w:tc>
          <w:tcPr>
            <w:tcW w:w="810" w:type="dxa"/>
            <w:shd w:val="clear" w:color="auto" w:fill="auto"/>
            <w:noWrap/>
            <w:vAlign w:val="bottom"/>
            <w:hideMark/>
          </w:tcPr>
          <w:p w14:paraId="6C261EFA"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2.9</w:t>
            </w:r>
          </w:p>
        </w:tc>
        <w:tc>
          <w:tcPr>
            <w:tcW w:w="905" w:type="dxa"/>
            <w:shd w:val="clear" w:color="auto" w:fill="auto"/>
            <w:noWrap/>
            <w:vAlign w:val="bottom"/>
            <w:hideMark/>
          </w:tcPr>
          <w:p w14:paraId="0D7F3E3B" w14:textId="77777777" w:rsidR="00845995" w:rsidRPr="00B925E7" w:rsidRDefault="00845995" w:rsidP="00A035DA">
            <w:pPr>
              <w:spacing w:after="0" w:line="240" w:lineRule="auto"/>
              <w:jc w:val="right"/>
              <w:rPr>
                <w:rFonts w:ascii="Calibri" w:eastAsia="Times New Roman" w:hAnsi="Calibri" w:cs="Calibri"/>
                <w:color w:val="000000"/>
                <w:sz w:val="20"/>
                <w:szCs w:val="20"/>
              </w:rPr>
            </w:pPr>
          </w:p>
        </w:tc>
        <w:tc>
          <w:tcPr>
            <w:tcW w:w="1332" w:type="dxa"/>
            <w:shd w:val="clear" w:color="auto" w:fill="auto"/>
            <w:noWrap/>
            <w:vAlign w:val="bottom"/>
            <w:hideMark/>
          </w:tcPr>
          <w:p w14:paraId="65831601"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w:t>
            </w:r>
          </w:p>
        </w:tc>
        <w:tc>
          <w:tcPr>
            <w:tcW w:w="1242" w:type="dxa"/>
            <w:shd w:val="clear" w:color="auto" w:fill="auto"/>
            <w:noWrap/>
            <w:vAlign w:val="bottom"/>
            <w:hideMark/>
          </w:tcPr>
          <w:p w14:paraId="70F00385"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8.9</w:t>
            </w:r>
          </w:p>
        </w:tc>
      </w:tr>
      <w:tr w:rsidR="00845995" w:rsidRPr="00B925E7" w14:paraId="3DCA38F1" w14:textId="77777777" w:rsidTr="00B925E7">
        <w:trPr>
          <w:trHeight w:val="288"/>
          <w:jc w:val="center"/>
        </w:trPr>
        <w:tc>
          <w:tcPr>
            <w:tcW w:w="540" w:type="dxa"/>
            <w:shd w:val="clear" w:color="auto" w:fill="auto"/>
            <w:noWrap/>
            <w:vAlign w:val="bottom"/>
            <w:hideMark/>
          </w:tcPr>
          <w:p w14:paraId="7F9C46DD" w14:textId="77777777" w:rsidR="00845995" w:rsidRPr="00B925E7" w:rsidRDefault="00845995" w:rsidP="00A035DA">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12</w:t>
            </w:r>
          </w:p>
        </w:tc>
        <w:tc>
          <w:tcPr>
            <w:tcW w:w="3060" w:type="dxa"/>
            <w:shd w:val="clear" w:color="auto" w:fill="auto"/>
            <w:noWrap/>
            <w:vAlign w:val="bottom"/>
            <w:hideMark/>
          </w:tcPr>
          <w:p w14:paraId="2957922F" w14:textId="77777777" w:rsidR="00845995" w:rsidRPr="00B925E7" w:rsidRDefault="00845995" w:rsidP="00A035DA">
            <w:pPr>
              <w:spacing w:after="0" w:line="240" w:lineRule="auto"/>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Russia</w:t>
            </w:r>
          </w:p>
        </w:tc>
        <w:tc>
          <w:tcPr>
            <w:tcW w:w="810" w:type="dxa"/>
            <w:shd w:val="clear" w:color="auto" w:fill="auto"/>
            <w:noWrap/>
            <w:vAlign w:val="bottom"/>
            <w:hideMark/>
          </w:tcPr>
          <w:p w14:paraId="1F8FDF55" w14:textId="77777777" w:rsidR="00845995" w:rsidRPr="00B925E7" w:rsidRDefault="00845995" w:rsidP="00A035DA">
            <w:pPr>
              <w:spacing w:after="0" w:line="240" w:lineRule="auto"/>
              <w:rPr>
                <w:rFonts w:ascii="Calibri" w:eastAsia="Times New Roman" w:hAnsi="Calibri" w:cs="Calibri"/>
                <w:color w:val="000000"/>
                <w:sz w:val="20"/>
                <w:szCs w:val="20"/>
              </w:rPr>
            </w:pPr>
          </w:p>
        </w:tc>
        <w:tc>
          <w:tcPr>
            <w:tcW w:w="905" w:type="dxa"/>
            <w:shd w:val="clear" w:color="auto" w:fill="auto"/>
            <w:noWrap/>
            <w:vAlign w:val="bottom"/>
            <w:hideMark/>
          </w:tcPr>
          <w:p w14:paraId="6D777394" w14:textId="77777777" w:rsidR="00845995" w:rsidRPr="00B925E7" w:rsidRDefault="00845995" w:rsidP="00A035DA">
            <w:pPr>
              <w:spacing w:after="0" w:line="240" w:lineRule="auto"/>
              <w:jc w:val="right"/>
              <w:rPr>
                <w:rFonts w:ascii="Times New Roman" w:eastAsia="Times New Roman" w:hAnsi="Times New Roman" w:cs="Times New Roman"/>
                <w:sz w:val="20"/>
                <w:szCs w:val="20"/>
              </w:rPr>
            </w:pPr>
          </w:p>
        </w:tc>
        <w:tc>
          <w:tcPr>
            <w:tcW w:w="1332" w:type="dxa"/>
            <w:shd w:val="clear" w:color="auto" w:fill="auto"/>
            <w:noWrap/>
            <w:vAlign w:val="bottom"/>
            <w:hideMark/>
          </w:tcPr>
          <w:p w14:paraId="1A99DB58" w14:textId="77777777" w:rsidR="00845995" w:rsidRPr="00B925E7" w:rsidRDefault="00845995" w:rsidP="00A035DA">
            <w:pPr>
              <w:spacing w:after="0" w:line="240" w:lineRule="auto"/>
              <w:jc w:val="right"/>
              <w:rPr>
                <w:rFonts w:ascii="Times New Roman" w:eastAsia="Times New Roman" w:hAnsi="Times New Roman" w:cs="Times New Roman"/>
                <w:sz w:val="20"/>
                <w:szCs w:val="20"/>
              </w:rPr>
            </w:pPr>
          </w:p>
        </w:tc>
        <w:tc>
          <w:tcPr>
            <w:tcW w:w="1242" w:type="dxa"/>
            <w:shd w:val="clear" w:color="auto" w:fill="auto"/>
            <w:noWrap/>
            <w:vAlign w:val="bottom"/>
            <w:hideMark/>
          </w:tcPr>
          <w:p w14:paraId="1B808C13" w14:textId="77777777" w:rsidR="00845995" w:rsidRPr="00B925E7" w:rsidRDefault="00845995" w:rsidP="00A035DA">
            <w:pPr>
              <w:spacing w:after="0" w:line="240" w:lineRule="auto"/>
              <w:jc w:val="right"/>
              <w:rPr>
                <w:rFonts w:ascii="Times New Roman" w:eastAsia="Times New Roman" w:hAnsi="Times New Roman" w:cs="Times New Roman"/>
                <w:sz w:val="20"/>
                <w:szCs w:val="20"/>
              </w:rPr>
            </w:pPr>
          </w:p>
        </w:tc>
      </w:tr>
      <w:tr w:rsidR="00845995" w:rsidRPr="00B925E7" w14:paraId="655B4C27" w14:textId="77777777" w:rsidTr="00B925E7">
        <w:trPr>
          <w:trHeight w:val="288"/>
          <w:jc w:val="center"/>
        </w:trPr>
        <w:tc>
          <w:tcPr>
            <w:tcW w:w="540" w:type="dxa"/>
            <w:shd w:val="clear" w:color="auto" w:fill="auto"/>
            <w:noWrap/>
            <w:vAlign w:val="bottom"/>
            <w:hideMark/>
          </w:tcPr>
          <w:p w14:paraId="11F742F4" w14:textId="77777777" w:rsidR="00845995" w:rsidRPr="00B925E7" w:rsidRDefault="00845995" w:rsidP="00A035DA">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13</w:t>
            </w:r>
          </w:p>
        </w:tc>
        <w:tc>
          <w:tcPr>
            <w:tcW w:w="3060" w:type="dxa"/>
            <w:shd w:val="clear" w:color="auto" w:fill="auto"/>
            <w:noWrap/>
            <w:vAlign w:val="bottom"/>
            <w:hideMark/>
          </w:tcPr>
          <w:p w14:paraId="55D05678" w14:textId="77777777" w:rsidR="00845995" w:rsidRPr="00B925E7" w:rsidRDefault="00845995" w:rsidP="00A035DA">
            <w:pPr>
              <w:spacing w:after="0" w:line="240" w:lineRule="auto"/>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Rest of Former Soviet Union</w:t>
            </w:r>
          </w:p>
        </w:tc>
        <w:tc>
          <w:tcPr>
            <w:tcW w:w="810" w:type="dxa"/>
            <w:shd w:val="clear" w:color="auto" w:fill="auto"/>
            <w:noWrap/>
            <w:vAlign w:val="bottom"/>
            <w:hideMark/>
          </w:tcPr>
          <w:p w14:paraId="34920C8A"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44.0</w:t>
            </w:r>
          </w:p>
        </w:tc>
        <w:tc>
          <w:tcPr>
            <w:tcW w:w="905" w:type="dxa"/>
            <w:shd w:val="clear" w:color="auto" w:fill="auto"/>
            <w:noWrap/>
            <w:vAlign w:val="bottom"/>
            <w:hideMark/>
          </w:tcPr>
          <w:p w14:paraId="61F7E6E4"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6.0</w:t>
            </w:r>
          </w:p>
        </w:tc>
        <w:tc>
          <w:tcPr>
            <w:tcW w:w="1332" w:type="dxa"/>
            <w:shd w:val="clear" w:color="auto" w:fill="auto"/>
            <w:noWrap/>
            <w:vAlign w:val="bottom"/>
            <w:hideMark/>
          </w:tcPr>
          <w:p w14:paraId="7E61B415"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w:t>
            </w:r>
          </w:p>
        </w:tc>
        <w:tc>
          <w:tcPr>
            <w:tcW w:w="1242" w:type="dxa"/>
            <w:shd w:val="clear" w:color="auto" w:fill="auto"/>
            <w:noWrap/>
            <w:vAlign w:val="bottom"/>
            <w:hideMark/>
          </w:tcPr>
          <w:p w14:paraId="0546821E"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239.8</w:t>
            </w:r>
          </w:p>
        </w:tc>
      </w:tr>
      <w:tr w:rsidR="00845995" w:rsidRPr="00B925E7" w14:paraId="297F7A26" w14:textId="77777777" w:rsidTr="00B925E7">
        <w:trPr>
          <w:trHeight w:val="288"/>
          <w:jc w:val="center"/>
        </w:trPr>
        <w:tc>
          <w:tcPr>
            <w:tcW w:w="540" w:type="dxa"/>
            <w:shd w:val="clear" w:color="auto" w:fill="auto"/>
            <w:noWrap/>
            <w:vAlign w:val="bottom"/>
            <w:hideMark/>
          </w:tcPr>
          <w:p w14:paraId="7A8565D5" w14:textId="77777777" w:rsidR="00845995" w:rsidRPr="00B925E7" w:rsidRDefault="00845995" w:rsidP="00A035DA">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lastRenderedPageBreak/>
              <w:t>14</w:t>
            </w:r>
          </w:p>
        </w:tc>
        <w:tc>
          <w:tcPr>
            <w:tcW w:w="3060" w:type="dxa"/>
            <w:shd w:val="clear" w:color="auto" w:fill="auto"/>
            <w:noWrap/>
            <w:vAlign w:val="bottom"/>
            <w:hideMark/>
          </w:tcPr>
          <w:p w14:paraId="6AA08B45" w14:textId="77777777" w:rsidR="00845995" w:rsidRPr="00B925E7" w:rsidRDefault="00845995" w:rsidP="00A035DA">
            <w:pPr>
              <w:spacing w:after="0" w:line="240" w:lineRule="auto"/>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Ukraine</w:t>
            </w:r>
          </w:p>
        </w:tc>
        <w:tc>
          <w:tcPr>
            <w:tcW w:w="810" w:type="dxa"/>
            <w:shd w:val="clear" w:color="auto" w:fill="auto"/>
            <w:noWrap/>
            <w:vAlign w:val="bottom"/>
            <w:hideMark/>
          </w:tcPr>
          <w:p w14:paraId="2C0BCFAD"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0.2</w:t>
            </w:r>
          </w:p>
        </w:tc>
        <w:tc>
          <w:tcPr>
            <w:tcW w:w="905" w:type="dxa"/>
            <w:shd w:val="clear" w:color="auto" w:fill="auto"/>
            <w:noWrap/>
            <w:vAlign w:val="bottom"/>
            <w:hideMark/>
          </w:tcPr>
          <w:p w14:paraId="5C2AF21E"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0.3</w:t>
            </w:r>
          </w:p>
        </w:tc>
        <w:tc>
          <w:tcPr>
            <w:tcW w:w="1332" w:type="dxa"/>
            <w:shd w:val="clear" w:color="auto" w:fill="auto"/>
            <w:noWrap/>
            <w:vAlign w:val="bottom"/>
            <w:hideMark/>
          </w:tcPr>
          <w:p w14:paraId="769753AB"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w:t>
            </w:r>
          </w:p>
        </w:tc>
        <w:tc>
          <w:tcPr>
            <w:tcW w:w="1242" w:type="dxa"/>
            <w:shd w:val="clear" w:color="auto" w:fill="auto"/>
            <w:noWrap/>
            <w:vAlign w:val="bottom"/>
            <w:hideMark/>
          </w:tcPr>
          <w:p w14:paraId="2671C11B"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9.3</w:t>
            </w:r>
          </w:p>
        </w:tc>
      </w:tr>
      <w:tr w:rsidR="00845995" w:rsidRPr="00B925E7" w14:paraId="69370BE2" w14:textId="77777777" w:rsidTr="00B925E7">
        <w:trPr>
          <w:trHeight w:val="288"/>
          <w:jc w:val="center"/>
        </w:trPr>
        <w:tc>
          <w:tcPr>
            <w:tcW w:w="540" w:type="dxa"/>
            <w:shd w:val="clear" w:color="auto" w:fill="auto"/>
            <w:noWrap/>
            <w:vAlign w:val="bottom"/>
            <w:hideMark/>
          </w:tcPr>
          <w:p w14:paraId="1A7DD075" w14:textId="77777777" w:rsidR="00845995" w:rsidRPr="00B925E7" w:rsidRDefault="00845995" w:rsidP="00A035DA">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15</w:t>
            </w:r>
          </w:p>
        </w:tc>
        <w:tc>
          <w:tcPr>
            <w:tcW w:w="3060" w:type="dxa"/>
            <w:shd w:val="clear" w:color="auto" w:fill="auto"/>
            <w:noWrap/>
            <w:vAlign w:val="bottom"/>
            <w:hideMark/>
          </w:tcPr>
          <w:p w14:paraId="67B2EB5F" w14:textId="77777777" w:rsidR="00845995" w:rsidRPr="00B925E7" w:rsidRDefault="00845995" w:rsidP="00A035DA">
            <w:pPr>
              <w:spacing w:after="0" w:line="240" w:lineRule="auto"/>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Middle East</w:t>
            </w:r>
          </w:p>
        </w:tc>
        <w:tc>
          <w:tcPr>
            <w:tcW w:w="810" w:type="dxa"/>
            <w:shd w:val="clear" w:color="auto" w:fill="auto"/>
            <w:noWrap/>
            <w:vAlign w:val="bottom"/>
            <w:hideMark/>
          </w:tcPr>
          <w:p w14:paraId="55FC97AB"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53.5</w:t>
            </w:r>
          </w:p>
        </w:tc>
        <w:tc>
          <w:tcPr>
            <w:tcW w:w="905" w:type="dxa"/>
            <w:shd w:val="clear" w:color="auto" w:fill="auto"/>
            <w:noWrap/>
            <w:vAlign w:val="bottom"/>
            <w:hideMark/>
          </w:tcPr>
          <w:p w14:paraId="56535423"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85.4</w:t>
            </w:r>
          </w:p>
        </w:tc>
        <w:tc>
          <w:tcPr>
            <w:tcW w:w="1332" w:type="dxa"/>
            <w:shd w:val="clear" w:color="auto" w:fill="auto"/>
            <w:noWrap/>
            <w:vAlign w:val="bottom"/>
            <w:hideMark/>
          </w:tcPr>
          <w:p w14:paraId="55CF9476"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w:t>
            </w:r>
          </w:p>
        </w:tc>
        <w:tc>
          <w:tcPr>
            <w:tcW w:w="1242" w:type="dxa"/>
            <w:shd w:val="clear" w:color="auto" w:fill="auto"/>
            <w:noWrap/>
            <w:vAlign w:val="bottom"/>
            <w:hideMark/>
          </w:tcPr>
          <w:p w14:paraId="177F533A"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45.7</w:t>
            </w:r>
          </w:p>
        </w:tc>
      </w:tr>
      <w:tr w:rsidR="00845995" w:rsidRPr="00B925E7" w14:paraId="16362B3A" w14:textId="77777777" w:rsidTr="00B925E7">
        <w:trPr>
          <w:trHeight w:val="288"/>
          <w:jc w:val="center"/>
        </w:trPr>
        <w:tc>
          <w:tcPr>
            <w:tcW w:w="540" w:type="dxa"/>
            <w:shd w:val="clear" w:color="auto" w:fill="auto"/>
            <w:noWrap/>
            <w:vAlign w:val="bottom"/>
            <w:hideMark/>
          </w:tcPr>
          <w:p w14:paraId="7FCFDA9A" w14:textId="77777777" w:rsidR="00845995" w:rsidRPr="00B925E7" w:rsidRDefault="00845995" w:rsidP="00A035DA">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16</w:t>
            </w:r>
          </w:p>
        </w:tc>
        <w:tc>
          <w:tcPr>
            <w:tcW w:w="3060" w:type="dxa"/>
            <w:shd w:val="clear" w:color="auto" w:fill="auto"/>
            <w:noWrap/>
            <w:vAlign w:val="bottom"/>
            <w:hideMark/>
          </w:tcPr>
          <w:p w14:paraId="64024FA9" w14:textId="77777777" w:rsidR="00845995" w:rsidRPr="00B925E7" w:rsidRDefault="00845995" w:rsidP="00A035DA">
            <w:pPr>
              <w:spacing w:after="0" w:line="240" w:lineRule="auto"/>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Africa</w:t>
            </w:r>
          </w:p>
        </w:tc>
        <w:tc>
          <w:tcPr>
            <w:tcW w:w="810" w:type="dxa"/>
            <w:shd w:val="clear" w:color="auto" w:fill="auto"/>
            <w:noWrap/>
            <w:vAlign w:val="bottom"/>
            <w:hideMark/>
          </w:tcPr>
          <w:p w14:paraId="47B70134"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271.2</w:t>
            </w:r>
          </w:p>
        </w:tc>
        <w:tc>
          <w:tcPr>
            <w:tcW w:w="905" w:type="dxa"/>
            <w:shd w:val="clear" w:color="auto" w:fill="auto"/>
            <w:noWrap/>
            <w:vAlign w:val="bottom"/>
            <w:hideMark/>
          </w:tcPr>
          <w:p w14:paraId="52B5F691"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12.4</w:t>
            </w:r>
          </w:p>
        </w:tc>
        <w:tc>
          <w:tcPr>
            <w:tcW w:w="1332" w:type="dxa"/>
            <w:shd w:val="clear" w:color="auto" w:fill="auto"/>
            <w:noWrap/>
            <w:vAlign w:val="bottom"/>
            <w:hideMark/>
          </w:tcPr>
          <w:p w14:paraId="29C0E7E0"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w:t>
            </w:r>
          </w:p>
        </w:tc>
        <w:tc>
          <w:tcPr>
            <w:tcW w:w="1242" w:type="dxa"/>
            <w:shd w:val="clear" w:color="auto" w:fill="auto"/>
            <w:noWrap/>
            <w:vAlign w:val="bottom"/>
            <w:hideMark/>
          </w:tcPr>
          <w:p w14:paraId="688C55FD"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98.3</w:t>
            </w:r>
          </w:p>
        </w:tc>
      </w:tr>
      <w:tr w:rsidR="00845995" w:rsidRPr="00B925E7" w14:paraId="3ACD6E14" w14:textId="77777777" w:rsidTr="00B925E7">
        <w:trPr>
          <w:trHeight w:val="288"/>
          <w:jc w:val="center"/>
        </w:trPr>
        <w:tc>
          <w:tcPr>
            <w:tcW w:w="540" w:type="dxa"/>
            <w:shd w:val="clear" w:color="auto" w:fill="auto"/>
            <w:noWrap/>
            <w:vAlign w:val="bottom"/>
            <w:hideMark/>
          </w:tcPr>
          <w:p w14:paraId="37251172" w14:textId="77777777" w:rsidR="00845995" w:rsidRPr="00B925E7" w:rsidRDefault="00845995" w:rsidP="00A035DA">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17</w:t>
            </w:r>
          </w:p>
        </w:tc>
        <w:tc>
          <w:tcPr>
            <w:tcW w:w="3060" w:type="dxa"/>
            <w:shd w:val="clear" w:color="auto" w:fill="auto"/>
            <w:noWrap/>
            <w:vAlign w:val="bottom"/>
            <w:hideMark/>
          </w:tcPr>
          <w:p w14:paraId="241B1B8B" w14:textId="77777777" w:rsidR="00845995" w:rsidRPr="00B925E7" w:rsidRDefault="00845995" w:rsidP="00A035DA">
            <w:pPr>
              <w:spacing w:after="0" w:line="240" w:lineRule="auto"/>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Rest of World</w:t>
            </w:r>
          </w:p>
        </w:tc>
        <w:tc>
          <w:tcPr>
            <w:tcW w:w="810" w:type="dxa"/>
            <w:shd w:val="clear" w:color="auto" w:fill="auto"/>
            <w:noWrap/>
            <w:vAlign w:val="bottom"/>
            <w:hideMark/>
          </w:tcPr>
          <w:p w14:paraId="3EFC6C7A" w14:textId="77777777" w:rsidR="00845995" w:rsidRPr="00B925E7" w:rsidRDefault="00845995" w:rsidP="00A035DA">
            <w:pPr>
              <w:spacing w:after="0" w:line="240" w:lineRule="auto"/>
              <w:rPr>
                <w:rFonts w:ascii="Calibri" w:eastAsia="Times New Roman" w:hAnsi="Calibri" w:cs="Calibri"/>
                <w:color w:val="000000"/>
                <w:sz w:val="20"/>
                <w:szCs w:val="20"/>
              </w:rPr>
            </w:pPr>
          </w:p>
        </w:tc>
        <w:tc>
          <w:tcPr>
            <w:tcW w:w="905" w:type="dxa"/>
            <w:shd w:val="clear" w:color="auto" w:fill="auto"/>
            <w:noWrap/>
            <w:vAlign w:val="bottom"/>
            <w:hideMark/>
          </w:tcPr>
          <w:p w14:paraId="74DA5B02" w14:textId="77777777" w:rsidR="00845995" w:rsidRPr="00B925E7" w:rsidRDefault="00845995" w:rsidP="00A035DA">
            <w:pPr>
              <w:spacing w:after="0" w:line="240" w:lineRule="auto"/>
              <w:jc w:val="right"/>
              <w:rPr>
                <w:rFonts w:ascii="Times New Roman" w:eastAsia="Times New Roman" w:hAnsi="Times New Roman" w:cs="Times New Roman"/>
                <w:sz w:val="20"/>
                <w:szCs w:val="20"/>
              </w:rPr>
            </w:pPr>
          </w:p>
        </w:tc>
        <w:tc>
          <w:tcPr>
            <w:tcW w:w="1332" w:type="dxa"/>
            <w:shd w:val="clear" w:color="auto" w:fill="auto"/>
            <w:noWrap/>
            <w:vAlign w:val="bottom"/>
            <w:hideMark/>
          </w:tcPr>
          <w:p w14:paraId="77E261FF" w14:textId="77777777" w:rsidR="00845995" w:rsidRPr="00B925E7" w:rsidRDefault="00845995" w:rsidP="00A035DA">
            <w:pPr>
              <w:spacing w:after="0" w:line="240" w:lineRule="auto"/>
              <w:jc w:val="right"/>
              <w:rPr>
                <w:rFonts w:ascii="Times New Roman" w:eastAsia="Times New Roman" w:hAnsi="Times New Roman" w:cs="Times New Roman"/>
                <w:sz w:val="20"/>
                <w:szCs w:val="20"/>
              </w:rPr>
            </w:pPr>
          </w:p>
        </w:tc>
        <w:tc>
          <w:tcPr>
            <w:tcW w:w="1242" w:type="dxa"/>
            <w:shd w:val="clear" w:color="auto" w:fill="auto"/>
            <w:noWrap/>
            <w:vAlign w:val="bottom"/>
            <w:hideMark/>
          </w:tcPr>
          <w:p w14:paraId="42D660A8" w14:textId="77777777" w:rsidR="00845995" w:rsidRPr="00B925E7" w:rsidRDefault="00845995" w:rsidP="00A035DA">
            <w:pPr>
              <w:spacing w:after="0" w:line="240" w:lineRule="auto"/>
              <w:jc w:val="right"/>
              <w:rPr>
                <w:rFonts w:ascii="Times New Roman" w:eastAsia="Times New Roman" w:hAnsi="Times New Roman" w:cs="Times New Roman"/>
                <w:sz w:val="20"/>
                <w:szCs w:val="20"/>
              </w:rPr>
            </w:pPr>
          </w:p>
        </w:tc>
      </w:tr>
      <w:tr w:rsidR="00845995" w:rsidRPr="00B925E7" w14:paraId="3A64F514" w14:textId="77777777" w:rsidTr="00B925E7">
        <w:trPr>
          <w:trHeight w:val="288"/>
          <w:jc w:val="center"/>
        </w:trPr>
        <w:tc>
          <w:tcPr>
            <w:tcW w:w="540" w:type="dxa"/>
            <w:shd w:val="clear" w:color="auto" w:fill="auto"/>
            <w:noWrap/>
            <w:vAlign w:val="bottom"/>
            <w:hideMark/>
          </w:tcPr>
          <w:p w14:paraId="7604CB21" w14:textId="77777777" w:rsidR="00845995" w:rsidRPr="00B925E7" w:rsidRDefault="00845995" w:rsidP="00A035DA">
            <w:pPr>
              <w:spacing w:after="0" w:line="240" w:lineRule="auto"/>
              <w:jc w:val="right"/>
              <w:rPr>
                <w:rFonts w:ascii="Times New Roman" w:eastAsia="Times New Roman" w:hAnsi="Times New Roman" w:cs="Times New Roman"/>
                <w:b/>
                <w:sz w:val="20"/>
                <w:szCs w:val="20"/>
              </w:rPr>
            </w:pPr>
          </w:p>
        </w:tc>
        <w:tc>
          <w:tcPr>
            <w:tcW w:w="3060" w:type="dxa"/>
            <w:shd w:val="clear" w:color="auto" w:fill="auto"/>
            <w:noWrap/>
            <w:vAlign w:val="bottom"/>
            <w:hideMark/>
          </w:tcPr>
          <w:p w14:paraId="30F1B756" w14:textId="4FA61F50" w:rsidR="00845995" w:rsidRPr="00B925E7" w:rsidRDefault="00845995" w:rsidP="00A035DA">
            <w:pPr>
              <w:spacing w:after="0" w:line="240" w:lineRule="auto"/>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Total</w:t>
            </w:r>
            <w:r w:rsidR="004175C5">
              <w:rPr>
                <w:rFonts w:ascii="Calibri" w:eastAsia="Times New Roman" w:hAnsi="Calibri" w:cs="Calibri"/>
                <w:b/>
                <w:color w:val="000000"/>
                <w:sz w:val="20"/>
                <w:szCs w:val="20"/>
              </w:rPr>
              <w:t xml:space="preserve"> Level</w:t>
            </w:r>
          </w:p>
        </w:tc>
        <w:tc>
          <w:tcPr>
            <w:tcW w:w="810" w:type="dxa"/>
            <w:shd w:val="clear" w:color="auto" w:fill="auto"/>
            <w:noWrap/>
            <w:vAlign w:val="bottom"/>
            <w:hideMark/>
          </w:tcPr>
          <w:p w14:paraId="44132BF1"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617.7</w:t>
            </w:r>
          </w:p>
        </w:tc>
        <w:tc>
          <w:tcPr>
            <w:tcW w:w="905" w:type="dxa"/>
            <w:shd w:val="clear" w:color="auto" w:fill="auto"/>
            <w:noWrap/>
            <w:vAlign w:val="bottom"/>
            <w:hideMark/>
          </w:tcPr>
          <w:p w14:paraId="2E89A441"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113.9</w:t>
            </w:r>
          </w:p>
        </w:tc>
        <w:tc>
          <w:tcPr>
            <w:tcW w:w="1332" w:type="dxa"/>
            <w:shd w:val="clear" w:color="auto" w:fill="auto"/>
            <w:noWrap/>
            <w:vAlign w:val="bottom"/>
            <w:hideMark/>
          </w:tcPr>
          <w:p w14:paraId="716F1412"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w:t>
            </w:r>
          </w:p>
        </w:tc>
        <w:tc>
          <w:tcPr>
            <w:tcW w:w="1242" w:type="dxa"/>
            <w:shd w:val="clear" w:color="auto" w:fill="auto"/>
            <w:noWrap/>
            <w:vAlign w:val="bottom"/>
            <w:hideMark/>
          </w:tcPr>
          <w:p w14:paraId="4D61FB29" w14:textId="77777777" w:rsidR="00845995" w:rsidRPr="00B925E7" w:rsidRDefault="00845995" w:rsidP="00A035DA">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1,030.0</w:t>
            </w:r>
          </w:p>
        </w:tc>
      </w:tr>
      <w:tr w:rsidR="00845995" w:rsidRPr="00B925E7" w14:paraId="7DE3BF13" w14:textId="77777777" w:rsidTr="00B925E7">
        <w:trPr>
          <w:trHeight w:val="288"/>
          <w:jc w:val="center"/>
        </w:trPr>
        <w:tc>
          <w:tcPr>
            <w:tcW w:w="540" w:type="dxa"/>
            <w:tcBorders>
              <w:bottom w:val="single" w:sz="4" w:space="0" w:color="auto"/>
            </w:tcBorders>
            <w:shd w:val="clear" w:color="auto" w:fill="auto"/>
            <w:noWrap/>
            <w:vAlign w:val="bottom"/>
          </w:tcPr>
          <w:p w14:paraId="4E1AE68B" w14:textId="77777777" w:rsidR="00845995" w:rsidRPr="00B925E7" w:rsidRDefault="00845995" w:rsidP="00A035DA">
            <w:pPr>
              <w:spacing w:after="0" w:line="240" w:lineRule="auto"/>
              <w:jc w:val="right"/>
              <w:rPr>
                <w:rFonts w:ascii="Times New Roman" w:eastAsia="Times New Roman" w:hAnsi="Times New Roman" w:cs="Times New Roman"/>
                <w:sz w:val="20"/>
                <w:szCs w:val="20"/>
              </w:rPr>
            </w:pPr>
          </w:p>
        </w:tc>
        <w:tc>
          <w:tcPr>
            <w:tcW w:w="3060" w:type="dxa"/>
            <w:tcBorders>
              <w:bottom w:val="single" w:sz="4" w:space="0" w:color="auto"/>
            </w:tcBorders>
            <w:shd w:val="clear" w:color="auto" w:fill="auto"/>
            <w:noWrap/>
            <w:vAlign w:val="bottom"/>
          </w:tcPr>
          <w:p w14:paraId="790B3A02" w14:textId="20427DB8" w:rsidR="00845995" w:rsidRPr="00B925E7" w:rsidRDefault="004175C5" w:rsidP="00A035DA">
            <w:pPr>
              <w:spacing w:after="0" w:line="240" w:lineRule="auto"/>
              <w:rPr>
                <w:rFonts w:ascii="Calibri" w:eastAsia="Times New Roman" w:hAnsi="Calibri" w:cs="Calibri"/>
                <w:color w:val="000000"/>
                <w:sz w:val="20"/>
                <w:szCs w:val="20"/>
              </w:rPr>
            </w:pPr>
            <w:proofErr w:type="gramStart"/>
            <w:r>
              <w:rPr>
                <w:rFonts w:ascii="Calibri" w:eastAsia="Times New Roman" w:hAnsi="Calibri" w:cs="Calibri"/>
                <w:b/>
                <w:color w:val="000000"/>
                <w:sz w:val="20"/>
                <w:szCs w:val="20"/>
              </w:rPr>
              <w:t>Total  %</w:t>
            </w:r>
            <w:proofErr w:type="gramEnd"/>
          </w:p>
        </w:tc>
        <w:tc>
          <w:tcPr>
            <w:tcW w:w="810" w:type="dxa"/>
            <w:tcBorders>
              <w:bottom w:val="single" w:sz="4" w:space="0" w:color="auto"/>
            </w:tcBorders>
            <w:shd w:val="clear" w:color="auto" w:fill="auto"/>
            <w:noWrap/>
            <w:vAlign w:val="bottom"/>
          </w:tcPr>
          <w:p w14:paraId="3EBD64EC" w14:textId="77777777" w:rsidR="00845995" w:rsidRPr="00B925E7" w:rsidRDefault="00845995" w:rsidP="00A035DA">
            <w:pPr>
              <w:spacing w:after="0" w:line="240" w:lineRule="auto"/>
              <w:jc w:val="right"/>
              <w:rPr>
                <w:rFonts w:ascii="Calibri" w:hAnsi="Calibri" w:cs="Calibri"/>
                <w:color w:val="000000"/>
                <w:sz w:val="20"/>
                <w:szCs w:val="20"/>
              </w:rPr>
            </w:pPr>
            <w:r w:rsidRPr="00B925E7">
              <w:rPr>
                <w:rFonts w:ascii="Calibri" w:hAnsi="Calibri" w:cs="Calibri"/>
                <w:color w:val="000000"/>
                <w:sz w:val="20"/>
                <w:szCs w:val="20"/>
              </w:rPr>
              <w:t>7.8%</w:t>
            </w:r>
          </w:p>
        </w:tc>
        <w:tc>
          <w:tcPr>
            <w:tcW w:w="905" w:type="dxa"/>
            <w:tcBorders>
              <w:bottom w:val="single" w:sz="4" w:space="0" w:color="auto"/>
            </w:tcBorders>
            <w:shd w:val="clear" w:color="auto" w:fill="auto"/>
            <w:noWrap/>
            <w:vAlign w:val="bottom"/>
          </w:tcPr>
          <w:p w14:paraId="02D597DE" w14:textId="77777777" w:rsidR="00845995" w:rsidRPr="00B925E7" w:rsidRDefault="00845995" w:rsidP="00A035DA">
            <w:pPr>
              <w:spacing w:after="0" w:line="240" w:lineRule="auto"/>
              <w:jc w:val="right"/>
              <w:rPr>
                <w:rFonts w:ascii="Calibri" w:hAnsi="Calibri" w:cs="Calibri"/>
                <w:color w:val="000000"/>
                <w:sz w:val="20"/>
                <w:szCs w:val="20"/>
              </w:rPr>
            </w:pPr>
            <w:r w:rsidRPr="00B925E7">
              <w:rPr>
                <w:rFonts w:ascii="Calibri" w:hAnsi="Calibri" w:cs="Calibri"/>
                <w:color w:val="000000"/>
                <w:sz w:val="20"/>
                <w:szCs w:val="20"/>
              </w:rPr>
              <w:t>12.7%</w:t>
            </w:r>
          </w:p>
        </w:tc>
        <w:tc>
          <w:tcPr>
            <w:tcW w:w="1332" w:type="dxa"/>
            <w:tcBorders>
              <w:bottom w:val="single" w:sz="4" w:space="0" w:color="auto"/>
            </w:tcBorders>
            <w:shd w:val="clear" w:color="auto" w:fill="auto"/>
            <w:noWrap/>
            <w:vAlign w:val="bottom"/>
          </w:tcPr>
          <w:p w14:paraId="572FC2DD" w14:textId="77777777" w:rsidR="00845995" w:rsidRPr="00B925E7" w:rsidRDefault="00845995" w:rsidP="00A035DA">
            <w:pPr>
              <w:spacing w:after="0" w:line="240" w:lineRule="auto"/>
              <w:jc w:val="right"/>
              <w:rPr>
                <w:rFonts w:ascii="Calibri" w:hAnsi="Calibri" w:cs="Calibri"/>
                <w:color w:val="000000"/>
                <w:sz w:val="20"/>
                <w:szCs w:val="20"/>
              </w:rPr>
            </w:pPr>
            <w:r w:rsidRPr="00B925E7">
              <w:rPr>
                <w:rFonts w:ascii="Calibri" w:hAnsi="Calibri" w:cs="Calibri"/>
                <w:color w:val="000000"/>
                <w:sz w:val="20"/>
                <w:szCs w:val="20"/>
              </w:rPr>
              <w:t>0.0%</w:t>
            </w:r>
          </w:p>
        </w:tc>
        <w:tc>
          <w:tcPr>
            <w:tcW w:w="1242" w:type="dxa"/>
            <w:tcBorders>
              <w:bottom w:val="single" w:sz="4" w:space="0" w:color="auto"/>
            </w:tcBorders>
            <w:shd w:val="clear" w:color="auto" w:fill="auto"/>
            <w:noWrap/>
            <w:vAlign w:val="bottom"/>
          </w:tcPr>
          <w:p w14:paraId="5E53805D" w14:textId="77777777" w:rsidR="00845995" w:rsidRPr="00B925E7" w:rsidRDefault="00845995" w:rsidP="00A035DA">
            <w:pPr>
              <w:spacing w:after="0" w:line="240" w:lineRule="auto"/>
              <w:jc w:val="right"/>
              <w:rPr>
                <w:rFonts w:ascii="Calibri" w:hAnsi="Calibri" w:cs="Calibri"/>
                <w:color w:val="000000"/>
                <w:sz w:val="20"/>
                <w:szCs w:val="20"/>
              </w:rPr>
            </w:pPr>
            <w:r w:rsidRPr="00B925E7">
              <w:rPr>
                <w:rFonts w:ascii="Calibri" w:hAnsi="Calibri" w:cs="Calibri"/>
                <w:color w:val="000000"/>
                <w:sz w:val="20"/>
                <w:szCs w:val="20"/>
              </w:rPr>
              <w:t>41.7%</w:t>
            </w:r>
          </w:p>
        </w:tc>
      </w:tr>
    </w:tbl>
    <w:p w14:paraId="7B3126C5" w14:textId="77777777" w:rsidR="00B925E7" w:rsidRDefault="00F26C87" w:rsidP="00B925E7">
      <w:pPr>
        <w:rPr>
          <w:rFonts w:cs="Times New Roman"/>
          <w:sz w:val="28"/>
          <w:szCs w:val="28"/>
          <w:vertAlign w:val="superscript"/>
          <w:lang w:eastAsia="zh-CN"/>
        </w:rPr>
      </w:pPr>
      <w:r w:rsidRPr="00B925E7">
        <w:rPr>
          <w:rFonts w:cs="Times New Roman"/>
          <w:sz w:val="28"/>
          <w:szCs w:val="28"/>
          <w:vertAlign w:val="superscript"/>
          <w:lang w:eastAsia="zh-CN"/>
        </w:rPr>
        <w:t xml:space="preserve"> </w:t>
      </w:r>
      <w:r w:rsidR="001E1299" w:rsidRPr="00B925E7">
        <w:rPr>
          <w:rFonts w:cs="Times New Roman"/>
          <w:sz w:val="28"/>
          <w:szCs w:val="28"/>
          <w:vertAlign w:val="superscript"/>
          <w:lang w:eastAsia="zh-CN"/>
        </w:rPr>
        <w:t xml:space="preserve">                             </w:t>
      </w:r>
      <w:r w:rsidRPr="00B925E7">
        <w:rPr>
          <w:rFonts w:cs="Times New Roman"/>
          <w:sz w:val="28"/>
          <w:szCs w:val="28"/>
          <w:vertAlign w:val="superscript"/>
          <w:lang w:eastAsia="zh-CN"/>
        </w:rPr>
        <w:t>*Denotes a value less than $50,00</w:t>
      </w:r>
      <w:r w:rsidR="00501E31" w:rsidRPr="00B925E7">
        <w:rPr>
          <w:rFonts w:cs="Times New Roman"/>
          <w:sz w:val="28"/>
          <w:szCs w:val="28"/>
          <w:vertAlign w:val="superscript"/>
          <w:lang w:eastAsia="zh-CN"/>
        </w:rPr>
        <w:t>0.</w:t>
      </w:r>
    </w:p>
    <w:p w14:paraId="23CEF775" w14:textId="77777777" w:rsidR="00B925E7" w:rsidRDefault="00B925E7" w:rsidP="00B925E7">
      <w:pPr>
        <w:rPr>
          <w:rFonts w:cs="Times New Roman"/>
          <w:sz w:val="28"/>
          <w:szCs w:val="28"/>
          <w:vertAlign w:val="superscript"/>
          <w:lang w:eastAsia="zh-CN"/>
        </w:rPr>
      </w:pPr>
    </w:p>
    <w:p w14:paraId="4C48F0A8" w14:textId="27A94529" w:rsidR="003F1BB0" w:rsidRPr="00B925E7" w:rsidRDefault="003F1BB0" w:rsidP="00B925E7">
      <w:pPr>
        <w:rPr>
          <w:rFonts w:ascii="Calibri" w:eastAsia="Times New Roman" w:hAnsi="Calibri" w:cs="Calibri"/>
          <w:b/>
          <w:bCs/>
        </w:rPr>
      </w:pPr>
      <w:r w:rsidRPr="00B925E7">
        <w:rPr>
          <w:rFonts w:ascii="Calibri" w:eastAsia="Times New Roman" w:hAnsi="Calibri" w:cs="Calibri"/>
          <w:b/>
          <w:bCs/>
        </w:rPr>
        <w:t>III. CGE Modeling</w:t>
      </w:r>
    </w:p>
    <w:p w14:paraId="25453347" w14:textId="77777777" w:rsidR="003F1BB0" w:rsidRPr="00B925E7" w:rsidRDefault="003F1BB0" w:rsidP="003F1BB0">
      <w:pPr>
        <w:spacing w:after="0" w:line="240" w:lineRule="auto"/>
        <w:rPr>
          <w:rFonts w:ascii="Calibri" w:eastAsia="Times New Roman" w:hAnsi="Calibri" w:cs="Calibri"/>
          <w:b/>
          <w:bCs/>
        </w:rPr>
      </w:pPr>
    </w:p>
    <w:p w14:paraId="6ACCE0E4" w14:textId="77777777" w:rsidR="003F1BB0" w:rsidRPr="00B925E7" w:rsidRDefault="003F1BB0" w:rsidP="003F1BB0">
      <w:pPr>
        <w:rPr>
          <w:b/>
        </w:rPr>
      </w:pPr>
      <w:r w:rsidRPr="00B925E7">
        <w:rPr>
          <w:b/>
        </w:rPr>
        <w:t>A.  The GTAP Model</w:t>
      </w:r>
    </w:p>
    <w:p w14:paraId="50DC6A36" w14:textId="77777777" w:rsidR="003F1BB0" w:rsidRPr="00B925E7" w:rsidRDefault="003F1BB0" w:rsidP="003F1BB0">
      <w:r w:rsidRPr="00B925E7">
        <w:t xml:space="preserve">The Global Trade Analysis Project (GTAP) model adopted in this assessment consists of 17 regions and 44 economic sectors (GTAP 2022). This modeling system was originally developed by Hertel (1997). It is a static and multi-regional CGE model that has been widely adopted to evaluate the macroeconomic impact of trade policies. The model is based on Walras’s general equilibrium theory and has been extended to provide a realistic representation of economy-wide national activity and international trade (Mukhopadhyay and Thomassin, 2010). The GTAP model is based on two sets of simultaneous equations. The first set consists of equations that reflect microeconomic theory responses to the behaviors of representative economic agents: producers, consumers and government. The second set of equations reflects the accounting relationships among the agents and the Rest of the World, extending the linkages to the macroeconomic level. Rose (1995) noted that CGE models have advantages over other approaches, such as input-output models, because they have behavioral content, reflect the role of prices and markets, exhibit nonlinearities, and incorporate explicit constraints. </w:t>
      </w:r>
    </w:p>
    <w:p w14:paraId="32E37C4D" w14:textId="0130B4C0" w:rsidR="003F1BB0" w:rsidRPr="00B925E7" w:rsidRDefault="003F1BB0" w:rsidP="003F1BB0">
      <w:r w:rsidRPr="00B925E7">
        <w:t xml:space="preserve">The GTAP 10 database was adopted for the CGE analysis in this paper. The data represents the world economy, with 2014 being the latest year of reference. The database describes global bilateral trade patterns, international transport margins, and trade protection matrices that link individual countries/regions (Aguiar et al., 2019). In this paper, we evaluate the economic impact of export reductions </w:t>
      </w:r>
      <w:r w:rsidR="00F876B3" w:rsidRPr="00B925E7">
        <w:t>of</w:t>
      </w:r>
      <w:r w:rsidRPr="00B925E7">
        <w:t xml:space="preserve"> major categories of </w:t>
      </w:r>
      <w:r w:rsidR="00F876B3" w:rsidRPr="00B925E7">
        <w:t xml:space="preserve">grain </w:t>
      </w:r>
      <w:r w:rsidRPr="00B925E7">
        <w:t>commodities as a consequence of the outbreak of the Russia</w:t>
      </w:r>
      <w:r w:rsidR="00486A37" w:rsidRPr="00B925E7">
        <w:t>-Ukraine</w:t>
      </w:r>
      <w:r w:rsidRPr="00B925E7">
        <w:t xml:space="preserve"> War. </w:t>
      </w:r>
    </w:p>
    <w:p w14:paraId="5C2451EA" w14:textId="77777777" w:rsidR="003F1BB0" w:rsidRPr="00B925E7" w:rsidRDefault="003F1BB0" w:rsidP="003F1BB0">
      <w:r w:rsidRPr="00B925E7">
        <w:t>Overall, the GTAP Model enables us to analyze the economic impact measured in real GDP change, employment change, and the change in economic welfare. The latter is measured in terms of equivalent variation, reflecting the level of disposable income necessary to attain the new level of aggregate consumer utility. Hence, the model enables us to evaluate the extent to which the export reductions from Ukraine and Russia affect major macroeconomic indicators and welfare changes that are likely to occur in various trade-partner countries/regions.</w:t>
      </w:r>
    </w:p>
    <w:p w14:paraId="786763D5" w14:textId="77777777" w:rsidR="003F1BB0" w:rsidRPr="00B925E7" w:rsidRDefault="003F1BB0" w:rsidP="003F1BB0">
      <w:r w:rsidRPr="00B925E7">
        <w:t xml:space="preserve">Our analysis includes the following steps. First, we estimate a Base Case of impacts in terms of real GDP and economic welfare changes stemming from export reduction shocks applied to Ukraine and Russia and extending to their corresponding trading partner countries/regions. Second, we conduct two sets of sensitivity analyses:  One set applies to three key substitution parameters, including the factor substitution (ESUBVA), the Import-domestic (Armington) substitution (ESUBD), and the Import–import </w:t>
      </w:r>
      <w:r w:rsidRPr="00B925E7">
        <w:lastRenderedPageBreak/>
        <w:t xml:space="preserve">(Armington) substitution (ESUBM). The other applies to the potential of Russia to back out of its agreement not to block Ukrainian grain exports. Third, we discuss the findings, limitations of the modeling, and future research directions. </w:t>
      </w:r>
    </w:p>
    <w:p w14:paraId="5EBCE9E8" w14:textId="77777777" w:rsidR="003F1BB0" w:rsidRPr="00B925E7" w:rsidRDefault="003F1BB0" w:rsidP="00572643">
      <w:pPr>
        <w:rPr>
          <w:b/>
          <w:bCs/>
        </w:rPr>
      </w:pPr>
    </w:p>
    <w:p w14:paraId="7438F025" w14:textId="316DDCD0" w:rsidR="00572643" w:rsidRPr="00B925E7" w:rsidRDefault="00572643" w:rsidP="00572643">
      <w:pPr>
        <w:rPr>
          <w:b/>
          <w:bCs/>
        </w:rPr>
      </w:pPr>
      <w:r w:rsidRPr="00B925E7">
        <w:rPr>
          <w:b/>
          <w:bCs/>
        </w:rPr>
        <w:t>B.  Method</w:t>
      </w:r>
      <w:r w:rsidR="003F51BF" w:rsidRPr="00B925E7">
        <w:rPr>
          <w:b/>
          <w:bCs/>
        </w:rPr>
        <w:t>ology</w:t>
      </w:r>
      <w:r w:rsidRPr="00B925E7">
        <w:rPr>
          <w:b/>
          <w:bCs/>
        </w:rPr>
        <w:t xml:space="preserve"> to Simulate Commodity </w:t>
      </w:r>
      <w:r w:rsidR="003F51BF" w:rsidRPr="00B925E7">
        <w:rPr>
          <w:b/>
          <w:bCs/>
        </w:rPr>
        <w:t xml:space="preserve">Export </w:t>
      </w:r>
      <w:r w:rsidRPr="00B925E7">
        <w:rPr>
          <w:b/>
          <w:bCs/>
        </w:rPr>
        <w:t>Disruptions</w:t>
      </w:r>
    </w:p>
    <w:p w14:paraId="4761BF17" w14:textId="77777777" w:rsidR="00C25284" w:rsidRPr="00B925E7" w:rsidRDefault="003F51BF" w:rsidP="00572643">
      <w:pPr>
        <w:rPr>
          <w:bCs/>
        </w:rPr>
      </w:pPr>
      <w:r w:rsidRPr="00B925E7">
        <w:rPr>
          <w:bCs/>
        </w:rPr>
        <w:t xml:space="preserve">There are </w:t>
      </w:r>
      <w:r w:rsidR="00FF7187" w:rsidRPr="00B925E7">
        <w:rPr>
          <w:bCs/>
        </w:rPr>
        <w:t xml:space="preserve">a </w:t>
      </w:r>
      <w:r w:rsidRPr="00B925E7">
        <w:rPr>
          <w:bCs/>
        </w:rPr>
        <w:t>number of methods used by CGE modelers to analyze the economic impacts of commodity trade</w:t>
      </w:r>
      <w:r w:rsidR="00243F13" w:rsidRPr="00B925E7">
        <w:rPr>
          <w:bCs/>
        </w:rPr>
        <w:t xml:space="preserve"> disruptions</w:t>
      </w:r>
      <w:r w:rsidRPr="00B925E7">
        <w:rPr>
          <w:bCs/>
        </w:rPr>
        <w:t xml:space="preserve">. These include the phantom tax, direct commodity output constraints, </w:t>
      </w:r>
      <w:r w:rsidR="00243F13" w:rsidRPr="00B925E7">
        <w:rPr>
          <w:bCs/>
        </w:rPr>
        <w:t>con</w:t>
      </w:r>
      <w:r w:rsidRPr="00B925E7">
        <w:rPr>
          <w:bCs/>
        </w:rPr>
        <w:t xml:space="preserve">straining flow variables through adjustment </w:t>
      </w:r>
      <w:r w:rsidR="00956A54" w:rsidRPr="00B925E7">
        <w:rPr>
          <w:bCs/>
        </w:rPr>
        <w:t xml:space="preserve">of </w:t>
      </w:r>
      <w:r w:rsidR="00DB028D" w:rsidRPr="00B925E7">
        <w:rPr>
          <w:bCs/>
        </w:rPr>
        <w:t>tariff</w:t>
      </w:r>
      <w:r w:rsidRPr="00B925E7">
        <w:rPr>
          <w:bCs/>
        </w:rPr>
        <w:t xml:space="preserve"> variables, productivity shocks, </w:t>
      </w:r>
      <w:r w:rsidR="00DB028D" w:rsidRPr="00B925E7">
        <w:rPr>
          <w:bCs/>
        </w:rPr>
        <w:t>willingness to pay</w:t>
      </w:r>
      <w:r w:rsidR="00D31933" w:rsidRPr="00B925E7">
        <w:rPr>
          <w:bCs/>
        </w:rPr>
        <w:t xml:space="preserve"> shock</w:t>
      </w:r>
      <w:r w:rsidR="00DB028D" w:rsidRPr="00B925E7">
        <w:rPr>
          <w:bCs/>
        </w:rPr>
        <w:t xml:space="preserve"> </w:t>
      </w:r>
      <w:r w:rsidRPr="00B925E7">
        <w:rPr>
          <w:bCs/>
        </w:rPr>
        <w:t>and margin shocks</w:t>
      </w:r>
      <w:r w:rsidR="00E50A97" w:rsidRPr="00B925E7">
        <w:rPr>
          <w:bCs/>
        </w:rPr>
        <w:t xml:space="preserve"> (</w:t>
      </w:r>
      <w:r w:rsidR="00243F13" w:rsidRPr="00B925E7">
        <w:rPr>
          <w:bCs/>
        </w:rPr>
        <w:t>Walmsley and Strutt, 2021</w:t>
      </w:r>
      <w:r w:rsidR="000674C3" w:rsidRPr="00B925E7">
        <w:rPr>
          <w:bCs/>
        </w:rPr>
        <w:t>;</w:t>
      </w:r>
      <w:r w:rsidR="00243F13" w:rsidRPr="00B925E7">
        <w:rPr>
          <w:bCs/>
        </w:rPr>
        <w:t xml:space="preserve"> </w:t>
      </w:r>
      <w:r w:rsidR="00E50A97" w:rsidRPr="00B925E7">
        <w:rPr>
          <w:bCs/>
        </w:rPr>
        <w:t>Chen and Li, 2021)</w:t>
      </w:r>
      <w:r w:rsidRPr="00B925E7">
        <w:rPr>
          <w:bCs/>
        </w:rPr>
        <w:t>.</w:t>
      </w:r>
      <w:r w:rsidR="00DB028D" w:rsidRPr="00B925E7">
        <w:rPr>
          <w:bCs/>
        </w:rPr>
        <w:t xml:space="preserve"> </w:t>
      </w:r>
      <w:r w:rsidR="00572643" w:rsidRPr="00B925E7">
        <w:rPr>
          <w:bCs/>
        </w:rPr>
        <w:t>We chose the Phantom Tax</w:t>
      </w:r>
      <w:r w:rsidRPr="00B925E7">
        <w:rPr>
          <w:bCs/>
        </w:rPr>
        <w:t xml:space="preserve"> </w:t>
      </w:r>
      <w:r w:rsidR="00572643" w:rsidRPr="00B925E7">
        <w:rPr>
          <w:bCs/>
        </w:rPr>
        <w:t>approach</w:t>
      </w:r>
      <w:r w:rsidR="00755DBF" w:rsidRPr="00B925E7">
        <w:rPr>
          <w:bCs/>
        </w:rPr>
        <w:t xml:space="preserve"> with </w:t>
      </w:r>
      <w:r w:rsidR="00880B3D" w:rsidRPr="00B925E7">
        <w:rPr>
          <w:bCs/>
        </w:rPr>
        <w:t>closure rule</w:t>
      </w:r>
      <w:r w:rsidR="00D65AAC" w:rsidRPr="00B925E7">
        <w:rPr>
          <w:bCs/>
        </w:rPr>
        <w:t xml:space="preserve">s </w:t>
      </w:r>
      <w:r w:rsidR="00880B3D" w:rsidRPr="00B925E7">
        <w:rPr>
          <w:bCs/>
        </w:rPr>
        <w:t>th</w:t>
      </w:r>
      <w:r w:rsidR="00EF0F7E" w:rsidRPr="00B925E7">
        <w:rPr>
          <w:bCs/>
        </w:rPr>
        <w:t>at fix</w:t>
      </w:r>
      <w:r w:rsidR="00880B3D" w:rsidRPr="00B925E7">
        <w:rPr>
          <w:bCs/>
        </w:rPr>
        <w:t xml:space="preserve"> capital endowment</w:t>
      </w:r>
      <w:r w:rsidR="00572643" w:rsidRPr="00B925E7">
        <w:rPr>
          <w:bCs/>
        </w:rPr>
        <w:t xml:space="preserve"> </w:t>
      </w:r>
      <w:r w:rsidR="001C1F37" w:rsidRPr="00B925E7">
        <w:rPr>
          <w:bCs/>
        </w:rPr>
        <w:t>of the economic disruptions from the War</w:t>
      </w:r>
      <w:r w:rsidR="009A1FAD" w:rsidRPr="00B925E7">
        <w:rPr>
          <w:bCs/>
        </w:rPr>
        <w:t xml:space="preserve"> (a type of “medium-run approach” applicable to simulations that cover only a couple of years)</w:t>
      </w:r>
      <w:r w:rsidR="001C1F37" w:rsidRPr="00B925E7">
        <w:rPr>
          <w:bCs/>
        </w:rPr>
        <w:t xml:space="preserve">. </w:t>
      </w:r>
      <w:r w:rsidR="0065713E" w:rsidRPr="00B925E7">
        <w:rPr>
          <w:bCs/>
        </w:rPr>
        <w:t>Th</w:t>
      </w:r>
      <w:r w:rsidR="00D65AAC" w:rsidRPr="00B925E7">
        <w:rPr>
          <w:bCs/>
        </w:rPr>
        <w:t>ese settings</w:t>
      </w:r>
      <w:r w:rsidRPr="00B925E7">
        <w:rPr>
          <w:bCs/>
        </w:rPr>
        <w:t xml:space="preserve"> were </w:t>
      </w:r>
      <w:r w:rsidR="00572643" w:rsidRPr="00B925E7">
        <w:rPr>
          <w:bCs/>
        </w:rPr>
        <w:t xml:space="preserve">deemed as the best for estimating </w:t>
      </w:r>
      <w:r w:rsidR="00FF7187" w:rsidRPr="00B925E7">
        <w:rPr>
          <w:bCs/>
        </w:rPr>
        <w:t xml:space="preserve">the </w:t>
      </w:r>
      <w:r w:rsidR="00572643" w:rsidRPr="00B925E7">
        <w:rPr>
          <w:bCs/>
        </w:rPr>
        <w:t>impacts of constraints on exports. Further considerations relating to commodity trade, such as tariffs, w</w:t>
      </w:r>
      <w:r w:rsidR="006E6CAD" w:rsidRPr="00B925E7">
        <w:rPr>
          <w:bCs/>
        </w:rPr>
        <w:t>ould</w:t>
      </w:r>
      <w:r w:rsidR="00F71680" w:rsidRPr="00B925E7">
        <w:rPr>
          <w:bCs/>
        </w:rPr>
        <w:t xml:space="preserve"> likely</w:t>
      </w:r>
      <w:r w:rsidR="00572643" w:rsidRPr="00B925E7">
        <w:rPr>
          <w:bCs/>
        </w:rPr>
        <w:t xml:space="preserve"> best be served by some of the other methods</w:t>
      </w:r>
      <w:r w:rsidR="00753C4D" w:rsidRPr="00B925E7">
        <w:rPr>
          <w:bCs/>
        </w:rPr>
        <w:t>.</w:t>
      </w:r>
      <w:r w:rsidR="00086774" w:rsidRPr="00B925E7">
        <w:rPr>
          <w:bCs/>
        </w:rPr>
        <w:t xml:space="preserve"> </w:t>
      </w:r>
    </w:p>
    <w:p w14:paraId="0BECB4BE" w14:textId="77777777" w:rsidR="00572643" w:rsidRPr="00B925E7" w:rsidRDefault="00572643" w:rsidP="00572643">
      <w:pPr>
        <w:rPr>
          <w:bCs/>
        </w:rPr>
      </w:pPr>
      <w:r w:rsidRPr="00B925E7">
        <w:rPr>
          <w:b/>
          <w:bCs/>
        </w:rPr>
        <w:t xml:space="preserve">1. Phantom Tax </w:t>
      </w:r>
    </w:p>
    <w:p w14:paraId="12DE9945" w14:textId="77777777" w:rsidR="00572643" w:rsidRPr="00B925E7" w:rsidRDefault="00572643" w:rsidP="00572643">
      <w:r w:rsidRPr="00B925E7">
        <w:t>Phantom taxes are types of virtual taxes</w:t>
      </w:r>
      <w:r w:rsidR="000674C3" w:rsidRPr="00B925E7">
        <w:t xml:space="preserve"> </w:t>
      </w:r>
      <w:r w:rsidR="00243F13" w:rsidRPr="00B925E7">
        <w:t>that</w:t>
      </w:r>
      <w:r w:rsidRPr="00B925E7">
        <w:t xml:space="preserve"> have the effect of changing behavior or responding to mandates, such as reducing demand, but collecting no net revenue (Giesecke et al., 2013). “An indispensable part of the phantom tax modelling is the zero-revenue condition, which makes sure that revenues from phantom taxes on imports and subsidies to the domestic producers are evened out, i.e. there are no tax revenues gains/losses from a change in domestic preference margins” (</w:t>
      </w:r>
      <w:proofErr w:type="spellStart"/>
      <w:r w:rsidRPr="00B925E7">
        <w:t>Kutlina</w:t>
      </w:r>
      <w:proofErr w:type="spellEnd"/>
      <w:r w:rsidRPr="00B925E7">
        <w:t xml:space="preserve">-Dimitrova, 2017; p. 13). The approach is often used </w:t>
      </w:r>
      <w:r w:rsidR="00FF7187" w:rsidRPr="00B925E7">
        <w:t>to assess</w:t>
      </w:r>
      <w:r w:rsidRPr="00B925E7">
        <w:t xml:space="preserve"> the impact of non-tariff barriers and external shocks</w:t>
      </w:r>
      <w:r w:rsidR="00FE5676" w:rsidRPr="00B925E7">
        <w:t xml:space="preserve"> (e.g., Dixon et al., 2011)</w:t>
      </w:r>
      <w:r w:rsidRPr="00B925E7">
        <w:t xml:space="preserve">. </w:t>
      </w:r>
    </w:p>
    <w:p w14:paraId="00AAA10B" w14:textId="789D19A6" w:rsidR="00572643" w:rsidRPr="00B925E7" w:rsidRDefault="00EB073A" w:rsidP="00572643">
      <w:r w:rsidRPr="00B925E7">
        <w:t xml:space="preserve">One of the early examples of utilizing a phantom tax was found in </w:t>
      </w:r>
      <w:r w:rsidR="00572643" w:rsidRPr="00B925E7">
        <w:t xml:space="preserve">Dixon and Rimmer </w:t>
      </w:r>
      <w:r w:rsidR="00E11EE7" w:rsidRPr="00B925E7">
        <w:t>(2002)</w:t>
      </w:r>
      <w:r w:rsidRPr="00B925E7">
        <w:t>, in which the authors</w:t>
      </w:r>
      <w:r w:rsidR="00E11EE7" w:rsidRPr="00B925E7">
        <w:t xml:space="preserve"> </w:t>
      </w:r>
      <w:r w:rsidR="00572643" w:rsidRPr="00B925E7">
        <w:t xml:space="preserve">endogenized a phantom tax on the production of fruits </w:t>
      </w:r>
      <w:r w:rsidR="000D5587" w:rsidRPr="00B925E7">
        <w:t>and</w:t>
      </w:r>
      <w:r w:rsidR="00572643" w:rsidRPr="00B925E7">
        <w:t xml:space="preserve"> nuts to generate a price consistent with a 10 percent reduction in demand to match the target reduction in output. In another application, the phantom tax was adopted to model the effect of both the government’s policy of land designation, and the associated economic cost measured in terms of the land rent foregone by the policy impediment to </w:t>
      </w:r>
      <w:r w:rsidR="005728E8" w:rsidRPr="00B925E7">
        <w:t xml:space="preserve">the </w:t>
      </w:r>
      <w:r w:rsidR="00572643" w:rsidRPr="00B925E7">
        <w:t xml:space="preserve">allocation of land to its most valued use (Giesecke et al., 2013). </w:t>
      </w:r>
      <w:r w:rsidR="00D63A10" w:rsidRPr="00B925E7">
        <w:t>More recently</w:t>
      </w:r>
      <w:r w:rsidR="00572643" w:rsidRPr="00B925E7">
        <w:t>, Walmsley et al. (2021)</w:t>
      </w:r>
      <w:r w:rsidR="00753C4D" w:rsidRPr="00B925E7">
        <w:t xml:space="preserve"> and Rose et al. (2021)</w:t>
      </w:r>
      <w:r w:rsidR="00572643" w:rsidRPr="00B925E7">
        <w:t xml:space="preserve"> also adopted</w:t>
      </w:r>
      <w:r w:rsidR="00243F13" w:rsidRPr="00B925E7">
        <w:t xml:space="preserve"> a</w:t>
      </w:r>
      <w:r w:rsidR="00572643" w:rsidRPr="00B925E7">
        <w:t xml:space="preserve"> phantom tax shock to estimate the</w:t>
      </w:r>
      <w:r w:rsidR="00753C4D" w:rsidRPr="00B925E7">
        <w:t xml:space="preserve"> national and global</w:t>
      </w:r>
      <w:r w:rsidR="00572643" w:rsidRPr="00B925E7">
        <w:t xml:space="preserve"> impact of COVID-19 due to mandatory</w:t>
      </w:r>
      <w:r w:rsidR="00753C4D" w:rsidRPr="00B925E7">
        <w:t xml:space="preserve"> business</w:t>
      </w:r>
      <w:r w:rsidR="00572643" w:rsidRPr="00B925E7">
        <w:t xml:space="preserve"> </w:t>
      </w:r>
      <w:r w:rsidR="00753C4D" w:rsidRPr="00B925E7">
        <w:t>shutdowns</w:t>
      </w:r>
      <w:r w:rsidR="00572643" w:rsidRPr="00B925E7">
        <w:t>.</w:t>
      </w:r>
    </w:p>
    <w:p w14:paraId="2CF0E695" w14:textId="77777777" w:rsidR="00572643" w:rsidRPr="00B925E7" w:rsidRDefault="00572643" w:rsidP="00572643">
      <w:r w:rsidRPr="00B925E7">
        <w:t xml:space="preserve">In this </w:t>
      </w:r>
      <w:r w:rsidR="00243F13" w:rsidRPr="00B925E7">
        <w:t>paper</w:t>
      </w:r>
      <w:r w:rsidRPr="00B925E7">
        <w:t xml:space="preserve">, the phantom tax shock </w:t>
      </w:r>
      <w:r w:rsidR="00243F13" w:rsidRPr="00B925E7">
        <w:t xml:space="preserve">is used </w:t>
      </w:r>
      <w:r w:rsidRPr="00B925E7">
        <w:t xml:space="preserve">to model the impact of the War on supply-chain disruption by restricting </w:t>
      </w:r>
      <w:r w:rsidR="00A02438" w:rsidRPr="00B925E7">
        <w:t xml:space="preserve">domestic </w:t>
      </w:r>
      <w:r w:rsidRPr="00B925E7">
        <w:t>export volume in Ukraine and Russia based on actual</w:t>
      </w:r>
      <w:r w:rsidR="00A02438" w:rsidRPr="00B925E7">
        <w:t xml:space="preserve"> and projected</w:t>
      </w:r>
      <w:r w:rsidRPr="00B925E7">
        <w:t xml:space="preserve"> trade statistics, while maintaining zero profit and zero government revenue conditions</w:t>
      </w:r>
      <w:r w:rsidR="00A02438" w:rsidRPr="00B925E7">
        <w:t>.</w:t>
      </w:r>
      <w:r w:rsidRPr="00B925E7">
        <w:t xml:space="preserve">  </w:t>
      </w:r>
    </w:p>
    <w:p w14:paraId="30CAB5D4" w14:textId="6D6EC848" w:rsidR="00572643" w:rsidRPr="00B925E7" w:rsidRDefault="00753C4D" w:rsidP="00D326C3">
      <w:r w:rsidRPr="00B925E7">
        <w:t xml:space="preserve">A possible </w:t>
      </w:r>
      <w:r w:rsidR="00572643" w:rsidRPr="00B925E7">
        <w:t xml:space="preserve">disadvantage of this approach is the potential issue of double-counting when applying the phantom tax </w:t>
      </w:r>
      <w:r w:rsidR="00A655AE" w:rsidRPr="00B925E7">
        <w:t xml:space="preserve">(as well as some other methods below, such as the </w:t>
      </w:r>
      <w:r w:rsidR="00572643" w:rsidRPr="00B925E7">
        <w:t>trade margin approach.</w:t>
      </w:r>
      <w:r w:rsidR="00132319" w:rsidRPr="00B925E7">
        <w:t>)</w:t>
      </w:r>
      <w:r w:rsidR="00572643" w:rsidRPr="00B925E7">
        <w:t xml:space="preserve"> This pertains to a situation where two or more commodities have their production, exports, or imports constrained </w:t>
      </w:r>
      <w:r w:rsidR="00132319" w:rsidRPr="00B925E7">
        <w:t>and</w:t>
      </w:r>
      <w:r w:rsidR="00572643" w:rsidRPr="00B925E7">
        <w:t xml:space="preserve"> one of the commodities is a major constituent element in the</w:t>
      </w:r>
      <w:r w:rsidR="00895089" w:rsidRPr="00B925E7">
        <w:t xml:space="preserve"> </w:t>
      </w:r>
      <w:r w:rsidR="00572643" w:rsidRPr="00B925E7">
        <w:t xml:space="preserve">supply-chain of the other.  Solutions to this problem also require </w:t>
      </w:r>
      <w:r w:rsidR="00D130AD" w:rsidRPr="00B925E7">
        <w:t>trial and error adjustments (</w:t>
      </w:r>
      <w:r w:rsidR="00572643" w:rsidRPr="00B925E7">
        <w:t xml:space="preserve">e.g., </w:t>
      </w:r>
      <w:r w:rsidR="00D326C3" w:rsidRPr="00B925E7">
        <w:t xml:space="preserve">Walmsley </w:t>
      </w:r>
      <w:r w:rsidR="00572643" w:rsidRPr="00B925E7">
        <w:t xml:space="preserve">et al., 2021). </w:t>
      </w:r>
      <w:r w:rsidR="00C300F1" w:rsidRPr="00B925E7">
        <w:t>However,</w:t>
      </w:r>
      <w:r w:rsidR="00572643" w:rsidRPr="00B925E7">
        <w:t xml:space="preserve"> the double-counting issue is </w:t>
      </w:r>
      <w:r w:rsidR="009A1FAD" w:rsidRPr="00B925E7">
        <w:t xml:space="preserve">not </w:t>
      </w:r>
      <w:r w:rsidR="00572643" w:rsidRPr="00B925E7">
        <w:t xml:space="preserve">applicable </w:t>
      </w:r>
      <w:r w:rsidR="00C300F1" w:rsidRPr="00B925E7">
        <w:t xml:space="preserve">to </w:t>
      </w:r>
      <w:r w:rsidR="00572643" w:rsidRPr="00B925E7">
        <w:t xml:space="preserve">the current study, where we are constraining trade in only </w:t>
      </w:r>
      <w:proofErr w:type="gramStart"/>
      <w:r w:rsidR="00130A29" w:rsidRPr="00B925E7">
        <w:t xml:space="preserve">four </w:t>
      </w:r>
      <w:r w:rsidR="00486A37" w:rsidRPr="00B925E7">
        <w:t xml:space="preserve"> </w:t>
      </w:r>
      <w:r w:rsidR="00130A29" w:rsidRPr="00B925E7">
        <w:t>HS</w:t>
      </w:r>
      <w:proofErr w:type="gramEnd"/>
      <w:r w:rsidR="00130A29" w:rsidRPr="00B925E7">
        <w:t xml:space="preserve">-code </w:t>
      </w:r>
      <w:r w:rsidR="00767C0E" w:rsidRPr="00B925E7">
        <w:t xml:space="preserve">grain </w:t>
      </w:r>
      <w:r w:rsidR="00572643" w:rsidRPr="00B925E7">
        <w:t>commodities</w:t>
      </w:r>
      <w:r w:rsidR="00130A29" w:rsidRPr="00B925E7">
        <w:t xml:space="preserve"> (bridged to three GTAP </w:t>
      </w:r>
      <w:proofErr w:type="spellStart"/>
      <w:r w:rsidR="00130A29" w:rsidRPr="00B925E7">
        <w:t>seectors</w:t>
      </w:r>
      <w:proofErr w:type="spellEnd"/>
      <w:r w:rsidR="00130A29" w:rsidRPr="00B925E7">
        <w:t>)</w:t>
      </w:r>
      <w:r w:rsidR="00572643" w:rsidRPr="00B925E7">
        <w:t xml:space="preserve"> that have very little interaction with each other directly or indirectly.</w:t>
      </w:r>
    </w:p>
    <w:p w14:paraId="19CD8BC9" w14:textId="77777777" w:rsidR="00733076" w:rsidRDefault="00EB073A" w:rsidP="00572643">
      <w:pPr>
        <w:rPr>
          <w:bCs/>
        </w:rPr>
      </w:pPr>
      <w:r w:rsidRPr="00B925E7">
        <w:rPr>
          <w:bCs/>
        </w:rPr>
        <w:lastRenderedPageBreak/>
        <w:t>Compared to the approaches in other studies, w</w:t>
      </w:r>
      <w:r w:rsidR="00C25284" w:rsidRPr="00B925E7">
        <w:rPr>
          <w:bCs/>
        </w:rPr>
        <w:t xml:space="preserve">e use a simple version of the phantom tax in </w:t>
      </w:r>
      <w:r w:rsidR="00C300F1" w:rsidRPr="00B925E7">
        <w:rPr>
          <w:bCs/>
        </w:rPr>
        <w:t>applying</w:t>
      </w:r>
      <w:r w:rsidR="00243F13" w:rsidRPr="00B925E7">
        <w:rPr>
          <w:bCs/>
        </w:rPr>
        <w:t xml:space="preserve"> the GTAP CGE Model</w:t>
      </w:r>
      <w:r w:rsidR="00C25284" w:rsidRPr="00B925E7">
        <w:rPr>
          <w:bCs/>
        </w:rPr>
        <w:t xml:space="preserve">. This is to reduce exports </w:t>
      </w:r>
      <w:r w:rsidR="003F5DB1" w:rsidRPr="00B925E7">
        <w:rPr>
          <w:bCs/>
        </w:rPr>
        <w:t>(</w:t>
      </w:r>
      <w:proofErr w:type="spellStart"/>
      <w:r w:rsidR="003F5DB1" w:rsidRPr="00B925E7">
        <w:rPr>
          <w:bCs/>
        </w:rPr>
        <w:t>qxs</w:t>
      </w:r>
      <w:proofErr w:type="spellEnd"/>
      <w:r w:rsidR="003F5DB1" w:rsidRPr="00B925E7">
        <w:rPr>
          <w:bCs/>
        </w:rPr>
        <w:t xml:space="preserve">) </w:t>
      </w:r>
      <w:r w:rsidR="00C25284" w:rsidRPr="00B925E7">
        <w:rPr>
          <w:bCs/>
        </w:rPr>
        <w:t xml:space="preserve">by a given percent, thereby transforming exports from an endogenous variable to </w:t>
      </w:r>
      <w:r w:rsidR="00C300F1" w:rsidRPr="00B925E7">
        <w:rPr>
          <w:bCs/>
        </w:rPr>
        <w:t xml:space="preserve">an </w:t>
      </w:r>
      <w:r w:rsidR="00C25284" w:rsidRPr="00B925E7">
        <w:rPr>
          <w:bCs/>
        </w:rPr>
        <w:t>exogenous variable and then “swapping out” an export tax</w:t>
      </w:r>
      <w:r w:rsidR="00880C45" w:rsidRPr="00B925E7">
        <w:rPr>
          <w:bCs/>
        </w:rPr>
        <w:t xml:space="preserve"> (</w:t>
      </w:r>
      <w:proofErr w:type="spellStart"/>
      <w:r w:rsidR="00880C45" w:rsidRPr="00B925E7">
        <w:rPr>
          <w:bCs/>
        </w:rPr>
        <w:t>txs</w:t>
      </w:r>
      <w:proofErr w:type="spellEnd"/>
      <w:r w:rsidR="00880C45" w:rsidRPr="00B925E7">
        <w:rPr>
          <w:bCs/>
        </w:rPr>
        <w:t>)</w:t>
      </w:r>
      <w:r w:rsidR="00C25284" w:rsidRPr="00B925E7">
        <w:rPr>
          <w:bCs/>
        </w:rPr>
        <w:t xml:space="preserve">, which was previously exogenous to become endogenous. This approach </w:t>
      </w:r>
      <w:r w:rsidR="005841A8" w:rsidRPr="00B925E7">
        <w:rPr>
          <w:bCs/>
        </w:rPr>
        <w:t>does not require</w:t>
      </w:r>
      <w:r w:rsidR="00C25284" w:rsidRPr="00B925E7">
        <w:rPr>
          <w:bCs/>
        </w:rPr>
        <w:t xml:space="preserve"> trial and error to adjust the commodity price to obtain the </w:t>
      </w:r>
      <w:r w:rsidR="00F30B8A" w:rsidRPr="00B925E7">
        <w:rPr>
          <w:bCs/>
        </w:rPr>
        <w:t xml:space="preserve">necessary </w:t>
      </w:r>
      <w:r w:rsidR="00C25284" w:rsidRPr="00B925E7">
        <w:rPr>
          <w:bCs/>
        </w:rPr>
        <w:t xml:space="preserve">reduction. However, this </w:t>
      </w:r>
      <w:r w:rsidR="00896743" w:rsidRPr="00B925E7">
        <w:rPr>
          <w:bCs/>
        </w:rPr>
        <w:t>facile</w:t>
      </w:r>
      <w:r w:rsidR="00243F13" w:rsidRPr="00B925E7">
        <w:rPr>
          <w:bCs/>
        </w:rPr>
        <w:t xml:space="preserve"> </w:t>
      </w:r>
      <w:r w:rsidR="00C25284" w:rsidRPr="00B925E7">
        <w:rPr>
          <w:bCs/>
        </w:rPr>
        <w:t>approach is not</w:t>
      </w:r>
      <w:r w:rsidR="00A02438" w:rsidRPr="00B925E7">
        <w:rPr>
          <w:bCs/>
        </w:rPr>
        <w:t xml:space="preserve"> likely to be</w:t>
      </w:r>
      <w:r w:rsidR="00C25284" w:rsidRPr="00B925E7">
        <w:rPr>
          <w:bCs/>
        </w:rPr>
        <w:t xml:space="preserve"> applicable to all of the various trade disruptions that </w:t>
      </w:r>
      <w:r w:rsidR="006F4981" w:rsidRPr="00B925E7">
        <w:rPr>
          <w:bCs/>
        </w:rPr>
        <w:t>would have to</w:t>
      </w:r>
      <w:r w:rsidR="00C25284" w:rsidRPr="00B925E7">
        <w:rPr>
          <w:bCs/>
        </w:rPr>
        <w:t xml:space="preserve"> be modeled in a complete compound/cascading analysis of the Russia-Ukraine War.</w:t>
      </w:r>
    </w:p>
    <w:p w14:paraId="6BAE40DF" w14:textId="52A4DD60" w:rsidR="00C25284" w:rsidRPr="00B925E7" w:rsidRDefault="00C25284" w:rsidP="00733076">
      <w:pPr>
        <w:spacing w:after="0"/>
        <w:rPr>
          <w:bCs/>
        </w:rPr>
      </w:pPr>
      <w:r w:rsidRPr="00B925E7">
        <w:rPr>
          <w:bCs/>
        </w:rPr>
        <w:t xml:space="preserve"> </w:t>
      </w:r>
    </w:p>
    <w:p w14:paraId="16FB8BB6" w14:textId="4E8C1656" w:rsidR="00572643" w:rsidRPr="00B925E7" w:rsidRDefault="003767D5" w:rsidP="00572643">
      <w:pPr>
        <w:rPr>
          <w:b/>
          <w:bCs/>
        </w:rPr>
      </w:pPr>
      <w:r w:rsidRPr="00B925E7">
        <w:rPr>
          <w:b/>
          <w:bCs/>
        </w:rPr>
        <w:t>2</w:t>
      </w:r>
      <w:r w:rsidR="00572643" w:rsidRPr="00B925E7">
        <w:rPr>
          <w:b/>
          <w:bCs/>
        </w:rPr>
        <w:t xml:space="preserve">.  </w:t>
      </w:r>
      <w:r w:rsidR="003F4FCB" w:rsidRPr="00B925E7">
        <w:rPr>
          <w:b/>
          <w:bCs/>
        </w:rPr>
        <w:t xml:space="preserve">Shocks and </w:t>
      </w:r>
      <w:r w:rsidR="007429E9" w:rsidRPr="00B925E7">
        <w:rPr>
          <w:b/>
          <w:bCs/>
        </w:rPr>
        <w:t>Closure Rule Settin</w:t>
      </w:r>
      <w:r w:rsidR="004B3EE7" w:rsidRPr="00B925E7">
        <w:rPr>
          <w:b/>
          <w:bCs/>
        </w:rPr>
        <w:t>g</w:t>
      </w:r>
      <w:r w:rsidR="007429E9" w:rsidRPr="00B925E7">
        <w:rPr>
          <w:b/>
          <w:bCs/>
        </w:rPr>
        <w:t>s</w:t>
      </w:r>
    </w:p>
    <w:p w14:paraId="12B7762B" w14:textId="5CAD3860" w:rsidR="00283BE9" w:rsidRPr="00B925E7" w:rsidRDefault="00224F06" w:rsidP="00283BE9">
      <w:pPr>
        <w:rPr>
          <w:bCs/>
        </w:rPr>
      </w:pPr>
      <w:r w:rsidRPr="00B925E7">
        <w:rPr>
          <w:bCs/>
        </w:rPr>
        <w:t xml:space="preserve">The closure rule of </w:t>
      </w:r>
      <w:r w:rsidR="00F709B4" w:rsidRPr="00B925E7">
        <w:rPr>
          <w:bCs/>
        </w:rPr>
        <w:t xml:space="preserve">the </w:t>
      </w:r>
      <w:r w:rsidRPr="00B925E7">
        <w:rPr>
          <w:bCs/>
        </w:rPr>
        <w:t xml:space="preserve">CGE model refers to </w:t>
      </w:r>
      <w:r w:rsidR="007C453C" w:rsidRPr="00B925E7">
        <w:rPr>
          <w:bCs/>
        </w:rPr>
        <w:t xml:space="preserve">the specifications of variables </w:t>
      </w:r>
      <w:r w:rsidR="000212B3" w:rsidRPr="00B925E7">
        <w:rPr>
          <w:bCs/>
        </w:rPr>
        <w:t xml:space="preserve">to be </w:t>
      </w:r>
      <w:proofErr w:type="spellStart"/>
      <w:r w:rsidR="000212B3" w:rsidRPr="00B925E7">
        <w:rPr>
          <w:bCs/>
        </w:rPr>
        <w:t>exogenized</w:t>
      </w:r>
      <w:proofErr w:type="spellEnd"/>
      <w:r w:rsidR="000212B3" w:rsidRPr="00B925E7">
        <w:rPr>
          <w:bCs/>
        </w:rPr>
        <w:t xml:space="preserve"> so that </w:t>
      </w:r>
      <w:r w:rsidR="007C453C" w:rsidRPr="00B925E7">
        <w:rPr>
          <w:bCs/>
        </w:rPr>
        <w:t>the number of endogenous</w:t>
      </w:r>
      <w:r w:rsidR="000212B3" w:rsidRPr="00B925E7">
        <w:rPr>
          <w:bCs/>
        </w:rPr>
        <w:t xml:space="preserve"> </w:t>
      </w:r>
      <w:r w:rsidR="007C453C" w:rsidRPr="00B925E7">
        <w:rPr>
          <w:bCs/>
        </w:rPr>
        <w:t xml:space="preserve">variables </w:t>
      </w:r>
      <w:r w:rsidR="00A07CB9" w:rsidRPr="00B925E7">
        <w:rPr>
          <w:bCs/>
        </w:rPr>
        <w:t>equals</w:t>
      </w:r>
      <w:r w:rsidR="009A1FAD" w:rsidRPr="00B925E7">
        <w:rPr>
          <w:bCs/>
        </w:rPr>
        <w:t xml:space="preserve"> </w:t>
      </w:r>
      <w:r w:rsidR="007C453C" w:rsidRPr="00B925E7">
        <w:rPr>
          <w:bCs/>
        </w:rPr>
        <w:t>the number of equations</w:t>
      </w:r>
      <w:r w:rsidR="000212B3" w:rsidRPr="00B925E7">
        <w:rPr>
          <w:bCs/>
        </w:rPr>
        <w:t>.</w:t>
      </w:r>
      <w:r w:rsidR="00840C03" w:rsidRPr="00B925E7">
        <w:rPr>
          <w:bCs/>
        </w:rPr>
        <w:t xml:space="preserve"> Table </w:t>
      </w:r>
      <w:r w:rsidR="007573BD" w:rsidRPr="00B925E7">
        <w:rPr>
          <w:bCs/>
        </w:rPr>
        <w:t>4</w:t>
      </w:r>
      <w:r w:rsidR="00840C03" w:rsidRPr="00B925E7">
        <w:rPr>
          <w:bCs/>
        </w:rPr>
        <w:t xml:space="preserve"> summarizes </w:t>
      </w:r>
      <w:r w:rsidR="006F4981" w:rsidRPr="00B925E7">
        <w:rPr>
          <w:bCs/>
        </w:rPr>
        <w:t xml:space="preserve">the </w:t>
      </w:r>
      <w:r w:rsidR="00E46A1F" w:rsidRPr="00B925E7">
        <w:rPr>
          <w:bCs/>
        </w:rPr>
        <w:t>settings of shocks and closure rules</w:t>
      </w:r>
      <w:r w:rsidR="006F4981" w:rsidRPr="00B925E7">
        <w:rPr>
          <w:bCs/>
        </w:rPr>
        <w:t xml:space="preserve"> for the</w:t>
      </w:r>
      <w:r w:rsidR="00E46A1F" w:rsidRPr="00B925E7">
        <w:rPr>
          <w:bCs/>
        </w:rPr>
        <w:t xml:space="preserve"> </w:t>
      </w:r>
      <w:r w:rsidR="007C5A0B" w:rsidRPr="00B925E7">
        <w:rPr>
          <w:bCs/>
        </w:rPr>
        <w:t>scenarios</w:t>
      </w:r>
      <w:r w:rsidR="006F4981" w:rsidRPr="00B925E7">
        <w:rPr>
          <w:bCs/>
        </w:rPr>
        <w:t xml:space="preserve"> model</w:t>
      </w:r>
      <w:r w:rsidR="009A1FAD" w:rsidRPr="00B925E7">
        <w:rPr>
          <w:bCs/>
        </w:rPr>
        <w:t>ed</w:t>
      </w:r>
      <w:r w:rsidR="006F4981" w:rsidRPr="00B925E7">
        <w:rPr>
          <w:bCs/>
        </w:rPr>
        <w:t xml:space="preserve"> in this paper</w:t>
      </w:r>
      <w:r w:rsidR="007C5A0B" w:rsidRPr="00B925E7">
        <w:rPr>
          <w:bCs/>
        </w:rPr>
        <w:t xml:space="preserve">. </w:t>
      </w:r>
      <w:r w:rsidR="00283BE9" w:rsidRPr="00B925E7">
        <w:rPr>
          <w:bCs/>
        </w:rPr>
        <w:t xml:space="preserve">Our assessment adopts the default standard closure rule with three additional statements to implement a direct shock on the export quantity of grain commodities. The default closure rule in GTAP is neoclassical, which assumes the economy will return to full employment or to the pre-shock </w:t>
      </w:r>
      <w:proofErr w:type="gramStart"/>
      <w:r w:rsidR="00283BE9" w:rsidRPr="00B925E7">
        <w:rPr>
          <w:bCs/>
        </w:rPr>
        <w:t>level  of</w:t>
      </w:r>
      <w:proofErr w:type="gramEnd"/>
      <w:r w:rsidR="00283BE9" w:rsidRPr="00B925E7">
        <w:rPr>
          <w:bCs/>
        </w:rPr>
        <w:t xml:space="preserve"> unemployment, as the labor demand adjusts to endogenous wage changes among the various sectors (Hertel and </w:t>
      </w:r>
      <w:proofErr w:type="spellStart"/>
      <w:r w:rsidR="00283BE9" w:rsidRPr="00B925E7">
        <w:rPr>
          <w:bCs/>
        </w:rPr>
        <w:t>Tsigas</w:t>
      </w:r>
      <w:proofErr w:type="spellEnd"/>
      <w:r w:rsidR="00283BE9" w:rsidRPr="00B925E7">
        <w:rPr>
          <w:bCs/>
        </w:rPr>
        <w:t xml:space="preserve">, 1997). Specifically, the export disruption shock is implemented through the </w:t>
      </w:r>
      <w:proofErr w:type="spellStart"/>
      <w:proofErr w:type="gramStart"/>
      <w:r w:rsidR="00283BE9" w:rsidRPr="00B925E7">
        <w:rPr>
          <w:bCs/>
          <w:i/>
          <w:iCs/>
        </w:rPr>
        <w:t>qxs</w:t>
      </w:r>
      <w:proofErr w:type="spellEnd"/>
      <w:r w:rsidR="00283BE9" w:rsidRPr="00B925E7">
        <w:rPr>
          <w:bCs/>
        </w:rPr>
        <w:t>(</w:t>
      </w:r>
      <w:proofErr w:type="spellStart"/>
      <w:proofErr w:type="gramEnd"/>
      <w:r w:rsidR="00283BE9" w:rsidRPr="00B925E7">
        <w:rPr>
          <w:bCs/>
        </w:rPr>
        <w:t>Trad_Comm</w:t>
      </w:r>
      <w:proofErr w:type="spellEnd"/>
      <w:r w:rsidR="00283BE9" w:rsidRPr="00B925E7">
        <w:rPr>
          <w:bCs/>
        </w:rPr>
        <w:t xml:space="preserve">, ORG, </w:t>
      </w:r>
      <w:proofErr w:type="spellStart"/>
      <w:r w:rsidR="00283BE9" w:rsidRPr="00B925E7">
        <w:rPr>
          <w:bCs/>
        </w:rPr>
        <w:t>DEST</w:t>
      </w:r>
      <w:proofErr w:type="spellEnd"/>
      <w:r w:rsidR="00283BE9" w:rsidRPr="00B925E7">
        <w:rPr>
          <w:bCs/>
        </w:rPr>
        <w:t xml:space="preserve">) variable, which represents export sales of commodity </w:t>
      </w:r>
      <w:proofErr w:type="spellStart"/>
      <w:r w:rsidR="00283BE9" w:rsidRPr="00B925E7">
        <w:rPr>
          <w:bCs/>
        </w:rPr>
        <w:t>i</w:t>
      </w:r>
      <w:proofErr w:type="spellEnd"/>
      <w:r w:rsidR="00283BE9" w:rsidRPr="00B925E7">
        <w:rPr>
          <w:bCs/>
        </w:rPr>
        <w:t xml:space="preserve"> from the region/country of origin to the region/country of destination. Hence, in the first swap statement, </w:t>
      </w:r>
      <w:proofErr w:type="spellStart"/>
      <w:r w:rsidR="00283BE9" w:rsidRPr="00B925E7">
        <w:rPr>
          <w:bCs/>
          <w:i/>
          <w:iCs/>
        </w:rPr>
        <w:t>qxs</w:t>
      </w:r>
      <w:proofErr w:type="spellEnd"/>
      <w:r w:rsidR="00283BE9" w:rsidRPr="00B925E7">
        <w:rPr>
          <w:bCs/>
        </w:rPr>
        <w:t xml:space="preserve"> is swapped with the </w:t>
      </w:r>
      <w:proofErr w:type="spellStart"/>
      <w:r w:rsidR="00283BE9" w:rsidRPr="00B925E7">
        <w:rPr>
          <w:bCs/>
          <w:i/>
          <w:iCs/>
        </w:rPr>
        <w:t>txs</w:t>
      </w:r>
      <w:proofErr w:type="spellEnd"/>
      <w:r w:rsidR="00283BE9" w:rsidRPr="00B925E7">
        <w:rPr>
          <w:bCs/>
        </w:rPr>
        <w:t xml:space="preserve"> (</w:t>
      </w:r>
      <w:proofErr w:type="spellStart"/>
      <w:r w:rsidR="00283BE9" w:rsidRPr="00B925E7">
        <w:rPr>
          <w:bCs/>
        </w:rPr>
        <w:t>Trad_Comm</w:t>
      </w:r>
      <w:proofErr w:type="spellEnd"/>
      <w:r w:rsidR="00283BE9" w:rsidRPr="00B925E7">
        <w:rPr>
          <w:bCs/>
        </w:rPr>
        <w:t xml:space="preserve">, ORG, </w:t>
      </w:r>
      <w:proofErr w:type="spellStart"/>
      <w:r w:rsidR="00283BE9" w:rsidRPr="00B925E7">
        <w:rPr>
          <w:bCs/>
        </w:rPr>
        <w:t>DEST</w:t>
      </w:r>
      <w:proofErr w:type="spellEnd"/>
      <w:r w:rsidR="00283BE9" w:rsidRPr="00B925E7">
        <w:rPr>
          <w:bCs/>
        </w:rPr>
        <w:t xml:space="preserve">), which represents the specific change in tax/subsidy on exports. The latter is considered a phantom export tax, since it is determined endogenously, and rents are assumed to be paid by the exporter.   </w:t>
      </w:r>
    </w:p>
    <w:p w14:paraId="3E1917F9" w14:textId="77777777" w:rsidR="00283BE9" w:rsidRPr="00B925E7" w:rsidRDefault="00283BE9" w:rsidP="00283BE9">
      <w:pPr>
        <w:jc w:val="center"/>
        <w:rPr>
          <w:rFonts w:cs="Times New Roman"/>
          <w:b/>
          <w:bCs/>
          <w:lang w:eastAsia="zh-CN"/>
        </w:rPr>
      </w:pPr>
      <w:r w:rsidRPr="00B925E7">
        <w:rPr>
          <w:b/>
          <w:lang w:eastAsia="zh-CN"/>
        </w:rPr>
        <w:t>Table 4. Shocks and Closure Rule Settings for the CGE Simulations</w:t>
      </w:r>
    </w:p>
    <w:tbl>
      <w:tblPr>
        <w:tblStyle w:val="TableGrid"/>
        <w:tblW w:w="0" w:type="auto"/>
        <w:tblLook w:val="04A0" w:firstRow="1" w:lastRow="0" w:firstColumn="1" w:lastColumn="0" w:noHBand="0" w:noVBand="1"/>
      </w:tblPr>
      <w:tblGrid>
        <w:gridCol w:w="2425"/>
        <w:gridCol w:w="6925"/>
      </w:tblGrid>
      <w:tr w:rsidR="00283BE9" w:rsidRPr="00B925E7" w14:paraId="3CA2F599" w14:textId="77777777" w:rsidTr="00B925E7">
        <w:trPr>
          <w:trHeight w:val="350"/>
        </w:trPr>
        <w:tc>
          <w:tcPr>
            <w:tcW w:w="2425" w:type="dxa"/>
            <w:tcBorders>
              <w:top w:val="single" w:sz="4" w:space="0" w:color="auto"/>
              <w:left w:val="single" w:sz="4" w:space="0" w:color="auto"/>
              <w:bottom w:val="single" w:sz="4" w:space="0" w:color="auto"/>
              <w:right w:val="single" w:sz="4" w:space="0" w:color="auto"/>
            </w:tcBorders>
            <w:vAlign w:val="center"/>
            <w:hideMark/>
          </w:tcPr>
          <w:p w14:paraId="63B98C1D" w14:textId="77777777" w:rsidR="00283BE9" w:rsidRPr="00B925E7" w:rsidRDefault="00283BE9">
            <w:pPr>
              <w:rPr>
                <w:rFonts w:cs="Times New Roman"/>
                <w:b/>
                <w:bCs/>
                <w:sz w:val="20"/>
                <w:szCs w:val="20"/>
                <w:lang w:eastAsia="zh-CN"/>
              </w:rPr>
            </w:pPr>
            <w:r w:rsidRPr="00B925E7">
              <w:rPr>
                <w:rFonts w:ascii="Calibri" w:hAnsi="Calibri" w:cs="Calibri"/>
                <w:b/>
                <w:bCs/>
                <w:color w:val="000000"/>
                <w:sz w:val="20"/>
                <w:szCs w:val="20"/>
              </w:rPr>
              <w:t>Closure and factor mobility</w:t>
            </w:r>
          </w:p>
        </w:tc>
        <w:tc>
          <w:tcPr>
            <w:tcW w:w="6925" w:type="dxa"/>
            <w:tcBorders>
              <w:top w:val="single" w:sz="4" w:space="0" w:color="auto"/>
              <w:left w:val="single" w:sz="4" w:space="0" w:color="auto"/>
              <w:bottom w:val="single" w:sz="4" w:space="0" w:color="auto"/>
              <w:right w:val="single" w:sz="4" w:space="0" w:color="auto"/>
            </w:tcBorders>
            <w:vAlign w:val="center"/>
            <w:hideMark/>
          </w:tcPr>
          <w:p w14:paraId="60411A83" w14:textId="77777777" w:rsidR="00283BE9" w:rsidRPr="00B925E7" w:rsidRDefault="00283BE9" w:rsidP="00B925E7">
            <w:pPr>
              <w:rPr>
                <w:rFonts w:cs="Times New Roman"/>
                <w:b/>
                <w:bCs/>
                <w:sz w:val="20"/>
                <w:szCs w:val="20"/>
                <w:lang w:eastAsia="zh-CN"/>
              </w:rPr>
            </w:pPr>
            <w:r w:rsidRPr="00B925E7">
              <w:rPr>
                <w:rFonts w:eastAsia="Times New Roman" w:cstheme="minorHAnsi"/>
                <w:color w:val="000000"/>
                <w:sz w:val="20"/>
                <w:szCs w:val="20"/>
                <w:lang w:eastAsia="zh-CN"/>
              </w:rPr>
              <w:t>Full employment closure rule with limited capital mobility</w:t>
            </w:r>
          </w:p>
        </w:tc>
      </w:tr>
      <w:tr w:rsidR="00283BE9" w:rsidRPr="00B925E7" w14:paraId="48DFE883" w14:textId="77777777" w:rsidTr="00B925E7">
        <w:trPr>
          <w:trHeight w:val="1250"/>
        </w:trPr>
        <w:tc>
          <w:tcPr>
            <w:tcW w:w="2425" w:type="dxa"/>
            <w:tcBorders>
              <w:top w:val="single" w:sz="4" w:space="0" w:color="auto"/>
              <w:left w:val="single" w:sz="4" w:space="0" w:color="auto"/>
              <w:bottom w:val="single" w:sz="4" w:space="0" w:color="auto"/>
              <w:right w:val="single" w:sz="4" w:space="0" w:color="auto"/>
            </w:tcBorders>
            <w:vAlign w:val="center"/>
            <w:hideMark/>
          </w:tcPr>
          <w:p w14:paraId="52B4B889" w14:textId="77777777" w:rsidR="00283BE9" w:rsidRPr="00B925E7" w:rsidRDefault="00283BE9">
            <w:pPr>
              <w:rPr>
                <w:rFonts w:cs="Times New Roman"/>
                <w:b/>
                <w:bCs/>
                <w:sz w:val="20"/>
                <w:szCs w:val="20"/>
                <w:lang w:eastAsia="zh-CN"/>
              </w:rPr>
            </w:pPr>
            <w:r w:rsidRPr="00B925E7">
              <w:rPr>
                <w:rFonts w:ascii="Calibri" w:hAnsi="Calibri" w:cs="Calibri"/>
                <w:b/>
                <w:bCs/>
                <w:color w:val="000000"/>
                <w:sz w:val="20"/>
                <w:szCs w:val="20"/>
              </w:rPr>
              <w:t>Swapped variable (originally endogenous, becomes exogenous)</w:t>
            </w:r>
          </w:p>
        </w:tc>
        <w:tc>
          <w:tcPr>
            <w:tcW w:w="6925" w:type="dxa"/>
            <w:tcBorders>
              <w:top w:val="single" w:sz="4" w:space="0" w:color="auto"/>
              <w:left w:val="single" w:sz="4" w:space="0" w:color="auto"/>
              <w:bottom w:val="single" w:sz="4" w:space="0" w:color="auto"/>
              <w:right w:val="single" w:sz="4" w:space="0" w:color="auto"/>
            </w:tcBorders>
            <w:vAlign w:val="center"/>
            <w:hideMark/>
          </w:tcPr>
          <w:p w14:paraId="7A184452" w14:textId="77777777" w:rsidR="00283BE9" w:rsidRPr="00B925E7" w:rsidRDefault="00283BE9" w:rsidP="00B925E7">
            <w:pPr>
              <w:pStyle w:val="ListParagraph"/>
              <w:numPr>
                <w:ilvl w:val="0"/>
                <w:numId w:val="15"/>
              </w:numPr>
              <w:ind w:left="74" w:hanging="106"/>
              <w:rPr>
                <w:rFonts w:ascii="Calibri" w:hAnsi="Calibri" w:cs="Calibri"/>
                <w:color w:val="000000"/>
                <w:sz w:val="20"/>
                <w:szCs w:val="20"/>
              </w:rPr>
            </w:pPr>
            <w:proofErr w:type="spellStart"/>
            <w:proofErr w:type="gramStart"/>
            <w:r w:rsidRPr="00B925E7">
              <w:rPr>
                <w:rFonts w:ascii="Calibri" w:hAnsi="Calibri" w:cs="Calibri"/>
                <w:color w:val="000000"/>
                <w:sz w:val="20"/>
                <w:szCs w:val="20"/>
              </w:rPr>
              <w:t>qxs</w:t>
            </w:r>
            <w:proofErr w:type="spellEnd"/>
            <w:r w:rsidRPr="00B925E7">
              <w:rPr>
                <w:rFonts w:ascii="Calibri" w:hAnsi="Calibri" w:cs="Calibri"/>
                <w:color w:val="000000"/>
                <w:sz w:val="20"/>
                <w:szCs w:val="20"/>
              </w:rPr>
              <w:t>(</w:t>
            </w:r>
            <w:proofErr w:type="spellStart"/>
            <w:proofErr w:type="gramEnd"/>
            <w:r w:rsidRPr="00B925E7">
              <w:rPr>
                <w:rFonts w:ascii="Calibri" w:hAnsi="Calibri" w:cs="Calibri"/>
                <w:color w:val="000000"/>
                <w:sz w:val="20"/>
                <w:szCs w:val="20"/>
              </w:rPr>
              <w:t>Trad_Comm</w:t>
            </w:r>
            <w:proofErr w:type="spellEnd"/>
            <w:r w:rsidRPr="00B925E7">
              <w:rPr>
                <w:rFonts w:ascii="Calibri" w:hAnsi="Calibri" w:cs="Calibri"/>
                <w:color w:val="000000"/>
                <w:sz w:val="20"/>
                <w:szCs w:val="20"/>
              </w:rPr>
              <w:t xml:space="preserve">, ORG, </w:t>
            </w:r>
            <w:proofErr w:type="spellStart"/>
            <w:r w:rsidRPr="00B925E7">
              <w:rPr>
                <w:rFonts w:ascii="Calibri" w:hAnsi="Calibri" w:cs="Calibri"/>
                <w:color w:val="000000"/>
                <w:sz w:val="20"/>
                <w:szCs w:val="20"/>
              </w:rPr>
              <w:t>DEST</w:t>
            </w:r>
            <w:proofErr w:type="spellEnd"/>
            <w:r w:rsidRPr="00B925E7">
              <w:rPr>
                <w:rFonts w:ascii="Calibri" w:hAnsi="Calibri" w:cs="Calibri"/>
                <w:color w:val="000000"/>
                <w:sz w:val="20"/>
                <w:szCs w:val="20"/>
              </w:rPr>
              <w:t xml:space="preserve">), represents export sales of tradable grain commodity </w:t>
            </w:r>
            <w:proofErr w:type="spellStart"/>
            <w:r w:rsidRPr="00B925E7">
              <w:rPr>
                <w:rFonts w:ascii="Calibri" w:hAnsi="Calibri" w:cs="Calibri"/>
                <w:color w:val="000000"/>
                <w:sz w:val="20"/>
                <w:szCs w:val="20"/>
              </w:rPr>
              <w:t>i</w:t>
            </w:r>
            <w:proofErr w:type="spellEnd"/>
            <w:r w:rsidRPr="00B925E7">
              <w:rPr>
                <w:rFonts w:ascii="Calibri" w:hAnsi="Calibri" w:cs="Calibri"/>
                <w:color w:val="000000"/>
                <w:sz w:val="20"/>
                <w:szCs w:val="20"/>
              </w:rPr>
              <w:t xml:space="preserve"> from the region of origin to the region of destination</w:t>
            </w:r>
          </w:p>
          <w:p w14:paraId="1001F4DA" w14:textId="77777777" w:rsidR="00283BE9" w:rsidRPr="00B925E7" w:rsidRDefault="00283BE9" w:rsidP="00B925E7">
            <w:pPr>
              <w:rPr>
                <w:rFonts w:ascii="Calibri" w:hAnsi="Calibri" w:cs="Calibri"/>
                <w:color w:val="000000"/>
                <w:sz w:val="20"/>
                <w:szCs w:val="20"/>
              </w:rPr>
            </w:pPr>
            <w:r w:rsidRPr="00B925E7">
              <w:rPr>
                <w:rFonts w:ascii="Calibri" w:hAnsi="Calibri" w:cs="Calibri"/>
                <w:color w:val="000000"/>
                <w:sz w:val="20"/>
                <w:szCs w:val="20"/>
              </w:rPr>
              <w:t>•</w:t>
            </w:r>
            <w:proofErr w:type="spellStart"/>
            <w:proofErr w:type="gramStart"/>
            <w:r w:rsidRPr="00B925E7">
              <w:rPr>
                <w:rFonts w:ascii="Calibri" w:hAnsi="Calibri" w:cs="Calibri"/>
                <w:color w:val="000000"/>
                <w:sz w:val="20"/>
                <w:szCs w:val="20"/>
              </w:rPr>
              <w:t>qfe</w:t>
            </w:r>
            <w:proofErr w:type="spellEnd"/>
            <w:r w:rsidRPr="00B925E7">
              <w:rPr>
                <w:rFonts w:ascii="Calibri" w:hAnsi="Calibri" w:cs="Calibri"/>
                <w:color w:val="000000"/>
                <w:sz w:val="20"/>
                <w:szCs w:val="20"/>
              </w:rPr>
              <w:t>(</w:t>
            </w:r>
            <w:proofErr w:type="gramEnd"/>
            <w:r w:rsidRPr="00B925E7">
              <w:rPr>
                <w:rFonts w:ascii="Calibri" w:hAnsi="Calibri" w:cs="Calibri"/>
                <w:color w:val="000000"/>
                <w:sz w:val="20"/>
                <w:szCs w:val="20"/>
              </w:rPr>
              <w:t xml:space="preserve">“Capital”, </w:t>
            </w:r>
            <w:proofErr w:type="spellStart"/>
            <w:r w:rsidRPr="00B925E7">
              <w:rPr>
                <w:rFonts w:ascii="Calibri" w:hAnsi="Calibri" w:cs="Calibri"/>
                <w:color w:val="000000"/>
                <w:sz w:val="20"/>
                <w:szCs w:val="20"/>
              </w:rPr>
              <w:t>Prod,_Comm</w:t>
            </w:r>
            <w:proofErr w:type="spellEnd"/>
            <w:r w:rsidRPr="00B925E7">
              <w:rPr>
                <w:rFonts w:ascii="Calibri" w:hAnsi="Calibri" w:cs="Calibri"/>
                <w:color w:val="000000"/>
                <w:sz w:val="20"/>
                <w:szCs w:val="20"/>
              </w:rPr>
              <w:t>, Reg), represents the demand for capital for use in grain commodity production in industry j in region r</w:t>
            </w:r>
          </w:p>
          <w:p w14:paraId="361B1ACD" w14:textId="77777777" w:rsidR="00283BE9" w:rsidRPr="00B925E7" w:rsidRDefault="00283BE9" w:rsidP="00B925E7">
            <w:pPr>
              <w:pStyle w:val="ListParagraph"/>
              <w:numPr>
                <w:ilvl w:val="0"/>
                <w:numId w:val="15"/>
              </w:numPr>
              <w:ind w:left="74" w:hanging="106"/>
              <w:rPr>
                <w:rFonts w:ascii="Calibri" w:hAnsi="Calibri" w:cs="Calibri"/>
                <w:color w:val="000000"/>
                <w:sz w:val="20"/>
                <w:szCs w:val="20"/>
              </w:rPr>
            </w:pPr>
            <w:proofErr w:type="spellStart"/>
            <w:proofErr w:type="gramStart"/>
            <w:r w:rsidRPr="00B925E7">
              <w:rPr>
                <w:rFonts w:ascii="Calibri" w:hAnsi="Calibri" w:cs="Calibri"/>
                <w:color w:val="000000"/>
                <w:sz w:val="20"/>
                <w:szCs w:val="20"/>
              </w:rPr>
              <w:t>tfav</w:t>
            </w:r>
            <w:proofErr w:type="spellEnd"/>
            <w:r w:rsidRPr="00B925E7">
              <w:rPr>
                <w:rFonts w:ascii="Calibri" w:hAnsi="Calibri" w:cs="Calibri"/>
                <w:color w:val="000000"/>
                <w:sz w:val="20"/>
                <w:szCs w:val="20"/>
              </w:rPr>
              <w:t>(</w:t>
            </w:r>
            <w:proofErr w:type="gramEnd"/>
            <w:r w:rsidRPr="00B925E7">
              <w:rPr>
                <w:rFonts w:ascii="Calibri" w:hAnsi="Calibri" w:cs="Calibri"/>
                <w:color w:val="000000"/>
                <w:sz w:val="20"/>
                <w:szCs w:val="20"/>
              </w:rPr>
              <w:t>“Capital”, Reg), represents the average tax rate of capital in region r</w:t>
            </w:r>
          </w:p>
        </w:tc>
      </w:tr>
      <w:tr w:rsidR="00283BE9" w:rsidRPr="00B925E7" w14:paraId="2A17BCC7" w14:textId="77777777" w:rsidTr="00B925E7">
        <w:trPr>
          <w:trHeight w:val="1700"/>
        </w:trPr>
        <w:tc>
          <w:tcPr>
            <w:tcW w:w="2425" w:type="dxa"/>
            <w:tcBorders>
              <w:top w:val="single" w:sz="4" w:space="0" w:color="auto"/>
              <w:left w:val="single" w:sz="4" w:space="0" w:color="auto"/>
              <w:bottom w:val="single" w:sz="4" w:space="0" w:color="auto"/>
              <w:right w:val="single" w:sz="4" w:space="0" w:color="auto"/>
            </w:tcBorders>
            <w:vAlign w:val="center"/>
            <w:hideMark/>
          </w:tcPr>
          <w:p w14:paraId="50E7D2B7" w14:textId="03F0B09D" w:rsidR="00283BE9" w:rsidRPr="00B925E7" w:rsidRDefault="00283BE9">
            <w:pPr>
              <w:rPr>
                <w:rFonts w:cs="Times New Roman"/>
                <w:b/>
                <w:bCs/>
                <w:sz w:val="20"/>
                <w:szCs w:val="20"/>
                <w:lang w:eastAsia="zh-CN"/>
              </w:rPr>
            </w:pPr>
            <w:r w:rsidRPr="00B925E7">
              <w:rPr>
                <w:rFonts w:ascii="Calibri" w:hAnsi="Calibri" w:cs="Calibri"/>
                <w:b/>
                <w:bCs/>
                <w:color w:val="000000"/>
                <w:sz w:val="20"/>
                <w:szCs w:val="20"/>
              </w:rPr>
              <w:t xml:space="preserve">Variable in </w:t>
            </w:r>
            <w:r w:rsidR="00C716F2" w:rsidRPr="00B925E7">
              <w:rPr>
                <w:rFonts w:ascii="Calibri" w:hAnsi="Calibri" w:cs="Calibri"/>
                <w:b/>
                <w:bCs/>
                <w:color w:val="000000"/>
                <w:sz w:val="20"/>
                <w:szCs w:val="20"/>
              </w:rPr>
              <w:t xml:space="preserve">the </w:t>
            </w:r>
            <w:r w:rsidRPr="00B925E7">
              <w:rPr>
                <w:rFonts w:ascii="Calibri" w:hAnsi="Calibri" w:cs="Calibri"/>
                <w:b/>
                <w:bCs/>
                <w:color w:val="000000"/>
                <w:sz w:val="20"/>
                <w:szCs w:val="20"/>
              </w:rPr>
              <w:t>model used for swap (originally exogenous, becomes endogenous)</w:t>
            </w:r>
          </w:p>
        </w:tc>
        <w:tc>
          <w:tcPr>
            <w:tcW w:w="6925" w:type="dxa"/>
            <w:tcBorders>
              <w:top w:val="single" w:sz="4" w:space="0" w:color="auto"/>
              <w:left w:val="single" w:sz="4" w:space="0" w:color="auto"/>
              <w:bottom w:val="single" w:sz="4" w:space="0" w:color="auto"/>
              <w:right w:val="single" w:sz="4" w:space="0" w:color="auto"/>
            </w:tcBorders>
            <w:vAlign w:val="center"/>
            <w:hideMark/>
          </w:tcPr>
          <w:p w14:paraId="688B8A40" w14:textId="32730582" w:rsidR="00283BE9" w:rsidRPr="00B925E7" w:rsidRDefault="00283BE9" w:rsidP="00B925E7">
            <w:pPr>
              <w:rPr>
                <w:rFonts w:eastAsia="Times New Roman" w:cstheme="minorHAnsi"/>
                <w:color w:val="000000"/>
                <w:sz w:val="20"/>
                <w:szCs w:val="20"/>
                <w:lang w:eastAsia="zh-CN"/>
              </w:rPr>
            </w:pPr>
            <w:r w:rsidRPr="00B925E7">
              <w:rPr>
                <w:rFonts w:eastAsia="Times New Roman" w:cstheme="minorHAnsi"/>
                <w:color w:val="000000"/>
                <w:sz w:val="20"/>
                <w:szCs w:val="20"/>
                <w:lang w:eastAsia="zh-CN"/>
              </w:rPr>
              <w:t>•</w:t>
            </w:r>
            <w:proofErr w:type="spellStart"/>
            <w:proofErr w:type="gramStart"/>
            <w:r w:rsidRPr="00B925E7">
              <w:rPr>
                <w:rFonts w:eastAsia="Times New Roman" w:cstheme="minorHAnsi"/>
                <w:color w:val="000000"/>
                <w:sz w:val="20"/>
                <w:szCs w:val="20"/>
                <w:lang w:eastAsia="zh-CN"/>
              </w:rPr>
              <w:t>txs</w:t>
            </w:r>
            <w:proofErr w:type="spellEnd"/>
            <w:r w:rsidRPr="00B925E7">
              <w:rPr>
                <w:rFonts w:eastAsia="Times New Roman" w:cstheme="minorHAnsi"/>
                <w:color w:val="000000"/>
                <w:sz w:val="20"/>
                <w:szCs w:val="20"/>
                <w:lang w:eastAsia="zh-CN"/>
              </w:rPr>
              <w:t>(</w:t>
            </w:r>
            <w:proofErr w:type="spellStart"/>
            <w:proofErr w:type="gramEnd"/>
            <w:r w:rsidRPr="00B925E7">
              <w:rPr>
                <w:rFonts w:eastAsia="Times New Roman" w:cstheme="minorHAnsi"/>
                <w:color w:val="000000"/>
                <w:sz w:val="20"/>
                <w:szCs w:val="20"/>
                <w:lang w:eastAsia="zh-CN"/>
              </w:rPr>
              <w:t>Trad_Comm</w:t>
            </w:r>
            <w:proofErr w:type="spellEnd"/>
            <w:r w:rsidRPr="00B925E7">
              <w:rPr>
                <w:rFonts w:eastAsia="Times New Roman" w:cstheme="minorHAnsi"/>
                <w:color w:val="000000"/>
                <w:sz w:val="20"/>
                <w:szCs w:val="20"/>
                <w:lang w:eastAsia="zh-CN"/>
              </w:rPr>
              <w:t xml:space="preserve">, ORG, </w:t>
            </w:r>
            <w:proofErr w:type="spellStart"/>
            <w:r w:rsidRPr="00B925E7">
              <w:rPr>
                <w:rFonts w:eastAsia="Times New Roman" w:cstheme="minorHAnsi"/>
                <w:color w:val="000000"/>
                <w:sz w:val="20"/>
                <w:szCs w:val="20"/>
                <w:lang w:eastAsia="zh-CN"/>
              </w:rPr>
              <w:t>DEST</w:t>
            </w:r>
            <w:proofErr w:type="spellEnd"/>
            <w:r w:rsidRPr="00B925E7">
              <w:rPr>
                <w:rFonts w:eastAsia="Times New Roman" w:cstheme="minorHAnsi"/>
                <w:color w:val="000000"/>
                <w:sz w:val="20"/>
                <w:szCs w:val="20"/>
                <w:lang w:eastAsia="zh-CN"/>
              </w:rPr>
              <w:t xml:space="preserve">), represents a specific change in subsidy on exports of commodity </w:t>
            </w:r>
            <w:proofErr w:type="spellStart"/>
            <w:r w:rsidRPr="00B925E7">
              <w:rPr>
                <w:rFonts w:eastAsia="Times New Roman" w:cstheme="minorHAnsi"/>
                <w:color w:val="000000"/>
                <w:sz w:val="20"/>
                <w:szCs w:val="20"/>
                <w:lang w:eastAsia="zh-CN"/>
              </w:rPr>
              <w:t>i</w:t>
            </w:r>
            <w:proofErr w:type="spellEnd"/>
            <w:r w:rsidRPr="00B925E7">
              <w:rPr>
                <w:rFonts w:eastAsia="Times New Roman" w:cstheme="minorHAnsi"/>
                <w:color w:val="000000"/>
                <w:sz w:val="20"/>
                <w:szCs w:val="20"/>
                <w:lang w:eastAsia="zh-CN"/>
              </w:rPr>
              <w:t xml:space="preserve"> from </w:t>
            </w:r>
            <w:r w:rsidR="00FD0C3A" w:rsidRPr="00B925E7">
              <w:rPr>
                <w:rFonts w:eastAsia="Times New Roman" w:cstheme="minorHAnsi"/>
                <w:color w:val="000000"/>
                <w:sz w:val="20"/>
                <w:szCs w:val="20"/>
                <w:lang w:eastAsia="zh-CN"/>
              </w:rPr>
              <w:t xml:space="preserve">the </w:t>
            </w:r>
            <w:r w:rsidRPr="00B925E7">
              <w:rPr>
                <w:rFonts w:eastAsia="Times New Roman" w:cstheme="minorHAnsi"/>
                <w:color w:val="000000"/>
                <w:sz w:val="20"/>
                <w:szCs w:val="20"/>
                <w:lang w:eastAsia="zh-CN"/>
              </w:rPr>
              <w:t>region of origin to the region of destination (the phantom tax on export)</w:t>
            </w:r>
          </w:p>
          <w:p w14:paraId="4C4395F0" w14:textId="77777777" w:rsidR="00283BE9" w:rsidRPr="00B925E7" w:rsidRDefault="00283BE9" w:rsidP="00B925E7">
            <w:pPr>
              <w:rPr>
                <w:rFonts w:eastAsia="Times New Roman" w:cstheme="minorHAnsi"/>
                <w:color w:val="000000"/>
                <w:sz w:val="20"/>
                <w:szCs w:val="20"/>
                <w:lang w:eastAsia="zh-CN"/>
              </w:rPr>
            </w:pPr>
            <w:r w:rsidRPr="00B925E7">
              <w:rPr>
                <w:rFonts w:eastAsia="Times New Roman" w:cstheme="minorHAnsi"/>
                <w:color w:val="000000"/>
                <w:sz w:val="20"/>
                <w:szCs w:val="20"/>
                <w:lang w:eastAsia="zh-CN"/>
              </w:rPr>
              <w:t>•</w:t>
            </w:r>
            <w:proofErr w:type="spellStart"/>
            <w:proofErr w:type="gramStart"/>
            <w:r w:rsidRPr="00B925E7">
              <w:rPr>
                <w:rFonts w:eastAsia="Times New Roman" w:cstheme="minorHAnsi"/>
                <w:color w:val="000000"/>
                <w:sz w:val="20"/>
                <w:szCs w:val="20"/>
                <w:lang w:eastAsia="zh-CN"/>
              </w:rPr>
              <w:t>tfall</w:t>
            </w:r>
            <w:proofErr w:type="spellEnd"/>
            <w:r w:rsidRPr="00B925E7">
              <w:rPr>
                <w:rFonts w:eastAsia="Times New Roman" w:cstheme="minorHAnsi"/>
                <w:color w:val="000000"/>
                <w:sz w:val="20"/>
                <w:szCs w:val="20"/>
                <w:lang w:eastAsia="zh-CN"/>
              </w:rPr>
              <w:t>(</w:t>
            </w:r>
            <w:proofErr w:type="gramEnd"/>
            <w:r w:rsidRPr="00B925E7">
              <w:rPr>
                <w:rFonts w:eastAsia="Times New Roman" w:cstheme="minorHAnsi"/>
                <w:color w:val="000000"/>
                <w:sz w:val="20"/>
                <w:szCs w:val="20"/>
                <w:lang w:eastAsia="zh-CN"/>
              </w:rPr>
              <w:t xml:space="preserve">“Capital”, </w:t>
            </w:r>
            <w:proofErr w:type="spellStart"/>
            <w:r w:rsidRPr="00B925E7">
              <w:rPr>
                <w:rFonts w:eastAsia="Times New Roman" w:cstheme="minorHAnsi"/>
                <w:color w:val="000000"/>
                <w:sz w:val="20"/>
                <w:szCs w:val="20"/>
                <w:lang w:eastAsia="zh-CN"/>
              </w:rPr>
              <w:t>Prod_Comm</w:t>
            </w:r>
            <w:proofErr w:type="spellEnd"/>
            <w:r w:rsidRPr="00B925E7">
              <w:rPr>
                <w:rFonts w:eastAsia="Times New Roman" w:cstheme="minorHAnsi"/>
                <w:color w:val="000000"/>
                <w:sz w:val="20"/>
                <w:szCs w:val="20"/>
                <w:lang w:eastAsia="zh-CN"/>
              </w:rPr>
              <w:t>, Reg), represents the tax on  primary factor capital used to produce a commodity in a region</w:t>
            </w:r>
          </w:p>
          <w:p w14:paraId="57DBE61D" w14:textId="77777777" w:rsidR="00283BE9" w:rsidRPr="00B925E7" w:rsidRDefault="00283BE9" w:rsidP="00B925E7">
            <w:pPr>
              <w:rPr>
                <w:rFonts w:cs="Times New Roman"/>
                <w:b/>
                <w:bCs/>
                <w:sz w:val="20"/>
                <w:szCs w:val="20"/>
                <w:lang w:eastAsia="zh-CN"/>
              </w:rPr>
            </w:pPr>
            <w:r w:rsidRPr="00B925E7">
              <w:rPr>
                <w:rFonts w:eastAsia="Times New Roman" w:cstheme="minorHAnsi"/>
                <w:color w:val="000000"/>
                <w:sz w:val="20"/>
                <w:szCs w:val="20"/>
                <w:lang w:eastAsia="zh-CN"/>
              </w:rPr>
              <w:t>•</w:t>
            </w:r>
            <w:proofErr w:type="spellStart"/>
            <w:r w:rsidRPr="00B925E7">
              <w:rPr>
                <w:rFonts w:eastAsia="Times New Roman" w:cstheme="minorHAnsi"/>
                <w:color w:val="000000"/>
                <w:sz w:val="20"/>
                <w:szCs w:val="20"/>
                <w:lang w:eastAsia="zh-CN"/>
              </w:rPr>
              <w:t>tfendw</w:t>
            </w:r>
            <w:proofErr w:type="spellEnd"/>
            <w:r w:rsidRPr="00B925E7">
              <w:rPr>
                <w:rFonts w:eastAsia="Times New Roman" w:cstheme="minorHAnsi"/>
                <w:color w:val="000000"/>
                <w:sz w:val="20"/>
                <w:szCs w:val="20"/>
                <w:lang w:eastAsia="zh-CN"/>
              </w:rPr>
              <w:t>(“</w:t>
            </w:r>
            <w:proofErr w:type="spellStart"/>
            <w:r w:rsidRPr="00B925E7">
              <w:rPr>
                <w:rFonts w:eastAsia="Times New Roman" w:cstheme="minorHAnsi"/>
                <w:color w:val="000000"/>
                <w:sz w:val="20"/>
                <w:szCs w:val="20"/>
                <w:lang w:eastAsia="zh-CN"/>
              </w:rPr>
              <w:t>Capital</w:t>
            </w:r>
            <w:proofErr w:type="gramStart"/>
            <w:r w:rsidRPr="00B925E7">
              <w:rPr>
                <w:rFonts w:eastAsia="Times New Roman" w:cstheme="minorHAnsi"/>
                <w:color w:val="000000"/>
                <w:sz w:val="20"/>
                <w:szCs w:val="20"/>
                <w:lang w:eastAsia="zh-CN"/>
              </w:rPr>
              <w:t>”,Reg</w:t>
            </w:r>
            <w:proofErr w:type="spellEnd"/>
            <w:proofErr w:type="gramEnd"/>
            <w:r w:rsidRPr="00B925E7">
              <w:rPr>
                <w:rFonts w:eastAsia="Times New Roman" w:cstheme="minorHAnsi"/>
                <w:color w:val="000000"/>
                <w:sz w:val="20"/>
                <w:szCs w:val="20"/>
                <w:lang w:eastAsia="zh-CN"/>
              </w:rPr>
              <w:t>), represents the tax on primary factor capital used in a region  (adjusts tax rates to keep the average rates equal to zero)</w:t>
            </w:r>
          </w:p>
        </w:tc>
      </w:tr>
      <w:tr w:rsidR="00283BE9" w:rsidRPr="00B925E7" w14:paraId="27BFF3D2" w14:textId="77777777" w:rsidTr="00B925E7">
        <w:trPr>
          <w:trHeight w:val="620"/>
        </w:trPr>
        <w:tc>
          <w:tcPr>
            <w:tcW w:w="2425" w:type="dxa"/>
            <w:tcBorders>
              <w:top w:val="single" w:sz="4" w:space="0" w:color="auto"/>
              <w:left w:val="single" w:sz="4" w:space="0" w:color="auto"/>
              <w:bottom w:val="single" w:sz="4" w:space="0" w:color="auto"/>
              <w:right w:val="single" w:sz="4" w:space="0" w:color="auto"/>
            </w:tcBorders>
            <w:vAlign w:val="center"/>
            <w:hideMark/>
          </w:tcPr>
          <w:p w14:paraId="6BB1FAC1" w14:textId="77777777" w:rsidR="00283BE9" w:rsidRPr="00B925E7" w:rsidRDefault="00283BE9">
            <w:pPr>
              <w:rPr>
                <w:rFonts w:cs="Times New Roman"/>
                <w:b/>
                <w:bCs/>
                <w:sz w:val="20"/>
                <w:szCs w:val="20"/>
                <w:lang w:eastAsia="zh-CN"/>
              </w:rPr>
            </w:pPr>
            <w:r w:rsidRPr="00B925E7">
              <w:rPr>
                <w:rFonts w:ascii="Calibri" w:hAnsi="Calibri" w:cs="Calibri"/>
                <w:b/>
                <w:bCs/>
                <w:color w:val="000000"/>
                <w:sz w:val="20"/>
                <w:szCs w:val="20"/>
              </w:rPr>
              <w:t>Binary parameter for endowment mobility (SLUG)</w:t>
            </w:r>
          </w:p>
        </w:tc>
        <w:tc>
          <w:tcPr>
            <w:tcW w:w="6925" w:type="dxa"/>
            <w:tcBorders>
              <w:top w:val="single" w:sz="4" w:space="0" w:color="auto"/>
              <w:left w:val="single" w:sz="4" w:space="0" w:color="auto"/>
              <w:bottom w:val="single" w:sz="4" w:space="0" w:color="auto"/>
              <w:right w:val="single" w:sz="4" w:space="0" w:color="auto"/>
            </w:tcBorders>
            <w:vAlign w:val="center"/>
            <w:hideMark/>
          </w:tcPr>
          <w:p w14:paraId="25ED9D80" w14:textId="77777777" w:rsidR="00283BE9" w:rsidRPr="00B925E7" w:rsidRDefault="00283BE9" w:rsidP="00B925E7">
            <w:pPr>
              <w:rPr>
                <w:rFonts w:cs="Times New Roman"/>
                <w:b/>
                <w:bCs/>
                <w:sz w:val="20"/>
                <w:szCs w:val="20"/>
                <w:lang w:eastAsia="zh-CN"/>
              </w:rPr>
            </w:pPr>
            <w:r w:rsidRPr="00B925E7">
              <w:rPr>
                <w:rFonts w:eastAsia="Times New Roman"/>
                <w:color w:val="000000"/>
                <w:sz w:val="20"/>
                <w:szCs w:val="20"/>
                <w:lang w:eastAsia="zh-CN"/>
              </w:rPr>
              <w:t>Capital is treated as immobile in the model, while land and natural resources are sluggish (partially mobile)</w:t>
            </w:r>
          </w:p>
        </w:tc>
      </w:tr>
      <w:tr w:rsidR="00283BE9" w:rsidRPr="00B925E7" w14:paraId="75BB1A68" w14:textId="77777777" w:rsidTr="00B925E7">
        <w:trPr>
          <w:trHeight w:val="1070"/>
        </w:trPr>
        <w:tc>
          <w:tcPr>
            <w:tcW w:w="2425" w:type="dxa"/>
            <w:tcBorders>
              <w:top w:val="single" w:sz="4" w:space="0" w:color="auto"/>
              <w:left w:val="single" w:sz="4" w:space="0" w:color="auto"/>
              <w:bottom w:val="single" w:sz="4" w:space="0" w:color="auto"/>
              <w:right w:val="single" w:sz="4" w:space="0" w:color="auto"/>
            </w:tcBorders>
            <w:vAlign w:val="center"/>
            <w:hideMark/>
          </w:tcPr>
          <w:p w14:paraId="09F97B3C" w14:textId="77777777" w:rsidR="00283BE9" w:rsidRPr="00B925E7" w:rsidRDefault="00283BE9">
            <w:pPr>
              <w:rPr>
                <w:rFonts w:cs="Times New Roman"/>
                <w:b/>
                <w:bCs/>
                <w:sz w:val="20"/>
                <w:szCs w:val="20"/>
                <w:lang w:eastAsia="zh-CN"/>
              </w:rPr>
            </w:pPr>
            <w:r w:rsidRPr="00B925E7">
              <w:rPr>
                <w:rFonts w:ascii="Calibri" w:hAnsi="Calibri" w:cs="Calibri"/>
                <w:b/>
                <w:bCs/>
                <w:color w:val="000000"/>
                <w:sz w:val="20"/>
                <w:szCs w:val="20"/>
              </w:rPr>
              <w:t>CET between sectors for potentially sluggish primary factors (ETRAE)</w:t>
            </w:r>
          </w:p>
        </w:tc>
        <w:tc>
          <w:tcPr>
            <w:tcW w:w="6925" w:type="dxa"/>
            <w:tcBorders>
              <w:top w:val="single" w:sz="4" w:space="0" w:color="auto"/>
              <w:left w:val="single" w:sz="4" w:space="0" w:color="auto"/>
              <w:bottom w:val="single" w:sz="4" w:space="0" w:color="auto"/>
              <w:right w:val="single" w:sz="4" w:space="0" w:color="auto"/>
            </w:tcBorders>
            <w:vAlign w:val="center"/>
            <w:hideMark/>
          </w:tcPr>
          <w:p w14:paraId="42F96C43" w14:textId="54F18E4F" w:rsidR="00283BE9" w:rsidRPr="00B925E7" w:rsidRDefault="008D13AF" w:rsidP="00B925E7">
            <w:pPr>
              <w:rPr>
                <w:rFonts w:cs="Times New Roman"/>
                <w:b/>
                <w:bCs/>
                <w:sz w:val="20"/>
                <w:szCs w:val="20"/>
                <w:lang w:eastAsia="zh-CN"/>
              </w:rPr>
            </w:pPr>
            <w:bookmarkStart w:id="2" w:name="_Hlk125040618"/>
            <w:r w:rsidRPr="00B925E7">
              <w:rPr>
                <w:rFonts w:eastAsia="Times New Roman" w:cstheme="minorHAnsi"/>
                <w:color w:val="000000"/>
                <w:sz w:val="20"/>
                <w:szCs w:val="20"/>
                <w:lang w:eastAsia="zh-CN"/>
              </w:rPr>
              <w:t>For the constant elasticity of transformation function (CET), t</w:t>
            </w:r>
            <w:r w:rsidR="00283BE9" w:rsidRPr="00B925E7">
              <w:rPr>
                <w:rFonts w:eastAsia="Times New Roman" w:cstheme="minorHAnsi"/>
                <w:color w:val="000000"/>
                <w:sz w:val="20"/>
                <w:szCs w:val="20"/>
                <w:lang w:eastAsia="zh-CN"/>
              </w:rPr>
              <w:t xml:space="preserve">he default setting is adopted (i.e., parameters of capital and labor are set to zero; </w:t>
            </w:r>
            <w:r w:rsidRPr="00B925E7">
              <w:rPr>
                <w:rFonts w:eastAsia="Times New Roman" w:cstheme="minorHAnsi"/>
                <w:color w:val="000000"/>
                <w:sz w:val="20"/>
                <w:szCs w:val="20"/>
                <w:lang w:eastAsia="zh-CN"/>
              </w:rPr>
              <w:t xml:space="preserve">however, </w:t>
            </w:r>
            <w:r w:rsidR="00283BE9" w:rsidRPr="00B925E7">
              <w:rPr>
                <w:rFonts w:eastAsia="Times New Roman" w:cstheme="minorHAnsi"/>
                <w:color w:val="000000"/>
                <w:sz w:val="20"/>
                <w:szCs w:val="20"/>
                <w:lang w:eastAsia="zh-CN"/>
              </w:rPr>
              <w:t>parameters of land and natural resources are set to -1 and -0.001, respectively)</w:t>
            </w:r>
            <w:r w:rsidRPr="00B925E7">
              <w:rPr>
                <w:rFonts w:eastAsia="Times New Roman" w:cstheme="minorHAnsi"/>
                <w:color w:val="000000"/>
                <w:sz w:val="20"/>
                <w:szCs w:val="20"/>
                <w:lang w:eastAsia="zh-CN"/>
              </w:rPr>
              <w:t xml:space="preserve">. </w:t>
            </w:r>
            <w:r w:rsidRPr="00B925E7">
              <w:rPr>
                <w:rFonts w:cs="Times New Roman"/>
                <w:sz w:val="20"/>
                <w:szCs w:val="20"/>
                <w:lang w:eastAsia="zh-CN"/>
              </w:rPr>
              <w:t>ETRAE is the parameter of the CET function for specifying the level of factor mobility.</w:t>
            </w:r>
            <w:bookmarkEnd w:id="2"/>
          </w:p>
        </w:tc>
      </w:tr>
    </w:tbl>
    <w:p w14:paraId="4BBF53E6" w14:textId="77777777" w:rsidR="00B925E7" w:rsidRPr="00B925E7" w:rsidRDefault="00B925E7" w:rsidP="00B925E7">
      <w:r w:rsidRPr="00B925E7">
        <w:rPr>
          <w:bCs/>
        </w:rPr>
        <w:lastRenderedPageBreak/>
        <w:t>The second swap statement concerns the limited capital mobility constraints. The demand (</w:t>
      </w:r>
      <w:proofErr w:type="spellStart"/>
      <w:r w:rsidRPr="00B925E7">
        <w:rPr>
          <w:bCs/>
          <w:i/>
          <w:iCs/>
        </w:rPr>
        <w:t>qfe</w:t>
      </w:r>
      <w:proofErr w:type="spellEnd"/>
      <w:r w:rsidRPr="00B925E7">
        <w:rPr>
          <w:bCs/>
        </w:rPr>
        <w:t xml:space="preserve">) for capital in all sectors except one is swapped by </w:t>
      </w:r>
      <w:proofErr w:type="spellStart"/>
      <w:r w:rsidRPr="00B925E7">
        <w:rPr>
          <w:bCs/>
          <w:i/>
          <w:iCs/>
        </w:rPr>
        <w:t>tfall</w:t>
      </w:r>
      <w:proofErr w:type="spellEnd"/>
      <w:r w:rsidRPr="00B925E7">
        <w:rPr>
          <w:bCs/>
        </w:rPr>
        <w:t>, which represents a tax on a primary factor used by a given sector in a region.</w:t>
      </w:r>
      <w:r w:rsidRPr="00B925E7">
        <w:t xml:space="preserve"> This closure method is used instead of the SLUG mechanisms in the GTAP model, because we sought the more realistic assumption of capital being immobile (SLUG allows some mobility through the setting of the parameter ETRAE, which is the </w:t>
      </w:r>
      <w:r w:rsidRPr="00B925E7">
        <w:rPr>
          <w:rFonts w:ascii="Calibri" w:eastAsia="Times New Roman" w:hAnsi="Calibri" w:cs="Calibri"/>
        </w:rPr>
        <w:t>parameter of the constant elasticity of transformation function</w:t>
      </w:r>
      <w:r w:rsidRPr="00B925E7">
        <w:t xml:space="preserve"> </w:t>
      </w:r>
      <w:r w:rsidRPr="00B925E7">
        <w:rPr>
          <w:rFonts w:ascii="Calibri" w:eastAsia="Times New Roman" w:hAnsi="Calibri" w:cs="Calibri"/>
        </w:rPr>
        <w:t>for specifying the level of factor mobility</w:t>
      </w:r>
      <w:r w:rsidRPr="00B925E7">
        <w:t>).</w:t>
      </w:r>
    </w:p>
    <w:p w14:paraId="06027BD8" w14:textId="306DA5E5" w:rsidR="00B925E7" w:rsidRPr="00B925E7" w:rsidRDefault="00B925E7" w:rsidP="00B925E7">
      <w:pPr>
        <w:rPr>
          <w:bCs/>
        </w:rPr>
      </w:pPr>
      <w:r w:rsidRPr="00B925E7">
        <w:t>To ensure we do not inadvertently subsidize capital, we also assume that the weighted average of these changes in the phantom taxes is zero. This is achieved through the third statement by swapping variable</w:t>
      </w:r>
      <w:r w:rsidRPr="00B925E7">
        <w:rPr>
          <w:i/>
          <w:iCs/>
        </w:rPr>
        <w:t xml:space="preserve"> </w:t>
      </w:r>
      <w:proofErr w:type="spellStart"/>
      <w:r w:rsidRPr="00B925E7">
        <w:rPr>
          <w:i/>
          <w:iCs/>
        </w:rPr>
        <w:t>tfendw</w:t>
      </w:r>
      <w:proofErr w:type="spellEnd"/>
      <w:r w:rsidRPr="00B925E7">
        <w:rPr>
          <w:i/>
          <w:iCs/>
        </w:rPr>
        <w:t xml:space="preserve"> </w:t>
      </w:r>
      <w:r w:rsidRPr="00B925E7">
        <w:t xml:space="preserve">with </w:t>
      </w:r>
      <w:proofErr w:type="spellStart"/>
      <w:r w:rsidRPr="00B925E7">
        <w:rPr>
          <w:i/>
          <w:iCs/>
        </w:rPr>
        <w:t>tfav</w:t>
      </w:r>
      <w:proofErr w:type="spellEnd"/>
      <w:r w:rsidRPr="00B925E7">
        <w:t>. The former represents a tax on the primary factor capital used in a region, while the latter variable represents the average tax rate of capital in a region</w:t>
      </w:r>
      <w:r w:rsidR="00A7778D">
        <w:t>.</w:t>
      </w:r>
      <w:r w:rsidRPr="00B925E7" w:rsidDel="00E22AC3">
        <w:rPr>
          <w:rStyle w:val="FootnoteReference"/>
        </w:rPr>
        <w:t xml:space="preserve"> </w:t>
      </w:r>
    </w:p>
    <w:p w14:paraId="1CC1A40D" w14:textId="2855C66B" w:rsidR="00B925E7" w:rsidRPr="00B925E7" w:rsidRDefault="00B925E7" w:rsidP="00B925E7">
      <w:pPr>
        <w:spacing w:after="0" w:line="240" w:lineRule="auto"/>
        <w:rPr>
          <w:bCs/>
        </w:rPr>
      </w:pPr>
      <w:r w:rsidRPr="00B925E7">
        <w:t>One caveat of this approach is that the specification does not work well when combined with the unemployment of capital because all the unemployment will be forced into that last sector, which may lead to a biased impact estimation outcome. Hence, we have adopted the full employment of capital closure rule as well.</w:t>
      </w:r>
    </w:p>
    <w:p w14:paraId="6CFE4111" w14:textId="545F6D9D" w:rsidR="00C06CAB" w:rsidRDefault="00C06CAB" w:rsidP="00C21249">
      <w:pPr>
        <w:spacing w:after="0" w:line="240" w:lineRule="auto"/>
        <w:rPr>
          <w:bCs/>
        </w:rPr>
      </w:pPr>
    </w:p>
    <w:p w14:paraId="6BFCF646" w14:textId="77777777" w:rsidR="00B925E7" w:rsidRPr="00B925E7" w:rsidRDefault="00B925E7" w:rsidP="00C21249">
      <w:pPr>
        <w:spacing w:after="0" w:line="240" w:lineRule="auto"/>
        <w:rPr>
          <w:bCs/>
        </w:rPr>
      </w:pPr>
    </w:p>
    <w:p w14:paraId="30779958" w14:textId="77777777" w:rsidR="00E32CF8" w:rsidRPr="00B925E7" w:rsidRDefault="00E32CF8" w:rsidP="00E32CF8">
      <w:pPr>
        <w:rPr>
          <w:rFonts w:cs="Times New Roman"/>
          <w:b/>
          <w:bCs/>
          <w:lang w:eastAsia="zh-CN"/>
        </w:rPr>
      </w:pPr>
      <w:bookmarkStart w:id="3" w:name="_Hlk119506201"/>
      <w:r w:rsidRPr="00B925E7">
        <w:rPr>
          <w:rFonts w:cs="Times New Roman"/>
          <w:b/>
          <w:bCs/>
          <w:lang w:eastAsia="zh-CN"/>
        </w:rPr>
        <w:t>VI. CGE Modeling Results</w:t>
      </w:r>
    </w:p>
    <w:p w14:paraId="774295D0" w14:textId="77777777" w:rsidR="00A76441" w:rsidRPr="00B925E7" w:rsidRDefault="00A76441" w:rsidP="00E32CF8">
      <w:pPr>
        <w:rPr>
          <w:rFonts w:cs="Times New Roman"/>
          <w:lang w:eastAsia="zh-CN"/>
        </w:rPr>
      </w:pPr>
      <w:r w:rsidRPr="00B925E7">
        <w:rPr>
          <w:rFonts w:cs="Times New Roman"/>
          <w:lang w:eastAsia="zh-CN"/>
        </w:rPr>
        <w:t>A. Base Case</w:t>
      </w:r>
    </w:p>
    <w:p w14:paraId="507A4C64" w14:textId="444D40FD" w:rsidR="00E32CF8" w:rsidRPr="00B925E7" w:rsidRDefault="00E32CF8" w:rsidP="00E32CF8">
      <w:pPr>
        <w:rPr>
          <w:rFonts w:cs="Times New Roman"/>
          <w:lang w:eastAsia="zh-CN"/>
        </w:rPr>
      </w:pPr>
      <w:r w:rsidRPr="00B925E7">
        <w:rPr>
          <w:rFonts w:cs="Times New Roman"/>
          <w:lang w:eastAsia="zh-CN"/>
        </w:rPr>
        <w:t>The</w:t>
      </w:r>
      <w:r w:rsidR="005A4A81" w:rsidRPr="00B925E7">
        <w:rPr>
          <w:rFonts w:cs="Times New Roman"/>
          <w:lang w:eastAsia="zh-CN"/>
        </w:rPr>
        <w:t xml:space="preserve"> Base Case</w:t>
      </w:r>
      <w:r w:rsidRPr="00B925E7">
        <w:rPr>
          <w:rFonts w:cs="Times New Roman"/>
          <w:lang w:eastAsia="zh-CN"/>
        </w:rPr>
        <w:t xml:space="preserve"> CGE simulations were conducted </w:t>
      </w:r>
      <w:r w:rsidR="005A4A81" w:rsidRPr="00B925E7">
        <w:rPr>
          <w:rFonts w:cs="Times New Roman"/>
          <w:lang w:eastAsia="zh-CN"/>
        </w:rPr>
        <w:t xml:space="preserve">for </w:t>
      </w:r>
      <w:r w:rsidRPr="00B925E7">
        <w:rPr>
          <w:rFonts w:cs="Times New Roman"/>
          <w:lang w:eastAsia="zh-CN"/>
        </w:rPr>
        <w:t>export reduction</w:t>
      </w:r>
      <w:r w:rsidR="005A4A81" w:rsidRPr="00B925E7">
        <w:rPr>
          <w:rFonts w:cs="Times New Roman"/>
          <w:lang w:eastAsia="zh-CN"/>
        </w:rPr>
        <w:t xml:space="preserve"> scenarios in</w:t>
      </w:r>
      <w:r w:rsidRPr="00B925E7">
        <w:rPr>
          <w:rFonts w:cs="Times New Roman"/>
          <w:lang w:eastAsia="zh-CN"/>
        </w:rPr>
        <w:t xml:space="preserve"> Ukraine and Russia</w:t>
      </w:r>
      <w:r w:rsidR="005A4A81" w:rsidRPr="00B925E7">
        <w:rPr>
          <w:rFonts w:cs="Times New Roman"/>
          <w:lang w:eastAsia="zh-CN"/>
        </w:rPr>
        <w:t xml:space="preserve"> based on the data in Section III</w:t>
      </w:r>
      <w:r w:rsidRPr="00B925E7">
        <w:rPr>
          <w:rFonts w:cs="Times New Roman"/>
          <w:lang w:eastAsia="zh-CN"/>
        </w:rPr>
        <w:t xml:space="preserve">. To eliminate the influence of price inflation, the </w:t>
      </w:r>
      <w:r w:rsidR="00675C06" w:rsidRPr="00B925E7">
        <w:rPr>
          <w:rFonts w:cs="Times New Roman"/>
          <w:lang w:eastAsia="zh-CN"/>
        </w:rPr>
        <w:t xml:space="preserve">impact </w:t>
      </w:r>
      <w:r w:rsidRPr="00B925E7">
        <w:rPr>
          <w:rFonts w:cs="Times New Roman"/>
          <w:lang w:eastAsia="zh-CN"/>
        </w:rPr>
        <w:t xml:space="preserve">results are reported in terms of GDP Quantity Change. </w:t>
      </w:r>
      <w:r w:rsidR="000266FE" w:rsidRPr="00B925E7">
        <w:rPr>
          <w:rFonts w:cs="Times New Roman"/>
          <w:lang w:eastAsia="zh-CN"/>
        </w:rPr>
        <w:t>T</w:t>
      </w:r>
      <w:r w:rsidR="00807AD7" w:rsidRPr="00B925E7">
        <w:rPr>
          <w:rFonts w:cs="Times New Roman"/>
          <w:lang w:eastAsia="zh-CN"/>
        </w:rPr>
        <w:t>his</w:t>
      </w:r>
      <w:r w:rsidRPr="00B925E7">
        <w:rPr>
          <w:rFonts w:cs="Times New Roman"/>
          <w:lang w:eastAsia="zh-CN"/>
        </w:rPr>
        <w:t xml:space="preserve"> is the more important macroeconomic indicator of the change in well-being, given that it represents the real value of a market basket of goods.</w:t>
      </w:r>
    </w:p>
    <w:p w14:paraId="7ED16DAB" w14:textId="4048CFCA" w:rsidR="00E32CF8" w:rsidRPr="00B925E7" w:rsidRDefault="00FE3868" w:rsidP="00E32CF8">
      <w:pPr>
        <w:rPr>
          <w:rFonts w:cs="Times New Roman"/>
          <w:lang w:eastAsia="zh-CN"/>
        </w:rPr>
      </w:pPr>
      <w:r w:rsidRPr="00B925E7">
        <w:rPr>
          <w:rFonts w:cs="Times New Roman"/>
          <w:lang w:eastAsia="zh-CN"/>
        </w:rPr>
        <w:t xml:space="preserve">Three sets of simulations are conducted for the Base Case: 1) export disruptions from Ukraine alone; 2) export disruptions from Russia alone; 3) export disruptions from both countries simultaneously. </w:t>
      </w:r>
      <w:r w:rsidR="00E32CF8" w:rsidRPr="00B925E7">
        <w:rPr>
          <w:rFonts w:cs="Times New Roman"/>
          <w:lang w:eastAsia="zh-CN"/>
        </w:rPr>
        <w:t>As shown in</w:t>
      </w:r>
      <w:r w:rsidR="001A1A27" w:rsidRPr="00B925E7">
        <w:rPr>
          <w:rFonts w:cs="Times New Roman"/>
          <w:lang w:eastAsia="zh-CN"/>
        </w:rPr>
        <w:t xml:space="preserve"> the first set of numerical columns in</w:t>
      </w:r>
      <w:r w:rsidR="00E32CF8" w:rsidRPr="00B925E7">
        <w:rPr>
          <w:rFonts w:cs="Times New Roman"/>
          <w:lang w:eastAsia="zh-CN"/>
        </w:rPr>
        <w:t xml:space="preserve"> Table </w:t>
      </w:r>
      <w:r w:rsidR="00F75D89" w:rsidRPr="00B925E7">
        <w:rPr>
          <w:rFonts w:cs="Times New Roman"/>
          <w:lang w:eastAsia="zh-CN"/>
        </w:rPr>
        <w:t>5</w:t>
      </w:r>
      <w:r w:rsidR="00E32CF8" w:rsidRPr="00B925E7">
        <w:rPr>
          <w:rFonts w:cs="Times New Roman"/>
          <w:lang w:eastAsia="zh-CN"/>
        </w:rPr>
        <w:t xml:space="preserve">, in the case of </w:t>
      </w:r>
      <w:r w:rsidR="00F26298" w:rsidRPr="00B925E7">
        <w:rPr>
          <w:rFonts w:cs="Times New Roman"/>
          <w:lang w:eastAsia="zh-CN"/>
        </w:rPr>
        <w:t xml:space="preserve">the </w:t>
      </w:r>
      <w:r w:rsidR="00E32CF8" w:rsidRPr="00B925E7">
        <w:rPr>
          <w:rFonts w:cs="Times New Roman"/>
          <w:lang w:eastAsia="zh-CN"/>
        </w:rPr>
        <w:t>export reduction of grain products from Ukraine,</w:t>
      </w:r>
      <w:r w:rsidR="00F26298" w:rsidRPr="00B925E7" w:rsidDel="00F26298">
        <w:rPr>
          <w:rFonts w:cs="Times New Roman"/>
          <w:lang w:eastAsia="zh-CN"/>
        </w:rPr>
        <w:t xml:space="preserve"> </w:t>
      </w:r>
      <w:r w:rsidR="00C90081" w:rsidRPr="00B925E7">
        <w:rPr>
          <w:rFonts w:cs="Times New Roman"/>
          <w:lang w:eastAsia="zh-CN"/>
        </w:rPr>
        <w:t xml:space="preserve">its </w:t>
      </w:r>
      <w:r w:rsidR="00E32CF8" w:rsidRPr="00B925E7">
        <w:rPr>
          <w:rFonts w:cs="Times New Roman"/>
          <w:lang w:eastAsia="zh-CN"/>
        </w:rPr>
        <w:t>economy is estimated to experience the most negative impacts, with a real GDP (GDP Quantity) reduction of</w:t>
      </w:r>
      <w:r w:rsidR="00C90081" w:rsidRPr="00B925E7">
        <w:rPr>
          <w:rFonts w:cs="Times New Roman"/>
          <w:lang w:eastAsia="zh-CN"/>
        </w:rPr>
        <w:t xml:space="preserve"> $</w:t>
      </w:r>
      <w:r w:rsidR="001A1A27" w:rsidRPr="00B925E7">
        <w:rPr>
          <w:rFonts w:cs="Times New Roman"/>
          <w:lang w:eastAsia="zh-CN"/>
        </w:rPr>
        <w:t>859</w:t>
      </w:r>
      <w:r w:rsidR="00C90081" w:rsidRPr="00B925E7">
        <w:rPr>
          <w:rFonts w:cs="Times New Roman"/>
          <w:lang w:eastAsia="zh-CN"/>
        </w:rPr>
        <w:t xml:space="preserve"> </w:t>
      </w:r>
      <w:r w:rsidR="001A1A27" w:rsidRPr="00B925E7">
        <w:rPr>
          <w:rFonts w:cs="Times New Roman"/>
          <w:lang w:eastAsia="zh-CN"/>
        </w:rPr>
        <w:t>m</w:t>
      </w:r>
      <w:r w:rsidR="00C90081" w:rsidRPr="00B925E7">
        <w:rPr>
          <w:rFonts w:cs="Times New Roman"/>
          <w:lang w:eastAsia="zh-CN"/>
        </w:rPr>
        <w:t xml:space="preserve">illion, or </w:t>
      </w:r>
      <w:r w:rsidR="001A1A27" w:rsidRPr="00B925E7">
        <w:rPr>
          <w:rFonts w:cs="Times New Roman"/>
          <w:lang w:eastAsia="zh-CN"/>
        </w:rPr>
        <w:t>0.65</w:t>
      </w:r>
      <w:r w:rsidR="00C90081" w:rsidRPr="00B925E7">
        <w:rPr>
          <w:rFonts w:cs="Times New Roman"/>
          <w:lang w:eastAsia="zh-CN"/>
        </w:rPr>
        <w:t>%</w:t>
      </w:r>
      <w:r w:rsidR="006B4400" w:rsidRPr="00B925E7">
        <w:rPr>
          <w:rFonts w:cs="Times New Roman"/>
          <w:lang w:eastAsia="zh-CN"/>
        </w:rPr>
        <w:t>, in part because of its relatively large trade dependency</w:t>
      </w:r>
      <w:r w:rsidR="00C90081" w:rsidRPr="00B925E7">
        <w:rPr>
          <w:rFonts w:cs="Times New Roman"/>
          <w:lang w:eastAsia="zh-CN"/>
        </w:rPr>
        <w:t>.</w:t>
      </w:r>
      <w:r w:rsidR="00E32CF8" w:rsidRPr="00B925E7">
        <w:rPr>
          <w:rFonts w:cs="Times New Roman"/>
          <w:lang w:eastAsia="zh-CN"/>
        </w:rPr>
        <w:t xml:space="preserve"> Other countries/regions</w:t>
      </w:r>
      <w:r w:rsidR="000B6734" w:rsidRPr="00B925E7">
        <w:rPr>
          <w:rFonts w:cs="Times New Roman"/>
          <w:lang w:eastAsia="zh-CN"/>
        </w:rPr>
        <w:t xml:space="preserve"> are estimated to also experience relatively significant reductions in GDP:</w:t>
      </w:r>
      <w:r w:rsidR="00E32CF8" w:rsidRPr="00B925E7">
        <w:rPr>
          <w:rFonts w:cs="Times New Roman"/>
          <w:lang w:eastAsia="zh-CN"/>
        </w:rPr>
        <w:t xml:space="preserve"> </w:t>
      </w:r>
      <w:r w:rsidR="00F26298" w:rsidRPr="00B925E7">
        <w:rPr>
          <w:rFonts w:cs="Times New Roman"/>
          <w:lang w:eastAsia="zh-CN"/>
        </w:rPr>
        <w:t>Rest of Asia (-0.01</w:t>
      </w:r>
      <w:r w:rsidR="00066858" w:rsidRPr="00B925E7">
        <w:rPr>
          <w:rFonts w:cs="Times New Roman"/>
          <w:lang w:eastAsia="zh-CN"/>
        </w:rPr>
        <w:t>%</w:t>
      </w:r>
      <w:r w:rsidR="008569FA" w:rsidRPr="00B925E7">
        <w:rPr>
          <w:rFonts w:cs="Times New Roman"/>
          <w:lang w:eastAsia="zh-CN"/>
        </w:rPr>
        <w:t>)</w:t>
      </w:r>
      <w:r w:rsidR="00F75D89" w:rsidRPr="00B925E7">
        <w:rPr>
          <w:rFonts w:cs="Times New Roman"/>
          <w:lang w:eastAsia="zh-CN"/>
        </w:rPr>
        <w:t xml:space="preserve"> and RFSU (-0.005</w:t>
      </w:r>
      <w:r w:rsidR="00066858" w:rsidRPr="00B925E7">
        <w:rPr>
          <w:rFonts w:cs="Times New Roman"/>
          <w:lang w:eastAsia="zh-CN"/>
        </w:rPr>
        <w:t>%</w:t>
      </w:r>
      <w:r w:rsidR="00F75D89" w:rsidRPr="00B925E7">
        <w:rPr>
          <w:rFonts w:cs="Times New Roman"/>
          <w:lang w:eastAsia="zh-CN"/>
        </w:rPr>
        <w:t>)</w:t>
      </w:r>
      <w:r w:rsidR="008569FA" w:rsidRPr="00B925E7">
        <w:rPr>
          <w:rFonts w:cs="Times New Roman"/>
          <w:lang w:eastAsia="zh-CN"/>
        </w:rPr>
        <w:t xml:space="preserve">. </w:t>
      </w:r>
      <w:r w:rsidR="00E32CF8" w:rsidRPr="00B925E7">
        <w:rPr>
          <w:rFonts w:cs="Times New Roman"/>
          <w:lang w:eastAsia="zh-CN"/>
        </w:rPr>
        <w:t>Conversely, the impacts on countries</w:t>
      </w:r>
      <w:r w:rsidR="00501788" w:rsidRPr="00B925E7">
        <w:rPr>
          <w:rFonts w:cs="Times New Roman"/>
          <w:lang w:eastAsia="zh-CN"/>
        </w:rPr>
        <w:t>/regions</w:t>
      </w:r>
      <w:r w:rsidR="00E32CF8" w:rsidRPr="00B925E7">
        <w:rPr>
          <w:rFonts w:cs="Times New Roman"/>
          <w:lang w:eastAsia="zh-CN"/>
        </w:rPr>
        <w:t xml:space="preserve">, such as </w:t>
      </w:r>
      <w:proofErr w:type="gramStart"/>
      <w:r w:rsidR="00501788" w:rsidRPr="00B925E7">
        <w:rPr>
          <w:rFonts w:cs="Times New Roman"/>
          <w:lang w:eastAsia="zh-CN"/>
        </w:rPr>
        <w:t>India,</w:t>
      </w:r>
      <w:r w:rsidR="00E32CF8" w:rsidRPr="00B925E7">
        <w:rPr>
          <w:rFonts w:cs="Times New Roman"/>
          <w:lang w:eastAsia="zh-CN"/>
        </w:rPr>
        <w:t xml:space="preserve"> </w:t>
      </w:r>
      <w:r w:rsidR="00F26298" w:rsidRPr="00B925E7">
        <w:rPr>
          <w:rFonts w:cs="Times New Roman"/>
          <w:lang w:eastAsia="zh-CN"/>
        </w:rPr>
        <w:t xml:space="preserve"> Canada</w:t>
      </w:r>
      <w:proofErr w:type="gramEnd"/>
      <w:r w:rsidR="001A1A27" w:rsidRPr="00B925E7">
        <w:rPr>
          <w:rFonts w:cs="Times New Roman"/>
          <w:lang w:eastAsia="zh-CN"/>
        </w:rPr>
        <w:t xml:space="preserve"> and Latin America</w:t>
      </w:r>
      <w:r w:rsidR="00F26298" w:rsidRPr="00B925E7">
        <w:rPr>
          <w:rFonts w:cs="Times New Roman"/>
          <w:lang w:eastAsia="zh-CN"/>
        </w:rPr>
        <w:t xml:space="preserve"> </w:t>
      </w:r>
      <w:r w:rsidR="00E32CF8" w:rsidRPr="00B925E7">
        <w:rPr>
          <w:rFonts w:cs="Times New Roman"/>
          <w:lang w:eastAsia="zh-CN"/>
        </w:rPr>
        <w:t>are</w:t>
      </w:r>
      <w:r w:rsidR="00F26298" w:rsidRPr="00B925E7">
        <w:rPr>
          <w:rFonts w:cs="Times New Roman"/>
          <w:lang w:eastAsia="zh-CN"/>
        </w:rPr>
        <w:t xml:space="preserve"> estimated to</w:t>
      </w:r>
      <w:r w:rsidR="00461171" w:rsidRPr="00B925E7">
        <w:rPr>
          <w:rFonts w:cs="Times New Roman"/>
          <w:lang w:eastAsia="zh-CN"/>
        </w:rPr>
        <w:t xml:space="preserve"> experience</w:t>
      </w:r>
      <w:r w:rsidR="00E32CF8" w:rsidRPr="00B925E7">
        <w:rPr>
          <w:rFonts w:cs="Times New Roman"/>
          <w:lang w:eastAsia="zh-CN"/>
        </w:rPr>
        <w:t xml:space="preserve"> slightly positive</w:t>
      </w:r>
      <w:r w:rsidR="00461171" w:rsidRPr="00B925E7">
        <w:rPr>
          <w:rFonts w:cs="Times New Roman"/>
          <w:lang w:eastAsia="zh-CN"/>
        </w:rPr>
        <w:t xml:space="preserve"> impacts of</w:t>
      </w:r>
      <w:r w:rsidR="007E1011" w:rsidRPr="00B925E7">
        <w:rPr>
          <w:rFonts w:cs="Times New Roman"/>
          <w:lang w:eastAsia="zh-CN"/>
        </w:rPr>
        <w:t xml:space="preserve"> less than</w:t>
      </w:r>
      <w:r w:rsidR="00461171" w:rsidRPr="00B925E7">
        <w:rPr>
          <w:rFonts w:cs="Times New Roman"/>
          <w:lang w:eastAsia="zh-CN"/>
        </w:rPr>
        <w:t xml:space="preserve"> 0.</w:t>
      </w:r>
      <w:r w:rsidR="007E1011" w:rsidRPr="00B925E7">
        <w:rPr>
          <w:rFonts w:cs="Times New Roman"/>
          <w:lang w:eastAsia="zh-CN"/>
        </w:rPr>
        <w:t>0</w:t>
      </w:r>
      <w:r w:rsidR="00461171" w:rsidRPr="00B925E7">
        <w:rPr>
          <w:rFonts w:cs="Times New Roman"/>
          <w:lang w:eastAsia="zh-CN"/>
        </w:rPr>
        <w:t>1%</w:t>
      </w:r>
      <w:r w:rsidR="00E32CF8" w:rsidRPr="00B925E7">
        <w:rPr>
          <w:rFonts w:cs="Times New Roman"/>
          <w:lang w:eastAsia="zh-CN"/>
        </w:rPr>
        <w:t>, due to the increased production of other goods and services in their country substituting domestic production for</w:t>
      </w:r>
      <w:r w:rsidR="00501788" w:rsidRPr="00B925E7">
        <w:rPr>
          <w:rFonts w:cs="Times New Roman"/>
          <w:lang w:eastAsia="zh-CN"/>
        </w:rPr>
        <w:t xml:space="preserve"> Ukrainian</w:t>
      </w:r>
      <w:r w:rsidR="00E32CF8" w:rsidRPr="00B925E7">
        <w:rPr>
          <w:rFonts w:cs="Times New Roman"/>
          <w:lang w:eastAsia="zh-CN"/>
        </w:rPr>
        <w:t xml:space="preserve"> import</w:t>
      </w:r>
      <w:r w:rsidR="00501788" w:rsidRPr="00B925E7">
        <w:rPr>
          <w:rFonts w:cs="Times New Roman"/>
          <w:lang w:eastAsia="zh-CN"/>
        </w:rPr>
        <w:t>s</w:t>
      </w:r>
      <w:r w:rsidR="00E32CF8" w:rsidRPr="00B925E7">
        <w:rPr>
          <w:rFonts w:cs="Times New Roman"/>
          <w:lang w:eastAsia="zh-CN"/>
        </w:rPr>
        <w:t xml:space="preserve"> and the inherent substitutions among factor inputs as commodity prices change.</w:t>
      </w:r>
      <w:r w:rsidR="00501788" w:rsidRPr="00B925E7">
        <w:rPr>
          <w:rFonts w:cs="Times New Roman"/>
          <w:lang w:eastAsia="zh-CN"/>
        </w:rPr>
        <w:t xml:space="preserve"> </w:t>
      </w:r>
      <w:r w:rsidR="00E32CF8" w:rsidRPr="00B925E7">
        <w:rPr>
          <w:rFonts w:cs="Times New Roman"/>
          <w:lang w:eastAsia="zh-CN"/>
        </w:rPr>
        <w:t xml:space="preserve">Note that the results </w:t>
      </w:r>
      <w:r w:rsidR="004A194C" w:rsidRPr="00B925E7">
        <w:rPr>
          <w:rFonts w:cs="Times New Roman"/>
          <w:lang w:eastAsia="zh-CN"/>
        </w:rPr>
        <w:t>could be</w:t>
      </w:r>
      <w:r w:rsidR="00E32CF8" w:rsidRPr="00B925E7">
        <w:rPr>
          <w:rFonts w:cs="Times New Roman"/>
          <w:lang w:eastAsia="zh-CN"/>
        </w:rPr>
        <w:t xml:space="preserve"> optimistic </w:t>
      </w:r>
      <w:r w:rsidR="004A194C" w:rsidRPr="00B925E7">
        <w:rPr>
          <w:rFonts w:cs="Times New Roman"/>
          <w:lang w:eastAsia="zh-CN"/>
        </w:rPr>
        <w:t>given</w:t>
      </w:r>
      <w:r w:rsidR="00A6219C" w:rsidRPr="00B925E7">
        <w:rPr>
          <w:rFonts w:cs="Times New Roman"/>
          <w:lang w:eastAsia="zh-CN"/>
        </w:rPr>
        <w:t xml:space="preserve"> that we have not made any adjustments in the </w:t>
      </w:r>
      <w:r w:rsidR="00E32CF8" w:rsidRPr="00B925E7">
        <w:rPr>
          <w:rFonts w:cs="Times New Roman"/>
          <w:lang w:eastAsia="zh-CN"/>
        </w:rPr>
        <w:t>import trade (Armington) elasticities of substitution</w:t>
      </w:r>
      <w:r w:rsidR="00941F80" w:rsidRPr="00B925E7">
        <w:rPr>
          <w:rFonts w:cs="Times New Roman"/>
          <w:lang w:eastAsia="zh-CN"/>
        </w:rPr>
        <w:t xml:space="preserve">, which could be </w:t>
      </w:r>
      <w:r w:rsidR="00461171" w:rsidRPr="00B925E7">
        <w:rPr>
          <w:rFonts w:cs="Times New Roman"/>
          <w:lang w:eastAsia="zh-CN"/>
        </w:rPr>
        <w:t>lower</w:t>
      </w:r>
      <w:r w:rsidR="007E1011" w:rsidRPr="00B925E7">
        <w:rPr>
          <w:rFonts w:cs="Times New Roman"/>
          <w:lang w:eastAsia="zh-CN"/>
        </w:rPr>
        <w:t xml:space="preserve"> than those embedded in the model</w:t>
      </w:r>
      <w:r w:rsidR="00461171" w:rsidRPr="00B925E7">
        <w:rPr>
          <w:rFonts w:cs="Times New Roman"/>
          <w:lang w:eastAsia="zh-CN"/>
        </w:rPr>
        <w:t xml:space="preserve"> given the medium-run nature of our analysis (see the sensitivity tests below</w:t>
      </w:r>
      <w:r w:rsidR="007E1011" w:rsidRPr="00B925E7">
        <w:rPr>
          <w:rFonts w:cs="Times New Roman"/>
          <w:lang w:eastAsia="zh-CN"/>
        </w:rPr>
        <w:t>)</w:t>
      </w:r>
      <w:r w:rsidR="00461171" w:rsidRPr="00B925E7">
        <w:rPr>
          <w:rFonts w:cs="Times New Roman"/>
          <w:lang w:eastAsia="zh-CN"/>
        </w:rPr>
        <w:t xml:space="preserve">. </w:t>
      </w:r>
    </w:p>
    <w:p w14:paraId="4369350D" w14:textId="59C4DA8B" w:rsidR="00737CB0" w:rsidRPr="00B925E7" w:rsidRDefault="00501788" w:rsidP="00E32CF8">
      <w:pPr>
        <w:rPr>
          <w:rFonts w:cs="Times New Roman"/>
          <w:lang w:eastAsia="zh-CN"/>
        </w:rPr>
      </w:pPr>
      <w:r w:rsidRPr="00B925E7">
        <w:rPr>
          <w:rFonts w:cs="Times New Roman"/>
          <w:lang w:eastAsia="zh-CN"/>
        </w:rPr>
        <w:t>The Russian economy, in contrast, suffers</w:t>
      </w:r>
      <w:r w:rsidR="00C90081" w:rsidRPr="00B925E7">
        <w:rPr>
          <w:rFonts w:cs="Times New Roman"/>
          <w:lang w:eastAsia="zh-CN"/>
        </w:rPr>
        <w:t xml:space="preserve"> a negative GDP impact </w:t>
      </w:r>
      <w:r w:rsidR="00132E8D" w:rsidRPr="00B925E7">
        <w:rPr>
          <w:rFonts w:cs="Times New Roman"/>
          <w:lang w:eastAsia="zh-CN"/>
        </w:rPr>
        <w:t>of</w:t>
      </w:r>
      <w:r w:rsidR="007E1011" w:rsidRPr="00B925E7">
        <w:rPr>
          <w:rFonts w:cs="Times New Roman"/>
          <w:lang w:eastAsia="zh-CN"/>
        </w:rPr>
        <w:t xml:space="preserve"> only</w:t>
      </w:r>
      <w:r w:rsidR="00132E8D" w:rsidRPr="00B925E7">
        <w:rPr>
          <w:rFonts w:cs="Times New Roman"/>
          <w:lang w:eastAsia="zh-CN"/>
        </w:rPr>
        <w:t xml:space="preserve"> </w:t>
      </w:r>
      <w:r w:rsidR="00C90081" w:rsidRPr="00B925E7">
        <w:rPr>
          <w:rFonts w:cs="Times New Roman"/>
          <w:lang w:eastAsia="zh-CN"/>
        </w:rPr>
        <w:t>$</w:t>
      </w:r>
      <w:r w:rsidR="007E1011" w:rsidRPr="00B925E7">
        <w:rPr>
          <w:rFonts w:cs="Times New Roman"/>
          <w:lang w:eastAsia="zh-CN"/>
        </w:rPr>
        <w:t>3.8</w:t>
      </w:r>
      <w:r w:rsidR="00C90081" w:rsidRPr="00B925E7">
        <w:rPr>
          <w:rFonts w:cs="Times New Roman"/>
          <w:lang w:eastAsia="zh-CN"/>
        </w:rPr>
        <w:t xml:space="preserve"> </w:t>
      </w:r>
      <w:r w:rsidR="00727EF1" w:rsidRPr="00B925E7">
        <w:rPr>
          <w:rFonts w:cs="Times New Roman"/>
          <w:lang w:eastAsia="zh-CN"/>
        </w:rPr>
        <w:t>m</w:t>
      </w:r>
      <w:r w:rsidR="00C90081" w:rsidRPr="00B925E7">
        <w:rPr>
          <w:rFonts w:cs="Times New Roman"/>
          <w:lang w:eastAsia="zh-CN"/>
        </w:rPr>
        <w:t>illion</w:t>
      </w:r>
      <w:r w:rsidR="00461171" w:rsidRPr="00B925E7">
        <w:rPr>
          <w:rFonts w:cs="Times New Roman"/>
          <w:lang w:eastAsia="zh-CN"/>
        </w:rPr>
        <w:t>, or 0.</w:t>
      </w:r>
      <w:r w:rsidR="007E1011" w:rsidRPr="00B925E7">
        <w:rPr>
          <w:rFonts w:cs="Times New Roman"/>
          <w:lang w:eastAsia="zh-CN"/>
        </w:rPr>
        <w:t>0002</w:t>
      </w:r>
      <w:r w:rsidR="00461171" w:rsidRPr="00B925E7">
        <w:rPr>
          <w:rFonts w:cs="Times New Roman"/>
          <w:lang w:eastAsia="zh-CN"/>
        </w:rPr>
        <w:t>%,</w:t>
      </w:r>
      <w:r w:rsidR="00196F89" w:rsidRPr="00B925E7">
        <w:rPr>
          <w:rFonts w:cs="Times New Roman"/>
          <w:lang w:eastAsia="zh-CN"/>
        </w:rPr>
        <w:t xml:space="preserve"> </w:t>
      </w:r>
      <w:r w:rsidR="00C90081" w:rsidRPr="00B925E7">
        <w:rPr>
          <w:rFonts w:cs="Times New Roman"/>
          <w:lang w:eastAsia="zh-CN"/>
        </w:rPr>
        <w:t xml:space="preserve">from the </w:t>
      </w:r>
      <w:r w:rsidR="007E1011" w:rsidRPr="00B925E7">
        <w:rPr>
          <w:rFonts w:cs="Times New Roman"/>
          <w:lang w:eastAsia="zh-CN"/>
        </w:rPr>
        <w:t xml:space="preserve">ban on </w:t>
      </w:r>
      <w:r w:rsidR="00C90081" w:rsidRPr="00B925E7">
        <w:rPr>
          <w:rFonts w:cs="Times New Roman"/>
          <w:lang w:eastAsia="zh-CN"/>
        </w:rPr>
        <w:t xml:space="preserve">its grain exports. </w:t>
      </w:r>
      <w:r w:rsidR="00941F80" w:rsidRPr="00B925E7">
        <w:rPr>
          <w:rFonts w:cs="Times New Roman"/>
          <w:lang w:eastAsia="zh-CN"/>
        </w:rPr>
        <w:t>The s</w:t>
      </w:r>
      <w:r w:rsidR="00C90081" w:rsidRPr="00B925E7">
        <w:rPr>
          <w:rFonts w:cs="Times New Roman"/>
          <w:lang w:eastAsia="zh-CN"/>
        </w:rPr>
        <w:t>imulation also projects</w:t>
      </w:r>
      <w:r w:rsidR="00461171" w:rsidRPr="00B925E7">
        <w:rPr>
          <w:rFonts w:cs="Times New Roman"/>
          <w:lang w:eastAsia="zh-CN"/>
        </w:rPr>
        <w:t xml:space="preserve"> relatively</w:t>
      </w:r>
      <w:r w:rsidR="00C90081" w:rsidRPr="00B925E7">
        <w:rPr>
          <w:rFonts w:cs="Times New Roman"/>
          <w:lang w:eastAsia="zh-CN"/>
        </w:rPr>
        <w:t xml:space="preserve"> </w:t>
      </w:r>
      <w:r w:rsidR="00461171" w:rsidRPr="00B925E7">
        <w:rPr>
          <w:rFonts w:cs="Times New Roman"/>
          <w:lang w:eastAsia="zh-CN"/>
        </w:rPr>
        <w:t>small reductions in GDP in its major trading partners</w:t>
      </w:r>
      <w:r w:rsidR="007E1011" w:rsidRPr="00B925E7">
        <w:rPr>
          <w:rFonts w:cs="Times New Roman"/>
          <w:lang w:eastAsia="zh-CN"/>
        </w:rPr>
        <w:t xml:space="preserve"> Rest of NATO,</w:t>
      </w:r>
      <w:r w:rsidR="00461171" w:rsidRPr="00B925E7">
        <w:rPr>
          <w:rFonts w:cs="Times New Roman"/>
          <w:lang w:eastAsia="zh-CN"/>
        </w:rPr>
        <w:t xml:space="preserve"> China and Rest of Asia. The simulation also projects </w:t>
      </w:r>
      <w:r w:rsidR="00593C15" w:rsidRPr="00B925E7">
        <w:rPr>
          <w:rFonts w:cs="Times New Roman"/>
          <w:lang w:eastAsia="zh-CN"/>
        </w:rPr>
        <w:t xml:space="preserve">a </w:t>
      </w:r>
      <w:r w:rsidR="00461171" w:rsidRPr="00B925E7">
        <w:rPr>
          <w:rFonts w:cs="Times New Roman"/>
          <w:lang w:eastAsia="zh-CN"/>
        </w:rPr>
        <w:t>very small in</w:t>
      </w:r>
      <w:r w:rsidR="00C90081" w:rsidRPr="00B925E7">
        <w:rPr>
          <w:rFonts w:cs="Times New Roman"/>
          <w:lang w:eastAsia="zh-CN"/>
        </w:rPr>
        <w:t>crease in GDP for Ukraine</w:t>
      </w:r>
      <w:r w:rsidR="00461171" w:rsidRPr="00B925E7">
        <w:rPr>
          <w:rFonts w:cs="Times New Roman"/>
          <w:lang w:eastAsia="zh-CN"/>
        </w:rPr>
        <w:t xml:space="preserve">, </w:t>
      </w:r>
      <w:r w:rsidR="00DB0B5B" w:rsidRPr="00B925E7">
        <w:rPr>
          <w:rFonts w:cs="Times New Roman"/>
          <w:lang w:eastAsia="zh-CN"/>
        </w:rPr>
        <w:t xml:space="preserve">Canada, </w:t>
      </w:r>
      <w:r w:rsidR="00461171" w:rsidRPr="00B925E7">
        <w:rPr>
          <w:rFonts w:cs="Times New Roman"/>
          <w:lang w:eastAsia="zh-CN"/>
        </w:rPr>
        <w:t>Latin America,</w:t>
      </w:r>
      <w:r w:rsidR="007E1011" w:rsidRPr="00B925E7">
        <w:rPr>
          <w:rFonts w:cs="Times New Roman"/>
          <w:lang w:eastAsia="zh-CN"/>
        </w:rPr>
        <w:t xml:space="preserve"> India and</w:t>
      </w:r>
      <w:r w:rsidR="00461171" w:rsidRPr="00B925E7">
        <w:rPr>
          <w:rFonts w:cs="Times New Roman"/>
          <w:lang w:eastAsia="zh-CN"/>
        </w:rPr>
        <w:t xml:space="preserve"> Ocean</w:t>
      </w:r>
      <w:r w:rsidR="007E1011" w:rsidRPr="00B925E7">
        <w:rPr>
          <w:rFonts w:cs="Times New Roman"/>
          <w:lang w:eastAsia="zh-CN"/>
        </w:rPr>
        <w:t>i</w:t>
      </w:r>
      <w:r w:rsidR="00461171" w:rsidRPr="00B925E7">
        <w:rPr>
          <w:rFonts w:cs="Times New Roman"/>
          <w:lang w:eastAsia="zh-CN"/>
        </w:rPr>
        <w:t xml:space="preserve">a, </w:t>
      </w:r>
      <w:r w:rsidR="00593C15" w:rsidRPr="00B925E7">
        <w:rPr>
          <w:rFonts w:cs="Times New Roman"/>
          <w:lang w:eastAsia="zh-CN"/>
        </w:rPr>
        <w:t>partly</w:t>
      </w:r>
      <w:r w:rsidR="00461171" w:rsidRPr="00B925E7">
        <w:rPr>
          <w:rFonts w:cs="Times New Roman"/>
          <w:lang w:eastAsia="zh-CN"/>
        </w:rPr>
        <w:t xml:space="preserve"> due to trade substitution effects. </w:t>
      </w:r>
      <w:r w:rsidR="00C90081" w:rsidRPr="00B925E7">
        <w:rPr>
          <w:rFonts w:cs="Times New Roman"/>
          <w:lang w:eastAsia="zh-CN"/>
        </w:rPr>
        <w:t xml:space="preserve">The overall </w:t>
      </w:r>
      <w:r w:rsidR="00941F80" w:rsidRPr="00B925E7">
        <w:rPr>
          <w:rFonts w:cs="Times New Roman"/>
          <w:lang w:eastAsia="zh-CN"/>
        </w:rPr>
        <w:t xml:space="preserve">negative </w:t>
      </w:r>
      <w:r w:rsidR="00C90081" w:rsidRPr="00B925E7">
        <w:rPr>
          <w:rFonts w:cs="Times New Roman"/>
          <w:lang w:eastAsia="zh-CN"/>
        </w:rPr>
        <w:t>impact on global GDP is projected to be only $</w:t>
      </w:r>
      <w:r w:rsidR="007E1011" w:rsidRPr="00B925E7">
        <w:rPr>
          <w:rFonts w:cs="Times New Roman"/>
          <w:lang w:eastAsia="zh-CN"/>
        </w:rPr>
        <w:t>133</w:t>
      </w:r>
      <w:r w:rsidR="00C90081" w:rsidRPr="00B925E7">
        <w:rPr>
          <w:rFonts w:cs="Times New Roman"/>
          <w:lang w:eastAsia="zh-CN"/>
        </w:rPr>
        <w:t xml:space="preserve"> million. The</w:t>
      </w:r>
      <w:r w:rsidR="00461171" w:rsidRPr="00B925E7">
        <w:rPr>
          <w:rFonts w:cs="Times New Roman"/>
          <w:lang w:eastAsia="zh-CN"/>
        </w:rPr>
        <w:t>re are two</w:t>
      </w:r>
      <w:r w:rsidR="00C90081" w:rsidRPr="00B925E7">
        <w:rPr>
          <w:rFonts w:cs="Times New Roman"/>
          <w:lang w:eastAsia="zh-CN"/>
        </w:rPr>
        <w:t xml:space="preserve"> </w:t>
      </w:r>
      <w:r w:rsidR="00461171" w:rsidRPr="00B925E7">
        <w:rPr>
          <w:rFonts w:cs="Times New Roman"/>
          <w:lang w:eastAsia="zh-CN"/>
        </w:rPr>
        <w:t xml:space="preserve">major </w:t>
      </w:r>
      <w:r w:rsidR="00C90081" w:rsidRPr="00B925E7">
        <w:rPr>
          <w:rFonts w:cs="Times New Roman"/>
          <w:lang w:eastAsia="zh-CN"/>
        </w:rPr>
        <w:lastRenderedPageBreak/>
        <w:t>reason</w:t>
      </w:r>
      <w:r w:rsidR="00461171" w:rsidRPr="00B925E7">
        <w:rPr>
          <w:rFonts w:cs="Times New Roman"/>
          <w:lang w:eastAsia="zh-CN"/>
        </w:rPr>
        <w:t>s</w:t>
      </w:r>
      <w:r w:rsidR="00C90081" w:rsidRPr="00B925E7">
        <w:rPr>
          <w:rFonts w:cs="Times New Roman"/>
          <w:lang w:eastAsia="zh-CN"/>
        </w:rPr>
        <w:t xml:space="preserve"> why the global impact of Russian export disruptions is </w:t>
      </w:r>
      <w:r w:rsidR="00EC6456" w:rsidRPr="00B925E7">
        <w:rPr>
          <w:rFonts w:cs="Times New Roman"/>
          <w:lang w:eastAsia="zh-CN"/>
        </w:rPr>
        <w:t>less than 1</w:t>
      </w:r>
      <w:r w:rsidR="00C90081" w:rsidRPr="00B925E7">
        <w:rPr>
          <w:rFonts w:cs="Times New Roman"/>
          <w:lang w:eastAsia="zh-CN"/>
        </w:rPr>
        <w:t>0% of the outcome for Ukrainian export reductions</w:t>
      </w:r>
      <w:r w:rsidR="00737CB0" w:rsidRPr="00B925E7">
        <w:rPr>
          <w:rFonts w:cs="Times New Roman"/>
          <w:lang w:eastAsia="zh-CN"/>
        </w:rPr>
        <w:t>.</w:t>
      </w:r>
      <w:r w:rsidR="007C79C7" w:rsidRPr="00B925E7">
        <w:rPr>
          <w:rFonts w:cs="Times New Roman"/>
          <w:lang w:eastAsia="zh-CN"/>
        </w:rPr>
        <w:t xml:space="preserve"> First, although the total value of exports from Russia is </w:t>
      </w:r>
      <w:r w:rsidR="00DC3AFB" w:rsidRPr="00B925E7">
        <w:rPr>
          <w:rFonts w:cs="Times New Roman"/>
          <w:lang w:eastAsia="zh-CN"/>
        </w:rPr>
        <w:t xml:space="preserve">nearly </w:t>
      </w:r>
      <w:r w:rsidR="00A27CBC" w:rsidRPr="00B925E7">
        <w:rPr>
          <w:rFonts w:cs="Times New Roman"/>
          <w:lang w:eastAsia="zh-CN"/>
        </w:rPr>
        <w:t xml:space="preserve">1.6 </w:t>
      </w:r>
      <w:r w:rsidR="00DC3AFB" w:rsidRPr="00B925E7">
        <w:rPr>
          <w:rFonts w:cs="Times New Roman"/>
          <w:lang w:eastAsia="zh-CN"/>
        </w:rPr>
        <w:t xml:space="preserve">times of that from Ukraine, </w:t>
      </w:r>
      <w:r w:rsidR="00E71D76" w:rsidRPr="00B925E7">
        <w:rPr>
          <w:rFonts w:cs="Times New Roman"/>
          <w:lang w:eastAsia="zh-CN"/>
        </w:rPr>
        <w:t>the percentage</w:t>
      </w:r>
      <w:r w:rsidR="00DC3AFB" w:rsidRPr="00B925E7">
        <w:rPr>
          <w:rFonts w:cs="Times New Roman"/>
          <w:lang w:eastAsia="zh-CN"/>
        </w:rPr>
        <w:t xml:space="preserve"> of </w:t>
      </w:r>
      <w:r w:rsidR="008F5539" w:rsidRPr="00B925E7">
        <w:rPr>
          <w:rFonts w:cs="Times New Roman"/>
          <w:lang w:eastAsia="zh-CN"/>
        </w:rPr>
        <w:t xml:space="preserve">export </w:t>
      </w:r>
      <w:r w:rsidR="00390A89" w:rsidRPr="00B925E7">
        <w:rPr>
          <w:rFonts w:cs="Times New Roman"/>
          <w:lang w:eastAsia="zh-CN"/>
        </w:rPr>
        <w:t>disrupt</w:t>
      </w:r>
      <w:r w:rsidR="007C79C7" w:rsidRPr="00B925E7">
        <w:rPr>
          <w:rFonts w:cs="Times New Roman"/>
          <w:lang w:eastAsia="zh-CN"/>
        </w:rPr>
        <w:t>ion</w:t>
      </w:r>
      <w:r w:rsidR="008F5539" w:rsidRPr="00B925E7">
        <w:rPr>
          <w:rFonts w:cs="Times New Roman"/>
          <w:lang w:eastAsia="zh-CN"/>
        </w:rPr>
        <w:t xml:space="preserve"> in Ukraine</w:t>
      </w:r>
      <w:r w:rsidR="007C79C7" w:rsidRPr="00B925E7">
        <w:rPr>
          <w:rFonts w:cs="Times New Roman"/>
          <w:lang w:eastAsia="zh-CN"/>
        </w:rPr>
        <w:t xml:space="preserve"> </w:t>
      </w:r>
      <w:r w:rsidR="008F5539" w:rsidRPr="00B925E7">
        <w:rPr>
          <w:rFonts w:cs="Times New Roman"/>
          <w:lang w:eastAsia="zh-CN"/>
        </w:rPr>
        <w:t xml:space="preserve">as </w:t>
      </w:r>
      <w:r w:rsidR="00737CB0" w:rsidRPr="00B925E7">
        <w:rPr>
          <w:rFonts w:cs="Times New Roman"/>
          <w:lang w:eastAsia="zh-CN"/>
        </w:rPr>
        <w:t xml:space="preserve">a percent of </w:t>
      </w:r>
      <w:r w:rsidR="008F5539" w:rsidRPr="00B925E7">
        <w:rPr>
          <w:rFonts w:cs="Times New Roman"/>
          <w:lang w:eastAsia="zh-CN"/>
        </w:rPr>
        <w:t xml:space="preserve">the scale of its economy is nearly </w:t>
      </w:r>
      <w:r w:rsidR="00385598" w:rsidRPr="00B925E7">
        <w:rPr>
          <w:rFonts w:cs="Times New Roman"/>
          <w:lang w:eastAsia="zh-CN"/>
        </w:rPr>
        <w:t xml:space="preserve">ten </w:t>
      </w:r>
      <w:r w:rsidR="008F5539" w:rsidRPr="00B925E7">
        <w:rPr>
          <w:rFonts w:cs="Times New Roman"/>
          <w:lang w:eastAsia="zh-CN"/>
        </w:rPr>
        <w:t>times as large as that of Russia. Second,</w:t>
      </w:r>
      <w:r w:rsidR="00161938" w:rsidRPr="00B925E7">
        <w:rPr>
          <w:rFonts w:cs="Times New Roman"/>
          <w:lang w:eastAsia="zh-CN"/>
        </w:rPr>
        <w:t xml:space="preserve"> </w:t>
      </w:r>
      <w:r w:rsidR="00A6219C" w:rsidRPr="00B925E7">
        <w:rPr>
          <w:rFonts w:cs="Times New Roman"/>
          <w:lang w:eastAsia="zh-CN"/>
        </w:rPr>
        <w:t>the</w:t>
      </w:r>
      <w:r w:rsidR="009243D8" w:rsidRPr="00B925E7">
        <w:rPr>
          <w:rFonts w:cs="Times New Roman"/>
          <w:lang w:eastAsia="zh-CN"/>
        </w:rPr>
        <w:t xml:space="preserve"> </w:t>
      </w:r>
      <w:r w:rsidR="00B21400" w:rsidRPr="00B925E7">
        <w:rPr>
          <w:rFonts w:cs="Times New Roman"/>
          <w:lang w:eastAsia="zh-CN"/>
        </w:rPr>
        <w:t xml:space="preserve">difference of impacts also reflects </w:t>
      </w:r>
      <w:r w:rsidR="00737CB0" w:rsidRPr="00B925E7">
        <w:rPr>
          <w:rFonts w:cs="Times New Roman"/>
          <w:lang w:eastAsia="zh-CN"/>
        </w:rPr>
        <w:t xml:space="preserve">that </w:t>
      </w:r>
      <w:r w:rsidR="00B21400" w:rsidRPr="00B925E7">
        <w:rPr>
          <w:rFonts w:cs="Times New Roman"/>
          <w:lang w:eastAsia="zh-CN"/>
        </w:rPr>
        <w:t xml:space="preserve">the </w:t>
      </w:r>
      <w:r w:rsidR="00FB0F50" w:rsidRPr="00B925E7">
        <w:rPr>
          <w:rFonts w:cs="Times New Roman"/>
          <w:lang w:eastAsia="zh-CN"/>
        </w:rPr>
        <w:t xml:space="preserve">global economy has a </w:t>
      </w:r>
      <w:r w:rsidR="00B21400" w:rsidRPr="00B925E7">
        <w:rPr>
          <w:rFonts w:cs="Times New Roman"/>
          <w:lang w:eastAsia="zh-CN"/>
        </w:rPr>
        <w:t>different dependence o</w:t>
      </w:r>
      <w:r w:rsidR="00EC6456" w:rsidRPr="00B925E7">
        <w:rPr>
          <w:rFonts w:cs="Times New Roman"/>
          <w:lang w:eastAsia="zh-CN"/>
        </w:rPr>
        <w:t>n</w:t>
      </w:r>
      <w:r w:rsidR="00B21400" w:rsidRPr="00B925E7">
        <w:rPr>
          <w:rFonts w:cs="Times New Roman"/>
          <w:lang w:eastAsia="zh-CN"/>
        </w:rPr>
        <w:t xml:space="preserve"> grain </w:t>
      </w:r>
      <w:r w:rsidR="00FB0F50" w:rsidRPr="00B925E7">
        <w:rPr>
          <w:rFonts w:cs="Times New Roman"/>
          <w:lang w:eastAsia="zh-CN"/>
        </w:rPr>
        <w:t xml:space="preserve">products from </w:t>
      </w:r>
      <w:r w:rsidR="00124FA1" w:rsidRPr="00B925E7">
        <w:rPr>
          <w:rFonts w:cs="Times New Roman"/>
          <w:lang w:eastAsia="zh-CN"/>
        </w:rPr>
        <w:t>Russia and Ukraine</w:t>
      </w:r>
      <w:r w:rsidR="00FB0F50" w:rsidRPr="00B925E7">
        <w:rPr>
          <w:rFonts w:cs="Times New Roman"/>
          <w:lang w:eastAsia="zh-CN"/>
        </w:rPr>
        <w:t xml:space="preserve">. For instance, </w:t>
      </w:r>
      <w:r w:rsidR="00ED41E9" w:rsidRPr="00B925E7">
        <w:rPr>
          <w:rFonts w:cs="Times New Roman"/>
          <w:lang w:eastAsia="zh-CN"/>
        </w:rPr>
        <w:t xml:space="preserve">the reduction of grain products from Ukraine has a more substantial </w:t>
      </w:r>
      <w:r w:rsidR="00EC6456" w:rsidRPr="00B925E7">
        <w:rPr>
          <w:rFonts w:cs="Times New Roman"/>
          <w:lang w:eastAsia="zh-CN"/>
        </w:rPr>
        <w:t xml:space="preserve">impact </w:t>
      </w:r>
      <w:r w:rsidR="009648F9" w:rsidRPr="00B925E7">
        <w:rPr>
          <w:rFonts w:cs="Times New Roman"/>
          <w:lang w:eastAsia="zh-CN"/>
        </w:rPr>
        <w:t>on</w:t>
      </w:r>
      <w:r w:rsidR="00EC6456" w:rsidRPr="00B925E7">
        <w:rPr>
          <w:rFonts w:cs="Times New Roman"/>
          <w:lang w:eastAsia="zh-CN"/>
        </w:rPr>
        <w:t xml:space="preserve"> </w:t>
      </w:r>
      <w:r w:rsidR="00B85B61" w:rsidRPr="00B925E7">
        <w:rPr>
          <w:rFonts w:cs="Times New Roman"/>
          <w:lang w:eastAsia="zh-CN"/>
        </w:rPr>
        <w:t>a</w:t>
      </w:r>
      <w:r w:rsidR="00EC6456" w:rsidRPr="00B925E7">
        <w:rPr>
          <w:rFonts w:cs="Times New Roman"/>
          <w:lang w:eastAsia="zh-CN"/>
        </w:rPr>
        <w:t>ll</w:t>
      </w:r>
      <w:r w:rsidR="009648F9" w:rsidRPr="00B925E7">
        <w:rPr>
          <w:rFonts w:cs="Times New Roman"/>
          <w:lang w:eastAsia="zh-CN"/>
        </w:rPr>
        <w:t xml:space="preserve"> other trade partner countries/regions, such as the Rest of </w:t>
      </w:r>
      <w:r w:rsidR="00B85B61" w:rsidRPr="00B925E7">
        <w:rPr>
          <w:rFonts w:cs="Times New Roman"/>
          <w:lang w:eastAsia="zh-CN"/>
        </w:rPr>
        <w:t xml:space="preserve">Asia and </w:t>
      </w:r>
      <w:proofErr w:type="gramStart"/>
      <w:r w:rsidR="00B85B61" w:rsidRPr="00B925E7">
        <w:rPr>
          <w:rFonts w:cs="Times New Roman"/>
          <w:lang w:eastAsia="zh-CN"/>
        </w:rPr>
        <w:t>China</w:t>
      </w:r>
      <w:r w:rsidR="00EC6456" w:rsidRPr="00B925E7">
        <w:rPr>
          <w:rFonts w:cs="Times New Roman"/>
          <w:lang w:eastAsia="zh-CN"/>
        </w:rPr>
        <w:t xml:space="preserve"> </w:t>
      </w:r>
      <w:r w:rsidR="00931045" w:rsidRPr="00B925E7">
        <w:rPr>
          <w:rFonts w:cs="Times New Roman"/>
          <w:lang w:eastAsia="zh-CN"/>
        </w:rPr>
        <w:t>.</w:t>
      </w:r>
      <w:proofErr w:type="gramEnd"/>
      <w:r w:rsidR="00931045" w:rsidRPr="00B925E7">
        <w:rPr>
          <w:rFonts w:cs="Times New Roman"/>
          <w:lang w:eastAsia="zh-CN"/>
        </w:rPr>
        <w:t xml:space="preserve"> </w:t>
      </w:r>
    </w:p>
    <w:p w14:paraId="36251E59" w14:textId="47AAC8A5" w:rsidR="00C90081" w:rsidRPr="00B925E7" w:rsidRDefault="002221D8" w:rsidP="00E32CF8">
      <w:pPr>
        <w:rPr>
          <w:rFonts w:cs="Times New Roman"/>
          <w:lang w:eastAsia="zh-CN"/>
        </w:rPr>
      </w:pPr>
      <w:r w:rsidRPr="00B925E7">
        <w:rPr>
          <w:rFonts w:cs="Times New Roman"/>
          <w:lang w:eastAsia="zh-CN"/>
        </w:rPr>
        <w:t xml:space="preserve">After simulating the impacts of grain export disruptions from Ukraine and Russia separately, </w:t>
      </w:r>
      <w:r w:rsidR="00070A62" w:rsidRPr="00B925E7">
        <w:rPr>
          <w:rFonts w:cs="Times New Roman"/>
          <w:lang w:eastAsia="zh-CN"/>
        </w:rPr>
        <w:t>we</w:t>
      </w:r>
      <w:r w:rsidR="00C90081" w:rsidRPr="00B925E7">
        <w:rPr>
          <w:rFonts w:cs="Times New Roman"/>
          <w:lang w:eastAsia="zh-CN"/>
        </w:rPr>
        <w:t xml:space="preserve"> </w:t>
      </w:r>
      <w:r w:rsidR="00070A62" w:rsidRPr="00B925E7">
        <w:rPr>
          <w:rFonts w:cs="Times New Roman"/>
          <w:lang w:eastAsia="zh-CN"/>
        </w:rPr>
        <w:t>simulated the combined</w:t>
      </w:r>
      <w:r w:rsidR="00A55503" w:rsidRPr="00B925E7">
        <w:rPr>
          <w:rFonts w:cs="Times New Roman"/>
          <w:lang w:eastAsia="zh-CN"/>
        </w:rPr>
        <w:t xml:space="preserve"> export disruptions in the two countries </w:t>
      </w:r>
      <w:r w:rsidR="002A3D62" w:rsidRPr="00B925E7">
        <w:rPr>
          <w:rFonts w:cs="Times New Roman"/>
          <w:lang w:eastAsia="zh-CN"/>
        </w:rPr>
        <w:t>a</w:t>
      </w:r>
      <w:r w:rsidR="00070A62" w:rsidRPr="00B925E7">
        <w:rPr>
          <w:rFonts w:cs="Times New Roman"/>
          <w:lang w:eastAsia="zh-CN"/>
        </w:rPr>
        <w:t>nd</w:t>
      </w:r>
      <w:r w:rsidR="002A3D62" w:rsidRPr="00B925E7">
        <w:rPr>
          <w:rFonts w:cs="Times New Roman"/>
          <w:lang w:eastAsia="zh-CN"/>
        </w:rPr>
        <w:t xml:space="preserve"> </w:t>
      </w:r>
      <w:proofErr w:type="gramStart"/>
      <w:r w:rsidR="00A55503" w:rsidRPr="00B925E7">
        <w:rPr>
          <w:rFonts w:cs="Times New Roman"/>
          <w:lang w:eastAsia="zh-CN"/>
        </w:rPr>
        <w:t xml:space="preserve">present </w:t>
      </w:r>
      <w:r w:rsidR="00070A62" w:rsidRPr="00B925E7">
        <w:rPr>
          <w:rFonts w:cs="Times New Roman"/>
          <w:lang w:eastAsia="zh-CN"/>
        </w:rPr>
        <w:t xml:space="preserve"> them</w:t>
      </w:r>
      <w:proofErr w:type="gramEnd"/>
      <w:r w:rsidR="00070A62" w:rsidRPr="00B925E7">
        <w:rPr>
          <w:rFonts w:cs="Times New Roman"/>
          <w:lang w:eastAsia="zh-CN"/>
        </w:rPr>
        <w:t xml:space="preserve"> </w:t>
      </w:r>
      <w:r w:rsidR="00A55503" w:rsidRPr="00B925E7">
        <w:rPr>
          <w:rFonts w:cs="Times New Roman"/>
          <w:lang w:eastAsia="zh-CN"/>
        </w:rPr>
        <w:t>in</w:t>
      </w:r>
      <w:r w:rsidR="001A6F6D" w:rsidRPr="00B925E7">
        <w:rPr>
          <w:rFonts w:cs="Times New Roman"/>
          <w:lang w:eastAsia="zh-CN"/>
        </w:rPr>
        <w:t xml:space="preserve"> the third numerical</w:t>
      </w:r>
      <w:r w:rsidR="00A55503" w:rsidRPr="00B925E7">
        <w:rPr>
          <w:rFonts w:cs="Times New Roman"/>
          <w:lang w:eastAsia="zh-CN"/>
        </w:rPr>
        <w:t xml:space="preserve"> column</w:t>
      </w:r>
      <w:r w:rsidR="00737CB0" w:rsidRPr="00B925E7">
        <w:rPr>
          <w:rFonts w:cs="Times New Roman"/>
          <w:lang w:eastAsia="zh-CN"/>
        </w:rPr>
        <w:t xml:space="preserve"> set</w:t>
      </w:r>
      <w:r w:rsidR="00A55503" w:rsidRPr="00B925E7">
        <w:rPr>
          <w:rFonts w:cs="Times New Roman"/>
          <w:lang w:eastAsia="zh-CN"/>
        </w:rPr>
        <w:t xml:space="preserve">  of Table </w:t>
      </w:r>
      <w:r w:rsidR="00F75D89" w:rsidRPr="00B925E7">
        <w:rPr>
          <w:rFonts w:cs="Times New Roman"/>
          <w:lang w:eastAsia="zh-CN"/>
        </w:rPr>
        <w:t>5</w:t>
      </w:r>
      <w:r w:rsidR="00A55503" w:rsidRPr="00B925E7">
        <w:rPr>
          <w:rFonts w:cs="Times New Roman"/>
          <w:lang w:eastAsia="zh-CN"/>
        </w:rPr>
        <w:t>.  The total $</w:t>
      </w:r>
      <w:r w:rsidR="00EC6456" w:rsidRPr="00B925E7">
        <w:rPr>
          <w:rFonts w:cs="Times New Roman"/>
          <w:lang w:eastAsia="zh-CN"/>
        </w:rPr>
        <w:t>1.6</w:t>
      </w:r>
      <w:r w:rsidR="00A55503" w:rsidRPr="00B925E7">
        <w:rPr>
          <w:rFonts w:cs="Times New Roman"/>
          <w:lang w:eastAsia="zh-CN"/>
        </w:rPr>
        <w:t xml:space="preserve"> billion decrease in global GDP is</w:t>
      </w:r>
      <w:r w:rsidR="00EC6456" w:rsidRPr="00B925E7">
        <w:rPr>
          <w:rFonts w:cs="Times New Roman"/>
          <w:lang w:eastAsia="zh-CN"/>
        </w:rPr>
        <w:t xml:space="preserve"> $73 million</w:t>
      </w:r>
      <w:r w:rsidR="00835461" w:rsidRPr="00B925E7">
        <w:rPr>
          <w:rFonts w:cs="Times New Roman"/>
          <w:lang w:eastAsia="zh-CN"/>
        </w:rPr>
        <w:t xml:space="preserve"> larger than the sum of separate impacts discussed above, indicating</w:t>
      </w:r>
      <w:r w:rsidR="00A55503" w:rsidRPr="00B925E7">
        <w:rPr>
          <w:rFonts w:cs="Times New Roman"/>
          <w:lang w:eastAsia="zh-CN"/>
        </w:rPr>
        <w:t xml:space="preserve"> some minor negative</w:t>
      </w:r>
      <w:r w:rsidR="00737CB0" w:rsidRPr="00B925E7">
        <w:rPr>
          <w:rFonts w:cs="Times New Roman"/>
          <w:lang w:eastAsia="zh-CN"/>
        </w:rPr>
        <w:t xml:space="preserve"> interaction effects, or</w:t>
      </w:r>
      <w:r w:rsidR="00A55503" w:rsidRPr="00B925E7">
        <w:rPr>
          <w:rFonts w:cs="Times New Roman"/>
          <w:lang w:eastAsia="zh-CN"/>
        </w:rPr>
        <w:t xml:space="preserve"> synergies</w:t>
      </w:r>
      <w:r w:rsidR="00737CB0" w:rsidRPr="00B925E7">
        <w:rPr>
          <w:rFonts w:cs="Times New Roman"/>
          <w:lang w:eastAsia="zh-CN"/>
        </w:rPr>
        <w:t>,</w:t>
      </w:r>
      <w:r w:rsidR="00A55503" w:rsidRPr="00B925E7">
        <w:rPr>
          <w:rFonts w:cs="Times New Roman"/>
          <w:lang w:eastAsia="zh-CN"/>
        </w:rPr>
        <w:t xml:space="preserve"> of the</w:t>
      </w:r>
      <w:r w:rsidR="00737CB0" w:rsidRPr="00B925E7">
        <w:rPr>
          <w:rFonts w:cs="Times New Roman"/>
          <w:lang w:eastAsia="zh-CN"/>
        </w:rPr>
        <w:t xml:space="preserve"> combined</w:t>
      </w:r>
      <w:r w:rsidR="00A55503" w:rsidRPr="00B925E7">
        <w:rPr>
          <w:rFonts w:cs="Times New Roman"/>
          <w:lang w:eastAsia="zh-CN"/>
        </w:rPr>
        <w:t xml:space="preserve"> trade disruptions. </w:t>
      </w:r>
    </w:p>
    <w:bookmarkEnd w:id="3"/>
    <w:p w14:paraId="6F944269" w14:textId="77777777" w:rsidR="0047078B" w:rsidRPr="00B925E7" w:rsidRDefault="0047078B" w:rsidP="00E32CF8">
      <w:pPr>
        <w:rPr>
          <w:rFonts w:cs="Times New Roman"/>
          <w:lang w:eastAsia="zh-CN"/>
        </w:rPr>
      </w:pPr>
    </w:p>
    <w:p w14:paraId="7983BCDC" w14:textId="0513931E" w:rsidR="00871F04" w:rsidRPr="00B925E7" w:rsidRDefault="00E32CF8" w:rsidP="00871F04">
      <w:pPr>
        <w:jc w:val="center"/>
        <w:rPr>
          <w:rFonts w:cs="Times New Roman"/>
          <w:lang w:eastAsia="zh-CN"/>
        </w:rPr>
      </w:pPr>
      <w:bookmarkStart w:id="4" w:name="_Hlk123509921"/>
      <w:bookmarkStart w:id="5" w:name="_Hlk108006125"/>
      <w:r w:rsidRPr="00B925E7">
        <w:rPr>
          <w:rFonts w:cs="Times New Roman"/>
          <w:b/>
          <w:lang w:eastAsia="zh-CN"/>
        </w:rPr>
        <w:t xml:space="preserve">Table </w:t>
      </w:r>
      <w:r w:rsidR="00AA044A" w:rsidRPr="00B925E7">
        <w:rPr>
          <w:rFonts w:cs="Times New Roman"/>
          <w:b/>
          <w:lang w:eastAsia="zh-CN"/>
        </w:rPr>
        <w:t>5</w:t>
      </w:r>
      <w:r w:rsidRPr="00B925E7">
        <w:rPr>
          <w:rFonts w:cs="Times New Roman"/>
          <w:b/>
          <w:lang w:eastAsia="zh-CN"/>
        </w:rPr>
        <w:t xml:space="preserve">. Real GDP Impacts of Grains </w:t>
      </w:r>
      <w:r w:rsidR="002273C1" w:rsidRPr="00B925E7">
        <w:rPr>
          <w:rFonts w:cs="Times New Roman"/>
          <w:b/>
          <w:lang w:eastAsia="zh-CN"/>
        </w:rPr>
        <w:t>Export Reductions</w:t>
      </w:r>
      <w:r w:rsidRPr="00B925E7">
        <w:rPr>
          <w:rFonts w:cs="Times New Roman"/>
          <w:b/>
          <w:lang w:eastAsia="zh-CN"/>
        </w:rPr>
        <w:t xml:space="preserve"> from the</w:t>
      </w:r>
      <w:r w:rsidR="002273C1" w:rsidRPr="00B925E7">
        <w:rPr>
          <w:rFonts w:cs="Times New Roman"/>
          <w:b/>
          <w:lang w:eastAsia="zh-CN"/>
        </w:rPr>
        <w:t xml:space="preserve"> </w:t>
      </w:r>
      <w:r w:rsidRPr="00B925E7">
        <w:rPr>
          <w:rFonts w:cs="Times New Roman"/>
          <w:b/>
          <w:lang w:eastAsia="zh-CN"/>
        </w:rPr>
        <w:t>Russia</w:t>
      </w:r>
      <w:r w:rsidR="002273C1" w:rsidRPr="00B925E7">
        <w:rPr>
          <w:rFonts w:cs="Times New Roman"/>
          <w:b/>
          <w:lang w:eastAsia="zh-CN"/>
        </w:rPr>
        <w:t>-Ukraine</w:t>
      </w:r>
      <w:r w:rsidRPr="00B925E7">
        <w:rPr>
          <w:rFonts w:cs="Times New Roman"/>
          <w:b/>
          <w:lang w:eastAsia="zh-CN"/>
        </w:rPr>
        <w:t xml:space="preserve"> War</w:t>
      </w:r>
      <w:r w:rsidRPr="00B925E7">
        <w:rPr>
          <w:rFonts w:cs="Times New Roman"/>
          <w:lang w:eastAsia="zh-CN"/>
        </w:rPr>
        <w:t xml:space="preserve"> </w:t>
      </w:r>
    </w:p>
    <w:tbl>
      <w:tblPr>
        <w:tblStyle w:val="TableGrid"/>
        <w:tblW w:w="1015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1123"/>
        <w:gridCol w:w="1387"/>
        <w:gridCol w:w="236"/>
        <w:gridCol w:w="1123"/>
        <w:gridCol w:w="1331"/>
        <w:gridCol w:w="236"/>
        <w:gridCol w:w="1123"/>
        <w:gridCol w:w="1170"/>
      </w:tblGrid>
      <w:tr w:rsidR="00AA044A" w:rsidRPr="00B925E7" w14:paraId="2EB72C53" w14:textId="77777777" w:rsidTr="00B925E7">
        <w:trPr>
          <w:trHeight w:val="602"/>
          <w:jc w:val="center"/>
        </w:trPr>
        <w:tc>
          <w:tcPr>
            <w:tcW w:w="2430" w:type="dxa"/>
            <w:tcBorders>
              <w:top w:val="single" w:sz="4" w:space="0" w:color="auto"/>
              <w:bottom w:val="single" w:sz="4" w:space="0" w:color="auto"/>
            </w:tcBorders>
            <w:noWrap/>
            <w:hideMark/>
          </w:tcPr>
          <w:p w14:paraId="0C590EDD" w14:textId="77777777" w:rsidR="00AA044A" w:rsidRPr="00B925E7" w:rsidRDefault="00AA044A" w:rsidP="001E4709">
            <w:pPr>
              <w:rPr>
                <w:rFonts w:cstheme="minorHAnsi"/>
                <w:b/>
                <w:bCs/>
                <w:sz w:val="20"/>
                <w:szCs w:val="20"/>
                <w:lang w:eastAsia="zh-CN"/>
              </w:rPr>
            </w:pPr>
            <w:bookmarkStart w:id="6" w:name="_Hlk116602215"/>
          </w:p>
        </w:tc>
        <w:tc>
          <w:tcPr>
            <w:tcW w:w="2510" w:type="dxa"/>
            <w:gridSpan w:val="2"/>
            <w:tcBorders>
              <w:top w:val="single" w:sz="4" w:space="0" w:color="auto"/>
              <w:bottom w:val="single" w:sz="4" w:space="0" w:color="auto"/>
            </w:tcBorders>
            <w:noWrap/>
            <w:vAlign w:val="center"/>
            <w:hideMark/>
          </w:tcPr>
          <w:p w14:paraId="4F9BF7F2" w14:textId="1AA04A11" w:rsidR="00AA044A" w:rsidRPr="00B925E7" w:rsidRDefault="00AA044A" w:rsidP="00B925E7">
            <w:pPr>
              <w:jc w:val="center"/>
              <w:rPr>
                <w:rFonts w:cstheme="minorHAnsi"/>
                <w:b/>
                <w:bCs/>
                <w:sz w:val="20"/>
                <w:szCs w:val="20"/>
                <w:lang w:eastAsia="zh-CN"/>
              </w:rPr>
            </w:pPr>
            <w:r w:rsidRPr="00B925E7">
              <w:rPr>
                <w:rFonts w:cstheme="minorHAnsi"/>
                <w:b/>
                <w:bCs/>
                <w:sz w:val="20"/>
                <w:szCs w:val="20"/>
                <w:lang w:eastAsia="zh-CN"/>
              </w:rPr>
              <w:t xml:space="preserve">Export Reduction from </w:t>
            </w:r>
            <w:r w:rsidR="00DA33D6" w:rsidRPr="00B925E7">
              <w:rPr>
                <w:rFonts w:cstheme="minorHAnsi"/>
                <w:b/>
                <w:bCs/>
                <w:sz w:val="20"/>
                <w:szCs w:val="20"/>
                <w:lang w:eastAsia="zh-CN"/>
              </w:rPr>
              <w:t>Ukraine</w:t>
            </w:r>
          </w:p>
        </w:tc>
        <w:tc>
          <w:tcPr>
            <w:tcW w:w="236" w:type="dxa"/>
            <w:tcBorders>
              <w:top w:val="single" w:sz="4" w:space="0" w:color="auto"/>
              <w:bottom w:val="nil"/>
            </w:tcBorders>
            <w:noWrap/>
            <w:vAlign w:val="center"/>
          </w:tcPr>
          <w:p w14:paraId="2D83D994" w14:textId="77777777" w:rsidR="00AA044A" w:rsidRPr="00B925E7" w:rsidRDefault="00AA044A" w:rsidP="00B925E7">
            <w:pPr>
              <w:jc w:val="center"/>
              <w:rPr>
                <w:rFonts w:cstheme="minorHAnsi"/>
                <w:b/>
                <w:bCs/>
                <w:sz w:val="20"/>
                <w:szCs w:val="20"/>
                <w:lang w:eastAsia="zh-CN"/>
              </w:rPr>
            </w:pPr>
          </w:p>
        </w:tc>
        <w:tc>
          <w:tcPr>
            <w:tcW w:w="2454" w:type="dxa"/>
            <w:gridSpan w:val="2"/>
            <w:tcBorders>
              <w:top w:val="single" w:sz="4" w:space="0" w:color="auto"/>
              <w:bottom w:val="single" w:sz="4" w:space="0" w:color="auto"/>
            </w:tcBorders>
            <w:noWrap/>
            <w:vAlign w:val="center"/>
            <w:hideMark/>
          </w:tcPr>
          <w:p w14:paraId="363ED45D" w14:textId="124631B0" w:rsidR="00AA044A" w:rsidRPr="00B925E7" w:rsidRDefault="00AA044A" w:rsidP="00B925E7">
            <w:pPr>
              <w:jc w:val="center"/>
              <w:rPr>
                <w:rFonts w:cstheme="minorHAnsi"/>
                <w:b/>
                <w:bCs/>
                <w:sz w:val="20"/>
                <w:szCs w:val="20"/>
                <w:lang w:eastAsia="zh-CN"/>
              </w:rPr>
            </w:pPr>
            <w:r w:rsidRPr="00B925E7">
              <w:rPr>
                <w:rFonts w:cstheme="minorHAnsi"/>
                <w:b/>
                <w:bCs/>
                <w:sz w:val="20"/>
                <w:szCs w:val="20"/>
                <w:lang w:eastAsia="zh-CN"/>
              </w:rPr>
              <w:t xml:space="preserve">Export Reduction from </w:t>
            </w:r>
            <w:r w:rsidR="00DA33D6" w:rsidRPr="00B925E7">
              <w:rPr>
                <w:rFonts w:cstheme="minorHAnsi"/>
                <w:b/>
                <w:bCs/>
                <w:sz w:val="20"/>
                <w:szCs w:val="20"/>
                <w:lang w:eastAsia="zh-CN"/>
              </w:rPr>
              <w:t>Russia</w:t>
            </w:r>
          </w:p>
        </w:tc>
        <w:tc>
          <w:tcPr>
            <w:tcW w:w="236" w:type="dxa"/>
            <w:tcBorders>
              <w:top w:val="single" w:sz="4" w:space="0" w:color="auto"/>
              <w:bottom w:val="nil"/>
            </w:tcBorders>
            <w:noWrap/>
            <w:vAlign w:val="center"/>
          </w:tcPr>
          <w:p w14:paraId="2365C635" w14:textId="77777777" w:rsidR="00AA044A" w:rsidRPr="00B925E7" w:rsidRDefault="00AA044A" w:rsidP="00B925E7">
            <w:pPr>
              <w:jc w:val="center"/>
              <w:rPr>
                <w:rFonts w:cstheme="minorHAnsi"/>
                <w:b/>
                <w:bCs/>
                <w:sz w:val="20"/>
                <w:szCs w:val="20"/>
                <w:lang w:eastAsia="zh-CN"/>
              </w:rPr>
            </w:pPr>
          </w:p>
        </w:tc>
        <w:tc>
          <w:tcPr>
            <w:tcW w:w="2293" w:type="dxa"/>
            <w:gridSpan w:val="2"/>
            <w:tcBorders>
              <w:top w:val="single" w:sz="4" w:space="0" w:color="auto"/>
              <w:bottom w:val="single" w:sz="4" w:space="0" w:color="auto"/>
            </w:tcBorders>
            <w:noWrap/>
            <w:vAlign w:val="center"/>
            <w:hideMark/>
          </w:tcPr>
          <w:p w14:paraId="1271B19A" w14:textId="77777777" w:rsidR="00AA044A" w:rsidRPr="00B925E7" w:rsidRDefault="00AA044A" w:rsidP="00B925E7">
            <w:pPr>
              <w:jc w:val="center"/>
              <w:rPr>
                <w:rFonts w:cstheme="minorHAnsi"/>
                <w:b/>
                <w:bCs/>
                <w:sz w:val="20"/>
                <w:szCs w:val="20"/>
                <w:lang w:eastAsia="zh-CN"/>
              </w:rPr>
            </w:pPr>
            <w:r w:rsidRPr="00B925E7">
              <w:rPr>
                <w:rFonts w:cstheme="minorHAnsi"/>
                <w:b/>
                <w:bCs/>
                <w:sz w:val="20"/>
                <w:szCs w:val="20"/>
                <w:lang w:eastAsia="zh-CN"/>
              </w:rPr>
              <w:t>Export Reduction from both Russia and Ukraine</w:t>
            </w:r>
          </w:p>
        </w:tc>
      </w:tr>
      <w:tr w:rsidR="00AA044A" w:rsidRPr="00B925E7" w14:paraId="764DD83E" w14:textId="77777777" w:rsidTr="00B925E7">
        <w:trPr>
          <w:trHeight w:val="638"/>
          <w:jc w:val="center"/>
        </w:trPr>
        <w:tc>
          <w:tcPr>
            <w:tcW w:w="2430" w:type="dxa"/>
            <w:tcBorders>
              <w:top w:val="single" w:sz="4" w:space="0" w:color="auto"/>
              <w:bottom w:val="single" w:sz="4" w:space="0" w:color="auto"/>
            </w:tcBorders>
            <w:noWrap/>
            <w:vAlign w:val="center"/>
            <w:hideMark/>
          </w:tcPr>
          <w:p w14:paraId="442C3BA7" w14:textId="39E03345" w:rsidR="00AA044A" w:rsidRPr="00B925E7" w:rsidRDefault="000266FE" w:rsidP="00B925E7">
            <w:pPr>
              <w:rPr>
                <w:rFonts w:cstheme="minorHAnsi"/>
                <w:b/>
                <w:bCs/>
                <w:sz w:val="20"/>
                <w:szCs w:val="20"/>
                <w:lang w:eastAsia="zh-CN"/>
              </w:rPr>
            </w:pPr>
            <w:r w:rsidRPr="00B925E7">
              <w:rPr>
                <w:rFonts w:cstheme="minorHAnsi"/>
                <w:b/>
                <w:bCs/>
                <w:sz w:val="20"/>
                <w:szCs w:val="20"/>
                <w:lang w:eastAsia="zh-CN"/>
              </w:rPr>
              <w:t>Country/</w:t>
            </w:r>
            <w:r w:rsidR="00AA044A" w:rsidRPr="00B925E7">
              <w:rPr>
                <w:rFonts w:cstheme="minorHAnsi"/>
                <w:b/>
                <w:bCs/>
                <w:sz w:val="20"/>
                <w:szCs w:val="20"/>
                <w:lang w:eastAsia="zh-CN"/>
              </w:rPr>
              <w:t>Region</w:t>
            </w:r>
          </w:p>
        </w:tc>
        <w:tc>
          <w:tcPr>
            <w:tcW w:w="1123" w:type="dxa"/>
            <w:tcBorders>
              <w:top w:val="single" w:sz="4" w:space="0" w:color="auto"/>
              <w:bottom w:val="single" w:sz="4" w:space="0" w:color="auto"/>
            </w:tcBorders>
            <w:noWrap/>
            <w:vAlign w:val="center"/>
            <w:hideMark/>
          </w:tcPr>
          <w:p w14:paraId="0FE46213" w14:textId="789BD8CF" w:rsidR="000266FE" w:rsidRPr="00B925E7" w:rsidRDefault="00AA044A" w:rsidP="00B925E7">
            <w:pPr>
              <w:jc w:val="center"/>
              <w:rPr>
                <w:rFonts w:cstheme="minorHAnsi"/>
                <w:b/>
                <w:bCs/>
                <w:sz w:val="20"/>
                <w:szCs w:val="20"/>
                <w:lang w:eastAsia="zh-CN"/>
              </w:rPr>
            </w:pPr>
            <w:r w:rsidRPr="00B925E7">
              <w:rPr>
                <w:rFonts w:cstheme="minorHAnsi"/>
                <w:b/>
                <w:bCs/>
                <w:sz w:val="20"/>
                <w:szCs w:val="20"/>
                <w:lang w:eastAsia="zh-CN"/>
              </w:rPr>
              <w:t>quantity</w:t>
            </w:r>
          </w:p>
          <w:p w14:paraId="6FF944CA" w14:textId="0DD96341" w:rsidR="00AA044A" w:rsidRPr="00B925E7" w:rsidRDefault="00AA044A" w:rsidP="00B925E7">
            <w:pPr>
              <w:jc w:val="center"/>
              <w:rPr>
                <w:rFonts w:cstheme="minorHAnsi"/>
                <w:b/>
                <w:bCs/>
                <w:sz w:val="20"/>
                <w:szCs w:val="20"/>
                <w:lang w:eastAsia="zh-CN"/>
              </w:rPr>
            </w:pPr>
            <w:r w:rsidRPr="00B925E7">
              <w:rPr>
                <w:rFonts w:cstheme="minorHAnsi"/>
                <w:b/>
                <w:bCs/>
                <w:sz w:val="20"/>
                <w:szCs w:val="20"/>
                <w:lang w:eastAsia="zh-CN"/>
              </w:rPr>
              <w:t>change</w:t>
            </w:r>
          </w:p>
        </w:tc>
        <w:tc>
          <w:tcPr>
            <w:tcW w:w="1387" w:type="dxa"/>
            <w:tcBorders>
              <w:top w:val="single" w:sz="4" w:space="0" w:color="auto"/>
              <w:bottom w:val="single" w:sz="4" w:space="0" w:color="auto"/>
            </w:tcBorders>
            <w:noWrap/>
            <w:vAlign w:val="center"/>
            <w:hideMark/>
          </w:tcPr>
          <w:p w14:paraId="48D0F264" w14:textId="77777777" w:rsidR="00AA044A" w:rsidRPr="00B925E7" w:rsidRDefault="00AA044A" w:rsidP="00B925E7">
            <w:pPr>
              <w:jc w:val="center"/>
              <w:rPr>
                <w:rFonts w:cstheme="minorHAnsi"/>
                <w:b/>
                <w:bCs/>
                <w:sz w:val="20"/>
                <w:szCs w:val="20"/>
                <w:lang w:eastAsia="zh-CN"/>
              </w:rPr>
            </w:pPr>
            <w:r w:rsidRPr="00B925E7">
              <w:rPr>
                <w:rFonts w:cstheme="minorHAnsi"/>
                <w:b/>
                <w:bCs/>
                <w:sz w:val="20"/>
                <w:szCs w:val="20"/>
                <w:lang w:eastAsia="zh-CN"/>
              </w:rPr>
              <w:t>percent change</w:t>
            </w:r>
          </w:p>
        </w:tc>
        <w:tc>
          <w:tcPr>
            <w:tcW w:w="236" w:type="dxa"/>
            <w:tcBorders>
              <w:top w:val="nil"/>
              <w:bottom w:val="single" w:sz="4" w:space="0" w:color="auto"/>
            </w:tcBorders>
            <w:noWrap/>
            <w:vAlign w:val="center"/>
          </w:tcPr>
          <w:p w14:paraId="12EFCDA8" w14:textId="77777777" w:rsidR="00AA044A" w:rsidRPr="00B925E7" w:rsidRDefault="00AA044A" w:rsidP="00B925E7">
            <w:pPr>
              <w:jc w:val="center"/>
              <w:rPr>
                <w:rFonts w:cstheme="minorHAnsi"/>
                <w:b/>
                <w:bCs/>
                <w:sz w:val="20"/>
                <w:szCs w:val="20"/>
                <w:lang w:eastAsia="zh-CN"/>
              </w:rPr>
            </w:pPr>
          </w:p>
        </w:tc>
        <w:tc>
          <w:tcPr>
            <w:tcW w:w="1123" w:type="dxa"/>
            <w:tcBorders>
              <w:top w:val="single" w:sz="4" w:space="0" w:color="auto"/>
              <w:bottom w:val="single" w:sz="4" w:space="0" w:color="auto"/>
            </w:tcBorders>
            <w:noWrap/>
            <w:vAlign w:val="center"/>
            <w:hideMark/>
          </w:tcPr>
          <w:p w14:paraId="14B16C04" w14:textId="77777777" w:rsidR="00AA044A" w:rsidRPr="00B925E7" w:rsidRDefault="00AA044A" w:rsidP="00B925E7">
            <w:pPr>
              <w:jc w:val="center"/>
              <w:rPr>
                <w:rFonts w:cstheme="minorHAnsi"/>
                <w:b/>
                <w:bCs/>
                <w:sz w:val="20"/>
                <w:szCs w:val="20"/>
                <w:lang w:eastAsia="zh-CN"/>
              </w:rPr>
            </w:pPr>
            <w:r w:rsidRPr="00B925E7">
              <w:rPr>
                <w:rFonts w:cstheme="minorHAnsi"/>
                <w:b/>
                <w:bCs/>
                <w:sz w:val="20"/>
                <w:szCs w:val="20"/>
                <w:lang w:eastAsia="zh-CN"/>
              </w:rPr>
              <w:t>quantity change</w:t>
            </w:r>
          </w:p>
        </w:tc>
        <w:tc>
          <w:tcPr>
            <w:tcW w:w="1331" w:type="dxa"/>
            <w:tcBorders>
              <w:top w:val="single" w:sz="4" w:space="0" w:color="auto"/>
              <w:bottom w:val="single" w:sz="4" w:space="0" w:color="auto"/>
            </w:tcBorders>
            <w:noWrap/>
            <w:vAlign w:val="center"/>
            <w:hideMark/>
          </w:tcPr>
          <w:p w14:paraId="7589A1F4" w14:textId="77777777" w:rsidR="00AA044A" w:rsidRPr="00B925E7" w:rsidRDefault="00AA044A" w:rsidP="00B925E7">
            <w:pPr>
              <w:jc w:val="center"/>
              <w:rPr>
                <w:rFonts w:cstheme="minorHAnsi"/>
                <w:b/>
                <w:bCs/>
                <w:sz w:val="20"/>
                <w:szCs w:val="20"/>
                <w:lang w:eastAsia="zh-CN"/>
              </w:rPr>
            </w:pPr>
            <w:r w:rsidRPr="00B925E7">
              <w:rPr>
                <w:rFonts w:cstheme="minorHAnsi"/>
                <w:b/>
                <w:bCs/>
                <w:sz w:val="20"/>
                <w:szCs w:val="20"/>
                <w:lang w:eastAsia="zh-CN"/>
              </w:rPr>
              <w:t>percent change</w:t>
            </w:r>
          </w:p>
        </w:tc>
        <w:tc>
          <w:tcPr>
            <w:tcW w:w="236" w:type="dxa"/>
            <w:tcBorders>
              <w:top w:val="nil"/>
              <w:bottom w:val="single" w:sz="4" w:space="0" w:color="auto"/>
            </w:tcBorders>
            <w:noWrap/>
            <w:vAlign w:val="center"/>
          </w:tcPr>
          <w:p w14:paraId="3C16F8F0" w14:textId="77777777" w:rsidR="00AA044A" w:rsidRPr="00B925E7" w:rsidRDefault="00AA044A" w:rsidP="00B925E7">
            <w:pPr>
              <w:jc w:val="center"/>
              <w:rPr>
                <w:rFonts w:cstheme="minorHAnsi"/>
                <w:b/>
                <w:bCs/>
                <w:sz w:val="20"/>
                <w:szCs w:val="20"/>
                <w:lang w:eastAsia="zh-CN"/>
              </w:rPr>
            </w:pPr>
          </w:p>
        </w:tc>
        <w:tc>
          <w:tcPr>
            <w:tcW w:w="1123" w:type="dxa"/>
            <w:tcBorders>
              <w:top w:val="single" w:sz="4" w:space="0" w:color="auto"/>
              <w:bottom w:val="single" w:sz="4" w:space="0" w:color="auto"/>
            </w:tcBorders>
            <w:noWrap/>
            <w:vAlign w:val="center"/>
            <w:hideMark/>
          </w:tcPr>
          <w:p w14:paraId="5858ED39" w14:textId="77777777" w:rsidR="00AA044A" w:rsidRPr="00B925E7" w:rsidRDefault="00AA044A" w:rsidP="00B925E7">
            <w:pPr>
              <w:jc w:val="center"/>
              <w:rPr>
                <w:rFonts w:cstheme="minorHAnsi"/>
                <w:b/>
                <w:bCs/>
                <w:sz w:val="20"/>
                <w:szCs w:val="20"/>
                <w:lang w:eastAsia="zh-CN"/>
              </w:rPr>
            </w:pPr>
            <w:r w:rsidRPr="00B925E7">
              <w:rPr>
                <w:rFonts w:cstheme="minorHAnsi"/>
                <w:b/>
                <w:bCs/>
                <w:sz w:val="20"/>
                <w:szCs w:val="20"/>
                <w:lang w:eastAsia="zh-CN"/>
              </w:rPr>
              <w:t>quantity change</w:t>
            </w:r>
          </w:p>
        </w:tc>
        <w:tc>
          <w:tcPr>
            <w:tcW w:w="1170" w:type="dxa"/>
            <w:tcBorders>
              <w:top w:val="single" w:sz="4" w:space="0" w:color="auto"/>
              <w:bottom w:val="single" w:sz="4" w:space="0" w:color="auto"/>
            </w:tcBorders>
            <w:noWrap/>
            <w:vAlign w:val="center"/>
            <w:hideMark/>
          </w:tcPr>
          <w:p w14:paraId="66917BF8" w14:textId="77777777" w:rsidR="00AA044A" w:rsidRPr="00B925E7" w:rsidRDefault="00AA044A" w:rsidP="00B925E7">
            <w:pPr>
              <w:jc w:val="center"/>
              <w:rPr>
                <w:rFonts w:cstheme="minorHAnsi"/>
                <w:b/>
                <w:bCs/>
                <w:sz w:val="20"/>
                <w:szCs w:val="20"/>
                <w:lang w:eastAsia="zh-CN"/>
              </w:rPr>
            </w:pPr>
            <w:r w:rsidRPr="00B925E7">
              <w:rPr>
                <w:rFonts w:cstheme="minorHAnsi"/>
                <w:b/>
                <w:bCs/>
                <w:sz w:val="20"/>
                <w:szCs w:val="20"/>
                <w:lang w:eastAsia="zh-CN"/>
              </w:rPr>
              <w:t>percent change</w:t>
            </w:r>
          </w:p>
        </w:tc>
      </w:tr>
      <w:tr w:rsidR="00DA33D6" w:rsidRPr="00B925E7" w14:paraId="448BF3E7" w14:textId="77777777" w:rsidTr="00B925E7">
        <w:trPr>
          <w:trHeight w:val="323"/>
          <w:jc w:val="center"/>
        </w:trPr>
        <w:tc>
          <w:tcPr>
            <w:tcW w:w="2430" w:type="dxa"/>
            <w:tcBorders>
              <w:top w:val="single" w:sz="4" w:space="0" w:color="auto"/>
            </w:tcBorders>
            <w:noWrap/>
            <w:hideMark/>
          </w:tcPr>
          <w:p w14:paraId="236DCC18" w14:textId="77777777" w:rsidR="00DA33D6" w:rsidRPr="00B925E7" w:rsidRDefault="00DA33D6" w:rsidP="00DA33D6">
            <w:pPr>
              <w:rPr>
                <w:rFonts w:cstheme="minorHAnsi"/>
                <w:b/>
                <w:sz w:val="20"/>
                <w:szCs w:val="20"/>
                <w:lang w:eastAsia="zh-CN"/>
              </w:rPr>
            </w:pPr>
            <w:r w:rsidRPr="00B925E7">
              <w:rPr>
                <w:rFonts w:cstheme="minorHAnsi"/>
                <w:b/>
                <w:sz w:val="20"/>
                <w:szCs w:val="20"/>
                <w:lang w:eastAsia="zh-CN"/>
              </w:rPr>
              <w:t>USA</w:t>
            </w:r>
          </w:p>
        </w:tc>
        <w:tc>
          <w:tcPr>
            <w:tcW w:w="1123" w:type="dxa"/>
            <w:tcBorders>
              <w:top w:val="single" w:sz="4" w:space="0" w:color="auto"/>
            </w:tcBorders>
            <w:noWrap/>
            <w:vAlign w:val="bottom"/>
            <w:hideMark/>
          </w:tcPr>
          <w:p w14:paraId="463B7B14" w14:textId="30941635"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-20.0</w:t>
            </w:r>
          </w:p>
        </w:tc>
        <w:tc>
          <w:tcPr>
            <w:tcW w:w="1387" w:type="dxa"/>
            <w:tcBorders>
              <w:top w:val="single" w:sz="4" w:space="0" w:color="auto"/>
            </w:tcBorders>
            <w:noWrap/>
            <w:vAlign w:val="bottom"/>
            <w:hideMark/>
          </w:tcPr>
          <w:p w14:paraId="72ED773E" w14:textId="6AB0AA79"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-0.0001</w:t>
            </w:r>
          </w:p>
        </w:tc>
        <w:tc>
          <w:tcPr>
            <w:tcW w:w="236" w:type="dxa"/>
            <w:tcBorders>
              <w:top w:val="single" w:sz="4" w:space="0" w:color="auto"/>
            </w:tcBorders>
            <w:noWrap/>
            <w:vAlign w:val="center"/>
          </w:tcPr>
          <w:p w14:paraId="1B048295" w14:textId="77777777" w:rsidR="00DA33D6" w:rsidRPr="00B925E7" w:rsidRDefault="00DA33D6" w:rsidP="00DA33D6">
            <w:pPr>
              <w:jc w:val="right"/>
              <w:rPr>
                <w:rFonts w:cstheme="minorHAnsi"/>
                <w:sz w:val="20"/>
                <w:szCs w:val="20"/>
                <w:lang w:eastAsia="zh-CN"/>
              </w:rPr>
            </w:pPr>
          </w:p>
        </w:tc>
        <w:tc>
          <w:tcPr>
            <w:tcW w:w="1123" w:type="dxa"/>
            <w:tcBorders>
              <w:top w:val="single" w:sz="4" w:space="0" w:color="auto"/>
            </w:tcBorders>
            <w:noWrap/>
            <w:vAlign w:val="bottom"/>
            <w:hideMark/>
          </w:tcPr>
          <w:p w14:paraId="171247C0" w14:textId="584038E3"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-6.0</w:t>
            </w:r>
          </w:p>
        </w:tc>
        <w:tc>
          <w:tcPr>
            <w:tcW w:w="1331" w:type="dxa"/>
            <w:tcBorders>
              <w:top w:val="single" w:sz="4" w:space="0" w:color="auto"/>
            </w:tcBorders>
            <w:noWrap/>
            <w:vAlign w:val="bottom"/>
            <w:hideMark/>
          </w:tcPr>
          <w:p w14:paraId="33575E60" w14:textId="68F2DDFF" w:rsidR="00DA33D6" w:rsidRPr="00B925E7" w:rsidRDefault="00DA2300" w:rsidP="00DA33D6">
            <w:pPr>
              <w:jc w:val="right"/>
              <w:rPr>
                <w:rFonts w:cstheme="minorHAnsi"/>
                <w:sz w:val="20"/>
                <w:szCs w:val="20"/>
                <w:lang w:eastAsia="zh-CN"/>
              </w:rPr>
            </w:pPr>
            <w:r>
              <w:rPr>
                <w:rFonts w:ascii="Calibri" w:hAnsi="Calibri" w:cs="Calibri"/>
                <w:color w:val="000000"/>
                <w:sz w:val="20"/>
                <w:szCs w:val="20"/>
              </w:rPr>
              <w:t>*</w:t>
            </w:r>
          </w:p>
        </w:tc>
        <w:tc>
          <w:tcPr>
            <w:tcW w:w="236" w:type="dxa"/>
            <w:tcBorders>
              <w:top w:val="single" w:sz="4" w:space="0" w:color="auto"/>
            </w:tcBorders>
            <w:noWrap/>
            <w:vAlign w:val="center"/>
          </w:tcPr>
          <w:p w14:paraId="39CC699C" w14:textId="77777777" w:rsidR="00DA33D6" w:rsidRPr="00B925E7" w:rsidRDefault="00DA33D6" w:rsidP="00DA33D6">
            <w:pPr>
              <w:jc w:val="right"/>
              <w:rPr>
                <w:rFonts w:cstheme="minorHAnsi"/>
                <w:sz w:val="20"/>
                <w:szCs w:val="20"/>
                <w:lang w:eastAsia="zh-CN"/>
              </w:rPr>
            </w:pPr>
          </w:p>
        </w:tc>
        <w:tc>
          <w:tcPr>
            <w:tcW w:w="1123" w:type="dxa"/>
            <w:tcBorders>
              <w:top w:val="single" w:sz="4" w:space="0" w:color="auto"/>
            </w:tcBorders>
            <w:noWrap/>
            <w:vAlign w:val="bottom"/>
            <w:hideMark/>
          </w:tcPr>
          <w:p w14:paraId="71FC4C40"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-28.0</w:t>
            </w:r>
          </w:p>
        </w:tc>
        <w:tc>
          <w:tcPr>
            <w:tcW w:w="1170" w:type="dxa"/>
            <w:tcBorders>
              <w:top w:val="single" w:sz="4" w:space="0" w:color="auto"/>
            </w:tcBorders>
            <w:noWrap/>
            <w:vAlign w:val="bottom"/>
            <w:hideMark/>
          </w:tcPr>
          <w:p w14:paraId="7706377F"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-0.0002</w:t>
            </w:r>
          </w:p>
        </w:tc>
      </w:tr>
      <w:tr w:rsidR="00DA33D6" w:rsidRPr="00B925E7" w14:paraId="21832BE3" w14:textId="77777777" w:rsidTr="00B925E7">
        <w:trPr>
          <w:trHeight w:val="323"/>
          <w:jc w:val="center"/>
        </w:trPr>
        <w:tc>
          <w:tcPr>
            <w:tcW w:w="2430" w:type="dxa"/>
            <w:noWrap/>
            <w:hideMark/>
          </w:tcPr>
          <w:p w14:paraId="4818CCFE" w14:textId="77777777" w:rsidR="00DA33D6" w:rsidRPr="00B925E7" w:rsidRDefault="00DA33D6" w:rsidP="00DA33D6">
            <w:pPr>
              <w:rPr>
                <w:rFonts w:cstheme="minorHAnsi"/>
                <w:b/>
                <w:sz w:val="20"/>
                <w:szCs w:val="20"/>
                <w:lang w:eastAsia="zh-CN"/>
              </w:rPr>
            </w:pPr>
            <w:r w:rsidRPr="00B925E7">
              <w:rPr>
                <w:rFonts w:cstheme="minorHAnsi"/>
                <w:b/>
                <w:sz w:val="20"/>
                <w:szCs w:val="20"/>
                <w:lang w:eastAsia="zh-CN"/>
              </w:rPr>
              <w:t>Rest of North America</w:t>
            </w:r>
          </w:p>
        </w:tc>
        <w:tc>
          <w:tcPr>
            <w:tcW w:w="1123" w:type="dxa"/>
            <w:noWrap/>
            <w:vAlign w:val="bottom"/>
            <w:hideMark/>
          </w:tcPr>
          <w:p w14:paraId="7A7D1193" w14:textId="1C1BD0C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-5.1</w:t>
            </w:r>
          </w:p>
        </w:tc>
        <w:tc>
          <w:tcPr>
            <w:tcW w:w="1387" w:type="dxa"/>
            <w:noWrap/>
            <w:vAlign w:val="bottom"/>
            <w:hideMark/>
          </w:tcPr>
          <w:p w14:paraId="2B18246C" w14:textId="1495AEAC"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-0.0004</w:t>
            </w:r>
          </w:p>
        </w:tc>
        <w:tc>
          <w:tcPr>
            <w:tcW w:w="236" w:type="dxa"/>
            <w:noWrap/>
            <w:vAlign w:val="center"/>
          </w:tcPr>
          <w:p w14:paraId="583A0BFD"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45EAD10F" w14:textId="3BAC0A9C"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-5.0</w:t>
            </w:r>
          </w:p>
        </w:tc>
        <w:tc>
          <w:tcPr>
            <w:tcW w:w="1331" w:type="dxa"/>
            <w:noWrap/>
            <w:vAlign w:val="bottom"/>
            <w:hideMark/>
          </w:tcPr>
          <w:p w14:paraId="5C6318B8" w14:textId="2A6FA9DE"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-0.0004</w:t>
            </w:r>
          </w:p>
        </w:tc>
        <w:tc>
          <w:tcPr>
            <w:tcW w:w="236" w:type="dxa"/>
            <w:noWrap/>
            <w:vAlign w:val="center"/>
          </w:tcPr>
          <w:p w14:paraId="60B836BD"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1618E015"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-10.8</w:t>
            </w:r>
          </w:p>
        </w:tc>
        <w:tc>
          <w:tcPr>
            <w:tcW w:w="1170" w:type="dxa"/>
            <w:noWrap/>
            <w:vAlign w:val="bottom"/>
            <w:hideMark/>
          </w:tcPr>
          <w:p w14:paraId="53593CED"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-0.0008</w:t>
            </w:r>
          </w:p>
        </w:tc>
      </w:tr>
      <w:tr w:rsidR="00DA33D6" w:rsidRPr="00B925E7" w14:paraId="4C6654DE" w14:textId="77777777" w:rsidTr="00B925E7">
        <w:trPr>
          <w:trHeight w:val="323"/>
          <w:jc w:val="center"/>
        </w:trPr>
        <w:tc>
          <w:tcPr>
            <w:tcW w:w="2430" w:type="dxa"/>
            <w:noWrap/>
            <w:hideMark/>
          </w:tcPr>
          <w:p w14:paraId="40376A7F" w14:textId="77777777" w:rsidR="00DA33D6" w:rsidRPr="00B925E7" w:rsidRDefault="00DA33D6" w:rsidP="00DA33D6">
            <w:pPr>
              <w:rPr>
                <w:rFonts w:cstheme="minorHAnsi"/>
                <w:b/>
                <w:sz w:val="20"/>
                <w:szCs w:val="20"/>
                <w:lang w:eastAsia="zh-CN"/>
              </w:rPr>
            </w:pPr>
            <w:r w:rsidRPr="00B925E7">
              <w:rPr>
                <w:rFonts w:cstheme="minorHAnsi"/>
                <w:b/>
                <w:sz w:val="20"/>
                <w:szCs w:val="20"/>
                <w:lang w:eastAsia="zh-CN"/>
              </w:rPr>
              <w:t>China</w:t>
            </w:r>
          </w:p>
        </w:tc>
        <w:tc>
          <w:tcPr>
            <w:tcW w:w="1123" w:type="dxa"/>
            <w:noWrap/>
            <w:vAlign w:val="bottom"/>
            <w:hideMark/>
          </w:tcPr>
          <w:p w14:paraId="28FD6B78" w14:textId="2B56BF74"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-111.0</w:t>
            </w:r>
          </w:p>
        </w:tc>
        <w:tc>
          <w:tcPr>
            <w:tcW w:w="1387" w:type="dxa"/>
            <w:noWrap/>
            <w:vAlign w:val="bottom"/>
            <w:hideMark/>
          </w:tcPr>
          <w:p w14:paraId="1D10B290" w14:textId="04231F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-0.001</w:t>
            </w:r>
          </w:p>
        </w:tc>
        <w:tc>
          <w:tcPr>
            <w:tcW w:w="236" w:type="dxa"/>
            <w:noWrap/>
            <w:vAlign w:val="center"/>
          </w:tcPr>
          <w:p w14:paraId="249EFB3B"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0218D3C4" w14:textId="2A9A3189"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-16.0</w:t>
            </w:r>
          </w:p>
        </w:tc>
        <w:tc>
          <w:tcPr>
            <w:tcW w:w="1331" w:type="dxa"/>
            <w:noWrap/>
            <w:vAlign w:val="bottom"/>
            <w:hideMark/>
          </w:tcPr>
          <w:p w14:paraId="0D80A4B4" w14:textId="3E13DFF4"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-0.0002</w:t>
            </w:r>
          </w:p>
        </w:tc>
        <w:tc>
          <w:tcPr>
            <w:tcW w:w="236" w:type="dxa"/>
            <w:noWrap/>
            <w:vAlign w:val="center"/>
          </w:tcPr>
          <w:p w14:paraId="1B3B3E19"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4ACA121C"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-133.0</w:t>
            </w:r>
          </w:p>
        </w:tc>
        <w:tc>
          <w:tcPr>
            <w:tcW w:w="1170" w:type="dxa"/>
            <w:noWrap/>
            <w:vAlign w:val="bottom"/>
            <w:hideMark/>
          </w:tcPr>
          <w:p w14:paraId="45258B85"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-0.0013</w:t>
            </w:r>
          </w:p>
        </w:tc>
      </w:tr>
      <w:tr w:rsidR="00DA33D6" w:rsidRPr="00B925E7" w14:paraId="2596125E" w14:textId="77777777" w:rsidTr="00B925E7">
        <w:trPr>
          <w:trHeight w:val="323"/>
          <w:jc w:val="center"/>
        </w:trPr>
        <w:tc>
          <w:tcPr>
            <w:tcW w:w="2430" w:type="dxa"/>
            <w:noWrap/>
            <w:hideMark/>
          </w:tcPr>
          <w:p w14:paraId="0CD2A38A" w14:textId="77777777" w:rsidR="00DA33D6" w:rsidRPr="00B925E7" w:rsidRDefault="00DA33D6" w:rsidP="00DA33D6">
            <w:pPr>
              <w:rPr>
                <w:rFonts w:cstheme="minorHAnsi"/>
                <w:b/>
                <w:sz w:val="20"/>
                <w:szCs w:val="20"/>
                <w:lang w:eastAsia="zh-CN"/>
              </w:rPr>
            </w:pPr>
            <w:r w:rsidRPr="00B925E7">
              <w:rPr>
                <w:rFonts w:cstheme="minorHAnsi"/>
                <w:b/>
                <w:sz w:val="20"/>
                <w:szCs w:val="20"/>
                <w:lang w:eastAsia="zh-CN"/>
              </w:rPr>
              <w:t>Japan</w:t>
            </w:r>
          </w:p>
        </w:tc>
        <w:tc>
          <w:tcPr>
            <w:tcW w:w="1123" w:type="dxa"/>
            <w:noWrap/>
            <w:vAlign w:val="bottom"/>
            <w:hideMark/>
          </w:tcPr>
          <w:p w14:paraId="07D8A546" w14:textId="4ABABDE0"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-30.0</w:t>
            </w:r>
          </w:p>
        </w:tc>
        <w:tc>
          <w:tcPr>
            <w:tcW w:w="1387" w:type="dxa"/>
            <w:noWrap/>
            <w:vAlign w:val="bottom"/>
            <w:hideMark/>
          </w:tcPr>
          <w:p w14:paraId="1D49347D" w14:textId="6CE7090C"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-0.0007</w:t>
            </w:r>
          </w:p>
        </w:tc>
        <w:tc>
          <w:tcPr>
            <w:tcW w:w="236" w:type="dxa"/>
            <w:noWrap/>
            <w:vAlign w:val="center"/>
          </w:tcPr>
          <w:p w14:paraId="1C6F72E2"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7A9708E9" w14:textId="1D144D76"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-9.0</w:t>
            </w:r>
          </w:p>
        </w:tc>
        <w:tc>
          <w:tcPr>
            <w:tcW w:w="1331" w:type="dxa"/>
            <w:noWrap/>
            <w:vAlign w:val="bottom"/>
            <w:hideMark/>
          </w:tcPr>
          <w:p w14:paraId="0F3DD76C" w14:textId="3D1449A8"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-0.0002</w:t>
            </w:r>
          </w:p>
        </w:tc>
        <w:tc>
          <w:tcPr>
            <w:tcW w:w="236" w:type="dxa"/>
            <w:noWrap/>
            <w:vAlign w:val="center"/>
          </w:tcPr>
          <w:p w14:paraId="527DF89D"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45B78995"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-43.0</w:t>
            </w:r>
          </w:p>
        </w:tc>
        <w:tc>
          <w:tcPr>
            <w:tcW w:w="1170" w:type="dxa"/>
            <w:noWrap/>
            <w:vAlign w:val="bottom"/>
            <w:hideMark/>
          </w:tcPr>
          <w:p w14:paraId="2D25FE35"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-0.0009</w:t>
            </w:r>
          </w:p>
        </w:tc>
      </w:tr>
      <w:tr w:rsidR="00DA33D6" w:rsidRPr="00B925E7" w14:paraId="105968AE" w14:textId="77777777" w:rsidTr="00B925E7">
        <w:trPr>
          <w:trHeight w:val="323"/>
          <w:jc w:val="center"/>
        </w:trPr>
        <w:tc>
          <w:tcPr>
            <w:tcW w:w="2430" w:type="dxa"/>
            <w:noWrap/>
            <w:hideMark/>
          </w:tcPr>
          <w:p w14:paraId="094B7532" w14:textId="77777777" w:rsidR="00DA33D6" w:rsidRPr="00B925E7" w:rsidRDefault="00DA33D6" w:rsidP="00DA33D6">
            <w:pPr>
              <w:rPr>
                <w:rFonts w:cstheme="minorHAnsi"/>
                <w:b/>
                <w:sz w:val="20"/>
                <w:szCs w:val="20"/>
                <w:lang w:eastAsia="zh-CN"/>
              </w:rPr>
            </w:pPr>
            <w:r w:rsidRPr="00B925E7">
              <w:rPr>
                <w:rFonts w:cstheme="minorHAnsi"/>
                <w:b/>
                <w:sz w:val="20"/>
                <w:szCs w:val="20"/>
                <w:lang w:eastAsia="zh-CN"/>
              </w:rPr>
              <w:t>India</w:t>
            </w:r>
          </w:p>
        </w:tc>
        <w:tc>
          <w:tcPr>
            <w:tcW w:w="1123" w:type="dxa"/>
            <w:noWrap/>
            <w:vAlign w:val="bottom"/>
            <w:hideMark/>
          </w:tcPr>
          <w:p w14:paraId="2EDBB8DC" w14:textId="671E4960"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171.0</w:t>
            </w:r>
          </w:p>
        </w:tc>
        <w:tc>
          <w:tcPr>
            <w:tcW w:w="1387" w:type="dxa"/>
            <w:noWrap/>
            <w:vAlign w:val="bottom"/>
            <w:hideMark/>
          </w:tcPr>
          <w:p w14:paraId="3E4FA484" w14:textId="4A4AC803"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0.0084</w:t>
            </w:r>
          </w:p>
        </w:tc>
        <w:tc>
          <w:tcPr>
            <w:tcW w:w="236" w:type="dxa"/>
            <w:noWrap/>
            <w:vAlign w:val="center"/>
          </w:tcPr>
          <w:p w14:paraId="10673891"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62F1D9A2" w14:textId="03C8AF46"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2.6</w:t>
            </w:r>
          </w:p>
        </w:tc>
        <w:tc>
          <w:tcPr>
            <w:tcW w:w="1331" w:type="dxa"/>
            <w:noWrap/>
            <w:vAlign w:val="bottom"/>
            <w:hideMark/>
          </w:tcPr>
          <w:p w14:paraId="7336F636" w14:textId="14A3426D"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0.0001</w:t>
            </w:r>
          </w:p>
        </w:tc>
        <w:tc>
          <w:tcPr>
            <w:tcW w:w="236" w:type="dxa"/>
            <w:noWrap/>
            <w:vAlign w:val="center"/>
          </w:tcPr>
          <w:p w14:paraId="1E907812"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275B0728"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171.5</w:t>
            </w:r>
          </w:p>
        </w:tc>
        <w:tc>
          <w:tcPr>
            <w:tcW w:w="1170" w:type="dxa"/>
            <w:noWrap/>
            <w:vAlign w:val="bottom"/>
            <w:hideMark/>
          </w:tcPr>
          <w:p w14:paraId="6A2E6158"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0.0084</w:t>
            </w:r>
          </w:p>
        </w:tc>
      </w:tr>
      <w:tr w:rsidR="00DA33D6" w:rsidRPr="00B925E7" w14:paraId="0A08F985" w14:textId="77777777" w:rsidTr="00B925E7">
        <w:trPr>
          <w:trHeight w:val="323"/>
          <w:jc w:val="center"/>
        </w:trPr>
        <w:tc>
          <w:tcPr>
            <w:tcW w:w="2430" w:type="dxa"/>
            <w:noWrap/>
            <w:hideMark/>
          </w:tcPr>
          <w:p w14:paraId="51118A6A" w14:textId="77777777" w:rsidR="00DA33D6" w:rsidRPr="00B925E7" w:rsidRDefault="00DA33D6" w:rsidP="00DA33D6">
            <w:pPr>
              <w:rPr>
                <w:rFonts w:cstheme="minorHAnsi"/>
                <w:b/>
                <w:sz w:val="20"/>
                <w:szCs w:val="20"/>
                <w:lang w:eastAsia="zh-CN"/>
              </w:rPr>
            </w:pPr>
            <w:r w:rsidRPr="00B925E7">
              <w:rPr>
                <w:rFonts w:cstheme="minorHAnsi"/>
                <w:b/>
                <w:sz w:val="20"/>
                <w:szCs w:val="20"/>
                <w:lang w:eastAsia="zh-CN"/>
              </w:rPr>
              <w:t>Rest of Asia</w:t>
            </w:r>
          </w:p>
        </w:tc>
        <w:tc>
          <w:tcPr>
            <w:tcW w:w="1123" w:type="dxa"/>
            <w:noWrap/>
            <w:vAlign w:val="bottom"/>
            <w:hideMark/>
          </w:tcPr>
          <w:p w14:paraId="28F7EEFC" w14:textId="2B305A2F"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-502.0</w:t>
            </w:r>
          </w:p>
        </w:tc>
        <w:tc>
          <w:tcPr>
            <w:tcW w:w="1387" w:type="dxa"/>
            <w:noWrap/>
            <w:vAlign w:val="bottom"/>
            <w:hideMark/>
          </w:tcPr>
          <w:p w14:paraId="4A97F14B" w14:textId="26EF5D94"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-0.0099</w:t>
            </w:r>
          </w:p>
        </w:tc>
        <w:tc>
          <w:tcPr>
            <w:tcW w:w="236" w:type="dxa"/>
            <w:noWrap/>
            <w:vAlign w:val="center"/>
          </w:tcPr>
          <w:p w14:paraId="4210A97B"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1442A85B" w14:textId="3CD24D79"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-46.5</w:t>
            </w:r>
          </w:p>
        </w:tc>
        <w:tc>
          <w:tcPr>
            <w:tcW w:w="1331" w:type="dxa"/>
            <w:noWrap/>
            <w:vAlign w:val="bottom"/>
            <w:hideMark/>
          </w:tcPr>
          <w:p w14:paraId="5C416846" w14:textId="04E85052"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-0.0009</w:t>
            </w:r>
          </w:p>
        </w:tc>
        <w:tc>
          <w:tcPr>
            <w:tcW w:w="236" w:type="dxa"/>
            <w:noWrap/>
            <w:vAlign w:val="center"/>
          </w:tcPr>
          <w:p w14:paraId="544A2EA1"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3CEBB13A"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-573.5</w:t>
            </w:r>
          </w:p>
        </w:tc>
        <w:tc>
          <w:tcPr>
            <w:tcW w:w="1170" w:type="dxa"/>
            <w:noWrap/>
            <w:vAlign w:val="bottom"/>
            <w:hideMark/>
          </w:tcPr>
          <w:p w14:paraId="38FAD6A3"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-0.0113</w:t>
            </w:r>
          </w:p>
        </w:tc>
      </w:tr>
      <w:tr w:rsidR="00DA33D6" w:rsidRPr="00B925E7" w14:paraId="46964269" w14:textId="77777777" w:rsidTr="00B925E7">
        <w:trPr>
          <w:trHeight w:val="323"/>
          <w:jc w:val="center"/>
        </w:trPr>
        <w:tc>
          <w:tcPr>
            <w:tcW w:w="2430" w:type="dxa"/>
            <w:noWrap/>
            <w:hideMark/>
          </w:tcPr>
          <w:p w14:paraId="15590FAD" w14:textId="77777777" w:rsidR="00DA33D6" w:rsidRPr="00B925E7" w:rsidRDefault="00DA33D6" w:rsidP="00DA33D6">
            <w:pPr>
              <w:rPr>
                <w:rFonts w:cstheme="minorHAnsi"/>
                <w:b/>
                <w:sz w:val="20"/>
                <w:szCs w:val="20"/>
                <w:lang w:eastAsia="zh-CN"/>
              </w:rPr>
            </w:pPr>
            <w:r w:rsidRPr="00B925E7">
              <w:rPr>
                <w:rFonts w:cstheme="minorHAnsi"/>
                <w:b/>
                <w:sz w:val="20"/>
                <w:szCs w:val="20"/>
                <w:lang w:eastAsia="zh-CN"/>
              </w:rPr>
              <w:t>Canada</w:t>
            </w:r>
          </w:p>
        </w:tc>
        <w:tc>
          <w:tcPr>
            <w:tcW w:w="1123" w:type="dxa"/>
            <w:noWrap/>
            <w:vAlign w:val="bottom"/>
            <w:hideMark/>
          </w:tcPr>
          <w:p w14:paraId="14BB27B5" w14:textId="532242C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22.4</w:t>
            </w:r>
          </w:p>
        </w:tc>
        <w:tc>
          <w:tcPr>
            <w:tcW w:w="1387" w:type="dxa"/>
            <w:noWrap/>
            <w:vAlign w:val="bottom"/>
            <w:hideMark/>
          </w:tcPr>
          <w:p w14:paraId="6AEF05A5" w14:textId="1EF669CD"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0.0013</w:t>
            </w:r>
          </w:p>
        </w:tc>
        <w:tc>
          <w:tcPr>
            <w:tcW w:w="236" w:type="dxa"/>
            <w:noWrap/>
            <w:vAlign w:val="center"/>
          </w:tcPr>
          <w:p w14:paraId="6EB8824D"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376BAB73" w14:textId="36A2B634"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6.4</w:t>
            </w:r>
          </w:p>
        </w:tc>
        <w:tc>
          <w:tcPr>
            <w:tcW w:w="1331" w:type="dxa"/>
            <w:noWrap/>
            <w:vAlign w:val="bottom"/>
            <w:hideMark/>
          </w:tcPr>
          <w:p w14:paraId="389D2EC6" w14:textId="5059260A"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0.0004</w:t>
            </w:r>
          </w:p>
        </w:tc>
        <w:tc>
          <w:tcPr>
            <w:tcW w:w="236" w:type="dxa"/>
            <w:noWrap/>
            <w:vAlign w:val="center"/>
          </w:tcPr>
          <w:p w14:paraId="01182D29"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17893F76"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31.9</w:t>
            </w:r>
          </w:p>
        </w:tc>
        <w:tc>
          <w:tcPr>
            <w:tcW w:w="1170" w:type="dxa"/>
            <w:noWrap/>
            <w:vAlign w:val="bottom"/>
            <w:hideMark/>
          </w:tcPr>
          <w:p w14:paraId="075442E0"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0.0018</w:t>
            </w:r>
          </w:p>
        </w:tc>
      </w:tr>
      <w:tr w:rsidR="00DA33D6" w:rsidRPr="00B925E7" w14:paraId="66A1EE53" w14:textId="77777777" w:rsidTr="00B925E7">
        <w:trPr>
          <w:trHeight w:val="323"/>
          <w:jc w:val="center"/>
        </w:trPr>
        <w:tc>
          <w:tcPr>
            <w:tcW w:w="2430" w:type="dxa"/>
            <w:noWrap/>
            <w:hideMark/>
          </w:tcPr>
          <w:p w14:paraId="0D7E8CBA" w14:textId="77777777" w:rsidR="00DA33D6" w:rsidRPr="00B925E7" w:rsidRDefault="00DA33D6" w:rsidP="00DA33D6">
            <w:pPr>
              <w:rPr>
                <w:rFonts w:cstheme="minorHAnsi"/>
                <w:b/>
                <w:sz w:val="20"/>
                <w:szCs w:val="20"/>
                <w:lang w:eastAsia="zh-CN"/>
              </w:rPr>
            </w:pPr>
            <w:r w:rsidRPr="00B925E7">
              <w:rPr>
                <w:rFonts w:cstheme="minorHAnsi"/>
                <w:b/>
                <w:sz w:val="20"/>
                <w:szCs w:val="20"/>
                <w:lang w:eastAsia="zh-CN"/>
              </w:rPr>
              <w:t>Latin America</w:t>
            </w:r>
          </w:p>
        </w:tc>
        <w:tc>
          <w:tcPr>
            <w:tcW w:w="1123" w:type="dxa"/>
            <w:noWrap/>
            <w:vAlign w:val="bottom"/>
            <w:hideMark/>
          </w:tcPr>
          <w:p w14:paraId="4AE97DCE" w14:textId="7ED38091"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19.5</w:t>
            </w:r>
          </w:p>
        </w:tc>
        <w:tc>
          <w:tcPr>
            <w:tcW w:w="1387" w:type="dxa"/>
            <w:noWrap/>
            <w:vAlign w:val="bottom"/>
            <w:hideMark/>
          </w:tcPr>
          <w:p w14:paraId="7A8C378D" w14:textId="55513A01"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0.0004</w:t>
            </w:r>
          </w:p>
        </w:tc>
        <w:tc>
          <w:tcPr>
            <w:tcW w:w="236" w:type="dxa"/>
            <w:noWrap/>
            <w:vAlign w:val="center"/>
          </w:tcPr>
          <w:p w14:paraId="703C15C1"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4C1B7EEE" w14:textId="515EA13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5.0</w:t>
            </w:r>
          </w:p>
        </w:tc>
        <w:tc>
          <w:tcPr>
            <w:tcW w:w="1331" w:type="dxa"/>
            <w:noWrap/>
            <w:vAlign w:val="bottom"/>
            <w:hideMark/>
          </w:tcPr>
          <w:p w14:paraId="55E14701" w14:textId="733244E8"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0.0001</w:t>
            </w:r>
          </w:p>
        </w:tc>
        <w:tc>
          <w:tcPr>
            <w:tcW w:w="236" w:type="dxa"/>
            <w:noWrap/>
            <w:vAlign w:val="center"/>
          </w:tcPr>
          <w:p w14:paraId="3E6DC356"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13EB8925"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25.5</w:t>
            </w:r>
          </w:p>
        </w:tc>
        <w:tc>
          <w:tcPr>
            <w:tcW w:w="1170" w:type="dxa"/>
            <w:noWrap/>
            <w:vAlign w:val="bottom"/>
            <w:hideMark/>
          </w:tcPr>
          <w:p w14:paraId="4DF90E2F"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0.0005</w:t>
            </w:r>
          </w:p>
        </w:tc>
      </w:tr>
      <w:tr w:rsidR="00DA33D6" w:rsidRPr="00B925E7" w14:paraId="07D1D4CC" w14:textId="77777777" w:rsidTr="00B925E7">
        <w:trPr>
          <w:trHeight w:val="323"/>
          <w:jc w:val="center"/>
        </w:trPr>
        <w:tc>
          <w:tcPr>
            <w:tcW w:w="2430" w:type="dxa"/>
            <w:noWrap/>
            <w:hideMark/>
          </w:tcPr>
          <w:p w14:paraId="6D40CA67" w14:textId="77777777" w:rsidR="00DA33D6" w:rsidRPr="00B925E7" w:rsidRDefault="00DA33D6" w:rsidP="00DA33D6">
            <w:pPr>
              <w:rPr>
                <w:rFonts w:cstheme="minorHAnsi"/>
                <w:b/>
                <w:sz w:val="20"/>
                <w:szCs w:val="20"/>
                <w:lang w:eastAsia="zh-CN"/>
              </w:rPr>
            </w:pPr>
            <w:r w:rsidRPr="00B925E7">
              <w:rPr>
                <w:rFonts w:cstheme="minorHAnsi"/>
                <w:b/>
                <w:sz w:val="20"/>
                <w:szCs w:val="20"/>
                <w:lang w:eastAsia="zh-CN"/>
              </w:rPr>
              <w:t>Oceania</w:t>
            </w:r>
          </w:p>
        </w:tc>
        <w:tc>
          <w:tcPr>
            <w:tcW w:w="1123" w:type="dxa"/>
            <w:noWrap/>
            <w:vAlign w:val="bottom"/>
            <w:hideMark/>
          </w:tcPr>
          <w:p w14:paraId="69A1D2F7" w14:textId="1A65A409"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27.6</w:t>
            </w:r>
          </w:p>
        </w:tc>
        <w:tc>
          <w:tcPr>
            <w:tcW w:w="1387" w:type="dxa"/>
            <w:noWrap/>
            <w:vAlign w:val="bottom"/>
            <w:hideMark/>
          </w:tcPr>
          <w:p w14:paraId="0027502F" w14:textId="26B0DCC2"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0.0016</w:t>
            </w:r>
          </w:p>
        </w:tc>
        <w:tc>
          <w:tcPr>
            <w:tcW w:w="236" w:type="dxa"/>
            <w:noWrap/>
            <w:vAlign w:val="center"/>
          </w:tcPr>
          <w:p w14:paraId="7F3BD79D"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35CB9940" w14:textId="5A2F21F8"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3.0</w:t>
            </w:r>
          </w:p>
        </w:tc>
        <w:tc>
          <w:tcPr>
            <w:tcW w:w="1331" w:type="dxa"/>
            <w:noWrap/>
            <w:vAlign w:val="bottom"/>
            <w:hideMark/>
          </w:tcPr>
          <w:p w14:paraId="5EC2EDD0" w14:textId="2467A8C3"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0.0002</w:t>
            </w:r>
          </w:p>
        </w:tc>
        <w:tc>
          <w:tcPr>
            <w:tcW w:w="236" w:type="dxa"/>
            <w:noWrap/>
            <w:vAlign w:val="center"/>
          </w:tcPr>
          <w:p w14:paraId="772A1BED"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257E4B5C"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32.8</w:t>
            </w:r>
          </w:p>
        </w:tc>
        <w:tc>
          <w:tcPr>
            <w:tcW w:w="1170" w:type="dxa"/>
            <w:noWrap/>
            <w:vAlign w:val="bottom"/>
            <w:hideMark/>
          </w:tcPr>
          <w:p w14:paraId="791DD06D"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0.0019</w:t>
            </w:r>
          </w:p>
        </w:tc>
      </w:tr>
      <w:tr w:rsidR="00DA33D6" w:rsidRPr="00B925E7" w14:paraId="0FAFEDD8" w14:textId="77777777" w:rsidTr="00B925E7">
        <w:trPr>
          <w:trHeight w:val="323"/>
          <w:jc w:val="center"/>
        </w:trPr>
        <w:tc>
          <w:tcPr>
            <w:tcW w:w="2430" w:type="dxa"/>
            <w:noWrap/>
            <w:hideMark/>
          </w:tcPr>
          <w:p w14:paraId="17DD3881" w14:textId="77777777" w:rsidR="00DA33D6" w:rsidRPr="00B925E7" w:rsidRDefault="00DA33D6" w:rsidP="00DA33D6">
            <w:pPr>
              <w:rPr>
                <w:rFonts w:cstheme="minorHAnsi"/>
                <w:b/>
                <w:sz w:val="20"/>
                <w:szCs w:val="20"/>
                <w:lang w:eastAsia="zh-CN"/>
              </w:rPr>
            </w:pPr>
            <w:r w:rsidRPr="00B925E7">
              <w:rPr>
                <w:rFonts w:cstheme="minorHAnsi"/>
                <w:b/>
                <w:sz w:val="20"/>
                <w:szCs w:val="20"/>
                <w:lang w:eastAsia="zh-CN"/>
              </w:rPr>
              <w:t>NATO (except US, Canada)</w:t>
            </w:r>
          </w:p>
        </w:tc>
        <w:tc>
          <w:tcPr>
            <w:tcW w:w="1123" w:type="dxa"/>
            <w:noWrap/>
            <w:vAlign w:val="bottom"/>
            <w:hideMark/>
          </w:tcPr>
          <w:p w14:paraId="1CCD6EA7" w14:textId="4499C72A"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-50.0</w:t>
            </w:r>
          </w:p>
        </w:tc>
        <w:tc>
          <w:tcPr>
            <w:tcW w:w="1387" w:type="dxa"/>
            <w:noWrap/>
            <w:vAlign w:val="bottom"/>
            <w:hideMark/>
          </w:tcPr>
          <w:p w14:paraId="101AC294" w14:textId="27701224"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-0.0003</w:t>
            </w:r>
          </w:p>
        </w:tc>
        <w:tc>
          <w:tcPr>
            <w:tcW w:w="236" w:type="dxa"/>
            <w:noWrap/>
            <w:vAlign w:val="center"/>
          </w:tcPr>
          <w:p w14:paraId="6DA76D4C"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4B18EC07" w14:textId="2A4A509F"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-52.0</w:t>
            </w:r>
          </w:p>
        </w:tc>
        <w:tc>
          <w:tcPr>
            <w:tcW w:w="1331" w:type="dxa"/>
            <w:noWrap/>
            <w:vAlign w:val="bottom"/>
            <w:hideMark/>
          </w:tcPr>
          <w:p w14:paraId="1623A648" w14:textId="26E758A6"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-0.0003</w:t>
            </w:r>
          </w:p>
        </w:tc>
        <w:tc>
          <w:tcPr>
            <w:tcW w:w="236" w:type="dxa"/>
            <w:noWrap/>
            <w:vAlign w:val="center"/>
          </w:tcPr>
          <w:p w14:paraId="70AED48C"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7E1CE821"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-116.0</w:t>
            </w:r>
          </w:p>
        </w:tc>
        <w:tc>
          <w:tcPr>
            <w:tcW w:w="1170" w:type="dxa"/>
            <w:noWrap/>
            <w:vAlign w:val="bottom"/>
            <w:hideMark/>
          </w:tcPr>
          <w:p w14:paraId="36024222"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-0.0006</w:t>
            </w:r>
          </w:p>
        </w:tc>
      </w:tr>
      <w:tr w:rsidR="00DA33D6" w:rsidRPr="00B925E7" w14:paraId="3D2FD85D" w14:textId="77777777" w:rsidTr="00B925E7">
        <w:trPr>
          <w:trHeight w:val="323"/>
          <w:jc w:val="center"/>
        </w:trPr>
        <w:tc>
          <w:tcPr>
            <w:tcW w:w="2430" w:type="dxa"/>
            <w:noWrap/>
            <w:hideMark/>
          </w:tcPr>
          <w:p w14:paraId="6B4422A0" w14:textId="77777777" w:rsidR="00DA33D6" w:rsidRPr="00B925E7" w:rsidRDefault="00DA33D6" w:rsidP="00DA33D6">
            <w:pPr>
              <w:rPr>
                <w:rFonts w:cstheme="minorHAnsi"/>
                <w:b/>
                <w:sz w:val="20"/>
                <w:szCs w:val="20"/>
                <w:lang w:eastAsia="zh-CN"/>
              </w:rPr>
            </w:pPr>
            <w:r w:rsidRPr="00B925E7">
              <w:rPr>
                <w:rFonts w:cstheme="minorHAnsi"/>
                <w:b/>
                <w:sz w:val="20"/>
                <w:szCs w:val="20"/>
                <w:lang w:eastAsia="zh-CN"/>
              </w:rPr>
              <w:t>Rest of Europe</w:t>
            </w:r>
          </w:p>
        </w:tc>
        <w:tc>
          <w:tcPr>
            <w:tcW w:w="1123" w:type="dxa"/>
            <w:noWrap/>
            <w:vAlign w:val="bottom"/>
            <w:hideMark/>
          </w:tcPr>
          <w:p w14:paraId="2FF145F1" w14:textId="476F5B00"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-17.0</w:t>
            </w:r>
          </w:p>
        </w:tc>
        <w:tc>
          <w:tcPr>
            <w:tcW w:w="1387" w:type="dxa"/>
            <w:noWrap/>
            <w:vAlign w:val="bottom"/>
            <w:hideMark/>
          </w:tcPr>
          <w:p w14:paraId="56150518" w14:textId="0A29A095"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-0.0007</w:t>
            </w:r>
          </w:p>
        </w:tc>
        <w:tc>
          <w:tcPr>
            <w:tcW w:w="236" w:type="dxa"/>
            <w:noWrap/>
            <w:vAlign w:val="center"/>
          </w:tcPr>
          <w:p w14:paraId="7F713BB0"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360BC434" w14:textId="106C7B89"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-3.3</w:t>
            </w:r>
          </w:p>
        </w:tc>
        <w:tc>
          <w:tcPr>
            <w:tcW w:w="1331" w:type="dxa"/>
            <w:noWrap/>
            <w:vAlign w:val="bottom"/>
            <w:hideMark/>
          </w:tcPr>
          <w:p w14:paraId="7C72BCB4" w14:textId="28A7F4D0"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-0.0001</w:t>
            </w:r>
          </w:p>
        </w:tc>
        <w:tc>
          <w:tcPr>
            <w:tcW w:w="236" w:type="dxa"/>
            <w:noWrap/>
            <w:vAlign w:val="center"/>
          </w:tcPr>
          <w:p w14:paraId="58BE3FF9"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15A91398"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-21.8</w:t>
            </w:r>
          </w:p>
        </w:tc>
        <w:tc>
          <w:tcPr>
            <w:tcW w:w="1170" w:type="dxa"/>
            <w:noWrap/>
            <w:vAlign w:val="bottom"/>
            <w:hideMark/>
          </w:tcPr>
          <w:p w14:paraId="1261636C"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-0.0009</w:t>
            </w:r>
          </w:p>
        </w:tc>
      </w:tr>
      <w:tr w:rsidR="00DA33D6" w:rsidRPr="00B925E7" w14:paraId="2D52061F" w14:textId="77777777" w:rsidTr="00B925E7">
        <w:trPr>
          <w:trHeight w:val="323"/>
          <w:jc w:val="center"/>
        </w:trPr>
        <w:tc>
          <w:tcPr>
            <w:tcW w:w="2430" w:type="dxa"/>
            <w:noWrap/>
            <w:hideMark/>
          </w:tcPr>
          <w:p w14:paraId="6F8C2F1D" w14:textId="77777777" w:rsidR="00DA33D6" w:rsidRPr="00B925E7" w:rsidRDefault="00DA33D6" w:rsidP="00DA33D6">
            <w:pPr>
              <w:rPr>
                <w:rFonts w:cstheme="minorHAnsi"/>
                <w:b/>
                <w:sz w:val="20"/>
                <w:szCs w:val="20"/>
                <w:lang w:eastAsia="zh-CN"/>
              </w:rPr>
            </w:pPr>
            <w:r w:rsidRPr="00B925E7">
              <w:rPr>
                <w:rFonts w:cstheme="minorHAnsi"/>
                <w:b/>
                <w:sz w:val="20"/>
                <w:szCs w:val="20"/>
                <w:lang w:eastAsia="zh-CN"/>
              </w:rPr>
              <w:t>Russia</w:t>
            </w:r>
          </w:p>
        </w:tc>
        <w:tc>
          <w:tcPr>
            <w:tcW w:w="1123" w:type="dxa"/>
            <w:noWrap/>
            <w:vAlign w:val="bottom"/>
            <w:hideMark/>
          </w:tcPr>
          <w:p w14:paraId="6FF868BD" w14:textId="3DFE6AC5"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-8.3</w:t>
            </w:r>
          </w:p>
        </w:tc>
        <w:tc>
          <w:tcPr>
            <w:tcW w:w="1387" w:type="dxa"/>
            <w:noWrap/>
            <w:vAlign w:val="bottom"/>
            <w:hideMark/>
          </w:tcPr>
          <w:p w14:paraId="27D70895" w14:textId="57510A79"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-0.0004</w:t>
            </w:r>
          </w:p>
        </w:tc>
        <w:tc>
          <w:tcPr>
            <w:tcW w:w="236" w:type="dxa"/>
            <w:noWrap/>
            <w:vAlign w:val="center"/>
          </w:tcPr>
          <w:p w14:paraId="7F710195"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2D56BFF2" w14:textId="74C5F09B"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-3.8</w:t>
            </w:r>
          </w:p>
        </w:tc>
        <w:tc>
          <w:tcPr>
            <w:tcW w:w="1331" w:type="dxa"/>
            <w:noWrap/>
            <w:vAlign w:val="bottom"/>
            <w:hideMark/>
          </w:tcPr>
          <w:p w14:paraId="740E627B" w14:textId="3A0BCEED"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-0.0002</w:t>
            </w:r>
          </w:p>
        </w:tc>
        <w:tc>
          <w:tcPr>
            <w:tcW w:w="236" w:type="dxa"/>
            <w:noWrap/>
            <w:vAlign w:val="center"/>
          </w:tcPr>
          <w:p w14:paraId="66E4F208"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782605BA"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-15.5</w:t>
            </w:r>
          </w:p>
        </w:tc>
        <w:tc>
          <w:tcPr>
            <w:tcW w:w="1170" w:type="dxa"/>
            <w:noWrap/>
            <w:vAlign w:val="bottom"/>
            <w:hideMark/>
          </w:tcPr>
          <w:p w14:paraId="65B6B531"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-0.0008</w:t>
            </w:r>
          </w:p>
        </w:tc>
      </w:tr>
      <w:tr w:rsidR="00DA33D6" w:rsidRPr="00B925E7" w14:paraId="5A17E1B3" w14:textId="77777777" w:rsidTr="00B925E7">
        <w:trPr>
          <w:trHeight w:val="323"/>
          <w:jc w:val="center"/>
        </w:trPr>
        <w:tc>
          <w:tcPr>
            <w:tcW w:w="2430" w:type="dxa"/>
            <w:noWrap/>
            <w:hideMark/>
          </w:tcPr>
          <w:p w14:paraId="3EC1ADA0" w14:textId="77777777" w:rsidR="00DA33D6" w:rsidRPr="00B925E7" w:rsidRDefault="00DA33D6" w:rsidP="00DA33D6">
            <w:pPr>
              <w:rPr>
                <w:rFonts w:cstheme="minorHAnsi"/>
                <w:b/>
                <w:sz w:val="20"/>
                <w:szCs w:val="20"/>
                <w:lang w:eastAsia="zh-CN"/>
              </w:rPr>
            </w:pPr>
            <w:r w:rsidRPr="00B925E7">
              <w:rPr>
                <w:rFonts w:cstheme="minorHAnsi"/>
                <w:b/>
                <w:sz w:val="20"/>
                <w:szCs w:val="20"/>
                <w:lang w:eastAsia="zh-CN"/>
              </w:rPr>
              <w:t>RFSU</w:t>
            </w:r>
          </w:p>
        </w:tc>
        <w:tc>
          <w:tcPr>
            <w:tcW w:w="1123" w:type="dxa"/>
            <w:noWrap/>
            <w:vAlign w:val="bottom"/>
            <w:hideMark/>
          </w:tcPr>
          <w:p w14:paraId="272EAF37" w14:textId="6AF8C704"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-27.3</w:t>
            </w:r>
          </w:p>
        </w:tc>
        <w:tc>
          <w:tcPr>
            <w:tcW w:w="1387" w:type="dxa"/>
            <w:noWrap/>
            <w:vAlign w:val="bottom"/>
            <w:hideMark/>
          </w:tcPr>
          <w:p w14:paraId="45048D86" w14:textId="12DE2BDF"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-0.0051</w:t>
            </w:r>
          </w:p>
        </w:tc>
        <w:tc>
          <w:tcPr>
            <w:tcW w:w="236" w:type="dxa"/>
            <w:noWrap/>
            <w:vAlign w:val="center"/>
          </w:tcPr>
          <w:p w14:paraId="5AB61E87"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17BDFA83" w14:textId="24560219"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-3.6</w:t>
            </w:r>
          </w:p>
        </w:tc>
        <w:tc>
          <w:tcPr>
            <w:tcW w:w="1331" w:type="dxa"/>
            <w:noWrap/>
            <w:vAlign w:val="bottom"/>
            <w:hideMark/>
          </w:tcPr>
          <w:p w14:paraId="6E40226B" w14:textId="66D27291"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-0.0007</w:t>
            </w:r>
          </w:p>
        </w:tc>
        <w:tc>
          <w:tcPr>
            <w:tcW w:w="236" w:type="dxa"/>
            <w:noWrap/>
            <w:vAlign w:val="center"/>
          </w:tcPr>
          <w:p w14:paraId="2D7550DE"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08AC2101"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-31.3</w:t>
            </w:r>
          </w:p>
        </w:tc>
        <w:tc>
          <w:tcPr>
            <w:tcW w:w="1170" w:type="dxa"/>
            <w:noWrap/>
            <w:vAlign w:val="bottom"/>
            <w:hideMark/>
          </w:tcPr>
          <w:p w14:paraId="4E7ADA5C"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-0.0058</w:t>
            </w:r>
          </w:p>
        </w:tc>
      </w:tr>
      <w:tr w:rsidR="00DA33D6" w:rsidRPr="00B925E7" w14:paraId="5FEC1356" w14:textId="77777777" w:rsidTr="00B925E7">
        <w:trPr>
          <w:trHeight w:val="323"/>
          <w:jc w:val="center"/>
        </w:trPr>
        <w:tc>
          <w:tcPr>
            <w:tcW w:w="2430" w:type="dxa"/>
            <w:noWrap/>
            <w:hideMark/>
          </w:tcPr>
          <w:p w14:paraId="613A678B" w14:textId="77777777" w:rsidR="00DA33D6" w:rsidRPr="00B925E7" w:rsidRDefault="00DA33D6" w:rsidP="00DA33D6">
            <w:pPr>
              <w:rPr>
                <w:rFonts w:cstheme="minorHAnsi"/>
                <w:b/>
                <w:sz w:val="20"/>
                <w:szCs w:val="20"/>
                <w:lang w:eastAsia="zh-CN"/>
              </w:rPr>
            </w:pPr>
            <w:r w:rsidRPr="00B925E7">
              <w:rPr>
                <w:rFonts w:cstheme="minorHAnsi"/>
                <w:b/>
                <w:sz w:val="20"/>
                <w:szCs w:val="20"/>
                <w:lang w:eastAsia="zh-CN"/>
              </w:rPr>
              <w:t>Ukraine</w:t>
            </w:r>
          </w:p>
        </w:tc>
        <w:tc>
          <w:tcPr>
            <w:tcW w:w="1123" w:type="dxa"/>
            <w:noWrap/>
            <w:vAlign w:val="bottom"/>
            <w:hideMark/>
          </w:tcPr>
          <w:p w14:paraId="18A31F55" w14:textId="3E919570"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-858.9</w:t>
            </w:r>
          </w:p>
        </w:tc>
        <w:tc>
          <w:tcPr>
            <w:tcW w:w="1387" w:type="dxa"/>
            <w:noWrap/>
            <w:vAlign w:val="bottom"/>
            <w:hideMark/>
          </w:tcPr>
          <w:p w14:paraId="44F5BF91" w14:textId="1E1B07EE"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-0.6516</w:t>
            </w:r>
          </w:p>
        </w:tc>
        <w:tc>
          <w:tcPr>
            <w:tcW w:w="236" w:type="dxa"/>
            <w:noWrap/>
            <w:vAlign w:val="center"/>
          </w:tcPr>
          <w:p w14:paraId="22C306A7"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2EE2FA81" w14:textId="42BFC096"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7.8</w:t>
            </w:r>
          </w:p>
        </w:tc>
        <w:tc>
          <w:tcPr>
            <w:tcW w:w="1331" w:type="dxa"/>
            <w:noWrap/>
            <w:vAlign w:val="bottom"/>
            <w:hideMark/>
          </w:tcPr>
          <w:p w14:paraId="54B0E56D" w14:textId="6FE584D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0.0059</w:t>
            </w:r>
          </w:p>
        </w:tc>
        <w:tc>
          <w:tcPr>
            <w:tcW w:w="236" w:type="dxa"/>
            <w:noWrap/>
            <w:vAlign w:val="center"/>
          </w:tcPr>
          <w:p w14:paraId="215E7A24"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40806E00"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-864.1</w:t>
            </w:r>
          </w:p>
        </w:tc>
        <w:tc>
          <w:tcPr>
            <w:tcW w:w="1170" w:type="dxa"/>
            <w:noWrap/>
            <w:vAlign w:val="bottom"/>
            <w:hideMark/>
          </w:tcPr>
          <w:p w14:paraId="1A08D550"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-0.6556</w:t>
            </w:r>
          </w:p>
        </w:tc>
      </w:tr>
      <w:tr w:rsidR="00DA33D6" w:rsidRPr="00B925E7" w14:paraId="341A3620" w14:textId="77777777" w:rsidTr="00B925E7">
        <w:trPr>
          <w:trHeight w:val="323"/>
          <w:jc w:val="center"/>
        </w:trPr>
        <w:tc>
          <w:tcPr>
            <w:tcW w:w="2430" w:type="dxa"/>
            <w:noWrap/>
            <w:hideMark/>
          </w:tcPr>
          <w:p w14:paraId="7EAEA9B3" w14:textId="77777777" w:rsidR="00DA33D6" w:rsidRPr="00B925E7" w:rsidRDefault="00DA33D6" w:rsidP="00DA33D6">
            <w:pPr>
              <w:rPr>
                <w:rFonts w:cstheme="minorHAnsi"/>
                <w:b/>
                <w:sz w:val="20"/>
                <w:szCs w:val="20"/>
                <w:lang w:eastAsia="zh-CN"/>
              </w:rPr>
            </w:pPr>
            <w:r w:rsidRPr="00B925E7">
              <w:rPr>
                <w:rFonts w:cstheme="minorHAnsi"/>
                <w:b/>
                <w:sz w:val="20"/>
                <w:szCs w:val="20"/>
                <w:lang w:eastAsia="zh-CN"/>
              </w:rPr>
              <w:t>Mid-East</w:t>
            </w:r>
          </w:p>
        </w:tc>
        <w:tc>
          <w:tcPr>
            <w:tcW w:w="1123" w:type="dxa"/>
            <w:noWrap/>
            <w:vAlign w:val="bottom"/>
            <w:hideMark/>
          </w:tcPr>
          <w:p w14:paraId="0DB1219B" w14:textId="7A5B8C33"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-2.0</w:t>
            </w:r>
          </w:p>
        </w:tc>
        <w:tc>
          <w:tcPr>
            <w:tcW w:w="1387" w:type="dxa"/>
            <w:noWrap/>
            <w:vAlign w:val="bottom"/>
            <w:hideMark/>
          </w:tcPr>
          <w:p w14:paraId="5F62E83C" w14:textId="1EEF8FAA"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-0.0001</w:t>
            </w:r>
          </w:p>
        </w:tc>
        <w:tc>
          <w:tcPr>
            <w:tcW w:w="236" w:type="dxa"/>
            <w:noWrap/>
            <w:vAlign w:val="center"/>
          </w:tcPr>
          <w:p w14:paraId="70743716"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35723969" w14:textId="78343ED3"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-4.8</w:t>
            </w:r>
          </w:p>
        </w:tc>
        <w:tc>
          <w:tcPr>
            <w:tcW w:w="1331" w:type="dxa"/>
            <w:noWrap/>
            <w:vAlign w:val="bottom"/>
            <w:hideMark/>
          </w:tcPr>
          <w:p w14:paraId="7A1132B4" w14:textId="4F1D51D2"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-0.0002</w:t>
            </w:r>
          </w:p>
        </w:tc>
        <w:tc>
          <w:tcPr>
            <w:tcW w:w="236" w:type="dxa"/>
            <w:noWrap/>
            <w:vAlign w:val="center"/>
          </w:tcPr>
          <w:p w14:paraId="00D32120"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3EAA744F"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-8.8</w:t>
            </w:r>
          </w:p>
        </w:tc>
        <w:tc>
          <w:tcPr>
            <w:tcW w:w="1170" w:type="dxa"/>
            <w:noWrap/>
            <w:vAlign w:val="bottom"/>
            <w:hideMark/>
          </w:tcPr>
          <w:p w14:paraId="2C3CD092"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-0.0003</w:t>
            </w:r>
          </w:p>
        </w:tc>
      </w:tr>
      <w:tr w:rsidR="00DA33D6" w:rsidRPr="00B925E7" w14:paraId="192BFCAA" w14:textId="77777777" w:rsidTr="00B925E7">
        <w:trPr>
          <w:trHeight w:val="323"/>
          <w:jc w:val="center"/>
        </w:trPr>
        <w:tc>
          <w:tcPr>
            <w:tcW w:w="2430" w:type="dxa"/>
            <w:noWrap/>
            <w:hideMark/>
          </w:tcPr>
          <w:p w14:paraId="6C9B2F3B" w14:textId="77777777" w:rsidR="00DA33D6" w:rsidRPr="00B925E7" w:rsidRDefault="00DA33D6" w:rsidP="00DA33D6">
            <w:pPr>
              <w:rPr>
                <w:rFonts w:cstheme="minorHAnsi"/>
                <w:b/>
                <w:sz w:val="20"/>
                <w:szCs w:val="20"/>
                <w:lang w:eastAsia="zh-CN"/>
              </w:rPr>
            </w:pPr>
            <w:r w:rsidRPr="00B925E7">
              <w:rPr>
                <w:rFonts w:cstheme="minorHAnsi"/>
                <w:b/>
                <w:sz w:val="20"/>
                <w:szCs w:val="20"/>
                <w:lang w:eastAsia="zh-CN"/>
              </w:rPr>
              <w:t>Africa</w:t>
            </w:r>
          </w:p>
        </w:tc>
        <w:tc>
          <w:tcPr>
            <w:tcW w:w="1123" w:type="dxa"/>
            <w:noWrap/>
            <w:vAlign w:val="bottom"/>
            <w:hideMark/>
          </w:tcPr>
          <w:p w14:paraId="186FE0D3" w14:textId="7D3AADB6"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-40.8</w:t>
            </w:r>
          </w:p>
        </w:tc>
        <w:tc>
          <w:tcPr>
            <w:tcW w:w="1387" w:type="dxa"/>
            <w:noWrap/>
            <w:vAlign w:val="bottom"/>
            <w:hideMark/>
          </w:tcPr>
          <w:p w14:paraId="1710B1D5" w14:textId="2AA181D8"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-0.0017</w:t>
            </w:r>
          </w:p>
        </w:tc>
        <w:tc>
          <w:tcPr>
            <w:tcW w:w="236" w:type="dxa"/>
            <w:noWrap/>
            <w:vAlign w:val="center"/>
          </w:tcPr>
          <w:p w14:paraId="7682EE2D"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17F81E39" w14:textId="3E9F5861"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-8.3</w:t>
            </w:r>
          </w:p>
        </w:tc>
        <w:tc>
          <w:tcPr>
            <w:tcW w:w="1331" w:type="dxa"/>
            <w:noWrap/>
            <w:vAlign w:val="bottom"/>
            <w:hideMark/>
          </w:tcPr>
          <w:p w14:paraId="24AC3D83" w14:textId="7A16D376"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-0.0003</w:t>
            </w:r>
          </w:p>
        </w:tc>
        <w:tc>
          <w:tcPr>
            <w:tcW w:w="236" w:type="dxa"/>
            <w:noWrap/>
            <w:vAlign w:val="center"/>
          </w:tcPr>
          <w:p w14:paraId="7EC08508"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3ABC77D2"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-53.8</w:t>
            </w:r>
          </w:p>
        </w:tc>
        <w:tc>
          <w:tcPr>
            <w:tcW w:w="1170" w:type="dxa"/>
            <w:noWrap/>
            <w:vAlign w:val="bottom"/>
            <w:hideMark/>
          </w:tcPr>
          <w:p w14:paraId="6B4D8D20"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-0.0022</w:t>
            </w:r>
          </w:p>
        </w:tc>
      </w:tr>
      <w:tr w:rsidR="00DA33D6" w:rsidRPr="00B925E7" w14:paraId="01C9F39D" w14:textId="77777777" w:rsidTr="00B925E7">
        <w:trPr>
          <w:trHeight w:val="323"/>
          <w:jc w:val="center"/>
        </w:trPr>
        <w:tc>
          <w:tcPr>
            <w:tcW w:w="2430" w:type="dxa"/>
            <w:noWrap/>
            <w:hideMark/>
          </w:tcPr>
          <w:p w14:paraId="4788B8EF" w14:textId="77777777" w:rsidR="00DA33D6" w:rsidRPr="00B925E7" w:rsidRDefault="00DA33D6" w:rsidP="00DA33D6">
            <w:pPr>
              <w:rPr>
                <w:rFonts w:cstheme="minorHAnsi"/>
                <w:b/>
                <w:sz w:val="20"/>
                <w:szCs w:val="20"/>
                <w:lang w:eastAsia="zh-CN"/>
              </w:rPr>
            </w:pPr>
            <w:r w:rsidRPr="00B925E7">
              <w:rPr>
                <w:rFonts w:cstheme="minorHAnsi"/>
                <w:b/>
                <w:sz w:val="20"/>
                <w:szCs w:val="20"/>
                <w:lang w:eastAsia="zh-CN"/>
              </w:rPr>
              <w:t>Rest of World</w:t>
            </w:r>
          </w:p>
        </w:tc>
        <w:tc>
          <w:tcPr>
            <w:tcW w:w="1123" w:type="dxa"/>
            <w:noWrap/>
            <w:vAlign w:val="bottom"/>
            <w:hideMark/>
          </w:tcPr>
          <w:p w14:paraId="632B84FC" w14:textId="483B6EC1" w:rsidR="00DA33D6" w:rsidRPr="00B925E7" w:rsidRDefault="00DA2300" w:rsidP="00DA33D6">
            <w:pPr>
              <w:jc w:val="right"/>
              <w:rPr>
                <w:rFonts w:cstheme="minorHAnsi"/>
                <w:sz w:val="20"/>
                <w:szCs w:val="20"/>
                <w:lang w:eastAsia="zh-CN"/>
              </w:rPr>
            </w:pPr>
            <w:r>
              <w:rPr>
                <w:rFonts w:ascii="Calibri" w:hAnsi="Calibri" w:cs="Calibri"/>
                <w:color w:val="000000"/>
                <w:sz w:val="20"/>
                <w:szCs w:val="20"/>
              </w:rPr>
              <w:t>*</w:t>
            </w:r>
          </w:p>
        </w:tc>
        <w:tc>
          <w:tcPr>
            <w:tcW w:w="1387" w:type="dxa"/>
            <w:noWrap/>
            <w:vAlign w:val="bottom"/>
            <w:hideMark/>
          </w:tcPr>
          <w:p w14:paraId="1799A16C" w14:textId="769551FE"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-0.0001</w:t>
            </w:r>
          </w:p>
        </w:tc>
        <w:tc>
          <w:tcPr>
            <w:tcW w:w="236" w:type="dxa"/>
            <w:noWrap/>
            <w:vAlign w:val="center"/>
          </w:tcPr>
          <w:p w14:paraId="7BD278F5"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54774F35" w14:textId="2B14CA44" w:rsidR="00DA33D6" w:rsidRPr="00B925E7" w:rsidRDefault="00DA2300" w:rsidP="00DA33D6">
            <w:pPr>
              <w:jc w:val="right"/>
              <w:rPr>
                <w:rFonts w:cstheme="minorHAnsi"/>
                <w:sz w:val="20"/>
                <w:szCs w:val="20"/>
                <w:lang w:eastAsia="zh-CN"/>
              </w:rPr>
            </w:pPr>
            <w:r>
              <w:rPr>
                <w:rFonts w:ascii="Calibri" w:hAnsi="Calibri" w:cs="Calibri"/>
                <w:color w:val="000000"/>
                <w:sz w:val="20"/>
                <w:szCs w:val="20"/>
              </w:rPr>
              <w:t>*</w:t>
            </w:r>
          </w:p>
        </w:tc>
        <w:tc>
          <w:tcPr>
            <w:tcW w:w="1331" w:type="dxa"/>
            <w:noWrap/>
            <w:vAlign w:val="bottom"/>
            <w:hideMark/>
          </w:tcPr>
          <w:p w14:paraId="00267601" w14:textId="57A0589C" w:rsidR="00DA33D6" w:rsidRPr="00B925E7" w:rsidRDefault="00DA2300" w:rsidP="00DA33D6">
            <w:pPr>
              <w:jc w:val="right"/>
              <w:rPr>
                <w:rFonts w:cstheme="minorHAnsi"/>
                <w:sz w:val="20"/>
                <w:szCs w:val="20"/>
                <w:lang w:eastAsia="zh-CN"/>
              </w:rPr>
            </w:pPr>
            <w:r>
              <w:rPr>
                <w:rFonts w:ascii="Calibri" w:hAnsi="Calibri" w:cs="Calibri"/>
                <w:color w:val="000000"/>
                <w:sz w:val="20"/>
                <w:szCs w:val="20"/>
              </w:rPr>
              <w:t>*</w:t>
            </w:r>
          </w:p>
        </w:tc>
        <w:tc>
          <w:tcPr>
            <w:tcW w:w="236" w:type="dxa"/>
            <w:noWrap/>
            <w:vAlign w:val="center"/>
          </w:tcPr>
          <w:p w14:paraId="5E89BE5B"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65589987"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w:t>
            </w:r>
          </w:p>
        </w:tc>
        <w:tc>
          <w:tcPr>
            <w:tcW w:w="1170" w:type="dxa"/>
            <w:noWrap/>
            <w:vAlign w:val="bottom"/>
            <w:hideMark/>
          </w:tcPr>
          <w:p w14:paraId="1306AA8F"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-0.0002</w:t>
            </w:r>
          </w:p>
        </w:tc>
      </w:tr>
      <w:tr w:rsidR="00DA33D6" w:rsidRPr="00B925E7" w14:paraId="56F60813" w14:textId="77777777" w:rsidTr="00B925E7">
        <w:trPr>
          <w:trHeight w:val="323"/>
          <w:jc w:val="center"/>
        </w:trPr>
        <w:tc>
          <w:tcPr>
            <w:tcW w:w="2430" w:type="dxa"/>
            <w:noWrap/>
            <w:hideMark/>
          </w:tcPr>
          <w:p w14:paraId="3B938256" w14:textId="77777777" w:rsidR="00DA33D6" w:rsidRPr="00B925E7" w:rsidRDefault="00DA33D6" w:rsidP="00DA33D6">
            <w:pPr>
              <w:rPr>
                <w:rFonts w:cstheme="minorHAnsi"/>
                <w:b/>
                <w:sz w:val="20"/>
                <w:szCs w:val="20"/>
                <w:lang w:eastAsia="zh-CN"/>
              </w:rPr>
            </w:pPr>
            <w:r w:rsidRPr="00B925E7">
              <w:rPr>
                <w:rFonts w:cstheme="minorHAnsi"/>
                <w:b/>
                <w:sz w:val="20"/>
                <w:szCs w:val="20"/>
                <w:lang w:eastAsia="zh-CN"/>
              </w:rPr>
              <w:t>Total</w:t>
            </w:r>
          </w:p>
        </w:tc>
        <w:tc>
          <w:tcPr>
            <w:tcW w:w="1123" w:type="dxa"/>
            <w:noWrap/>
            <w:vAlign w:val="bottom"/>
            <w:hideMark/>
          </w:tcPr>
          <w:p w14:paraId="24FBEED8" w14:textId="5771AA83"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-1431.7</w:t>
            </w:r>
          </w:p>
        </w:tc>
        <w:tc>
          <w:tcPr>
            <w:tcW w:w="1387" w:type="dxa"/>
            <w:noWrap/>
            <w:vAlign w:val="bottom"/>
            <w:hideMark/>
          </w:tcPr>
          <w:p w14:paraId="70069787" w14:textId="33A6F735"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-0.0018</w:t>
            </w:r>
          </w:p>
        </w:tc>
        <w:tc>
          <w:tcPr>
            <w:tcW w:w="236" w:type="dxa"/>
            <w:noWrap/>
            <w:vAlign w:val="center"/>
            <w:hideMark/>
          </w:tcPr>
          <w:p w14:paraId="47F005B0"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5E16FD4A" w14:textId="647FD02D"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-133.2</w:t>
            </w:r>
          </w:p>
        </w:tc>
        <w:tc>
          <w:tcPr>
            <w:tcW w:w="1331" w:type="dxa"/>
            <w:noWrap/>
            <w:vAlign w:val="bottom"/>
            <w:hideMark/>
          </w:tcPr>
          <w:p w14:paraId="32FFDD3F" w14:textId="53AE916E"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-0.0002</w:t>
            </w:r>
          </w:p>
        </w:tc>
        <w:tc>
          <w:tcPr>
            <w:tcW w:w="236" w:type="dxa"/>
            <w:noWrap/>
            <w:vAlign w:val="center"/>
            <w:hideMark/>
          </w:tcPr>
          <w:p w14:paraId="1CD779CE" w14:textId="77777777" w:rsidR="00DA33D6" w:rsidRPr="00B925E7" w:rsidRDefault="00DA33D6" w:rsidP="00DA33D6">
            <w:pPr>
              <w:jc w:val="right"/>
              <w:rPr>
                <w:rFonts w:cstheme="minorHAnsi"/>
                <w:sz w:val="20"/>
                <w:szCs w:val="20"/>
                <w:lang w:eastAsia="zh-CN"/>
              </w:rPr>
            </w:pPr>
          </w:p>
        </w:tc>
        <w:tc>
          <w:tcPr>
            <w:tcW w:w="1123" w:type="dxa"/>
            <w:noWrap/>
            <w:vAlign w:val="bottom"/>
            <w:hideMark/>
          </w:tcPr>
          <w:p w14:paraId="116884FE"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-1637.8</w:t>
            </w:r>
          </w:p>
        </w:tc>
        <w:tc>
          <w:tcPr>
            <w:tcW w:w="1170" w:type="dxa"/>
            <w:noWrap/>
            <w:vAlign w:val="bottom"/>
            <w:hideMark/>
          </w:tcPr>
          <w:p w14:paraId="71C2BDBE" w14:textId="77777777" w:rsidR="00DA33D6" w:rsidRPr="00B925E7" w:rsidRDefault="00DA33D6" w:rsidP="00DA33D6">
            <w:pPr>
              <w:jc w:val="right"/>
              <w:rPr>
                <w:rFonts w:cstheme="minorHAnsi"/>
                <w:sz w:val="20"/>
                <w:szCs w:val="20"/>
                <w:lang w:eastAsia="zh-CN"/>
              </w:rPr>
            </w:pPr>
            <w:r w:rsidRPr="00B925E7">
              <w:rPr>
                <w:rFonts w:ascii="Calibri" w:hAnsi="Calibri" w:cs="Calibri"/>
                <w:color w:val="000000"/>
                <w:sz w:val="20"/>
                <w:szCs w:val="20"/>
              </w:rPr>
              <w:t>-0.0021</w:t>
            </w:r>
          </w:p>
        </w:tc>
      </w:tr>
    </w:tbl>
    <w:bookmarkEnd w:id="6"/>
    <w:p w14:paraId="52B35E4D" w14:textId="2F6E9B16" w:rsidR="00871F04" w:rsidRPr="00733076" w:rsidRDefault="00DA2300" w:rsidP="00871F04">
      <w:pPr>
        <w:rPr>
          <w:rFonts w:cs="Times New Roman"/>
          <w:sz w:val="18"/>
          <w:szCs w:val="18"/>
          <w:lang w:eastAsia="zh-CN"/>
        </w:rPr>
      </w:pPr>
      <w:r w:rsidRPr="00733076">
        <w:rPr>
          <w:rFonts w:cs="Times New Roman"/>
          <w:sz w:val="18"/>
          <w:szCs w:val="18"/>
          <w:lang w:eastAsia="zh-CN"/>
        </w:rPr>
        <w:t xml:space="preserve">*Less than </w:t>
      </w:r>
      <w:r>
        <w:rPr>
          <w:rFonts w:cs="Times New Roman"/>
          <w:sz w:val="18"/>
          <w:szCs w:val="18"/>
          <w:lang w:eastAsia="zh-CN"/>
        </w:rPr>
        <w:t>-</w:t>
      </w:r>
      <w:r w:rsidRPr="00733076">
        <w:rPr>
          <w:rFonts w:cs="Times New Roman"/>
          <w:sz w:val="18"/>
          <w:szCs w:val="18"/>
          <w:lang w:eastAsia="zh-CN"/>
        </w:rPr>
        <w:t>0.00005</w:t>
      </w:r>
      <w:r>
        <w:rPr>
          <w:rFonts w:cs="Times New Roman"/>
          <w:sz w:val="18"/>
          <w:szCs w:val="18"/>
          <w:lang w:eastAsia="zh-CN"/>
        </w:rPr>
        <w:t>.</w:t>
      </w:r>
      <w:r w:rsidR="00871F04" w:rsidRPr="00733076">
        <w:rPr>
          <w:rFonts w:cs="Times New Roman"/>
          <w:sz w:val="18"/>
          <w:szCs w:val="18"/>
          <w:lang w:eastAsia="zh-CN"/>
        </w:rPr>
        <w:t xml:space="preserve">  </w:t>
      </w:r>
    </w:p>
    <w:p w14:paraId="5CC9E0A4" w14:textId="77777777" w:rsidR="00B925E7" w:rsidRDefault="00B925E7" w:rsidP="00B925E7">
      <w:pPr>
        <w:rPr>
          <w:rFonts w:cs="Times New Roman"/>
          <w:lang w:eastAsia="zh-CN"/>
        </w:rPr>
      </w:pPr>
    </w:p>
    <w:p w14:paraId="0D4B1673" w14:textId="77777777" w:rsidR="00B925E7" w:rsidRDefault="00B925E7" w:rsidP="00B925E7">
      <w:pPr>
        <w:rPr>
          <w:rFonts w:cs="Times New Roman"/>
          <w:lang w:eastAsia="zh-CN"/>
        </w:rPr>
      </w:pPr>
    </w:p>
    <w:p w14:paraId="21795437" w14:textId="47BBDE47" w:rsidR="00B925E7" w:rsidRPr="00B925E7" w:rsidRDefault="00B925E7" w:rsidP="00B925E7">
      <w:pPr>
        <w:rPr>
          <w:rFonts w:cs="Times New Roman"/>
          <w:lang w:eastAsia="zh-CN"/>
        </w:rPr>
      </w:pPr>
      <w:r w:rsidRPr="00B925E7">
        <w:rPr>
          <w:rFonts w:cs="Times New Roman"/>
          <w:lang w:eastAsia="zh-CN"/>
        </w:rPr>
        <w:lastRenderedPageBreak/>
        <w:t xml:space="preserve">The economic welfare effects of the simulations are presented in Table 6, in which they are decomposed into three aspects.  The Allocative Efficiency effects track almost perfectly with the GDP impacts on a country-by-county basis and for the global economy as a whole for the individual Ukraine and Russia simulations, as well for the combined simulations. However, the standard Terms of Trade (TOT) effects are especially strong and of the opposite sign for Russia, resulting in an estimate of a positive overall change in Equivalent Variation (EV) of $256 million, or more than 0.01%. This outcome is qualitatively similar to impacts on Ukraine for the Russian only simulation and stronger in relative but not absolute terms. Similarly, the TOT effects further reinforce the basic Allocative Efficiency effects negatively in both directions in some of its major trading partners, such as China, Japan, Rest of Asia, the </w:t>
      </w:r>
      <w:proofErr w:type="spellStart"/>
      <w:r w:rsidRPr="00B925E7">
        <w:rPr>
          <w:rFonts w:cs="Times New Roman"/>
          <w:lang w:eastAsia="zh-CN"/>
        </w:rPr>
        <w:t>MidEast</w:t>
      </w:r>
      <w:proofErr w:type="spellEnd"/>
      <w:r w:rsidRPr="00B925E7">
        <w:rPr>
          <w:rFonts w:cs="Times New Roman"/>
          <w:lang w:eastAsia="zh-CN"/>
        </w:rPr>
        <w:t xml:space="preserve"> and Africa. The Investment-Savings TOT effects are relatively small for all countries/regions except for Russia and China. Note that the totality of the three EV components in relation to their impact on the global economy is very small because they cancel each other out on the world import/export stage.</w:t>
      </w:r>
    </w:p>
    <w:p w14:paraId="46A095C0" w14:textId="77777777" w:rsidR="00B925E7" w:rsidRPr="00B925E7" w:rsidRDefault="00B925E7" w:rsidP="00B925E7">
      <w:pPr>
        <w:rPr>
          <w:rFonts w:cs="Times New Roman"/>
          <w:lang w:eastAsia="zh-CN"/>
        </w:rPr>
      </w:pPr>
      <w:r w:rsidRPr="00B925E7">
        <w:rPr>
          <w:rFonts w:cs="Times New Roman"/>
          <w:lang w:eastAsia="zh-CN"/>
        </w:rPr>
        <w:t xml:space="preserve">In contrast, the overall TOT effects have little influence on the bottom-line impacts of the Ukrainian economy in its grain export disruption simulation. The Allocative Efficiency Effect is almost identical to that of the GDP impact, and the other two components have only a minimally negative additional effect in the Ukraine-only simulation and in the combined simulation. This </w:t>
      </w:r>
      <w:proofErr w:type="gramStart"/>
      <w:r w:rsidRPr="00B925E7">
        <w:rPr>
          <w:rFonts w:cs="Times New Roman"/>
          <w:lang w:eastAsia="zh-CN"/>
        </w:rPr>
        <w:t>is  in</w:t>
      </w:r>
      <w:proofErr w:type="gramEnd"/>
      <w:r w:rsidRPr="00B925E7">
        <w:rPr>
          <w:rFonts w:cs="Times New Roman"/>
          <w:lang w:eastAsia="zh-CN"/>
        </w:rPr>
        <w:t xml:space="preserve"> sharp contrast to the outcome for the Russian TOT and ISTOT EV impacts in the combined simulation which are substantially larger in the positive direction than in the Russia only simulation.</w:t>
      </w:r>
    </w:p>
    <w:p w14:paraId="199DC370" w14:textId="1C1DF086" w:rsidR="00B925E7" w:rsidRPr="00B925E7" w:rsidRDefault="00B925E7" w:rsidP="00B925E7">
      <w:pPr>
        <w:rPr>
          <w:rFonts w:cs="Times New Roman"/>
          <w:lang w:eastAsia="zh-CN"/>
        </w:rPr>
      </w:pPr>
      <w:bookmarkStart w:id="7" w:name="_Hlk125210883"/>
      <w:r w:rsidRPr="00B925E7">
        <w:rPr>
          <w:rFonts w:cs="Times New Roman"/>
          <w:lang w:eastAsia="zh-CN"/>
        </w:rPr>
        <w:t>We also examined the model results in terms of the price effects and found them to be fairly minimal.  For the combined Russia-Ukraine case, the largest increases in world commodity prices are projected to take place for Grain Crops in the Middle East (3.2%) and Africa (2.8%). The largest import price increases for Vegetable Oils are projected for the Rest of the FSU (4.</w:t>
      </w:r>
      <w:r w:rsidR="007D09E8">
        <w:rPr>
          <w:rFonts w:cs="Times New Roman"/>
          <w:lang w:eastAsia="zh-CN"/>
        </w:rPr>
        <w:t>5</w:t>
      </w:r>
      <w:r w:rsidRPr="00B925E7">
        <w:rPr>
          <w:rFonts w:cs="Times New Roman"/>
          <w:lang w:eastAsia="zh-CN"/>
        </w:rPr>
        <w:t xml:space="preserve">%) and India (1.2%). </w:t>
      </w:r>
    </w:p>
    <w:bookmarkEnd w:id="7"/>
    <w:p w14:paraId="19A75DE0" w14:textId="4E670A48" w:rsidR="00B925E7" w:rsidRDefault="00B925E7" w:rsidP="00871F04">
      <w:pPr>
        <w:rPr>
          <w:rFonts w:cs="Times New Roman"/>
          <w:lang w:eastAsia="zh-CN"/>
        </w:rPr>
      </w:pPr>
    </w:p>
    <w:p w14:paraId="29DDB888" w14:textId="77777777" w:rsidR="00B925E7" w:rsidRPr="00B925E7" w:rsidRDefault="00B925E7" w:rsidP="00B925E7">
      <w:pPr>
        <w:spacing w:after="0" w:line="240" w:lineRule="auto"/>
        <w:rPr>
          <w:rFonts w:ascii="Calibri" w:eastAsia="Times New Roman" w:hAnsi="Calibri" w:cs="Calibri"/>
          <w:b/>
          <w:bCs/>
        </w:rPr>
      </w:pPr>
      <w:r w:rsidRPr="00B925E7">
        <w:rPr>
          <w:rFonts w:ascii="Calibri" w:eastAsia="Times New Roman" w:hAnsi="Calibri" w:cs="Calibri"/>
          <w:b/>
          <w:bCs/>
        </w:rPr>
        <w:t>B. Sensitivity Tests</w:t>
      </w:r>
    </w:p>
    <w:p w14:paraId="39FD09E1" w14:textId="77777777" w:rsidR="00B925E7" w:rsidRPr="00B925E7" w:rsidRDefault="00B925E7" w:rsidP="00B925E7">
      <w:pPr>
        <w:spacing w:after="0" w:line="240" w:lineRule="auto"/>
        <w:rPr>
          <w:rFonts w:ascii="Calibri" w:eastAsia="Times New Roman" w:hAnsi="Calibri" w:cs="Calibri"/>
          <w:b/>
          <w:bCs/>
        </w:rPr>
      </w:pPr>
    </w:p>
    <w:p w14:paraId="3B70D9BA" w14:textId="77777777" w:rsidR="00B925E7" w:rsidRPr="00B925E7" w:rsidRDefault="00B925E7" w:rsidP="00B925E7">
      <w:pPr>
        <w:rPr>
          <w:rFonts w:eastAsia="Times New Roman" w:cs="Times New Roman"/>
        </w:rPr>
      </w:pPr>
      <w:r w:rsidRPr="00B925E7">
        <w:rPr>
          <w:rFonts w:eastAsia="Times New Roman" w:cs="Times New Roman"/>
        </w:rPr>
        <w:t>We acknowledge some limitations of our analysis with regard to intrinsic aspects of the CGE modeling approach in general and the GTAP Model in particular.  Generally, CGE models with their equilibrium basis, tend to render adjustment to shocks rather facile. This is the main reason we have invoked various modifications of the basic GTAP model to limit factor mobility. Also, key parameters in the GTAP database, such as various types of substitution elasticities, as is the case with nearly all CGE models, are taken from the more general literature and are not necessarily country-specific. Therefore, we deemed it prudent to undertake sensitivity analyses of these key parameters in order to test the robustness of our results on this basis. We also present sensitivity analysis below relating to a key political consideration that has a strong bearing on the results – the treaty allowing some Ukrainian grain exports from black seaports beginning in the summer of 2022.</w:t>
      </w:r>
    </w:p>
    <w:p w14:paraId="62025A4D" w14:textId="73AC95CB" w:rsidR="00B925E7" w:rsidRPr="00B925E7" w:rsidRDefault="000B47CD" w:rsidP="00871F04">
      <w:pPr>
        <w:rPr>
          <w:rFonts w:cs="Times New Roman"/>
          <w:lang w:eastAsia="zh-CN"/>
        </w:rPr>
      </w:pPr>
      <w:r w:rsidRPr="00B925E7">
        <w:rPr>
          <w:rFonts w:ascii="Calibri" w:eastAsia="Times New Roman" w:hAnsi="Calibri" w:cs="Calibri"/>
        </w:rPr>
        <w:t xml:space="preserve">We first conducted three groups of sensitivity analysis with respect to variations in three parameters in the GTAP Model: Armington elasticities of substitution between domestic and imported commodities (ESUBD), elasticities of substitution between primary factors in production (ESUBVA), and the CET transformation parameter (ETRAE) between uses for sluggish primary factors (see Table 7). The sensitivity analysis examines the variations in percent change of the Quantity GDP (QGDP) impacts with the same level of shocks as for the Base Case scenario of grain export reduction in Ukraine, but varied by adjusting each parameter individually for each sector down and up by 50%. For instance, the value of </w:t>
      </w:r>
    </w:p>
    <w:bookmarkEnd w:id="4"/>
    <w:p w14:paraId="29D7D045" w14:textId="77777777" w:rsidR="00C55B53" w:rsidRPr="00B925E7" w:rsidRDefault="00C55B53" w:rsidP="00E32CF8">
      <w:pPr>
        <w:jc w:val="center"/>
        <w:rPr>
          <w:rFonts w:cs="Times New Roman"/>
          <w:b/>
          <w:lang w:eastAsia="zh-CN"/>
        </w:rPr>
        <w:sectPr w:rsidR="00C55B53" w:rsidRPr="00B925E7" w:rsidSect="00E64B19">
          <w:headerReference w:type="default" r:id="rId10"/>
          <w:footerReference w:type="default" r:id="rId11"/>
          <w:pgSz w:w="12240" w:h="15840"/>
          <w:pgMar w:top="1440" w:right="1440" w:bottom="1440" w:left="1440" w:header="720" w:footer="720" w:gutter="0"/>
          <w:cols w:space="720"/>
          <w:docGrid w:linePitch="299"/>
        </w:sectPr>
      </w:pPr>
    </w:p>
    <w:p w14:paraId="575DB165" w14:textId="4E466741" w:rsidR="009F5C4B" w:rsidRPr="00B925E7" w:rsidRDefault="00072B38" w:rsidP="00E32CF8">
      <w:pPr>
        <w:jc w:val="center"/>
        <w:rPr>
          <w:rFonts w:cs="Times New Roman"/>
          <w:b/>
          <w:lang w:eastAsia="zh-CN"/>
        </w:rPr>
      </w:pPr>
      <w:bookmarkStart w:id="8" w:name="_Hlk123512778"/>
      <w:r w:rsidRPr="00B925E7">
        <w:rPr>
          <w:rFonts w:cs="Times New Roman"/>
          <w:b/>
          <w:lang w:eastAsia="zh-CN"/>
        </w:rPr>
        <w:lastRenderedPageBreak/>
        <w:t xml:space="preserve">Table </w:t>
      </w:r>
      <w:r w:rsidR="00F75D89" w:rsidRPr="00B925E7">
        <w:rPr>
          <w:rFonts w:cs="Times New Roman"/>
          <w:b/>
          <w:lang w:eastAsia="zh-CN"/>
        </w:rPr>
        <w:t>6</w:t>
      </w:r>
      <w:r w:rsidRPr="00B925E7">
        <w:rPr>
          <w:rFonts w:cs="Times New Roman"/>
          <w:b/>
          <w:lang w:eastAsia="zh-CN"/>
        </w:rPr>
        <w:t xml:space="preserve">. </w:t>
      </w:r>
      <w:r w:rsidR="004D0273" w:rsidRPr="00B925E7">
        <w:rPr>
          <w:rFonts w:cs="Times New Roman"/>
          <w:b/>
          <w:lang w:eastAsia="zh-CN"/>
        </w:rPr>
        <w:t xml:space="preserve">Economic Welfare Impacts of Grain Export Reductions from the Russia-Ukraine War (in millions of 2014 U.S. </w:t>
      </w:r>
      <w:r w:rsidR="00641586" w:rsidRPr="00B925E7">
        <w:rPr>
          <w:rFonts w:cs="Times New Roman"/>
          <w:b/>
          <w:lang w:eastAsia="zh-CN"/>
        </w:rPr>
        <w:t>dollars</w:t>
      </w:r>
      <w:r w:rsidR="004D0273" w:rsidRPr="00B925E7">
        <w:rPr>
          <w:rFonts w:cs="Times New Roman"/>
          <w:b/>
          <w:lang w:eastAsia="zh-CN"/>
        </w:rPr>
        <w:t>)</w:t>
      </w:r>
    </w:p>
    <w:tbl>
      <w:tblPr>
        <w:tblW w:w="13578" w:type="dxa"/>
        <w:tblInd w:w="65" w:type="dxa"/>
        <w:tblLayout w:type="fixed"/>
        <w:tblCellMar>
          <w:left w:w="43" w:type="dxa"/>
          <w:right w:w="43" w:type="dxa"/>
        </w:tblCellMar>
        <w:tblLook w:val="04A0" w:firstRow="1" w:lastRow="0" w:firstColumn="1" w:lastColumn="0" w:noHBand="0" w:noVBand="1"/>
      </w:tblPr>
      <w:tblGrid>
        <w:gridCol w:w="1285"/>
        <w:gridCol w:w="90"/>
        <w:gridCol w:w="900"/>
        <w:gridCol w:w="159"/>
        <w:gridCol w:w="651"/>
        <w:gridCol w:w="157"/>
        <w:gridCol w:w="833"/>
        <w:gridCol w:w="933"/>
        <w:gridCol w:w="90"/>
        <w:gridCol w:w="230"/>
        <w:gridCol w:w="90"/>
        <w:gridCol w:w="907"/>
        <w:gridCol w:w="159"/>
        <w:gridCol w:w="561"/>
        <w:gridCol w:w="269"/>
        <w:gridCol w:w="753"/>
        <w:gridCol w:w="90"/>
        <w:gridCol w:w="930"/>
        <w:gridCol w:w="90"/>
        <w:gridCol w:w="277"/>
        <w:gridCol w:w="123"/>
        <w:gridCol w:w="978"/>
        <w:gridCol w:w="159"/>
        <w:gridCol w:w="741"/>
        <w:gridCol w:w="269"/>
        <w:gridCol w:w="753"/>
        <w:gridCol w:w="90"/>
        <w:gridCol w:w="921"/>
        <w:gridCol w:w="90"/>
      </w:tblGrid>
      <w:tr w:rsidR="008542A1" w:rsidRPr="00B925E7" w14:paraId="7A3C2DC0" w14:textId="77777777" w:rsidTr="00FC366E">
        <w:trPr>
          <w:gridAfter w:val="1"/>
          <w:wAfter w:w="90" w:type="dxa"/>
          <w:trHeight w:val="285"/>
        </w:trPr>
        <w:tc>
          <w:tcPr>
            <w:tcW w:w="1285" w:type="dxa"/>
            <w:vMerge w:val="restart"/>
            <w:tcBorders>
              <w:top w:val="single" w:sz="4" w:space="0" w:color="auto"/>
              <w:left w:val="nil"/>
              <w:right w:val="nil"/>
            </w:tcBorders>
            <w:shd w:val="clear" w:color="auto" w:fill="auto"/>
            <w:noWrap/>
            <w:vAlign w:val="bottom"/>
            <w:hideMark/>
          </w:tcPr>
          <w:p w14:paraId="406B50B9" w14:textId="77777777" w:rsidR="008542A1" w:rsidRPr="00B925E7" w:rsidRDefault="008542A1" w:rsidP="00DA5573">
            <w:pPr>
              <w:spacing w:after="0" w:line="240" w:lineRule="auto"/>
              <w:ind w:left="-43" w:right="-43"/>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Country/</w:t>
            </w:r>
          </w:p>
          <w:p w14:paraId="7004ABA9" w14:textId="7DF40200" w:rsidR="008542A1" w:rsidRPr="00B925E7" w:rsidRDefault="008542A1" w:rsidP="00DA5573">
            <w:pPr>
              <w:spacing w:after="0" w:line="240" w:lineRule="auto"/>
              <w:ind w:left="-43" w:right="-43"/>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Region</w:t>
            </w:r>
          </w:p>
        </w:tc>
        <w:tc>
          <w:tcPr>
            <w:tcW w:w="3723" w:type="dxa"/>
            <w:gridSpan w:val="7"/>
            <w:tcBorders>
              <w:top w:val="single" w:sz="4" w:space="0" w:color="auto"/>
              <w:left w:val="nil"/>
              <w:bottom w:val="single" w:sz="4" w:space="0" w:color="auto"/>
              <w:right w:val="nil"/>
            </w:tcBorders>
            <w:shd w:val="clear" w:color="auto" w:fill="auto"/>
            <w:noWrap/>
            <w:hideMark/>
          </w:tcPr>
          <w:p w14:paraId="7E3A6628" w14:textId="14FDC598" w:rsidR="008542A1" w:rsidRPr="00B925E7" w:rsidRDefault="008542A1" w:rsidP="00DA5573">
            <w:pPr>
              <w:spacing w:after="0" w:line="240" w:lineRule="auto"/>
              <w:ind w:left="-43" w:right="-43"/>
              <w:jc w:val="center"/>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 xml:space="preserve">Export Reduction from </w:t>
            </w:r>
            <w:r w:rsidR="00DA33D6" w:rsidRPr="00B925E7">
              <w:rPr>
                <w:rFonts w:ascii="Calibri" w:eastAsia="Times New Roman" w:hAnsi="Calibri" w:cs="Calibri"/>
                <w:b/>
                <w:color w:val="000000"/>
                <w:sz w:val="20"/>
                <w:szCs w:val="20"/>
                <w:lang w:eastAsia="zh-CN"/>
              </w:rPr>
              <w:t>Ukraine</w:t>
            </w:r>
          </w:p>
        </w:tc>
        <w:tc>
          <w:tcPr>
            <w:tcW w:w="320" w:type="dxa"/>
            <w:gridSpan w:val="2"/>
            <w:tcBorders>
              <w:top w:val="single" w:sz="4" w:space="0" w:color="auto"/>
              <w:left w:val="nil"/>
              <w:right w:val="nil"/>
            </w:tcBorders>
            <w:shd w:val="clear" w:color="auto" w:fill="auto"/>
            <w:noWrap/>
          </w:tcPr>
          <w:p w14:paraId="216DFECD" w14:textId="77777777" w:rsidR="008542A1" w:rsidRPr="00B925E7" w:rsidRDefault="008542A1" w:rsidP="00DA5573">
            <w:pPr>
              <w:spacing w:after="0" w:line="240" w:lineRule="auto"/>
              <w:ind w:left="-43" w:right="-43"/>
              <w:jc w:val="center"/>
              <w:rPr>
                <w:rFonts w:ascii="Calibri" w:eastAsia="Times New Roman" w:hAnsi="Calibri" w:cs="Calibri"/>
                <w:b/>
                <w:color w:val="000000"/>
                <w:sz w:val="20"/>
                <w:szCs w:val="20"/>
                <w:lang w:eastAsia="zh-CN"/>
              </w:rPr>
            </w:pPr>
          </w:p>
        </w:tc>
        <w:tc>
          <w:tcPr>
            <w:tcW w:w="3759" w:type="dxa"/>
            <w:gridSpan w:val="8"/>
            <w:tcBorders>
              <w:top w:val="single" w:sz="4" w:space="0" w:color="auto"/>
              <w:left w:val="nil"/>
              <w:bottom w:val="single" w:sz="4" w:space="0" w:color="auto"/>
              <w:right w:val="nil"/>
            </w:tcBorders>
            <w:shd w:val="clear" w:color="auto" w:fill="auto"/>
            <w:noWrap/>
            <w:hideMark/>
          </w:tcPr>
          <w:p w14:paraId="13D4B21A" w14:textId="66921AFA" w:rsidR="008542A1" w:rsidRPr="00B925E7" w:rsidRDefault="008542A1" w:rsidP="00DA5573">
            <w:pPr>
              <w:spacing w:after="0" w:line="240" w:lineRule="auto"/>
              <w:ind w:left="-43" w:right="-43"/>
              <w:jc w:val="center"/>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 xml:space="preserve">Export Reduction from </w:t>
            </w:r>
            <w:r w:rsidR="00DA33D6" w:rsidRPr="00B925E7">
              <w:rPr>
                <w:rFonts w:ascii="Calibri" w:eastAsia="Times New Roman" w:hAnsi="Calibri" w:cs="Calibri"/>
                <w:b/>
                <w:color w:val="000000"/>
                <w:sz w:val="20"/>
                <w:szCs w:val="20"/>
                <w:lang w:eastAsia="zh-CN"/>
              </w:rPr>
              <w:t>Russia</w:t>
            </w:r>
          </w:p>
        </w:tc>
        <w:tc>
          <w:tcPr>
            <w:tcW w:w="367" w:type="dxa"/>
            <w:gridSpan w:val="2"/>
            <w:tcBorders>
              <w:top w:val="single" w:sz="4" w:space="0" w:color="auto"/>
              <w:left w:val="nil"/>
              <w:right w:val="nil"/>
            </w:tcBorders>
            <w:shd w:val="clear" w:color="auto" w:fill="auto"/>
            <w:noWrap/>
          </w:tcPr>
          <w:p w14:paraId="61C148B0" w14:textId="77777777" w:rsidR="008542A1" w:rsidRPr="00B925E7" w:rsidRDefault="008542A1" w:rsidP="00DA5573">
            <w:pPr>
              <w:spacing w:after="0" w:line="240" w:lineRule="auto"/>
              <w:ind w:left="-43" w:right="-43"/>
              <w:jc w:val="center"/>
              <w:rPr>
                <w:rFonts w:ascii="Calibri" w:eastAsia="Times New Roman" w:hAnsi="Calibri" w:cs="Calibri"/>
                <w:b/>
                <w:color w:val="000000"/>
                <w:sz w:val="20"/>
                <w:szCs w:val="20"/>
                <w:lang w:eastAsia="zh-CN"/>
              </w:rPr>
            </w:pPr>
          </w:p>
        </w:tc>
        <w:tc>
          <w:tcPr>
            <w:tcW w:w="4034" w:type="dxa"/>
            <w:gridSpan w:val="8"/>
            <w:tcBorders>
              <w:top w:val="single" w:sz="4" w:space="0" w:color="auto"/>
              <w:left w:val="nil"/>
              <w:bottom w:val="single" w:sz="4" w:space="0" w:color="auto"/>
              <w:right w:val="nil"/>
            </w:tcBorders>
            <w:shd w:val="clear" w:color="auto" w:fill="auto"/>
            <w:noWrap/>
            <w:hideMark/>
          </w:tcPr>
          <w:p w14:paraId="4F0E7F73" w14:textId="77777777" w:rsidR="008542A1" w:rsidRPr="00B925E7" w:rsidRDefault="008542A1" w:rsidP="00DA5573">
            <w:pPr>
              <w:spacing w:after="0" w:line="240" w:lineRule="auto"/>
              <w:ind w:left="-43" w:right="-43"/>
              <w:jc w:val="center"/>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Export Reduction from both countries</w:t>
            </w:r>
          </w:p>
        </w:tc>
      </w:tr>
      <w:tr w:rsidR="0049184E" w:rsidRPr="00B925E7" w14:paraId="063005C7" w14:textId="77777777" w:rsidTr="00471AAB">
        <w:trPr>
          <w:gridAfter w:val="1"/>
          <w:wAfter w:w="90" w:type="dxa"/>
          <w:trHeight w:val="953"/>
        </w:trPr>
        <w:tc>
          <w:tcPr>
            <w:tcW w:w="1285" w:type="dxa"/>
            <w:vMerge/>
            <w:tcBorders>
              <w:left w:val="nil"/>
              <w:bottom w:val="single" w:sz="4" w:space="0" w:color="auto"/>
              <w:right w:val="nil"/>
            </w:tcBorders>
            <w:shd w:val="clear" w:color="auto" w:fill="auto"/>
            <w:noWrap/>
            <w:vAlign w:val="bottom"/>
            <w:hideMark/>
          </w:tcPr>
          <w:p w14:paraId="71B409D2" w14:textId="77777777" w:rsidR="0049184E" w:rsidRPr="00B925E7" w:rsidRDefault="0049184E" w:rsidP="00DA5573">
            <w:pPr>
              <w:spacing w:after="0" w:line="240" w:lineRule="auto"/>
              <w:ind w:left="-43" w:right="-43"/>
              <w:rPr>
                <w:rFonts w:ascii="Calibri" w:eastAsia="Times New Roman" w:hAnsi="Calibri" w:cs="Calibri"/>
                <w:b/>
                <w:color w:val="000000"/>
                <w:sz w:val="20"/>
                <w:szCs w:val="20"/>
                <w:lang w:eastAsia="zh-CN"/>
              </w:rPr>
            </w:pPr>
          </w:p>
        </w:tc>
        <w:tc>
          <w:tcPr>
            <w:tcW w:w="990" w:type="dxa"/>
            <w:gridSpan w:val="2"/>
            <w:tcBorders>
              <w:top w:val="single" w:sz="4" w:space="0" w:color="auto"/>
              <w:left w:val="nil"/>
              <w:bottom w:val="single" w:sz="4" w:space="0" w:color="auto"/>
              <w:right w:val="nil"/>
            </w:tcBorders>
            <w:shd w:val="clear" w:color="auto" w:fill="auto"/>
            <w:noWrap/>
            <w:vAlign w:val="center"/>
            <w:hideMark/>
          </w:tcPr>
          <w:p w14:paraId="22E9ACDC" w14:textId="6E619C60" w:rsidR="0049184E" w:rsidRPr="00B925E7" w:rsidRDefault="0049184E" w:rsidP="00471AAB">
            <w:pPr>
              <w:spacing w:after="0" w:line="240" w:lineRule="auto"/>
              <w:ind w:left="-43" w:right="-43"/>
              <w:jc w:val="center"/>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 xml:space="preserve">Allocative </w:t>
            </w:r>
            <w:proofErr w:type="spellStart"/>
            <w:r w:rsidRPr="00B925E7">
              <w:rPr>
                <w:rFonts w:ascii="Calibri" w:eastAsia="Times New Roman" w:hAnsi="Calibri" w:cs="Calibri"/>
                <w:b/>
                <w:color w:val="000000"/>
                <w:sz w:val="20"/>
                <w:szCs w:val="20"/>
                <w:lang w:eastAsia="zh-CN"/>
              </w:rPr>
              <w:t>Efficiciency</w:t>
            </w:r>
            <w:proofErr w:type="spellEnd"/>
            <w:r w:rsidRPr="00B925E7">
              <w:rPr>
                <w:rFonts w:ascii="Calibri" w:eastAsia="Times New Roman" w:hAnsi="Calibri" w:cs="Calibri"/>
                <w:b/>
                <w:color w:val="000000"/>
                <w:sz w:val="20"/>
                <w:szCs w:val="20"/>
                <w:lang w:eastAsia="zh-CN"/>
              </w:rPr>
              <w:t xml:space="preserve"> Effect</w:t>
            </w:r>
          </w:p>
        </w:tc>
        <w:tc>
          <w:tcPr>
            <w:tcW w:w="810" w:type="dxa"/>
            <w:gridSpan w:val="2"/>
            <w:tcBorders>
              <w:top w:val="single" w:sz="4" w:space="0" w:color="auto"/>
              <w:left w:val="nil"/>
              <w:bottom w:val="single" w:sz="4" w:space="0" w:color="auto"/>
              <w:right w:val="nil"/>
            </w:tcBorders>
            <w:shd w:val="clear" w:color="auto" w:fill="auto"/>
            <w:noWrap/>
            <w:vAlign w:val="center"/>
            <w:hideMark/>
          </w:tcPr>
          <w:p w14:paraId="7999393A" w14:textId="758C73B7" w:rsidR="0049184E" w:rsidRPr="00B925E7" w:rsidRDefault="0049184E" w:rsidP="00471AAB">
            <w:pPr>
              <w:spacing w:after="0" w:line="240" w:lineRule="auto"/>
              <w:ind w:left="-43" w:right="-43"/>
              <w:jc w:val="center"/>
              <w:rPr>
                <w:rFonts w:ascii="Calibri" w:eastAsia="Times New Roman" w:hAnsi="Calibri" w:cs="Calibri"/>
                <w:b/>
                <w:color w:val="000000"/>
                <w:sz w:val="20"/>
                <w:szCs w:val="20"/>
                <w:lang w:eastAsia="zh-CN"/>
              </w:rPr>
            </w:pPr>
            <w:proofErr w:type="gramStart"/>
            <w:r w:rsidRPr="00B925E7">
              <w:rPr>
                <w:rFonts w:ascii="Calibri" w:eastAsia="Times New Roman" w:hAnsi="Calibri" w:cs="Calibri"/>
                <w:b/>
                <w:color w:val="000000"/>
                <w:sz w:val="20"/>
                <w:szCs w:val="20"/>
                <w:lang w:eastAsia="zh-CN"/>
              </w:rPr>
              <w:t xml:space="preserve">Terms </w:t>
            </w:r>
            <w:r w:rsidR="004175C5">
              <w:rPr>
                <w:rFonts w:ascii="Calibri" w:eastAsia="Times New Roman" w:hAnsi="Calibri" w:cs="Calibri"/>
                <w:b/>
                <w:color w:val="000000"/>
                <w:sz w:val="20"/>
                <w:szCs w:val="20"/>
                <w:lang w:eastAsia="zh-CN"/>
              </w:rPr>
              <w:t xml:space="preserve"> </w:t>
            </w:r>
            <w:r w:rsidRPr="00B925E7">
              <w:rPr>
                <w:rFonts w:ascii="Calibri" w:eastAsia="Times New Roman" w:hAnsi="Calibri" w:cs="Calibri"/>
                <w:b/>
                <w:color w:val="000000"/>
                <w:sz w:val="20"/>
                <w:szCs w:val="20"/>
                <w:lang w:eastAsia="zh-CN"/>
              </w:rPr>
              <w:t>of</w:t>
            </w:r>
            <w:proofErr w:type="gramEnd"/>
            <w:r w:rsidRPr="00B925E7">
              <w:rPr>
                <w:rFonts w:ascii="Calibri" w:eastAsia="Times New Roman" w:hAnsi="Calibri" w:cs="Calibri"/>
                <w:b/>
                <w:color w:val="000000"/>
                <w:sz w:val="20"/>
                <w:szCs w:val="20"/>
                <w:lang w:eastAsia="zh-CN"/>
              </w:rPr>
              <w:t xml:space="preserve"> Trade Effect</w:t>
            </w:r>
          </w:p>
        </w:tc>
        <w:tc>
          <w:tcPr>
            <w:tcW w:w="990" w:type="dxa"/>
            <w:gridSpan w:val="2"/>
            <w:tcBorders>
              <w:top w:val="single" w:sz="4" w:space="0" w:color="auto"/>
              <w:left w:val="nil"/>
              <w:bottom w:val="single" w:sz="4" w:space="0" w:color="auto"/>
              <w:right w:val="nil"/>
            </w:tcBorders>
            <w:shd w:val="clear" w:color="auto" w:fill="auto"/>
            <w:noWrap/>
            <w:vAlign w:val="center"/>
            <w:hideMark/>
          </w:tcPr>
          <w:p w14:paraId="063566F3" w14:textId="3F34531E" w:rsidR="0049184E" w:rsidRPr="00B925E7" w:rsidRDefault="0049184E" w:rsidP="00471AAB">
            <w:pPr>
              <w:spacing w:after="0" w:line="240" w:lineRule="auto"/>
              <w:ind w:left="-43" w:right="-43"/>
              <w:jc w:val="center"/>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Investment-Savings Terms of Trade Effects</w:t>
            </w:r>
          </w:p>
        </w:tc>
        <w:tc>
          <w:tcPr>
            <w:tcW w:w="933" w:type="dxa"/>
            <w:tcBorders>
              <w:top w:val="single" w:sz="4" w:space="0" w:color="auto"/>
              <w:left w:val="nil"/>
              <w:bottom w:val="single" w:sz="4" w:space="0" w:color="auto"/>
              <w:right w:val="nil"/>
            </w:tcBorders>
            <w:shd w:val="clear" w:color="auto" w:fill="auto"/>
            <w:noWrap/>
            <w:vAlign w:val="center"/>
            <w:hideMark/>
          </w:tcPr>
          <w:p w14:paraId="49BB3BF0" w14:textId="31B91107" w:rsidR="0049184E" w:rsidRPr="00B925E7" w:rsidRDefault="0049184E" w:rsidP="00471AAB">
            <w:pPr>
              <w:spacing w:after="0" w:line="240" w:lineRule="auto"/>
              <w:ind w:left="-43" w:right="-43"/>
              <w:jc w:val="center"/>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Total Equivalent   Variation</w:t>
            </w:r>
          </w:p>
        </w:tc>
        <w:tc>
          <w:tcPr>
            <w:tcW w:w="320" w:type="dxa"/>
            <w:gridSpan w:val="2"/>
            <w:tcBorders>
              <w:top w:val="nil"/>
              <w:left w:val="nil"/>
              <w:bottom w:val="single" w:sz="4" w:space="0" w:color="auto"/>
              <w:right w:val="nil"/>
            </w:tcBorders>
            <w:shd w:val="clear" w:color="auto" w:fill="auto"/>
            <w:noWrap/>
            <w:vAlign w:val="center"/>
          </w:tcPr>
          <w:p w14:paraId="2EF740DA" w14:textId="77777777" w:rsidR="0049184E" w:rsidRPr="00B925E7" w:rsidRDefault="0049184E" w:rsidP="00471AAB">
            <w:pPr>
              <w:spacing w:after="0" w:line="240" w:lineRule="auto"/>
              <w:ind w:left="-43" w:right="-43"/>
              <w:jc w:val="center"/>
              <w:rPr>
                <w:rFonts w:ascii="Calibri" w:eastAsia="Times New Roman" w:hAnsi="Calibri" w:cs="Calibri"/>
                <w:b/>
                <w:color w:val="000000"/>
                <w:sz w:val="20"/>
                <w:szCs w:val="20"/>
                <w:lang w:eastAsia="zh-CN"/>
              </w:rPr>
            </w:pPr>
          </w:p>
        </w:tc>
        <w:tc>
          <w:tcPr>
            <w:tcW w:w="997" w:type="dxa"/>
            <w:gridSpan w:val="2"/>
            <w:tcBorders>
              <w:top w:val="single" w:sz="4" w:space="0" w:color="auto"/>
              <w:left w:val="nil"/>
              <w:bottom w:val="single" w:sz="4" w:space="0" w:color="auto"/>
              <w:right w:val="nil"/>
            </w:tcBorders>
            <w:shd w:val="clear" w:color="auto" w:fill="auto"/>
            <w:noWrap/>
            <w:vAlign w:val="center"/>
            <w:hideMark/>
          </w:tcPr>
          <w:p w14:paraId="5E7FBCCA" w14:textId="23CF00A7" w:rsidR="0049184E" w:rsidRPr="00B925E7" w:rsidRDefault="0049184E" w:rsidP="00471AAB">
            <w:pPr>
              <w:spacing w:after="0" w:line="240" w:lineRule="auto"/>
              <w:ind w:left="-43" w:right="-43"/>
              <w:jc w:val="center"/>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 xml:space="preserve">Allocative </w:t>
            </w:r>
            <w:proofErr w:type="spellStart"/>
            <w:r w:rsidRPr="00B925E7">
              <w:rPr>
                <w:rFonts w:ascii="Calibri" w:eastAsia="Times New Roman" w:hAnsi="Calibri" w:cs="Calibri"/>
                <w:b/>
                <w:color w:val="000000"/>
                <w:sz w:val="20"/>
                <w:szCs w:val="20"/>
                <w:lang w:eastAsia="zh-CN"/>
              </w:rPr>
              <w:t>Efficiciency</w:t>
            </w:r>
            <w:proofErr w:type="spellEnd"/>
            <w:r w:rsidRPr="00B925E7">
              <w:rPr>
                <w:rFonts w:ascii="Calibri" w:eastAsia="Times New Roman" w:hAnsi="Calibri" w:cs="Calibri"/>
                <w:b/>
                <w:color w:val="000000"/>
                <w:sz w:val="20"/>
                <w:szCs w:val="20"/>
                <w:lang w:eastAsia="zh-CN"/>
              </w:rPr>
              <w:t xml:space="preserve"> Effect</w:t>
            </w:r>
          </w:p>
        </w:tc>
        <w:tc>
          <w:tcPr>
            <w:tcW w:w="720" w:type="dxa"/>
            <w:gridSpan w:val="2"/>
            <w:tcBorders>
              <w:top w:val="single" w:sz="4" w:space="0" w:color="auto"/>
              <w:left w:val="nil"/>
              <w:bottom w:val="single" w:sz="4" w:space="0" w:color="auto"/>
              <w:right w:val="nil"/>
            </w:tcBorders>
            <w:shd w:val="clear" w:color="auto" w:fill="auto"/>
            <w:noWrap/>
            <w:vAlign w:val="center"/>
            <w:hideMark/>
          </w:tcPr>
          <w:p w14:paraId="657A8A2A" w14:textId="2F2D8680" w:rsidR="0049184E" w:rsidRPr="00B925E7" w:rsidRDefault="0049184E" w:rsidP="00471AAB">
            <w:pPr>
              <w:spacing w:after="0" w:line="240" w:lineRule="auto"/>
              <w:ind w:left="-43" w:right="-43"/>
              <w:jc w:val="center"/>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Terms of Trade Effect</w:t>
            </w:r>
          </w:p>
        </w:tc>
        <w:tc>
          <w:tcPr>
            <w:tcW w:w="1022" w:type="dxa"/>
            <w:gridSpan w:val="2"/>
            <w:tcBorders>
              <w:top w:val="single" w:sz="4" w:space="0" w:color="auto"/>
              <w:left w:val="nil"/>
              <w:bottom w:val="single" w:sz="4" w:space="0" w:color="auto"/>
              <w:right w:val="nil"/>
            </w:tcBorders>
            <w:shd w:val="clear" w:color="auto" w:fill="auto"/>
            <w:noWrap/>
            <w:vAlign w:val="center"/>
            <w:hideMark/>
          </w:tcPr>
          <w:p w14:paraId="291365F8" w14:textId="56E3E16C" w:rsidR="0049184E" w:rsidRPr="00B925E7" w:rsidRDefault="0049184E" w:rsidP="00471AAB">
            <w:pPr>
              <w:spacing w:after="0" w:line="240" w:lineRule="auto"/>
              <w:ind w:left="-43" w:right="-43"/>
              <w:jc w:val="center"/>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Investment</w:t>
            </w:r>
            <w:r w:rsidR="00FC366E">
              <w:rPr>
                <w:rFonts w:ascii="Calibri" w:eastAsia="Times New Roman" w:hAnsi="Calibri" w:cs="Calibri"/>
                <w:b/>
                <w:color w:val="000000"/>
                <w:sz w:val="20"/>
                <w:szCs w:val="20"/>
                <w:lang w:eastAsia="zh-CN"/>
              </w:rPr>
              <w:t xml:space="preserve"> </w:t>
            </w:r>
            <w:r w:rsidRPr="00B925E7">
              <w:rPr>
                <w:rFonts w:ascii="Calibri" w:eastAsia="Times New Roman" w:hAnsi="Calibri" w:cs="Calibri"/>
                <w:b/>
                <w:color w:val="000000"/>
                <w:sz w:val="20"/>
                <w:szCs w:val="20"/>
                <w:lang w:eastAsia="zh-CN"/>
              </w:rPr>
              <w:t>-Savings Terms of Trade Effects</w:t>
            </w:r>
          </w:p>
        </w:tc>
        <w:tc>
          <w:tcPr>
            <w:tcW w:w="1020" w:type="dxa"/>
            <w:gridSpan w:val="2"/>
            <w:tcBorders>
              <w:top w:val="single" w:sz="4" w:space="0" w:color="auto"/>
              <w:left w:val="nil"/>
              <w:bottom w:val="single" w:sz="4" w:space="0" w:color="auto"/>
              <w:right w:val="nil"/>
            </w:tcBorders>
            <w:shd w:val="clear" w:color="auto" w:fill="auto"/>
            <w:noWrap/>
            <w:vAlign w:val="center"/>
            <w:hideMark/>
          </w:tcPr>
          <w:p w14:paraId="683BA678" w14:textId="5758C89B" w:rsidR="0049184E" w:rsidRPr="00B925E7" w:rsidRDefault="0049184E" w:rsidP="00471AAB">
            <w:pPr>
              <w:spacing w:after="0" w:line="240" w:lineRule="auto"/>
              <w:ind w:left="-43" w:right="-43"/>
              <w:jc w:val="center"/>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Total Equivalent   Variation</w:t>
            </w:r>
          </w:p>
        </w:tc>
        <w:tc>
          <w:tcPr>
            <w:tcW w:w="367" w:type="dxa"/>
            <w:gridSpan w:val="2"/>
            <w:tcBorders>
              <w:top w:val="nil"/>
              <w:left w:val="nil"/>
              <w:bottom w:val="single" w:sz="4" w:space="0" w:color="auto"/>
              <w:right w:val="nil"/>
            </w:tcBorders>
            <w:shd w:val="clear" w:color="auto" w:fill="auto"/>
            <w:noWrap/>
            <w:vAlign w:val="center"/>
          </w:tcPr>
          <w:p w14:paraId="536E3F75" w14:textId="77777777" w:rsidR="0049184E" w:rsidRPr="00B925E7" w:rsidRDefault="0049184E" w:rsidP="00471AAB">
            <w:pPr>
              <w:spacing w:after="0" w:line="240" w:lineRule="auto"/>
              <w:ind w:left="-43" w:right="-43"/>
              <w:jc w:val="center"/>
              <w:rPr>
                <w:rFonts w:ascii="Calibri" w:eastAsia="Times New Roman" w:hAnsi="Calibri" w:cs="Calibri"/>
                <w:b/>
                <w:color w:val="000000"/>
                <w:sz w:val="20"/>
                <w:szCs w:val="20"/>
                <w:lang w:eastAsia="zh-CN"/>
              </w:rPr>
            </w:pPr>
          </w:p>
        </w:tc>
        <w:tc>
          <w:tcPr>
            <w:tcW w:w="1101" w:type="dxa"/>
            <w:gridSpan w:val="2"/>
            <w:tcBorders>
              <w:top w:val="single" w:sz="4" w:space="0" w:color="auto"/>
              <w:left w:val="nil"/>
              <w:bottom w:val="single" w:sz="4" w:space="0" w:color="auto"/>
              <w:right w:val="nil"/>
            </w:tcBorders>
            <w:shd w:val="clear" w:color="auto" w:fill="auto"/>
            <w:noWrap/>
            <w:vAlign w:val="center"/>
            <w:hideMark/>
          </w:tcPr>
          <w:p w14:paraId="47853AA1" w14:textId="0414B628" w:rsidR="0049184E" w:rsidRPr="00B925E7" w:rsidRDefault="0049184E" w:rsidP="00471AAB">
            <w:pPr>
              <w:spacing w:after="0" w:line="240" w:lineRule="auto"/>
              <w:ind w:left="-43" w:right="-43"/>
              <w:jc w:val="center"/>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 xml:space="preserve">Allocative </w:t>
            </w:r>
            <w:proofErr w:type="spellStart"/>
            <w:r w:rsidRPr="00B925E7">
              <w:rPr>
                <w:rFonts w:ascii="Calibri" w:eastAsia="Times New Roman" w:hAnsi="Calibri" w:cs="Calibri"/>
                <w:b/>
                <w:color w:val="000000"/>
                <w:sz w:val="20"/>
                <w:szCs w:val="20"/>
                <w:lang w:eastAsia="zh-CN"/>
              </w:rPr>
              <w:t>Efficiciency</w:t>
            </w:r>
            <w:proofErr w:type="spellEnd"/>
            <w:r w:rsidRPr="00B925E7">
              <w:rPr>
                <w:rFonts w:ascii="Calibri" w:eastAsia="Times New Roman" w:hAnsi="Calibri" w:cs="Calibri"/>
                <w:b/>
                <w:color w:val="000000"/>
                <w:sz w:val="20"/>
                <w:szCs w:val="20"/>
                <w:lang w:eastAsia="zh-CN"/>
              </w:rPr>
              <w:t xml:space="preserve"> Effect</w:t>
            </w:r>
          </w:p>
        </w:tc>
        <w:tc>
          <w:tcPr>
            <w:tcW w:w="900" w:type="dxa"/>
            <w:gridSpan w:val="2"/>
            <w:tcBorders>
              <w:top w:val="single" w:sz="4" w:space="0" w:color="auto"/>
              <w:left w:val="nil"/>
              <w:bottom w:val="single" w:sz="4" w:space="0" w:color="auto"/>
              <w:right w:val="nil"/>
            </w:tcBorders>
            <w:shd w:val="clear" w:color="auto" w:fill="auto"/>
            <w:noWrap/>
            <w:vAlign w:val="center"/>
            <w:hideMark/>
          </w:tcPr>
          <w:p w14:paraId="5D270522" w14:textId="1D5311FE" w:rsidR="0049184E" w:rsidRPr="00B925E7" w:rsidRDefault="0049184E" w:rsidP="00471AAB">
            <w:pPr>
              <w:spacing w:after="0" w:line="240" w:lineRule="auto"/>
              <w:ind w:left="-43" w:right="-43"/>
              <w:jc w:val="center"/>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Terms of Trade Effect</w:t>
            </w:r>
          </w:p>
        </w:tc>
        <w:tc>
          <w:tcPr>
            <w:tcW w:w="1022" w:type="dxa"/>
            <w:gridSpan w:val="2"/>
            <w:tcBorders>
              <w:top w:val="single" w:sz="4" w:space="0" w:color="auto"/>
              <w:left w:val="nil"/>
              <w:bottom w:val="single" w:sz="4" w:space="0" w:color="auto"/>
              <w:right w:val="nil"/>
            </w:tcBorders>
            <w:shd w:val="clear" w:color="auto" w:fill="auto"/>
            <w:noWrap/>
            <w:vAlign w:val="center"/>
            <w:hideMark/>
          </w:tcPr>
          <w:p w14:paraId="3CFCD09A" w14:textId="0F883975" w:rsidR="0049184E" w:rsidRPr="00B925E7" w:rsidRDefault="0049184E" w:rsidP="00471AAB">
            <w:pPr>
              <w:spacing w:after="0" w:line="240" w:lineRule="auto"/>
              <w:ind w:left="-43" w:right="-43"/>
              <w:jc w:val="center"/>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Investment</w:t>
            </w:r>
            <w:r w:rsidR="00FC366E">
              <w:rPr>
                <w:rFonts w:ascii="Calibri" w:eastAsia="Times New Roman" w:hAnsi="Calibri" w:cs="Calibri"/>
                <w:b/>
                <w:color w:val="000000"/>
                <w:sz w:val="20"/>
                <w:szCs w:val="20"/>
                <w:lang w:eastAsia="zh-CN"/>
              </w:rPr>
              <w:t xml:space="preserve"> </w:t>
            </w:r>
            <w:r w:rsidRPr="00B925E7">
              <w:rPr>
                <w:rFonts w:ascii="Calibri" w:eastAsia="Times New Roman" w:hAnsi="Calibri" w:cs="Calibri"/>
                <w:b/>
                <w:color w:val="000000"/>
                <w:sz w:val="20"/>
                <w:szCs w:val="20"/>
                <w:lang w:eastAsia="zh-CN"/>
              </w:rPr>
              <w:t>-Savings Terms of Trade Effects</w:t>
            </w:r>
          </w:p>
        </w:tc>
        <w:tc>
          <w:tcPr>
            <w:tcW w:w="1011" w:type="dxa"/>
            <w:gridSpan w:val="2"/>
            <w:tcBorders>
              <w:top w:val="single" w:sz="4" w:space="0" w:color="auto"/>
              <w:left w:val="nil"/>
              <w:bottom w:val="single" w:sz="4" w:space="0" w:color="auto"/>
              <w:right w:val="nil"/>
            </w:tcBorders>
            <w:shd w:val="clear" w:color="auto" w:fill="auto"/>
            <w:noWrap/>
            <w:vAlign w:val="center"/>
            <w:hideMark/>
          </w:tcPr>
          <w:p w14:paraId="49DB8953" w14:textId="299CD9D3" w:rsidR="0049184E" w:rsidRPr="00B925E7" w:rsidRDefault="0049184E" w:rsidP="00471AAB">
            <w:pPr>
              <w:spacing w:after="0" w:line="240" w:lineRule="auto"/>
              <w:ind w:left="-43" w:right="-43"/>
              <w:jc w:val="center"/>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Total Equivalent   Variation</w:t>
            </w:r>
          </w:p>
        </w:tc>
      </w:tr>
      <w:tr w:rsidR="00DA33D6" w:rsidRPr="00B925E7" w14:paraId="6BE02BEC" w14:textId="77777777" w:rsidTr="00FC366E">
        <w:trPr>
          <w:trHeight w:val="285"/>
        </w:trPr>
        <w:tc>
          <w:tcPr>
            <w:tcW w:w="1375" w:type="dxa"/>
            <w:gridSpan w:val="2"/>
            <w:tcBorders>
              <w:top w:val="single" w:sz="4" w:space="0" w:color="auto"/>
              <w:left w:val="nil"/>
              <w:bottom w:val="nil"/>
              <w:right w:val="nil"/>
            </w:tcBorders>
            <w:shd w:val="clear" w:color="auto" w:fill="auto"/>
            <w:noWrap/>
            <w:vAlign w:val="bottom"/>
            <w:hideMark/>
          </w:tcPr>
          <w:p w14:paraId="7B5A67D9" w14:textId="77777777" w:rsidR="00DA33D6" w:rsidRPr="00B925E7" w:rsidRDefault="00DA33D6" w:rsidP="00DA5573">
            <w:pPr>
              <w:spacing w:after="0" w:line="240" w:lineRule="auto"/>
              <w:ind w:left="-43" w:right="-43"/>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USA</w:t>
            </w:r>
          </w:p>
        </w:tc>
        <w:tc>
          <w:tcPr>
            <w:tcW w:w="1059" w:type="dxa"/>
            <w:gridSpan w:val="2"/>
            <w:tcBorders>
              <w:top w:val="single" w:sz="4" w:space="0" w:color="auto"/>
              <w:left w:val="nil"/>
              <w:bottom w:val="nil"/>
              <w:right w:val="nil"/>
            </w:tcBorders>
            <w:shd w:val="clear" w:color="auto" w:fill="auto"/>
            <w:noWrap/>
            <w:vAlign w:val="bottom"/>
            <w:hideMark/>
          </w:tcPr>
          <w:p w14:paraId="564EF7C0" w14:textId="512778AD"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-20.7</w:t>
            </w:r>
          </w:p>
        </w:tc>
        <w:tc>
          <w:tcPr>
            <w:tcW w:w="808" w:type="dxa"/>
            <w:gridSpan w:val="2"/>
            <w:tcBorders>
              <w:top w:val="single" w:sz="4" w:space="0" w:color="auto"/>
              <w:left w:val="nil"/>
              <w:bottom w:val="nil"/>
              <w:right w:val="nil"/>
            </w:tcBorders>
            <w:shd w:val="clear" w:color="auto" w:fill="auto"/>
            <w:noWrap/>
            <w:vAlign w:val="bottom"/>
            <w:hideMark/>
          </w:tcPr>
          <w:p w14:paraId="2E836DC6" w14:textId="1E9DA772"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482.0</w:t>
            </w:r>
          </w:p>
        </w:tc>
        <w:tc>
          <w:tcPr>
            <w:tcW w:w="833" w:type="dxa"/>
            <w:tcBorders>
              <w:top w:val="single" w:sz="4" w:space="0" w:color="auto"/>
              <w:left w:val="nil"/>
              <w:bottom w:val="nil"/>
              <w:right w:val="nil"/>
            </w:tcBorders>
            <w:shd w:val="clear" w:color="auto" w:fill="auto"/>
            <w:noWrap/>
            <w:vAlign w:val="bottom"/>
            <w:hideMark/>
          </w:tcPr>
          <w:p w14:paraId="0317036D" w14:textId="6AFF9E40"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11.1</w:t>
            </w:r>
          </w:p>
        </w:tc>
        <w:tc>
          <w:tcPr>
            <w:tcW w:w="1023" w:type="dxa"/>
            <w:gridSpan w:val="2"/>
            <w:tcBorders>
              <w:top w:val="single" w:sz="4" w:space="0" w:color="auto"/>
              <w:left w:val="nil"/>
              <w:bottom w:val="nil"/>
              <w:right w:val="nil"/>
            </w:tcBorders>
            <w:shd w:val="clear" w:color="auto" w:fill="auto"/>
            <w:noWrap/>
            <w:vAlign w:val="bottom"/>
            <w:hideMark/>
          </w:tcPr>
          <w:p w14:paraId="24EB0C72" w14:textId="6960D986"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472.4</w:t>
            </w:r>
          </w:p>
        </w:tc>
        <w:tc>
          <w:tcPr>
            <w:tcW w:w="320" w:type="dxa"/>
            <w:gridSpan w:val="2"/>
            <w:tcBorders>
              <w:top w:val="single" w:sz="4" w:space="0" w:color="auto"/>
              <w:left w:val="nil"/>
              <w:bottom w:val="nil"/>
              <w:right w:val="nil"/>
            </w:tcBorders>
            <w:shd w:val="clear" w:color="auto" w:fill="auto"/>
            <w:noWrap/>
            <w:vAlign w:val="bottom"/>
          </w:tcPr>
          <w:p w14:paraId="68492C75"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066" w:type="dxa"/>
            <w:gridSpan w:val="2"/>
            <w:tcBorders>
              <w:top w:val="single" w:sz="4" w:space="0" w:color="auto"/>
              <w:left w:val="nil"/>
              <w:bottom w:val="nil"/>
              <w:right w:val="nil"/>
            </w:tcBorders>
            <w:shd w:val="clear" w:color="auto" w:fill="auto"/>
            <w:noWrap/>
            <w:vAlign w:val="bottom"/>
            <w:hideMark/>
          </w:tcPr>
          <w:p w14:paraId="5A3B7A71" w14:textId="0B595317"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-5.0</w:t>
            </w:r>
          </w:p>
        </w:tc>
        <w:tc>
          <w:tcPr>
            <w:tcW w:w="830" w:type="dxa"/>
            <w:gridSpan w:val="2"/>
            <w:tcBorders>
              <w:top w:val="single" w:sz="4" w:space="0" w:color="auto"/>
              <w:left w:val="nil"/>
              <w:bottom w:val="nil"/>
              <w:right w:val="nil"/>
            </w:tcBorders>
            <w:shd w:val="clear" w:color="auto" w:fill="auto"/>
            <w:noWrap/>
            <w:vAlign w:val="bottom"/>
            <w:hideMark/>
          </w:tcPr>
          <w:p w14:paraId="36D51725" w14:textId="1E2DB656"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86.8</w:t>
            </w:r>
          </w:p>
        </w:tc>
        <w:tc>
          <w:tcPr>
            <w:tcW w:w="843" w:type="dxa"/>
            <w:gridSpan w:val="2"/>
            <w:tcBorders>
              <w:top w:val="single" w:sz="4" w:space="0" w:color="auto"/>
              <w:left w:val="nil"/>
              <w:bottom w:val="nil"/>
              <w:right w:val="nil"/>
            </w:tcBorders>
            <w:shd w:val="clear" w:color="auto" w:fill="auto"/>
            <w:noWrap/>
            <w:vAlign w:val="bottom"/>
            <w:hideMark/>
          </w:tcPr>
          <w:p w14:paraId="27E5B4F8" w14:textId="7F3297E3"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-18.8</w:t>
            </w:r>
          </w:p>
        </w:tc>
        <w:tc>
          <w:tcPr>
            <w:tcW w:w="1020" w:type="dxa"/>
            <w:gridSpan w:val="2"/>
            <w:tcBorders>
              <w:top w:val="single" w:sz="4" w:space="0" w:color="auto"/>
              <w:left w:val="nil"/>
              <w:bottom w:val="nil"/>
              <w:right w:val="nil"/>
            </w:tcBorders>
            <w:shd w:val="clear" w:color="auto" w:fill="auto"/>
            <w:noWrap/>
            <w:vAlign w:val="bottom"/>
            <w:hideMark/>
          </w:tcPr>
          <w:p w14:paraId="325C4F5C" w14:textId="54B64F82"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63.0</w:t>
            </w:r>
          </w:p>
        </w:tc>
        <w:tc>
          <w:tcPr>
            <w:tcW w:w="400" w:type="dxa"/>
            <w:gridSpan w:val="2"/>
            <w:tcBorders>
              <w:top w:val="single" w:sz="4" w:space="0" w:color="auto"/>
              <w:left w:val="nil"/>
              <w:bottom w:val="nil"/>
              <w:right w:val="nil"/>
            </w:tcBorders>
            <w:shd w:val="clear" w:color="auto" w:fill="auto"/>
            <w:noWrap/>
            <w:vAlign w:val="bottom"/>
          </w:tcPr>
          <w:p w14:paraId="1A5D37EB"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137" w:type="dxa"/>
            <w:gridSpan w:val="2"/>
            <w:tcBorders>
              <w:top w:val="single" w:sz="4" w:space="0" w:color="auto"/>
              <w:left w:val="nil"/>
              <w:bottom w:val="nil"/>
              <w:right w:val="nil"/>
            </w:tcBorders>
            <w:shd w:val="clear" w:color="auto" w:fill="auto"/>
            <w:noWrap/>
            <w:vAlign w:val="bottom"/>
            <w:hideMark/>
          </w:tcPr>
          <w:p w14:paraId="0536EE64" w14:textId="5A19B18A"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-28.0</w:t>
            </w:r>
          </w:p>
        </w:tc>
        <w:tc>
          <w:tcPr>
            <w:tcW w:w="1010" w:type="dxa"/>
            <w:gridSpan w:val="2"/>
            <w:tcBorders>
              <w:top w:val="single" w:sz="4" w:space="0" w:color="auto"/>
              <w:left w:val="nil"/>
              <w:bottom w:val="nil"/>
              <w:right w:val="nil"/>
            </w:tcBorders>
            <w:shd w:val="clear" w:color="auto" w:fill="auto"/>
            <w:noWrap/>
            <w:vAlign w:val="bottom"/>
            <w:hideMark/>
          </w:tcPr>
          <w:p w14:paraId="276438C3" w14:textId="26BCD93F"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608.9</w:t>
            </w:r>
          </w:p>
        </w:tc>
        <w:tc>
          <w:tcPr>
            <w:tcW w:w="843" w:type="dxa"/>
            <w:gridSpan w:val="2"/>
            <w:tcBorders>
              <w:top w:val="single" w:sz="4" w:space="0" w:color="auto"/>
              <w:left w:val="nil"/>
              <w:bottom w:val="nil"/>
              <w:right w:val="nil"/>
            </w:tcBorders>
            <w:shd w:val="clear" w:color="auto" w:fill="auto"/>
            <w:noWrap/>
            <w:vAlign w:val="bottom"/>
            <w:hideMark/>
          </w:tcPr>
          <w:p w14:paraId="4AE260CA" w14:textId="35E6FEC2"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-13.0</w:t>
            </w:r>
          </w:p>
        </w:tc>
        <w:tc>
          <w:tcPr>
            <w:tcW w:w="1011" w:type="dxa"/>
            <w:gridSpan w:val="2"/>
            <w:tcBorders>
              <w:top w:val="single" w:sz="4" w:space="0" w:color="auto"/>
              <w:left w:val="nil"/>
              <w:bottom w:val="nil"/>
              <w:right w:val="nil"/>
            </w:tcBorders>
            <w:shd w:val="clear" w:color="auto" w:fill="auto"/>
            <w:noWrap/>
            <w:vAlign w:val="bottom"/>
            <w:hideMark/>
          </w:tcPr>
          <w:p w14:paraId="69A7F7F4" w14:textId="0F78C806"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567.9</w:t>
            </w:r>
          </w:p>
        </w:tc>
      </w:tr>
      <w:tr w:rsidR="00DA33D6" w:rsidRPr="00B925E7" w14:paraId="087F13A7" w14:textId="77777777" w:rsidTr="00FC366E">
        <w:trPr>
          <w:trHeight w:val="285"/>
        </w:trPr>
        <w:tc>
          <w:tcPr>
            <w:tcW w:w="1375" w:type="dxa"/>
            <w:gridSpan w:val="2"/>
            <w:tcBorders>
              <w:top w:val="nil"/>
              <w:left w:val="nil"/>
              <w:bottom w:val="nil"/>
              <w:right w:val="nil"/>
            </w:tcBorders>
            <w:shd w:val="clear" w:color="auto" w:fill="auto"/>
            <w:noWrap/>
            <w:vAlign w:val="bottom"/>
            <w:hideMark/>
          </w:tcPr>
          <w:p w14:paraId="1201E63D" w14:textId="77777777" w:rsidR="00DA33D6" w:rsidRPr="00B925E7" w:rsidRDefault="00DA33D6" w:rsidP="00DA5573">
            <w:pPr>
              <w:spacing w:after="0" w:line="240" w:lineRule="auto"/>
              <w:ind w:left="-43" w:right="-43"/>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 xml:space="preserve">Rest </w:t>
            </w:r>
            <w:proofErr w:type="spellStart"/>
            <w:r w:rsidRPr="00B925E7">
              <w:rPr>
                <w:rFonts w:ascii="Calibri" w:eastAsia="Times New Roman" w:hAnsi="Calibri" w:cs="Calibri"/>
                <w:b/>
                <w:color w:val="000000"/>
                <w:sz w:val="20"/>
                <w:szCs w:val="20"/>
                <w:lang w:eastAsia="zh-CN"/>
              </w:rPr>
              <w:t>NAmerica</w:t>
            </w:r>
            <w:proofErr w:type="spellEnd"/>
          </w:p>
        </w:tc>
        <w:tc>
          <w:tcPr>
            <w:tcW w:w="1059" w:type="dxa"/>
            <w:gridSpan w:val="2"/>
            <w:tcBorders>
              <w:top w:val="nil"/>
              <w:left w:val="nil"/>
              <w:bottom w:val="nil"/>
              <w:right w:val="nil"/>
            </w:tcBorders>
            <w:shd w:val="clear" w:color="auto" w:fill="auto"/>
            <w:noWrap/>
            <w:vAlign w:val="bottom"/>
            <w:hideMark/>
          </w:tcPr>
          <w:p w14:paraId="6DEA5C0B" w14:textId="7FD83DE5"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-5.2</w:t>
            </w:r>
          </w:p>
        </w:tc>
        <w:tc>
          <w:tcPr>
            <w:tcW w:w="808" w:type="dxa"/>
            <w:gridSpan w:val="2"/>
            <w:tcBorders>
              <w:top w:val="nil"/>
              <w:left w:val="nil"/>
              <w:bottom w:val="nil"/>
              <w:right w:val="nil"/>
            </w:tcBorders>
            <w:shd w:val="clear" w:color="auto" w:fill="auto"/>
            <w:noWrap/>
            <w:vAlign w:val="bottom"/>
            <w:hideMark/>
          </w:tcPr>
          <w:p w14:paraId="52DA0071" w14:textId="0AFDBC9D"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-20.6</w:t>
            </w:r>
          </w:p>
        </w:tc>
        <w:tc>
          <w:tcPr>
            <w:tcW w:w="833" w:type="dxa"/>
            <w:tcBorders>
              <w:top w:val="nil"/>
              <w:left w:val="nil"/>
              <w:bottom w:val="nil"/>
              <w:right w:val="nil"/>
            </w:tcBorders>
            <w:shd w:val="clear" w:color="auto" w:fill="auto"/>
            <w:noWrap/>
            <w:vAlign w:val="bottom"/>
            <w:hideMark/>
          </w:tcPr>
          <w:p w14:paraId="104FBF01" w14:textId="10F2C0E0"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-2.5</w:t>
            </w:r>
          </w:p>
        </w:tc>
        <w:tc>
          <w:tcPr>
            <w:tcW w:w="1023" w:type="dxa"/>
            <w:gridSpan w:val="2"/>
            <w:tcBorders>
              <w:top w:val="nil"/>
              <w:left w:val="nil"/>
              <w:bottom w:val="nil"/>
              <w:right w:val="nil"/>
            </w:tcBorders>
            <w:shd w:val="clear" w:color="auto" w:fill="auto"/>
            <w:noWrap/>
            <w:vAlign w:val="bottom"/>
            <w:hideMark/>
          </w:tcPr>
          <w:p w14:paraId="5E5F3592" w14:textId="234124C5"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-28.2</w:t>
            </w:r>
          </w:p>
        </w:tc>
        <w:tc>
          <w:tcPr>
            <w:tcW w:w="320" w:type="dxa"/>
            <w:gridSpan w:val="2"/>
            <w:tcBorders>
              <w:top w:val="nil"/>
              <w:left w:val="nil"/>
              <w:bottom w:val="nil"/>
              <w:right w:val="nil"/>
            </w:tcBorders>
            <w:shd w:val="clear" w:color="auto" w:fill="auto"/>
            <w:noWrap/>
            <w:vAlign w:val="bottom"/>
          </w:tcPr>
          <w:p w14:paraId="05970253"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066" w:type="dxa"/>
            <w:gridSpan w:val="2"/>
            <w:tcBorders>
              <w:top w:val="nil"/>
              <w:left w:val="nil"/>
              <w:bottom w:val="nil"/>
              <w:right w:val="nil"/>
            </w:tcBorders>
            <w:shd w:val="clear" w:color="auto" w:fill="auto"/>
            <w:noWrap/>
            <w:vAlign w:val="bottom"/>
            <w:hideMark/>
          </w:tcPr>
          <w:p w14:paraId="0D40ED4B" w14:textId="509B120F"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-5.0</w:t>
            </w:r>
          </w:p>
        </w:tc>
        <w:tc>
          <w:tcPr>
            <w:tcW w:w="830" w:type="dxa"/>
            <w:gridSpan w:val="2"/>
            <w:tcBorders>
              <w:top w:val="nil"/>
              <w:left w:val="nil"/>
              <w:bottom w:val="nil"/>
              <w:right w:val="nil"/>
            </w:tcBorders>
            <w:shd w:val="clear" w:color="auto" w:fill="auto"/>
            <w:noWrap/>
            <w:vAlign w:val="bottom"/>
            <w:hideMark/>
          </w:tcPr>
          <w:p w14:paraId="0EDC0022" w14:textId="64857AD3"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-16.9</w:t>
            </w:r>
          </w:p>
        </w:tc>
        <w:tc>
          <w:tcPr>
            <w:tcW w:w="843" w:type="dxa"/>
            <w:gridSpan w:val="2"/>
            <w:tcBorders>
              <w:top w:val="nil"/>
              <w:left w:val="nil"/>
              <w:bottom w:val="nil"/>
              <w:right w:val="nil"/>
            </w:tcBorders>
            <w:shd w:val="clear" w:color="auto" w:fill="auto"/>
            <w:noWrap/>
            <w:vAlign w:val="bottom"/>
            <w:hideMark/>
          </w:tcPr>
          <w:p w14:paraId="28FDE06F" w14:textId="14B935A2"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-2.9</w:t>
            </w:r>
          </w:p>
        </w:tc>
        <w:tc>
          <w:tcPr>
            <w:tcW w:w="1020" w:type="dxa"/>
            <w:gridSpan w:val="2"/>
            <w:tcBorders>
              <w:top w:val="nil"/>
              <w:left w:val="nil"/>
              <w:bottom w:val="nil"/>
              <w:right w:val="nil"/>
            </w:tcBorders>
            <w:shd w:val="clear" w:color="auto" w:fill="auto"/>
            <w:noWrap/>
            <w:vAlign w:val="bottom"/>
            <w:hideMark/>
          </w:tcPr>
          <w:p w14:paraId="2E97D220" w14:textId="046BB1F2"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-24.9</w:t>
            </w:r>
          </w:p>
        </w:tc>
        <w:tc>
          <w:tcPr>
            <w:tcW w:w="400" w:type="dxa"/>
            <w:gridSpan w:val="2"/>
            <w:tcBorders>
              <w:top w:val="nil"/>
              <w:left w:val="nil"/>
              <w:bottom w:val="nil"/>
              <w:right w:val="nil"/>
            </w:tcBorders>
            <w:shd w:val="clear" w:color="auto" w:fill="auto"/>
            <w:noWrap/>
            <w:vAlign w:val="bottom"/>
          </w:tcPr>
          <w:p w14:paraId="1164DA43"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137" w:type="dxa"/>
            <w:gridSpan w:val="2"/>
            <w:tcBorders>
              <w:top w:val="nil"/>
              <w:left w:val="nil"/>
              <w:bottom w:val="nil"/>
              <w:right w:val="nil"/>
            </w:tcBorders>
            <w:shd w:val="clear" w:color="auto" w:fill="auto"/>
            <w:noWrap/>
            <w:vAlign w:val="bottom"/>
            <w:hideMark/>
          </w:tcPr>
          <w:p w14:paraId="6515FE80" w14:textId="6E86FC56"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-10.8</w:t>
            </w:r>
          </w:p>
        </w:tc>
        <w:tc>
          <w:tcPr>
            <w:tcW w:w="1010" w:type="dxa"/>
            <w:gridSpan w:val="2"/>
            <w:tcBorders>
              <w:top w:val="nil"/>
              <w:left w:val="nil"/>
              <w:bottom w:val="nil"/>
              <w:right w:val="nil"/>
            </w:tcBorders>
            <w:shd w:val="clear" w:color="auto" w:fill="auto"/>
            <w:noWrap/>
            <w:vAlign w:val="bottom"/>
            <w:hideMark/>
          </w:tcPr>
          <w:p w14:paraId="17D15D41" w14:textId="4B8B6DCC"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-42.7</w:t>
            </w:r>
          </w:p>
        </w:tc>
        <w:tc>
          <w:tcPr>
            <w:tcW w:w="843" w:type="dxa"/>
            <w:gridSpan w:val="2"/>
            <w:tcBorders>
              <w:top w:val="nil"/>
              <w:left w:val="nil"/>
              <w:bottom w:val="nil"/>
              <w:right w:val="nil"/>
            </w:tcBorders>
            <w:shd w:val="clear" w:color="auto" w:fill="auto"/>
            <w:noWrap/>
            <w:vAlign w:val="bottom"/>
            <w:hideMark/>
          </w:tcPr>
          <w:p w14:paraId="55F3378A" w14:textId="3EFFFD02"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-6.3</w:t>
            </w:r>
          </w:p>
        </w:tc>
        <w:tc>
          <w:tcPr>
            <w:tcW w:w="1011" w:type="dxa"/>
            <w:gridSpan w:val="2"/>
            <w:tcBorders>
              <w:top w:val="nil"/>
              <w:left w:val="nil"/>
              <w:bottom w:val="nil"/>
              <w:right w:val="nil"/>
            </w:tcBorders>
            <w:shd w:val="clear" w:color="auto" w:fill="auto"/>
            <w:noWrap/>
            <w:vAlign w:val="bottom"/>
            <w:hideMark/>
          </w:tcPr>
          <w:p w14:paraId="6EA69A6C" w14:textId="7D99FDA7"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-59.7</w:t>
            </w:r>
          </w:p>
        </w:tc>
      </w:tr>
      <w:tr w:rsidR="00DA33D6" w:rsidRPr="00B925E7" w14:paraId="52E43ABD" w14:textId="77777777" w:rsidTr="00FC366E">
        <w:trPr>
          <w:trHeight w:val="285"/>
        </w:trPr>
        <w:tc>
          <w:tcPr>
            <w:tcW w:w="1375" w:type="dxa"/>
            <w:gridSpan w:val="2"/>
            <w:tcBorders>
              <w:top w:val="nil"/>
              <w:left w:val="nil"/>
              <w:bottom w:val="nil"/>
              <w:right w:val="nil"/>
            </w:tcBorders>
            <w:shd w:val="clear" w:color="auto" w:fill="auto"/>
            <w:noWrap/>
            <w:vAlign w:val="bottom"/>
            <w:hideMark/>
          </w:tcPr>
          <w:p w14:paraId="0E21AF3C" w14:textId="77777777" w:rsidR="00DA33D6" w:rsidRPr="00B925E7" w:rsidRDefault="00DA33D6" w:rsidP="00DA5573">
            <w:pPr>
              <w:spacing w:after="0" w:line="240" w:lineRule="auto"/>
              <w:ind w:left="-43" w:right="-43"/>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China</w:t>
            </w:r>
          </w:p>
        </w:tc>
        <w:tc>
          <w:tcPr>
            <w:tcW w:w="1059" w:type="dxa"/>
            <w:gridSpan w:val="2"/>
            <w:tcBorders>
              <w:top w:val="nil"/>
              <w:left w:val="nil"/>
              <w:bottom w:val="nil"/>
              <w:right w:val="nil"/>
            </w:tcBorders>
            <w:shd w:val="clear" w:color="auto" w:fill="auto"/>
            <w:noWrap/>
            <w:vAlign w:val="bottom"/>
            <w:hideMark/>
          </w:tcPr>
          <w:p w14:paraId="3D4C41CD" w14:textId="61A27900"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-110.8</w:t>
            </w:r>
          </w:p>
        </w:tc>
        <w:tc>
          <w:tcPr>
            <w:tcW w:w="808" w:type="dxa"/>
            <w:gridSpan w:val="2"/>
            <w:tcBorders>
              <w:top w:val="nil"/>
              <w:left w:val="nil"/>
              <w:bottom w:val="nil"/>
              <w:right w:val="nil"/>
            </w:tcBorders>
            <w:shd w:val="clear" w:color="auto" w:fill="auto"/>
            <w:noWrap/>
            <w:vAlign w:val="bottom"/>
            <w:hideMark/>
          </w:tcPr>
          <w:p w14:paraId="3185275F" w14:textId="3BD9A9EC"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-264.2</w:t>
            </w:r>
          </w:p>
        </w:tc>
        <w:tc>
          <w:tcPr>
            <w:tcW w:w="833" w:type="dxa"/>
            <w:tcBorders>
              <w:top w:val="nil"/>
              <w:left w:val="nil"/>
              <w:bottom w:val="nil"/>
              <w:right w:val="nil"/>
            </w:tcBorders>
            <w:shd w:val="clear" w:color="auto" w:fill="auto"/>
            <w:noWrap/>
            <w:vAlign w:val="bottom"/>
            <w:hideMark/>
          </w:tcPr>
          <w:p w14:paraId="5C442F71" w14:textId="69873011"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-13.7</w:t>
            </w:r>
          </w:p>
        </w:tc>
        <w:tc>
          <w:tcPr>
            <w:tcW w:w="1023" w:type="dxa"/>
            <w:gridSpan w:val="2"/>
            <w:tcBorders>
              <w:top w:val="nil"/>
              <w:left w:val="nil"/>
              <w:bottom w:val="nil"/>
              <w:right w:val="nil"/>
            </w:tcBorders>
            <w:shd w:val="clear" w:color="auto" w:fill="auto"/>
            <w:noWrap/>
            <w:vAlign w:val="bottom"/>
            <w:hideMark/>
          </w:tcPr>
          <w:p w14:paraId="3EDCEA47" w14:textId="330D813D"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-388.7</w:t>
            </w:r>
          </w:p>
        </w:tc>
        <w:tc>
          <w:tcPr>
            <w:tcW w:w="320" w:type="dxa"/>
            <w:gridSpan w:val="2"/>
            <w:tcBorders>
              <w:top w:val="nil"/>
              <w:left w:val="nil"/>
              <w:bottom w:val="nil"/>
              <w:right w:val="nil"/>
            </w:tcBorders>
            <w:shd w:val="clear" w:color="auto" w:fill="auto"/>
            <w:noWrap/>
            <w:vAlign w:val="bottom"/>
          </w:tcPr>
          <w:p w14:paraId="3C1472AC"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066" w:type="dxa"/>
            <w:gridSpan w:val="2"/>
            <w:tcBorders>
              <w:top w:val="nil"/>
              <w:left w:val="nil"/>
              <w:bottom w:val="nil"/>
              <w:right w:val="nil"/>
            </w:tcBorders>
            <w:shd w:val="clear" w:color="auto" w:fill="auto"/>
            <w:noWrap/>
            <w:vAlign w:val="bottom"/>
            <w:hideMark/>
          </w:tcPr>
          <w:p w14:paraId="777FF1E5" w14:textId="4A153EA3"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-16.2</w:t>
            </w:r>
          </w:p>
        </w:tc>
        <w:tc>
          <w:tcPr>
            <w:tcW w:w="830" w:type="dxa"/>
            <w:gridSpan w:val="2"/>
            <w:tcBorders>
              <w:top w:val="nil"/>
              <w:left w:val="nil"/>
              <w:bottom w:val="nil"/>
              <w:right w:val="nil"/>
            </w:tcBorders>
            <w:shd w:val="clear" w:color="auto" w:fill="auto"/>
            <w:noWrap/>
            <w:vAlign w:val="bottom"/>
            <w:hideMark/>
          </w:tcPr>
          <w:p w14:paraId="026FCDFD" w14:textId="1CB6D6D4"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-55.3</w:t>
            </w:r>
          </w:p>
        </w:tc>
        <w:tc>
          <w:tcPr>
            <w:tcW w:w="843" w:type="dxa"/>
            <w:gridSpan w:val="2"/>
            <w:tcBorders>
              <w:top w:val="nil"/>
              <w:left w:val="nil"/>
              <w:bottom w:val="nil"/>
              <w:right w:val="nil"/>
            </w:tcBorders>
            <w:shd w:val="clear" w:color="auto" w:fill="auto"/>
            <w:noWrap/>
            <w:vAlign w:val="bottom"/>
            <w:hideMark/>
          </w:tcPr>
          <w:p w14:paraId="163E16B0" w14:textId="470D8126"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-20.2</w:t>
            </w:r>
          </w:p>
        </w:tc>
        <w:tc>
          <w:tcPr>
            <w:tcW w:w="1020" w:type="dxa"/>
            <w:gridSpan w:val="2"/>
            <w:tcBorders>
              <w:top w:val="nil"/>
              <w:left w:val="nil"/>
              <w:bottom w:val="nil"/>
              <w:right w:val="nil"/>
            </w:tcBorders>
            <w:shd w:val="clear" w:color="auto" w:fill="auto"/>
            <w:noWrap/>
            <w:vAlign w:val="bottom"/>
            <w:hideMark/>
          </w:tcPr>
          <w:p w14:paraId="66F9251F" w14:textId="34F6359C"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-91.7</w:t>
            </w:r>
          </w:p>
        </w:tc>
        <w:tc>
          <w:tcPr>
            <w:tcW w:w="400" w:type="dxa"/>
            <w:gridSpan w:val="2"/>
            <w:tcBorders>
              <w:top w:val="nil"/>
              <w:left w:val="nil"/>
              <w:bottom w:val="nil"/>
              <w:right w:val="nil"/>
            </w:tcBorders>
            <w:shd w:val="clear" w:color="auto" w:fill="auto"/>
            <w:noWrap/>
            <w:vAlign w:val="bottom"/>
          </w:tcPr>
          <w:p w14:paraId="7F11F62B"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137" w:type="dxa"/>
            <w:gridSpan w:val="2"/>
            <w:tcBorders>
              <w:top w:val="nil"/>
              <w:left w:val="nil"/>
              <w:bottom w:val="nil"/>
              <w:right w:val="nil"/>
            </w:tcBorders>
            <w:shd w:val="clear" w:color="auto" w:fill="auto"/>
            <w:noWrap/>
            <w:vAlign w:val="bottom"/>
            <w:hideMark/>
          </w:tcPr>
          <w:p w14:paraId="6F1DBCA4" w14:textId="6D6CCDC6"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-133.3</w:t>
            </w:r>
          </w:p>
        </w:tc>
        <w:tc>
          <w:tcPr>
            <w:tcW w:w="1010" w:type="dxa"/>
            <w:gridSpan w:val="2"/>
            <w:tcBorders>
              <w:top w:val="nil"/>
              <w:left w:val="nil"/>
              <w:bottom w:val="nil"/>
              <w:right w:val="nil"/>
            </w:tcBorders>
            <w:shd w:val="clear" w:color="auto" w:fill="auto"/>
            <w:noWrap/>
            <w:vAlign w:val="bottom"/>
            <w:hideMark/>
          </w:tcPr>
          <w:p w14:paraId="62DAC481" w14:textId="021F1DA5"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-340.2</w:t>
            </w:r>
          </w:p>
        </w:tc>
        <w:tc>
          <w:tcPr>
            <w:tcW w:w="843" w:type="dxa"/>
            <w:gridSpan w:val="2"/>
            <w:tcBorders>
              <w:top w:val="nil"/>
              <w:left w:val="nil"/>
              <w:bottom w:val="nil"/>
              <w:right w:val="nil"/>
            </w:tcBorders>
            <w:shd w:val="clear" w:color="auto" w:fill="auto"/>
            <w:noWrap/>
            <w:vAlign w:val="bottom"/>
            <w:hideMark/>
          </w:tcPr>
          <w:p w14:paraId="7DB17C79" w14:textId="7EC0E807"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-37.1</w:t>
            </w:r>
          </w:p>
        </w:tc>
        <w:tc>
          <w:tcPr>
            <w:tcW w:w="1011" w:type="dxa"/>
            <w:gridSpan w:val="2"/>
            <w:tcBorders>
              <w:top w:val="nil"/>
              <w:left w:val="nil"/>
              <w:bottom w:val="nil"/>
              <w:right w:val="nil"/>
            </w:tcBorders>
            <w:shd w:val="clear" w:color="auto" w:fill="auto"/>
            <w:noWrap/>
            <w:vAlign w:val="bottom"/>
            <w:hideMark/>
          </w:tcPr>
          <w:p w14:paraId="1D013894" w14:textId="49925160"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-510.6</w:t>
            </w:r>
          </w:p>
        </w:tc>
      </w:tr>
      <w:tr w:rsidR="00DA33D6" w:rsidRPr="00B925E7" w14:paraId="1468F6FE" w14:textId="77777777" w:rsidTr="00FC366E">
        <w:trPr>
          <w:trHeight w:val="285"/>
        </w:trPr>
        <w:tc>
          <w:tcPr>
            <w:tcW w:w="1375" w:type="dxa"/>
            <w:gridSpan w:val="2"/>
            <w:tcBorders>
              <w:top w:val="nil"/>
              <w:left w:val="nil"/>
              <w:bottom w:val="nil"/>
              <w:right w:val="nil"/>
            </w:tcBorders>
            <w:shd w:val="clear" w:color="auto" w:fill="auto"/>
            <w:noWrap/>
            <w:vAlign w:val="bottom"/>
            <w:hideMark/>
          </w:tcPr>
          <w:p w14:paraId="18AE4E9D" w14:textId="77777777" w:rsidR="00DA33D6" w:rsidRPr="00B925E7" w:rsidRDefault="00DA33D6" w:rsidP="00DA5573">
            <w:pPr>
              <w:spacing w:after="0" w:line="240" w:lineRule="auto"/>
              <w:ind w:left="-43" w:right="-43"/>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Japan</w:t>
            </w:r>
          </w:p>
        </w:tc>
        <w:tc>
          <w:tcPr>
            <w:tcW w:w="1059" w:type="dxa"/>
            <w:gridSpan w:val="2"/>
            <w:tcBorders>
              <w:top w:val="nil"/>
              <w:left w:val="nil"/>
              <w:bottom w:val="nil"/>
              <w:right w:val="nil"/>
            </w:tcBorders>
            <w:shd w:val="clear" w:color="auto" w:fill="auto"/>
            <w:noWrap/>
            <w:vAlign w:val="bottom"/>
            <w:hideMark/>
          </w:tcPr>
          <w:p w14:paraId="720A8A5D" w14:textId="7F56BD0C"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-30.1</w:t>
            </w:r>
          </w:p>
        </w:tc>
        <w:tc>
          <w:tcPr>
            <w:tcW w:w="808" w:type="dxa"/>
            <w:gridSpan w:val="2"/>
            <w:tcBorders>
              <w:top w:val="nil"/>
              <w:left w:val="nil"/>
              <w:bottom w:val="nil"/>
              <w:right w:val="nil"/>
            </w:tcBorders>
            <w:shd w:val="clear" w:color="auto" w:fill="auto"/>
            <w:noWrap/>
            <w:vAlign w:val="bottom"/>
            <w:hideMark/>
          </w:tcPr>
          <w:p w14:paraId="196B0DDE" w14:textId="2842F483"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-133.0</w:t>
            </w:r>
          </w:p>
        </w:tc>
        <w:tc>
          <w:tcPr>
            <w:tcW w:w="833" w:type="dxa"/>
            <w:tcBorders>
              <w:top w:val="nil"/>
              <w:left w:val="nil"/>
              <w:bottom w:val="nil"/>
              <w:right w:val="nil"/>
            </w:tcBorders>
            <w:shd w:val="clear" w:color="auto" w:fill="auto"/>
            <w:noWrap/>
            <w:vAlign w:val="bottom"/>
            <w:hideMark/>
          </w:tcPr>
          <w:p w14:paraId="3AFFCFB2" w14:textId="5B18DC37"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-7.7</w:t>
            </w:r>
          </w:p>
        </w:tc>
        <w:tc>
          <w:tcPr>
            <w:tcW w:w="1023" w:type="dxa"/>
            <w:gridSpan w:val="2"/>
            <w:tcBorders>
              <w:top w:val="nil"/>
              <w:left w:val="nil"/>
              <w:bottom w:val="nil"/>
              <w:right w:val="nil"/>
            </w:tcBorders>
            <w:shd w:val="clear" w:color="auto" w:fill="auto"/>
            <w:noWrap/>
            <w:vAlign w:val="bottom"/>
            <w:hideMark/>
          </w:tcPr>
          <w:p w14:paraId="02CFB589" w14:textId="1947346B"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-170.7</w:t>
            </w:r>
          </w:p>
        </w:tc>
        <w:tc>
          <w:tcPr>
            <w:tcW w:w="320" w:type="dxa"/>
            <w:gridSpan w:val="2"/>
            <w:tcBorders>
              <w:top w:val="nil"/>
              <w:left w:val="nil"/>
              <w:bottom w:val="nil"/>
              <w:right w:val="nil"/>
            </w:tcBorders>
            <w:shd w:val="clear" w:color="auto" w:fill="auto"/>
            <w:noWrap/>
            <w:vAlign w:val="bottom"/>
          </w:tcPr>
          <w:p w14:paraId="75740263"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066" w:type="dxa"/>
            <w:gridSpan w:val="2"/>
            <w:tcBorders>
              <w:top w:val="nil"/>
              <w:left w:val="nil"/>
              <w:bottom w:val="nil"/>
              <w:right w:val="nil"/>
            </w:tcBorders>
            <w:shd w:val="clear" w:color="auto" w:fill="auto"/>
            <w:noWrap/>
            <w:vAlign w:val="bottom"/>
            <w:hideMark/>
          </w:tcPr>
          <w:p w14:paraId="7E8C83F4" w14:textId="3DBD9D9B"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-8.8</w:t>
            </w:r>
          </w:p>
        </w:tc>
        <w:tc>
          <w:tcPr>
            <w:tcW w:w="830" w:type="dxa"/>
            <w:gridSpan w:val="2"/>
            <w:tcBorders>
              <w:top w:val="nil"/>
              <w:left w:val="nil"/>
              <w:bottom w:val="nil"/>
              <w:right w:val="nil"/>
            </w:tcBorders>
            <w:shd w:val="clear" w:color="auto" w:fill="auto"/>
            <w:noWrap/>
            <w:vAlign w:val="bottom"/>
            <w:hideMark/>
          </w:tcPr>
          <w:p w14:paraId="6FAF1F73" w14:textId="6CA14475"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-60.1</w:t>
            </w:r>
          </w:p>
        </w:tc>
        <w:tc>
          <w:tcPr>
            <w:tcW w:w="843" w:type="dxa"/>
            <w:gridSpan w:val="2"/>
            <w:tcBorders>
              <w:top w:val="nil"/>
              <w:left w:val="nil"/>
              <w:bottom w:val="nil"/>
              <w:right w:val="nil"/>
            </w:tcBorders>
            <w:shd w:val="clear" w:color="auto" w:fill="auto"/>
            <w:noWrap/>
            <w:vAlign w:val="bottom"/>
            <w:hideMark/>
          </w:tcPr>
          <w:p w14:paraId="2C5669B4" w14:textId="0F64E9FE"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-4.0</w:t>
            </w:r>
          </w:p>
        </w:tc>
        <w:tc>
          <w:tcPr>
            <w:tcW w:w="1020" w:type="dxa"/>
            <w:gridSpan w:val="2"/>
            <w:tcBorders>
              <w:top w:val="nil"/>
              <w:left w:val="nil"/>
              <w:bottom w:val="nil"/>
              <w:right w:val="nil"/>
            </w:tcBorders>
            <w:shd w:val="clear" w:color="auto" w:fill="auto"/>
            <w:noWrap/>
            <w:vAlign w:val="bottom"/>
            <w:hideMark/>
          </w:tcPr>
          <w:p w14:paraId="0A21D9AA" w14:textId="73818E46"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-72.9</w:t>
            </w:r>
          </w:p>
        </w:tc>
        <w:tc>
          <w:tcPr>
            <w:tcW w:w="400" w:type="dxa"/>
            <w:gridSpan w:val="2"/>
            <w:tcBorders>
              <w:top w:val="nil"/>
              <w:left w:val="nil"/>
              <w:bottom w:val="nil"/>
              <w:right w:val="nil"/>
            </w:tcBorders>
            <w:shd w:val="clear" w:color="auto" w:fill="auto"/>
            <w:noWrap/>
            <w:vAlign w:val="bottom"/>
          </w:tcPr>
          <w:p w14:paraId="4FA7F5DF"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137" w:type="dxa"/>
            <w:gridSpan w:val="2"/>
            <w:tcBorders>
              <w:top w:val="nil"/>
              <w:left w:val="nil"/>
              <w:bottom w:val="nil"/>
              <w:right w:val="nil"/>
            </w:tcBorders>
            <w:shd w:val="clear" w:color="auto" w:fill="auto"/>
            <w:noWrap/>
            <w:vAlign w:val="bottom"/>
            <w:hideMark/>
          </w:tcPr>
          <w:p w14:paraId="79903ECE" w14:textId="46BE34E2"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-43.1</w:t>
            </w:r>
          </w:p>
        </w:tc>
        <w:tc>
          <w:tcPr>
            <w:tcW w:w="1010" w:type="dxa"/>
            <w:gridSpan w:val="2"/>
            <w:tcBorders>
              <w:top w:val="nil"/>
              <w:left w:val="nil"/>
              <w:bottom w:val="nil"/>
              <w:right w:val="nil"/>
            </w:tcBorders>
            <w:shd w:val="clear" w:color="auto" w:fill="auto"/>
            <w:noWrap/>
            <w:vAlign w:val="bottom"/>
            <w:hideMark/>
          </w:tcPr>
          <w:p w14:paraId="2DC65A06" w14:textId="09FFA709"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-218.0</w:t>
            </w:r>
          </w:p>
        </w:tc>
        <w:tc>
          <w:tcPr>
            <w:tcW w:w="843" w:type="dxa"/>
            <w:gridSpan w:val="2"/>
            <w:tcBorders>
              <w:top w:val="nil"/>
              <w:left w:val="nil"/>
              <w:bottom w:val="nil"/>
              <w:right w:val="nil"/>
            </w:tcBorders>
            <w:shd w:val="clear" w:color="auto" w:fill="auto"/>
            <w:noWrap/>
            <w:vAlign w:val="bottom"/>
            <w:hideMark/>
          </w:tcPr>
          <w:p w14:paraId="2D787551" w14:textId="2FB7AB15"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-12.9</w:t>
            </w:r>
          </w:p>
        </w:tc>
        <w:tc>
          <w:tcPr>
            <w:tcW w:w="1011" w:type="dxa"/>
            <w:gridSpan w:val="2"/>
            <w:tcBorders>
              <w:top w:val="nil"/>
              <w:left w:val="nil"/>
              <w:bottom w:val="nil"/>
              <w:right w:val="nil"/>
            </w:tcBorders>
            <w:shd w:val="clear" w:color="auto" w:fill="auto"/>
            <w:noWrap/>
            <w:vAlign w:val="bottom"/>
            <w:hideMark/>
          </w:tcPr>
          <w:p w14:paraId="013975CD" w14:textId="342B21EA"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-274.1</w:t>
            </w:r>
          </w:p>
        </w:tc>
      </w:tr>
      <w:tr w:rsidR="00DA33D6" w:rsidRPr="00B925E7" w14:paraId="61132678" w14:textId="77777777" w:rsidTr="00FC366E">
        <w:trPr>
          <w:trHeight w:val="285"/>
        </w:trPr>
        <w:tc>
          <w:tcPr>
            <w:tcW w:w="1375" w:type="dxa"/>
            <w:gridSpan w:val="2"/>
            <w:tcBorders>
              <w:top w:val="nil"/>
              <w:left w:val="nil"/>
              <w:bottom w:val="nil"/>
              <w:right w:val="nil"/>
            </w:tcBorders>
            <w:shd w:val="clear" w:color="auto" w:fill="auto"/>
            <w:noWrap/>
            <w:vAlign w:val="bottom"/>
            <w:hideMark/>
          </w:tcPr>
          <w:p w14:paraId="19D826A0" w14:textId="77777777" w:rsidR="00DA33D6" w:rsidRPr="00B925E7" w:rsidRDefault="00DA33D6" w:rsidP="00DA5573">
            <w:pPr>
              <w:spacing w:after="0" w:line="240" w:lineRule="auto"/>
              <w:ind w:left="-43" w:right="-43"/>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India</w:t>
            </w:r>
          </w:p>
        </w:tc>
        <w:tc>
          <w:tcPr>
            <w:tcW w:w="1059" w:type="dxa"/>
            <w:gridSpan w:val="2"/>
            <w:tcBorders>
              <w:top w:val="nil"/>
              <w:left w:val="nil"/>
              <w:bottom w:val="nil"/>
              <w:right w:val="nil"/>
            </w:tcBorders>
            <w:shd w:val="clear" w:color="auto" w:fill="auto"/>
            <w:noWrap/>
            <w:vAlign w:val="bottom"/>
            <w:hideMark/>
          </w:tcPr>
          <w:p w14:paraId="144E7785" w14:textId="7202C25E"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171.0</w:t>
            </w:r>
          </w:p>
        </w:tc>
        <w:tc>
          <w:tcPr>
            <w:tcW w:w="808" w:type="dxa"/>
            <w:gridSpan w:val="2"/>
            <w:tcBorders>
              <w:top w:val="nil"/>
              <w:left w:val="nil"/>
              <w:bottom w:val="nil"/>
              <w:right w:val="nil"/>
            </w:tcBorders>
            <w:shd w:val="clear" w:color="auto" w:fill="auto"/>
            <w:noWrap/>
            <w:vAlign w:val="bottom"/>
            <w:hideMark/>
          </w:tcPr>
          <w:p w14:paraId="214BEBAB" w14:textId="430A1058"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15.4</w:t>
            </w:r>
          </w:p>
        </w:tc>
        <w:tc>
          <w:tcPr>
            <w:tcW w:w="833" w:type="dxa"/>
            <w:tcBorders>
              <w:top w:val="nil"/>
              <w:left w:val="nil"/>
              <w:bottom w:val="nil"/>
              <w:right w:val="nil"/>
            </w:tcBorders>
            <w:shd w:val="clear" w:color="auto" w:fill="auto"/>
            <w:noWrap/>
            <w:vAlign w:val="bottom"/>
            <w:hideMark/>
          </w:tcPr>
          <w:p w14:paraId="789CBFBE" w14:textId="513AB10B"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4.7</w:t>
            </w:r>
          </w:p>
        </w:tc>
        <w:tc>
          <w:tcPr>
            <w:tcW w:w="1023" w:type="dxa"/>
            <w:gridSpan w:val="2"/>
            <w:tcBorders>
              <w:top w:val="nil"/>
              <w:left w:val="nil"/>
              <w:bottom w:val="nil"/>
              <w:right w:val="nil"/>
            </w:tcBorders>
            <w:shd w:val="clear" w:color="auto" w:fill="auto"/>
            <w:noWrap/>
            <w:vAlign w:val="bottom"/>
            <w:hideMark/>
          </w:tcPr>
          <w:p w14:paraId="3074E28F" w14:textId="42B66C46"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191.1</w:t>
            </w:r>
          </w:p>
        </w:tc>
        <w:tc>
          <w:tcPr>
            <w:tcW w:w="320" w:type="dxa"/>
            <w:gridSpan w:val="2"/>
            <w:tcBorders>
              <w:top w:val="nil"/>
              <w:left w:val="nil"/>
              <w:bottom w:val="nil"/>
              <w:right w:val="nil"/>
            </w:tcBorders>
            <w:shd w:val="clear" w:color="auto" w:fill="auto"/>
            <w:noWrap/>
            <w:vAlign w:val="bottom"/>
          </w:tcPr>
          <w:p w14:paraId="0F2453DB"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066" w:type="dxa"/>
            <w:gridSpan w:val="2"/>
            <w:tcBorders>
              <w:top w:val="nil"/>
              <w:left w:val="nil"/>
              <w:bottom w:val="nil"/>
              <w:right w:val="nil"/>
            </w:tcBorders>
            <w:shd w:val="clear" w:color="auto" w:fill="auto"/>
            <w:noWrap/>
            <w:vAlign w:val="bottom"/>
            <w:hideMark/>
          </w:tcPr>
          <w:p w14:paraId="7FB1AC1B" w14:textId="37B300A2"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2.6</w:t>
            </w:r>
          </w:p>
        </w:tc>
        <w:tc>
          <w:tcPr>
            <w:tcW w:w="830" w:type="dxa"/>
            <w:gridSpan w:val="2"/>
            <w:tcBorders>
              <w:top w:val="nil"/>
              <w:left w:val="nil"/>
              <w:bottom w:val="nil"/>
              <w:right w:val="nil"/>
            </w:tcBorders>
            <w:shd w:val="clear" w:color="auto" w:fill="auto"/>
            <w:noWrap/>
            <w:vAlign w:val="bottom"/>
            <w:hideMark/>
          </w:tcPr>
          <w:p w14:paraId="5E2486CF" w14:textId="5D1A1608"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9.9</w:t>
            </w:r>
          </w:p>
        </w:tc>
        <w:tc>
          <w:tcPr>
            <w:tcW w:w="843" w:type="dxa"/>
            <w:gridSpan w:val="2"/>
            <w:tcBorders>
              <w:top w:val="nil"/>
              <w:left w:val="nil"/>
              <w:bottom w:val="nil"/>
              <w:right w:val="nil"/>
            </w:tcBorders>
            <w:shd w:val="clear" w:color="auto" w:fill="auto"/>
            <w:noWrap/>
            <w:vAlign w:val="bottom"/>
            <w:hideMark/>
          </w:tcPr>
          <w:p w14:paraId="3A54AEE8" w14:textId="4CEFDA19"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-5.2</w:t>
            </w:r>
          </w:p>
        </w:tc>
        <w:tc>
          <w:tcPr>
            <w:tcW w:w="1020" w:type="dxa"/>
            <w:gridSpan w:val="2"/>
            <w:tcBorders>
              <w:top w:val="nil"/>
              <w:left w:val="nil"/>
              <w:bottom w:val="nil"/>
              <w:right w:val="nil"/>
            </w:tcBorders>
            <w:shd w:val="clear" w:color="auto" w:fill="auto"/>
            <w:noWrap/>
            <w:vAlign w:val="bottom"/>
            <w:hideMark/>
          </w:tcPr>
          <w:p w14:paraId="5DC6CFD9" w14:textId="0A842078"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7.3</w:t>
            </w:r>
          </w:p>
        </w:tc>
        <w:tc>
          <w:tcPr>
            <w:tcW w:w="400" w:type="dxa"/>
            <w:gridSpan w:val="2"/>
            <w:tcBorders>
              <w:top w:val="nil"/>
              <w:left w:val="nil"/>
              <w:bottom w:val="nil"/>
              <w:right w:val="nil"/>
            </w:tcBorders>
            <w:shd w:val="clear" w:color="auto" w:fill="auto"/>
            <w:noWrap/>
            <w:vAlign w:val="bottom"/>
          </w:tcPr>
          <w:p w14:paraId="2F20A24E"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137" w:type="dxa"/>
            <w:gridSpan w:val="2"/>
            <w:tcBorders>
              <w:top w:val="nil"/>
              <w:left w:val="nil"/>
              <w:bottom w:val="nil"/>
              <w:right w:val="nil"/>
            </w:tcBorders>
            <w:shd w:val="clear" w:color="auto" w:fill="auto"/>
            <w:noWrap/>
            <w:vAlign w:val="bottom"/>
            <w:hideMark/>
          </w:tcPr>
          <w:p w14:paraId="11FF6873" w14:textId="65C85D42"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171.6</w:t>
            </w:r>
          </w:p>
        </w:tc>
        <w:tc>
          <w:tcPr>
            <w:tcW w:w="1010" w:type="dxa"/>
            <w:gridSpan w:val="2"/>
            <w:tcBorders>
              <w:top w:val="nil"/>
              <w:left w:val="nil"/>
              <w:bottom w:val="nil"/>
              <w:right w:val="nil"/>
            </w:tcBorders>
            <w:shd w:val="clear" w:color="auto" w:fill="auto"/>
            <w:noWrap/>
            <w:vAlign w:val="bottom"/>
            <w:hideMark/>
          </w:tcPr>
          <w:p w14:paraId="0E56BCA7" w14:textId="52AEA516"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32.1</w:t>
            </w:r>
          </w:p>
        </w:tc>
        <w:tc>
          <w:tcPr>
            <w:tcW w:w="843" w:type="dxa"/>
            <w:gridSpan w:val="2"/>
            <w:tcBorders>
              <w:top w:val="nil"/>
              <w:left w:val="nil"/>
              <w:bottom w:val="nil"/>
              <w:right w:val="nil"/>
            </w:tcBorders>
            <w:shd w:val="clear" w:color="auto" w:fill="auto"/>
            <w:noWrap/>
            <w:vAlign w:val="bottom"/>
            <w:hideMark/>
          </w:tcPr>
          <w:p w14:paraId="309000FA" w14:textId="11001D5A"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-2.3</w:t>
            </w:r>
          </w:p>
        </w:tc>
        <w:tc>
          <w:tcPr>
            <w:tcW w:w="1011" w:type="dxa"/>
            <w:gridSpan w:val="2"/>
            <w:tcBorders>
              <w:top w:val="nil"/>
              <w:left w:val="nil"/>
              <w:bottom w:val="nil"/>
              <w:right w:val="nil"/>
            </w:tcBorders>
            <w:shd w:val="clear" w:color="auto" w:fill="auto"/>
            <w:noWrap/>
            <w:vAlign w:val="bottom"/>
            <w:hideMark/>
          </w:tcPr>
          <w:p w14:paraId="1F82340A" w14:textId="4C72CFCD"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201.4</w:t>
            </w:r>
          </w:p>
        </w:tc>
      </w:tr>
      <w:tr w:rsidR="00DA33D6" w:rsidRPr="00B925E7" w14:paraId="151D95FB" w14:textId="77777777" w:rsidTr="00FC366E">
        <w:trPr>
          <w:trHeight w:val="285"/>
        </w:trPr>
        <w:tc>
          <w:tcPr>
            <w:tcW w:w="1375" w:type="dxa"/>
            <w:gridSpan w:val="2"/>
            <w:tcBorders>
              <w:top w:val="nil"/>
              <w:left w:val="nil"/>
              <w:bottom w:val="nil"/>
              <w:right w:val="nil"/>
            </w:tcBorders>
            <w:shd w:val="clear" w:color="auto" w:fill="auto"/>
            <w:noWrap/>
            <w:vAlign w:val="bottom"/>
            <w:hideMark/>
          </w:tcPr>
          <w:p w14:paraId="36B7A455" w14:textId="77777777" w:rsidR="00DA33D6" w:rsidRPr="00B925E7" w:rsidRDefault="00DA33D6" w:rsidP="00DA5573">
            <w:pPr>
              <w:spacing w:after="0" w:line="240" w:lineRule="auto"/>
              <w:ind w:left="-43" w:right="-43"/>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RAsia</w:t>
            </w:r>
          </w:p>
        </w:tc>
        <w:tc>
          <w:tcPr>
            <w:tcW w:w="1059" w:type="dxa"/>
            <w:gridSpan w:val="2"/>
            <w:tcBorders>
              <w:top w:val="nil"/>
              <w:left w:val="nil"/>
              <w:bottom w:val="nil"/>
              <w:right w:val="nil"/>
            </w:tcBorders>
            <w:shd w:val="clear" w:color="auto" w:fill="auto"/>
            <w:noWrap/>
            <w:vAlign w:val="bottom"/>
            <w:hideMark/>
          </w:tcPr>
          <w:p w14:paraId="3E282972" w14:textId="0CF6C9CB"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-501.9</w:t>
            </w:r>
          </w:p>
        </w:tc>
        <w:tc>
          <w:tcPr>
            <w:tcW w:w="808" w:type="dxa"/>
            <w:gridSpan w:val="2"/>
            <w:tcBorders>
              <w:top w:val="nil"/>
              <w:left w:val="nil"/>
              <w:bottom w:val="nil"/>
              <w:right w:val="nil"/>
            </w:tcBorders>
            <w:shd w:val="clear" w:color="auto" w:fill="auto"/>
            <w:noWrap/>
            <w:vAlign w:val="bottom"/>
            <w:hideMark/>
          </w:tcPr>
          <w:p w14:paraId="25CAC8B7" w14:textId="37C76D47"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-241.7</w:t>
            </w:r>
          </w:p>
        </w:tc>
        <w:tc>
          <w:tcPr>
            <w:tcW w:w="833" w:type="dxa"/>
            <w:tcBorders>
              <w:top w:val="nil"/>
              <w:left w:val="nil"/>
              <w:bottom w:val="nil"/>
              <w:right w:val="nil"/>
            </w:tcBorders>
            <w:shd w:val="clear" w:color="auto" w:fill="auto"/>
            <w:noWrap/>
            <w:vAlign w:val="bottom"/>
            <w:hideMark/>
          </w:tcPr>
          <w:p w14:paraId="6F82E733" w14:textId="45EABD52"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-0.4</w:t>
            </w:r>
          </w:p>
        </w:tc>
        <w:tc>
          <w:tcPr>
            <w:tcW w:w="1023" w:type="dxa"/>
            <w:gridSpan w:val="2"/>
            <w:tcBorders>
              <w:top w:val="nil"/>
              <w:left w:val="nil"/>
              <w:bottom w:val="nil"/>
              <w:right w:val="nil"/>
            </w:tcBorders>
            <w:shd w:val="clear" w:color="auto" w:fill="auto"/>
            <w:noWrap/>
            <w:vAlign w:val="bottom"/>
            <w:hideMark/>
          </w:tcPr>
          <w:p w14:paraId="0BEC7DC0" w14:textId="6591FFAC"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-744.0</w:t>
            </w:r>
          </w:p>
        </w:tc>
        <w:tc>
          <w:tcPr>
            <w:tcW w:w="320" w:type="dxa"/>
            <w:gridSpan w:val="2"/>
            <w:tcBorders>
              <w:top w:val="nil"/>
              <w:left w:val="nil"/>
              <w:bottom w:val="nil"/>
              <w:right w:val="nil"/>
            </w:tcBorders>
            <w:shd w:val="clear" w:color="auto" w:fill="auto"/>
            <w:noWrap/>
            <w:vAlign w:val="bottom"/>
          </w:tcPr>
          <w:p w14:paraId="0AA0E9B9"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066" w:type="dxa"/>
            <w:gridSpan w:val="2"/>
            <w:tcBorders>
              <w:top w:val="nil"/>
              <w:left w:val="nil"/>
              <w:bottom w:val="nil"/>
              <w:right w:val="nil"/>
            </w:tcBorders>
            <w:shd w:val="clear" w:color="auto" w:fill="auto"/>
            <w:noWrap/>
            <w:vAlign w:val="bottom"/>
            <w:hideMark/>
          </w:tcPr>
          <w:p w14:paraId="5A330FCF" w14:textId="30109CC6"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-46.3</w:t>
            </w:r>
          </w:p>
        </w:tc>
        <w:tc>
          <w:tcPr>
            <w:tcW w:w="830" w:type="dxa"/>
            <w:gridSpan w:val="2"/>
            <w:tcBorders>
              <w:top w:val="nil"/>
              <w:left w:val="nil"/>
              <w:bottom w:val="nil"/>
              <w:right w:val="nil"/>
            </w:tcBorders>
            <w:shd w:val="clear" w:color="auto" w:fill="auto"/>
            <w:noWrap/>
            <w:vAlign w:val="bottom"/>
            <w:hideMark/>
          </w:tcPr>
          <w:p w14:paraId="73F25B7A" w14:textId="2B4F5E3C"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-35.5</w:t>
            </w:r>
          </w:p>
        </w:tc>
        <w:tc>
          <w:tcPr>
            <w:tcW w:w="843" w:type="dxa"/>
            <w:gridSpan w:val="2"/>
            <w:tcBorders>
              <w:top w:val="nil"/>
              <w:left w:val="nil"/>
              <w:bottom w:val="nil"/>
              <w:right w:val="nil"/>
            </w:tcBorders>
            <w:shd w:val="clear" w:color="auto" w:fill="auto"/>
            <w:noWrap/>
            <w:vAlign w:val="bottom"/>
            <w:hideMark/>
          </w:tcPr>
          <w:p w14:paraId="33AC4B03" w14:textId="694B23B1"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-5.7</w:t>
            </w:r>
          </w:p>
        </w:tc>
        <w:tc>
          <w:tcPr>
            <w:tcW w:w="1020" w:type="dxa"/>
            <w:gridSpan w:val="2"/>
            <w:tcBorders>
              <w:top w:val="nil"/>
              <w:left w:val="nil"/>
              <w:bottom w:val="nil"/>
              <w:right w:val="nil"/>
            </w:tcBorders>
            <w:shd w:val="clear" w:color="auto" w:fill="auto"/>
            <w:noWrap/>
            <w:vAlign w:val="bottom"/>
            <w:hideMark/>
          </w:tcPr>
          <w:p w14:paraId="73C676F2" w14:textId="12F12C31"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-87.4</w:t>
            </w:r>
          </w:p>
        </w:tc>
        <w:tc>
          <w:tcPr>
            <w:tcW w:w="400" w:type="dxa"/>
            <w:gridSpan w:val="2"/>
            <w:tcBorders>
              <w:top w:val="nil"/>
              <w:left w:val="nil"/>
              <w:bottom w:val="nil"/>
              <w:right w:val="nil"/>
            </w:tcBorders>
            <w:shd w:val="clear" w:color="auto" w:fill="auto"/>
            <w:noWrap/>
            <w:vAlign w:val="bottom"/>
          </w:tcPr>
          <w:p w14:paraId="1FCE1F59"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137" w:type="dxa"/>
            <w:gridSpan w:val="2"/>
            <w:tcBorders>
              <w:top w:val="nil"/>
              <w:left w:val="nil"/>
              <w:bottom w:val="nil"/>
              <w:right w:val="nil"/>
            </w:tcBorders>
            <w:shd w:val="clear" w:color="auto" w:fill="auto"/>
            <w:noWrap/>
            <w:vAlign w:val="bottom"/>
            <w:hideMark/>
          </w:tcPr>
          <w:p w14:paraId="41954F81" w14:textId="0A58D6E4"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-573.3</w:t>
            </w:r>
          </w:p>
        </w:tc>
        <w:tc>
          <w:tcPr>
            <w:tcW w:w="1010" w:type="dxa"/>
            <w:gridSpan w:val="2"/>
            <w:tcBorders>
              <w:top w:val="nil"/>
              <w:left w:val="nil"/>
              <w:bottom w:val="nil"/>
              <w:right w:val="nil"/>
            </w:tcBorders>
            <w:shd w:val="clear" w:color="auto" w:fill="auto"/>
            <w:noWrap/>
            <w:vAlign w:val="bottom"/>
            <w:hideMark/>
          </w:tcPr>
          <w:p w14:paraId="1817EE38" w14:textId="0D38AEAA"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-300.8</w:t>
            </w:r>
          </w:p>
        </w:tc>
        <w:tc>
          <w:tcPr>
            <w:tcW w:w="843" w:type="dxa"/>
            <w:gridSpan w:val="2"/>
            <w:tcBorders>
              <w:top w:val="nil"/>
              <w:left w:val="nil"/>
              <w:bottom w:val="nil"/>
              <w:right w:val="nil"/>
            </w:tcBorders>
            <w:shd w:val="clear" w:color="auto" w:fill="auto"/>
            <w:noWrap/>
            <w:vAlign w:val="bottom"/>
            <w:hideMark/>
          </w:tcPr>
          <w:p w14:paraId="691A9276" w14:textId="52916E52"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-6.7</w:t>
            </w:r>
          </w:p>
        </w:tc>
        <w:tc>
          <w:tcPr>
            <w:tcW w:w="1011" w:type="dxa"/>
            <w:gridSpan w:val="2"/>
            <w:tcBorders>
              <w:top w:val="nil"/>
              <w:left w:val="nil"/>
              <w:bottom w:val="nil"/>
              <w:right w:val="nil"/>
            </w:tcBorders>
            <w:shd w:val="clear" w:color="auto" w:fill="auto"/>
            <w:noWrap/>
            <w:vAlign w:val="bottom"/>
            <w:hideMark/>
          </w:tcPr>
          <w:p w14:paraId="3B71BAF1" w14:textId="30423354"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-880.8</w:t>
            </w:r>
          </w:p>
        </w:tc>
      </w:tr>
      <w:tr w:rsidR="00DA33D6" w:rsidRPr="00B925E7" w14:paraId="2C71FDA3" w14:textId="77777777" w:rsidTr="00FC366E">
        <w:trPr>
          <w:trHeight w:val="285"/>
        </w:trPr>
        <w:tc>
          <w:tcPr>
            <w:tcW w:w="1375" w:type="dxa"/>
            <w:gridSpan w:val="2"/>
            <w:tcBorders>
              <w:top w:val="nil"/>
              <w:left w:val="nil"/>
              <w:bottom w:val="nil"/>
              <w:right w:val="nil"/>
            </w:tcBorders>
            <w:shd w:val="clear" w:color="auto" w:fill="auto"/>
            <w:noWrap/>
            <w:vAlign w:val="bottom"/>
            <w:hideMark/>
          </w:tcPr>
          <w:p w14:paraId="2B0F7D46" w14:textId="77777777" w:rsidR="00DA33D6" w:rsidRPr="00B925E7" w:rsidRDefault="00DA33D6" w:rsidP="00DA5573">
            <w:pPr>
              <w:spacing w:after="0" w:line="240" w:lineRule="auto"/>
              <w:ind w:left="-43" w:right="-43"/>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Canada</w:t>
            </w:r>
          </w:p>
        </w:tc>
        <w:tc>
          <w:tcPr>
            <w:tcW w:w="1059" w:type="dxa"/>
            <w:gridSpan w:val="2"/>
            <w:tcBorders>
              <w:top w:val="nil"/>
              <w:left w:val="nil"/>
              <w:bottom w:val="nil"/>
              <w:right w:val="nil"/>
            </w:tcBorders>
            <w:shd w:val="clear" w:color="auto" w:fill="auto"/>
            <w:noWrap/>
            <w:vAlign w:val="bottom"/>
            <w:hideMark/>
          </w:tcPr>
          <w:p w14:paraId="0C45BE06" w14:textId="03461975"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22.3</w:t>
            </w:r>
          </w:p>
        </w:tc>
        <w:tc>
          <w:tcPr>
            <w:tcW w:w="808" w:type="dxa"/>
            <w:gridSpan w:val="2"/>
            <w:tcBorders>
              <w:top w:val="nil"/>
              <w:left w:val="nil"/>
              <w:bottom w:val="nil"/>
              <w:right w:val="nil"/>
            </w:tcBorders>
            <w:shd w:val="clear" w:color="auto" w:fill="auto"/>
            <w:noWrap/>
            <w:vAlign w:val="bottom"/>
            <w:hideMark/>
          </w:tcPr>
          <w:p w14:paraId="6A97AC9E" w14:textId="6D73E794"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167.6</w:t>
            </w:r>
          </w:p>
        </w:tc>
        <w:tc>
          <w:tcPr>
            <w:tcW w:w="833" w:type="dxa"/>
            <w:tcBorders>
              <w:top w:val="nil"/>
              <w:left w:val="nil"/>
              <w:bottom w:val="nil"/>
              <w:right w:val="nil"/>
            </w:tcBorders>
            <w:shd w:val="clear" w:color="auto" w:fill="auto"/>
            <w:noWrap/>
            <w:vAlign w:val="bottom"/>
            <w:hideMark/>
          </w:tcPr>
          <w:p w14:paraId="57C60B54" w14:textId="05E5C54D"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9.4</w:t>
            </w:r>
          </w:p>
        </w:tc>
        <w:tc>
          <w:tcPr>
            <w:tcW w:w="1023" w:type="dxa"/>
            <w:gridSpan w:val="2"/>
            <w:tcBorders>
              <w:top w:val="nil"/>
              <w:left w:val="nil"/>
              <w:bottom w:val="nil"/>
              <w:right w:val="nil"/>
            </w:tcBorders>
            <w:shd w:val="clear" w:color="auto" w:fill="auto"/>
            <w:noWrap/>
            <w:vAlign w:val="bottom"/>
            <w:hideMark/>
          </w:tcPr>
          <w:p w14:paraId="63AD7EDD" w14:textId="4B937AC9"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199.4</w:t>
            </w:r>
          </w:p>
        </w:tc>
        <w:tc>
          <w:tcPr>
            <w:tcW w:w="320" w:type="dxa"/>
            <w:gridSpan w:val="2"/>
            <w:tcBorders>
              <w:top w:val="nil"/>
              <w:left w:val="nil"/>
              <w:bottom w:val="nil"/>
              <w:right w:val="nil"/>
            </w:tcBorders>
            <w:shd w:val="clear" w:color="auto" w:fill="auto"/>
            <w:noWrap/>
            <w:vAlign w:val="bottom"/>
          </w:tcPr>
          <w:p w14:paraId="11E8CCF7"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066" w:type="dxa"/>
            <w:gridSpan w:val="2"/>
            <w:tcBorders>
              <w:top w:val="nil"/>
              <w:left w:val="nil"/>
              <w:bottom w:val="nil"/>
              <w:right w:val="nil"/>
            </w:tcBorders>
            <w:shd w:val="clear" w:color="auto" w:fill="auto"/>
            <w:noWrap/>
            <w:vAlign w:val="bottom"/>
            <w:hideMark/>
          </w:tcPr>
          <w:p w14:paraId="2B0BC9B1" w14:textId="2DF85F07"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6.4</w:t>
            </w:r>
          </w:p>
        </w:tc>
        <w:tc>
          <w:tcPr>
            <w:tcW w:w="830" w:type="dxa"/>
            <w:gridSpan w:val="2"/>
            <w:tcBorders>
              <w:top w:val="nil"/>
              <w:left w:val="nil"/>
              <w:bottom w:val="nil"/>
              <w:right w:val="nil"/>
            </w:tcBorders>
            <w:shd w:val="clear" w:color="auto" w:fill="auto"/>
            <w:noWrap/>
            <w:vAlign w:val="bottom"/>
            <w:hideMark/>
          </w:tcPr>
          <w:p w14:paraId="7E455A59" w14:textId="53470ABE"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46.3</w:t>
            </w:r>
          </w:p>
        </w:tc>
        <w:tc>
          <w:tcPr>
            <w:tcW w:w="843" w:type="dxa"/>
            <w:gridSpan w:val="2"/>
            <w:tcBorders>
              <w:top w:val="nil"/>
              <w:left w:val="nil"/>
              <w:bottom w:val="nil"/>
              <w:right w:val="nil"/>
            </w:tcBorders>
            <w:shd w:val="clear" w:color="auto" w:fill="auto"/>
            <w:noWrap/>
            <w:vAlign w:val="bottom"/>
            <w:hideMark/>
          </w:tcPr>
          <w:p w14:paraId="45A7FA5F" w14:textId="68238155"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0.4</w:t>
            </w:r>
          </w:p>
        </w:tc>
        <w:tc>
          <w:tcPr>
            <w:tcW w:w="1020" w:type="dxa"/>
            <w:gridSpan w:val="2"/>
            <w:tcBorders>
              <w:top w:val="nil"/>
              <w:left w:val="nil"/>
              <w:bottom w:val="nil"/>
              <w:right w:val="nil"/>
            </w:tcBorders>
            <w:shd w:val="clear" w:color="auto" w:fill="auto"/>
            <w:noWrap/>
            <w:vAlign w:val="bottom"/>
            <w:hideMark/>
          </w:tcPr>
          <w:p w14:paraId="583CFA08" w14:textId="7BD1C91D"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53.2</w:t>
            </w:r>
          </w:p>
        </w:tc>
        <w:tc>
          <w:tcPr>
            <w:tcW w:w="400" w:type="dxa"/>
            <w:gridSpan w:val="2"/>
            <w:tcBorders>
              <w:top w:val="nil"/>
              <w:left w:val="nil"/>
              <w:bottom w:val="nil"/>
              <w:right w:val="nil"/>
            </w:tcBorders>
            <w:shd w:val="clear" w:color="auto" w:fill="auto"/>
            <w:noWrap/>
            <w:vAlign w:val="bottom"/>
          </w:tcPr>
          <w:p w14:paraId="3650F7D9"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137" w:type="dxa"/>
            <w:gridSpan w:val="2"/>
            <w:tcBorders>
              <w:top w:val="nil"/>
              <w:left w:val="nil"/>
              <w:bottom w:val="nil"/>
              <w:right w:val="nil"/>
            </w:tcBorders>
            <w:shd w:val="clear" w:color="auto" w:fill="auto"/>
            <w:noWrap/>
            <w:vAlign w:val="bottom"/>
            <w:hideMark/>
          </w:tcPr>
          <w:p w14:paraId="5B410BBC" w14:textId="294A959B"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31.8</w:t>
            </w:r>
          </w:p>
        </w:tc>
        <w:tc>
          <w:tcPr>
            <w:tcW w:w="1010" w:type="dxa"/>
            <w:gridSpan w:val="2"/>
            <w:tcBorders>
              <w:top w:val="nil"/>
              <w:left w:val="nil"/>
              <w:bottom w:val="nil"/>
              <w:right w:val="nil"/>
            </w:tcBorders>
            <w:shd w:val="clear" w:color="auto" w:fill="auto"/>
            <w:noWrap/>
            <w:vAlign w:val="bottom"/>
            <w:hideMark/>
          </w:tcPr>
          <w:p w14:paraId="696C0535" w14:textId="2D5A2843"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235.9</w:t>
            </w:r>
          </w:p>
        </w:tc>
        <w:tc>
          <w:tcPr>
            <w:tcW w:w="843" w:type="dxa"/>
            <w:gridSpan w:val="2"/>
            <w:tcBorders>
              <w:top w:val="nil"/>
              <w:left w:val="nil"/>
              <w:bottom w:val="nil"/>
              <w:right w:val="nil"/>
            </w:tcBorders>
            <w:shd w:val="clear" w:color="auto" w:fill="auto"/>
            <w:noWrap/>
            <w:vAlign w:val="bottom"/>
            <w:hideMark/>
          </w:tcPr>
          <w:p w14:paraId="7010C141" w14:textId="76C75AB8"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10.5</w:t>
            </w:r>
          </w:p>
        </w:tc>
        <w:tc>
          <w:tcPr>
            <w:tcW w:w="1011" w:type="dxa"/>
            <w:gridSpan w:val="2"/>
            <w:tcBorders>
              <w:top w:val="nil"/>
              <w:left w:val="nil"/>
              <w:bottom w:val="nil"/>
              <w:right w:val="nil"/>
            </w:tcBorders>
            <w:shd w:val="clear" w:color="auto" w:fill="auto"/>
            <w:noWrap/>
            <w:vAlign w:val="bottom"/>
            <w:hideMark/>
          </w:tcPr>
          <w:p w14:paraId="4DD2D63F" w14:textId="58F03084"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278.3</w:t>
            </w:r>
          </w:p>
        </w:tc>
      </w:tr>
      <w:tr w:rsidR="00DA33D6" w:rsidRPr="00B925E7" w14:paraId="5B2A4E4D" w14:textId="77777777" w:rsidTr="00FC366E">
        <w:trPr>
          <w:trHeight w:val="285"/>
        </w:trPr>
        <w:tc>
          <w:tcPr>
            <w:tcW w:w="1375" w:type="dxa"/>
            <w:gridSpan w:val="2"/>
            <w:tcBorders>
              <w:top w:val="nil"/>
              <w:left w:val="nil"/>
              <w:bottom w:val="nil"/>
              <w:right w:val="nil"/>
            </w:tcBorders>
            <w:shd w:val="clear" w:color="auto" w:fill="auto"/>
            <w:noWrap/>
            <w:vAlign w:val="bottom"/>
            <w:hideMark/>
          </w:tcPr>
          <w:p w14:paraId="2C1C2C62" w14:textId="77777777" w:rsidR="00DA33D6" w:rsidRPr="00B925E7" w:rsidRDefault="00DA33D6" w:rsidP="00DA5573">
            <w:pPr>
              <w:spacing w:after="0" w:line="240" w:lineRule="auto"/>
              <w:ind w:left="-43" w:right="-43"/>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Latin America</w:t>
            </w:r>
          </w:p>
        </w:tc>
        <w:tc>
          <w:tcPr>
            <w:tcW w:w="1059" w:type="dxa"/>
            <w:gridSpan w:val="2"/>
            <w:tcBorders>
              <w:top w:val="nil"/>
              <w:left w:val="nil"/>
              <w:bottom w:val="nil"/>
              <w:right w:val="nil"/>
            </w:tcBorders>
            <w:shd w:val="clear" w:color="auto" w:fill="auto"/>
            <w:noWrap/>
            <w:vAlign w:val="bottom"/>
            <w:hideMark/>
          </w:tcPr>
          <w:p w14:paraId="4FDF8118" w14:textId="1743196F"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19.6</w:t>
            </w:r>
          </w:p>
        </w:tc>
        <w:tc>
          <w:tcPr>
            <w:tcW w:w="808" w:type="dxa"/>
            <w:gridSpan w:val="2"/>
            <w:tcBorders>
              <w:top w:val="nil"/>
              <w:left w:val="nil"/>
              <w:bottom w:val="nil"/>
              <w:right w:val="nil"/>
            </w:tcBorders>
            <w:shd w:val="clear" w:color="auto" w:fill="auto"/>
            <w:noWrap/>
            <w:vAlign w:val="bottom"/>
            <w:hideMark/>
          </w:tcPr>
          <w:p w14:paraId="4C685939" w14:textId="465DEC12"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207.5</w:t>
            </w:r>
          </w:p>
        </w:tc>
        <w:tc>
          <w:tcPr>
            <w:tcW w:w="833" w:type="dxa"/>
            <w:tcBorders>
              <w:top w:val="nil"/>
              <w:left w:val="nil"/>
              <w:bottom w:val="nil"/>
              <w:right w:val="nil"/>
            </w:tcBorders>
            <w:shd w:val="clear" w:color="auto" w:fill="auto"/>
            <w:noWrap/>
            <w:vAlign w:val="bottom"/>
            <w:hideMark/>
          </w:tcPr>
          <w:p w14:paraId="5A33C1F0" w14:textId="6B832BE3"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9.4</w:t>
            </w:r>
          </w:p>
        </w:tc>
        <w:tc>
          <w:tcPr>
            <w:tcW w:w="1023" w:type="dxa"/>
            <w:gridSpan w:val="2"/>
            <w:tcBorders>
              <w:top w:val="nil"/>
              <w:left w:val="nil"/>
              <w:bottom w:val="nil"/>
              <w:right w:val="nil"/>
            </w:tcBorders>
            <w:shd w:val="clear" w:color="auto" w:fill="auto"/>
            <w:noWrap/>
            <w:vAlign w:val="bottom"/>
            <w:hideMark/>
          </w:tcPr>
          <w:p w14:paraId="0EA3F30D" w14:textId="4ACB31A9"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236.5</w:t>
            </w:r>
          </w:p>
        </w:tc>
        <w:tc>
          <w:tcPr>
            <w:tcW w:w="320" w:type="dxa"/>
            <w:gridSpan w:val="2"/>
            <w:tcBorders>
              <w:top w:val="nil"/>
              <w:left w:val="nil"/>
              <w:bottom w:val="nil"/>
              <w:right w:val="nil"/>
            </w:tcBorders>
            <w:shd w:val="clear" w:color="auto" w:fill="auto"/>
            <w:noWrap/>
            <w:vAlign w:val="bottom"/>
          </w:tcPr>
          <w:p w14:paraId="42AFEB8D"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066" w:type="dxa"/>
            <w:gridSpan w:val="2"/>
            <w:tcBorders>
              <w:top w:val="nil"/>
              <w:left w:val="nil"/>
              <w:bottom w:val="nil"/>
              <w:right w:val="nil"/>
            </w:tcBorders>
            <w:shd w:val="clear" w:color="auto" w:fill="auto"/>
            <w:noWrap/>
            <w:vAlign w:val="bottom"/>
            <w:hideMark/>
          </w:tcPr>
          <w:p w14:paraId="71EC520B" w14:textId="10439435"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5.2</w:t>
            </w:r>
          </w:p>
        </w:tc>
        <w:tc>
          <w:tcPr>
            <w:tcW w:w="830" w:type="dxa"/>
            <w:gridSpan w:val="2"/>
            <w:tcBorders>
              <w:top w:val="nil"/>
              <w:left w:val="nil"/>
              <w:bottom w:val="nil"/>
              <w:right w:val="nil"/>
            </w:tcBorders>
            <w:shd w:val="clear" w:color="auto" w:fill="auto"/>
            <w:noWrap/>
            <w:vAlign w:val="bottom"/>
            <w:hideMark/>
          </w:tcPr>
          <w:p w14:paraId="12145753" w14:textId="199B255B"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50.9</w:t>
            </w:r>
          </w:p>
        </w:tc>
        <w:tc>
          <w:tcPr>
            <w:tcW w:w="843" w:type="dxa"/>
            <w:gridSpan w:val="2"/>
            <w:tcBorders>
              <w:top w:val="nil"/>
              <w:left w:val="nil"/>
              <w:bottom w:val="nil"/>
              <w:right w:val="nil"/>
            </w:tcBorders>
            <w:shd w:val="clear" w:color="auto" w:fill="auto"/>
            <w:noWrap/>
            <w:vAlign w:val="bottom"/>
            <w:hideMark/>
          </w:tcPr>
          <w:p w14:paraId="3166D136" w14:textId="1DA2F86B"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-3.2</w:t>
            </w:r>
          </w:p>
        </w:tc>
        <w:tc>
          <w:tcPr>
            <w:tcW w:w="1020" w:type="dxa"/>
            <w:gridSpan w:val="2"/>
            <w:tcBorders>
              <w:top w:val="nil"/>
              <w:left w:val="nil"/>
              <w:bottom w:val="nil"/>
              <w:right w:val="nil"/>
            </w:tcBorders>
            <w:shd w:val="clear" w:color="auto" w:fill="auto"/>
            <w:noWrap/>
            <w:vAlign w:val="bottom"/>
            <w:hideMark/>
          </w:tcPr>
          <w:p w14:paraId="5074D816" w14:textId="567F2C01"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53.0</w:t>
            </w:r>
          </w:p>
        </w:tc>
        <w:tc>
          <w:tcPr>
            <w:tcW w:w="400" w:type="dxa"/>
            <w:gridSpan w:val="2"/>
            <w:tcBorders>
              <w:top w:val="nil"/>
              <w:left w:val="nil"/>
              <w:bottom w:val="nil"/>
              <w:right w:val="nil"/>
            </w:tcBorders>
            <w:shd w:val="clear" w:color="auto" w:fill="auto"/>
            <w:noWrap/>
            <w:vAlign w:val="bottom"/>
          </w:tcPr>
          <w:p w14:paraId="2D92AB2B"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137" w:type="dxa"/>
            <w:gridSpan w:val="2"/>
            <w:tcBorders>
              <w:top w:val="nil"/>
              <w:left w:val="nil"/>
              <w:bottom w:val="nil"/>
              <w:right w:val="nil"/>
            </w:tcBorders>
            <w:shd w:val="clear" w:color="auto" w:fill="auto"/>
            <w:noWrap/>
            <w:vAlign w:val="bottom"/>
            <w:hideMark/>
          </w:tcPr>
          <w:p w14:paraId="6EBD6F07" w14:textId="680F3712"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25.7</w:t>
            </w:r>
          </w:p>
        </w:tc>
        <w:tc>
          <w:tcPr>
            <w:tcW w:w="1010" w:type="dxa"/>
            <w:gridSpan w:val="2"/>
            <w:tcBorders>
              <w:top w:val="nil"/>
              <w:left w:val="nil"/>
              <w:bottom w:val="nil"/>
              <w:right w:val="nil"/>
            </w:tcBorders>
            <w:shd w:val="clear" w:color="auto" w:fill="auto"/>
            <w:noWrap/>
            <w:vAlign w:val="bottom"/>
            <w:hideMark/>
          </w:tcPr>
          <w:p w14:paraId="74595AA6" w14:textId="2AC0898D"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276.0</w:t>
            </w:r>
          </w:p>
        </w:tc>
        <w:tc>
          <w:tcPr>
            <w:tcW w:w="843" w:type="dxa"/>
            <w:gridSpan w:val="2"/>
            <w:tcBorders>
              <w:top w:val="nil"/>
              <w:left w:val="nil"/>
              <w:bottom w:val="nil"/>
              <w:right w:val="nil"/>
            </w:tcBorders>
            <w:shd w:val="clear" w:color="auto" w:fill="auto"/>
            <w:noWrap/>
            <w:vAlign w:val="bottom"/>
            <w:hideMark/>
          </w:tcPr>
          <w:p w14:paraId="22F77CEE" w14:textId="3769C229"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5.1</w:t>
            </w:r>
          </w:p>
        </w:tc>
        <w:tc>
          <w:tcPr>
            <w:tcW w:w="1011" w:type="dxa"/>
            <w:gridSpan w:val="2"/>
            <w:tcBorders>
              <w:top w:val="nil"/>
              <w:left w:val="nil"/>
              <w:bottom w:val="nil"/>
              <w:right w:val="nil"/>
            </w:tcBorders>
            <w:shd w:val="clear" w:color="auto" w:fill="auto"/>
            <w:noWrap/>
            <w:vAlign w:val="bottom"/>
            <w:hideMark/>
          </w:tcPr>
          <w:p w14:paraId="0B807C39" w14:textId="6F4A73DC"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306.8</w:t>
            </w:r>
          </w:p>
        </w:tc>
      </w:tr>
      <w:tr w:rsidR="00DA33D6" w:rsidRPr="00B925E7" w14:paraId="5D5D4065" w14:textId="77777777" w:rsidTr="00FC366E">
        <w:trPr>
          <w:trHeight w:val="285"/>
        </w:trPr>
        <w:tc>
          <w:tcPr>
            <w:tcW w:w="1375" w:type="dxa"/>
            <w:gridSpan w:val="2"/>
            <w:tcBorders>
              <w:top w:val="nil"/>
              <w:left w:val="nil"/>
              <w:bottom w:val="nil"/>
              <w:right w:val="nil"/>
            </w:tcBorders>
            <w:shd w:val="clear" w:color="auto" w:fill="auto"/>
            <w:noWrap/>
            <w:vAlign w:val="bottom"/>
            <w:hideMark/>
          </w:tcPr>
          <w:p w14:paraId="010AD7A3" w14:textId="77777777" w:rsidR="00DA33D6" w:rsidRPr="00B925E7" w:rsidRDefault="00DA33D6" w:rsidP="00DA5573">
            <w:pPr>
              <w:spacing w:after="0" w:line="240" w:lineRule="auto"/>
              <w:ind w:left="-43" w:right="-43"/>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Oceania</w:t>
            </w:r>
          </w:p>
        </w:tc>
        <w:tc>
          <w:tcPr>
            <w:tcW w:w="1059" w:type="dxa"/>
            <w:gridSpan w:val="2"/>
            <w:tcBorders>
              <w:top w:val="nil"/>
              <w:left w:val="nil"/>
              <w:bottom w:val="nil"/>
              <w:right w:val="nil"/>
            </w:tcBorders>
            <w:shd w:val="clear" w:color="auto" w:fill="auto"/>
            <w:noWrap/>
            <w:vAlign w:val="bottom"/>
            <w:hideMark/>
          </w:tcPr>
          <w:p w14:paraId="17FF3EC4" w14:textId="7113220A"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27.7</w:t>
            </w:r>
          </w:p>
        </w:tc>
        <w:tc>
          <w:tcPr>
            <w:tcW w:w="808" w:type="dxa"/>
            <w:gridSpan w:val="2"/>
            <w:tcBorders>
              <w:top w:val="nil"/>
              <w:left w:val="nil"/>
              <w:bottom w:val="nil"/>
              <w:right w:val="nil"/>
            </w:tcBorders>
            <w:shd w:val="clear" w:color="auto" w:fill="auto"/>
            <w:noWrap/>
            <w:vAlign w:val="bottom"/>
            <w:hideMark/>
          </w:tcPr>
          <w:p w14:paraId="3617A1AC" w14:textId="5BC3FFFD"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202.4</w:t>
            </w:r>
          </w:p>
        </w:tc>
        <w:tc>
          <w:tcPr>
            <w:tcW w:w="833" w:type="dxa"/>
            <w:tcBorders>
              <w:top w:val="nil"/>
              <w:left w:val="nil"/>
              <w:bottom w:val="nil"/>
              <w:right w:val="nil"/>
            </w:tcBorders>
            <w:shd w:val="clear" w:color="auto" w:fill="auto"/>
            <w:noWrap/>
            <w:vAlign w:val="bottom"/>
            <w:hideMark/>
          </w:tcPr>
          <w:p w14:paraId="43A218DE" w14:textId="08FFEAEA"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-6.5</w:t>
            </w:r>
          </w:p>
        </w:tc>
        <w:tc>
          <w:tcPr>
            <w:tcW w:w="1023" w:type="dxa"/>
            <w:gridSpan w:val="2"/>
            <w:tcBorders>
              <w:top w:val="nil"/>
              <w:left w:val="nil"/>
              <w:bottom w:val="nil"/>
              <w:right w:val="nil"/>
            </w:tcBorders>
            <w:shd w:val="clear" w:color="auto" w:fill="auto"/>
            <w:noWrap/>
            <w:vAlign w:val="bottom"/>
            <w:hideMark/>
          </w:tcPr>
          <w:p w14:paraId="3CA0C27B" w14:textId="291176EB"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223.6</w:t>
            </w:r>
          </w:p>
        </w:tc>
        <w:tc>
          <w:tcPr>
            <w:tcW w:w="320" w:type="dxa"/>
            <w:gridSpan w:val="2"/>
            <w:tcBorders>
              <w:top w:val="nil"/>
              <w:left w:val="nil"/>
              <w:bottom w:val="nil"/>
              <w:right w:val="nil"/>
            </w:tcBorders>
            <w:shd w:val="clear" w:color="auto" w:fill="auto"/>
            <w:noWrap/>
            <w:vAlign w:val="bottom"/>
          </w:tcPr>
          <w:p w14:paraId="7E51CD9C"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066" w:type="dxa"/>
            <w:gridSpan w:val="2"/>
            <w:tcBorders>
              <w:top w:val="nil"/>
              <w:left w:val="nil"/>
              <w:bottom w:val="nil"/>
              <w:right w:val="nil"/>
            </w:tcBorders>
            <w:shd w:val="clear" w:color="auto" w:fill="auto"/>
            <w:noWrap/>
            <w:vAlign w:val="bottom"/>
            <w:hideMark/>
          </w:tcPr>
          <w:p w14:paraId="2349CD37" w14:textId="7E11E956"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3.0</w:t>
            </w:r>
          </w:p>
        </w:tc>
        <w:tc>
          <w:tcPr>
            <w:tcW w:w="830" w:type="dxa"/>
            <w:gridSpan w:val="2"/>
            <w:tcBorders>
              <w:top w:val="nil"/>
              <w:left w:val="nil"/>
              <w:bottom w:val="nil"/>
              <w:right w:val="nil"/>
            </w:tcBorders>
            <w:shd w:val="clear" w:color="auto" w:fill="auto"/>
            <w:noWrap/>
            <w:vAlign w:val="bottom"/>
            <w:hideMark/>
          </w:tcPr>
          <w:p w14:paraId="61526E0D" w14:textId="552FE779"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26.2</w:t>
            </w:r>
          </w:p>
        </w:tc>
        <w:tc>
          <w:tcPr>
            <w:tcW w:w="843" w:type="dxa"/>
            <w:gridSpan w:val="2"/>
            <w:tcBorders>
              <w:top w:val="nil"/>
              <w:left w:val="nil"/>
              <w:bottom w:val="nil"/>
              <w:right w:val="nil"/>
            </w:tcBorders>
            <w:shd w:val="clear" w:color="auto" w:fill="auto"/>
            <w:noWrap/>
            <w:vAlign w:val="bottom"/>
            <w:hideMark/>
          </w:tcPr>
          <w:p w14:paraId="3254D5F8" w14:textId="29EF7999"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-2.8</w:t>
            </w:r>
          </w:p>
        </w:tc>
        <w:tc>
          <w:tcPr>
            <w:tcW w:w="1020" w:type="dxa"/>
            <w:gridSpan w:val="2"/>
            <w:tcBorders>
              <w:top w:val="nil"/>
              <w:left w:val="nil"/>
              <w:bottom w:val="nil"/>
              <w:right w:val="nil"/>
            </w:tcBorders>
            <w:shd w:val="clear" w:color="auto" w:fill="auto"/>
            <w:noWrap/>
            <w:vAlign w:val="bottom"/>
            <w:hideMark/>
          </w:tcPr>
          <w:p w14:paraId="7BA15E7C" w14:textId="466EB380"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26.3</w:t>
            </w:r>
          </w:p>
        </w:tc>
        <w:tc>
          <w:tcPr>
            <w:tcW w:w="400" w:type="dxa"/>
            <w:gridSpan w:val="2"/>
            <w:tcBorders>
              <w:top w:val="nil"/>
              <w:left w:val="nil"/>
              <w:bottom w:val="nil"/>
              <w:right w:val="nil"/>
            </w:tcBorders>
            <w:shd w:val="clear" w:color="auto" w:fill="auto"/>
            <w:noWrap/>
            <w:vAlign w:val="bottom"/>
          </w:tcPr>
          <w:p w14:paraId="78B2C19D"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137" w:type="dxa"/>
            <w:gridSpan w:val="2"/>
            <w:tcBorders>
              <w:top w:val="nil"/>
              <w:left w:val="nil"/>
              <w:bottom w:val="nil"/>
              <w:right w:val="nil"/>
            </w:tcBorders>
            <w:shd w:val="clear" w:color="auto" w:fill="auto"/>
            <w:noWrap/>
            <w:vAlign w:val="bottom"/>
            <w:hideMark/>
          </w:tcPr>
          <w:p w14:paraId="7CBAACED" w14:textId="09F222CB"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32.7</w:t>
            </w:r>
          </w:p>
        </w:tc>
        <w:tc>
          <w:tcPr>
            <w:tcW w:w="1010" w:type="dxa"/>
            <w:gridSpan w:val="2"/>
            <w:tcBorders>
              <w:top w:val="nil"/>
              <w:left w:val="nil"/>
              <w:bottom w:val="nil"/>
              <w:right w:val="nil"/>
            </w:tcBorders>
            <w:shd w:val="clear" w:color="auto" w:fill="auto"/>
            <w:noWrap/>
            <w:vAlign w:val="bottom"/>
            <w:hideMark/>
          </w:tcPr>
          <w:p w14:paraId="2088FAE8" w14:textId="292D8CC8"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244.9</w:t>
            </w:r>
          </w:p>
        </w:tc>
        <w:tc>
          <w:tcPr>
            <w:tcW w:w="843" w:type="dxa"/>
            <w:gridSpan w:val="2"/>
            <w:tcBorders>
              <w:top w:val="nil"/>
              <w:left w:val="nil"/>
              <w:bottom w:val="nil"/>
              <w:right w:val="nil"/>
            </w:tcBorders>
            <w:shd w:val="clear" w:color="auto" w:fill="auto"/>
            <w:noWrap/>
            <w:vAlign w:val="bottom"/>
            <w:hideMark/>
          </w:tcPr>
          <w:p w14:paraId="420E6508" w14:textId="537E8FA0"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-10.1</w:t>
            </w:r>
          </w:p>
        </w:tc>
        <w:tc>
          <w:tcPr>
            <w:tcW w:w="1011" w:type="dxa"/>
            <w:gridSpan w:val="2"/>
            <w:tcBorders>
              <w:top w:val="nil"/>
              <w:left w:val="nil"/>
              <w:bottom w:val="nil"/>
              <w:right w:val="nil"/>
            </w:tcBorders>
            <w:shd w:val="clear" w:color="auto" w:fill="auto"/>
            <w:noWrap/>
            <w:vAlign w:val="bottom"/>
            <w:hideMark/>
          </w:tcPr>
          <w:p w14:paraId="3D46BA13" w14:textId="3958C517"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267.5</w:t>
            </w:r>
          </w:p>
        </w:tc>
      </w:tr>
      <w:tr w:rsidR="00DA33D6" w:rsidRPr="00B925E7" w14:paraId="17F0DD02" w14:textId="77777777" w:rsidTr="00FC366E">
        <w:trPr>
          <w:trHeight w:val="285"/>
        </w:trPr>
        <w:tc>
          <w:tcPr>
            <w:tcW w:w="1375" w:type="dxa"/>
            <w:gridSpan w:val="2"/>
            <w:tcBorders>
              <w:top w:val="nil"/>
              <w:left w:val="nil"/>
              <w:bottom w:val="nil"/>
              <w:right w:val="nil"/>
            </w:tcBorders>
            <w:shd w:val="clear" w:color="auto" w:fill="auto"/>
            <w:noWrap/>
            <w:vAlign w:val="bottom"/>
            <w:hideMark/>
          </w:tcPr>
          <w:p w14:paraId="5D7C4632" w14:textId="77777777" w:rsidR="00DA33D6" w:rsidRPr="00B925E7" w:rsidRDefault="00DA33D6" w:rsidP="00DA5573">
            <w:pPr>
              <w:spacing w:after="0" w:line="240" w:lineRule="auto"/>
              <w:ind w:left="-43" w:right="-43"/>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NATO</w:t>
            </w:r>
          </w:p>
        </w:tc>
        <w:tc>
          <w:tcPr>
            <w:tcW w:w="1059" w:type="dxa"/>
            <w:gridSpan w:val="2"/>
            <w:tcBorders>
              <w:top w:val="nil"/>
              <w:left w:val="nil"/>
              <w:bottom w:val="nil"/>
              <w:right w:val="nil"/>
            </w:tcBorders>
            <w:shd w:val="clear" w:color="auto" w:fill="auto"/>
            <w:noWrap/>
            <w:vAlign w:val="bottom"/>
            <w:hideMark/>
          </w:tcPr>
          <w:p w14:paraId="039DCE66" w14:textId="49D3A893"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-50.5</w:t>
            </w:r>
          </w:p>
        </w:tc>
        <w:tc>
          <w:tcPr>
            <w:tcW w:w="808" w:type="dxa"/>
            <w:gridSpan w:val="2"/>
            <w:tcBorders>
              <w:top w:val="nil"/>
              <w:left w:val="nil"/>
              <w:bottom w:val="nil"/>
              <w:right w:val="nil"/>
            </w:tcBorders>
            <w:shd w:val="clear" w:color="auto" w:fill="auto"/>
            <w:noWrap/>
            <w:vAlign w:val="bottom"/>
            <w:hideMark/>
          </w:tcPr>
          <w:p w14:paraId="5803D78D" w14:textId="377B5465"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138.1</w:t>
            </w:r>
          </w:p>
        </w:tc>
        <w:tc>
          <w:tcPr>
            <w:tcW w:w="833" w:type="dxa"/>
            <w:tcBorders>
              <w:top w:val="nil"/>
              <w:left w:val="nil"/>
              <w:bottom w:val="nil"/>
              <w:right w:val="nil"/>
            </w:tcBorders>
            <w:shd w:val="clear" w:color="auto" w:fill="auto"/>
            <w:noWrap/>
            <w:vAlign w:val="bottom"/>
            <w:hideMark/>
          </w:tcPr>
          <w:p w14:paraId="2671146A" w14:textId="60D53DE2"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-30.7</w:t>
            </w:r>
          </w:p>
        </w:tc>
        <w:tc>
          <w:tcPr>
            <w:tcW w:w="1023" w:type="dxa"/>
            <w:gridSpan w:val="2"/>
            <w:tcBorders>
              <w:top w:val="nil"/>
              <w:left w:val="nil"/>
              <w:bottom w:val="nil"/>
              <w:right w:val="nil"/>
            </w:tcBorders>
            <w:shd w:val="clear" w:color="auto" w:fill="auto"/>
            <w:noWrap/>
            <w:vAlign w:val="bottom"/>
            <w:hideMark/>
          </w:tcPr>
          <w:p w14:paraId="5B28F854" w14:textId="65EB4B24"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56.9</w:t>
            </w:r>
          </w:p>
        </w:tc>
        <w:tc>
          <w:tcPr>
            <w:tcW w:w="320" w:type="dxa"/>
            <w:gridSpan w:val="2"/>
            <w:tcBorders>
              <w:top w:val="nil"/>
              <w:left w:val="nil"/>
              <w:bottom w:val="nil"/>
              <w:right w:val="nil"/>
            </w:tcBorders>
            <w:shd w:val="clear" w:color="auto" w:fill="auto"/>
            <w:noWrap/>
            <w:vAlign w:val="bottom"/>
          </w:tcPr>
          <w:p w14:paraId="4DCB95D7"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066" w:type="dxa"/>
            <w:gridSpan w:val="2"/>
            <w:tcBorders>
              <w:top w:val="nil"/>
              <w:left w:val="nil"/>
              <w:bottom w:val="nil"/>
              <w:right w:val="nil"/>
            </w:tcBorders>
            <w:shd w:val="clear" w:color="auto" w:fill="auto"/>
            <w:noWrap/>
            <w:vAlign w:val="bottom"/>
            <w:hideMark/>
          </w:tcPr>
          <w:p w14:paraId="16404574" w14:textId="4DAD4F5E"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-51.9</w:t>
            </w:r>
          </w:p>
        </w:tc>
        <w:tc>
          <w:tcPr>
            <w:tcW w:w="830" w:type="dxa"/>
            <w:gridSpan w:val="2"/>
            <w:tcBorders>
              <w:top w:val="nil"/>
              <w:left w:val="nil"/>
              <w:bottom w:val="nil"/>
              <w:right w:val="nil"/>
            </w:tcBorders>
            <w:shd w:val="clear" w:color="auto" w:fill="auto"/>
            <w:noWrap/>
            <w:vAlign w:val="bottom"/>
            <w:hideMark/>
          </w:tcPr>
          <w:p w14:paraId="3AB53FA5" w14:textId="56AA60C2"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-78.5</w:t>
            </w:r>
          </w:p>
        </w:tc>
        <w:tc>
          <w:tcPr>
            <w:tcW w:w="843" w:type="dxa"/>
            <w:gridSpan w:val="2"/>
            <w:tcBorders>
              <w:top w:val="nil"/>
              <w:left w:val="nil"/>
              <w:bottom w:val="nil"/>
              <w:right w:val="nil"/>
            </w:tcBorders>
            <w:shd w:val="clear" w:color="auto" w:fill="auto"/>
            <w:noWrap/>
            <w:vAlign w:val="bottom"/>
            <w:hideMark/>
          </w:tcPr>
          <w:p w14:paraId="565761E0" w14:textId="2AFD8330"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-16.8</w:t>
            </w:r>
          </w:p>
        </w:tc>
        <w:tc>
          <w:tcPr>
            <w:tcW w:w="1020" w:type="dxa"/>
            <w:gridSpan w:val="2"/>
            <w:tcBorders>
              <w:top w:val="nil"/>
              <w:left w:val="nil"/>
              <w:bottom w:val="nil"/>
              <w:right w:val="nil"/>
            </w:tcBorders>
            <w:shd w:val="clear" w:color="auto" w:fill="auto"/>
            <w:noWrap/>
            <w:vAlign w:val="bottom"/>
            <w:hideMark/>
          </w:tcPr>
          <w:p w14:paraId="7152AC68" w14:textId="11ECB92B"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-147.2</w:t>
            </w:r>
          </w:p>
        </w:tc>
        <w:tc>
          <w:tcPr>
            <w:tcW w:w="400" w:type="dxa"/>
            <w:gridSpan w:val="2"/>
            <w:tcBorders>
              <w:top w:val="nil"/>
              <w:left w:val="nil"/>
              <w:bottom w:val="nil"/>
              <w:right w:val="nil"/>
            </w:tcBorders>
            <w:shd w:val="clear" w:color="auto" w:fill="auto"/>
            <w:noWrap/>
            <w:vAlign w:val="bottom"/>
          </w:tcPr>
          <w:p w14:paraId="0BAD106A"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137" w:type="dxa"/>
            <w:gridSpan w:val="2"/>
            <w:tcBorders>
              <w:top w:val="nil"/>
              <w:left w:val="nil"/>
              <w:bottom w:val="nil"/>
              <w:right w:val="nil"/>
            </w:tcBorders>
            <w:shd w:val="clear" w:color="auto" w:fill="auto"/>
            <w:noWrap/>
            <w:vAlign w:val="bottom"/>
            <w:hideMark/>
          </w:tcPr>
          <w:p w14:paraId="095B6517" w14:textId="29002B66"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-116.2</w:t>
            </w:r>
          </w:p>
        </w:tc>
        <w:tc>
          <w:tcPr>
            <w:tcW w:w="1010" w:type="dxa"/>
            <w:gridSpan w:val="2"/>
            <w:tcBorders>
              <w:top w:val="nil"/>
              <w:left w:val="nil"/>
              <w:bottom w:val="nil"/>
              <w:right w:val="nil"/>
            </w:tcBorders>
            <w:shd w:val="clear" w:color="auto" w:fill="auto"/>
            <w:noWrap/>
            <w:vAlign w:val="bottom"/>
            <w:hideMark/>
          </w:tcPr>
          <w:p w14:paraId="1241C7C6" w14:textId="068DA9FF"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51.8</w:t>
            </w:r>
          </w:p>
        </w:tc>
        <w:tc>
          <w:tcPr>
            <w:tcW w:w="843" w:type="dxa"/>
            <w:gridSpan w:val="2"/>
            <w:tcBorders>
              <w:top w:val="nil"/>
              <w:left w:val="nil"/>
              <w:bottom w:val="nil"/>
              <w:right w:val="nil"/>
            </w:tcBorders>
            <w:shd w:val="clear" w:color="auto" w:fill="auto"/>
            <w:noWrap/>
            <w:vAlign w:val="bottom"/>
            <w:hideMark/>
          </w:tcPr>
          <w:p w14:paraId="0099B50D" w14:textId="03BF491F"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-52.4</w:t>
            </w:r>
          </w:p>
        </w:tc>
        <w:tc>
          <w:tcPr>
            <w:tcW w:w="1011" w:type="dxa"/>
            <w:gridSpan w:val="2"/>
            <w:tcBorders>
              <w:top w:val="nil"/>
              <w:left w:val="nil"/>
              <w:bottom w:val="nil"/>
              <w:right w:val="nil"/>
            </w:tcBorders>
            <w:shd w:val="clear" w:color="auto" w:fill="auto"/>
            <w:noWrap/>
            <w:vAlign w:val="bottom"/>
            <w:hideMark/>
          </w:tcPr>
          <w:p w14:paraId="23C35717" w14:textId="5C64E78D"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-116.8</w:t>
            </w:r>
          </w:p>
        </w:tc>
      </w:tr>
      <w:tr w:rsidR="00DA33D6" w:rsidRPr="00B925E7" w14:paraId="63B00021" w14:textId="77777777" w:rsidTr="00FC366E">
        <w:trPr>
          <w:trHeight w:val="285"/>
        </w:trPr>
        <w:tc>
          <w:tcPr>
            <w:tcW w:w="1375" w:type="dxa"/>
            <w:gridSpan w:val="2"/>
            <w:tcBorders>
              <w:top w:val="nil"/>
              <w:left w:val="nil"/>
              <w:bottom w:val="nil"/>
              <w:right w:val="nil"/>
            </w:tcBorders>
            <w:shd w:val="clear" w:color="auto" w:fill="auto"/>
            <w:noWrap/>
            <w:vAlign w:val="bottom"/>
            <w:hideMark/>
          </w:tcPr>
          <w:p w14:paraId="0E5B57EE" w14:textId="77777777" w:rsidR="00DA33D6" w:rsidRPr="00B925E7" w:rsidRDefault="00DA33D6" w:rsidP="00DA5573">
            <w:pPr>
              <w:spacing w:after="0" w:line="240" w:lineRule="auto"/>
              <w:ind w:left="-43" w:right="-43"/>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Rest of Europe</w:t>
            </w:r>
          </w:p>
        </w:tc>
        <w:tc>
          <w:tcPr>
            <w:tcW w:w="1059" w:type="dxa"/>
            <w:gridSpan w:val="2"/>
            <w:tcBorders>
              <w:top w:val="nil"/>
              <w:left w:val="nil"/>
              <w:bottom w:val="nil"/>
              <w:right w:val="nil"/>
            </w:tcBorders>
            <w:shd w:val="clear" w:color="auto" w:fill="auto"/>
            <w:noWrap/>
            <w:vAlign w:val="bottom"/>
            <w:hideMark/>
          </w:tcPr>
          <w:p w14:paraId="6148F826" w14:textId="573E30C0"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-16.9</w:t>
            </w:r>
          </w:p>
        </w:tc>
        <w:tc>
          <w:tcPr>
            <w:tcW w:w="808" w:type="dxa"/>
            <w:gridSpan w:val="2"/>
            <w:tcBorders>
              <w:top w:val="nil"/>
              <w:left w:val="nil"/>
              <w:bottom w:val="nil"/>
              <w:right w:val="nil"/>
            </w:tcBorders>
            <w:shd w:val="clear" w:color="auto" w:fill="auto"/>
            <w:noWrap/>
            <w:vAlign w:val="bottom"/>
            <w:hideMark/>
          </w:tcPr>
          <w:p w14:paraId="4764B238" w14:textId="5FA16B37"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-37.7</w:t>
            </w:r>
          </w:p>
        </w:tc>
        <w:tc>
          <w:tcPr>
            <w:tcW w:w="833" w:type="dxa"/>
            <w:tcBorders>
              <w:top w:val="nil"/>
              <w:left w:val="nil"/>
              <w:bottom w:val="nil"/>
              <w:right w:val="nil"/>
            </w:tcBorders>
            <w:shd w:val="clear" w:color="auto" w:fill="auto"/>
            <w:noWrap/>
            <w:vAlign w:val="bottom"/>
            <w:hideMark/>
          </w:tcPr>
          <w:p w14:paraId="7D15D96B" w14:textId="2E17B8A1"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8.6</w:t>
            </w:r>
          </w:p>
        </w:tc>
        <w:tc>
          <w:tcPr>
            <w:tcW w:w="1023" w:type="dxa"/>
            <w:gridSpan w:val="2"/>
            <w:tcBorders>
              <w:top w:val="nil"/>
              <w:left w:val="nil"/>
              <w:bottom w:val="nil"/>
              <w:right w:val="nil"/>
            </w:tcBorders>
            <w:shd w:val="clear" w:color="auto" w:fill="auto"/>
            <w:noWrap/>
            <w:vAlign w:val="bottom"/>
            <w:hideMark/>
          </w:tcPr>
          <w:p w14:paraId="4A42DE39" w14:textId="6E38C7E9"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-46.1</w:t>
            </w:r>
          </w:p>
        </w:tc>
        <w:tc>
          <w:tcPr>
            <w:tcW w:w="320" w:type="dxa"/>
            <w:gridSpan w:val="2"/>
            <w:tcBorders>
              <w:top w:val="nil"/>
              <w:left w:val="nil"/>
              <w:bottom w:val="nil"/>
              <w:right w:val="nil"/>
            </w:tcBorders>
            <w:shd w:val="clear" w:color="auto" w:fill="auto"/>
            <w:noWrap/>
            <w:vAlign w:val="bottom"/>
          </w:tcPr>
          <w:p w14:paraId="02541065"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066" w:type="dxa"/>
            <w:gridSpan w:val="2"/>
            <w:tcBorders>
              <w:top w:val="nil"/>
              <w:left w:val="nil"/>
              <w:bottom w:val="nil"/>
              <w:right w:val="nil"/>
            </w:tcBorders>
            <w:shd w:val="clear" w:color="auto" w:fill="auto"/>
            <w:noWrap/>
            <w:vAlign w:val="bottom"/>
            <w:hideMark/>
          </w:tcPr>
          <w:p w14:paraId="6E05A471" w14:textId="27375FC8"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-3.3</w:t>
            </w:r>
          </w:p>
        </w:tc>
        <w:tc>
          <w:tcPr>
            <w:tcW w:w="830" w:type="dxa"/>
            <w:gridSpan w:val="2"/>
            <w:tcBorders>
              <w:top w:val="nil"/>
              <w:left w:val="nil"/>
              <w:bottom w:val="nil"/>
              <w:right w:val="nil"/>
            </w:tcBorders>
            <w:shd w:val="clear" w:color="auto" w:fill="auto"/>
            <w:noWrap/>
            <w:vAlign w:val="bottom"/>
            <w:hideMark/>
          </w:tcPr>
          <w:p w14:paraId="69827444" w14:textId="5EB0BAC0"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-12.0</w:t>
            </w:r>
          </w:p>
        </w:tc>
        <w:tc>
          <w:tcPr>
            <w:tcW w:w="843" w:type="dxa"/>
            <w:gridSpan w:val="2"/>
            <w:tcBorders>
              <w:top w:val="nil"/>
              <w:left w:val="nil"/>
              <w:bottom w:val="nil"/>
              <w:right w:val="nil"/>
            </w:tcBorders>
            <w:shd w:val="clear" w:color="auto" w:fill="auto"/>
            <w:noWrap/>
            <w:vAlign w:val="bottom"/>
            <w:hideMark/>
          </w:tcPr>
          <w:p w14:paraId="4CB35727" w14:textId="41EFBCFF"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1.7</w:t>
            </w:r>
          </w:p>
        </w:tc>
        <w:tc>
          <w:tcPr>
            <w:tcW w:w="1020" w:type="dxa"/>
            <w:gridSpan w:val="2"/>
            <w:tcBorders>
              <w:top w:val="nil"/>
              <w:left w:val="nil"/>
              <w:bottom w:val="nil"/>
              <w:right w:val="nil"/>
            </w:tcBorders>
            <w:shd w:val="clear" w:color="auto" w:fill="auto"/>
            <w:noWrap/>
            <w:vAlign w:val="bottom"/>
            <w:hideMark/>
          </w:tcPr>
          <w:p w14:paraId="17235613" w14:textId="19D5D1B1"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-13.6</w:t>
            </w:r>
          </w:p>
        </w:tc>
        <w:tc>
          <w:tcPr>
            <w:tcW w:w="400" w:type="dxa"/>
            <w:gridSpan w:val="2"/>
            <w:tcBorders>
              <w:top w:val="nil"/>
              <w:left w:val="nil"/>
              <w:bottom w:val="nil"/>
              <w:right w:val="nil"/>
            </w:tcBorders>
            <w:shd w:val="clear" w:color="auto" w:fill="auto"/>
            <w:noWrap/>
            <w:vAlign w:val="bottom"/>
          </w:tcPr>
          <w:p w14:paraId="41A9E7C0"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137" w:type="dxa"/>
            <w:gridSpan w:val="2"/>
            <w:tcBorders>
              <w:top w:val="nil"/>
              <w:left w:val="nil"/>
              <w:bottom w:val="nil"/>
              <w:right w:val="nil"/>
            </w:tcBorders>
            <w:shd w:val="clear" w:color="auto" w:fill="auto"/>
            <w:noWrap/>
            <w:vAlign w:val="bottom"/>
            <w:hideMark/>
          </w:tcPr>
          <w:p w14:paraId="2E2C8A37" w14:textId="7262541C"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-21.7</w:t>
            </w:r>
          </w:p>
        </w:tc>
        <w:tc>
          <w:tcPr>
            <w:tcW w:w="1010" w:type="dxa"/>
            <w:gridSpan w:val="2"/>
            <w:tcBorders>
              <w:top w:val="nil"/>
              <w:left w:val="nil"/>
              <w:bottom w:val="nil"/>
              <w:right w:val="nil"/>
            </w:tcBorders>
            <w:shd w:val="clear" w:color="auto" w:fill="auto"/>
            <w:noWrap/>
            <w:vAlign w:val="bottom"/>
            <w:hideMark/>
          </w:tcPr>
          <w:p w14:paraId="7DBF352C" w14:textId="41419A0D"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-53.5</w:t>
            </w:r>
          </w:p>
        </w:tc>
        <w:tc>
          <w:tcPr>
            <w:tcW w:w="843" w:type="dxa"/>
            <w:gridSpan w:val="2"/>
            <w:tcBorders>
              <w:top w:val="nil"/>
              <w:left w:val="nil"/>
              <w:bottom w:val="nil"/>
              <w:right w:val="nil"/>
            </w:tcBorders>
            <w:shd w:val="clear" w:color="auto" w:fill="auto"/>
            <w:noWrap/>
            <w:vAlign w:val="bottom"/>
            <w:hideMark/>
          </w:tcPr>
          <w:p w14:paraId="2B67C6FB" w14:textId="0CBFC383"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11.3</w:t>
            </w:r>
          </w:p>
        </w:tc>
        <w:tc>
          <w:tcPr>
            <w:tcW w:w="1011" w:type="dxa"/>
            <w:gridSpan w:val="2"/>
            <w:tcBorders>
              <w:top w:val="nil"/>
              <w:left w:val="nil"/>
              <w:bottom w:val="nil"/>
              <w:right w:val="nil"/>
            </w:tcBorders>
            <w:shd w:val="clear" w:color="auto" w:fill="auto"/>
            <w:noWrap/>
            <w:vAlign w:val="bottom"/>
            <w:hideMark/>
          </w:tcPr>
          <w:p w14:paraId="47495789" w14:textId="33BC2373"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-63.9</w:t>
            </w:r>
          </w:p>
        </w:tc>
      </w:tr>
      <w:tr w:rsidR="00DA33D6" w:rsidRPr="00B925E7" w14:paraId="322E66E8" w14:textId="77777777" w:rsidTr="00FC366E">
        <w:trPr>
          <w:trHeight w:val="285"/>
        </w:trPr>
        <w:tc>
          <w:tcPr>
            <w:tcW w:w="1375" w:type="dxa"/>
            <w:gridSpan w:val="2"/>
            <w:tcBorders>
              <w:top w:val="nil"/>
              <w:left w:val="nil"/>
              <w:bottom w:val="nil"/>
              <w:right w:val="nil"/>
            </w:tcBorders>
            <w:shd w:val="clear" w:color="auto" w:fill="auto"/>
            <w:noWrap/>
            <w:vAlign w:val="bottom"/>
            <w:hideMark/>
          </w:tcPr>
          <w:p w14:paraId="7201D843" w14:textId="77777777" w:rsidR="00DA33D6" w:rsidRPr="00B925E7" w:rsidRDefault="00DA33D6" w:rsidP="00DA5573">
            <w:pPr>
              <w:spacing w:after="0" w:line="240" w:lineRule="auto"/>
              <w:ind w:left="-43" w:right="-43"/>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Russia</w:t>
            </w:r>
          </w:p>
        </w:tc>
        <w:tc>
          <w:tcPr>
            <w:tcW w:w="1059" w:type="dxa"/>
            <w:gridSpan w:val="2"/>
            <w:tcBorders>
              <w:top w:val="nil"/>
              <w:left w:val="nil"/>
              <w:bottom w:val="nil"/>
              <w:right w:val="nil"/>
            </w:tcBorders>
            <w:shd w:val="clear" w:color="auto" w:fill="auto"/>
            <w:noWrap/>
            <w:vAlign w:val="bottom"/>
            <w:hideMark/>
          </w:tcPr>
          <w:p w14:paraId="4BD28038" w14:textId="07045541"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-8.3</w:t>
            </w:r>
          </w:p>
        </w:tc>
        <w:tc>
          <w:tcPr>
            <w:tcW w:w="808" w:type="dxa"/>
            <w:gridSpan w:val="2"/>
            <w:tcBorders>
              <w:top w:val="nil"/>
              <w:left w:val="nil"/>
              <w:bottom w:val="nil"/>
              <w:right w:val="nil"/>
            </w:tcBorders>
            <w:shd w:val="clear" w:color="auto" w:fill="auto"/>
            <w:noWrap/>
            <w:vAlign w:val="bottom"/>
            <w:hideMark/>
          </w:tcPr>
          <w:p w14:paraId="658DC42D" w14:textId="6880DE60"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204.8</w:t>
            </w:r>
          </w:p>
        </w:tc>
        <w:tc>
          <w:tcPr>
            <w:tcW w:w="833" w:type="dxa"/>
            <w:tcBorders>
              <w:top w:val="nil"/>
              <w:left w:val="nil"/>
              <w:bottom w:val="nil"/>
              <w:right w:val="nil"/>
            </w:tcBorders>
            <w:shd w:val="clear" w:color="auto" w:fill="auto"/>
            <w:noWrap/>
            <w:vAlign w:val="bottom"/>
            <w:hideMark/>
          </w:tcPr>
          <w:p w14:paraId="0AABD867" w14:textId="57BAB695"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14.9</w:t>
            </w:r>
          </w:p>
        </w:tc>
        <w:tc>
          <w:tcPr>
            <w:tcW w:w="1023" w:type="dxa"/>
            <w:gridSpan w:val="2"/>
            <w:tcBorders>
              <w:top w:val="nil"/>
              <w:left w:val="nil"/>
              <w:bottom w:val="nil"/>
              <w:right w:val="nil"/>
            </w:tcBorders>
            <w:shd w:val="clear" w:color="auto" w:fill="auto"/>
            <w:noWrap/>
            <w:vAlign w:val="bottom"/>
            <w:hideMark/>
          </w:tcPr>
          <w:p w14:paraId="7D99AA07" w14:textId="36A377FA"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211.5</w:t>
            </w:r>
          </w:p>
        </w:tc>
        <w:tc>
          <w:tcPr>
            <w:tcW w:w="320" w:type="dxa"/>
            <w:gridSpan w:val="2"/>
            <w:tcBorders>
              <w:top w:val="nil"/>
              <w:left w:val="nil"/>
              <w:bottom w:val="nil"/>
              <w:right w:val="nil"/>
            </w:tcBorders>
            <w:shd w:val="clear" w:color="auto" w:fill="auto"/>
            <w:noWrap/>
            <w:vAlign w:val="bottom"/>
          </w:tcPr>
          <w:p w14:paraId="0B1CBABE"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066" w:type="dxa"/>
            <w:gridSpan w:val="2"/>
            <w:tcBorders>
              <w:top w:val="nil"/>
              <w:left w:val="nil"/>
              <w:bottom w:val="nil"/>
              <w:right w:val="nil"/>
            </w:tcBorders>
            <w:shd w:val="clear" w:color="auto" w:fill="auto"/>
            <w:noWrap/>
            <w:vAlign w:val="bottom"/>
            <w:hideMark/>
          </w:tcPr>
          <w:p w14:paraId="6834C996" w14:textId="5EC389D1"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-3.7</w:t>
            </w:r>
          </w:p>
        </w:tc>
        <w:tc>
          <w:tcPr>
            <w:tcW w:w="830" w:type="dxa"/>
            <w:gridSpan w:val="2"/>
            <w:tcBorders>
              <w:top w:val="nil"/>
              <w:left w:val="nil"/>
              <w:bottom w:val="nil"/>
              <w:right w:val="nil"/>
            </w:tcBorders>
            <w:shd w:val="clear" w:color="auto" w:fill="auto"/>
            <w:noWrap/>
            <w:vAlign w:val="bottom"/>
            <w:hideMark/>
          </w:tcPr>
          <w:p w14:paraId="4C267308" w14:textId="04883244"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179.5</w:t>
            </w:r>
          </w:p>
        </w:tc>
        <w:tc>
          <w:tcPr>
            <w:tcW w:w="843" w:type="dxa"/>
            <w:gridSpan w:val="2"/>
            <w:tcBorders>
              <w:top w:val="nil"/>
              <w:left w:val="nil"/>
              <w:bottom w:val="nil"/>
              <w:right w:val="nil"/>
            </w:tcBorders>
            <w:shd w:val="clear" w:color="auto" w:fill="auto"/>
            <w:noWrap/>
            <w:vAlign w:val="bottom"/>
            <w:hideMark/>
          </w:tcPr>
          <w:p w14:paraId="7A17D730" w14:textId="41387657"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80.1</w:t>
            </w:r>
          </w:p>
        </w:tc>
        <w:tc>
          <w:tcPr>
            <w:tcW w:w="1020" w:type="dxa"/>
            <w:gridSpan w:val="2"/>
            <w:tcBorders>
              <w:top w:val="nil"/>
              <w:left w:val="nil"/>
              <w:bottom w:val="nil"/>
              <w:right w:val="nil"/>
            </w:tcBorders>
            <w:shd w:val="clear" w:color="auto" w:fill="auto"/>
            <w:noWrap/>
            <w:vAlign w:val="bottom"/>
            <w:hideMark/>
          </w:tcPr>
          <w:p w14:paraId="7FA7521B" w14:textId="3B2B32C2"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255.8</w:t>
            </w:r>
          </w:p>
        </w:tc>
        <w:tc>
          <w:tcPr>
            <w:tcW w:w="400" w:type="dxa"/>
            <w:gridSpan w:val="2"/>
            <w:tcBorders>
              <w:top w:val="nil"/>
              <w:left w:val="nil"/>
              <w:bottom w:val="nil"/>
              <w:right w:val="nil"/>
            </w:tcBorders>
            <w:shd w:val="clear" w:color="auto" w:fill="auto"/>
            <w:noWrap/>
            <w:vAlign w:val="bottom"/>
          </w:tcPr>
          <w:p w14:paraId="5105D7CF"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137" w:type="dxa"/>
            <w:gridSpan w:val="2"/>
            <w:tcBorders>
              <w:top w:val="nil"/>
              <w:left w:val="nil"/>
              <w:bottom w:val="nil"/>
              <w:right w:val="nil"/>
            </w:tcBorders>
            <w:shd w:val="clear" w:color="auto" w:fill="auto"/>
            <w:noWrap/>
            <w:vAlign w:val="bottom"/>
            <w:hideMark/>
          </w:tcPr>
          <w:p w14:paraId="6834FFBB" w14:textId="49E8164E"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-15.5</w:t>
            </w:r>
          </w:p>
        </w:tc>
        <w:tc>
          <w:tcPr>
            <w:tcW w:w="1010" w:type="dxa"/>
            <w:gridSpan w:val="2"/>
            <w:tcBorders>
              <w:top w:val="nil"/>
              <w:left w:val="nil"/>
              <w:bottom w:val="nil"/>
              <w:right w:val="nil"/>
            </w:tcBorders>
            <w:shd w:val="clear" w:color="auto" w:fill="auto"/>
            <w:noWrap/>
            <w:vAlign w:val="bottom"/>
            <w:hideMark/>
          </w:tcPr>
          <w:p w14:paraId="5443997A" w14:textId="67AC851A"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442.2</w:t>
            </w:r>
          </w:p>
        </w:tc>
        <w:tc>
          <w:tcPr>
            <w:tcW w:w="843" w:type="dxa"/>
            <w:gridSpan w:val="2"/>
            <w:tcBorders>
              <w:top w:val="nil"/>
              <w:left w:val="nil"/>
              <w:bottom w:val="nil"/>
              <w:right w:val="nil"/>
            </w:tcBorders>
            <w:shd w:val="clear" w:color="auto" w:fill="auto"/>
            <w:noWrap/>
            <w:vAlign w:val="bottom"/>
            <w:hideMark/>
          </w:tcPr>
          <w:p w14:paraId="4063B06B" w14:textId="607B1D52"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114.6</w:t>
            </w:r>
          </w:p>
        </w:tc>
        <w:tc>
          <w:tcPr>
            <w:tcW w:w="1011" w:type="dxa"/>
            <w:gridSpan w:val="2"/>
            <w:tcBorders>
              <w:top w:val="nil"/>
              <w:left w:val="nil"/>
              <w:bottom w:val="nil"/>
              <w:right w:val="nil"/>
            </w:tcBorders>
            <w:shd w:val="clear" w:color="auto" w:fill="auto"/>
            <w:noWrap/>
            <w:vAlign w:val="bottom"/>
            <w:hideMark/>
          </w:tcPr>
          <w:p w14:paraId="4B73BD35" w14:textId="6E20BBB0"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541.3</w:t>
            </w:r>
          </w:p>
        </w:tc>
      </w:tr>
      <w:tr w:rsidR="00DA33D6" w:rsidRPr="00B925E7" w14:paraId="5EC10D50" w14:textId="77777777" w:rsidTr="00FC366E">
        <w:trPr>
          <w:trHeight w:val="285"/>
        </w:trPr>
        <w:tc>
          <w:tcPr>
            <w:tcW w:w="1375" w:type="dxa"/>
            <w:gridSpan w:val="2"/>
            <w:tcBorders>
              <w:top w:val="nil"/>
              <w:left w:val="nil"/>
              <w:bottom w:val="nil"/>
              <w:right w:val="nil"/>
            </w:tcBorders>
            <w:shd w:val="clear" w:color="auto" w:fill="auto"/>
            <w:noWrap/>
            <w:vAlign w:val="bottom"/>
            <w:hideMark/>
          </w:tcPr>
          <w:p w14:paraId="392EA527" w14:textId="77777777" w:rsidR="00DA33D6" w:rsidRPr="00B925E7" w:rsidRDefault="00DA33D6" w:rsidP="00DA5573">
            <w:pPr>
              <w:spacing w:after="0" w:line="240" w:lineRule="auto"/>
              <w:ind w:left="-43" w:right="-43"/>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RFSU</w:t>
            </w:r>
          </w:p>
        </w:tc>
        <w:tc>
          <w:tcPr>
            <w:tcW w:w="1059" w:type="dxa"/>
            <w:gridSpan w:val="2"/>
            <w:tcBorders>
              <w:top w:val="nil"/>
              <w:left w:val="nil"/>
              <w:bottom w:val="nil"/>
              <w:right w:val="nil"/>
            </w:tcBorders>
            <w:shd w:val="clear" w:color="auto" w:fill="auto"/>
            <w:noWrap/>
            <w:vAlign w:val="bottom"/>
            <w:hideMark/>
          </w:tcPr>
          <w:p w14:paraId="4D829EF6" w14:textId="5307BDFD"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-27.3</w:t>
            </w:r>
          </w:p>
        </w:tc>
        <w:tc>
          <w:tcPr>
            <w:tcW w:w="808" w:type="dxa"/>
            <w:gridSpan w:val="2"/>
            <w:tcBorders>
              <w:top w:val="nil"/>
              <w:left w:val="nil"/>
              <w:bottom w:val="nil"/>
              <w:right w:val="nil"/>
            </w:tcBorders>
            <w:shd w:val="clear" w:color="auto" w:fill="auto"/>
            <w:noWrap/>
            <w:vAlign w:val="bottom"/>
            <w:hideMark/>
          </w:tcPr>
          <w:p w14:paraId="27191C62" w14:textId="6FCFB76E"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99.9</w:t>
            </w:r>
          </w:p>
        </w:tc>
        <w:tc>
          <w:tcPr>
            <w:tcW w:w="833" w:type="dxa"/>
            <w:tcBorders>
              <w:top w:val="nil"/>
              <w:left w:val="nil"/>
              <w:bottom w:val="nil"/>
              <w:right w:val="nil"/>
            </w:tcBorders>
            <w:shd w:val="clear" w:color="auto" w:fill="auto"/>
            <w:noWrap/>
            <w:vAlign w:val="bottom"/>
            <w:hideMark/>
          </w:tcPr>
          <w:p w14:paraId="0962AD5A" w14:textId="7E7A8502"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-6.0</w:t>
            </w:r>
          </w:p>
        </w:tc>
        <w:tc>
          <w:tcPr>
            <w:tcW w:w="1023" w:type="dxa"/>
            <w:gridSpan w:val="2"/>
            <w:tcBorders>
              <w:top w:val="nil"/>
              <w:left w:val="nil"/>
              <w:bottom w:val="nil"/>
              <w:right w:val="nil"/>
            </w:tcBorders>
            <w:shd w:val="clear" w:color="auto" w:fill="auto"/>
            <w:noWrap/>
            <w:vAlign w:val="bottom"/>
            <w:hideMark/>
          </w:tcPr>
          <w:p w14:paraId="29A10FB1" w14:textId="631E42E5"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66.6</w:t>
            </w:r>
          </w:p>
        </w:tc>
        <w:tc>
          <w:tcPr>
            <w:tcW w:w="320" w:type="dxa"/>
            <w:gridSpan w:val="2"/>
            <w:tcBorders>
              <w:top w:val="nil"/>
              <w:left w:val="nil"/>
              <w:bottom w:val="nil"/>
              <w:right w:val="nil"/>
            </w:tcBorders>
            <w:shd w:val="clear" w:color="auto" w:fill="auto"/>
            <w:noWrap/>
            <w:vAlign w:val="bottom"/>
          </w:tcPr>
          <w:p w14:paraId="22E3C368"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066" w:type="dxa"/>
            <w:gridSpan w:val="2"/>
            <w:tcBorders>
              <w:top w:val="nil"/>
              <w:left w:val="nil"/>
              <w:bottom w:val="nil"/>
              <w:right w:val="nil"/>
            </w:tcBorders>
            <w:shd w:val="clear" w:color="auto" w:fill="auto"/>
            <w:noWrap/>
            <w:vAlign w:val="bottom"/>
            <w:hideMark/>
          </w:tcPr>
          <w:p w14:paraId="16CC38E9" w14:textId="56DA0DFF"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-3.5</w:t>
            </w:r>
          </w:p>
        </w:tc>
        <w:tc>
          <w:tcPr>
            <w:tcW w:w="830" w:type="dxa"/>
            <w:gridSpan w:val="2"/>
            <w:tcBorders>
              <w:top w:val="nil"/>
              <w:left w:val="nil"/>
              <w:bottom w:val="nil"/>
              <w:right w:val="nil"/>
            </w:tcBorders>
            <w:shd w:val="clear" w:color="auto" w:fill="auto"/>
            <w:noWrap/>
            <w:vAlign w:val="bottom"/>
            <w:hideMark/>
          </w:tcPr>
          <w:p w14:paraId="33B00B1A" w14:textId="72C1E002"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-40.2</w:t>
            </w:r>
          </w:p>
        </w:tc>
        <w:tc>
          <w:tcPr>
            <w:tcW w:w="843" w:type="dxa"/>
            <w:gridSpan w:val="2"/>
            <w:tcBorders>
              <w:top w:val="nil"/>
              <w:left w:val="nil"/>
              <w:bottom w:val="nil"/>
              <w:right w:val="nil"/>
            </w:tcBorders>
            <w:shd w:val="clear" w:color="auto" w:fill="auto"/>
            <w:noWrap/>
            <w:vAlign w:val="bottom"/>
            <w:hideMark/>
          </w:tcPr>
          <w:p w14:paraId="03A6B0BA" w14:textId="41F7BA09"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-2.7</w:t>
            </w:r>
          </w:p>
        </w:tc>
        <w:tc>
          <w:tcPr>
            <w:tcW w:w="1020" w:type="dxa"/>
            <w:gridSpan w:val="2"/>
            <w:tcBorders>
              <w:top w:val="nil"/>
              <w:left w:val="nil"/>
              <w:bottom w:val="nil"/>
              <w:right w:val="nil"/>
            </w:tcBorders>
            <w:shd w:val="clear" w:color="auto" w:fill="auto"/>
            <w:noWrap/>
            <w:vAlign w:val="bottom"/>
            <w:hideMark/>
          </w:tcPr>
          <w:p w14:paraId="2CD67F9A" w14:textId="02DA9B1D"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-46.4</w:t>
            </w:r>
          </w:p>
        </w:tc>
        <w:tc>
          <w:tcPr>
            <w:tcW w:w="400" w:type="dxa"/>
            <w:gridSpan w:val="2"/>
            <w:tcBorders>
              <w:top w:val="nil"/>
              <w:left w:val="nil"/>
              <w:bottom w:val="nil"/>
              <w:right w:val="nil"/>
            </w:tcBorders>
            <w:shd w:val="clear" w:color="auto" w:fill="auto"/>
            <w:noWrap/>
            <w:vAlign w:val="bottom"/>
          </w:tcPr>
          <w:p w14:paraId="3BE9FAFB"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137" w:type="dxa"/>
            <w:gridSpan w:val="2"/>
            <w:tcBorders>
              <w:top w:val="nil"/>
              <w:left w:val="nil"/>
              <w:bottom w:val="nil"/>
              <w:right w:val="nil"/>
            </w:tcBorders>
            <w:shd w:val="clear" w:color="auto" w:fill="auto"/>
            <w:noWrap/>
            <w:vAlign w:val="bottom"/>
            <w:hideMark/>
          </w:tcPr>
          <w:p w14:paraId="1A4E4654" w14:textId="53FC4A33"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-31.2</w:t>
            </w:r>
          </w:p>
        </w:tc>
        <w:tc>
          <w:tcPr>
            <w:tcW w:w="1010" w:type="dxa"/>
            <w:gridSpan w:val="2"/>
            <w:tcBorders>
              <w:top w:val="nil"/>
              <w:left w:val="nil"/>
              <w:bottom w:val="nil"/>
              <w:right w:val="nil"/>
            </w:tcBorders>
            <w:shd w:val="clear" w:color="auto" w:fill="auto"/>
            <w:noWrap/>
            <w:vAlign w:val="bottom"/>
            <w:hideMark/>
          </w:tcPr>
          <w:p w14:paraId="47ECC182" w14:textId="10B763E4"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43.2</w:t>
            </w:r>
          </w:p>
        </w:tc>
        <w:tc>
          <w:tcPr>
            <w:tcW w:w="843" w:type="dxa"/>
            <w:gridSpan w:val="2"/>
            <w:tcBorders>
              <w:top w:val="nil"/>
              <w:left w:val="nil"/>
              <w:bottom w:val="nil"/>
              <w:right w:val="nil"/>
            </w:tcBorders>
            <w:shd w:val="clear" w:color="auto" w:fill="auto"/>
            <w:noWrap/>
            <w:vAlign w:val="bottom"/>
            <w:hideMark/>
          </w:tcPr>
          <w:p w14:paraId="60C86C85" w14:textId="667FE1BD"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-9.8</w:t>
            </w:r>
          </w:p>
        </w:tc>
        <w:tc>
          <w:tcPr>
            <w:tcW w:w="1011" w:type="dxa"/>
            <w:gridSpan w:val="2"/>
            <w:tcBorders>
              <w:top w:val="nil"/>
              <w:left w:val="nil"/>
              <w:bottom w:val="nil"/>
              <w:right w:val="nil"/>
            </w:tcBorders>
            <w:shd w:val="clear" w:color="auto" w:fill="auto"/>
            <w:noWrap/>
            <w:vAlign w:val="bottom"/>
            <w:hideMark/>
          </w:tcPr>
          <w:p w14:paraId="03F8116C" w14:textId="53040D8A"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2.1</w:t>
            </w:r>
          </w:p>
        </w:tc>
      </w:tr>
      <w:tr w:rsidR="00DA33D6" w:rsidRPr="00B925E7" w14:paraId="6BC6290A" w14:textId="77777777" w:rsidTr="00FC366E">
        <w:trPr>
          <w:trHeight w:val="285"/>
        </w:trPr>
        <w:tc>
          <w:tcPr>
            <w:tcW w:w="1375" w:type="dxa"/>
            <w:gridSpan w:val="2"/>
            <w:tcBorders>
              <w:top w:val="nil"/>
              <w:left w:val="nil"/>
              <w:bottom w:val="nil"/>
              <w:right w:val="nil"/>
            </w:tcBorders>
            <w:shd w:val="clear" w:color="auto" w:fill="auto"/>
            <w:noWrap/>
            <w:vAlign w:val="bottom"/>
            <w:hideMark/>
          </w:tcPr>
          <w:p w14:paraId="2F288EEE" w14:textId="77777777" w:rsidR="00DA33D6" w:rsidRPr="00B925E7" w:rsidRDefault="00DA33D6" w:rsidP="00DA5573">
            <w:pPr>
              <w:spacing w:after="0" w:line="240" w:lineRule="auto"/>
              <w:ind w:left="-43" w:right="-43"/>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Ukraine</w:t>
            </w:r>
          </w:p>
        </w:tc>
        <w:tc>
          <w:tcPr>
            <w:tcW w:w="1059" w:type="dxa"/>
            <w:gridSpan w:val="2"/>
            <w:tcBorders>
              <w:top w:val="nil"/>
              <w:left w:val="nil"/>
              <w:bottom w:val="nil"/>
              <w:right w:val="nil"/>
            </w:tcBorders>
            <w:shd w:val="clear" w:color="auto" w:fill="auto"/>
            <w:noWrap/>
            <w:vAlign w:val="bottom"/>
            <w:hideMark/>
          </w:tcPr>
          <w:p w14:paraId="42000445" w14:textId="68865698"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-858.9</w:t>
            </w:r>
          </w:p>
        </w:tc>
        <w:tc>
          <w:tcPr>
            <w:tcW w:w="808" w:type="dxa"/>
            <w:gridSpan w:val="2"/>
            <w:tcBorders>
              <w:top w:val="nil"/>
              <w:left w:val="nil"/>
              <w:bottom w:val="nil"/>
              <w:right w:val="nil"/>
            </w:tcBorders>
            <w:shd w:val="clear" w:color="auto" w:fill="auto"/>
            <w:noWrap/>
            <w:vAlign w:val="bottom"/>
            <w:hideMark/>
          </w:tcPr>
          <w:p w14:paraId="15B0B3AB" w14:textId="2DBDC781"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-25.2</w:t>
            </w:r>
          </w:p>
        </w:tc>
        <w:tc>
          <w:tcPr>
            <w:tcW w:w="833" w:type="dxa"/>
            <w:tcBorders>
              <w:top w:val="nil"/>
              <w:left w:val="nil"/>
              <w:bottom w:val="nil"/>
              <w:right w:val="nil"/>
            </w:tcBorders>
            <w:shd w:val="clear" w:color="auto" w:fill="auto"/>
            <w:noWrap/>
            <w:vAlign w:val="bottom"/>
            <w:hideMark/>
          </w:tcPr>
          <w:p w14:paraId="36E9707A" w14:textId="3B2E64D9"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-12.4</w:t>
            </w:r>
          </w:p>
        </w:tc>
        <w:tc>
          <w:tcPr>
            <w:tcW w:w="1023" w:type="dxa"/>
            <w:gridSpan w:val="2"/>
            <w:tcBorders>
              <w:top w:val="nil"/>
              <w:left w:val="nil"/>
              <w:bottom w:val="nil"/>
              <w:right w:val="nil"/>
            </w:tcBorders>
            <w:shd w:val="clear" w:color="auto" w:fill="auto"/>
            <w:noWrap/>
            <w:vAlign w:val="bottom"/>
            <w:hideMark/>
          </w:tcPr>
          <w:p w14:paraId="348CCB7E" w14:textId="099FA49E"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-896.4</w:t>
            </w:r>
          </w:p>
        </w:tc>
        <w:tc>
          <w:tcPr>
            <w:tcW w:w="320" w:type="dxa"/>
            <w:gridSpan w:val="2"/>
            <w:tcBorders>
              <w:top w:val="nil"/>
              <w:left w:val="nil"/>
              <w:bottom w:val="nil"/>
              <w:right w:val="nil"/>
            </w:tcBorders>
            <w:shd w:val="clear" w:color="auto" w:fill="auto"/>
            <w:noWrap/>
            <w:vAlign w:val="bottom"/>
          </w:tcPr>
          <w:p w14:paraId="18676C14"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066" w:type="dxa"/>
            <w:gridSpan w:val="2"/>
            <w:tcBorders>
              <w:top w:val="nil"/>
              <w:left w:val="nil"/>
              <w:bottom w:val="nil"/>
              <w:right w:val="nil"/>
            </w:tcBorders>
            <w:shd w:val="clear" w:color="auto" w:fill="auto"/>
            <w:noWrap/>
            <w:vAlign w:val="bottom"/>
            <w:hideMark/>
          </w:tcPr>
          <w:p w14:paraId="52AA03CC" w14:textId="3CDD4D80"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7.8</w:t>
            </w:r>
          </w:p>
        </w:tc>
        <w:tc>
          <w:tcPr>
            <w:tcW w:w="830" w:type="dxa"/>
            <w:gridSpan w:val="2"/>
            <w:tcBorders>
              <w:top w:val="nil"/>
              <w:left w:val="nil"/>
              <w:bottom w:val="nil"/>
              <w:right w:val="nil"/>
            </w:tcBorders>
            <w:shd w:val="clear" w:color="auto" w:fill="auto"/>
            <w:noWrap/>
            <w:vAlign w:val="bottom"/>
            <w:hideMark/>
          </w:tcPr>
          <w:p w14:paraId="5F607C5A" w14:textId="55537A9B"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47.5</w:t>
            </w:r>
          </w:p>
        </w:tc>
        <w:tc>
          <w:tcPr>
            <w:tcW w:w="843" w:type="dxa"/>
            <w:gridSpan w:val="2"/>
            <w:tcBorders>
              <w:top w:val="nil"/>
              <w:left w:val="nil"/>
              <w:bottom w:val="nil"/>
              <w:right w:val="nil"/>
            </w:tcBorders>
            <w:shd w:val="clear" w:color="auto" w:fill="auto"/>
            <w:noWrap/>
            <w:vAlign w:val="bottom"/>
            <w:hideMark/>
          </w:tcPr>
          <w:p w14:paraId="138F8155" w14:textId="774F96A6"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0.8</w:t>
            </w:r>
          </w:p>
        </w:tc>
        <w:tc>
          <w:tcPr>
            <w:tcW w:w="1020" w:type="dxa"/>
            <w:gridSpan w:val="2"/>
            <w:tcBorders>
              <w:top w:val="nil"/>
              <w:left w:val="nil"/>
              <w:bottom w:val="nil"/>
              <w:right w:val="nil"/>
            </w:tcBorders>
            <w:shd w:val="clear" w:color="auto" w:fill="auto"/>
            <w:noWrap/>
            <w:vAlign w:val="bottom"/>
            <w:hideMark/>
          </w:tcPr>
          <w:p w14:paraId="03615E4B" w14:textId="6C47220C"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56.1</w:t>
            </w:r>
          </w:p>
        </w:tc>
        <w:tc>
          <w:tcPr>
            <w:tcW w:w="400" w:type="dxa"/>
            <w:gridSpan w:val="2"/>
            <w:tcBorders>
              <w:top w:val="nil"/>
              <w:left w:val="nil"/>
              <w:bottom w:val="nil"/>
              <w:right w:val="nil"/>
            </w:tcBorders>
            <w:shd w:val="clear" w:color="auto" w:fill="auto"/>
            <w:noWrap/>
            <w:vAlign w:val="bottom"/>
          </w:tcPr>
          <w:p w14:paraId="496B1081"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137" w:type="dxa"/>
            <w:gridSpan w:val="2"/>
            <w:tcBorders>
              <w:top w:val="nil"/>
              <w:left w:val="nil"/>
              <w:bottom w:val="nil"/>
              <w:right w:val="nil"/>
            </w:tcBorders>
            <w:shd w:val="clear" w:color="auto" w:fill="auto"/>
            <w:noWrap/>
            <w:vAlign w:val="bottom"/>
            <w:hideMark/>
          </w:tcPr>
          <w:p w14:paraId="2B64F39D" w14:textId="122688DA"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-864.4</w:t>
            </w:r>
          </w:p>
        </w:tc>
        <w:tc>
          <w:tcPr>
            <w:tcW w:w="1010" w:type="dxa"/>
            <w:gridSpan w:val="2"/>
            <w:tcBorders>
              <w:top w:val="nil"/>
              <w:left w:val="nil"/>
              <w:bottom w:val="nil"/>
              <w:right w:val="nil"/>
            </w:tcBorders>
            <w:shd w:val="clear" w:color="auto" w:fill="auto"/>
            <w:noWrap/>
            <w:vAlign w:val="bottom"/>
            <w:hideMark/>
          </w:tcPr>
          <w:p w14:paraId="5AE2A434" w14:textId="6B5CCC4A"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28.9</w:t>
            </w:r>
          </w:p>
        </w:tc>
        <w:tc>
          <w:tcPr>
            <w:tcW w:w="843" w:type="dxa"/>
            <w:gridSpan w:val="2"/>
            <w:tcBorders>
              <w:top w:val="nil"/>
              <w:left w:val="nil"/>
              <w:bottom w:val="nil"/>
              <w:right w:val="nil"/>
            </w:tcBorders>
            <w:shd w:val="clear" w:color="auto" w:fill="auto"/>
            <w:noWrap/>
            <w:vAlign w:val="bottom"/>
            <w:hideMark/>
          </w:tcPr>
          <w:p w14:paraId="43C23462" w14:textId="62161C74"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-12.5</w:t>
            </w:r>
          </w:p>
        </w:tc>
        <w:tc>
          <w:tcPr>
            <w:tcW w:w="1011" w:type="dxa"/>
            <w:gridSpan w:val="2"/>
            <w:tcBorders>
              <w:top w:val="nil"/>
              <w:left w:val="nil"/>
              <w:bottom w:val="nil"/>
              <w:right w:val="nil"/>
            </w:tcBorders>
            <w:shd w:val="clear" w:color="auto" w:fill="auto"/>
            <w:noWrap/>
            <w:vAlign w:val="bottom"/>
            <w:hideMark/>
          </w:tcPr>
          <w:p w14:paraId="0C60771C" w14:textId="054E8BCD"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-848.0</w:t>
            </w:r>
          </w:p>
        </w:tc>
      </w:tr>
      <w:tr w:rsidR="00DA33D6" w:rsidRPr="00B925E7" w14:paraId="240760FD" w14:textId="77777777" w:rsidTr="00FC366E">
        <w:trPr>
          <w:trHeight w:val="285"/>
        </w:trPr>
        <w:tc>
          <w:tcPr>
            <w:tcW w:w="1375" w:type="dxa"/>
            <w:gridSpan w:val="2"/>
            <w:tcBorders>
              <w:top w:val="nil"/>
              <w:left w:val="nil"/>
              <w:bottom w:val="nil"/>
              <w:right w:val="nil"/>
            </w:tcBorders>
            <w:shd w:val="clear" w:color="auto" w:fill="auto"/>
            <w:noWrap/>
            <w:vAlign w:val="bottom"/>
            <w:hideMark/>
          </w:tcPr>
          <w:p w14:paraId="2C21437E" w14:textId="77777777" w:rsidR="00DA33D6" w:rsidRPr="00B925E7" w:rsidRDefault="00DA33D6" w:rsidP="00DA5573">
            <w:pPr>
              <w:spacing w:after="0" w:line="240" w:lineRule="auto"/>
              <w:ind w:left="-43" w:right="-43"/>
              <w:rPr>
                <w:rFonts w:ascii="Calibri" w:eastAsia="Times New Roman" w:hAnsi="Calibri" w:cs="Calibri"/>
                <w:b/>
                <w:color w:val="000000"/>
                <w:sz w:val="20"/>
                <w:szCs w:val="20"/>
                <w:lang w:eastAsia="zh-CN"/>
              </w:rPr>
            </w:pPr>
            <w:proofErr w:type="spellStart"/>
            <w:r w:rsidRPr="00B925E7">
              <w:rPr>
                <w:rFonts w:ascii="Calibri" w:eastAsia="Times New Roman" w:hAnsi="Calibri" w:cs="Calibri"/>
                <w:b/>
                <w:color w:val="000000"/>
                <w:sz w:val="20"/>
                <w:szCs w:val="20"/>
                <w:lang w:eastAsia="zh-CN"/>
              </w:rPr>
              <w:t>MidEast</w:t>
            </w:r>
            <w:proofErr w:type="spellEnd"/>
          </w:p>
        </w:tc>
        <w:tc>
          <w:tcPr>
            <w:tcW w:w="1059" w:type="dxa"/>
            <w:gridSpan w:val="2"/>
            <w:tcBorders>
              <w:top w:val="nil"/>
              <w:left w:val="nil"/>
              <w:bottom w:val="nil"/>
              <w:right w:val="nil"/>
            </w:tcBorders>
            <w:shd w:val="clear" w:color="auto" w:fill="auto"/>
            <w:noWrap/>
            <w:vAlign w:val="bottom"/>
            <w:hideMark/>
          </w:tcPr>
          <w:p w14:paraId="1327111E" w14:textId="243F04FB"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-2.2</w:t>
            </w:r>
          </w:p>
        </w:tc>
        <w:tc>
          <w:tcPr>
            <w:tcW w:w="808" w:type="dxa"/>
            <w:gridSpan w:val="2"/>
            <w:tcBorders>
              <w:top w:val="nil"/>
              <w:left w:val="nil"/>
              <w:bottom w:val="nil"/>
              <w:right w:val="nil"/>
            </w:tcBorders>
            <w:shd w:val="clear" w:color="auto" w:fill="auto"/>
            <w:noWrap/>
            <w:vAlign w:val="bottom"/>
            <w:hideMark/>
          </w:tcPr>
          <w:p w14:paraId="5CC8654B" w14:textId="6D480738"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-425.9</w:t>
            </w:r>
          </w:p>
        </w:tc>
        <w:tc>
          <w:tcPr>
            <w:tcW w:w="833" w:type="dxa"/>
            <w:tcBorders>
              <w:top w:val="nil"/>
              <w:left w:val="nil"/>
              <w:bottom w:val="nil"/>
              <w:right w:val="nil"/>
            </w:tcBorders>
            <w:shd w:val="clear" w:color="auto" w:fill="auto"/>
            <w:noWrap/>
            <w:vAlign w:val="bottom"/>
            <w:hideMark/>
          </w:tcPr>
          <w:p w14:paraId="0EE2CD55" w14:textId="4DA956F5"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18.3</w:t>
            </w:r>
          </w:p>
        </w:tc>
        <w:tc>
          <w:tcPr>
            <w:tcW w:w="1023" w:type="dxa"/>
            <w:gridSpan w:val="2"/>
            <w:tcBorders>
              <w:top w:val="nil"/>
              <w:left w:val="nil"/>
              <w:bottom w:val="nil"/>
              <w:right w:val="nil"/>
            </w:tcBorders>
            <w:shd w:val="clear" w:color="auto" w:fill="auto"/>
            <w:noWrap/>
            <w:vAlign w:val="bottom"/>
            <w:hideMark/>
          </w:tcPr>
          <w:p w14:paraId="2DEBFC9D" w14:textId="00DB7C51"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-409.8</w:t>
            </w:r>
          </w:p>
        </w:tc>
        <w:tc>
          <w:tcPr>
            <w:tcW w:w="320" w:type="dxa"/>
            <w:gridSpan w:val="2"/>
            <w:tcBorders>
              <w:top w:val="nil"/>
              <w:left w:val="nil"/>
              <w:bottom w:val="nil"/>
              <w:right w:val="nil"/>
            </w:tcBorders>
            <w:shd w:val="clear" w:color="auto" w:fill="auto"/>
            <w:noWrap/>
            <w:vAlign w:val="bottom"/>
          </w:tcPr>
          <w:p w14:paraId="5146D87E"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066" w:type="dxa"/>
            <w:gridSpan w:val="2"/>
            <w:tcBorders>
              <w:top w:val="nil"/>
              <w:left w:val="nil"/>
              <w:bottom w:val="nil"/>
              <w:right w:val="nil"/>
            </w:tcBorders>
            <w:shd w:val="clear" w:color="auto" w:fill="auto"/>
            <w:noWrap/>
            <w:vAlign w:val="bottom"/>
            <w:hideMark/>
          </w:tcPr>
          <w:p w14:paraId="25EC423A" w14:textId="038E0460"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-4.7</w:t>
            </w:r>
          </w:p>
        </w:tc>
        <w:tc>
          <w:tcPr>
            <w:tcW w:w="830" w:type="dxa"/>
            <w:gridSpan w:val="2"/>
            <w:tcBorders>
              <w:top w:val="nil"/>
              <w:left w:val="nil"/>
              <w:bottom w:val="nil"/>
              <w:right w:val="nil"/>
            </w:tcBorders>
            <w:shd w:val="clear" w:color="auto" w:fill="auto"/>
            <w:noWrap/>
            <w:vAlign w:val="bottom"/>
            <w:hideMark/>
          </w:tcPr>
          <w:p w14:paraId="73B5667C" w14:textId="1B17546F"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-76.6</w:t>
            </w:r>
          </w:p>
        </w:tc>
        <w:tc>
          <w:tcPr>
            <w:tcW w:w="843" w:type="dxa"/>
            <w:gridSpan w:val="2"/>
            <w:tcBorders>
              <w:top w:val="nil"/>
              <w:left w:val="nil"/>
              <w:bottom w:val="nil"/>
              <w:right w:val="nil"/>
            </w:tcBorders>
            <w:shd w:val="clear" w:color="auto" w:fill="auto"/>
            <w:noWrap/>
            <w:vAlign w:val="bottom"/>
            <w:hideMark/>
          </w:tcPr>
          <w:p w14:paraId="1129A4D3" w14:textId="7E4FAAE5"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0.9</w:t>
            </w:r>
          </w:p>
        </w:tc>
        <w:tc>
          <w:tcPr>
            <w:tcW w:w="1020" w:type="dxa"/>
            <w:gridSpan w:val="2"/>
            <w:tcBorders>
              <w:top w:val="nil"/>
              <w:left w:val="nil"/>
              <w:bottom w:val="nil"/>
              <w:right w:val="nil"/>
            </w:tcBorders>
            <w:shd w:val="clear" w:color="auto" w:fill="auto"/>
            <w:noWrap/>
            <w:vAlign w:val="bottom"/>
            <w:hideMark/>
          </w:tcPr>
          <w:p w14:paraId="05A4FD36" w14:textId="52053699"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-80.4</w:t>
            </w:r>
          </w:p>
        </w:tc>
        <w:tc>
          <w:tcPr>
            <w:tcW w:w="400" w:type="dxa"/>
            <w:gridSpan w:val="2"/>
            <w:tcBorders>
              <w:top w:val="nil"/>
              <w:left w:val="nil"/>
              <w:bottom w:val="nil"/>
              <w:right w:val="nil"/>
            </w:tcBorders>
            <w:shd w:val="clear" w:color="auto" w:fill="auto"/>
            <w:noWrap/>
            <w:vAlign w:val="bottom"/>
          </w:tcPr>
          <w:p w14:paraId="2592A9D4"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137" w:type="dxa"/>
            <w:gridSpan w:val="2"/>
            <w:tcBorders>
              <w:top w:val="nil"/>
              <w:left w:val="nil"/>
              <w:bottom w:val="nil"/>
              <w:right w:val="nil"/>
            </w:tcBorders>
            <w:shd w:val="clear" w:color="auto" w:fill="auto"/>
            <w:noWrap/>
            <w:vAlign w:val="bottom"/>
            <w:hideMark/>
          </w:tcPr>
          <w:p w14:paraId="068A001D" w14:textId="0CDB5760"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-8.8</w:t>
            </w:r>
          </w:p>
        </w:tc>
        <w:tc>
          <w:tcPr>
            <w:tcW w:w="1010" w:type="dxa"/>
            <w:gridSpan w:val="2"/>
            <w:tcBorders>
              <w:top w:val="nil"/>
              <w:left w:val="nil"/>
              <w:bottom w:val="nil"/>
              <w:right w:val="nil"/>
            </w:tcBorders>
            <w:shd w:val="clear" w:color="auto" w:fill="auto"/>
            <w:noWrap/>
            <w:vAlign w:val="bottom"/>
            <w:hideMark/>
          </w:tcPr>
          <w:p w14:paraId="773300B2" w14:textId="55B3B300"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-541.4</w:t>
            </w:r>
          </w:p>
        </w:tc>
        <w:tc>
          <w:tcPr>
            <w:tcW w:w="843" w:type="dxa"/>
            <w:gridSpan w:val="2"/>
            <w:tcBorders>
              <w:top w:val="nil"/>
              <w:left w:val="nil"/>
              <w:bottom w:val="nil"/>
              <w:right w:val="nil"/>
            </w:tcBorders>
            <w:shd w:val="clear" w:color="auto" w:fill="auto"/>
            <w:noWrap/>
            <w:vAlign w:val="bottom"/>
            <w:hideMark/>
          </w:tcPr>
          <w:p w14:paraId="7AAE9449" w14:textId="69E6D885"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20.3</w:t>
            </w:r>
          </w:p>
        </w:tc>
        <w:tc>
          <w:tcPr>
            <w:tcW w:w="1011" w:type="dxa"/>
            <w:gridSpan w:val="2"/>
            <w:tcBorders>
              <w:top w:val="nil"/>
              <w:left w:val="nil"/>
              <w:bottom w:val="nil"/>
              <w:right w:val="nil"/>
            </w:tcBorders>
            <w:shd w:val="clear" w:color="auto" w:fill="auto"/>
            <w:noWrap/>
            <w:vAlign w:val="bottom"/>
            <w:hideMark/>
          </w:tcPr>
          <w:p w14:paraId="167BBCD1" w14:textId="580D5822"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-529.8</w:t>
            </w:r>
          </w:p>
        </w:tc>
      </w:tr>
      <w:tr w:rsidR="00DA33D6" w:rsidRPr="00B925E7" w14:paraId="34421FBA" w14:textId="77777777" w:rsidTr="00FC366E">
        <w:trPr>
          <w:trHeight w:val="285"/>
        </w:trPr>
        <w:tc>
          <w:tcPr>
            <w:tcW w:w="1375" w:type="dxa"/>
            <w:gridSpan w:val="2"/>
            <w:tcBorders>
              <w:top w:val="nil"/>
              <w:left w:val="nil"/>
              <w:bottom w:val="nil"/>
              <w:right w:val="nil"/>
            </w:tcBorders>
            <w:shd w:val="clear" w:color="auto" w:fill="auto"/>
            <w:noWrap/>
            <w:vAlign w:val="bottom"/>
            <w:hideMark/>
          </w:tcPr>
          <w:p w14:paraId="4A209331" w14:textId="77777777" w:rsidR="00DA33D6" w:rsidRPr="00B925E7" w:rsidRDefault="00DA33D6" w:rsidP="00DA5573">
            <w:pPr>
              <w:spacing w:after="0" w:line="240" w:lineRule="auto"/>
              <w:ind w:left="-43" w:right="-43"/>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Africa</w:t>
            </w:r>
          </w:p>
        </w:tc>
        <w:tc>
          <w:tcPr>
            <w:tcW w:w="1059" w:type="dxa"/>
            <w:gridSpan w:val="2"/>
            <w:tcBorders>
              <w:top w:val="nil"/>
              <w:left w:val="nil"/>
              <w:bottom w:val="nil"/>
              <w:right w:val="nil"/>
            </w:tcBorders>
            <w:shd w:val="clear" w:color="auto" w:fill="auto"/>
            <w:noWrap/>
            <w:vAlign w:val="bottom"/>
            <w:hideMark/>
          </w:tcPr>
          <w:p w14:paraId="5EBB8B00" w14:textId="5CDC94F8"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-40.8</w:t>
            </w:r>
          </w:p>
        </w:tc>
        <w:tc>
          <w:tcPr>
            <w:tcW w:w="808" w:type="dxa"/>
            <w:gridSpan w:val="2"/>
            <w:tcBorders>
              <w:top w:val="nil"/>
              <w:left w:val="nil"/>
              <w:bottom w:val="nil"/>
              <w:right w:val="nil"/>
            </w:tcBorders>
            <w:shd w:val="clear" w:color="auto" w:fill="auto"/>
            <w:noWrap/>
            <w:vAlign w:val="bottom"/>
            <w:hideMark/>
          </w:tcPr>
          <w:p w14:paraId="5BD074C9" w14:textId="1B863C5B"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-376.6</w:t>
            </w:r>
          </w:p>
        </w:tc>
        <w:tc>
          <w:tcPr>
            <w:tcW w:w="833" w:type="dxa"/>
            <w:tcBorders>
              <w:top w:val="nil"/>
              <w:left w:val="nil"/>
              <w:bottom w:val="nil"/>
              <w:right w:val="nil"/>
            </w:tcBorders>
            <w:shd w:val="clear" w:color="auto" w:fill="auto"/>
            <w:noWrap/>
            <w:vAlign w:val="bottom"/>
            <w:hideMark/>
          </w:tcPr>
          <w:p w14:paraId="671D3189" w14:textId="581EE851"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3.2</w:t>
            </w:r>
          </w:p>
        </w:tc>
        <w:tc>
          <w:tcPr>
            <w:tcW w:w="1023" w:type="dxa"/>
            <w:gridSpan w:val="2"/>
            <w:tcBorders>
              <w:top w:val="nil"/>
              <w:left w:val="nil"/>
              <w:bottom w:val="nil"/>
              <w:right w:val="nil"/>
            </w:tcBorders>
            <w:shd w:val="clear" w:color="auto" w:fill="auto"/>
            <w:noWrap/>
            <w:vAlign w:val="bottom"/>
            <w:hideMark/>
          </w:tcPr>
          <w:p w14:paraId="660251E6" w14:textId="4694E1B7"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-414.2</w:t>
            </w:r>
          </w:p>
        </w:tc>
        <w:tc>
          <w:tcPr>
            <w:tcW w:w="320" w:type="dxa"/>
            <w:gridSpan w:val="2"/>
            <w:tcBorders>
              <w:top w:val="nil"/>
              <w:left w:val="nil"/>
              <w:bottom w:val="nil"/>
              <w:right w:val="nil"/>
            </w:tcBorders>
            <w:shd w:val="clear" w:color="auto" w:fill="auto"/>
            <w:noWrap/>
            <w:vAlign w:val="bottom"/>
          </w:tcPr>
          <w:p w14:paraId="020CCB6F"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066" w:type="dxa"/>
            <w:gridSpan w:val="2"/>
            <w:tcBorders>
              <w:top w:val="nil"/>
              <w:left w:val="nil"/>
              <w:bottom w:val="nil"/>
              <w:right w:val="nil"/>
            </w:tcBorders>
            <w:shd w:val="clear" w:color="auto" w:fill="auto"/>
            <w:noWrap/>
            <w:vAlign w:val="bottom"/>
            <w:hideMark/>
          </w:tcPr>
          <w:p w14:paraId="3FE523DC" w14:textId="4E0C23E2"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-8.3</w:t>
            </w:r>
          </w:p>
        </w:tc>
        <w:tc>
          <w:tcPr>
            <w:tcW w:w="830" w:type="dxa"/>
            <w:gridSpan w:val="2"/>
            <w:tcBorders>
              <w:top w:val="nil"/>
              <w:left w:val="nil"/>
              <w:bottom w:val="nil"/>
              <w:right w:val="nil"/>
            </w:tcBorders>
            <w:shd w:val="clear" w:color="auto" w:fill="auto"/>
            <w:noWrap/>
            <w:vAlign w:val="bottom"/>
            <w:hideMark/>
          </w:tcPr>
          <w:p w14:paraId="549D9427" w14:textId="443C0A86"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-71.9</w:t>
            </w:r>
          </w:p>
        </w:tc>
        <w:tc>
          <w:tcPr>
            <w:tcW w:w="843" w:type="dxa"/>
            <w:gridSpan w:val="2"/>
            <w:tcBorders>
              <w:top w:val="nil"/>
              <w:left w:val="nil"/>
              <w:bottom w:val="nil"/>
              <w:right w:val="nil"/>
            </w:tcBorders>
            <w:shd w:val="clear" w:color="auto" w:fill="auto"/>
            <w:noWrap/>
            <w:vAlign w:val="bottom"/>
            <w:hideMark/>
          </w:tcPr>
          <w:p w14:paraId="3C4975DC" w14:textId="3832D5FF"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-1.7</w:t>
            </w:r>
          </w:p>
        </w:tc>
        <w:tc>
          <w:tcPr>
            <w:tcW w:w="1020" w:type="dxa"/>
            <w:gridSpan w:val="2"/>
            <w:tcBorders>
              <w:top w:val="nil"/>
              <w:left w:val="nil"/>
              <w:bottom w:val="nil"/>
              <w:right w:val="nil"/>
            </w:tcBorders>
            <w:shd w:val="clear" w:color="auto" w:fill="auto"/>
            <w:noWrap/>
            <w:vAlign w:val="bottom"/>
            <w:hideMark/>
          </w:tcPr>
          <w:p w14:paraId="693B3CA8" w14:textId="1FBDEEF5"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-81.9</w:t>
            </w:r>
          </w:p>
        </w:tc>
        <w:tc>
          <w:tcPr>
            <w:tcW w:w="400" w:type="dxa"/>
            <w:gridSpan w:val="2"/>
            <w:tcBorders>
              <w:top w:val="nil"/>
              <w:left w:val="nil"/>
              <w:bottom w:val="nil"/>
              <w:right w:val="nil"/>
            </w:tcBorders>
            <w:shd w:val="clear" w:color="auto" w:fill="auto"/>
            <w:noWrap/>
            <w:vAlign w:val="bottom"/>
          </w:tcPr>
          <w:p w14:paraId="2092DAAA"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137" w:type="dxa"/>
            <w:gridSpan w:val="2"/>
            <w:tcBorders>
              <w:top w:val="nil"/>
              <w:left w:val="nil"/>
              <w:bottom w:val="nil"/>
              <w:right w:val="nil"/>
            </w:tcBorders>
            <w:shd w:val="clear" w:color="auto" w:fill="auto"/>
            <w:noWrap/>
            <w:vAlign w:val="bottom"/>
            <w:hideMark/>
          </w:tcPr>
          <w:p w14:paraId="3CDB793C" w14:textId="2BBEA0D2"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-53.7</w:t>
            </w:r>
          </w:p>
        </w:tc>
        <w:tc>
          <w:tcPr>
            <w:tcW w:w="1010" w:type="dxa"/>
            <w:gridSpan w:val="2"/>
            <w:tcBorders>
              <w:top w:val="nil"/>
              <w:left w:val="nil"/>
              <w:bottom w:val="nil"/>
              <w:right w:val="nil"/>
            </w:tcBorders>
            <w:shd w:val="clear" w:color="auto" w:fill="auto"/>
            <w:noWrap/>
            <w:vAlign w:val="bottom"/>
            <w:hideMark/>
          </w:tcPr>
          <w:p w14:paraId="4AC6C598" w14:textId="4B2C63E4"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-473.6</w:t>
            </w:r>
          </w:p>
        </w:tc>
        <w:tc>
          <w:tcPr>
            <w:tcW w:w="843" w:type="dxa"/>
            <w:gridSpan w:val="2"/>
            <w:tcBorders>
              <w:top w:val="nil"/>
              <w:left w:val="nil"/>
              <w:bottom w:val="nil"/>
              <w:right w:val="nil"/>
            </w:tcBorders>
            <w:shd w:val="clear" w:color="auto" w:fill="auto"/>
            <w:noWrap/>
            <w:vAlign w:val="bottom"/>
            <w:hideMark/>
          </w:tcPr>
          <w:p w14:paraId="4697270B" w14:textId="0101063C"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1.4</w:t>
            </w:r>
          </w:p>
        </w:tc>
        <w:tc>
          <w:tcPr>
            <w:tcW w:w="1011" w:type="dxa"/>
            <w:gridSpan w:val="2"/>
            <w:tcBorders>
              <w:top w:val="nil"/>
              <w:left w:val="nil"/>
              <w:bottom w:val="nil"/>
              <w:right w:val="nil"/>
            </w:tcBorders>
            <w:shd w:val="clear" w:color="auto" w:fill="auto"/>
            <w:noWrap/>
            <w:vAlign w:val="bottom"/>
            <w:hideMark/>
          </w:tcPr>
          <w:p w14:paraId="2FC1AE22" w14:textId="1F58EE8F"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-526.0</w:t>
            </w:r>
          </w:p>
        </w:tc>
      </w:tr>
      <w:tr w:rsidR="00DA33D6" w:rsidRPr="00B925E7" w14:paraId="2E5721FD" w14:textId="77777777" w:rsidTr="00FC366E">
        <w:trPr>
          <w:trHeight w:val="285"/>
        </w:trPr>
        <w:tc>
          <w:tcPr>
            <w:tcW w:w="1375" w:type="dxa"/>
            <w:gridSpan w:val="2"/>
            <w:tcBorders>
              <w:top w:val="nil"/>
              <w:left w:val="nil"/>
              <w:right w:val="nil"/>
            </w:tcBorders>
            <w:shd w:val="clear" w:color="auto" w:fill="auto"/>
            <w:noWrap/>
            <w:vAlign w:val="bottom"/>
            <w:hideMark/>
          </w:tcPr>
          <w:p w14:paraId="67C7E016" w14:textId="77777777" w:rsidR="00DA33D6" w:rsidRPr="00B925E7" w:rsidRDefault="00DA33D6" w:rsidP="00DA5573">
            <w:pPr>
              <w:spacing w:after="0" w:line="240" w:lineRule="auto"/>
              <w:ind w:left="-43" w:right="-43"/>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Rest of World</w:t>
            </w:r>
          </w:p>
        </w:tc>
        <w:tc>
          <w:tcPr>
            <w:tcW w:w="1059" w:type="dxa"/>
            <w:gridSpan w:val="2"/>
            <w:tcBorders>
              <w:top w:val="nil"/>
              <w:left w:val="nil"/>
              <w:right w:val="nil"/>
            </w:tcBorders>
            <w:shd w:val="clear" w:color="auto" w:fill="auto"/>
            <w:noWrap/>
            <w:vAlign w:val="bottom"/>
            <w:hideMark/>
          </w:tcPr>
          <w:p w14:paraId="79EC8AB3" w14:textId="015D3D76" w:rsidR="00DA33D6" w:rsidRPr="00B925E7" w:rsidRDefault="00977783" w:rsidP="00DA5573">
            <w:pPr>
              <w:spacing w:after="0" w:line="240" w:lineRule="auto"/>
              <w:ind w:left="-43"/>
              <w:jc w:val="right"/>
              <w:rPr>
                <w:rFonts w:ascii="Calibri" w:eastAsia="Times New Roman" w:hAnsi="Calibri" w:cs="Calibri"/>
                <w:color w:val="000000"/>
                <w:sz w:val="20"/>
                <w:szCs w:val="20"/>
                <w:lang w:eastAsia="zh-CN"/>
              </w:rPr>
            </w:pPr>
            <w:r>
              <w:rPr>
                <w:rFonts w:ascii="Calibri" w:hAnsi="Calibri" w:cs="Calibri"/>
                <w:color w:val="000000"/>
                <w:sz w:val="20"/>
                <w:szCs w:val="20"/>
              </w:rPr>
              <w:t>*</w:t>
            </w:r>
          </w:p>
        </w:tc>
        <w:tc>
          <w:tcPr>
            <w:tcW w:w="808" w:type="dxa"/>
            <w:gridSpan w:val="2"/>
            <w:tcBorders>
              <w:top w:val="nil"/>
              <w:left w:val="nil"/>
              <w:right w:val="nil"/>
            </w:tcBorders>
            <w:shd w:val="clear" w:color="auto" w:fill="auto"/>
            <w:noWrap/>
            <w:vAlign w:val="bottom"/>
            <w:hideMark/>
          </w:tcPr>
          <w:p w14:paraId="0291E5A6" w14:textId="710B881E" w:rsidR="00DA33D6" w:rsidRPr="00B925E7" w:rsidRDefault="00977783" w:rsidP="00DA5573">
            <w:pPr>
              <w:spacing w:after="0" w:line="240" w:lineRule="auto"/>
              <w:ind w:left="-43"/>
              <w:jc w:val="right"/>
              <w:rPr>
                <w:rFonts w:ascii="Calibri" w:eastAsia="Times New Roman" w:hAnsi="Calibri" w:cs="Calibri"/>
                <w:color w:val="000000"/>
                <w:sz w:val="20"/>
                <w:szCs w:val="20"/>
                <w:lang w:eastAsia="zh-CN"/>
              </w:rPr>
            </w:pPr>
            <w:r>
              <w:rPr>
                <w:rFonts w:ascii="Calibri" w:hAnsi="Calibri" w:cs="Calibri"/>
                <w:color w:val="000000"/>
                <w:sz w:val="20"/>
                <w:szCs w:val="20"/>
              </w:rPr>
              <w:t>*</w:t>
            </w:r>
          </w:p>
        </w:tc>
        <w:tc>
          <w:tcPr>
            <w:tcW w:w="833" w:type="dxa"/>
            <w:tcBorders>
              <w:top w:val="nil"/>
              <w:left w:val="nil"/>
              <w:right w:val="nil"/>
            </w:tcBorders>
            <w:shd w:val="clear" w:color="auto" w:fill="auto"/>
            <w:noWrap/>
            <w:vAlign w:val="bottom"/>
            <w:hideMark/>
          </w:tcPr>
          <w:p w14:paraId="3223C515" w14:textId="6271E633" w:rsidR="00DA33D6" w:rsidRPr="00B925E7" w:rsidRDefault="00977783" w:rsidP="00DA5573">
            <w:pPr>
              <w:spacing w:after="0" w:line="240" w:lineRule="auto"/>
              <w:ind w:left="-43"/>
              <w:jc w:val="right"/>
              <w:rPr>
                <w:rFonts w:ascii="Calibri" w:eastAsia="Times New Roman" w:hAnsi="Calibri" w:cs="Calibri"/>
                <w:color w:val="000000"/>
                <w:sz w:val="20"/>
                <w:szCs w:val="20"/>
                <w:lang w:eastAsia="zh-CN"/>
              </w:rPr>
            </w:pPr>
            <w:r>
              <w:rPr>
                <w:rFonts w:ascii="Calibri" w:hAnsi="Calibri" w:cs="Calibri"/>
                <w:color w:val="000000"/>
                <w:sz w:val="20"/>
                <w:szCs w:val="20"/>
              </w:rPr>
              <w:t>*</w:t>
            </w:r>
          </w:p>
        </w:tc>
        <w:tc>
          <w:tcPr>
            <w:tcW w:w="1023" w:type="dxa"/>
            <w:gridSpan w:val="2"/>
            <w:tcBorders>
              <w:top w:val="nil"/>
              <w:left w:val="nil"/>
              <w:right w:val="nil"/>
            </w:tcBorders>
            <w:shd w:val="clear" w:color="auto" w:fill="auto"/>
            <w:noWrap/>
            <w:vAlign w:val="bottom"/>
            <w:hideMark/>
          </w:tcPr>
          <w:p w14:paraId="214C7DD1" w14:textId="46992F48" w:rsidR="00DA33D6" w:rsidRPr="00B925E7" w:rsidRDefault="00977783" w:rsidP="00DA5573">
            <w:pPr>
              <w:spacing w:after="0" w:line="240" w:lineRule="auto"/>
              <w:ind w:left="-43"/>
              <w:jc w:val="right"/>
              <w:rPr>
                <w:rFonts w:ascii="Calibri" w:eastAsia="Times New Roman" w:hAnsi="Calibri" w:cs="Calibri"/>
                <w:color w:val="000000"/>
                <w:sz w:val="20"/>
                <w:szCs w:val="20"/>
                <w:lang w:eastAsia="zh-CN"/>
              </w:rPr>
            </w:pPr>
            <w:r>
              <w:rPr>
                <w:rFonts w:ascii="Calibri" w:hAnsi="Calibri" w:cs="Calibri"/>
                <w:color w:val="000000"/>
                <w:sz w:val="20"/>
                <w:szCs w:val="20"/>
              </w:rPr>
              <w:t>*</w:t>
            </w:r>
          </w:p>
        </w:tc>
        <w:tc>
          <w:tcPr>
            <w:tcW w:w="320" w:type="dxa"/>
            <w:gridSpan w:val="2"/>
            <w:tcBorders>
              <w:top w:val="nil"/>
              <w:left w:val="nil"/>
              <w:right w:val="nil"/>
            </w:tcBorders>
            <w:shd w:val="clear" w:color="auto" w:fill="auto"/>
            <w:noWrap/>
            <w:vAlign w:val="bottom"/>
          </w:tcPr>
          <w:p w14:paraId="0E837479"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066" w:type="dxa"/>
            <w:gridSpan w:val="2"/>
            <w:tcBorders>
              <w:top w:val="nil"/>
              <w:left w:val="nil"/>
              <w:right w:val="nil"/>
            </w:tcBorders>
            <w:shd w:val="clear" w:color="auto" w:fill="auto"/>
            <w:noWrap/>
            <w:vAlign w:val="bottom"/>
            <w:hideMark/>
          </w:tcPr>
          <w:p w14:paraId="64180C9D" w14:textId="7DB7C78D" w:rsidR="00DA33D6" w:rsidRPr="00B925E7" w:rsidRDefault="00977783" w:rsidP="00DA5573">
            <w:pPr>
              <w:spacing w:after="0" w:line="240" w:lineRule="auto"/>
              <w:ind w:left="-43"/>
              <w:jc w:val="right"/>
              <w:rPr>
                <w:rFonts w:ascii="Calibri" w:eastAsia="Times New Roman" w:hAnsi="Calibri" w:cs="Calibri"/>
                <w:color w:val="000000"/>
                <w:sz w:val="20"/>
                <w:szCs w:val="20"/>
                <w:lang w:eastAsia="zh-CN"/>
              </w:rPr>
            </w:pPr>
            <w:r>
              <w:rPr>
                <w:rFonts w:ascii="Calibri" w:hAnsi="Calibri" w:cs="Calibri"/>
                <w:color w:val="000000"/>
                <w:sz w:val="20"/>
                <w:szCs w:val="20"/>
              </w:rPr>
              <w:t>*</w:t>
            </w:r>
          </w:p>
        </w:tc>
        <w:tc>
          <w:tcPr>
            <w:tcW w:w="830" w:type="dxa"/>
            <w:gridSpan w:val="2"/>
            <w:tcBorders>
              <w:top w:val="nil"/>
              <w:left w:val="nil"/>
              <w:right w:val="nil"/>
            </w:tcBorders>
            <w:shd w:val="clear" w:color="auto" w:fill="auto"/>
            <w:noWrap/>
            <w:vAlign w:val="bottom"/>
            <w:hideMark/>
          </w:tcPr>
          <w:p w14:paraId="09A8C7E4" w14:textId="0E6F69BB" w:rsidR="00DA33D6" w:rsidRPr="00B925E7" w:rsidRDefault="00977783" w:rsidP="00DA5573">
            <w:pPr>
              <w:spacing w:after="0" w:line="240" w:lineRule="auto"/>
              <w:ind w:left="-43"/>
              <w:jc w:val="right"/>
              <w:rPr>
                <w:rFonts w:ascii="Calibri" w:eastAsia="Times New Roman" w:hAnsi="Calibri" w:cs="Calibri"/>
                <w:color w:val="000000"/>
                <w:sz w:val="20"/>
                <w:szCs w:val="20"/>
                <w:lang w:eastAsia="zh-CN"/>
              </w:rPr>
            </w:pPr>
            <w:r>
              <w:rPr>
                <w:rFonts w:ascii="Calibri" w:hAnsi="Calibri" w:cs="Calibri"/>
                <w:color w:val="000000"/>
                <w:sz w:val="20"/>
                <w:szCs w:val="20"/>
              </w:rPr>
              <w:t>*</w:t>
            </w:r>
          </w:p>
        </w:tc>
        <w:tc>
          <w:tcPr>
            <w:tcW w:w="843" w:type="dxa"/>
            <w:gridSpan w:val="2"/>
            <w:tcBorders>
              <w:top w:val="nil"/>
              <w:left w:val="nil"/>
              <w:right w:val="nil"/>
            </w:tcBorders>
            <w:shd w:val="clear" w:color="auto" w:fill="auto"/>
            <w:noWrap/>
            <w:vAlign w:val="bottom"/>
            <w:hideMark/>
          </w:tcPr>
          <w:p w14:paraId="2B093C0A" w14:textId="6337E800" w:rsidR="00DA33D6" w:rsidRPr="00B925E7" w:rsidRDefault="00977783" w:rsidP="00DA5573">
            <w:pPr>
              <w:spacing w:after="0" w:line="240" w:lineRule="auto"/>
              <w:ind w:left="-43"/>
              <w:jc w:val="right"/>
              <w:rPr>
                <w:rFonts w:ascii="Calibri" w:eastAsia="Times New Roman" w:hAnsi="Calibri" w:cs="Calibri"/>
                <w:color w:val="000000"/>
                <w:sz w:val="20"/>
                <w:szCs w:val="20"/>
                <w:lang w:eastAsia="zh-CN"/>
              </w:rPr>
            </w:pPr>
            <w:r>
              <w:rPr>
                <w:rFonts w:ascii="Calibri" w:hAnsi="Calibri" w:cs="Calibri"/>
                <w:color w:val="000000"/>
                <w:sz w:val="20"/>
                <w:szCs w:val="20"/>
              </w:rPr>
              <w:t>*</w:t>
            </w:r>
          </w:p>
        </w:tc>
        <w:tc>
          <w:tcPr>
            <w:tcW w:w="1020" w:type="dxa"/>
            <w:gridSpan w:val="2"/>
            <w:tcBorders>
              <w:top w:val="nil"/>
              <w:left w:val="nil"/>
              <w:right w:val="nil"/>
            </w:tcBorders>
            <w:shd w:val="clear" w:color="auto" w:fill="auto"/>
            <w:noWrap/>
            <w:vAlign w:val="bottom"/>
            <w:hideMark/>
          </w:tcPr>
          <w:p w14:paraId="1C5106AE" w14:textId="72CC2343" w:rsidR="00DA33D6" w:rsidRPr="00B925E7" w:rsidRDefault="00977783" w:rsidP="00DA5573">
            <w:pPr>
              <w:spacing w:after="0" w:line="240" w:lineRule="auto"/>
              <w:ind w:left="-43"/>
              <w:jc w:val="right"/>
              <w:rPr>
                <w:rFonts w:ascii="Calibri" w:eastAsia="Times New Roman" w:hAnsi="Calibri" w:cs="Calibri"/>
                <w:color w:val="000000"/>
                <w:sz w:val="20"/>
                <w:szCs w:val="20"/>
                <w:lang w:eastAsia="zh-CN"/>
              </w:rPr>
            </w:pPr>
            <w:r>
              <w:rPr>
                <w:rFonts w:ascii="Calibri" w:hAnsi="Calibri" w:cs="Calibri"/>
                <w:color w:val="000000"/>
                <w:sz w:val="20"/>
                <w:szCs w:val="20"/>
              </w:rPr>
              <w:t>*</w:t>
            </w:r>
          </w:p>
        </w:tc>
        <w:tc>
          <w:tcPr>
            <w:tcW w:w="400" w:type="dxa"/>
            <w:gridSpan w:val="2"/>
            <w:tcBorders>
              <w:top w:val="nil"/>
              <w:left w:val="nil"/>
              <w:right w:val="nil"/>
            </w:tcBorders>
            <w:shd w:val="clear" w:color="auto" w:fill="auto"/>
            <w:noWrap/>
            <w:vAlign w:val="bottom"/>
          </w:tcPr>
          <w:p w14:paraId="6B79F9C8"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137" w:type="dxa"/>
            <w:gridSpan w:val="2"/>
            <w:tcBorders>
              <w:top w:val="nil"/>
              <w:left w:val="nil"/>
              <w:right w:val="nil"/>
            </w:tcBorders>
            <w:shd w:val="clear" w:color="auto" w:fill="auto"/>
            <w:noWrap/>
            <w:vAlign w:val="bottom"/>
            <w:hideMark/>
          </w:tcPr>
          <w:p w14:paraId="41704CD1" w14:textId="1C71A453" w:rsidR="00DA33D6" w:rsidRPr="00B925E7" w:rsidRDefault="00977783" w:rsidP="00DA5573">
            <w:pPr>
              <w:spacing w:after="0" w:line="240" w:lineRule="auto"/>
              <w:ind w:left="-43"/>
              <w:jc w:val="right"/>
              <w:rPr>
                <w:rFonts w:ascii="Calibri" w:eastAsia="Times New Roman" w:hAnsi="Calibri" w:cs="Calibri"/>
                <w:color w:val="000000"/>
                <w:sz w:val="20"/>
                <w:szCs w:val="20"/>
                <w:lang w:eastAsia="zh-CN"/>
              </w:rPr>
            </w:pPr>
            <w:r>
              <w:rPr>
                <w:rFonts w:ascii="Calibri" w:hAnsi="Calibri" w:cs="Calibri"/>
                <w:color w:val="000000"/>
                <w:sz w:val="20"/>
                <w:szCs w:val="20"/>
              </w:rPr>
              <w:t>*</w:t>
            </w:r>
          </w:p>
        </w:tc>
        <w:tc>
          <w:tcPr>
            <w:tcW w:w="1010" w:type="dxa"/>
            <w:gridSpan w:val="2"/>
            <w:tcBorders>
              <w:top w:val="nil"/>
              <w:left w:val="nil"/>
              <w:right w:val="nil"/>
            </w:tcBorders>
            <w:shd w:val="clear" w:color="auto" w:fill="auto"/>
            <w:noWrap/>
            <w:vAlign w:val="bottom"/>
            <w:hideMark/>
          </w:tcPr>
          <w:p w14:paraId="0C3FBBC8" w14:textId="4EB9B5AE" w:rsidR="00DA33D6" w:rsidRPr="00B925E7" w:rsidRDefault="00977783" w:rsidP="00DA5573">
            <w:pPr>
              <w:spacing w:after="0" w:line="240" w:lineRule="auto"/>
              <w:ind w:left="-43"/>
              <w:jc w:val="right"/>
              <w:rPr>
                <w:rFonts w:ascii="Calibri" w:eastAsia="Times New Roman" w:hAnsi="Calibri" w:cs="Calibri"/>
                <w:color w:val="000000"/>
                <w:sz w:val="20"/>
                <w:szCs w:val="20"/>
                <w:lang w:eastAsia="zh-CN"/>
              </w:rPr>
            </w:pPr>
            <w:r>
              <w:rPr>
                <w:rFonts w:ascii="Calibri" w:hAnsi="Calibri" w:cs="Calibri"/>
                <w:color w:val="000000"/>
                <w:sz w:val="20"/>
                <w:szCs w:val="20"/>
              </w:rPr>
              <w:t>*</w:t>
            </w:r>
          </w:p>
        </w:tc>
        <w:tc>
          <w:tcPr>
            <w:tcW w:w="843" w:type="dxa"/>
            <w:gridSpan w:val="2"/>
            <w:tcBorders>
              <w:top w:val="nil"/>
              <w:left w:val="nil"/>
              <w:right w:val="nil"/>
            </w:tcBorders>
            <w:shd w:val="clear" w:color="auto" w:fill="auto"/>
            <w:noWrap/>
            <w:vAlign w:val="bottom"/>
            <w:hideMark/>
          </w:tcPr>
          <w:p w14:paraId="04139092" w14:textId="457BB086" w:rsidR="00DA33D6" w:rsidRPr="00B925E7" w:rsidRDefault="00977783" w:rsidP="00DA5573">
            <w:pPr>
              <w:spacing w:after="0" w:line="240" w:lineRule="auto"/>
              <w:ind w:left="-43"/>
              <w:jc w:val="right"/>
              <w:rPr>
                <w:rFonts w:ascii="Calibri" w:eastAsia="Times New Roman" w:hAnsi="Calibri" w:cs="Calibri"/>
                <w:color w:val="000000"/>
                <w:sz w:val="20"/>
                <w:szCs w:val="20"/>
                <w:lang w:eastAsia="zh-CN"/>
              </w:rPr>
            </w:pPr>
            <w:r>
              <w:rPr>
                <w:rFonts w:ascii="Calibri" w:hAnsi="Calibri" w:cs="Calibri"/>
                <w:color w:val="000000"/>
                <w:sz w:val="20"/>
                <w:szCs w:val="20"/>
              </w:rPr>
              <w:t>*</w:t>
            </w:r>
          </w:p>
        </w:tc>
        <w:tc>
          <w:tcPr>
            <w:tcW w:w="1011" w:type="dxa"/>
            <w:gridSpan w:val="2"/>
            <w:tcBorders>
              <w:top w:val="nil"/>
              <w:left w:val="nil"/>
              <w:right w:val="nil"/>
            </w:tcBorders>
            <w:shd w:val="clear" w:color="auto" w:fill="auto"/>
            <w:noWrap/>
            <w:vAlign w:val="bottom"/>
            <w:hideMark/>
          </w:tcPr>
          <w:p w14:paraId="7D9DEB41" w14:textId="352FD621" w:rsidR="00DA33D6" w:rsidRPr="00B925E7" w:rsidRDefault="00977783" w:rsidP="00DA5573">
            <w:pPr>
              <w:spacing w:after="0" w:line="240" w:lineRule="auto"/>
              <w:ind w:left="-43"/>
              <w:jc w:val="right"/>
              <w:rPr>
                <w:rFonts w:ascii="Calibri" w:eastAsia="Times New Roman" w:hAnsi="Calibri" w:cs="Calibri"/>
                <w:color w:val="000000"/>
                <w:sz w:val="20"/>
                <w:szCs w:val="20"/>
                <w:lang w:eastAsia="zh-CN"/>
              </w:rPr>
            </w:pPr>
            <w:r>
              <w:rPr>
                <w:rFonts w:ascii="Calibri" w:hAnsi="Calibri" w:cs="Calibri"/>
                <w:color w:val="000000"/>
                <w:sz w:val="20"/>
                <w:szCs w:val="20"/>
              </w:rPr>
              <w:t>*</w:t>
            </w:r>
          </w:p>
        </w:tc>
      </w:tr>
      <w:tr w:rsidR="00DA33D6" w:rsidRPr="00B925E7" w14:paraId="16F99D37" w14:textId="77777777" w:rsidTr="00FC366E">
        <w:trPr>
          <w:trHeight w:val="285"/>
        </w:trPr>
        <w:tc>
          <w:tcPr>
            <w:tcW w:w="1375" w:type="dxa"/>
            <w:gridSpan w:val="2"/>
            <w:tcBorders>
              <w:top w:val="nil"/>
              <w:left w:val="nil"/>
              <w:bottom w:val="single" w:sz="4" w:space="0" w:color="auto"/>
              <w:right w:val="nil"/>
            </w:tcBorders>
            <w:shd w:val="clear" w:color="auto" w:fill="auto"/>
            <w:noWrap/>
            <w:vAlign w:val="bottom"/>
            <w:hideMark/>
          </w:tcPr>
          <w:p w14:paraId="5FBFA6AC" w14:textId="77777777" w:rsidR="00DA33D6" w:rsidRPr="00B925E7" w:rsidRDefault="00DA33D6" w:rsidP="00DA5573">
            <w:pPr>
              <w:spacing w:after="0" w:line="240" w:lineRule="auto"/>
              <w:ind w:left="-43" w:right="-43"/>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Total</w:t>
            </w:r>
          </w:p>
        </w:tc>
        <w:tc>
          <w:tcPr>
            <w:tcW w:w="1059" w:type="dxa"/>
            <w:gridSpan w:val="2"/>
            <w:tcBorders>
              <w:top w:val="nil"/>
              <w:left w:val="nil"/>
              <w:bottom w:val="single" w:sz="4" w:space="0" w:color="auto"/>
              <w:right w:val="nil"/>
            </w:tcBorders>
            <w:shd w:val="clear" w:color="auto" w:fill="auto"/>
            <w:noWrap/>
            <w:vAlign w:val="bottom"/>
            <w:hideMark/>
          </w:tcPr>
          <w:p w14:paraId="566A046D" w14:textId="77259C02"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-1432.9</w:t>
            </w:r>
          </w:p>
        </w:tc>
        <w:tc>
          <w:tcPr>
            <w:tcW w:w="808" w:type="dxa"/>
            <w:gridSpan w:val="2"/>
            <w:tcBorders>
              <w:top w:val="nil"/>
              <w:left w:val="nil"/>
              <w:bottom w:val="single" w:sz="4" w:space="0" w:color="auto"/>
              <w:right w:val="nil"/>
            </w:tcBorders>
            <w:shd w:val="clear" w:color="auto" w:fill="auto"/>
            <w:noWrap/>
            <w:vAlign w:val="bottom"/>
            <w:hideMark/>
          </w:tcPr>
          <w:p w14:paraId="3C38B1AC" w14:textId="1A4333C4"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-7.0</w:t>
            </w:r>
          </w:p>
        </w:tc>
        <w:tc>
          <w:tcPr>
            <w:tcW w:w="833" w:type="dxa"/>
            <w:tcBorders>
              <w:top w:val="nil"/>
              <w:left w:val="nil"/>
              <w:bottom w:val="single" w:sz="4" w:space="0" w:color="auto"/>
              <w:right w:val="nil"/>
            </w:tcBorders>
            <w:shd w:val="clear" w:color="auto" w:fill="auto"/>
            <w:noWrap/>
            <w:vAlign w:val="bottom"/>
            <w:hideMark/>
          </w:tcPr>
          <w:p w14:paraId="6604F8C9" w14:textId="02B8E08A"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-0.1</w:t>
            </w:r>
          </w:p>
        </w:tc>
        <w:tc>
          <w:tcPr>
            <w:tcW w:w="1023" w:type="dxa"/>
            <w:gridSpan w:val="2"/>
            <w:tcBorders>
              <w:top w:val="nil"/>
              <w:left w:val="nil"/>
              <w:bottom w:val="single" w:sz="4" w:space="0" w:color="auto"/>
              <w:right w:val="nil"/>
            </w:tcBorders>
            <w:shd w:val="clear" w:color="auto" w:fill="auto"/>
            <w:noWrap/>
            <w:vAlign w:val="bottom"/>
            <w:hideMark/>
          </w:tcPr>
          <w:p w14:paraId="67C92709" w14:textId="2AD093BF"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-1440.0</w:t>
            </w:r>
          </w:p>
        </w:tc>
        <w:tc>
          <w:tcPr>
            <w:tcW w:w="320" w:type="dxa"/>
            <w:gridSpan w:val="2"/>
            <w:tcBorders>
              <w:top w:val="nil"/>
              <w:left w:val="nil"/>
              <w:bottom w:val="single" w:sz="4" w:space="0" w:color="auto"/>
              <w:right w:val="nil"/>
            </w:tcBorders>
            <w:shd w:val="clear" w:color="auto" w:fill="auto"/>
            <w:noWrap/>
            <w:vAlign w:val="bottom"/>
          </w:tcPr>
          <w:p w14:paraId="2AEB7351"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066" w:type="dxa"/>
            <w:gridSpan w:val="2"/>
            <w:tcBorders>
              <w:top w:val="nil"/>
              <w:left w:val="nil"/>
              <w:bottom w:val="single" w:sz="4" w:space="0" w:color="auto"/>
              <w:right w:val="nil"/>
            </w:tcBorders>
            <w:shd w:val="clear" w:color="auto" w:fill="auto"/>
            <w:noWrap/>
            <w:vAlign w:val="bottom"/>
            <w:hideMark/>
          </w:tcPr>
          <w:p w14:paraId="25B3A53F" w14:textId="43AB40F3"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-131.8</w:t>
            </w:r>
          </w:p>
        </w:tc>
        <w:tc>
          <w:tcPr>
            <w:tcW w:w="830" w:type="dxa"/>
            <w:gridSpan w:val="2"/>
            <w:tcBorders>
              <w:top w:val="nil"/>
              <w:left w:val="nil"/>
              <w:bottom w:val="single" w:sz="4" w:space="0" w:color="auto"/>
              <w:right w:val="nil"/>
            </w:tcBorders>
            <w:shd w:val="clear" w:color="auto" w:fill="auto"/>
            <w:noWrap/>
            <w:vAlign w:val="bottom"/>
            <w:hideMark/>
          </w:tcPr>
          <w:p w14:paraId="77D72BEA" w14:textId="0736747A" w:rsidR="00DA33D6" w:rsidRPr="00B925E7" w:rsidRDefault="00977783" w:rsidP="00DA5573">
            <w:pPr>
              <w:spacing w:after="0" w:line="240" w:lineRule="auto"/>
              <w:ind w:left="-43"/>
              <w:jc w:val="right"/>
              <w:rPr>
                <w:rFonts w:ascii="Calibri" w:eastAsia="Times New Roman" w:hAnsi="Calibri" w:cs="Calibri"/>
                <w:color w:val="000000"/>
                <w:sz w:val="20"/>
                <w:szCs w:val="20"/>
                <w:lang w:eastAsia="zh-CN"/>
              </w:rPr>
            </w:pPr>
            <w:r>
              <w:rPr>
                <w:rFonts w:ascii="Calibri" w:hAnsi="Calibri" w:cs="Calibri"/>
                <w:color w:val="000000"/>
                <w:sz w:val="20"/>
                <w:szCs w:val="20"/>
              </w:rPr>
              <w:t>*</w:t>
            </w:r>
          </w:p>
        </w:tc>
        <w:tc>
          <w:tcPr>
            <w:tcW w:w="843" w:type="dxa"/>
            <w:gridSpan w:val="2"/>
            <w:tcBorders>
              <w:top w:val="nil"/>
              <w:left w:val="nil"/>
              <w:bottom w:val="single" w:sz="4" w:space="0" w:color="auto"/>
              <w:right w:val="nil"/>
            </w:tcBorders>
            <w:shd w:val="clear" w:color="auto" w:fill="auto"/>
            <w:noWrap/>
            <w:vAlign w:val="bottom"/>
            <w:hideMark/>
          </w:tcPr>
          <w:p w14:paraId="14BC9B88" w14:textId="4F1F208B" w:rsidR="00DA33D6" w:rsidRPr="00B925E7" w:rsidRDefault="00977783" w:rsidP="00DA5573">
            <w:pPr>
              <w:spacing w:after="0" w:line="240" w:lineRule="auto"/>
              <w:ind w:left="-43"/>
              <w:jc w:val="right"/>
              <w:rPr>
                <w:rFonts w:ascii="Calibri" w:eastAsia="Times New Roman" w:hAnsi="Calibri" w:cs="Calibri"/>
                <w:color w:val="000000"/>
                <w:sz w:val="20"/>
                <w:szCs w:val="20"/>
                <w:lang w:eastAsia="zh-CN"/>
              </w:rPr>
            </w:pPr>
            <w:r>
              <w:rPr>
                <w:rFonts w:ascii="Calibri" w:hAnsi="Calibri" w:cs="Calibri"/>
                <w:color w:val="000000"/>
                <w:sz w:val="20"/>
                <w:szCs w:val="20"/>
              </w:rPr>
              <w:t>*</w:t>
            </w:r>
          </w:p>
        </w:tc>
        <w:tc>
          <w:tcPr>
            <w:tcW w:w="1020" w:type="dxa"/>
            <w:gridSpan w:val="2"/>
            <w:tcBorders>
              <w:top w:val="nil"/>
              <w:left w:val="nil"/>
              <w:bottom w:val="single" w:sz="4" w:space="0" w:color="auto"/>
              <w:right w:val="nil"/>
            </w:tcBorders>
            <w:shd w:val="clear" w:color="auto" w:fill="auto"/>
            <w:noWrap/>
            <w:vAlign w:val="bottom"/>
            <w:hideMark/>
          </w:tcPr>
          <w:p w14:paraId="22A77D0F" w14:textId="0BD2D8FE"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-131.7</w:t>
            </w:r>
          </w:p>
        </w:tc>
        <w:tc>
          <w:tcPr>
            <w:tcW w:w="400" w:type="dxa"/>
            <w:gridSpan w:val="2"/>
            <w:tcBorders>
              <w:top w:val="nil"/>
              <w:left w:val="nil"/>
              <w:bottom w:val="single" w:sz="4" w:space="0" w:color="auto"/>
              <w:right w:val="nil"/>
            </w:tcBorders>
            <w:shd w:val="clear" w:color="auto" w:fill="auto"/>
            <w:noWrap/>
            <w:vAlign w:val="bottom"/>
          </w:tcPr>
          <w:p w14:paraId="0E757B53" w14:textId="77777777" w:rsidR="00DA33D6" w:rsidRPr="00B925E7" w:rsidRDefault="00DA33D6" w:rsidP="00DA5573">
            <w:pPr>
              <w:spacing w:after="0" w:line="240" w:lineRule="auto"/>
              <w:ind w:left="-43"/>
              <w:rPr>
                <w:rFonts w:ascii="Calibri" w:eastAsia="Times New Roman" w:hAnsi="Calibri" w:cs="Calibri"/>
                <w:color w:val="000000"/>
                <w:sz w:val="20"/>
                <w:szCs w:val="20"/>
                <w:lang w:eastAsia="zh-CN"/>
              </w:rPr>
            </w:pPr>
          </w:p>
        </w:tc>
        <w:tc>
          <w:tcPr>
            <w:tcW w:w="1137" w:type="dxa"/>
            <w:gridSpan w:val="2"/>
            <w:tcBorders>
              <w:top w:val="nil"/>
              <w:left w:val="nil"/>
              <w:bottom w:val="single" w:sz="4" w:space="0" w:color="auto"/>
              <w:right w:val="nil"/>
            </w:tcBorders>
            <w:shd w:val="clear" w:color="auto" w:fill="auto"/>
            <w:noWrap/>
            <w:vAlign w:val="bottom"/>
            <w:hideMark/>
          </w:tcPr>
          <w:p w14:paraId="4C08CE95" w14:textId="33A18CA0"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-1638.2</w:t>
            </w:r>
          </w:p>
        </w:tc>
        <w:tc>
          <w:tcPr>
            <w:tcW w:w="1010" w:type="dxa"/>
            <w:gridSpan w:val="2"/>
            <w:tcBorders>
              <w:top w:val="nil"/>
              <w:left w:val="nil"/>
              <w:bottom w:val="single" w:sz="4" w:space="0" w:color="auto"/>
              <w:right w:val="nil"/>
            </w:tcBorders>
            <w:shd w:val="clear" w:color="auto" w:fill="auto"/>
            <w:noWrap/>
            <w:vAlign w:val="bottom"/>
            <w:hideMark/>
          </w:tcPr>
          <w:p w14:paraId="08EA0326" w14:textId="579CAF70"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-6.2</w:t>
            </w:r>
          </w:p>
        </w:tc>
        <w:tc>
          <w:tcPr>
            <w:tcW w:w="843" w:type="dxa"/>
            <w:gridSpan w:val="2"/>
            <w:tcBorders>
              <w:top w:val="nil"/>
              <w:left w:val="nil"/>
              <w:bottom w:val="single" w:sz="4" w:space="0" w:color="auto"/>
              <w:right w:val="nil"/>
            </w:tcBorders>
            <w:shd w:val="clear" w:color="auto" w:fill="auto"/>
            <w:noWrap/>
            <w:vAlign w:val="bottom"/>
            <w:hideMark/>
          </w:tcPr>
          <w:p w14:paraId="14877431" w14:textId="3103494F"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-0.1</w:t>
            </w:r>
          </w:p>
        </w:tc>
        <w:tc>
          <w:tcPr>
            <w:tcW w:w="1011" w:type="dxa"/>
            <w:gridSpan w:val="2"/>
            <w:tcBorders>
              <w:top w:val="nil"/>
              <w:left w:val="nil"/>
              <w:bottom w:val="single" w:sz="4" w:space="0" w:color="auto"/>
              <w:right w:val="nil"/>
            </w:tcBorders>
            <w:shd w:val="clear" w:color="auto" w:fill="auto"/>
            <w:noWrap/>
            <w:vAlign w:val="bottom"/>
            <w:hideMark/>
          </w:tcPr>
          <w:p w14:paraId="2B8135CC" w14:textId="66202B92" w:rsidR="00DA33D6" w:rsidRPr="00B925E7" w:rsidRDefault="00DA33D6" w:rsidP="00DA5573">
            <w:pPr>
              <w:spacing w:after="0" w:line="240" w:lineRule="auto"/>
              <w:ind w:left="-43"/>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-1644.4</w:t>
            </w:r>
          </w:p>
        </w:tc>
      </w:tr>
    </w:tbl>
    <w:bookmarkEnd w:id="8"/>
    <w:p w14:paraId="168FDA75" w14:textId="77777777" w:rsidR="00977783" w:rsidRDefault="00977783" w:rsidP="00DA2300">
      <w:pPr>
        <w:spacing w:after="0" w:line="240" w:lineRule="auto"/>
        <w:ind w:left="90"/>
        <w:rPr>
          <w:rFonts w:cs="Times New Roman"/>
          <w:sz w:val="18"/>
          <w:szCs w:val="18"/>
          <w:lang w:eastAsia="zh-CN"/>
        </w:rPr>
      </w:pPr>
      <w:r w:rsidRPr="00F6624D">
        <w:rPr>
          <w:rFonts w:cs="Times New Roman"/>
          <w:sz w:val="18"/>
          <w:szCs w:val="18"/>
          <w:lang w:eastAsia="zh-CN"/>
        </w:rPr>
        <w:t xml:space="preserve">*Less than </w:t>
      </w:r>
      <w:r>
        <w:rPr>
          <w:rFonts w:cs="Times New Roman"/>
          <w:sz w:val="18"/>
          <w:szCs w:val="18"/>
          <w:lang w:eastAsia="zh-CN"/>
        </w:rPr>
        <w:t>-</w:t>
      </w:r>
      <w:r w:rsidRPr="00F6624D">
        <w:rPr>
          <w:rFonts w:cs="Times New Roman"/>
          <w:sz w:val="18"/>
          <w:szCs w:val="18"/>
          <w:lang w:eastAsia="zh-CN"/>
        </w:rPr>
        <w:t>0.00005</w:t>
      </w:r>
      <w:r>
        <w:rPr>
          <w:rFonts w:cs="Times New Roman"/>
          <w:sz w:val="18"/>
          <w:szCs w:val="18"/>
          <w:lang w:eastAsia="zh-CN"/>
        </w:rPr>
        <w:t>.</w:t>
      </w:r>
    </w:p>
    <w:p w14:paraId="4931F10E" w14:textId="7830657C" w:rsidR="00DA2300" w:rsidRDefault="001C4C2B" w:rsidP="00DA2300">
      <w:pPr>
        <w:spacing w:after="0" w:line="240" w:lineRule="auto"/>
        <w:ind w:left="90"/>
        <w:rPr>
          <w:rFonts w:ascii="Calibri" w:eastAsia="Times New Roman" w:hAnsi="Calibri" w:cs="Calibri"/>
          <w:sz w:val="18"/>
          <w:szCs w:val="18"/>
        </w:rPr>
      </w:pPr>
      <w:r w:rsidRPr="00DA2300">
        <w:rPr>
          <w:rFonts w:ascii="Calibri" w:eastAsia="Times New Roman" w:hAnsi="Calibri" w:cs="Calibri"/>
          <w:sz w:val="18"/>
          <w:szCs w:val="18"/>
        </w:rPr>
        <w:t xml:space="preserve">The </w:t>
      </w:r>
      <w:r w:rsidR="00DA2300">
        <w:rPr>
          <w:rFonts w:ascii="Calibri" w:eastAsia="Times New Roman" w:hAnsi="Calibri" w:cs="Calibri"/>
          <w:sz w:val="18"/>
          <w:szCs w:val="18"/>
        </w:rPr>
        <w:t xml:space="preserve">total </w:t>
      </w:r>
      <w:r w:rsidRPr="00DA2300">
        <w:rPr>
          <w:rFonts w:ascii="Calibri" w:eastAsia="Times New Roman" w:hAnsi="Calibri" w:cs="Calibri"/>
          <w:i/>
          <w:sz w:val="18"/>
          <w:szCs w:val="18"/>
        </w:rPr>
        <w:t>welfare effect</w:t>
      </w:r>
      <w:r w:rsidRPr="00DA2300">
        <w:rPr>
          <w:rFonts w:ascii="Calibri" w:eastAsia="Times New Roman" w:hAnsi="Calibri" w:cs="Calibri"/>
          <w:sz w:val="18"/>
          <w:szCs w:val="18"/>
        </w:rPr>
        <w:t xml:space="preserve"> is a money metric measure of the value of the effects of price changes on real consumption and savings in a region. </w:t>
      </w:r>
    </w:p>
    <w:p w14:paraId="7BFA36A2" w14:textId="0053A1E2" w:rsidR="00DA2300" w:rsidRDefault="00DA2300" w:rsidP="00DA2300">
      <w:pPr>
        <w:spacing w:after="0" w:line="240" w:lineRule="auto"/>
        <w:ind w:left="90"/>
        <w:rPr>
          <w:rFonts w:ascii="Calibri" w:eastAsia="Times New Roman" w:hAnsi="Calibri" w:cs="Calibri"/>
          <w:sz w:val="18"/>
          <w:szCs w:val="18"/>
        </w:rPr>
      </w:pPr>
      <w:r>
        <w:rPr>
          <w:rFonts w:ascii="Calibri" w:eastAsia="Times New Roman" w:hAnsi="Calibri" w:cs="Calibri"/>
          <w:sz w:val="18"/>
          <w:szCs w:val="18"/>
        </w:rPr>
        <w:t>T</w:t>
      </w:r>
      <w:r w:rsidR="001C4C2B" w:rsidRPr="00DA2300">
        <w:rPr>
          <w:rFonts w:ascii="Calibri" w:eastAsia="Times New Roman" w:hAnsi="Calibri" w:cs="Calibri"/>
          <w:sz w:val="18"/>
          <w:szCs w:val="18"/>
        </w:rPr>
        <w:t>he allocative efficiency effect refers to the excess burden of each tax</w:t>
      </w:r>
      <w:r>
        <w:rPr>
          <w:rFonts w:ascii="Calibri" w:eastAsia="Times New Roman" w:hAnsi="Calibri" w:cs="Calibri"/>
          <w:sz w:val="18"/>
          <w:szCs w:val="18"/>
        </w:rPr>
        <w:t>.</w:t>
      </w:r>
      <w:r w:rsidR="001C4C2B" w:rsidRPr="00DA2300">
        <w:rPr>
          <w:rFonts w:ascii="Calibri" w:eastAsia="Times New Roman" w:hAnsi="Calibri" w:cs="Calibri"/>
          <w:sz w:val="18"/>
          <w:szCs w:val="18"/>
        </w:rPr>
        <w:t xml:space="preserve"> </w:t>
      </w:r>
    </w:p>
    <w:p w14:paraId="3AB4BD6C" w14:textId="1DF88643" w:rsidR="001C4C2B" w:rsidRPr="00DA2300" w:rsidRDefault="00DA2300" w:rsidP="00DA2300">
      <w:pPr>
        <w:spacing w:after="0" w:line="240" w:lineRule="auto"/>
        <w:ind w:left="90" w:right="-720"/>
        <w:rPr>
          <w:rFonts w:ascii="Calibri" w:eastAsia="Times New Roman" w:hAnsi="Calibri" w:cs="Calibri"/>
          <w:sz w:val="18"/>
          <w:szCs w:val="18"/>
        </w:rPr>
      </w:pPr>
      <w:r>
        <w:rPr>
          <w:rFonts w:ascii="Calibri" w:eastAsia="Times New Roman" w:hAnsi="Calibri" w:cs="Calibri"/>
          <w:sz w:val="18"/>
          <w:szCs w:val="18"/>
        </w:rPr>
        <w:t>T</w:t>
      </w:r>
      <w:r w:rsidR="001C4C2B" w:rsidRPr="00DA2300">
        <w:rPr>
          <w:rFonts w:ascii="Calibri" w:eastAsia="Times New Roman" w:hAnsi="Calibri" w:cs="Calibri"/>
          <w:sz w:val="18"/>
          <w:szCs w:val="18"/>
        </w:rPr>
        <w:t xml:space="preserve">he </w:t>
      </w:r>
      <w:r w:rsidR="001C4C2B" w:rsidRPr="00DA2300">
        <w:rPr>
          <w:rFonts w:ascii="Calibri" w:eastAsia="Times New Roman" w:hAnsi="Calibri" w:cs="Calibri"/>
          <w:i/>
          <w:sz w:val="18"/>
          <w:szCs w:val="18"/>
        </w:rPr>
        <w:t>terms of trade effect</w:t>
      </w:r>
      <w:r w:rsidR="001C4C2B" w:rsidRPr="00DA2300">
        <w:rPr>
          <w:rFonts w:ascii="Calibri" w:eastAsia="Times New Roman" w:hAnsi="Calibri" w:cs="Calibri"/>
          <w:sz w:val="18"/>
          <w:szCs w:val="18"/>
        </w:rPr>
        <w:t xml:space="preserve"> </w:t>
      </w:r>
      <w:proofErr w:type="gramStart"/>
      <w:r w:rsidR="001C4C2B" w:rsidRPr="00DA2300">
        <w:rPr>
          <w:rFonts w:ascii="Calibri" w:eastAsia="Times New Roman" w:hAnsi="Calibri" w:cs="Calibri"/>
          <w:sz w:val="18"/>
          <w:szCs w:val="18"/>
        </w:rPr>
        <w:t>reflect</w:t>
      </w:r>
      <w:r>
        <w:rPr>
          <w:rFonts w:ascii="Calibri" w:eastAsia="Times New Roman" w:hAnsi="Calibri" w:cs="Calibri"/>
          <w:sz w:val="18"/>
          <w:szCs w:val="18"/>
        </w:rPr>
        <w:t>s</w:t>
      </w:r>
      <w:proofErr w:type="gramEnd"/>
      <w:r w:rsidR="001C4C2B" w:rsidRPr="00DA2300">
        <w:rPr>
          <w:rFonts w:ascii="Calibri" w:eastAsia="Times New Roman" w:hAnsi="Calibri" w:cs="Calibri"/>
          <w:sz w:val="18"/>
          <w:szCs w:val="18"/>
        </w:rPr>
        <w:t xml:space="preserve"> the value of changes in world prices (fob) of exported goods and services relative to its world prices (fob) of imported goods and services</w:t>
      </w:r>
      <w:r w:rsidR="00471AAB">
        <w:rPr>
          <w:rFonts w:ascii="Calibri" w:eastAsia="Times New Roman" w:hAnsi="Calibri" w:cs="Calibri"/>
          <w:sz w:val="18"/>
          <w:szCs w:val="18"/>
        </w:rPr>
        <w:t>.</w:t>
      </w:r>
      <w:r w:rsidR="001C4C2B" w:rsidRPr="00DA2300">
        <w:rPr>
          <w:rFonts w:ascii="Calibri" w:eastAsia="Times New Roman" w:hAnsi="Calibri" w:cs="Calibri"/>
          <w:sz w:val="18"/>
          <w:szCs w:val="18"/>
        </w:rPr>
        <w:t xml:space="preserve"> </w:t>
      </w:r>
      <w:r>
        <w:rPr>
          <w:rFonts w:ascii="Calibri" w:eastAsia="Times New Roman" w:hAnsi="Calibri" w:cs="Calibri"/>
          <w:sz w:val="18"/>
          <w:szCs w:val="18"/>
        </w:rPr>
        <w:t xml:space="preserve">                                  </w:t>
      </w:r>
      <w:r w:rsidR="001C4C2B" w:rsidRPr="00DA2300">
        <w:rPr>
          <w:rFonts w:ascii="Calibri" w:eastAsia="Times New Roman" w:hAnsi="Calibri" w:cs="Calibri"/>
          <w:sz w:val="18"/>
          <w:szCs w:val="18"/>
        </w:rPr>
        <w:t>The</w:t>
      </w:r>
      <w:r w:rsidR="001C4C2B" w:rsidRPr="00DA2300">
        <w:rPr>
          <w:rFonts w:ascii="Calibri" w:eastAsia="Times New Roman" w:hAnsi="Calibri" w:cs="Calibri"/>
          <w:i/>
          <w:sz w:val="18"/>
          <w:szCs w:val="18"/>
        </w:rPr>
        <w:t xml:space="preserve"> investment-saving terms-of-trade effect</w:t>
      </w:r>
      <w:r w:rsidR="001C4C2B" w:rsidRPr="00DA2300">
        <w:rPr>
          <w:rFonts w:ascii="Calibri" w:eastAsia="Times New Roman" w:hAnsi="Calibri" w:cs="Calibri"/>
          <w:sz w:val="18"/>
          <w:szCs w:val="18"/>
        </w:rPr>
        <w:t xml:space="preserve"> reflects the changes in the price of domestically produced capital investment goods relative to the price of savings</w:t>
      </w:r>
      <w:r>
        <w:rPr>
          <w:rFonts w:ascii="Calibri" w:eastAsia="Times New Roman" w:hAnsi="Calibri" w:cs="Calibri"/>
          <w:sz w:val="18"/>
          <w:szCs w:val="18"/>
        </w:rPr>
        <w:t xml:space="preserve"> globally</w:t>
      </w:r>
      <w:r w:rsidR="00733076">
        <w:rPr>
          <w:rFonts w:ascii="Calibri" w:eastAsia="Times New Roman" w:hAnsi="Calibri" w:cs="Calibri"/>
          <w:sz w:val="18"/>
          <w:szCs w:val="18"/>
        </w:rPr>
        <w:t xml:space="preserve"> </w:t>
      </w:r>
      <w:r w:rsidR="001C4C2B" w:rsidRPr="00DA2300">
        <w:rPr>
          <w:rFonts w:ascii="Calibri" w:eastAsia="Times New Roman" w:hAnsi="Calibri" w:cs="Calibri"/>
          <w:sz w:val="18"/>
          <w:szCs w:val="18"/>
        </w:rPr>
        <w:t>(</w:t>
      </w:r>
      <w:proofErr w:type="spellStart"/>
      <w:r w:rsidR="001C4C2B" w:rsidRPr="00DA2300">
        <w:rPr>
          <w:rFonts w:ascii="Calibri" w:eastAsia="Times New Roman" w:hAnsi="Calibri" w:cs="Calibri"/>
          <w:sz w:val="18"/>
          <w:szCs w:val="18"/>
        </w:rPr>
        <w:t>Burfisher</w:t>
      </w:r>
      <w:proofErr w:type="spellEnd"/>
      <w:r w:rsidR="001C4C2B" w:rsidRPr="00DA2300">
        <w:rPr>
          <w:rFonts w:ascii="Calibri" w:eastAsia="Times New Roman" w:hAnsi="Calibri" w:cs="Calibri"/>
          <w:sz w:val="18"/>
          <w:szCs w:val="18"/>
        </w:rPr>
        <w:t>, 2011</w:t>
      </w:r>
      <w:r>
        <w:rPr>
          <w:rFonts w:ascii="Calibri" w:eastAsia="Times New Roman" w:hAnsi="Calibri" w:cs="Calibri"/>
          <w:sz w:val="18"/>
          <w:szCs w:val="18"/>
        </w:rPr>
        <w:t>; p.</w:t>
      </w:r>
      <w:r w:rsidR="001C4C2B" w:rsidRPr="00DA2300">
        <w:rPr>
          <w:rFonts w:ascii="Calibri" w:eastAsia="Times New Roman" w:hAnsi="Calibri" w:cs="Calibri"/>
          <w:sz w:val="18"/>
          <w:szCs w:val="18"/>
        </w:rPr>
        <w:t xml:space="preserve"> 177).</w:t>
      </w:r>
    </w:p>
    <w:p w14:paraId="0111131D" w14:textId="77777777" w:rsidR="00C55B53" w:rsidRPr="00B925E7" w:rsidRDefault="00C55B53" w:rsidP="00DC4EE5">
      <w:pPr>
        <w:spacing w:after="0" w:line="240" w:lineRule="auto"/>
        <w:rPr>
          <w:rFonts w:ascii="Calibri" w:eastAsia="Times New Roman" w:hAnsi="Calibri" w:cs="Calibri"/>
        </w:rPr>
        <w:sectPr w:rsidR="00C55B53" w:rsidRPr="00B925E7" w:rsidSect="00FB7BB6">
          <w:pgSz w:w="15840" w:h="12240" w:orient="landscape"/>
          <w:pgMar w:top="1440" w:right="1440" w:bottom="1440" w:left="1440" w:header="720" w:footer="720" w:gutter="0"/>
          <w:cols w:space="720"/>
          <w:docGrid w:linePitch="299"/>
        </w:sectPr>
      </w:pPr>
    </w:p>
    <w:p w14:paraId="0716E1A2" w14:textId="77777777" w:rsidR="003E3BE3" w:rsidRPr="00B925E7" w:rsidRDefault="003E3BE3" w:rsidP="00DC4EE5">
      <w:pPr>
        <w:spacing w:after="0" w:line="240" w:lineRule="auto"/>
        <w:rPr>
          <w:rFonts w:ascii="Calibri" w:eastAsia="Times New Roman" w:hAnsi="Calibri" w:cs="Calibri"/>
        </w:rPr>
      </w:pPr>
    </w:p>
    <w:p w14:paraId="13DAA9C5" w14:textId="24C4E175" w:rsidR="003E3BE3" w:rsidRPr="00B925E7" w:rsidRDefault="001A2338" w:rsidP="00DC4EE5">
      <w:pPr>
        <w:spacing w:after="0" w:line="240" w:lineRule="auto"/>
        <w:rPr>
          <w:rFonts w:ascii="Calibri" w:eastAsia="Times New Roman" w:hAnsi="Calibri" w:cs="Calibri"/>
        </w:rPr>
      </w:pPr>
      <w:r w:rsidRPr="00B925E7">
        <w:rPr>
          <w:noProof/>
        </w:rPr>
        <w:drawing>
          <wp:inline distT="0" distB="0" distL="0" distR="0" wp14:anchorId="5BB1A4B7" wp14:editId="673DBC13">
            <wp:extent cx="5943600" cy="1905000"/>
            <wp:effectExtent l="0" t="0" r="0" b="0"/>
            <wp:docPr id="5" name="Chart 5">
              <a:extLst xmlns:a="http://schemas.openxmlformats.org/drawingml/2006/main">
                <a:ext uri="{FF2B5EF4-FFF2-40B4-BE49-F238E27FC236}">
                  <a16:creationId xmlns:a16="http://schemas.microsoft.com/office/drawing/2014/main" id="{B27B1EE5-D038-401B-BF08-C4E7BF62B2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6AFA619" w14:textId="77777777" w:rsidR="00AB6CF2" w:rsidRPr="00B925E7" w:rsidRDefault="00AB6CF2" w:rsidP="00DC4EE5">
      <w:pPr>
        <w:spacing w:after="0" w:line="240" w:lineRule="auto"/>
        <w:rPr>
          <w:rFonts w:ascii="Calibri" w:eastAsia="Times New Roman" w:hAnsi="Calibri" w:cs="Calibri"/>
        </w:rPr>
      </w:pPr>
    </w:p>
    <w:p w14:paraId="5B83DFC4" w14:textId="700570B3" w:rsidR="00371BB5" w:rsidRPr="00B925E7" w:rsidRDefault="00371BB5" w:rsidP="00371BB5">
      <w:pPr>
        <w:spacing w:after="0" w:line="240" w:lineRule="auto"/>
        <w:rPr>
          <w:rFonts w:ascii="Calibri" w:eastAsia="Times New Roman" w:hAnsi="Calibri" w:cs="Calibri"/>
          <w:b/>
        </w:rPr>
      </w:pPr>
      <w:r w:rsidRPr="00B925E7">
        <w:rPr>
          <w:rFonts w:ascii="Calibri" w:eastAsia="Times New Roman" w:hAnsi="Calibri" w:cs="Calibri"/>
          <w:b/>
        </w:rPr>
        <w:t xml:space="preserve">Figure 1. Cascading Impacts </w:t>
      </w:r>
      <w:r w:rsidR="00336580" w:rsidRPr="00B925E7">
        <w:rPr>
          <w:rFonts w:ascii="Calibri" w:eastAsia="Times New Roman" w:hAnsi="Calibri" w:cs="Calibri"/>
          <w:b/>
        </w:rPr>
        <w:t>of Gross Output Quantity Change</w:t>
      </w:r>
      <w:r w:rsidR="00F77E92" w:rsidRPr="00B925E7">
        <w:rPr>
          <w:rFonts w:ascii="Calibri" w:eastAsia="Times New Roman" w:hAnsi="Calibri" w:cs="Calibri"/>
          <w:b/>
        </w:rPr>
        <w:t xml:space="preserve"> </w:t>
      </w:r>
      <w:r w:rsidRPr="00B925E7">
        <w:rPr>
          <w:rFonts w:ascii="Calibri" w:eastAsia="Times New Roman" w:hAnsi="Calibri" w:cs="Calibri"/>
          <w:b/>
        </w:rPr>
        <w:t>on</w:t>
      </w:r>
      <w:r w:rsidR="001F16B7" w:rsidRPr="00B925E7">
        <w:rPr>
          <w:rFonts w:ascii="Calibri" w:eastAsia="Times New Roman" w:hAnsi="Calibri" w:cs="Calibri"/>
          <w:b/>
        </w:rPr>
        <w:t xml:space="preserve"> </w:t>
      </w:r>
      <w:r w:rsidR="006B2AF7" w:rsidRPr="00B925E7">
        <w:rPr>
          <w:rFonts w:ascii="Calibri" w:eastAsia="Times New Roman" w:hAnsi="Calibri" w:cs="Calibri"/>
          <w:b/>
        </w:rPr>
        <w:t>Different Countries/Regions</w:t>
      </w:r>
      <w:r w:rsidR="005D1DAB" w:rsidRPr="00B925E7">
        <w:rPr>
          <w:rFonts w:ascii="Calibri" w:eastAsia="Times New Roman" w:hAnsi="Calibri" w:cs="Calibri"/>
          <w:b/>
        </w:rPr>
        <w:t xml:space="preserve"> </w:t>
      </w:r>
      <w:r w:rsidRPr="00B925E7">
        <w:rPr>
          <w:rFonts w:ascii="Calibri" w:eastAsia="Times New Roman" w:hAnsi="Calibri" w:cs="Calibri"/>
          <w:b/>
        </w:rPr>
        <w:t xml:space="preserve">due to Grain Export Reductions from </w:t>
      </w:r>
      <w:r w:rsidR="001A2338" w:rsidRPr="00B925E7">
        <w:rPr>
          <w:rFonts w:ascii="Calibri" w:eastAsia="Times New Roman" w:hAnsi="Calibri" w:cs="Calibri"/>
          <w:b/>
        </w:rPr>
        <w:t>U</w:t>
      </w:r>
      <w:r w:rsidR="005D1DAB" w:rsidRPr="00B925E7">
        <w:rPr>
          <w:rFonts w:ascii="Calibri" w:eastAsia="Times New Roman" w:hAnsi="Calibri" w:cs="Calibri"/>
          <w:b/>
        </w:rPr>
        <w:t xml:space="preserve">kraine and </w:t>
      </w:r>
      <w:r w:rsidRPr="00B925E7">
        <w:rPr>
          <w:rFonts w:ascii="Calibri" w:eastAsia="Times New Roman" w:hAnsi="Calibri" w:cs="Calibri"/>
          <w:b/>
        </w:rPr>
        <w:t>Russia</w:t>
      </w:r>
    </w:p>
    <w:p w14:paraId="6D2C39B8" w14:textId="77777777" w:rsidR="00371BB5" w:rsidRPr="00B925E7" w:rsidRDefault="00371BB5" w:rsidP="00DC4EE5">
      <w:pPr>
        <w:spacing w:after="0" w:line="240" w:lineRule="auto"/>
        <w:rPr>
          <w:rFonts w:ascii="Calibri" w:eastAsia="Times New Roman" w:hAnsi="Calibri" w:cs="Calibri"/>
        </w:rPr>
      </w:pPr>
    </w:p>
    <w:p w14:paraId="54AF27AD" w14:textId="4D9F0525" w:rsidR="008B6A4C" w:rsidRPr="00B925E7" w:rsidRDefault="008B6A4C" w:rsidP="00DC4EE5">
      <w:pPr>
        <w:spacing w:after="0" w:line="240" w:lineRule="auto"/>
        <w:rPr>
          <w:rFonts w:ascii="Calibri" w:eastAsia="Times New Roman" w:hAnsi="Calibri" w:cs="Calibri"/>
        </w:rPr>
      </w:pPr>
    </w:p>
    <w:p w14:paraId="68952A97" w14:textId="3D8FCE01" w:rsidR="00501E31" w:rsidRPr="00B925E7" w:rsidRDefault="00501E31" w:rsidP="00DC4EE5">
      <w:pPr>
        <w:spacing w:after="0" w:line="240" w:lineRule="auto"/>
        <w:rPr>
          <w:rFonts w:ascii="Calibri" w:eastAsia="Times New Roman" w:hAnsi="Calibri" w:cs="Calibri"/>
        </w:rPr>
      </w:pPr>
    </w:p>
    <w:p w14:paraId="21C92967" w14:textId="1BC18329" w:rsidR="00AB6CF2" w:rsidRPr="00B925E7" w:rsidRDefault="006B2AF7" w:rsidP="00DC4EE5">
      <w:pPr>
        <w:spacing w:after="0" w:line="240" w:lineRule="auto"/>
        <w:rPr>
          <w:rFonts w:ascii="Calibri" w:eastAsia="Times New Roman" w:hAnsi="Calibri" w:cs="Calibri"/>
          <w:b/>
          <w:bCs/>
        </w:rPr>
      </w:pPr>
      <w:r w:rsidRPr="00B925E7">
        <w:rPr>
          <w:noProof/>
        </w:rPr>
        <w:drawing>
          <wp:inline distT="0" distB="0" distL="0" distR="0" wp14:anchorId="47AE864C" wp14:editId="7A64444E">
            <wp:extent cx="5943600" cy="1987468"/>
            <wp:effectExtent l="0" t="0" r="0" b="13335"/>
            <wp:docPr id="7" name="Chart 7">
              <a:extLst xmlns:a="http://schemas.openxmlformats.org/drawingml/2006/main">
                <a:ext uri="{FF2B5EF4-FFF2-40B4-BE49-F238E27FC236}">
                  <a16:creationId xmlns:a16="http://schemas.microsoft.com/office/drawing/2014/main" id="{D30470D9-2746-4446-AFB3-A37DA1FE4E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D461621" w14:textId="77777777" w:rsidR="00E60E94" w:rsidRPr="00B925E7" w:rsidRDefault="00E60E94" w:rsidP="00DC4EE5">
      <w:pPr>
        <w:spacing w:after="0" w:line="240" w:lineRule="auto"/>
        <w:rPr>
          <w:rFonts w:ascii="Calibri" w:eastAsia="Times New Roman" w:hAnsi="Calibri" w:cs="Calibri"/>
          <w:b/>
          <w:bCs/>
        </w:rPr>
      </w:pPr>
    </w:p>
    <w:p w14:paraId="44CBD54B" w14:textId="22206765" w:rsidR="00371BB5" w:rsidRPr="00B925E7" w:rsidRDefault="00371BB5" w:rsidP="00371BB5">
      <w:pPr>
        <w:spacing w:after="0" w:line="240" w:lineRule="auto"/>
        <w:rPr>
          <w:rFonts w:ascii="Calibri" w:eastAsia="Times New Roman" w:hAnsi="Calibri" w:cs="Calibri"/>
          <w:b/>
        </w:rPr>
      </w:pPr>
      <w:r w:rsidRPr="00B925E7">
        <w:rPr>
          <w:rFonts w:ascii="Calibri" w:eastAsia="Times New Roman" w:hAnsi="Calibri" w:cs="Calibri"/>
          <w:b/>
        </w:rPr>
        <w:t xml:space="preserve">Figure 2.  Cascading Impacts </w:t>
      </w:r>
      <w:r w:rsidR="00F77E92" w:rsidRPr="00B925E7">
        <w:rPr>
          <w:rFonts w:ascii="Calibri" w:eastAsia="Times New Roman" w:hAnsi="Calibri" w:cs="Calibri"/>
          <w:b/>
        </w:rPr>
        <w:t xml:space="preserve">of Gross Output Quantity Change </w:t>
      </w:r>
      <w:r w:rsidRPr="00B925E7">
        <w:rPr>
          <w:rFonts w:ascii="Calibri" w:eastAsia="Times New Roman" w:hAnsi="Calibri" w:cs="Calibri"/>
          <w:b/>
        </w:rPr>
        <w:t>on</w:t>
      </w:r>
      <w:r w:rsidR="00D65302" w:rsidRPr="00B925E7">
        <w:rPr>
          <w:rFonts w:ascii="Calibri" w:eastAsia="Times New Roman" w:hAnsi="Calibri" w:cs="Calibri"/>
          <w:b/>
        </w:rPr>
        <w:t xml:space="preserve"> Ukrainian</w:t>
      </w:r>
      <w:r w:rsidR="001F16B7" w:rsidRPr="00B925E7">
        <w:rPr>
          <w:rFonts w:ascii="Calibri" w:eastAsia="Times New Roman" w:hAnsi="Calibri" w:cs="Calibri"/>
          <w:b/>
        </w:rPr>
        <w:t xml:space="preserve"> </w:t>
      </w:r>
      <w:r w:rsidRPr="00B925E7">
        <w:rPr>
          <w:rFonts w:ascii="Calibri" w:eastAsia="Times New Roman" w:hAnsi="Calibri" w:cs="Calibri"/>
          <w:b/>
        </w:rPr>
        <w:t>Sectors</w:t>
      </w:r>
      <w:r w:rsidR="00A62772" w:rsidRPr="00B925E7">
        <w:rPr>
          <w:rFonts w:ascii="Calibri" w:eastAsia="Times New Roman" w:hAnsi="Calibri" w:cs="Calibri"/>
          <w:b/>
        </w:rPr>
        <w:t xml:space="preserve"> </w:t>
      </w:r>
      <w:r w:rsidRPr="00B925E7">
        <w:rPr>
          <w:rFonts w:ascii="Calibri" w:eastAsia="Times New Roman" w:hAnsi="Calibri" w:cs="Calibri"/>
          <w:b/>
        </w:rPr>
        <w:t xml:space="preserve">due to Grain Export Reductions from </w:t>
      </w:r>
      <w:r w:rsidR="00D65302" w:rsidRPr="00B925E7">
        <w:rPr>
          <w:rFonts w:ascii="Calibri" w:eastAsia="Times New Roman" w:hAnsi="Calibri" w:cs="Calibri"/>
          <w:b/>
        </w:rPr>
        <w:t xml:space="preserve">Ukraine and </w:t>
      </w:r>
      <w:r w:rsidRPr="00B925E7">
        <w:rPr>
          <w:rFonts w:ascii="Calibri" w:eastAsia="Times New Roman" w:hAnsi="Calibri" w:cs="Calibri"/>
          <w:b/>
        </w:rPr>
        <w:t>Russia</w:t>
      </w:r>
    </w:p>
    <w:bookmarkEnd w:id="5"/>
    <w:p w14:paraId="5AC267E6" w14:textId="77777777" w:rsidR="001A6FE8" w:rsidRPr="00B925E7" w:rsidRDefault="001A6FE8" w:rsidP="00DC4EE5">
      <w:pPr>
        <w:spacing w:after="0" w:line="240" w:lineRule="auto"/>
        <w:rPr>
          <w:rFonts w:ascii="Calibri" w:eastAsia="Times New Roman" w:hAnsi="Calibri" w:cs="Calibri"/>
          <w:b/>
          <w:bCs/>
        </w:rPr>
      </w:pPr>
    </w:p>
    <w:p w14:paraId="24EB2315" w14:textId="77777777" w:rsidR="00501E31" w:rsidRPr="00B925E7" w:rsidRDefault="00501E31" w:rsidP="00DC4EE5">
      <w:pPr>
        <w:spacing w:after="0" w:line="240" w:lineRule="auto"/>
        <w:rPr>
          <w:rFonts w:ascii="Calibri" w:eastAsia="Times New Roman" w:hAnsi="Calibri" w:cs="Calibri"/>
          <w:b/>
          <w:bCs/>
        </w:rPr>
      </w:pPr>
    </w:p>
    <w:p w14:paraId="2DF959EB" w14:textId="77777777" w:rsidR="00501E31" w:rsidRPr="00B925E7" w:rsidRDefault="00501E31" w:rsidP="00DC4EE5">
      <w:pPr>
        <w:spacing w:after="0" w:line="240" w:lineRule="auto"/>
        <w:rPr>
          <w:rFonts w:ascii="Calibri" w:eastAsia="Times New Roman" w:hAnsi="Calibri" w:cs="Calibri"/>
          <w:b/>
          <w:bCs/>
        </w:rPr>
      </w:pPr>
    </w:p>
    <w:p w14:paraId="40873F79" w14:textId="549D098A" w:rsidR="00F760C6" w:rsidRPr="00B925E7" w:rsidRDefault="000B47CD" w:rsidP="00F760C6">
      <w:pPr>
        <w:spacing w:after="0" w:line="240" w:lineRule="auto"/>
        <w:rPr>
          <w:rFonts w:ascii="Calibri" w:eastAsia="Times New Roman" w:hAnsi="Calibri" w:cs="Calibri"/>
        </w:rPr>
      </w:pPr>
      <w:r w:rsidRPr="00B925E7">
        <w:rPr>
          <w:rFonts w:ascii="Calibri" w:eastAsia="Times New Roman" w:hAnsi="Calibri" w:cs="Calibri"/>
        </w:rPr>
        <w:t xml:space="preserve">ESUBD for grain sectors varied in the range from 1.254 (a 50% decrease) to 3.762 (a 50% increase). The sensitivity analyses for the ESUBD, ESUBVA and ETRAE parameters were executed 88 times, 90 times </w:t>
      </w:r>
      <w:r w:rsidR="00F760C6" w:rsidRPr="00B925E7">
        <w:rPr>
          <w:rFonts w:ascii="Calibri" w:eastAsia="Times New Roman" w:hAnsi="Calibri" w:cs="Calibri"/>
        </w:rPr>
        <w:t>and 10 times, respectively</w:t>
      </w:r>
      <w:r w:rsidR="00015151" w:rsidRPr="00B925E7">
        <w:rPr>
          <w:rFonts w:ascii="Calibri" w:eastAsia="Times New Roman" w:hAnsi="Calibri" w:cs="Calibri"/>
        </w:rPr>
        <w:t>, depending on the number of parameters involved</w:t>
      </w:r>
      <w:r w:rsidR="00F760C6" w:rsidRPr="00B925E7">
        <w:rPr>
          <w:rFonts w:ascii="Calibri" w:eastAsia="Times New Roman" w:hAnsi="Calibri" w:cs="Calibri"/>
        </w:rPr>
        <w:t xml:space="preserve">. Table </w:t>
      </w:r>
      <w:r w:rsidR="00F75D89" w:rsidRPr="00B925E7">
        <w:rPr>
          <w:rFonts w:ascii="Calibri" w:eastAsia="Times New Roman" w:hAnsi="Calibri" w:cs="Calibri"/>
        </w:rPr>
        <w:t xml:space="preserve">7 </w:t>
      </w:r>
      <w:r w:rsidR="00F760C6" w:rsidRPr="00B925E7">
        <w:rPr>
          <w:rFonts w:ascii="Calibri" w:eastAsia="Times New Roman" w:hAnsi="Calibri" w:cs="Calibri"/>
        </w:rPr>
        <w:t xml:space="preserve">summarizes the mean, standard deviation and confidence interval of the QGDP impacts based on all the simulations in each sensitivity analysis. </w:t>
      </w:r>
      <w:r w:rsidR="00DA120F" w:rsidRPr="00B925E7">
        <w:rPr>
          <w:rFonts w:ascii="Calibri" w:eastAsia="Times New Roman" w:hAnsi="Calibri" w:cs="Calibri"/>
        </w:rPr>
        <w:t xml:space="preserve"> For example, results for the Armington elasticity sensitivity analysis for the Ukraine indicate that the mean value of the low and high sensitivity analyses is only 1.2% different than the Base Case. Also, the 50% downward adjustments in these elasticities result in only a 22% decrease in gross output for that country, while the 50% upward increase in these elasticities results in only a 24% increase in gross output.  Essentially, the results are inelastic, thereby tending toward robustness</w:t>
      </w:r>
      <w:r w:rsidR="00041C8B" w:rsidRPr="00B925E7">
        <w:rPr>
          <w:rFonts w:ascii="Calibri" w:eastAsia="Times New Roman" w:hAnsi="Calibri" w:cs="Calibri"/>
        </w:rPr>
        <w:t xml:space="preserve"> because the percentage change in the outcome is much smaller than the percentage change in the parameter</w:t>
      </w:r>
      <w:r w:rsidR="00DA120F" w:rsidRPr="00B925E7">
        <w:rPr>
          <w:rFonts w:ascii="Calibri" w:eastAsia="Times New Roman" w:hAnsi="Calibri" w:cs="Calibri"/>
        </w:rPr>
        <w:t>.</w:t>
      </w:r>
    </w:p>
    <w:p w14:paraId="1F9AD150" w14:textId="77777777" w:rsidR="00F760C6" w:rsidRPr="00B925E7" w:rsidRDefault="00F760C6" w:rsidP="00F760C6">
      <w:pPr>
        <w:spacing w:after="0" w:line="240" w:lineRule="auto"/>
        <w:rPr>
          <w:rFonts w:ascii="Calibri" w:eastAsia="Times New Roman" w:hAnsi="Calibri" w:cs="Calibri"/>
        </w:rPr>
      </w:pPr>
    </w:p>
    <w:p w14:paraId="115CA110" w14:textId="17530A5E" w:rsidR="00F760C6" w:rsidRPr="00B925E7" w:rsidRDefault="00DA120F" w:rsidP="00F760C6">
      <w:pPr>
        <w:spacing w:after="0" w:line="240" w:lineRule="auto"/>
        <w:rPr>
          <w:rFonts w:ascii="Calibri" w:eastAsia="Times New Roman" w:hAnsi="Calibri" w:cs="Calibri"/>
        </w:rPr>
      </w:pPr>
      <w:r w:rsidRPr="00B925E7">
        <w:rPr>
          <w:rFonts w:ascii="Calibri" w:eastAsia="Times New Roman" w:hAnsi="Calibri" w:cs="Calibri"/>
        </w:rPr>
        <w:lastRenderedPageBreak/>
        <w:t>Overall, t</w:t>
      </w:r>
      <w:r w:rsidR="00F760C6" w:rsidRPr="00B925E7">
        <w:rPr>
          <w:rFonts w:ascii="Calibri" w:eastAsia="Times New Roman" w:hAnsi="Calibri" w:cs="Calibri"/>
        </w:rPr>
        <w:t>he results show that the mean estimates of GDP impacts for each country</w:t>
      </w:r>
      <w:r w:rsidR="0077741D" w:rsidRPr="00B925E7">
        <w:rPr>
          <w:rFonts w:ascii="Calibri" w:eastAsia="Times New Roman" w:hAnsi="Calibri" w:cs="Calibri"/>
        </w:rPr>
        <w:t xml:space="preserve"> for each </w:t>
      </w:r>
      <w:r w:rsidR="007204C9" w:rsidRPr="00B925E7">
        <w:rPr>
          <w:rFonts w:ascii="Calibri" w:eastAsia="Times New Roman" w:hAnsi="Calibri" w:cs="Calibri"/>
        </w:rPr>
        <w:t>sensitivity test</w:t>
      </w:r>
      <w:r w:rsidR="00F760C6" w:rsidRPr="00B925E7">
        <w:rPr>
          <w:rFonts w:ascii="Calibri" w:eastAsia="Times New Roman" w:hAnsi="Calibri" w:cs="Calibri"/>
        </w:rPr>
        <w:t xml:space="preserve"> are generally consistent with the </w:t>
      </w:r>
      <w:r w:rsidR="00601A42" w:rsidRPr="00B925E7">
        <w:rPr>
          <w:rFonts w:ascii="Calibri" w:eastAsia="Times New Roman" w:hAnsi="Calibri" w:cs="Calibri"/>
        </w:rPr>
        <w:t>B</w:t>
      </w:r>
      <w:r w:rsidR="00F760C6" w:rsidRPr="00B925E7">
        <w:rPr>
          <w:rFonts w:ascii="Calibri" w:eastAsia="Times New Roman" w:hAnsi="Calibri" w:cs="Calibri"/>
        </w:rPr>
        <w:t xml:space="preserve">ase </w:t>
      </w:r>
      <w:r w:rsidR="00601A42" w:rsidRPr="00B925E7">
        <w:rPr>
          <w:rFonts w:ascii="Calibri" w:eastAsia="Times New Roman" w:hAnsi="Calibri" w:cs="Calibri"/>
        </w:rPr>
        <w:t>C</w:t>
      </w:r>
      <w:r w:rsidR="00F760C6" w:rsidRPr="00B925E7">
        <w:rPr>
          <w:rFonts w:ascii="Calibri" w:eastAsia="Times New Roman" w:hAnsi="Calibri" w:cs="Calibri"/>
        </w:rPr>
        <w:t xml:space="preserve">ase simulation. </w:t>
      </w:r>
      <w:r w:rsidR="00015151" w:rsidRPr="00B925E7">
        <w:rPr>
          <w:rFonts w:ascii="Calibri" w:eastAsia="Times New Roman" w:hAnsi="Calibri" w:cs="Calibri"/>
        </w:rPr>
        <w:t>T</w:t>
      </w:r>
      <w:r w:rsidR="00F760C6" w:rsidRPr="00B925E7">
        <w:rPr>
          <w:rFonts w:ascii="Calibri" w:eastAsia="Times New Roman" w:hAnsi="Calibri" w:cs="Calibri"/>
        </w:rPr>
        <w:t>he results</w:t>
      </w:r>
      <w:r w:rsidR="00015151" w:rsidRPr="00B925E7">
        <w:rPr>
          <w:rFonts w:ascii="Calibri" w:eastAsia="Times New Roman" w:hAnsi="Calibri" w:cs="Calibri"/>
        </w:rPr>
        <w:t xml:space="preserve"> are slightly </w:t>
      </w:r>
      <w:r w:rsidR="00F760C6" w:rsidRPr="00B925E7">
        <w:rPr>
          <w:rFonts w:ascii="Calibri" w:eastAsia="Times New Roman" w:hAnsi="Calibri" w:cs="Calibri"/>
        </w:rPr>
        <w:t>more sensitive to the variations of Armington</w:t>
      </w:r>
      <w:r w:rsidR="00015151" w:rsidRPr="00B925E7">
        <w:rPr>
          <w:rFonts w:ascii="Calibri" w:eastAsia="Times New Roman" w:hAnsi="Calibri" w:cs="Calibri"/>
        </w:rPr>
        <w:t xml:space="preserve"> international trade</w:t>
      </w:r>
      <w:r w:rsidR="00F760C6" w:rsidRPr="00B925E7">
        <w:rPr>
          <w:rFonts w:ascii="Calibri" w:eastAsia="Times New Roman" w:hAnsi="Calibri" w:cs="Calibri"/>
        </w:rPr>
        <w:t xml:space="preserve"> elasticities CES factor input substitution</w:t>
      </w:r>
      <w:r w:rsidR="00015151" w:rsidRPr="00B925E7">
        <w:rPr>
          <w:rFonts w:ascii="Calibri" w:eastAsia="Times New Roman" w:hAnsi="Calibri" w:cs="Calibri"/>
        </w:rPr>
        <w:t xml:space="preserve"> elasticities.</w:t>
      </w:r>
      <w:r w:rsidR="00F760C6" w:rsidRPr="00B925E7">
        <w:rPr>
          <w:rFonts w:ascii="Calibri" w:eastAsia="Times New Roman" w:hAnsi="Calibri" w:cs="Calibri"/>
        </w:rPr>
        <w:t xml:space="preserve"> </w:t>
      </w:r>
      <w:r w:rsidR="00015151" w:rsidRPr="00B925E7">
        <w:rPr>
          <w:rFonts w:ascii="Calibri" w:eastAsia="Times New Roman" w:hAnsi="Calibri" w:cs="Calibri"/>
        </w:rPr>
        <w:t xml:space="preserve"> The results change imperceptibly for the case of the CET elasticities</w:t>
      </w:r>
      <w:r w:rsidRPr="00B925E7">
        <w:rPr>
          <w:rFonts w:ascii="Calibri" w:eastAsia="Times New Roman" w:hAnsi="Calibri" w:cs="Calibri"/>
        </w:rPr>
        <w:t xml:space="preserve">, so those </w:t>
      </w:r>
      <w:r w:rsidR="004A0EC6" w:rsidRPr="00B925E7">
        <w:rPr>
          <w:rFonts w:ascii="Calibri" w:eastAsia="Times New Roman" w:hAnsi="Calibri" w:cs="Calibri"/>
        </w:rPr>
        <w:t>r</w:t>
      </w:r>
      <w:r w:rsidRPr="00B925E7">
        <w:rPr>
          <w:rFonts w:ascii="Calibri" w:eastAsia="Times New Roman" w:hAnsi="Calibri" w:cs="Calibri"/>
        </w:rPr>
        <w:t xml:space="preserve">esults are not displayed in the table. </w:t>
      </w:r>
      <w:r w:rsidR="00F760C6" w:rsidRPr="00B925E7">
        <w:rPr>
          <w:rFonts w:ascii="Calibri" w:eastAsia="Times New Roman" w:hAnsi="Calibri" w:cs="Calibri"/>
        </w:rPr>
        <w:t>In addition, the results suggest that the variations of GDP impacts on</w:t>
      </w:r>
      <w:r w:rsidR="00601A42" w:rsidRPr="00B925E7">
        <w:rPr>
          <w:rFonts w:ascii="Calibri" w:eastAsia="Times New Roman" w:hAnsi="Calibri" w:cs="Calibri"/>
        </w:rPr>
        <w:t xml:space="preserve"> trading partners </w:t>
      </w:r>
      <w:r w:rsidR="00F760C6" w:rsidRPr="00B925E7">
        <w:rPr>
          <w:rFonts w:ascii="Calibri" w:eastAsia="Times New Roman" w:hAnsi="Calibri" w:cs="Calibri"/>
        </w:rPr>
        <w:t>are less sensitive to the changes in elasticity parameters than</w:t>
      </w:r>
      <w:r w:rsidRPr="00B925E7">
        <w:rPr>
          <w:rFonts w:ascii="Calibri" w:eastAsia="Times New Roman" w:hAnsi="Calibri" w:cs="Calibri"/>
        </w:rPr>
        <w:t xml:space="preserve"> for</w:t>
      </w:r>
      <w:r w:rsidR="00F760C6" w:rsidRPr="00B925E7">
        <w:rPr>
          <w:rFonts w:ascii="Calibri" w:eastAsia="Times New Roman" w:hAnsi="Calibri" w:cs="Calibri"/>
        </w:rPr>
        <w:t xml:space="preserve"> the two countries being</w:t>
      </w:r>
      <w:r w:rsidR="00601A42" w:rsidRPr="00B925E7">
        <w:rPr>
          <w:rFonts w:ascii="Calibri" w:eastAsia="Times New Roman" w:hAnsi="Calibri" w:cs="Calibri"/>
        </w:rPr>
        <w:t xml:space="preserve"> directly</w:t>
      </w:r>
      <w:r w:rsidR="00F760C6" w:rsidRPr="00B925E7">
        <w:rPr>
          <w:rFonts w:ascii="Calibri" w:eastAsia="Times New Roman" w:hAnsi="Calibri" w:cs="Calibri"/>
        </w:rPr>
        <w:t xml:space="preserve"> shocked.</w:t>
      </w:r>
    </w:p>
    <w:p w14:paraId="299BA2BA" w14:textId="77777777" w:rsidR="0077741D" w:rsidRPr="00B925E7" w:rsidRDefault="0077741D" w:rsidP="00F760C6">
      <w:pPr>
        <w:spacing w:after="0" w:line="240" w:lineRule="auto"/>
        <w:rPr>
          <w:rFonts w:ascii="Calibri" w:eastAsia="Times New Roman" w:hAnsi="Calibri" w:cs="Calibri"/>
        </w:rPr>
      </w:pPr>
    </w:p>
    <w:p w14:paraId="52BE9116" w14:textId="6ACCEA89" w:rsidR="0077741D" w:rsidRPr="00B925E7" w:rsidRDefault="0077741D" w:rsidP="00F760C6">
      <w:pPr>
        <w:spacing w:after="0" w:line="240" w:lineRule="auto"/>
        <w:rPr>
          <w:rFonts w:ascii="Calibri" w:eastAsia="Times New Roman" w:hAnsi="Calibri" w:cs="Calibri"/>
        </w:rPr>
      </w:pPr>
      <w:r w:rsidRPr="00B925E7">
        <w:rPr>
          <w:rFonts w:ascii="Calibri" w:eastAsia="Times New Roman" w:hAnsi="Calibri" w:cs="Calibri"/>
        </w:rPr>
        <w:t xml:space="preserve">Note also that the sensitivity tests that call for an increase in the </w:t>
      </w:r>
      <w:r w:rsidR="00560A0C" w:rsidRPr="00B925E7">
        <w:rPr>
          <w:rFonts w:ascii="Calibri" w:eastAsia="Times New Roman" w:hAnsi="Calibri" w:cs="Calibri"/>
        </w:rPr>
        <w:t xml:space="preserve">two </w:t>
      </w:r>
      <w:r w:rsidRPr="00B925E7">
        <w:rPr>
          <w:rFonts w:ascii="Calibri" w:eastAsia="Times New Roman" w:hAnsi="Calibri" w:cs="Calibri"/>
        </w:rPr>
        <w:t xml:space="preserve">types of substitution elasticities can represent </w:t>
      </w:r>
      <w:r w:rsidR="00DA120F" w:rsidRPr="00B925E7">
        <w:rPr>
          <w:rFonts w:ascii="Calibri" w:eastAsia="Times New Roman" w:hAnsi="Calibri" w:cs="Calibri"/>
        </w:rPr>
        <w:t xml:space="preserve">a </w:t>
      </w:r>
      <w:r w:rsidRPr="00B925E7">
        <w:rPr>
          <w:rFonts w:ascii="Calibri" w:eastAsia="Times New Roman" w:hAnsi="Calibri" w:cs="Calibri"/>
        </w:rPr>
        <w:t>type of resilience</w:t>
      </w:r>
      <w:r w:rsidR="00DA120F" w:rsidRPr="00B925E7">
        <w:rPr>
          <w:rFonts w:ascii="Calibri" w:eastAsia="Times New Roman" w:hAnsi="Calibri" w:cs="Calibri"/>
        </w:rPr>
        <w:t>”</w:t>
      </w:r>
      <w:r w:rsidRPr="00B925E7">
        <w:rPr>
          <w:rFonts w:ascii="Calibri" w:eastAsia="Times New Roman" w:hAnsi="Calibri" w:cs="Calibri"/>
        </w:rPr>
        <w:t xml:space="preserve"> in terms of increased ability to find alternative suppliers</w:t>
      </w:r>
      <w:r w:rsidR="00F444B1" w:rsidRPr="00B925E7">
        <w:rPr>
          <w:rFonts w:ascii="Calibri" w:eastAsia="Times New Roman" w:hAnsi="Calibri" w:cs="Calibri"/>
        </w:rPr>
        <w:t xml:space="preserve"> (Rose and Liao, 2005;</w:t>
      </w:r>
      <w:r w:rsidR="00041C8B" w:rsidRPr="00B925E7">
        <w:rPr>
          <w:rFonts w:ascii="Calibri" w:eastAsia="Times New Roman" w:hAnsi="Calibri" w:cs="Calibri"/>
        </w:rPr>
        <w:t xml:space="preserve"> Rose, 2017;</w:t>
      </w:r>
      <w:r w:rsidR="00F444B1" w:rsidRPr="00B925E7">
        <w:rPr>
          <w:rFonts w:ascii="Calibri" w:eastAsia="Times New Roman" w:hAnsi="Calibri" w:cs="Calibri"/>
        </w:rPr>
        <w:t xml:space="preserve"> Wei et al., 2020)</w:t>
      </w:r>
      <w:r w:rsidRPr="00B925E7">
        <w:rPr>
          <w:rFonts w:ascii="Calibri" w:eastAsia="Times New Roman" w:hAnsi="Calibri" w:cs="Calibri"/>
        </w:rPr>
        <w:t xml:space="preserve">. </w:t>
      </w:r>
      <w:r w:rsidR="00DA120F" w:rsidRPr="00B925E7">
        <w:rPr>
          <w:rFonts w:ascii="Calibri" w:eastAsia="Times New Roman" w:hAnsi="Calibri" w:cs="Calibri"/>
        </w:rPr>
        <w:t xml:space="preserve"> In this case, the inelasticity is a liability in terms of countries attempting to cushion the blow of export disruptions.</w:t>
      </w:r>
    </w:p>
    <w:p w14:paraId="73D0D8D3" w14:textId="77777777" w:rsidR="00895089" w:rsidRPr="00B925E7" w:rsidRDefault="00895089" w:rsidP="00DC4EE5">
      <w:pPr>
        <w:spacing w:after="0" w:line="240" w:lineRule="auto"/>
        <w:rPr>
          <w:rFonts w:ascii="Calibri" w:eastAsia="Times New Roman" w:hAnsi="Calibri" w:cs="Calibri"/>
          <w:b/>
          <w:bCs/>
        </w:rPr>
      </w:pPr>
    </w:p>
    <w:p w14:paraId="2E1AFCB5" w14:textId="13D89F90" w:rsidR="00895089" w:rsidRPr="00B925E7" w:rsidRDefault="00642AEB" w:rsidP="00895089">
      <w:pPr>
        <w:spacing w:after="0" w:line="240" w:lineRule="auto"/>
        <w:rPr>
          <w:rFonts w:ascii="Calibri" w:eastAsia="Times New Roman" w:hAnsi="Calibri" w:cs="Calibri"/>
        </w:rPr>
      </w:pPr>
      <w:r w:rsidRPr="00B925E7">
        <w:rPr>
          <w:rFonts w:ascii="Calibri" w:eastAsia="Times New Roman" w:hAnsi="Calibri" w:cs="Calibri"/>
        </w:rPr>
        <w:t xml:space="preserve">We next conduct a sensitivity test in relation to the impact of a </w:t>
      </w:r>
      <w:r w:rsidRPr="00B925E7">
        <w:rPr>
          <w:rFonts w:eastAsia="Times New Roman" w:cs="Times New Roman"/>
        </w:rPr>
        <w:t>key political consideration.</w:t>
      </w:r>
      <w:r w:rsidRPr="00B925E7">
        <w:rPr>
          <w:rFonts w:ascii="Calibri" w:eastAsia="Times New Roman" w:hAnsi="Calibri" w:cs="Calibri"/>
        </w:rPr>
        <w:t xml:space="preserve"> </w:t>
      </w:r>
      <w:r w:rsidR="00895089" w:rsidRPr="00B925E7">
        <w:rPr>
          <w:rFonts w:ascii="Calibri" w:eastAsia="Times New Roman" w:hAnsi="Calibri" w:cs="Calibri"/>
        </w:rPr>
        <w:t>On October 29</w:t>
      </w:r>
      <w:r w:rsidR="00194FA9" w:rsidRPr="00B925E7">
        <w:rPr>
          <w:rFonts w:ascii="Calibri" w:eastAsia="Times New Roman" w:hAnsi="Calibri" w:cs="Calibri"/>
        </w:rPr>
        <w:t xml:space="preserve"> of 2022</w:t>
      </w:r>
      <w:r w:rsidR="00895089" w:rsidRPr="00B925E7">
        <w:rPr>
          <w:rFonts w:ascii="Calibri" w:eastAsia="Times New Roman" w:hAnsi="Calibri" w:cs="Calibri"/>
        </w:rPr>
        <w:t>, the Russian government announced its intent to suspend the Black Sea Grain Export deal for an indefinite period, citing a drone attack at its naval base</w:t>
      </w:r>
      <w:r w:rsidR="00BA5358" w:rsidRPr="00B925E7">
        <w:rPr>
          <w:rFonts w:ascii="Calibri" w:eastAsia="Times New Roman" w:hAnsi="Calibri" w:cs="Calibri"/>
        </w:rPr>
        <w:t xml:space="preserve"> (</w:t>
      </w:r>
      <w:proofErr w:type="spellStart"/>
      <w:r w:rsidR="00BA5358" w:rsidRPr="00B925E7">
        <w:rPr>
          <w:rFonts w:ascii="Calibri" w:eastAsia="Times New Roman" w:hAnsi="Calibri" w:cs="Calibri"/>
        </w:rPr>
        <w:t>Polityuk</w:t>
      </w:r>
      <w:proofErr w:type="spellEnd"/>
      <w:r w:rsidR="00BA5358" w:rsidRPr="00B925E7">
        <w:rPr>
          <w:rFonts w:ascii="Calibri" w:eastAsia="Times New Roman" w:hAnsi="Calibri" w:cs="Calibri"/>
        </w:rPr>
        <w:t xml:space="preserve"> and Nichols, 2022)</w:t>
      </w:r>
      <w:r w:rsidR="00895089" w:rsidRPr="00B925E7">
        <w:rPr>
          <w:rFonts w:ascii="Calibri" w:eastAsia="Times New Roman" w:hAnsi="Calibri" w:cs="Calibri"/>
        </w:rPr>
        <w:t>.  Although after four days, Russia rejoined the deal after Ukraine agreed not to use the Black Sea corridor for military operations against Russia, given the volatility of the situation, we have run a sensitivity analysis to simulate the impacts of a scenario where the Black Sea Treaty is suspended for the last four months of the one-year simulation period.  The grain export disruptions from Russia remain the same as in the Base Case.</w:t>
      </w:r>
    </w:p>
    <w:p w14:paraId="5C5D6E83" w14:textId="77777777" w:rsidR="00895089" w:rsidRPr="00B925E7" w:rsidRDefault="00895089" w:rsidP="00895089">
      <w:pPr>
        <w:spacing w:after="0" w:line="240" w:lineRule="auto"/>
        <w:rPr>
          <w:rFonts w:ascii="Calibri" w:eastAsia="Times New Roman" w:hAnsi="Calibri" w:cs="Calibri"/>
        </w:rPr>
      </w:pPr>
    </w:p>
    <w:p w14:paraId="076591BA" w14:textId="01BBB61D" w:rsidR="00895089" w:rsidRDefault="00895089" w:rsidP="00895089">
      <w:pPr>
        <w:spacing w:after="0" w:line="240" w:lineRule="auto"/>
        <w:rPr>
          <w:rFonts w:ascii="Calibri" w:eastAsia="Times New Roman" w:hAnsi="Calibri" w:cs="Calibri"/>
        </w:rPr>
      </w:pPr>
      <w:r w:rsidRPr="00B925E7">
        <w:rPr>
          <w:rFonts w:ascii="Calibri" w:eastAsia="Times New Roman" w:hAnsi="Calibri" w:cs="Calibri"/>
        </w:rPr>
        <w:t>The results</w:t>
      </w:r>
      <w:r w:rsidR="003F1BB0" w:rsidRPr="00B925E7">
        <w:rPr>
          <w:rFonts w:ascii="Calibri" w:eastAsia="Times New Roman" w:hAnsi="Calibri" w:cs="Calibri"/>
        </w:rPr>
        <w:t xml:space="preserve">, presented in Table </w:t>
      </w:r>
      <w:r w:rsidR="00F75D89" w:rsidRPr="00B925E7">
        <w:rPr>
          <w:rFonts w:ascii="Calibri" w:eastAsia="Times New Roman" w:hAnsi="Calibri" w:cs="Calibri"/>
        </w:rPr>
        <w:t>8</w:t>
      </w:r>
      <w:r w:rsidR="003F1BB0" w:rsidRPr="00B925E7">
        <w:rPr>
          <w:rFonts w:ascii="Calibri" w:eastAsia="Times New Roman" w:hAnsi="Calibri" w:cs="Calibri"/>
        </w:rPr>
        <w:t>,</w:t>
      </w:r>
      <w:r w:rsidRPr="00B925E7">
        <w:rPr>
          <w:rFonts w:ascii="Calibri" w:eastAsia="Times New Roman" w:hAnsi="Calibri" w:cs="Calibri"/>
        </w:rPr>
        <w:t xml:space="preserve"> indicate that </w:t>
      </w:r>
      <w:r w:rsidR="006A54CD" w:rsidRPr="00B925E7">
        <w:rPr>
          <w:rFonts w:ascii="Calibri" w:eastAsia="Times New Roman" w:hAnsi="Calibri" w:cs="Calibri"/>
        </w:rPr>
        <w:t xml:space="preserve">the </w:t>
      </w:r>
      <w:r w:rsidRPr="00B925E7">
        <w:rPr>
          <w:rFonts w:ascii="Calibri" w:eastAsia="Times New Roman" w:hAnsi="Calibri" w:cs="Calibri"/>
        </w:rPr>
        <w:t xml:space="preserve">resumption of the grain export disruption </w:t>
      </w:r>
      <w:r w:rsidR="00964771" w:rsidRPr="00B925E7">
        <w:rPr>
          <w:rFonts w:ascii="Calibri" w:eastAsia="Times New Roman" w:hAnsi="Calibri" w:cs="Calibri"/>
        </w:rPr>
        <w:t xml:space="preserve">from </w:t>
      </w:r>
      <w:r w:rsidRPr="00B925E7">
        <w:rPr>
          <w:rFonts w:ascii="Calibri" w:eastAsia="Times New Roman" w:hAnsi="Calibri" w:cs="Calibri"/>
        </w:rPr>
        <w:t xml:space="preserve">Ukraine would increase the negative impacts on </w:t>
      </w:r>
      <w:r w:rsidR="00964771" w:rsidRPr="00B925E7">
        <w:rPr>
          <w:rFonts w:ascii="Calibri" w:eastAsia="Times New Roman" w:hAnsi="Calibri" w:cs="Calibri"/>
        </w:rPr>
        <w:t xml:space="preserve">its </w:t>
      </w:r>
      <w:r w:rsidRPr="00B925E7">
        <w:rPr>
          <w:rFonts w:ascii="Calibri" w:eastAsia="Times New Roman" w:hAnsi="Calibri" w:cs="Calibri"/>
        </w:rPr>
        <w:t>GDP by about</w:t>
      </w:r>
      <w:r w:rsidR="00F27D2D" w:rsidRPr="00B925E7">
        <w:rPr>
          <w:rFonts w:ascii="Calibri" w:eastAsia="Times New Roman" w:hAnsi="Calibri" w:cs="Calibri"/>
        </w:rPr>
        <w:t xml:space="preserve"> $367 million (or a</w:t>
      </w:r>
      <w:r w:rsidRPr="00B925E7">
        <w:rPr>
          <w:rFonts w:ascii="Calibri" w:eastAsia="Times New Roman" w:hAnsi="Calibri" w:cs="Calibri"/>
        </w:rPr>
        <w:t xml:space="preserve"> </w:t>
      </w:r>
      <w:r w:rsidR="00F27D2D" w:rsidRPr="00B925E7">
        <w:rPr>
          <w:rFonts w:ascii="Calibri" w:eastAsia="Times New Roman" w:hAnsi="Calibri" w:cs="Calibri"/>
        </w:rPr>
        <w:t>30</w:t>
      </w:r>
      <w:r w:rsidRPr="00B925E7">
        <w:rPr>
          <w:rFonts w:ascii="Calibri" w:eastAsia="Times New Roman" w:hAnsi="Calibri" w:cs="Calibri"/>
        </w:rPr>
        <w:t>%</w:t>
      </w:r>
      <w:r w:rsidR="00F27D2D" w:rsidRPr="00B925E7">
        <w:rPr>
          <w:rFonts w:ascii="Calibri" w:eastAsia="Times New Roman" w:hAnsi="Calibri" w:cs="Calibri"/>
        </w:rPr>
        <w:t xml:space="preserve"> in the base case)</w:t>
      </w:r>
      <w:r w:rsidRPr="00B925E7">
        <w:rPr>
          <w:rFonts w:ascii="Calibri" w:eastAsia="Times New Roman" w:hAnsi="Calibri" w:cs="Calibri"/>
        </w:rPr>
        <w:t xml:space="preserve">, and </w:t>
      </w:r>
      <w:r w:rsidR="00F27D2D" w:rsidRPr="00B925E7">
        <w:rPr>
          <w:rFonts w:ascii="Calibri" w:eastAsia="Times New Roman" w:hAnsi="Calibri" w:cs="Calibri"/>
        </w:rPr>
        <w:t xml:space="preserve">would </w:t>
      </w:r>
      <w:r w:rsidRPr="00B925E7">
        <w:rPr>
          <w:rFonts w:ascii="Calibri" w:eastAsia="Times New Roman" w:hAnsi="Calibri" w:cs="Calibri"/>
        </w:rPr>
        <w:t xml:space="preserve">have a slightly </w:t>
      </w:r>
      <w:r w:rsidR="00F27D2D" w:rsidRPr="00B925E7">
        <w:rPr>
          <w:rFonts w:ascii="Calibri" w:eastAsia="Times New Roman" w:hAnsi="Calibri" w:cs="Calibri"/>
        </w:rPr>
        <w:t xml:space="preserve">smaller relative </w:t>
      </w:r>
      <w:r w:rsidRPr="00B925E7">
        <w:rPr>
          <w:rFonts w:ascii="Calibri" w:eastAsia="Times New Roman" w:hAnsi="Calibri" w:cs="Calibri"/>
        </w:rPr>
        <w:t>impact than that on the World Economy. The results indicate, however, that the impact would be rather min</w:t>
      </w:r>
      <w:r w:rsidR="009D2FFE" w:rsidRPr="00B925E7">
        <w:rPr>
          <w:rFonts w:ascii="Calibri" w:eastAsia="Times New Roman" w:hAnsi="Calibri" w:cs="Calibri"/>
        </w:rPr>
        <w:t>i</w:t>
      </w:r>
      <w:r w:rsidR="00062AE7" w:rsidRPr="00B925E7">
        <w:rPr>
          <w:rFonts w:ascii="Calibri" w:eastAsia="Times New Roman" w:hAnsi="Calibri" w:cs="Calibri"/>
        </w:rPr>
        <w:t>m</w:t>
      </w:r>
      <w:r w:rsidR="006A54CD" w:rsidRPr="00B925E7">
        <w:rPr>
          <w:rFonts w:ascii="Calibri" w:eastAsia="Times New Roman" w:hAnsi="Calibri" w:cs="Calibri"/>
        </w:rPr>
        <w:t>al</w:t>
      </w:r>
      <w:r w:rsidRPr="00B925E7">
        <w:rPr>
          <w:rFonts w:ascii="Calibri" w:eastAsia="Times New Roman" w:hAnsi="Calibri" w:cs="Calibri"/>
        </w:rPr>
        <w:t xml:space="preserve"> for the Russian economy</w:t>
      </w:r>
      <w:r w:rsidR="00F27D2D" w:rsidRPr="00B925E7">
        <w:rPr>
          <w:rFonts w:ascii="Calibri" w:eastAsia="Times New Roman" w:hAnsi="Calibri" w:cs="Calibri"/>
        </w:rPr>
        <w:t xml:space="preserve"> </w:t>
      </w:r>
      <w:r w:rsidR="004A0EC6" w:rsidRPr="00B925E7">
        <w:rPr>
          <w:rFonts w:ascii="Calibri" w:eastAsia="Times New Roman" w:hAnsi="Calibri" w:cs="Calibri"/>
        </w:rPr>
        <w:t>(o</w:t>
      </w:r>
      <w:r w:rsidR="00F27D2D" w:rsidRPr="00B925E7">
        <w:rPr>
          <w:rFonts w:ascii="Calibri" w:eastAsia="Times New Roman" w:hAnsi="Calibri" w:cs="Calibri"/>
        </w:rPr>
        <w:t>nly $3.3 million)</w:t>
      </w:r>
      <w:r w:rsidRPr="00B925E7">
        <w:rPr>
          <w:rFonts w:ascii="Calibri" w:eastAsia="Times New Roman" w:hAnsi="Calibri" w:cs="Calibri"/>
        </w:rPr>
        <w:t>, indicating that Russia has little to lose economically from breaking the agreement.</w:t>
      </w:r>
    </w:p>
    <w:p w14:paraId="194634F4" w14:textId="77777777" w:rsidR="000B47CD" w:rsidRDefault="000B47CD" w:rsidP="00895089">
      <w:pPr>
        <w:spacing w:after="0" w:line="240" w:lineRule="auto"/>
        <w:rPr>
          <w:rFonts w:ascii="Calibri" w:eastAsia="Times New Roman" w:hAnsi="Calibri" w:cs="Calibri"/>
        </w:rPr>
      </w:pPr>
    </w:p>
    <w:p w14:paraId="567982A8" w14:textId="0E964824" w:rsidR="000B47CD" w:rsidRDefault="000B47CD" w:rsidP="00895089">
      <w:pPr>
        <w:spacing w:after="0" w:line="240" w:lineRule="auto"/>
        <w:rPr>
          <w:rFonts w:ascii="Calibri" w:eastAsia="Times New Roman" w:hAnsi="Calibri" w:cs="Calibri"/>
        </w:rPr>
      </w:pPr>
    </w:p>
    <w:p w14:paraId="41C13E5C" w14:textId="77777777" w:rsidR="000B47CD" w:rsidRPr="00B925E7" w:rsidRDefault="000B47CD" w:rsidP="000B47CD">
      <w:pPr>
        <w:rPr>
          <w:b/>
        </w:rPr>
      </w:pPr>
      <w:r w:rsidRPr="00B925E7">
        <w:rPr>
          <w:b/>
        </w:rPr>
        <w:t>C. Comparison to Other Literature</w:t>
      </w:r>
    </w:p>
    <w:p w14:paraId="2D821BA0" w14:textId="77777777" w:rsidR="000B47CD" w:rsidRPr="00B925E7" w:rsidRDefault="000B47CD" w:rsidP="000B47CD">
      <w:r w:rsidRPr="00B925E7">
        <w:t>There is little literature to which to compare our results. Ben Hassen and El Bilali (2022) focus on the prospects of food shortages for the first four months of the War in countries of the Middle East. Their analysis is basically partial equilibrium and includes fertilizer production as well as grains. In contrast to their concerns about the urgency of the situation, our findings indicate relatively slight overall (general equilibrium) impacts of Ukrainian and Russian grain export disruptions on the Middle East, in part because imports from other countries and regions offset grain exports to that region. Simola (2022) also used a partial equilibrium approach to find that Russia’s trade in foodstuffs decreased in the first 4 months of the War, but its export revenues increased due to increases in commodity prices and the shift of exports to markets where it was not subject to trade sanctions.</w:t>
      </w:r>
      <w:r w:rsidRPr="00B925E7">
        <w:rPr>
          <w:vertAlign w:val="superscript"/>
        </w:rPr>
        <w:footnoteReference w:id="4"/>
      </w:r>
      <w:r w:rsidRPr="00B925E7">
        <w:t xml:space="preserve"> </w:t>
      </w:r>
    </w:p>
    <w:p w14:paraId="365A5024" w14:textId="77777777" w:rsidR="000B47CD" w:rsidRPr="00B925E7" w:rsidRDefault="000B47CD" w:rsidP="00895089">
      <w:pPr>
        <w:spacing w:after="0" w:line="240" w:lineRule="auto"/>
        <w:rPr>
          <w:rFonts w:ascii="Calibri" w:eastAsia="Times New Roman" w:hAnsi="Calibri" w:cs="Calibri"/>
        </w:rPr>
      </w:pPr>
    </w:p>
    <w:p w14:paraId="5E9442E4" w14:textId="77777777" w:rsidR="00895089" w:rsidRPr="00B925E7" w:rsidRDefault="00895089" w:rsidP="00DC4EE5">
      <w:pPr>
        <w:spacing w:after="0" w:line="240" w:lineRule="auto"/>
        <w:rPr>
          <w:rFonts w:ascii="Calibri" w:eastAsia="Times New Roman" w:hAnsi="Calibri" w:cs="Calibri"/>
          <w:b/>
          <w:bCs/>
        </w:rPr>
        <w:sectPr w:rsidR="00895089" w:rsidRPr="00B925E7" w:rsidSect="00E64B19">
          <w:pgSz w:w="12240" w:h="15840"/>
          <w:pgMar w:top="1440" w:right="1440" w:bottom="1440" w:left="1440" w:header="720" w:footer="720" w:gutter="0"/>
          <w:cols w:space="720"/>
          <w:docGrid w:linePitch="299"/>
        </w:sectPr>
      </w:pPr>
    </w:p>
    <w:p w14:paraId="2648A245" w14:textId="641CDD5E" w:rsidR="002E6DEF" w:rsidRPr="00B925E7" w:rsidRDefault="00F93C07" w:rsidP="002E6DEF">
      <w:pPr>
        <w:spacing w:after="0" w:line="240" w:lineRule="auto"/>
        <w:jc w:val="center"/>
        <w:rPr>
          <w:rFonts w:ascii="Calibri" w:eastAsia="Times New Roman" w:hAnsi="Calibri" w:cs="Calibri"/>
          <w:b/>
          <w:bCs/>
        </w:rPr>
      </w:pPr>
      <w:r w:rsidRPr="00B925E7">
        <w:rPr>
          <w:rFonts w:ascii="Calibri" w:eastAsia="Times New Roman" w:hAnsi="Calibri" w:cs="Calibri"/>
          <w:b/>
          <w:bCs/>
        </w:rPr>
        <w:lastRenderedPageBreak/>
        <w:t xml:space="preserve">Table </w:t>
      </w:r>
      <w:r w:rsidR="00F75D89" w:rsidRPr="00B925E7">
        <w:rPr>
          <w:rFonts w:ascii="Calibri" w:eastAsia="Times New Roman" w:hAnsi="Calibri" w:cs="Calibri"/>
          <w:b/>
          <w:bCs/>
        </w:rPr>
        <w:t>7</w:t>
      </w:r>
      <w:r w:rsidRPr="00B925E7">
        <w:rPr>
          <w:rFonts w:ascii="Calibri" w:eastAsia="Times New Roman" w:hAnsi="Calibri" w:cs="Calibri"/>
          <w:b/>
          <w:bCs/>
        </w:rPr>
        <w:t>. Sensitivity Analysis</w:t>
      </w:r>
      <w:r w:rsidR="00B0118D" w:rsidRPr="00B925E7">
        <w:rPr>
          <w:rFonts w:ascii="Calibri" w:eastAsia="Times New Roman" w:hAnsi="Calibri" w:cs="Calibri"/>
          <w:b/>
          <w:bCs/>
        </w:rPr>
        <w:t xml:space="preserve"> of the Results to Changes in</w:t>
      </w:r>
      <w:r w:rsidRPr="00B925E7">
        <w:rPr>
          <w:rFonts w:ascii="Calibri" w:eastAsia="Times New Roman" w:hAnsi="Calibri" w:cs="Calibri"/>
          <w:b/>
          <w:bCs/>
        </w:rPr>
        <w:t xml:space="preserve"> Key P</w:t>
      </w:r>
      <w:r w:rsidR="002E6DEF" w:rsidRPr="00B925E7">
        <w:rPr>
          <w:rFonts w:ascii="Calibri" w:eastAsia="Times New Roman" w:hAnsi="Calibri" w:cs="Calibri"/>
          <w:b/>
          <w:bCs/>
        </w:rPr>
        <w:t>arameters</w:t>
      </w:r>
    </w:p>
    <w:p w14:paraId="6DF053E3" w14:textId="37CF0CA6" w:rsidR="002E6DEF" w:rsidRPr="00B925E7" w:rsidRDefault="002E6DEF" w:rsidP="00DE2D41">
      <w:pPr>
        <w:spacing w:after="0" w:line="240" w:lineRule="auto"/>
        <w:jc w:val="center"/>
        <w:rPr>
          <w:rFonts w:ascii="Calibri" w:eastAsia="Times New Roman" w:hAnsi="Calibri" w:cs="Calibri"/>
          <w:b/>
          <w:bCs/>
        </w:rPr>
      </w:pPr>
    </w:p>
    <w:tbl>
      <w:tblPr>
        <w:tblW w:w="12690" w:type="dxa"/>
        <w:tblBorders>
          <w:top w:val="single" w:sz="4" w:space="0" w:color="auto"/>
          <w:bottom w:val="single" w:sz="4" w:space="0" w:color="auto"/>
        </w:tblBorders>
        <w:tblLayout w:type="fixed"/>
        <w:tblCellMar>
          <w:left w:w="29" w:type="dxa"/>
          <w:right w:w="29" w:type="dxa"/>
        </w:tblCellMar>
        <w:tblLook w:val="04A0" w:firstRow="1" w:lastRow="0" w:firstColumn="1" w:lastColumn="0" w:noHBand="0" w:noVBand="1"/>
      </w:tblPr>
      <w:tblGrid>
        <w:gridCol w:w="812"/>
        <w:gridCol w:w="579"/>
        <w:gridCol w:w="81"/>
        <w:gridCol w:w="694"/>
        <w:gridCol w:w="113"/>
        <w:gridCol w:w="511"/>
        <w:gridCol w:w="13"/>
        <w:gridCol w:w="495"/>
        <w:gridCol w:w="143"/>
        <w:gridCol w:w="437"/>
        <w:gridCol w:w="143"/>
        <w:gridCol w:w="651"/>
        <w:gridCol w:w="143"/>
        <w:gridCol w:w="494"/>
        <w:gridCol w:w="143"/>
        <w:gridCol w:w="630"/>
        <w:gridCol w:w="143"/>
        <w:gridCol w:w="532"/>
        <w:gridCol w:w="143"/>
        <w:gridCol w:w="622"/>
        <w:gridCol w:w="143"/>
        <w:gridCol w:w="583"/>
        <w:gridCol w:w="143"/>
        <w:gridCol w:w="494"/>
        <w:gridCol w:w="143"/>
        <w:gridCol w:w="494"/>
        <w:gridCol w:w="143"/>
        <w:gridCol w:w="510"/>
        <w:gridCol w:w="143"/>
        <w:gridCol w:w="590"/>
        <w:gridCol w:w="143"/>
        <w:gridCol w:w="494"/>
        <w:gridCol w:w="143"/>
        <w:gridCol w:w="1002"/>
      </w:tblGrid>
      <w:tr w:rsidR="002E6DEF" w:rsidRPr="00B925E7" w14:paraId="622463E2" w14:textId="77777777" w:rsidTr="00B925E7">
        <w:trPr>
          <w:trHeight w:hRule="exact" w:val="360"/>
        </w:trPr>
        <w:tc>
          <w:tcPr>
            <w:tcW w:w="12690" w:type="dxa"/>
            <w:gridSpan w:val="34"/>
            <w:tcBorders>
              <w:bottom w:val="nil"/>
            </w:tcBorders>
            <w:shd w:val="clear" w:color="auto" w:fill="auto"/>
            <w:noWrap/>
            <w:vAlign w:val="bottom"/>
            <w:hideMark/>
          </w:tcPr>
          <w:p w14:paraId="3073B646" w14:textId="1B3A662D" w:rsidR="002E6DEF" w:rsidRPr="00B925E7" w:rsidRDefault="002E6DEF" w:rsidP="00015151">
            <w:pPr>
              <w:spacing w:after="0" w:line="240" w:lineRule="auto"/>
              <w:rPr>
                <w:rFonts w:ascii="Times New Roman" w:eastAsia="Times New Roman" w:hAnsi="Times New Roman" w:cs="Times New Roman"/>
                <w:sz w:val="18"/>
                <w:szCs w:val="18"/>
                <w:lang w:eastAsia="zh-CN"/>
              </w:rPr>
            </w:pPr>
            <w:r w:rsidRPr="00B925E7">
              <w:rPr>
                <w:rFonts w:ascii="Calibri" w:eastAsia="Times New Roman" w:hAnsi="Calibri" w:cs="Calibri"/>
                <w:b/>
                <w:bCs/>
                <w:color w:val="000000"/>
                <w:sz w:val="18"/>
                <w:szCs w:val="18"/>
                <w:lang w:eastAsia="zh-CN"/>
              </w:rPr>
              <w:t xml:space="preserve">Sensitivity </w:t>
            </w:r>
            <w:r w:rsidR="00B0118D" w:rsidRPr="00B925E7">
              <w:rPr>
                <w:rFonts w:ascii="Calibri" w:eastAsia="Times New Roman" w:hAnsi="Calibri" w:cs="Calibri"/>
                <w:b/>
                <w:bCs/>
                <w:color w:val="000000"/>
                <w:sz w:val="18"/>
                <w:szCs w:val="18"/>
                <w:lang w:eastAsia="zh-CN"/>
              </w:rPr>
              <w:t>of gross output to changes in Armington</w:t>
            </w:r>
            <w:r w:rsidRPr="00B925E7">
              <w:rPr>
                <w:rFonts w:ascii="Calibri" w:eastAsia="Times New Roman" w:hAnsi="Calibri" w:cs="Calibri"/>
                <w:b/>
                <w:bCs/>
                <w:color w:val="000000"/>
                <w:sz w:val="18"/>
                <w:szCs w:val="18"/>
                <w:lang w:eastAsia="zh-CN"/>
              </w:rPr>
              <w:t xml:space="preserve"> elasticities CES (ESUBD) </w:t>
            </w:r>
            <w:r w:rsidR="00B0118D" w:rsidRPr="00B925E7">
              <w:rPr>
                <w:rFonts w:ascii="Calibri" w:eastAsia="Times New Roman" w:hAnsi="Calibri" w:cs="Calibri"/>
                <w:b/>
                <w:bCs/>
                <w:color w:val="000000"/>
                <w:sz w:val="18"/>
                <w:szCs w:val="18"/>
                <w:lang w:eastAsia="zh-CN"/>
              </w:rPr>
              <w:t xml:space="preserve">between use of </w:t>
            </w:r>
            <w:r w:rsidRPr="00B925E7">
              <w:rPr>
                <w:rFonts w:ascii="Calibri" w:eastAsia="Times New Roman" w:hAnsi="Calibri" w:cs="Calibri"/>
                <w:b/>
                <w:bCs/>
                <w:color w:val="000000"/>
                <w:sz w:val="18"/>
                <w:szCs w:val="18"/>
                <w:lang w:eastAsia="zh-CN"/>
              </w:rPr>
              <w:t>domestic</w:t>
            </w:r>
            <w:r w:rsidR="00B0118D" w:rsidRPr="00B925E7">
              <w:rPr>
                <w:rFonts w:ascii="Calibri" w:eastAsia="Times New Roman" w:hAnsi="Calibri" w:cs="Calibri"/>
                <w:b/>
                <w:bCs/>
                <w:color w:val="000000"/>
                <w:sz w:val="18"/>
                <w:szCs w:val="18"/>
                <w:lang w:eastAsia="zh-CN"/>
              </w:rPr>
              <w:t xml:space="preserve"> vs.</w:t>
            </w:r>
            <w:r w:rsidRPr="00B925E7">
              <w:rPr>
                <w:rFonts w:ascii="Calibri" w:eastAsia="Times New Roman" w:hAnsi="Calibri" w:cs="Calibri"/>
                <w:b/>
                <w:bCs/>
                <w:color w:val="000000"/>
                <w:sz w:val="18"/>
                <w:szCs w:val="18"/>
                <w:lang w:eastAsia="zh-CN"/>
              </w:rPr>
              <w:t xml:space="preserve"> imported</w:t>
            </w:r>
            <w:r w:rsidR="00B0118D" w:rsidRPr="00B925E7">
              <w:rPr>
                <w:rFonts w:ascii="Calibri" w:eastAsia="Times New Roman" w:hAnsi="Calibri" w:cs="Calibri"/>
                <w:b/>
                <w:bCs/>
                <w:color w:val="000000"/>
                <w:sz w:val="18"/>
                <w:szCs w:val="18"/>
                <w:lang w:eastAsia="zh-CN"/>
              </w:rPr>
              <w:t xml:space="preserve"> commodities</w:t>
            </w:r>
            <w:r w:rsidR="00FC366E">
              <w:rPr>
                <w:rFonts w:ascii="Calibri" w:eastAsia="Times New Roman" w:hAnsi="Calibri" w:cs="Calibri"/>
                <w:b/>
                <w:bCs/>
                <w:color w:val="000000"/>
                <w:sz w:val="18"/>
                <w:szCs w:val="18"/>
                <w:lang w:eastAsia="zh-CN"/>
              </w:rPr>
              <w:t xml:space="preserve"> (% change)</w:t>
            </w:r>
          </w:p>
        </w:tc>
      </w:tr>
      <w:tr w:rsidR="002E6DEF" w:rsidRPr="00B925E7" w14:paraId="5C2299C8" w14:textId="77777777" w:rsidTr="000B47CD">
        <w:trPr>
          <w:trHeight w:hRule="exact" w:val="515"/>
        </w:trPr>
        <w:tc>
          <w:tcPr>
            <w:tcW w:w="812" w:type="dxa"/>
            <w:tcBorders>
              <w:top w:val="nil"/>
              <w:bottom w:val="single" w:sz="4" w:space="0" w:color="auto"/>
            </w:tcBorders>
            <w:shd w:val="clear" w:color="auto" w:fill="auto"/>
            <w:noWrap/>
            <w:vAlign w:val="bottom"/>
            <w:hideMark/>
          </w:tcPr>
          <w:p w14:paraId="2918C7BE" w14:textId="77777777" w:rsidR="002E6DEF" w:rsidRPr="00B925E7" w:rsidRDefault="002E6DEF" w:rsidP="00015151">
            <w:pPr>
              <w:spacing w:after="0" w:line="240" w:lineRule="auto"/>
              <w:rPr>
                <w:rFonts w:ascii="Calibri" w:eastAsia="Times New Roman" w:hAnsi="Calibri" w:cs="Calibri"/>
                <w:b/>
                <w:color w:val="000000"/>
                <w:sz w:val="18"/>
                <w:szCs w:val="18"/>
                <w:lang w:eastAsia="zh-CN"/>
              </w:rPr>
            </w:pPr>
            <w:proofErr w:type="spellStart"/>
            <w:proofErr w:type="gramStart"/>
            <w:r w:rsidRPr="00B925E7">
              <w:rPr>
                <w:rFonts w:ascii="Calibri" w:eastAsia="Times New Roman" w:hAnsi="Calibri" w:cs="Calibri"/>
                <w:b/>
                <w:color w:val="000000"/>
                <w:sz w:val="18"/>
                <w:szCs w:val="18"/>
                <w:lang w:eastAsia="zh-CN"/>
              </w:rPr>
              <w:t>qgdp</w:t>
            </w:r>
            <w:proofErr w:type="spellEnd"/>
            <w:r w:rsidRPr="00B925E7">
              <w:rPr>
                <w:rFonts w:ascii="Calibri" w:eastAsia="Times New Roman" w:hAnsi="Calibri" w:cs="Calibri"/>
                <w:b/>
                <w:color w:val="000000"/>
                <w:sz w:val="18"/>
                <w:szCs w:val="18"/>
                <w:lang w:eastAsia="zh-CN"/>
              </w:rPr>
              <w:t>(</w:t>
            </w:r>
            <w:proofErr w:type="gramEnd"/>
            <w:r w:rsidRPr="00B925E7">
              <w:rPr>
                <w:rFonts w:ascii="Calibri" w:eastAsia="Times New Roman" w:hAnsi="Calibri" w:cs="Calibri"/>
                <w:b/>
                <w:color w:val="000000"/>
                <w:sz w:val="18"/>
                <w:szCs w:val="18"/>
                <w:lang w:eastAsia="zh-CN"/>
              </w:rPr>
              <w:t>%)</w:t>
            </w:r>
          </w:p>
        </w:tc>
        <w:tc>
          <w:tcPr>
            <w:tcW w:w="579" w:type="dxa"/>
            <w:tcBorders>
              <w:top w:val="nil"/>
              <w:bottom w:val="single" w:sz="4" w:space="0" w:color="auto"/>
            </w:tcBorders>
            <w:shd w:val="clear" w:color="auto" w:fill="auto"/>
            <w:noWrap/>
            <w:vAlign w:val="bottom"/>
            <w:hideMark/>
          </w:tcPr>
          <w:p w14:paraId="36B39A6B" w14:textId="77777777" w:rsidR="002E6DEF" w:rsidRPr="00B925E7" w:rsidRDefault="002E6DEF" w:rsidP="00015151">
            <w:pPr>
              <w:spacing w:after="0" w:line="240" w:lineRule="auto"/>
              <w:rPr>
                <w:rFonts w:ascii="Calibri" w:eastAsia="Times New Roman" w:hAnsi="Calibri" w:cs="Calibri"/>
                <w:b/>
                <w:color w:val="000000"/>
                <w:sz w:val="18"/>
                <w:szCs w:val="18"/>
                <w:lang w:eastAsia="zh-CN"/>
              </w:rPr>
            </w:pPr>
            <w:r w:rsidRPr="00B925E7">
              <w:rPr>
                <w:rFonts w:ascii="Calibri" w:eastAsia="Times New Roman" w:hAnsi="Calibri" w:cs="Calibri"/>
                <w:b/>
                <w:color w:val="000000"/>
                <w:sz w:val="18"/>
                <w:szCs w:val="18"/>
                <w:lang w:eastAsia="zh-CN"/>
              </w:rPr>
              <w:t>USA</w:t>
            </w:r>
          </w:p>
        </w:tc>
        <w:tc>
          <w:tcPr>
            <w:tcW w:w="888" w:type="dxa"/>
            <w:gridSpan w:val="3"/>
            <w:tcBorders>
              <w:top w:val="nil"/>
              <w:bottom w:val="single" w:sz="4" w:space="0" w:color="auto"/>
            </w:tcBorders>
            <w:shd w:val="clear" w:color="auto" w:fill="auto"/>
            <w:noWrap/>
            <w:vAlign w:val="bottom"/>
            <w:hideMark/>
          </w:tcPr>
          <w:p w14:paraId="2337BEE8" w14:textId="77777777" w:rsidR="002E6DEF" w:rsidRPr="00B925E7" w:rsidRDefault="002E6DEF" w:rsidP="00015151">
            <w:pPr>
              <w:spacing w:after="0" w:line="240" w:lineRule="auto"/>
              <w:jc w:val="right"/>
              <w:rPr>
                <w:rFonts w:ascii="Calibri" w:eastAsia="Times New Roman" w:hAnsi="Calibri" w:cs="Calibri"/>
                <w:b/>
                <w:color w:val="000000"/>
                <w:sz w:val="18"/>
                <w:szCs w:val="18"/>
                <w:lang w:eastAsia="zh-CN"/>
              </w:rPr>
            </w:pPr>
            <w:r w:rsidRPr="00B925E7">
              <w:rPr>
                <w:rFonts w:ascii="Calibri" w:eastAsia="Times New Roman" w:hAnsi="Calibri" w:cs="Calibri"/>
                <w:b/>
                <w:color w:val="000000"/>
                <w:sz w:val="18"/>
                <w:szCs w:val="18"/>
                <w:lang w:eastAsia="zh-CN"/>
              </w:rPr>
              <w:t>Rest of N. America</w:t>
            </w:r>
          </w:p>
        </w:tc>
        <w:tc>
          <w:tcPr>
            <w:tcW w:w="511" w:type="dxa"/>
            <w:tcBorders>
              <w:top w:val="nil"/>
              <w:bottom w:val="single" w:sz="4" w:space="0" w:color="auto"/>
            </w:tcBorders>
            <w:shd w:val="clear" w:color="auto" w:fill="auto"/>
            <w:noWrap/>
            <w:vAlign w:val="bottom"/>
            <w:hideMark/>
          </w:tcPr>
          <w:p w14:paraId="2CA3A16D" w14:textId="77777777" w:rsidR="002E6DEF" w:rsidRPr="00B925E7" w:rsidRDefault="002E6DEF" w:rsidP="00015151">
            <w:pPr>
              <w:spacing w:after="0" w:line="240" w:lineRule="auto"/>
              <w:jc w:val="right"/>
              <w:rPr>
                <w:rFonts w:ascii="Calibri" w:eastAsia="Times New Roman" w:hAnsi="Calibri" w:cs="Calibri"/>
                <w:b/>
                <w:color w:val="000000"/>
                <w:sz w:val="18"/>
                <w:szCs w:val="18"/>
                <w:lang w:eastAsia="zh-CN"/>
              </w:rPr>
            </w:pPr>
            <w:r w:rsidRPr="00B925E7">
              <w:rPr>
                <w:rFonts w:ascii="Calibri" w:eastAsia="Times New Roman" w:hAnsi="Calibri" w:cs="Calibri"/>
                <w:b/>
                <w:color w:val="000000"/>
                <w:sz w:val="18"/>
                <w:szCs w:val="18"/>
                <w:lang w:eastAsia="zh-CN"/>
              </w:rPr>
              <w:t>China</w:t>
            </w:r>
          </w:p>
        </w:tc>
        <w:tc>
          <w:tcPr>
            <w:tcW w:w="508" w:type="dxa"/>
            <w:gridSpan w:val="2"/>
            <w:tcBorders>
              <w:top w:val="nil"/>
              <w:bottom w:val="single" w:sz="4" w:space="0" w:color="auto"/>
            </w:tcBorders>
            <w:shd w:val="clear" w:color="auto" w:fill="auto"/>
            <w:noWrap/>
            <w:vAlign w:val="bottom"/>
            <w:hideMark/>
          </w:tcPr>
          <w:p w14:paraId="1C748F97" w14:textId="77777777" w:rsidR="002E6DEF" w:rsidRPr="00B925E7" w:rsidRDefault="002E6DEF" w:rsidP="00015151">
            <w:pPr>
              <w:spacing w:after="0" w:line="240" w:lineRule="auto"/>
              <w:jc w:val="right"/>
              <w:rPr>
                <w:rFonts w:ascii="Calibri" w:eastAsia="Times New Roman" w:hAnsi="Calibri" w:cs="Calibri"/>
                <w:b/>
                <w:color w:val="000000"/>
                <w:sz w:val="18"/>
                <w:szCs w:val="18"/>
                <w:lang w:eastAsia="zh-CN"/>
              </w:rPr>
            </w:pPr>
            <w:r w:rsidRPr="00B925E7">
              <w:rPr>
                <w:rFonts w:ascii="Calibri" w:eastAsia="Times New Roman" w:hAnsi="Calibri" w:cs="Calibri"/>
                <w:b/>
                <w:color w:val="000000"/>
                <w:sz w:val="18"/>
                <w:szCs w:val="18"/>
                <w:lang w:eastAsia="zh-CN"/>
              </w:rPr>
              <w:t>Japan</w:t>
            </w:r>
          </w:p>
        </w:tc>
        <w:tc>
          <w:tcPr>
            <w:tcW w:w="580" w:type="dxa"/>
            <w:gridSpan w:val="2"/>
            <w:tcBorders>
              <w:top w:val="nil"/>
              <w:bottom w:val="single" w:sz="4" w:space="0" w:color="auto"/>
            </w:tcBorders>
            <w:shd w:val="clear" w:color="auto" w:fill="auto"/>
            <w:noWrap/>
            <w:vAlign w:val="bottom"/>
            <w:hideMark/>
          </w:tcPr>
          <w:p w14:paraId="3EB56826" w14:textId="77777777" w:rsidR="002E6DEF" w:rsidRPr="00B925E7" w:rsidRDefault="002E6DEF" w:rsidP="00015151">
            <w:pPr>
              <w:spacing w:after="0" w:line="240" w:lineRule="auto"/>
              <w:jc w:val="right"/>
              <w:rPr>
                <w:rFonts w:ascii="Calibri" w:eastAsia="Times New Roman" w:hAnsi="Calibri" w:cs="Calibri"/>
                <w:b/>
                <w:color w:val="000000"/>
                <w:sz w:val="18"/>
                <w:szCs w:val="18"/>
                <w:lang w:eastAsia="zh-CN"/>
              </w:rPr>
            </w:pPr>
            <w:r w:rsidRPr="00B925E7">
              <w:rPr>
                <w:rFonts w:ascii="Calibri" w:eastAsia="Times New Roman" w:hAnsi="Calibri" w:cs="Calibri"/>
                <w:b/>
                <w:color w:val="000000"/>
                <w:sz w:val="18"/>
                <w:szCs w:val="18"/>
                <w:lang w:eastAsia="zh-CN"/>
              </w:rPr>
              <w:t>India</w:t>
            </w:r>
          </w:p>
        </w:tc>
        <w:tc>
          <w:tcPr>
            <w:tcW w:w="794" w:type="dxa"/>
            <w:gridSpan w:val="2"/>
            <w:tcBorders>
              <w:top w:val="nil"/>
              <w:bottom w:val="single" w:sz="4" w:space="0" w:color="auto"/>
            </w:tcBorders>
            <w:shd w:val="clear" w:color="auto" w:fill="auto"/>
            <w:noWrap/>
            <w:vAlign w:val="bottom"/>
            <w:hideMark/>
          </w:tcPr>
          <w:p w14:paraId="506960E8" w14:textId="77777777" w:rsidR="002E6DEF" w:rsidRPr="00B925E7" w:rsidRDefault="002E6DEF" w:rsidP="00015151">
            <w:pPr>
              <w:spacing w:after="0" w:line="240" w:lineRule="auto"/>
              <w:jc w:val="right"/>
              <w:rPr>
                <w:rFonts w:ascii="Calibri" w:eastAsia="Times New Roman" w:hAnsi="Calibri" w:cs="Calibri"/>
                <w:b/>
                <w:color w:val="000000"/>
                <w:sz w:val="18"/>
                <w:szCs w:val="18"/>
                <w:lang w:eastAsia="zh-CN"/>
              </w:rPr>
            </w:pPr>
            <w:r w:rsidRPr="00B925E7">
              <w:rPr>
                <w:rFonts w:ascii="Calibri" w:eastAsia="Times New Roman" w:hAnsi="Calibri" w:cs="Calibri"/>
                <w:b/>
                <w:color w:val="000000"/>
                <w:sz w:val="18"/>
                <w:szCs w:val="18"/>
                <w:lang w:eastAsia="zh-CN"/>
              </w:rPr>
              <w:t>Rest of Asia</w:t>
            </w:r>
          </w:p>
        </w:tc>
        <w:tc>
          <w:tcPr>
            <w:tcW w:w="637" w:type="dxa"/>
            <w:gridSpan w:val="2"/>
            <w:tcBorders>
              <w:top w:val="nil"/>
              <w:bottom w:val="single" w:sz="4" w:space="0" w:color="auto"/>
            </w:tcBorders>
            <w:shd w:val="clear" w:color="auto" w:fill="auto"/>
            <w:noWrap/>
            <w:vAlign w:val="bottom"/>
            <w:hideMark/>
          </w:tcPr>
          <w:p w14:paraId="75B77BB8" w14:textId="77777777" w:rsidR="002E6DEF" w:rsidRPr="00B925E7" w:rsidRDefault="002E6DEF" w:rsidP="00015151">
            <w:pPr>
              <w:spacing w:after="0" w:line="240" w:lineRule="auto"/>
              <w:jc w:val="right"/>
              <w:rPr>
                <w:rFonts w:ascii="Calibri" w:eastAsia="Times New Roman" w:hAnsi="Calibri" w:cs="Calibri"/>
                <w:b/>
                <w:color w:val="000000"/>
                <w:sz w:val="18"/>
                <w:szCs w:val="18"/>
                <w:lang w:eastAsia="zh-CN"/>
              </w:rPr>
            </w:pPr>
            <w:r w:rsidRPr="00B925E7">
              <w:rPr>
                <w:rFonts w:ascii="Calibri" w:eastAsia="Times New Roman" w:hAnsi="Calibri" w:cs="Calibri"/>
                <w:b/>
                <w:color w:val="000000"/>
                <w:sz w:val="18"/>
                <w:szCs w:val="18"/>
                <w:lang w:eastAsia="zh-CN"/>
              </w:rPr>
              <w:t>Canada</w:t>
            </w:r>
          </w:p>
        </w:tc>
        <w:tc>
          <w:tcPr>
            <w:tcW w:w="773" w:type="dxa"/>
            <w:gridSpan w:val="2"/>
            <w:tcBorders>
              <w:top w:val="nil"/>
              <w:bottom w:val="single" w:sz="4" w:space="0" w:color="auto"/>
            </w:tcBorders>
            <w:shd w:val="clear" w:color="auto" w:fill="auto"/>
            <w:noWrap/>
            <w:vAlign w:val="bottom"/>
            <w:hideMark/>
          </w:tcPr>
          <w:p w14:paraId="1B124113" w14:textId="77777777" w:rsidR="002E6DEF" w:rsidRPr="00B925E7" w:rsidRDefault="002E6DEF" w:rsidP="00015151">
            <w:pPr>
              <w:spacing w:after="0" w:line="240" w:lineRule="auto"/>
              <w:jc w:val="right"/>
              <w:rPr>
                <w:rFonts w:ascii="Calibri" w:eastAsia="Times New Roman" w:hAnsi="Calibri" w:cs="Calibri"/>
                <w:b/>
                <w:color w:val="000000"/>
                <w:sz w:val="18"/>
                <w:szCs w:val="18"/>
                <w:lang w:eastAsia="zh-CN"/>
              </w:rPr>
            </w:pPr>
            <w:r w:rsidRPr="00B925E7">
              <w:rPr>
                <w:rFonts w:ascii="Calibri" w:eastAsia="Times New Roman" w:hAnsi="Calibri" w:cs="Calibri"/>
                <w:b/>
                <w:color w:val="000000"/>
                <w:sz w:val="18"/>
                <w:szCs w:val="18"/>
                <w:lang w:eastAsia="zh-CN"/>
              </w:rPr>
              <w:t>Latin America</w:t>
            </w:r>
          </w:p>
        </w:tc>
        <w:tc>
          <w:tcPr>
            <w:tcW w:w="675" w:type="dxa"/>
            <w:gridSpan w:val="2"/>
            <w:tcBorders>
              <w:top w:val="nil"/>
              <w:bottom w:val="single" w:sz="4" w:space="0" w:color="auto"/>
            </w:tcBorders>
            <w:shd w:val="clear" w:color="auto" w:fill="auto"/>
            <w:noWrap/>
            <w:vAlign w:val="bottom"/>
            <w:hideMark/>
          </w:tcPr>
          <w:p w14:paraId="265739DD" w14:textId="77777777" w:rsidR="002E6DEF" w:rsidRPr="00B925E7" w:rsidRDefault="002E6DEF" w:rsidP="00015151">
            <w:pPr>
              <w:spacing w:after="0" w:line="240" w:lineRule="auto"/>
              <w:jc w:val="right"/>
              <w:rPr>
                <w:rFonts w:ascii="Calibri" w:eastAsia="Times New Roman" w:hAnsi="Calibri" w:cs="Calibri"/>
                <w:b/>
                <w:color w:val="000000"/>
                <w:sz w:val="18"/>
                <w:szCs w:val="18"/>
                <w:lang w:eastAsia="zh-CN"/>
              </w:rPr>
            </w:pPr>
            <w:r w:rsidRPr="00B925E7">
              <w:rPr>
                <w:rFonts w:ascii="Calibri" w:eastAsia="Times New Roman" w:hAnsi="Calibri" w:cs="Calibri"/>
                <w:b/>
                <w:color w:val="000000"/>
                <w:sz w:val="18"/>
                <w:szCs w:val="18"/>
                <w:lang w:eastAsia="zh-CN"/>
              </w:rPr>
              <w:t>Oceania</w:t>
            </w:r>
          </w:p>
        </w:tc>
        <w:tc>
          <w:tcPr>
            <w:tcW w:w="765" w:type="dxa"/>
            <w:gridSpan w:val="2"/>
            <w:tcBorders>
              <w:top w:val="nil"/>
              <w:bottom w:val="single" w:sz="4" w:space="0" w:color="auto"/>
            </w:tcBorders>
            <w:shd w:val="clear" w:color="auto" w:fill="auto"/>
            <w:noWrap/>
            <w:vAlign w:val="bottom"/>
            <w:hideMark/>
          </w:tcPr>
          <w:p w14:paraId="7B53A375" w14:textId="77777777" w:rsidR="002E6DEF" w:rsidRPr="00B925E7" w:rsidRDefault="002E6DEF" w:rsidP="00015151">
            <w:pPr>
              <w:spacing w:after="0" w:line="240" w:lineRule="auto"/>
              <w:jc w:val="right"/>
              <w:rPr>
                <w:rFonts w:ascii="Calibri" w:eastAsia="Times New Roman" w:hAnsi="Calibri" w:cs="Calibri"/>
                <w:b/>
                <w:color w:val="000000"/>
                <w:sz w:val="18"/>
                <w:szCs w:val="18"/>
                <w:lang w:eastAsia="zh-CN"/>
              </w:rPr>
            </w:pPr>
            <w:r w:rsidRPr="00B925E7">
              <w:rPr>
                <w:rFonts w:ascii="Calibri" w:eastAsia="Times New Roman" w:hAnsi="Calibri" w:cs="Calibri"/>
                <w:b/>
                <w:color w:val="000000"/>
                <w:sz w:val="18"/>
                <w:szCs w:val="18"/>
                <w:lang w:eastAsia="zh-CN"/>
              </w:rPr>
              <w:t xml:space="preserve">NATO </w:t>
            </w:r>
          </w:p>
        </w:tc>
        <w:tc>
          <w:tcPr>
            <w:tcW w:w="726" w:type="dxa"/>
            <w:gridSpan w:val="2"/>
            <w:tcBorders>
              <w:top w:val="nil"/>
              <w:bottom w:val="single" w:sz="4" w:space="0" w:color="auto"/>
            </w:tcBorders>
            <w:shd w:val="clear" w:color="auto" w:fill="auto"/>
            <w:noWrap/>
            <w:vAlign w:val="bottom"/>
            <w:hideMark/>
          </w:tcPr>
          <w:p w14:paraId="52B2A6FB" w14:textId="77777777" w:rsidR="002E6DEF" w:rsidRPr="00B925E7" w:rsidRDefault="002E6DEF" w:rsidP="00015151">
            <w:pPr>
              <w:spacing w:after="0" w:line="240" w:lineRule="auto"/>
              <w:jc w:val="right"/>
              <w:rPr>
                <w:rFonts w:ascii="Calibri" w:eastAsia="Times New Roman" w:hAnsi="Calibri" w:cs="Calibri"/>
                <w:b/>
                <w:color w:val="000000"/>
                <w:sz w:val="18"/>
                <w:szCs w:val="18"/>
                <w:lang w:eastAsia="zh-CN"/>
              </w:rPr>
            </w:pPr>
            <w:r w:rsidRPr="00B925E7">
              <w:rPr>
                <w:rFonts w:ascii="Calibri" w:eastAsia="Times New Roman" w:hAnsi="Calibri" w:cs="Calibri"/>
                <w:b/>
                <w:color w:val="000000"/>
                <w:sz w:val="18"/>
                <w:szCs w:val="18"/>
                <w:lang w:eastAsia="zh-CN"/>
              </w:rPr>
              <w:t>Rest of Europe</w:t>
            </w:r>
          </w:p>
        </w:tc>
        <w:tc>
          <w:tcPr>
            <w:tcW w:w="637" w:type="dxa"/>
            <w:gridSpan w:val="2"/>
            <w:tcBorders>
              <w:top w:val="nil"/>
              <w:bottom w:val="single" w:sz="4" w:space="0" w:color="auto"/>
            </w:tcBorders>
            <w:shd w:val="clear" w:color="auto" w:fill="auto"/>
            <w:noWrap/>
            <w:vAlign w:val="bottom"/>
            <w:hideMark/>
          </w:tcPr>
          <w:p w14:paraId="2ABCBF2E" w14:textId="77777777" w:rsidR="002E6DEF" w:rsidRPr="00B925E7" w:rsidRDefault="002E6DEF" w:rsidP="00015151">
            <w:pPr>
              <w:spacing w:after="0" w:line="240" w:lineRule="auto"/>
              <w:jc w:val="right"/>
              <w:rPr>
                <w:rFonts w:ascii="Calibri" w:eastAsia="Times New Roman" w:hAnsi="Calibri" w:cs="Calibri"/>
                <w:b/>
                <w:color w:val="000000"/>
                <w:sz w:val="18"/>
                <w:szCs w:val="18"/>
                <w:lang w:eastAsia="zh-CN"/>
              </w:rPr>
            </w:pPr>
            <w:r w:rsidRPr="00B925E7">
              <w:rPr>
                <w:rFonts w:ascii="Calibri" w:eastAsia="Times New Roman" w:hAnsi="Calibri" w:cs="Calibri"/>
                <w:b/>
                <w:color w:val="000000"/>
                <w:sz w:val="18"/>
                <w:szCs w:val="18"/>
                <w:lang w:eastAsia="zh-CN"/>
              </w:rPr>
              <w:t>Russia</w:t>
            </w:r>
          </w:p>
        </w:tc>
        <w:tc>
          <w:tcPr>
            <w:tcW w:w="637" w:type="dxa"/>
            <w:gridSpan w:val="2"/>
            <w:tcBorders>
              <w:top w:val="nil"/>
              <w:bottom w:val="single" w:sz="4" w:space="0" w:color="auto"/>
            </w:tcBorders>
            <w:shd w:val="clear" w:color="auto" w:fill="auto"/>
            <w:noWrap/>
            <w:vAlign w:val="bottom"/>
            <w:hideMark/>
          </w:tcPr>
          <w:p w14:paraId="25FF12F1" w14:textId="77777777" w:rsidR="002E6DEF" w:rsidRPr="00B925E7" w:rsidRDefault="002E6DEF" w:rsidP="00015151">
            <w:pPr>
              <w:spacing w:after="0" w:line="240" w:lineRule="auto"/>
              <w:jc w:val="right"/>
              <w:rPr>
                <w:rFonts w:ascii="Calibri" w:eastAsia="Times New Roman" w:hAnsi="Calibri" w:cs="Calibri"/>
                <w:b/>
                <w:color w:val="000000"/>
                <w:sz w:val="18"/>
                <w:szCs w:val="18"/>
                <w:lang w:eastAsia="zh-CN"/>
              </w:rPr>
            </w:pPr>
            <w:r w:rsidRPr="00B925E7">
              <w:rPr>
                <w:rFonts w:ascii="Calibri" w:eastAsia="Times New Roman" w:hAnsi="Calibri" w:cs="Calibri"/>
                <w:b/>
                <w:color w:val="000000"/>
                <w:sz w:val="18"/>
                <w:szCs w:val="18"/>
                <w:lang w:eastAsia="zh-CN"/>
              </w:rPr>
              <w:t>RFSU</w:t>
            </w:r>
          </w:p>
        </w:tc>
        <w:tc>
          <w:tcPr>
            <w:tcW w:w="653" w:type="dxa"/>
            <w:gridSpan w:val="2"/>
            <w:tcBorders>
              <w:top w:val="nil"/>
              <w:bottom w:val="single" w:sz="4" w:space="0" w:color="auto"/>
            </w:tcBorders>
            <w:shd w:val="clear" w:color="auto" w:fill="auto"/>
            <w:noWrap/>
            <w:vAlign w:val="bottom"/>
            <w:hideMark/>
          </w:tcPr>
          <w:p w14:paraId="4586691D" w14:textId="77777777" w:rsidR="002E6DEF" w:rsidRPr="00B925E7" w:rsidRDefault="002E6DEF" w:rsidP="00015151">
            <w:pPr>
              <w:spacing w:after="0" w:line="240" w:lineRule="auto"/>
              <w:jc w:val="right"/>
              <w:rPr>
                <w:rFonts w:ascii="Calibri" w:eastAsia="Times New Roman" w:hAnsi="Calibri" w:cs="Calibri"/>
                <w:b/>
                <w:color w:val="000000"/>
                <w:sz w:val="18"/>
                <w:szCs w:val="18"/>
                <w:lang w:eastAsia="zh-CN"/>
              </w:rPr>
            </w:pPr>
            <w:r w:rsidRPr="00B925E7">
              <w:rPr>
                <w:rFonts w:ascii="Calibri" w:eastAsia="Times New Roman" w:hAnsi="Calibri" w:cs="Calibri"/>
                <w:b/>
                <w:color w:val="000000"/>
                <w:sz w:val="18"/>
                <w:szCs w:val="18"/>
                <w:lang w:eastAsia="zh-CN"/>
              </w:rPr>
              <w:t>Ukraine</w:t>
            </w:r>
          </w:p>
        </w:tc>
        <w:tc>
          <w:tcPr>
            <w:tcW w:w="733" w:type="dxa"/>
            <w:gridSpan w:val="2"/>
            <w:tcBorders>
              <w:top w:val="nil"/>
              <w:bottom w:val="single" w:sz="4" w:space="0" w:color="auto"/>
            </w:tcBorders>
            <w:shd w:val="clear" w:color="auto" w:fill="auto"/>
            <w:noWrap/>
            <w:vAlign w:val="bottom"/>
            <w:hideMark/>
          </w:tcPr>
          <w:p w14:paraId="507B54E7" w14:textId="77777777" w:rsidR="002E6DEF" w:rsidRPr="00B925E7" w:rsidRDefault="002E6DEF" w:rsidP="00015151">
            <w:pPr>
              <w:spacing w:after="0" w:line="240" w:lineRule="auto"/>
              <w:jc w:val="right"/>
              <w:rPr>
                <w:rFonts w:ascii="Calibri" w:eastAsia="Times New Roman" w:hAnsi="Calibri" w:cs="Calibri"/>
                <w:b/>
                <w:color w:val="000000"/>
                <w:sz w:val="18"/>
                <w:szCs w:val="18"/>
                <w:lang w:eastAsia="zh-CN"/>
              </w:rPr>
            </w:pPr>
            <w:r w:rsidRPr="00B925E7">
              <w:rPr>
                <w:rFonts w:ascii="Calibri" w:eastAsia="Times New Roman" w:hAnsi="Calibri" w:cs="Calibri"/>
                <w:b/>
                <w:color w:val="000000"/>
                <w:sz w:val="18"/>
                <w:szCs w:val="18"/>
                <w:lang w:eastAsia="zh-CN"/>
              </w:rPr>
              <w:t>Mid-East</w:t>
            </w:r>
          </w:p>
        </w:tc>
        <w:tc>
          <w:tcPr>
            <w:tcW w:w="637" w:type="dxa"/>
            <w:gridSpan w:val="2"/>
            <w:tcBorders>
              <w:top w:val="nil"/>
              <w:bottom w:val="single" w:sz="4" w:space="0" w:color="auto"/>
            </w:tcBorders>
            <w:shd w:val="clear" w:color="auto" w:fill="auto"/>
            <w:noWrap/>
            <w:vAlign w:val="bottom"/>
            <w:hideMark/>
          </w:tcPr>
          <w:p w14:paraId="2674F3D1" w14:textId="77777777" w:rsidR="002E6DEF" w:rsidRPr="00B925E7" w:rsidRDefault="002E6DEF" w:rsidP="00015151">
            <w:pPr>
              <w:spacing w:after="0" w:line="240" w:lineRule="auto"/>
              <w:jc w:val="right"/>
              <w:rPr>
                <w:rFonts w:ascii="Calibri" w:eastAsia="Times New Roman" w:hAnsi="Calibri" w:cs="Calibri"/>
                <w:b/>
                <w:color w:val="000000"/>
                <w:sz w:val="18"/>
                <w:szCs w:val="18"/>
                <w:lang w:eastAsia="zh-CN"/>
              </w:rPr>
            </w:pPr>
            <w:r w:rsidRPr="00B925E7">
              <w:rPr>
                <w:rFonts w:ascii="Calibri" w:eastAsia="Times New Roman" w:hAnsi="Calibri" w:cs="Calibri"/>
                <w:b/>
                <w:color w:val="000000"/>
                <w:sz w:val="18"/>
                <w:szCs w:val="18"/>
                <w:lang w:eastAsia="zh-CN"/>
              </w:rPr>
              <w:t>Africa</w:t>
            </w:r>
          </w:p>
        </w:tc>
        <w:tc>
          <w:tcPr>
            <w:tcW w:w="1145" w:type="dxa"/>
            <w:gridSpan w:val="2"/>
            <w:tcBorders>
              <w:top w:val="nil"/>
              <w:bottom w:val="single" w:sz="4" w:space="0" w:color="auto"/>
            </w:tcBorders>
            <w:shd w:val="clear" w:color="auto" w:fill="auto"/>
            <w:noWrap/>
            <w:vAlign w:val="bottom"/>
            <w:hideMark/>
          </w:tcPr>
          <w:p w14:paraId="6FBA60DB" w14:textId="77777777" w:rsidR="002E6DEF" w:rsidRPr="00B925E7" w:rsidRDefault="002E6DEF" w:rsidP="00015151">
            <w:pPr>
              <w:spacing w:after="0" w:line="240" w:lineRule="auto"/>
              <w:jc w:val="right"/>
              <w:rPr>
                <w:rFonts w:ascii="Calibri" w:eastAsia="Times New Roman" w:hAnsi="Calibri" w:cs="Calibri"/>
                <w:b/>
                <w:color w:val="000000"/>
                <w:sz w:val="18"/>
                <w:szCs w:val="18"/>
                <w:lang w:eastAsia="zh-CN"/>
              </w:rPr>
            </w:pPr>
            <w:r w:rsidRPr="00B925E7">
              <w:rPr>
                <w:rFonts w:ascii="Calibri" w:eastAsia="Times New Roman" w:hAnsi="Calibri" w:cs="Calibri"/>
                <w:b/>
                <w:color w:val="000000"/>
                <w:sz w:val="18"/>
                <w:szCs w:val="18"/>
                <w:lang w:eastAsia="zh-CN"/>
              </w:rPr>
              <w:t>Rest of World</w:t>
            </w:r>
          </w:p>
        </w:tc>
      </w:tr>
      <w:tr w:rsidR="002E6DEF" w:rsidRPr="00B925E7" w14:paraId="04E52587" w14:textId="77777777" w:rsidTr="00B925E7">
        <w:trPr>
          <w:trHeight w:hRule="exact" w:val="360"/>
        </w:trPr>
        <w:tc>
          <w:tcPr>
            <w:tcW w:w="812" w:type="dxa"/>
            <w:tcBorders>
              <w:top w:val="single" w:sz="4" w:space="0" w:color="auto"/>
            </w:tcBorders>
            <w:shd w:val="clear" w:color="auto" w:fill="auto"/>
            <w:noWrap/>
            <w:vAlign w:val="bottom"/>
            <w:hideMark/>
          </w:tcPr>
          <w:p w14:paraId="367280F9" w14:textId="77777777" w:rsidR="002E6DEF" w:rsidRPr="00B925E7" w:rsidRDefault="002E6DEF" w:rsidP="00015151">
            <w:pPr>
              <w:spacing w:after="0" w:line="240" w:lineRule="auto"/>
              <w:rPr>
                <w:rFonts w:ascii="Calibri" w:eastAsia="Times New Roman" w:hAnsi="Calibri" w:cs="Calibri"/>
                <w:color w:val="000000"/>
                <w:sz w:val="18"/>
                <w:szCs w:val="18"/>
                <w:lang w:eastAsia="zh-CN"/>
              </w:rPr>
            </w:pPr>
            <w:r w:rsidRPr="00B925E7">
              <w:rPr>
                <w:rFonts w:ascii="Calibri" w:eastAsia="Times New Roman" w:hAnsi="Calibri" w:cs="Calibri"/>
                <w:color w:val="000000"/>
                <w:sz w:val="18"/>
                <w:szCs w:val="18"/>
                <w:lang w:eastAsia="zh-CN"/>
              </w:rPr>
              <w:t>Base Case</w:t>
            </w:r>
          </w:p>
        </w:tc>
        <w:tc>
          <w:tcPr>
            <w:tcW w:w="660" w:type="dxa"/>
            <w:gridSpan w:val="2"/>
            <w:tcBorders>
              <w:top w:val="single" w:sz="4" w:space="0" w:color="auto"/>
            </w:tcBorders>
            <w:shd w:val="clear" w:color="auto" w:fill="auto"/>
            <w:noWrap/>
            <w:vAlign w:val="bottom"/>
            <w:hideMark/>
          </w:tcPr>
          <w:p w14:paraId="61CA98D6"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694" w:type="dxa"/>
            <w:tcBorders>
              <w:top w:val="single" w:sz="4" w:space="0" w:color="auto"/>
            </w:tcBorders>
            <w:shd w:val="clear" w:color="auto" w:fill="auto"/>
            <w:noWrap/>
            <w:vAlign w:val="bottom"/>
            <w:hideMark/>
          </w:tcPr>
          <w:p w14:paraId="3456356A"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-0.0004</w:t>
            </w:r>
          </w:p>
        </w:tc>
        <w:tc>
          <w:tcPr>
            <w:tcW w:w="637" w:type="dxa"/>
            <w:gridSpan w:val="3"/>
            <w:tcBorders>
              <w:top w:val="single" w:sz="4" w:space="0" w:color="auto"/>
            </w:tcBorders>
            <w:shd w:val="clear" w:color="auto" w:fill="auto"/>
            <w:noWrap/>
            <w:vAlign w:val="bottom"/>
            <w:hideMark/>
          </w:tcPr>
          <w:p w14:paraId="6A4BFE05"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-0.0010</w:t>
            </w:r>
          </w:p>
        </w:tc>
        <w:tc>
          <w:tcPr>
            <w:tcW w:w="638" w:type="dxa"/>
            <w:gridSpan w:val="2"/>
            <w:tcBorders>
              <w:top w:val="single" w:sz="4" w:space="0" w:color="auto"/>
            </w:tcBorders>
            <w:shd w:val="clear" w:color="auto" w:fill="auto"/>
            <w:noWrap/>
            <w:vAlign w:val="bottom"/>
            <w:hideMark/>
          </w:tcPr>
          <w:p w14:paraId="005CEFD8"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-0.0007</w:t>
            </w:r>
          </w:p>
        </w:tc>
        <w:tc>
          <w:tcPr>
            <w:tcW w:w="580" w:type="dxa"/>
            <w:gridSpan w:val="2"/>
            <w:tcBorders>
              <w:top w:val="single" w:sz="4" w:space="0" w:color="auto"/>
            </w:tcBorders>
            <w:shd w:val="clear" w:color="auto" w:fill="auto"/>
            <w:noWrap/>
            <w:vAlign w:val="bottom"/>
            <w:hideMark/>
          </w:tcPr>
          <w:p w14:paraId="0869E5C6"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0.0084</w:t>
            </w:r>
          </w:p>
        </w:tc>
        <w:tc>
          <w:tcPr>
            <w:tcW w:w="794" w:type="dxa"/>
            <w:gridSpan w:val="2"/>
            <w:tcBorders>
              <w:top w:val="single" w:sz="4" w:space="0" w:color="auto"/>
            </w:tcBorders>
            <w:shd w:val="clear" w:color="auto" w:fill="auto"/>
            <w:noWrap/>
            <w:vAlign w:val="bottom"/>
            <w:hideMark/>
          </w:tcPr>
          <w:p w14:paraId="61A0882A"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-0.0099</w:t>
            </w:r>
          </w:p>
        </w:tc>
        <w:tc>
          <w:tcPr>
            <w:tcW w:w="637" w:type="dxa"/>
            <w:gridSpan w:val="2"/>
            <w:tcBorders>
              <w:top w:val="single" w:sz="4" w:space="0" w:color="auto"/>
            </w:tcBorders>
            <w:shd w:val="clear" w:color="auto" w:fill="auto"/>
            <w:noWrap/>
            <w:vAlign w:val="bottom"/>
            <w:hideMark/>
          </w:tcPr>
          <w:p w14:paraId="6694940E"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0.0013</w:t>
            </w:r>
          </w:p>
        </w:tc>
        <w:tc>
          <w:tcPr>
            <w:tcW w:w="773" w:type="dxa"/>
            <w:gridSpan w:val="2"/>
            <w:tcBorders>
              <w:top w:val="single" w:sz="4" w:space="0" w:color="auto"/>
            </w:tcBorders>
            <w:shd w:val="clear" w:color="auto" w:fill="auto"/>
            <w:noWrap/>
            <w:vAlign w:val="bottom"/>
            <w:hideMark/>
          </w:tcPr>
          <w:p w14:paraId="6D00C1B6"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0.0004</w:t>
            </w:r>
          </w:p>
        </w:tc>
        <w:tc>
          <w:tcPr>
            <w:tcW w:w="675" w:type="dxa"/>
            <w:gridSpan w:val="2"/>
            <w:tcBorders>
              <w:top w:val="single" w:sz="4" w:space="0" w:color="auto"/>
            </w:tcBorders>
            <w:shd w:val="clear" w:color="auto" w:fill="auto"/>
            <w:noWrap/>
            <w:vAlign w:val="bottom"/>
            <w:hideMark/>
          </w:tcPr>
          <w:p w14:paraId="51146125"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0.0016</w:t>
            </w:r>
          </w:p>
        </w:tc>
        <w:tc>
          <w:tcPr>
            <w:tcW w:w="765" w:type="dxa"/>
            <w:gridSpan w:val="2"/>
            <w:tcBorders>
              <w:top w:val="single" w:sz="4" w:space="0" w:color="auto"/>
            </w:tcBorders>
            <w:shd w:val="clear" w:color="auto" w:fill="auto"/>
            <w:noWrap/>
            <w:vAlign w:val="bottom"/>
            <w:hideMark/>
          </w:tcPr>
          <w:p w14:paraId="15DFB65D"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-0.0003</w:t>
            </w:r>
          </w:p>
        </w:tc>
        <w:tc>
          <w:tcPr>
            <w:tcW w:w="726" w:type="dxa"/>
            <w:gridSpan w:val="2"/>
            <w:tcBorders>
              <w:top w:val="single" w:sz="4" w:space="0" w:color="auto"/>
            </w:tcBorders>
            <w:shd w:val="clear" w:color="auto" w:fill="auto"/>
            <w:noWrap/>
            <w:vAlign w:val="bottom"/>
            <w:hideMark/>
          </w:tcPr>
          <w:p w14:paraId="4263D32B"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-0.0007</w:t>
            </w:r>
          </w:p>
        </w:tc>
        <w:tc>
          <w:tcPr>
            <w:tcW w:w="637" w:type="dxa"/>
            <w:gridSpan w:val="2"/>
            <w:tcBorders>
              <w:top w:val="single" w:sz="4" w:space="0" w:color="auto"/>
            </w:tcBorders>
            <w:shd w:val="clear" w:color="auto" w:fill="auto"/>
            <w:noWrap/>
            <w:vAlign w:val="bottom"/>
            <w:hideMark/>
          </w:tcPr>
          <w:p w14:paraId="0AA8FA1B"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-0.0004</w:t>
            </w:r>
          </w:p>
        </w:tc>
        <w:tc>
          <w:tcPr>
            <w:tcW w:w="637" w:type="dxa"/>
            <w:gridSpan w:val="2"/>
            <w:tcBorders>
              <w:top w:val="single" w:sz="4" w:space="0" w:color="auto"/>
            </w:tcBorders>
            <w:shd w:val="clear" w:color="auto" w:fill="auto"/>
            <w:noWrap/>
            <w:vAlign w:val="bottom"/>
            <w:hideMark/>
          </w:tcPr>
          <w:p w14:paraId="0F8F9D5A"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-0.0051</w:t>
            </w:r>
          </w:p>
        </w:tc>
        <w:tc>
          <w:tcPr>
            <w:tcW w:w="653" w:type="dxa"/>
            <w:gridSpan w:val="2"/>
            <w:tcBorders>
              <w:top w:val="single" w:sz="4" w:space="0" w:color="auto"/>
            </w:tcBorders>
            <w:shd w:val="clear" w:color="auto" w:fill="auto"/>
            <w:noWrap/>
            <w:vAlign w:val="bottom"/>
            <w:hideMark/>
          </w:tcPr>
          <w:p w14:paraId="13943A5F"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-0.6516</w:t>
            </w:r>
          </w:p>
        </w:tc>
        <w:tc>
          <w:tcPr>
            <w:tcW w:w="733" w:type="dxa"/>
            <w:gridSpan w:val="2"/>
            <w:tcBorders>
              <w:top w:val="single" w:sz="4" w:space="0" w:color="auto"/>
            </w:tcBorders>
            <w:shd w:val="clear" w:color="auto" w:fill="auto"/>
            <w:noWrap/>
            <w:vAlign w:val="bottom"/>
            <w:hideMark/>
          </w:tcPr>
          <w:p w14:paraId="38901C96"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637" w:type="dxa"/>
            <w:gridSpan w:val="2"/>
            <w:tcBorders>
              <w:top w:val="single" w:sz="4" w:space="0" w:color="auto"/>
            </w:tcBorders>
            <w:shd w:val="clear" w:color="auto" w:fill="auto"/>
            <w:noWrap/>
            <w:vAlign w:val="bottom"/>
            <w:hideMark/>
          </w:tcPr>
          <w:p w14:paraId="0BA58AAD"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-0.0017</w:t>
            </w:r>
          </w:p>
        </w:tc>
        <w:tc>
          <w:tcPr>
            <w:tcW w:w="1002" w:type="dxa"/>
            <w:tcBorders>
              <w:top w:val="single" w:sz="4" w:space="0" w:color="auto"/>
            </w:tcBorders>
            <w:shd w:val="clear" w:color="auto" w:fill="auto"/>
            <w:noWrap/>
            <w:vAlign w:val="bottom"/>
            <w:hideMark/>
          </w:tcPr>
          <w:p w14:paraId="68C5BCB4"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r>
      <w:tr w:rsidR="002E6DEF" w:rsidRPr="00B925E7" w14:paraId="0797032A" w14:textId="77777777" w:rsidTr="00B925E7">
        <w:trPr>
          <w:trHeight w:hRule="exact" w:val="360"/>
        </w:trPr>
        <w:tc>
          <w:tcPr>
            <w:tcW w:w="812" w:type="dxa"/>
            <w:shd w:val="clear" w:color="auto" w:fill="auto"/>
            <w:noWrap/>
            <w:vAlign w:val="bottom"/>
            <w:hideMark/>
          </w:tcPr>
          <w:p w14:paraId="65DD613D" w14:textId="77777777" w:rsidR="002E6DEF" w:rsidRPr="00B925E7" w:rsidRDefault="002E6DEF" w:rsidP="00015151">
            <w:pPr>
              <w:spacing w:after="0" w:line="240" w:lineRule="auto"/>
              <w:rPr>
                <w:rFonts w:ascii="Calibri" w:eastAsia="Times New Roman" w:hAnsi="Calibri" w:cs="Calibri"/>
                <w:color w:val="000000"/>
                <w:sz w:val="18"/>
                <w:szCs w:val="18"/>
                <w:lang w:eastAsia="zh-CN"/>
              </w:rPr>
            </w:pPr>
            <w:r w:rsidRPr="00B925E7">
              <w:rPr>
                <w:rFonts w:ascii="Calibri" w:eastAsia="Times New Roman" w:hAnsi="Calibri" w:cs="Calibri"/>
                <w:color w:val="000000"/>
                <w:sz w:val="18"/>
                <w:szCs w:val="18"/>
                <w:lang w:eastAsia="zh-CN"/>
              </w:rPr>
              <w:t>Mean</w:t>
            </w:r>
          </w:p>
        </w:tc>
        <w:tc>
          <w:tcPr>
            <w:tcW w:w="660" w:type="dxa"/>
            <w:gridSpan w:val="2"/>
            <w:shd w:val="clear" w:color="auto" w:fill="auto"/>
            <w:noWrap/>
            <w:vAlign w:val="bottom"/>
            <w:hideMark/>
          </w:tcPr>
          <w:p w14:paraId="78E86003"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694" w:type="dxa"/>
            <w:shd w:val="clear" w:color="auto" w:fill="auto"/>
            <w:noWrap/>
            <w:vAlign w:val="bottom"/>
            <w:hideMark/>
          </w:tcPr>
          <w:p w14:paraId="05B840CA"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-0.0004</w:t>
            </w:r>
          </w:p>
        </w:tc>
        <w:tc>
          <w:tcPr>
            <w:tcW w:w="637" w:type="dxa"/>
            <w:gridSpan w:val="3"/>
            <w:shd w:val="clear" w:color="auto" w:fill="auto"/>
            <w:noWrap/>
            <w:vAlign w:val="bottom"/>
            <w:hideMark/>
          </w:tcPr>
          <w:p w14:paraId="089A35DD"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-0.0010</w:t>
            </w:r>
          </w:p>
        </w:tc>
        <w:tc>
          <w:tcPr>
            <w:tcW w:w="638" w:type="dxa"/>
            <w:gridSpan w:val="2"/>
            <w:shd w:val="clear" w:color="auto" w:fill="auto"/>
            <w:noWrap/>
            <w:vAlign w:val="bottom"/>
            <w:hideMark/>
          </w:tcPr>
          <w:p w14:paraId="1F1126C5"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-0.0007</w:t>
            </w:r>
          </w:p>
        </w:tc>
        <w:tc>
          <w:tcPr>
            <w:tcW w:w="580" w:type="dxa"/>
            <w:gridSpan w:val="2"/>
            <w:shd w:val="clear" w:color="auto" w:fill="auto"/>
            <w:noWrap/>
            <w:vAlign w:val="bottom"/>
            <w:hideMark/>
          </w:tcPr>
          <w:p w14:paraId="700911FB"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0.0084</w:t>
            </w:r>
          </w:p>
        </w:tc>
        <w:tc>
          <w:tcPr>
            <w:tcW w:w="794" w:type="dxa"/>
            <w:gridSpan w:val="2"/>
            <w:shd w:val="clear" w:color="auto" w:fill="auto"/>
            <w:noWrap/>
            <w:vAlign w:val="bottom"/>
            <w:hideMark/>
          </w:tcPr>
          <w:p w14:paraId="2703AFCA"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-0.0099</w:t>
            </w:r>
          </w:p>
        </w:tc>
        <w:tc>
          <w:tcPr>
            <w:tcW w:w="637" w:type="dxa"/>
            <w:gridSpan w:val="2"/>
            <w:shd w:val="clear" w:color="auto" w:fill="auto"/>
            <w:noWrap/>
            <w:vAlign w:val="bottom"/>
            <w:hideMark/>
          </w:tcPr>
          <w:p w14:paraId="537B978C"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0.0013</w:t>
            </w:r>
          </w:p>
        </w:tc>
        <w:tc>
          <w:tcPr>
            <w:tcW w:w="773" w:type="dxa"/>
            <w:gridSpan w:val="2"/>
            <w:shd w:val="clear" w:color="auto" w:fill="auto"/>
            <w:noWrap/>
            <w:vAlign w:val="bottom"/>
            <w:hideMark/>
          </w:tcPr>
          <w:p w14:paraId="4771B46B"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0.0004</w:t>
            </w:r>
          </w:p>
        </w:tc>
        <w:tc>
          <w:tcPr>
            <w:tcW w:w="675" w:type="dxa"/>
            <w:gridSpan w:val="2"/>
            <w:shd w:val="clear" w:color="auto" w:fill="auto"/>
            <w:noWrap/>
            <w:vAlign w:val="bottom"/>
            <w:hideMark/>
          </w:tcPr>
          <w:p w14:paraId="70234F8D"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0.0016</w:t>
            </w:r>
          </w:p>
        </w:tc>
        <w:tc>
          <w:tcPr>
            <w:tcW w:w="765" w:type="dxa"/>
            <w:gridSpan w:val="2"/>
            <w:shd w:val="clear" w:color="auto" w:fill="auto"/>
            <w:noWrap/>
            <w:vAlign w:val="bottom"/>
            <w:hideMark/>
          </w:tcPr>
          <w:p w14:paraId="15AFB688"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-0.0003</w:t>
            </w:r>
          </w:p>
        </w:tc>
        <w:tc>
          <w:tcPr>
            <w:tcW w:w="726" w:type="dxa"/>
            <w:gridSpan w:val="2"/>
            <w:shd w:val="clear" w:color="auto" w:fill="auto"/>
            <w:noWrap/>
            <w:vAlign w:val="bottom"/>
            <w:hideMark/>
          </w:tcPr>
          <w:p w14:paraId="10FA3EE0"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-0.0007</w:t>
            </w:r>
          </w:p>
        </w:tc>
        <w:tc>
          <w:tcPr>
            <w:tcW w:w="637" w:type="dxa"/>
            <w:gridSpan w:val="2"/>
            <w:shd w:val="clear" w:color="auto" w:fill="auto"/>
            <w:noWrap/>
            <w:vAlign w:val="bottom"/>
            <w:hideMark/>
          </w:tcPr>
          <w:p w14:paraId="6B4AC514"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-0.0004</w:t>
            </w:r>
          </w:p>
        </w:tc>
        <w:tc>
          <w:tcPr>
            <w:tcW w:w="637" w:type="dxa"/>
            <w:gridSpan w:val="2"/>
            <w:shd w:val="clear" w:color="auto" w:fill="auto"/>
            <w:noWrap/>
            <w:vAlign w:val="bottom"/>
            <w:hideMark/>
          </w:tcPr>
          <w:p w14:paraId="2E7788D4"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-0.0050</w:t>
            </w:r>
          </w:p>
        </w:tc>
        <w:tc>
          <w:tcPr>
            <w:tcW w:w="653" w:type="dxa"/>
            <w:gridSpan w:val="2"/>
            <w:shd w:val="clear" w:color="auto" w:fill="auto"/>
            <w:noWrap/>
            <w:vAlign w:val="bottom"/>
            <w:hideMark/>
          </w:tcPr>
          <w:p w14:paraId="3AC8EA88"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-0.6597</w:t>
            </w:r>
          </w:p>
        </w:tc>
        <w:tc>
          <w:tcPr>
            <w:tcW w:w="733" w:type="dxa"/>
            <w:gridSpan w:val="2"/>
            <w:shd w:val="clear" w:color="auto" w:fill="auto"/>
            <w:noWrap/>
            <w:vAlign w:val="bottom"/>
            <w:hideMark/>
          </w:tcPr>
          <w:p w14:paraId="48DA421E"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637" w:type="dxa"/>
            <w:gridSpan w:val="2"/>
            <w:shd w:val="clear" w:color="auto" w:fill="auto"/>
            <w:noWrap/>
            <w:vAlign w:val="bottom"/>
            <w:hideMark/>
          </w:tcPr>
          <w:p w14:paraId="78274326"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-0.0017</w:t>
            </w:r>
          </w:p>
        </w:tc>
        <w:tc>
          <w:tcPr>
            <w:tcW w:w="1002" w:type="dxa"/>
            <w:shd w:val="clear" w:color="auto" w:fill="auto"/>
            <w:noWrap/>
            <w:vAlign w:val="bottom"/>
            <w:hideMark/>
          </w:tcPr>
          <w:p w14:paraId="1548093C"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r>
      <w:tr w:rsidR="002E6DEF" w:rsidRPr="00B925E7" w14:paraId="2C299100" w14:textId="77777777" w:rsidTr="00B925E7">
        <w:trPr>
          <w:trHeight w:hRule="exact" w:val="360"/>
        </w:trPr>
        <w:tc>
          <w:tcPr>
            <w:tcW w:w="812" w:type="dxa"/>
            <w:shd w:val="clear" w:color="auto" w:fill="auto"/>
            <w:noWrap/>
            <w:vAlign w:val="bottom"/>
            <w:hideMark/>
          </w:tcPr>
          <w:p w14:paraId="476116DB" w14:textId="77777777" w:rsidR="002E6DEF" w:rsidRPr="00B925E7" w:rsidRDefault="002E6DEF" w:rsidP="00015151">
            <w:pPr>
              <w:spacing w:after="0" w:line="240" w:lineRule="auto"/>
              <w:rPr>
                <w:rFonts w:ascii="Calibri" w:eastAsia="Times New Roman" w:hAnsi="Calibri" w:cs="Calibri"/>
                <w:color w:val="000000"/>
                <w:sz w:val="18"/>
                <w:szCs w:val="18"/>
                <w:lang w:eastAsia="zh-CN"/>
              </w:rPr>
            </w:pPr>
            <w:r w:rsidRPr="00B925E7">
              <w:rPr>
                <w:rFonts w:ascii="Calibri" w:eastAsia="Times New Roman" w:hAnsi="Calibri" w:cs="Calibri"/>
                <w:color w:val="000000"/>
                <w:sz w:val="18"/>
                <w:szCs w:val="18"/>
                <w:lang w:eastAsia="zh-CN"/>
              </w:rPr>
              <w:t>S.D.</w:t>
            </w:r>
          </w:p>
        </w:tc>
        <w:tc>
          <w:tcPr>
            <w:tcW w:w="660" w:type="dxa"/>
            <w:gridSpan w:val="2"/>
            <w:shd w:val="clear" w:color="auto" w:fill="auto"/>
            <w:noWrap/>
            <w:vAlign w:val="bottom"/>
            <w:hideMark/>
          </w:tcPr>
          <w:p w14:paraId="72B6BD07"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0.0000</w:t>
            </w:r>
          </w:p>
        </w:tc>
        <w:tc>
          <w:tcPr>
            <w:tcW w:w="694" w:type="dxa"/>
            <w:shd w:val="clear" w:color="auto" w:fill="auto"/>
            <w:noWrap/>
            <w:vAlign w:val="bottom"/>
            <w:hideMark/>
          </w:tcPr>
          <w:p w14:paraId="677E9DD7"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0.0000</w:t>
            </w:r>
          </w:p>
        </w:tc>
        <w:tc>
          <w:tcPr>
            <w:tcW w:w="637" w:type="dxa"/>
            <w:gridSpan w:val="3"/>
            <w:shd w:val="clear" w:color="auto" w:fill="auto"/>
            <w:noWrap/>
            <w:vAlign w:val="bottom"/>
            <w:hideMark/>
          </w:tcPr>
          <w:p w14:paraId="7F7A3B4F"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638" w:type="dxa"/>
            <w:gridSpan w:val="2"/>
            <w:shd w:val="clear" w:color="auto" w:fill="auto"/>
            <w:noWrap/>
            <w:vAlign w:val="bottom"/>
            <w:hideMark/>
          </w:tcPr>
          <w:p w14:paraId="0F424FB8"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0.0000</w:t>
            </w:r>
          </w:p>
        </w:tc>
        <w:tc>
          <w:tcPr>
            <w:tcW w:w="580" w:type="dxa"/>
            <w:gridSpan w:val="2"/>
            <w:shd w:val="clear" w:color="auto" w:fill="auto"/>
            <w:noWrap/>
            <w:vAlign w:val="bottom"/>
            <w:hideMark/>
          </w:tcPr>
          <w:p w14:paraId="7DF90FCB"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794" w:type="dxa"/>
            <w:gridSpan w:val="2"/>
            <w:shd w:val="clear" w:color="auto" w:fill="auto"/>
            <w:noWrap/>
            <w:vAlign w:val="bottom"/>
            <w:hideMark/>
          </w:tcPr>
          <w:p w14:paraId="56DFE9A9"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0.0002</w:t>
            </w:r>
          </w:p>
        </w:tc>
        <w:tc>
          <w:tcPr>
            <w:tcW w:w="637" w:type="dxa"/>
            <w:gridSpan w:val="2"/>
            <w:shd w:val="clear" w:color="auto" w:fill="auto"/>
            <w:noWrap/>
            <w:vAlign w:val="bottom"/>
            <w:hideMark/>
          </w:tcPr>
          <w:p w14:paraId="6713EF9A"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773" w:type="dxa"/>
            <w:gridSpan w:val="2"/>
            <w:shd w:val="clear" w:color="auto" w:fill="auto"/>
            <w:noWrap/>
            <w:vAlign w:val="bottom"/>
            <w:hideMark/>
          </w:tcPr>
          <w:p w14:paraId="02DBE6C7"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0.0000</w:t>
            </w:r>
          </w:p>
        </w:tc>
        <w:tc>
          <w:tcPr>
            <w:tcW w:w="675" w:type="dxa"/>
            <w:gridSpan w:val="2"/>
            <w:shd w:val="clear" w:color="auto" w:fill="auto"/>
            <w:noWrap/>
            <w:vAlign w:val="bottom"/>
            <w:hideMark/>
          </w:tcPr>
          <w:p w14:paraId="49310F1F"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765" w:type="dxa"/>
            <w:gridSpan w:val="2"/>
            <w:shd w:val="clear" w:color="auto" w:fill="auto"/>
            <w:noWrap/>
            <w:vAlign w:val="bottom"/>
            <w:hideMark/>
          </w:tcPr>
          <w:p w14:paraId="7A1E0641"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726" w:type="dxa"/>
            <w:gridSpan w:val="2"/>
            <w:shd w:val="clear" w:color="auto" w:fill="auto"/>
            <w:noWrap/>
            <w:vAlign w:val="bottom"/>
            <w:hideMark/>
          </w:tcPr>
          <w:p w14:paraId="6CE2F554"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637" w:type="dxa"/>
            <w:gridSpan w:val="2"/>
            <w:shd w:val="clear" w:color="auto" w:fill="auto"/>
            <w:noWrap/>
            <w:vAlign w:val="bottom"/>
            <w:hideMark/>
          </w:tcPr>
          <w:p w14:paraId="59EA9252"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0.0004</w:t>
            </w:r>
          </w:p>
        </w:tc>
        <w:tc>
          <w:tcPr>
            <w:tcW w:w="637" w:type="dxa"/>
            <w:gridSpan w:val="2"/>
            <w:shd w:val="clear" w:color="auto" w:fill="auto"/>
            <w:noWrap/>
            <w:vAlign w:val="bottom"/>
            <w:hideMark/>
          </w:tcPr>
          <w:p w14:paraId="16FC48E8"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0.0004</w:t>
            </w:r>
          </w:p>
        </w:tc>
        <w:tc>
          <w:tcPr>
            <w:tcW w:w="653" w:type="dxa"/>
            <w:gridSpan w:val="2"/>
            <w:shd w:val="clear" w:color="auto" w:fill="auto"/>
            <w:noWrap/>
            <w:vAlign w:val="bottom"/>
            <w:hideMark/>
          </w:tcPr>
          <w:p w14:paraId="67859C15"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0.0303</w:t>
            </w:r>
          </w:p>
        </w:tc>
        <w:tc>
          <w:tcPr>
            <w:tcW w:w="733" w:type="dxa"/>
            <w:gridSpan w:val="2"/>
            <w:shd w:val="clear" w:color="auto" w:fill="auto"/>
            <w:noWrap/>
            <w:vAlign w:val="bottom"/>
            <w:hideMark/>
          </w:tcPr>
          <w:p w14:paraId="0BC1CD7D"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637" w:type="dxa"/>
            <w:gridSpan w:val="2"/>
            <w:shd w:val="clear" w:color="auto" w:fill="auto"/>
            <w:noWrap/>
            <w:vAlign w:val="bottom"/>
            <w:hideMark/>
          </w:tcPr>
          <w:p w14:paraId="24F4F18E"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0.0002</w:t>
            </w:r>
          </w:p>
        </w:tc>
        <w:tc>
          <w:tcPr>
            <w:tcW w:w="1002" w:type="dxa"/>
            <w:shd w:val="clear" w:color="auto" w:fill="auto"/>
            <w:noWrap/>
            <w:vAlign w:val="bottom"/>
            <w:hideMark/>
          </w:tcPr>
          <w:p w14:paraId="63E39074"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0.0000</w:t>
            </w:r>
          </w:p>
        </w:tc>
      </w:tr>
      <w:tr w:rsidR="002E6DEF" w:rsidRPr="00B925E7" w14:paraId="3645C3CA" w14:textId="77777777" w:rsidTr="00B925E7">
        <w:trPr>
          <w:trHeight w:hRule="exact" w:val="360"/>
        </w:trPr>
        <w:tc>
          <w:tcPr>
            <w:tcW w:w="812" w:type="dxa"/>
            <w:shd w:val="clear" w:color="auto" w:fill="auto"/>
            <w:noWrap/>
            <w:vAlign w:val="bottom"/>
            <w:hideMark/>
          </w:tcPr>
          <w:p w14:paraId="51AC8531" w14:textId="77777777" w:rsidR="002E6DEF" w:rsidRPr="00B925E7" w:rsidRDefault="002E6DEF" w:rsidP="00015151">
            <w:pPr>
              <w:spacing w:after="0" w:line="240" w:lineRule="auto"/>
              <w:rPr>
                <w:rFonts w:ascii="Calibri" w:eastAsia="Times New Roman" w:hAnsi="Calibri" w:cs="Calibri"/>
                <w:color w:val="000000"/>
                <w:sz w:val="18"/>
                <w:szCs w:val="18"/>
                <w:lang w:eastAsia="zh-CN"/>
              </w:rPr>
            </w:pPr>
            <w:proofErr w:type="spellStart"/>
            <w:r w:rsidRPr="00B925E7">
              <w:rPr>
                <w:rFonts w:ascii="Calibri" w:eastAsia="Times New Roman" w:hAnsi="Calibri" w:cs="Calibri"/>
                <w:color w:val="000000"/>
                <w:sz w:val="18"/>
                <w:szCs w:val="18"/>
                <w:lang w:eastAsia="zh-CN"/>
              </w:rPr>
              <w:t>CI_low</w:t>
            </w:r>
            <w:proofErr w:type="spellEnd"/>
          </w:p>
        </w:tc>
        <w:tc>
          <w:tcPr>
            <w:tcW w:w="660" w:type="dxa"/>
            <w:gridSpan w:val="2"/>
            <w:shd w:val="clear" w:color="auto" w:fill="auto"/>
            <w:noWrap/>
            <w:vAlign w:val="bottom"/>
            <w:hideMark/>
          </w:tcPr>
          <w:p w14:paraId="627E7A9F"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694" w:type="dxa"/>
            <w:shd w:val="clear" w:color="auto" w:fill="auto"/>
            <w:noWrap/>
            <w:vAlign w:val="bottom"/>
            <w:hideMark/>
          </w:tcPr>
          <w:p w14:paraId="29330D17"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-0.0004</w:t>
            </w:r>
          </w:p>
        </w:tc>
        <w:tc>
          <w:tcPr>
            <w:tcW w:w="637" w:type="dxa"/>
            <w:gridSpan w:val="3"/>
            <w:shd w:val="clear" w:color="auto" w:fill="auto"/>
            <w:noWrap/>
            <w:vAlign w:val="bottom"/>
            <w:hideMark/>
          </w:tcPr>
          <w:p w14:paraId="2689F157"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-0.0014</w:t>
            </w:r>
          </w:p>
        </w:tc>
        <w:tc>
          <w:tcPr>
            <w:tcW w:w="638" w:type="dxa"/>
            <w:gridSpan w:val="2"/>
            <w:shd w:val="clear" w:color="auto" w:fill="auto"/>
            <w:noWrap/>
            <w:vAlign w:val="bottom"/>
            <w:hideMark/>
          </w:tcPr>
          <w:p w14:paraId="14FC631C"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-0.0007</w:t>
            </w:r>
          </w:p>
        </w:tc>
        <w:tc>
          <w:tcPr>
            <w:tcW w:w="580" w:type="dxa"/>
            <w:gridSpan w:val="2"/>
            <w:shd w:val="clear" w:color="auto" w:fill="auto"/>
            <w:noWrap/>
            <w:vAlign w:val="bottom"/>
            <w:hideMark/>
          </w:tcPr>
          <w:p w14:paraId="3172EE1B"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0.0080</w:t>
            </w:r>
          </w:p>
        </w:tc>
        <w:tc>
          <w:tcPr>
            <w:tcW w:w="794" w:type="dxa"/>
            <w:gridSpan w:val="2"/>
            <w:shd w:val="clear" w:color="auto" w:fill="auto"/>
            <w:noWrap/>
            <w:vAlign w:val="bottom"/>
            <w:hideMark/>
          </w:tcPr>
          <w:p w14:paraId="21255FD9"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-0.0108</w:t>
            </w:r>
          </w:p>
        </w:tc>
        <w:tc>
          <w:tcPr>
            <w:tcW w:w="637" w:type="dxa"/>
            <w:gridSpan w:val="2"/>
            <w:shd w:val="clear" w:color="auto" w:fill="auto"/>
            <w:noWrap/>
            <w:vAlign w:val="bottom"/>
            <w:hideMark/>
          </w:tcPr>
          <w:p w14:paraId="31DAB9BC"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0.0009</w:t>
            </w:r>
          </w:p>
        </w:tc>
        <w:tc>
          <w:tcPr>
            <w:tcW w:w="773" w:type="dxa"/>
            <w:gridSpan w:val="2"/>
            <w:shd w:val="clear" w:color="auto" w:fill="auto"/>
            <w:noWrap/>
            <w:vAlign w:val="bottom"/>
            <w:hideMark/>
          </w:tcPr>
          <w:p w14:paraId="2F143A17"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0.0004</w:t>
            </w:r>
          </w:p>
        </w:tc>
        <w:tc>
          <w:tcPr>
            <w:tcW w:w="675" w:type="dxa"/>
            <w:gridSpan w:val="2"/>
            <w:shd w:val="clear" w:color="auto" w:fill="auto"/>
            <w:noWrap/>
            <w:vAlign w:val="bottom"/>
            <w:hideMark/>
          </w:tcPr>
          <w:p w14:paraId="36054133"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0.0012</w:t>
            </w:r>
          </w:p>
        </w:tc>
        <w:tc>
          <w:tcPr>
            <w:tcW w:w="765" w:type="dxa"/>
            <w:gridSpan w:val="2"/>
            <w:shd w:val="clear" w:color="auto" w:fill="auto"/>
            <w:noWrap/>
            <w:vAlign w:val="bottom"/>
            <w:hideMark/>
          </w:tcPr>
          <w:p w14:paraId="02A307E4"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-0.0007</w:t>
            </w:r>
          </w:p>
        </w:tc>
        <w:tc>
          <w:tcPr>
            <w:tcW w:w="726" w:type="dxa"/>
            <w:gridSpan w:val="2"/>
            <w:shd w:val="clear" w:color="auto" w:fill="auto"/>
            <w:noWrap/>
            <w:vAlign w:val="bottom"/>
            <w:hideMark/>
          </w:tcPr>
          <w:p w14:paraId="43725872"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-0.0011</w:t>
            </w:r>
          </w:p>
        </w:tc>
        <w:tc>
          <w:tcPr>
            <w:tcW w:w="637" w:type="dxa"/>
            <w:gridSpan w:val="2"/>
            <w:shd w:val="clear" w:color="auto" w:fill="auto"/>
            <w:noWrap/>
            <w:vAlign w:val="bottom"/>
            <w:hideMark/>
          </w:tcPr>
          <w:p w14:paraId="14B7E41D"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-0.0022</w:t>
            </w:r>
          </w:p>
        </w:tc>
        <w:tc>
          <w:tcPr>
            <w:tcW w:w="637" w:type="dxa"/>
            <w:gridSpan w:val="2"/>
            <w:shd w:val="clear" w:color="auto" w:fill="auto"/>
            <w:noWrap/>
            <w:vAlign w:val="bottom"/>
            <w:hideMark/>
          </w:tcPr>
          <w:p w14:paraId="6DB6D6B8"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-0.0068</w:t>
            </w:r>
          </w:p>
        </w:tc>
        <w:tc>
          <w:tcPr>
            <w:tcW w:w="653" w:type="dxa"/>
            <w:gridSpan w:val="2"/>
            <w:shd w:val="clear" w:color="auto" w:fill="auto"/>
            <w:noWrap/>
            <w:vAlign w:val="bottom"/>
            <w:hideMark/>
          </w:tcPr>
          <w:p w14:paraId="1A5834CD"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-0.7952</w:t>
            </w:r>
          </w:p>
        </w:tc>
        <w:tc>
          <w:tcPr>
            <w:tcW w:w="733" w:type="dxa"/>
            <w:gridSpan w:val="2"/>
            <w:shd w:val="clear" w:color="auto" w:fill="auto"/>
            <w:noWrap/>
            <w:vAlign w:val="bottom"/>
            <w:hideMark/>
          </w:tcPr>
          <w:p w14:paraId="44EE5BF0"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-0.0005</w:t>
            </w:r>
          </w:p>
        </w:tc>
        <w:tc>
          <w:tcPr>
            <w:tcW w:w="637" w:type="dxa"/>
            <w:gridSpan w:val="2"/>
            <w:shd w:val="clear" w:color="auto" w:fill="auto"/>
            <w:noWrap/>
            <w:vAlign w:val="bottom"/>
            <w:hideMark/>
          </w:tcPr>
          <w:p w14:paraId="0749DA43"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-0.0026</w:t>
            </w:r>
          </w:p>
        </w:tc>
        <w:tc>
          <w:tcPr>
            <w:tcW w:w="1002" w:type="dxa"/>
            <w:shd w:val="clear" w:color="auto" w:fill="auto"/>
            <w:noWrap/>
            <w:vAlign w:val="bottom"/>
            <w:hideMark/>
          </w:tcPr>
          <w:p w14:paraId="3746E82C"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r>
      <w:tr w:rsidR="002E6DEF" w:rsidRPr="00B925E7" w14:paraId="417FBE40" w14:textId="77777777" w:rsidTr="00B925E7">
        <w:trPr>
          <w:trHeight w:hRule="exact" w:val="360"/>
        </w:trPr>
        <w:tc>
          <w:tcPr>
            <w:tcW w:w="812" w:type="dxa"/>
            <w:tcBorders>
              <w:bottom w:val="single" w:sz="4" w:space="0" w:color="auto"/>
            </w:tcBorders>
            <w:shd w:val="clear" w:color="auto" w:fill="auto"/>
            <w:noWrap/>
            <w:vAlign w:val="bottom"/>
            <w:hideMark/>
          </w:tcPr>
          <w:p w14:paraId="2D74F420" w14:textId="77777777" w:rsidR="002E6DEF" w:rsidRPr="00B925E7" w:rsidRDefault="002E6DEF" w:rsidP="00015151">
            <w:pPr>
              <w:spacing w:after="0" w:line="240" w:lineRule="auto"/>
              <w:rPr>
                <w:rFonts w:ascii="Calibri" w:eastAsia="Times New Roman" w:hAnsi="Calibri" w:cs="Calibri"/>
                <w:color w:val="000000"/>
                <w:sz w:val="18"/>
                <w:szCs w:val="18"/>
                <w:lang w:eastAsia="zh-CN"/>
              </w:rPr>
            </w:pPr>
            <w:proofErr w:type="spellStart"/>
            <w:r w:rsidRPr="00B925E7">
              <w:rPr>
                <w:rFonts w:ascii="Calibri" w:eastAsia="Times New Roman" w:hAnsi="Calibri" w:cs="Calibri"/>
                <w:color w:val="000000"/>
                <w:sz w:val="18"/>
                <w:szCs w:val="18"/>
                <w:lang w:eastAsia="zh-CN"/>
              </w:rPr>
              <w:t>CI_High</w:t>
            </w:r>
            <w:proofErr w:type="spellEnd"/>
          </w:p>
        </w:tc>
        <w:tc>
          <w:tcPr>
            <w:tcW w:w="660" w:type="dxa"/>
            <w:gridSpan w:val="2"/>
            <w:tcBorders>
              <w:bottom w:val="single" w:sz="4" w:space="0" w:color="auto"/>
            </w:tcBorders>
            <w:shd w:val="clear" w:color="auto" w:fill="auto"/>
            <w:noWrap/>
            <w:vAlign w:val="bottom"/>
            <w:hideMark/>
          </w:tcPr>
          <w:p w14:paraId="7AC63DFF"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694" w:type="dxa"/>
            <w:tcBorders>
              <w:bottom w:val="single" w:sz="4" w:space="0" w:color="auto"/>
            </w:tcBorders>
            <w:shd w:val="clear" w:color="auto" w:fill="auto"/>
            <w:noWrap/>
            <w:vAlign w:val="bottom"/>
            <w:hideMark/>
          </w:tcPr>
          <w:p w14:paraId="22455FB1"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-0.0004</w:t>
            </w:r>
          </w:p>
        </w:tc>
        <w:tc>
          <w:tcPr>
            <w:tcW w:w="637" w:type="dxa"/>
            <w:gridSpan w:val="3"/>
            <w:tcBorders>
              <w:bottom w:val="single" w:sz="4" w:space="0" w:color="auto"/>
            </w:tcBorders>
            <w:shd w:val="clear" w:color="auto" w:fill="auto"/>
            <w:noWrap/>
            <w:vAlign w:val="bottom"/>
            <w:hideMark/>
          </w:tcPr>
          <w:p w14:paraId="5A74CD1C"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-0.0006</w:t>
            </w:r>
          </w:p>
        </w:tc>
        <w:tc>
          <w:tcPr>
            <w:tcW w:w="638" w:type="dxa"/>
            <w:gridSpan w:val="2"/>
            <w:tcBorders>
              <w:bottom w:val="single" w:sz="4" w:space="0" w:color="auto"/>
            </w:tcBorders>
            <w:shd w:val="clear" w:color="auto" w:fill="auto"/>
            <w:noWrap/>
            <w:vAlign w:val="bottom"/>
            <w:hideMark/>
          </w:tcPr>
          <w:p w14:paraId="4DED93C5"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-0.0007</w:t>
            </w:r>
          </w:p>
        </w:tc>
        <w:tc>
          <w:tcPr>
            <w:tcW w:w="580" w:type="dxa"/>
            <w:gridSpan w:val="2"/>
            <w:tcBorders>
              <w:bottom w:val="single" w:sz="4" w:space="0" w:color="auto"/>
            </w:tcBorders>
            <w:shd w:val="clear" w:color="auto" w:fill="auto"/>
            <w:noWrap/>
            <w:vAlign w:val="bottom"/>
            <w:hideMark/>
          </w:tcPr>
          <w:p w14:paraId="2E4ADC49"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0.0088</w:t>
            </w:r>
          </w:p>
        </w:tc>
        <w:tc>
          <w:tcPr>
            <w:tcW w:w="794" w:type="dxa"/>
            <w:gridSpan w:val="2"/>
            <w:tcBorders>
              <w:bottom w:val="single" w:sz="4" w:space="0" w:color="auto"/>
            </w:tcBorders>
            <w:shd w:val="clear" w:color="auto" w:fill="auto"/>
            <w:noWrap/>
            <w:vAlign w:val="bottom"/>
            <w:hideMark/>
          </w:tcPr>
          <w:p w14:paraId="08F1AFB2"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-0.0090</w:t>
            </w:r>
          </w:p>
        </w:tc>
        <w:tc>
          <w:tcPr>
            <w:tcW w:w="637" w:type="dxa"/>
            <w:gridSpan w:val="2"/>
            <w:tcBorders>
              <w:bottom w:val="single" w:sz="4" w:space="0" w:color="auto"/>
            </w:tcBorders>
            <w:shd w:val="clear" w:color="auto" w:fill="auto"/>
            <w:noWrap/>
            <w:vAlign w:val="bottom"/>
            <w:hideMark/>
          </w:tcPr>
          <w:p w14:paraId="3AEDE49B"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0.0017</w:t>
            </w:r>
          </w:p>
        </w:tc>
        <w:tc>
          <w:tcPr>
            <w:tcW w:w="773" w:type="dxa"/>
            <w:gridSpan w:val="2"/>
            <w:tcBorders>
              <w:bottom w:val="single" w:sz="4" w:space="0" w:color="auto"/>
            </w:tcBorders>
            <w:shd w:val="clear" w:color="auto" w:fill="auto"/>
            <w:noWrap/>
            <w:vAlign w:val="bottom"/>
            <w:hideMark/>
          </w:tcPr>
          <w:p w14:paraId="5367D6D7"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0.0004</w:t>
            </w:r>
          </w:p>
        </w:tc>
        <w:tc>
          <w:tcPr>
            <w:tcW w:w="675" w:type="dxa"/>
            <w:gridSpan w:val="2"/>
            <w:tcBorders>
              <w:bottom w:val="single" w:sz="4" w:space="0" w:color="auto"/>
            </w:tcBorders>
            <w:shd w:val="clear" w:color="auto" w:fill="auto"/>
            <w:noWrap/>
            <w:vAlign w:val="bottom"/>
            <w:hideMark/>
          </w:tcPr>
          <w:p w14:paraId="51A9C95A"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0.0020</w:t>
            </w:r>
          </w:p>
        </w:tc>
        <w:tc>
          <w:tcPr>
            <w:tcW w:w="765" w:type="dxa"/>
            <w:gridSpan w:val="2"/>
            <w:tcBorders>
              <w:bottom w:val="single" w:sz="4" w:space="0" w:color="auto"/>
            </w:tcBorders>
            <w:shd w:val="clear" w:color="auto" w:fill="auto"/>
            <w:noWrap/>
            <w:vAlign w:val="bottom"/>
            <w:hideMark/>
          </w:tcPr>
          <w:p w14:paraId="799E53F7"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726" w:type="dxa"/>
            <w:gridSpan w:val="2"/>
            <w:tcBorders>
              <w:bottom w:val="single" w:sz="4" w:space="0" w:color="auto"/>
            </w:tcBorders>
            <w:shd w:val="clear" w:color="auto" w:fill="auto"/>
            <w:noWrap/>
            <w:vAlign w:val="bottom"/>
            <w:hideMark/>
          </w:tcPr>
          <w:p w14:paraId="4A081581"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-0.0003</w:t>
            </w:r>
          </w:p>
        </w:tc>
        <w:tc>
          <w:tcPr>
            <w:tcW w:w="637" w:type="dxa"/>
            <w:gridSpan w:val="2"/>
            <w:tcBorders>
              <w:bottom w:val="single" w:sz="4" w:space="0" w:color="auto"/>
            </w:tcBorders>
            <w:shd w:val="clear" w:color="auto" w:fill="auto"/>
            <w:noWrap/>
            <w:vAlign w:val="bottom"/>
            <w:hideMark/>
          </w:tcPr>
          <w:p w14:paraId="332DC98F"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0.0014</w:t>
            </w:r>
          </w:p>
        </w:tc>
        <w:tc>
          <w:tcPr>
            <w:tcW w:w="637" w:type="dxa"/>
            <w:gridSpan w:val="2"/>
            <w:tcBorders>
              <w:bottom w:val="single" w:sz="4" w:space="0" w:color="auto"/>
            </w:tcBorders>
            <w:shd w:val="clear" w:color="auto" w:fill="auto"/>
            <w:noWrap/>
            <w:vAlign w:val="bottom"/>
            <w:hideMark/>
          </w:tcPr>
          <w:p w14:paraId="7E9A48AA"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-0.0032</w:t>
            </w:r>
          </w:p>
        </w:tc>
        <w:tc>
          <w:tcPr>
            <w:tcW w:w="653" w:type="dxa"/>
            <w:gridSpan w:val="2"/>
            <w:tcBorders>
              <w:bottom w:val="single" w:sz="4" w:space="0" w:color="auto"/>
            </w:tcBorders>
            <w:shd w:val="clear" w:color="auto" w:fill="auto"/>
            <w:noWrap/>
            <w:vAlign w:val="bottom"/>
            <w:hideMark/>
          </w:tcPr>
          <w:p w14:paraId="7FE29A2A"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-0.5242</w:t>
            </w:r>
          </w:p>
        </w:tc>
        <w:tc>
          <w:tcPr>
            <w:tcW w:w="733" w:type="dxa"/>
            <w:gridSpan w:val="2"/>
            <w:tcBorders>
              <w:bottom w:val="single" w:sz="4" w:space="0" w:color="auto"/>
            </w:tcBorders>
            <w:shd w:val="clear" w:color="auto" w:fill="auto"/>
            <w:noWrap/>
            <w:vAlign w:val="bottom"/>
            <w:hideMark/>
          </w:tcPr>
          <w:p w14:paraId="33413991"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0.0003</w:t>
            </w:r>
          </w:p>
        </w:tc>
        <w:tc>
          <w:tcPr>
            <w:tcW w:w="637" w:type="dxa"/>
            <w:gridSpan w:val="2"/>
            <w:tcBorders>
              <w:bottom w:val="single" w:sz="4" w:space="0" w:color="auto"/>
            </w:tcBorders>
            <w:shd w:val="clear" w:color="auto" w:fill="auto"/>
            <w:noWrap/>
            <w:vAlign w:val="bottom"/>
            <w:hideMark/>
          </w:tcPr>
          <w:p w14:paraId="684A3056"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-0.0008</w:t>
            </w:r>
          </w:p>
        </w:tc>
        <w:tc>
          <w:tcPr>
            <w:tcW w:w="1002" w:type="dxa"/>
            <w:tcBorders>
              <w:bottom w:val="single" w:sz="4" w:space="0" w:color="auto"/>
            </w:tcBorders>
            <w:shd w:val="clear" w:color="auto" w:fill="auto"/>
            <w:noWrap/>
            <w:vAlign w:val="bottom"/>
            <w:hideMark/>
          </w:tcPr>
          <w:p w14:paraId="012D4A15"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r>
      <w:tr w:rsidR="002E6DEF" w:rsidRPr="00B925E7" w14:paraId="47F3CEF2" w14:textId="77777777" w:rsidTr="00B925E7">
        <w:trPr>
          <w:trHeight w:hRule="exact" w:val="360"/>
        </w:trPr>
        <w:tc>
          <w:tcPr>
            <w:tcW w:w="12690" w:type="dxa"/>
            <w:gridSpan w:val="34"/>
            <w:tcBorders>
              <w:top w:val="single" w:sz="4" w:space="0" w:color="auto"/>
              <w:bottom w:val="nil"/>
            </w:tcBorders>
            <w:shd w:val="clear" w:color="auto" w:fill="auto"/>
            <w:noWrap/>
            <w:vAlign w:val="bottom"/>
            <w:hideMark/>
          </w:tcPr>
          <w:p w14:paraId="5CB2870C" w14:textId="6C305310" w:rsidR="002E6DEF" w:rsidRPr="00B925E7" w:rsidRDefault="002E6DEF" w:rsidP="00015151">
            <w:pPr>
              <w:spacing w:after="0" w:line="240" w:lineRule="auto"/>
              <w:rPr>
                <w:rFonts w:ascii="Times New Roman" w:eastAsia="Times New Roman" w:hAnsi="Times New Roman" w:cs="Times New Roman"/>
                <w:sz w:val="18"/>
                <w:szCs w:val="18"/>
                <w:lang w:eastAsia="zh-CN"/>
              </w:rPr>
            </w:pPr>
            <w:r w:rsidRPr="00B925E7">
              <w:rPr>
                <w:rFonts w:ascii="Calibri" w:eastAsia="Times New Roman" w:hAnsi="Calibri" w:cs="Calibri"/>
                <w:b/>
                <w:bCs/>
                <w:color w:val="000000"/>
                <w:sz w:val="18"/>
                <w:szCs w:val="18"/>
                <w:lang w:eastAsia="zh-CN"/>
              </w:rPr>
              <w:t>Sensitivity of</w:t>
            </w:r>
            <w:r w:rsidR="00B0118D" w:rsidRPr="00B925E7">
              <w:rPr>
                <w:rFonts w:ascii="Calibri" w:eastAsia="Times New Roman" w:hAnsi="Calibri" w:cs="Calibri"/>
                <w:b/>
                <w:bCs/>
                <w:color w:val="000000"/>
                <w:sz w:val="18"/>
                <w:szCs w:val="18"/>
                <w:lang w:eastAsia="zh-CN"/>
              </w:rPr>
              <w:t xml:space="preserve"> gross output to changes in</w:t>
            </w:r>
            <w:r w:rsidRPr="00B925E7">
              <w:rPr>
                <w:rFonts w:ascii="Calibri" w:eastAsia="Times New Roman" w:hAnsi="Calibri" w:cs="Calibri"/>
                <w:b/>
                <w:bCs/>
                <w:color w:val="000000"/>
                <w:sz w:val="18"/>
                <w:szCs w:val="18"/>
                <w:lang w:eastAsia="zh-CN"/>
              </w:rPr>
              <w:t xml:space="preserve"> CES elasticities (ESUBVA) between primary factors in production</w:t>
            </w:r>
            <w:r w:rsidR="00FC366E">
              <w:rPr>
                <w:rFonts w:ascii="Calibri" w:eastAsia="Times New Roman" w:hAnsi="Calibri" w:cs="Calibri"/>
                <w:b/>
                <w:bCs/>
                <w:color w:val="000000"/>
                <w:sz w:val="18"/>
                <w:szCs w:val="18"/>
                <w:lang w:eastAsia="zh-CN"/>
              </w:rPr>
              <w:t xml:space="preserve"> (% change)</w:t>
            </w:r>
          </w:p>
        </w:tc>
      </w:tr>
      <w:tr w:rsidR="002E6DEF" w:rsidRPr="00B925E7" w14:paraId="5B19422A" w14:textId="77777777" w:rsidTr="00B925E7">
        <w:trPr>
          <w:trHeight w:hRule="exact" w:val="360"/>
        </w:trPr>
        <w:tc>
          <w:tcPr>
            <w:tcW w:w="812" w:type="dxa"/>
            <w:tcBorders>
              <w:top w:val="nil"/>
            </w:tcBorders>
            <w:shd w:val="clear" w:color="auto" w:fill="auto"/>
            <w:noWrap/>
            <w:vAlign w:val="bottom"/>
            <w:hideMark/>
          </w:tcPr>
          <w:p w14:paraId="6F56EFDB" w14:textId="77777777" w:rsidR="002E6DEF" w:rsidRPr="00B925E7" w:rsidRDefault="002E6DEF" w:rsidP="00015151">
            <w:pPr>
              <w:spacing w:after="0" w:line="240" w:lineRule="auto"/>
              <w:rPr>
                <w:rFonts w:ascii="Calibri" w:eastAsia="Times New Roman" w:hAnsi="Calibri" w:cs="Calibri"/>
                <w:color w:val="000000"/>
                <w:sz w:val="18"/>
                <w:szCs w:val="18"/>
                <w:lang w:eastAsia="zh-CN"/>
              </w:rPr>
            </w:pPr>
            <w:r w:rsidRPr="00B925E7">
              <w:rPr>
                <w:rFonts w:ascii="Calibri" w:eastAsia="Times New Roman" w:hAnsi="Calibri" w:cs="Calibri"/>
                <w:color w:val="000000"/>
                <w:sz w:val="18"/>
                <w:szCs w:val="18"/>
                <w:lang w:eastAsia="zh-CN"/>
              </w:rPr>
              <w:t>Base Case</w:t>
            </w:r>
          </w:p>
        </w:tc>
        <w:tc>
          <w:tcPr>
            <w:tcW w:w="660" w:type="dxa"/>
            <w:gridSpan w:val="2"/>
            <w:tcBorders>
              <w:top w:val="nil"/>
            </w:tcBorders>
            <w:shd w:val="clear" w:color="auto" w:fill="auto"/>
            <w:noWrap/>
            <w:vAlign w:val="bottom"/>
            <w:hideMark/>
          </w:tcPr>
          <w:p w14:paraId="753C8B82"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694" w:type="dxa"/>
            <w:tcBorders>
              <w:top w:val="nil"/>
            </w:tcBorders>
            <w:shd w:val="clear" w:color="auto" w:fill="auto"/>
            <w:noWrap/>
            <w:vAlign w:val="bottom"/>
            <w:hideMark/>
          </w:tcPr>
          <w:p w14:paraId="2EC0EA3F"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-0.0004</w:t>
            </w:r>
          </w:p>
        </w:tc>
        <w:tc>
          <w:tcPr>
            <w:tcW w:w="637" w:type="dxa"/>
            <w:gridSpan w:val="3"/>
            <w:tcBorders>
              <w:top w:val="nil"/>
            </w:tcBorders>
            <w:shd w:val="clear" w:color="auto" w:fill="auto"/>
            <w:noWrap/>
            <w:vAlign w:val="bottom"/>
            <w:hideMark/>
          </w:tcPr>
          <w:p w14:paraId="39E73BA5"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-0.0010</w:t>
            </w:r>
          </w:p>
        </w:tc>
        <w:tc>
          <w:tcPr>
            <w:tcW w:w="638" w:type="dxa"/>
            <w:gridSpan w:val="2"/>
            <w:tcBorders>
              <w:top w:val="nil"/>
            </w:tcBorders>
            <w:shd w:val="clear" w:color="auto" w:fill="auto"/>
            <w:noWrap/>
            <w:vAlign w:val="bottom"/>
            <w:hideMark/>
          </w:tcPr>
          <w:p w14:paraId="76E7EABA"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-0.0007</w:t>
            </w:r>
          </w:p>
        </w:tc>
        <w:tc>
          <w:tcPr>
            <w:tcW w:w="580" w:type="dxa"/>
            <w:gridSpan w:val="2"/>
            <w:tcBorders>
              <w:top w:val="nil"/>
            </w:tcBorders>
            <w:shd w:val="clear" w:color="auto" w:fill="auto"/>
            <w:noWrap/>
            <w:vAlign w:val="bottom"/>
            <w:hideMark/>
          </w:tcPr>
          <w:p w14:paraId="3A24CDD8"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0.0084</w:t>
            </w:r>
          </w:p>
        </w:tc>
        <w:tc>
          <w:tcPr>
            <w:tcW w:w="794" w:type="dxa"/>
            <w:gridSpan w:val="2"/>
            <w:tcBorders>
              <w:top w:val="nil"/>
            </w:tcBorders>
            <w:shd w:val="clear" w:color="auto" w:fill="auto"/>
            <w:noWrap/>
            <w:vAlign w:val="bottom"/>
            <w:hideMark/>
          </w:tcPr>
          <w:p w14:paraId="30F99D14"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-0.0099</w:t>
            </w:r>
          </w:p>
        </w:tc>
        <w:tc>
          <w:tcPr>
            <w:tcW w:w="637" w:type="dxa"/>
            <w:gridSpan w:val="2"/>
            <w:tcBorders>
              <w:top w:val="nil"/>
            </w:tcBorders>
            <w:shd w:val="clear" w:color="auto" w:fill="auto"/>
            <w:noWrap/>
            <w:vAlign w:val="bottom"/>
            <w:hideMark/>
          </w:tcPr>
          <w:p w14:paraId="730BD849"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0.0013</w:t>
            </w:r>
          </w:p>
        </w:tc>
        <w:tc>
          <w:tcPr>
            <w:tcW w:w="773" w:type="dxa"/>
            <w:gridSpan w:val="2"/>
            <w:tcBorders>
              <w:top w:val="nil"/>
            </w:tcBorders>
            <w:shd w:val="clear" w:color="auto" w:fill="auto"/>
            <w:noWrap/>
            <w:vAlign w:val="bottom"/>
            <w:hideMark/>
          </w:tcPr>
          <w:p w14:paraId="2875686D"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0.0004</w:t>
            </w:r>
          </w:p>
        </w:tc>
        <w:tc>
          <w:tcPr>
            <w:tcW w:w="675" w:type="dxa"/>
            <w:gridSpan w:val="2"/>
            <w:tcBorders>
              <w:top w:val="nil"/>
            </w:tcBorders>
            <w:shd w:val="clear" w:color="auto" w:fill="auto"/>
            <w:noWrap/>
            <w:vAlign w:val="bottom"/>
            <w:hideMark/>
          </w:tcPr>
          <w:p w14:paraId="3B33D379"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0.0016</w:t>
            </w:r>
          </w:p>
        </w:tc>
        <w:tc>
          <w:tcPr>
            <w:tcW w:w="765" w:type="dxa"/>
            <w:gridSpan w:val="2"/>
            <w:tcBorders>
              <w:top w:val="nil"/>
            </w:tcBorders>
            <w:shd w:val="clear" w:color="auto" w:fill="auto"/>
            <w:noWrap/>
            <w:vAlign w:val="bottom"/>
            <w:hideMark/>
          </w:tcPr>
          <w:p w14:paraId="4E44936F"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-0.0003</w:t>
            </w:r>
          </w:p>
        </w:tc>
        <w:tc>
          <w:tcPr>
            <w:tcW w:w="726" w:type="dxa"/>
            <w:gridSpan w:val="2"/>
            <w:tcBorders>
              <w:top w:val="nil"/>
            </w:tcBorders>
            <w:shd w:val="clear" w:color="auto" w:fill="auto"/>
            <w:noWrap/>
            <w:vAlign w:val="bottom"/>
            <w:hideMark/>
          </w:tcPr>
          <w:p w14:paraId="37D8F84B"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-0.0007</w:t>
            </w:r>
          </w:p>
        </w:tc>
        <w:tc>
          <w:tcPr>
            <w:tcW w:w="637" w:type="dxa"/>
            <w:gridSpan w:val="2"/>
            <w:tcBorders>
              <w:top w:val="nil"/>
            </w:tcBorders>
            <w:shd w:val="clear" w:color="auto" w:fill="auto"/>
            <w:noWrap/>
            <w:vAlign w:val="bottom"/>
            <w:hideMark/>
          </w:tcPr>
          <w:p w14:paraId="19BA2F76"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-0.0004</w:t>
            </w:r>
          </w:p>
        </w:tc>
        <w:tc>
          <w:tcPr>
            <w:tcW w:w="637" w:type="dxa"/>
            <w:gridSpan w:val="2"/>
            <w:tcBorders>
              <w:top w:val="nil"/>
            </w:tcBorders>
            <w:shd w:val="clear" w:color="auto" w:fill="auto"/>
            <w:noWrap/>
            <w:vAlign w:val="bottom"/>
            <w:hideMark/>
          </w:tcPr>
          <w:p w14:paraId="16BB9005"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-0.0051</w:t>
            </w:r>
          </w:p>
        </w:tc>
        <w:tc>
          <w:tcPr>
            <w:tcW w:w="653" w:type="dxa"/>
            <w:gridSpan w:val="2"/>
            <w:tcBorders>
              <w:top w:val="nil"/>
            </w:tcBorders>
            <w:shd w:val="clear" w:color="auto" w:fill="auto"/>
            <w:noWrap/>
            <w:vAlign w:val="bottom"/>
            <w:hideMark/>
          </w:tcPr>
          <w:p w14:paraId="3490D49A"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-0.6516</w:t>
            </w:r>
          </w:p>
        </w:tc>
        <w:tc>
          <w:tcPr>
            <w:tcW w:w="733" w:type="dxa"/>
            <w:gridSpan w:val="2"/>
            <w:tcBorders>
              <w:top w:val="nil"/>
            </w:tcBorders>
            <w:shd w:val="clear" w:color="auto" w:fill="auto"/>
            <w:noWrap/>
            <w:vAlign w:val="bottom"/>
            <w:hideMark/>
          </w:tcPr>
          <w:p w14:paraId="3338E80B"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637" w:type="dxa"/>
            <w:gridSpan w:val="2"/>
            <w:tcBorders>
              <w:top w:val="nil"/>
            </w:tcBorders>
            <w:shd w:val="clear" w:color="auto" w:fill="auto"/>
            <w:noWrap/>
            <w:vAlign w:val="bottom"/>
            <w:hideMark/>
          </w:tcPr>
          <w:p w14:paraId="292ACE81"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-0.0017</w:t>
            </w:r>
          </w:p>
        </w:tc>
        <w:tc>
          <w:tcPr>
            <w:tcW w:w="1002" w:type="dxa"/>
            <w:tcBorders>
              <w:top w:val="nil"/>
            </w:tcBorders>
            <w:shd w:val="clear" w:color="auto" w:fill="auto"/>
            <w:noWrap/>
            <w:vAlign w:val="bottom"/>
            <w:hideMark/>
          </w:tcPr>
          <w:p w14:paraId="6A4102E7"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r>
      <w:tr w:rsidR="002E6DEF" w:rsidRPr="00B925E7" w14:paraId="2639EDD8" w14:textId="77777777" w:rsidTr="00B925E7">
        <w:trPr>
          <w:trHeight w:hRule="exact" w:val="360"/>
        </w:trPr>
        <w:tc>
          <w:tcPr>
            <w:tcW w:w="812" w:type="dxa"/>
            <w:shd w:val="clear" w:color="auto" w:fill="auto"/>
            <w:noWrap/>
            <w:vAlign w:val="bottom"/>
            <w:hideMark/>
          </w:tcPr>
          <w:p w14:paraId="730C34D3" w14:textId="77777777" w:rsidR="002E6DEF" w:rsidRPr="00B925E7" w:rsidRDefault="002E6DEF" w:rsidP="00015151">
            <w:pPr>
              <w:spacing w:after="0" w:line="240" w:lineRule="auto"/>
              <w:rPr>
                <w:rFonts w:ascii="Calibri" w:eastAsia="Times New Roman" w:hAnsi="Calibri" w:cs="Calibri"/>
                <w:color w:val="000000"/>
                <w:sz w:val="18"/>
                <w:szCs w:val="18"/>
                <w:lang w:eastAsia="zh-CN"/>
              </w:rPr>
            </w:pPr>
            <w:r w:rsidRPr="00B925E7">
              <w:rPr>
                <w:rFonts w:ascii="Calibri" w:eastAsia="Times New Roman" w:hAnsi="Calibri" w:cs="Calibri"/>
                <w:color w:val="000000"/>
                <w:sz w:val="18"/>
                <w:szCs w:val="18"/>
                <w:lang w:eastAsia="zh-CN"/>
              </w:rPr>
              <w:t>Mean</w:t>
            </w:r>
          </w:p>
        </w:tc>
        <w:tc>
          <w:tcPr>
            <w:tcW w:w="660" w:type="dxa"/>
            <w:gridSpan w:val="2"/>
            <w:shd w:val="clear" w:color="auto" w:fill="auto"/>
            <w:noWrap/>
            <w:vAlign w:val="bottom"/>
            <w:hideMark/>
          </w:tcPr>
          <w:p w14:paraId="36536E40"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694" w:type="dxa"/>
            <w:shd w:val="clear" w:color="auto" w:fill="auto"/>
            <w:noWrap/>
            <w:vAlign w:val="bottom"/>
            <w:hideMark/>
          </w:tcPr>
          <w:p w14:paraId="39B960CC"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-0.0004</w:t>
            </w:r>
          </w:p>
        </w:tc>
        <w:tc>
          <w:tcPr>
            <w:tcW w:w="637" w:type="dxa"/>
            <w:gridSpan w:val="3"/>
            <w:shd w:val="clear" w:color="auto" w:fill="auto"/>
            <w:noWrap/>
            <w:vAlign w:val="bottom"/>
            <w:hideMark/>
          </w:tcPr>
          <w:p w14:paraId="17C339E5"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-0.0011</w:t>
            </w:r>
          </w:p>
        </w:tc>
        <w:tc>
          <w:tcPr>
            <w:tcW w:w="638" w:type="dxa"/>
            <w:gridSpan w:val="2"/>
            <w:shd w:val="clear" w:color="auto" w:fill="auto"/>
            <w:noWrap/>
            <w:vAlign w:val="bottom"/>
            <w:hideMark/>
          </w:tcPr>
          <w:p w14:paraId="3790BA1E"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-0.0007</w:t>
            </w:r>
          </w:p>
        </w:tc>
        <w:tc>
          <w:tcPr>
            <w:tcW w:w="580" w:type="dxa"/>
            <w:gridSpan w:val="2"/>
            <w:shd w:val="clear" w:color="auto" w:fill="auto"/>
            <w:noWrap/>
            <w:vAlign w:val="bottom"/>
            <w:hideMark/>
          </w:tcPr>
          <w:p w14:paraId="4640E604"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0.0084</w:t>
            </w:r>
          </w:p>
        </w:tc>
        <w:tc>
          <w:tcPr>
            <w:tcW w:w="794" w:type="dxa"/>
            <w:gridSpan w:val="2"/>
            <w:shd w:val="clear" w:color="auto" w:fill="auto"/>
            <w:noWrap/>
            <w:vAlign w:val="bottom"/>
            <w:hideMark/>
          </w:tcPr>
          <w:p w14:paraId="42C50E7B"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-0.0099</w:t>
            </w:r>
          </w:p>
        </w:tc>
        <w:tc>
          <w:tcPr>
            <w:tcW w:w="637" w:type="dxa"/>
            <w:gridSpan w:val="2"/>
            <w:shd w:val="clear" w:color="auto" w:fill="auto"/>
            <w:noWrap/>
            <w:vAlign w:val="bottom"/>
            <w:hideMark/>
          </w:tcPr>
          <w:p w14:paraId="1CC95529"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0.0013</w:t>
            </w:r>
          </w:p>
        </w:tc>
        <w:tc>
          <w:tcPr>
            <w:tcW w:w="773" w:type="dxa"/>
            <w:gridSpan w:val="2"/>
            <w:shd w:val="clear" w:color="auto" w:fill="auto"/>
            <w:noWrap/>
            <w:vAlign w:val="bottom"/>
            <w:hideMark/>
          </w:tcPr>
          <w:p w14:paraId="72D4BC84"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0.0004</w:t>
            </w:r>
          </w:p>
        </w:tc>
        <w:tc>
          <w:tcPr>
            <w:tcW w:w="675" w:type="dxa"/>
            <w:gridSpan w:val="2"/>
            <w:shd w:val="clear" w:color="auto" w:fill="auto"/>
            <w:noWrap/>
            <w:vAlign w:val="bottom"/>
            <w:hideMark/>
          </w:tcPr>
          <w:p w14:paraId="6650FDC0"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0.0017</w:t>
            </w:r>
          </w:p>
        </w:tc>
        <w:tc>
          <w:tcPr>
            <w:tcW w:w="765" w:type="dxa"/>
            <w:gridSpan w:val="2"/>
            <w:shd w:val="clear" w:color="auto" w:fill="auto"/>
            <w:noWrap/>
            <w:vAlign w:val="bottom"/>
            <w:hideMark/>
          </w:tcPr>
          <w:p w14:paraId="4C239ADF"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-0.0003</w:t>
            </w:r>
          </w:p>
        </w:tc>
        <w:tc>
          <w:tcPr>
            <w:tcW w:w="726" w:type="dxa"/>
            <w:gridSpan w:val="2"/>
            <w:shd w:val="clear" w:color="auto" w:fill="auto"/>
            <w:noWrap/>
            <w:vAlign w:val="bottom"/>
            <w:hideMark/>
          </w:tcPr>
          <w:p w14:paraId="0CF93AFA"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-0.0007</w:t>
            </w:r>
          </w:p>
        </w:tc>
        <w:tc>
          <w:tcPr>
            <w:tcW w:w="637" w:type="dxa"/>
            <w:gridSpan w:val="2"/>
            <w:shd w:val="clear" w:color="auto" w:fill="auto"/>
            <w:noWrap/>
            <w:vAlign w:val="bottom"/>
            <w:hideMark/>
          </w:tcPr>
          <w:p w14:paraId="505833C1"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-0.0004</w:t>
            </w:r>
          </w:p>
        </w:tc>
        <w:tc>
          <w:tcPr>
            <w:tcW w:w="637" w:type="dxa"/>
            <w:gridSpan w:val="2"/>
            <w:shd w:val="clear" w:color="auto" w:fill="auto"/>
            <w:noWrap/>
            <w:vAlign w:val="bottom"/>
            <w:hideMark/>
          </w:tcPr>
          <w:p w14:paraId="62C65006"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-0.0050</w:t>
            </w:r>
          </w:p>
        </w:tc>
        <w:tc>
          <w:tcPr>
            <w:tcW w:w="653" w:type="dxa"/>
            <w:gridSpan w:val="2"/>
            <w:shd w:val="clear" w:color="auto" w:fill="auto"/>
            <w:noWrap/>
            <w:vAlign w:val="bottom"/>
            <w:hideMark/>
          </w:tcPr>
          <w:p w14:paraId="6CF8D902"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-0.6521</w:t>
            </w:r>
          </w:p>
        </w:tc>
        <w:tc>
          <w:tcPr>
            <w:tcW w:w="733" w:type="dxa"/>
            <w:gridSpan w:val="2"/>
            <w:shd w:val="clear" w:color="auto" w:fill="auto"/>
            <w:noWrap/>
            <w:vAlign w:val="bottom"/>
            <w:hideMark/>
          </w:tcPr>
          <w:p w14:paraId="21AA11F9"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637" w:type="dxa"/>
            <w:gridSpan w:val="2"/>
            <w:shd w:val="clear" w:color="auto" w:fill="auto"/>
            <w:noWrap/>
            <w:vAlign w:val="bottom"/>
            <w:hideMark/>
          </w:tcPr>
          <w:p w14:paraId="148034D5"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-0.0017</w:t>
            </w:r>
          </w:p>
        </w:tc>
        <w:tc>
          <w:tcPr>
            <w:tcW w:w="1002" w:type="dxa"/>
            <w:shd w:val="clear" w:color="auto" w:fill="auto"/>
            <w:noWrap/>
            <w:vAlign w:val="bottom"/>
            <w:hideMark/>
          </w:tcPr>
          <w:p w14:paraId="15778BC6"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r>
      <w:tr w:rsidR="002E6DEF" w:rsidRPr="00B925E7" w14:paraId="6C2F5B1D" w14:textId="77777777" w:rsidTr="00B925E7">
        <w:trPr>
          <w:trHeight w:hRule="exact" w:val="360"/>
        </w:trPr>
        <w:tc>
          <w:tcPr>
            <w:tcW w:w="812" w:type="dxa"/>
            <w:shd w:val="clear" w:color="auto" w:fill="auto"/>
            <w:noWrap/>
            <w:vAlign w:val="bottom"/>
            <w:hideMark/>
          </w:tcPr>
          <w:p w14:paraId="176632D1" w14:textId="77777777" w:rsidR="002E6DEF" w:rsidRPr="00B925E7" w:rsidRDefault="002E6DEF" w:rsidP="00015151">
            <w:pPr>
              <w:spacing w:after="0" w:line="240" w:lineRule="auto"/>
              <w:rPr>
                <w:rFonts w:ascii="Calibri" w:eastAsia="Times New Roman" w:hAnsi="Calibri" w:cs="Calibri"/>
                <w:color w:val="000000"/>
                <w:sz w:val="18"/>
                <w:szCs w:val="18"/>
                <w:lang w:eastAsia="zh-CN"/>
              </w:rPr>
            </w:pPr>
            <w:r w:rsidRPr="00B925E7">
              <w:rPr>
                <w:rFonts w:ascii="Calibri" w:eastAsia="Times New Roman" w:hAnsi="Calibri" w:cs="Calibri"/>
                <w:color w:val="000000"/>
                <w:sz w:val="18"/>
                <w:szCs w:val="18"/>
                <w:lang w:eastAsia="zh-CN"/>
              </w:rPr>
              <w:t>S.D.</w:t>
            </w:r>
          </w:p>
        </w:tc>
        <w:tc>
          <w:tcPr>
            <w:tcW w:w="660" w:type="dxa"/>
            <w:gridSpan w:val="2"/>
            <w:shd w:val="clear" w:color="auto" w:fill="auto"/>
            <w:noWrap/>
            <w:vAlign w:val="bottom"/>
            <w:hideMark/>
          </w:tcPr>
          <w:p w14:paraId="46B82A02"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0.0000</w:t>
            </w:r>
          </w:p>
        </w:tc>
        <w:tc>
          <w:tcPr>
            <w:tcW w:w="694" w:type="dxa"/>
            <w:shd w:val="clear" w:color="auto" w:fill="auto"/>
            <w:noWrap/>
            <w:vAlign w:val="bottom"/>
            <w:hideMark/>
          </w:tcPr>
          <w:p w14:paraId="22305D67"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637" w:type="dxa"/>
            <w:gridSpan w:val="3"/>
            <w:shd w:val="clear" w:color="auto" w:fill="auto"/>
            <w:noWrap/>
            <w:vAlign w:val="bottom"/>
            <w:hideMark/>
          </w:tcPr>
          <w:p w14:paraId="347C079E"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638" w:type="dxa"/>
            <w:gridSpan w:val="2"/>
            <w:shd w:val="clear" w:color="auto" w:fill="auto"/>
            <w:noWrap/>
            <w:vAlign w:val="bottom"/>
            <w:hideMark/>
          </w:tcPr>
          <w:p w14:paraId="153D1204"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580" w:type="dxa"/>
            <w:gridSpan w:val="2"/>
            <w:shd w:val="clear" w:color="auto" w:fill="auto"/>
            <w:noWrap/>
            <w:vAlign w:val="bottom"/>
            <w:hideMark/>
          </w:tcPr>
          <w:p w14:paraId="62E8E038"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794" w:type="dxa"/>
            <w:gridSpan w:val="2"/>
            <w:shd w:val="clear" w:color="auto" w:fill="auto"/>
            <w:noWrap/>
            <w:vAlign w:val="bottom"/>
            <w:hideMark/>
          </w:tcPr>
          <w:p w14:paraId="1AEEAA19"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0.0002</w:t>
            </w:r>
          </w:p>
        </w:tc>
        <w:tc>
          <w:tcPr>
            <w:tcW w:w="637" w:type="dxa"/>
            <w:gridSpan w:val="2"/>
            <w:shd w:val="clear" w:color="auto" w:fill="auto"/>
            <w:noWrap/>
            <w:vAlign w:val="bottom"/>
            <w:hideMark/>
          </w:tcPr>
          <w:p w14:paraId="51004E2F"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0.0002</w:t>
            </w:r>
          </w:p>
        </w:tc>
        <w:tc>
          <w:tcPr>
            <w:tcW w:w="773" w:type="dxa"/>
            <w:gridSpan w:val="2"/>
            <w:shd w:val="clear" w:color="auto" w:fill="auto"/>
            <w:noWrap/>
            <w:vAlign w:val="bottom"/>
            <w:hideMark/>
          </w:tcPr>
          <w:p w14:paraId="13C43765"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675" w:type="dxa"/>
            <w:gridSpan w:val="2"/>
            <w:shd w:val="clear" w:color="auto" w:fill="auto"/>
            <w:noWrap/>
            <w:vAlign w:val="bottom"/>
            <w:hideMark/>
          </w:tcPr>
          <w:p w14:paraId="698DDAC1"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0.0002</w:t>
            </w:r>
          </w:p>
        </w:tc>
        <w:tc>
          <w:tcPr>
            <w:tcW w:w="765" w:type="dxa"/>
            <w:gridSpan w:val="2"/>
            <w:shd w:val="clear" w:color="auto" w:fill="auto"/>
            <w:noWrap/>
            <w:vAlign w:val="bottom"/>
            <w:hideMark/>
          </w:tcPr>
          <w:p w14:paraId="020E1FBE"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0.0000</w:t>
            </w:r>
          </w:p>
        </w:tc>
        <w:tc>
          <w:tcPr>
            <w:tcW w:w="726" w:type="dxa"/>
            <w:gridSpan w:val="2"/>
            <w:shd w:val="clear" w:color="auto" w:fill="auto"/>
            <w:noWrap/>
            <w:vAlign w:val="bottom"/>
            <w:hideMark/>
          </w:tcPr>
          <w:p w14:paraId="72E478A3"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637" w:type="dxa"/>
            <w:gridSpan w:val="2"/>
            <w:shd w:val="clear" w:color="auto" w:fill="auto"/>
            <w:noWrap/>
            <w:vAlign w:val="bottom"/>
            <w:hideMark/>
          </w:tcPr>
          <w:p w14:paraId="41F50366"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637" w:type="dxa"/>
            <w:gridSpan w:val="2"/>
            <w:shd w:val="clear" w:color="auto" w:fill="auto"/>
            <w:noWrap/>
            <w:vAlign w:val="bottom"/>
            <w:hideMark/>
          </w:tcPr>
          <w:p w14:paraId="6F90261C"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653" w:type="dxa"/>
            <w:gridSpan w:val="2"/>
            <w:shd w:val="clear" w:color="auto" w:fill="auto"/>
            <w:noWrap/>
            <w:vAlign w:val="bottom"/>
            <w:hideMark/>
          </w:tcPr>
          <w:p w14:paraId="0812FA02"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0.0240</w:t>
            </w:r>
          </w:p>
        </w:tc>
        <w:tc>
          <w:tcPr>
            <w:tcW w:w="733" w:type="dxa"/>
            <w:gridSpan w:val="2"/>
            <w:shd w:val="clear" w:color="auto" w:fill="auto"/>
            <w:noWrap/>
            <w:vAlign w:val="bottom"/>
            <w:hideMark/>
          </w:tcPr>
          <w:p w14:paraId="5B0DDFB0"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0.0000</w:t>
            </w:r>
          </w:p>
        </w:tc>
        <w:tc>
          <w:tcPr>
            <w:tcW w:w="637" w:type="dxa"/>
            <w:gridSpan w:val="2"/>
            <w:shd w:val="clear" w:color="auto" w:fill="auto"/>
            <w:noWrap/>
            <w:vAlign w:val="bottom"/>
            <w:hideMark/>
          </w:tcPr>
          <w:p w14:paraId="3E4B4F49"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1002" w:type="dxa"/>
            <w:shd w:val="clear" w:color="auto" w:fill="auto"/>
            <w:noWrap/>
            <w:vAlign w:val="bottom"/>
            <w:hideMark/>
          </w:tcPr>
          <w:p w14:paraId="6A2D7005"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0.0000</w:t>
            </w:r>
          </w:p>
        </w:tc>
      </w:tr>
      <w:tr w:rsidR="002E6DEF" w:rsidRPr="00B925E7" w14:paraId="6B45295A" w14:textId="77777777" w:rsidTr="00B925E7">
        <w:trPr>
          <w:trHeight w:hRule="exact" w:val="360"/>
        </w:trPr>
        <w:tc>
          <w:tcPr>
            <w:tcW w:w="812" w:type="dxa"/>
            <w:shd w:val="clear" w:color="auto" w:fill="auto"/>
            <w:noWrap/>
            <w:vAlign w:val="bottom"/>
            <w:hideMark/>
          </w:tcPr>
          <w:p w14:paraId="6FC74591" w14:textId="77777777" w:rsidR="002E6DEF" w:rsidRPr="00B925E7" w:rsidRDefault="002E6DEF" w:rsidP="00015151">
            <w:pPr>
              <w:spacing w:after="0" w:line="240" w:lineRule="auto"/>
              <w:rPr>
                <w:rFonts w:ascii="Calibri" w:eastAsia="Times New Roman" w:hAnsi="Calibri" w:cs="Calibri"/>
                <w:color w:val="000000"/>
                <w:sz w:val="18"/>
                <w:szCs w:val="18"/>
                <w:lang w:eastAsia="zh-CN"/>
              </w:rPr>
            </w:pPr>
            <w:proofErr w:type="spellStart"/>
            <w:r w:rsidRPr="00B925E7">
              <w:rPr>
                <w:rFonts w:ascii="Calibri" w:eastAsia="Times New Roman" w:hAnsi="Calibri" w:cs="Calibri"/>
                <w:color w:val="000000"/>
                <w:sz w:val="18"/>
                <w:szCs w:val="18"/>
                <w:lang w:eastAsia="zh-CN"/>
              </w:rPr>
              <w:t>CI_low</w:t>
            </w:r>
            <w:proofErr w:type="spellEnd"/>
          </w:p>
        </w:tc>
        <w:tc>
          <w:tcPr>
            <w:tcW w:w="660" w:type="dxa"/>
            <w:gridSpan w:val="2"/>
            <w:shd w:val="clear" w:color="auto" w:fill="auto"/>
            <w:noWrap/>
            <w:vAlign w:val="bottom"/>
            <w:hideMark/>
          </w:tcPr>
          <w:p w14:paraId="4AC4CA61"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694" w:type="dxa"/>
            <w:shd w:val="clear" w:color="auto" w:fill="auto"/>
            <w:noWrap/>
            <w:vAlign w:val="bottom"/>
            <w:hideMark/>
          </w:tcPr>
          <w:p w14:paraId="7A94CB11"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-0.0008</w:t>
            </w:r>
          </w:p>
        </w:tc>
        <w:tc>
          <w:tcPr>
            <w:tcW w:w="637" w:type="dxa"/>
            <w:gridSpan w:val="3"/>
            <w:shd w:val="clear" w:color="auto" w:fill="auto"/>
            <w:noWrap/>
            <w:vAlign w:val="bottom"/>
            <w:hideMark/>
          </w:tcPr>
          <w:p w14:paraId="393F5798"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-0.0015</w:t>
            </w:r>
          </w:p>
        </w:tc>
        <w:tc>
          <w:tcPr>
            <w:tcW w:w="638" w:type="dxa"/>
            <w:gridSpan w:val="2"/>
            <w:shd w:val="clear" w:color="auto" w:fill="auto"/>
            <w:noWrap/>
            <w:vAlign w:val="bottom"/>
            <w:hideMark/>
          </w:tcPr>
          <w:p w14:paraId="4E1024FB"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-0.0011</w:t>
            </w:r>
          </w:p>
        </w:tc>
        <w:tc>
          <w:tcPr>
            <w:tcW w:w="580" w:type="dxa"/>
            <w:gridSpan w:val="2"/>
            <w:shd w:val="clear" w:color="auto" w:fill="auto"/>
            <w:noWrap/>
            <w:vAlign w:val="bottom"/>
            <w:hideMark/>
          </w:tcPr>
          <w:p w14:paraId="5C6784F4"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0.0080</w:t>
            </w:r>
          </w:p>
        </w:tc>
        <w:tc>
          <w:tcPr>
            <w:tcW w:w="794" w:type="dxa"/>
            <w:gridSpan w:val="2"/>
            <w:shd w:val="clear" w:color="auto" w:fill="auto"/>
            <w:noWrap/>
            <w:vAlign w:val="bottom"/>
            <w:hideMark/>
          </w:tcPr>
          <w:p w14:paraId="0A646155"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-0.0108</w:t>
            </w:r>
          </w:p>
        </w:tc>
        <w:tc>
          <w:tcPr>
            <w:tcW w:w="637" w:type="dxa"/>
            <w:gridSpan w:val="2"/>
            <w:shd w:val="clear" w:color="auto" w:fill="auto"/>
            <w:noWrap/>
            <w:vAlign w:val="bottom"/>
            <w:hideMark/>
          </w:tcPr>
          <w:p w14:paraId="47F6A171"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0.0004</w:t>
            </w:r>
          </w:p>
        </w:tc>
        <w:tc>
          <w:tcPr>
            <w:tcW w:w="773" w:type="dxa"/>
            <w:gridSpan w:val="2"/>
            <w:shd w:val="clear" w:color="auto" w:fill="auto"/>
            <w:noWrap/>
            <w:vAlign w:val="bottom"/>
            <w:hideMark/>
          </w:tcPr>
          <w:p w14:paraId="5B9C424B"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0.0000</w:t>
            </w:r>
          </w:p>
        </w:tc>
        <w:tc>
          <w:tcPr>
            <w:tcW w:w="675" w:type="dxa"/>
            <w:gridSpan w:val="2"/>
            <w:shd w:val="clear" w:color="auto" w:fill="auto"/>
            <w:noWrap/>
            <w:vAlign w:val="bottom"/>
            <w:hideMark/>
          </w:tcPr>
          <w:p w14:paraId="14A813B6"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0.0008</w:t>
            </w:r>
          </w:p>
        </w:tc>
        <w:tc>
          <w:tcPr>
            <w:tcW w:w="765" w:type="dxa"/>
            <w:gridSpan w:val="2"/>
            <w:shd w:val="clear" w:color="auto" w:fill="auto"/>
            <w:noWrap/>
            <w:vAlign w:val="bottom"/>
            <w:hideMark/>
          </w:tcPr>
          <w:p w14:paraId="0F08E624"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-0.0003</w:t>
            </w:r>
          </w:p>
        </w:tc>
        <w:tc>
          <w:tcPr>
            <w:tcW w:w="726" w:type="dxa"/>
            <w:gridSpan w:val="2"/>
            <w:shd w:val="clear" w:color="auto" w:fill="auto"/>
            <w:noWrap/>
            <w:vAlign w:val="bottom"/>
            <w:hideMark/>
          </w:tcPr>
          <w:p w14:paraId="6371AF52"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-0.0011</w:t>
            </w:r>
          </w:p>
        </w:tc>
        <w:tc>
          <w:tcPr>
            <w:tcW w:w="637" w:type="dxa"/>
            <w:gridSpan w:val="2"/>
            <w:shd w:val="clear" w:color="auto" w:fill="auto"/>
            <w:noWrap/>
            <w:vAlign w:val="bottom"/>
            <w:hideMark/>
          </w:tcPr>
          <w:p w14:paraId="1B5FB821"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-0.0008</w:t>
            </w:r>
          </w:p>
        </w:tc>
        <w:tc>
          <w:tcPr>
            <w:tcW w:w="637" w:type="dxa"/>
            <w:gridSpan w:val="2"/>
            <w:shd w:val="clear" w:color="auto" w:fill="auto"/>
            <w:noWrap/>
            <w:vAlign w:val="bottom"/>
            <w:hideMark/>
          </w:tcPr>
          <w:p w14:paraId="42278D93"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-0.0054</w:t>
            </w:r>
          </w:p>
        </w:tc>
        <w:tc>
          <w:tcPr>
            <w:tcW w:w="653" w:type="dxa"/>
            <w:gridSpan w:val="2"/>
            <w:shd w:val="clear" w:color="auto" w:fill="auto"/>
            <w:noWrap/>
            <w:vAlign w:val="bottom"/>
            <w:hideMark/>
          </w:tcPr>
          <w:p w14:paraId="026F141A"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-0.7594</w:t>
            </w:r>
          </w:p>
        </w:tc>
        <w:tc>
          <w:tcPr>
            <w:tcW w:w="733" w:type="dxa"/>
            <w:gridSpan w:val="2"/>
            <w:shd w:val="clear" w:color="auto" w:fill="auto"/>
            <w:noWrap/>
            <w:vAlign w:val="bottom"/>
            <w:hideMark/>
          </w:tcPr>
          <w:p w14:paraId="7A62D8CC"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637" w:type="dxa"/>
            <w:gridSpan w:val="2"/>
            <w:shd w:val="clear" w:color="auto" w:fill="auto"/>
            <w:noWrap/>
            <w:vAlign w:val="bottom"/>
            <w:hideMark/>
          </w:tcPr>
          <w:p w14:paraId="3D240286"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-0.0021</w:t>
            </w:r>
          </w:p>
        </w:tc>
        <w:tc>
          <w:tcPr>
            <w:tcW w:w="1002" w:type="dxa"/>
            <w:shd w:val="clear" w:color="auto" w:fill="auto"/>
            <w:noWrap/>
            <w:vAlign w:val="bottom"/>
            <w:hideMark/>
          </w:tcPr>
          <w:p w14:paraId="29819530"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r>
      <w:tr w:rsidR="002E6DEF" w:rsidRPr="00B925E7" w14:paraId="6098C235" w14:textId="77777777" w:rsidTr="00B925E7">
        <w:trPr>
          <w:trHeight w:hRule="exact" w:val="360"/>
        </w:trPr>
        <w:tc>
          <w:tcPr>
            <w:tcW w:w="812" w:type="dxa"/>
            <w:tcBorders>
              <w:bottom w:val="single" w:sz="4" w:space="0" w:color="auto"/>
            </w:tcBorders>
            <w:shd w:val="clear" w:color="auto" w:fill="auto"/>
            <w:noWrap/>
            <w:vAlign w:val="bottom"/>
            <w:hideMark/>
          </w:tcPr>
          <w:p w14:paraId="57505682" w14:textId="77777777" w:rsidR="002E6DEF" w:rsidRPr="00B925E7" w:rsidRDefault="002E6DEF" w:rsidP="00015151">
            <w:pPr>
              <w:spacing w:after="0" w:line="240" w:lineRule="auto"/>
              <w:rPr>
                <w:rFonts w:ascii="Calibri" w:eastAsia="Times New Roman" w:hAnsi="Calibri" w:cs="Calibri"/>
                <w:color w:val="000000"/>
                <w:sz w:val="18"/>
                <w:szCs w:val="18"/>
                <w:lang w:eastAsia="zh-CN"/>
              </w:rPr>
            </w:pPr>
            <w:proofErr w:type="spellStart"/>
            <w:r w:rsidRPr="00B925E7">
              <w:rPr>
                <w:rFonts w:ascii="Calibri" w:eastAsia="Times New Roman" w:hAnsi="Calibri" w:cs="Calibri"/>
                <w:color w:val="000000"/>
                <w:sz w:val="18"/>
                <w:szCs w:val="18"/>
                <w:lang w:eastAsia="zh-CN"/>
              </w:rPr>
              <w:t>CI_High</w:t>
            </w:r>
            <w:proofErr w:type="spellEnd"/>
          </w:p>
        </w:tc>
        <w:tc>
          <w:tcPr>
            <w:tcW w:w="660" w:type="dxa"/>
            <w:gridSpan w:val="2"/>
            <w:tcBorders>
              <w:bottom w:val="single" w:sz="4" w:space="0" w:color="auto"/>
            </w:tcBorders>
            <w:shd w:val="clear" w:color="auto" w:fill="auto"/>
            <w:noWrap/>
            <w:vAlign w:val="bottom"/>
            <w:hideMark/>
          </w:tcPr>
          <w:p w14:paraId="401399F6"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694" w:type="dxa"/>
            <w:tcBorders>
              <w:bottom w:val="single" w:sz="4" w:space="0" w:color="auto"/>
            </w:tcBorders>
            <w:shd w:val="clear" w:color="auto" w:fill="auto"/>
            <w:noWrap/>
            <w:vAlign w:val="bottom"/>
            <w:hideMark/>
          </w:tcPr>
          <w:p w14:paraId="4B0638F3"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0.0000</w:t>
            </w:r>
          </w:p>
        </w:tc>
        <w:tc>
          <w:tcPr>
            <w:tcW w:w="637" w:type="dxa"/>
            <w:gridSpan w:val="3"/>
            <w:tcBorders>
              <w:bottom w:val="single" w:sz="4" w:space="0" w:color="auto"/>
            </w:tcBorders>
            <w:shd w:val="clear" w:color="auto" w:fill="auto"/>
            <w:noWrap/>
            <w:vAlign w:val="bottom"/>
            <w:hideMark/>
          </w:tcPr>
          <w:p w14:paraId="48C3A02A"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-0.0007</w:t>
            </w:r>
          </w:p>
        </w:tc>
        <w:tc>
          <w:tcPr>
            <w:tcW w:w="638" w:type="dxa"/>
            <w:gridSpan w:val="2"/>
            <w:tcBorders>
              <w:bottom w:val="single" w:sz="4" w:space="0" w:color="auto"/>
            </w:tcBorders>
            <w:shd w:val="clear" w:color="auto" w:fill="auto"/>
            <w:noWrap/>
            <w:vAlign w:val="bottom"/>
            <w:hideMark/>
          </w:tcPr>
          <w:p w14:paraId="13E43597"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-0.0003</w:t>
            </w:r>
          </w:p>
        </w:tc>
        <w:tc>
          <w:tcPr>
            <w:tcW w:w="580" w:type="dxa"/>
            <w:gridSpan w:val="2"/>
            <w:tcBorders>
              <w:bottom w:val="single" w:sz="4" w:space="0" w:color="auto"/>
            </w:tcBorders>
            <w:shd w:val="clear" w:color="auto" w:fill="auto"/>
            <w:noWrap/>
            <w:vAlign w:val="bottom"/>
            <w:hideMark/>
          </w:tcPr>
          <w:p w14:paraId="34E89C86"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0.0088</w:t>
            </w:r>
          </w:p>
        </w:tc>
        <w:tc>
          <w:tcPr>
            <w:tcW w:w="794" w:type="dxa"/>
            <w:gridSpan w:val="2"/>
            <w:tcBorders>
              <w:bottom w:val="single" w:sz="4" w:space="0" w:color="auto"/>
            </w:tcBorders>
            <w:shd w:val="clear" w:color="auto" w:fill="auto"/>
            <w:noWrap/>
            <w:vAlign w:val="bottom"/>
            <w:hideMark/>
          </w:tcPr>
          <w:p w14:paraId="5AC9A322"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-0.0090</w:t>
            </w:r>
          </w:p>
        </w:tc>
        <w:tc>
          <w:tcPr>
            <w:tcW w:w="637" w:type="dxa"/>
            <w:gridSpan w:val="2"/>
            <w:tcBorders>
              <w:bottom w:val="single" w:sz="4" w:space="0" w:color="auto"/>
            </w:tcBorders>
            <w:shd w:val="clear" w:color="auto" w:fill="auto"/>
            <w:noWrap/>
            <w:vAlign w:val="bottom"/>
            <w:hideMark/>
          </w:tcPr>
          <w:p w14:paraId="0484431F"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0.0022</w:t>
            </w:r>
          </w:p>
        </w:tc>
        <w:tc>
          <w:tcPr>
            <w:tcW w:w="773" w:type="dxa"/>
            <w:gridSpan w:val="2"/>
            <w:tcBorders>
              <w:bottom w:val="single" w:sz="4" w:space="0" w:color="auto"/>
            </w:tcBorders>
            <w:shd w:val="clear" w:color="auto" w:fill="auto"/>
            <w:noWrap/>
            <w:vAlign w:val="bottom"/>
            <w:hideMark/>
          </w:tcPr>
          <w:p w14:paraId="610FA1B9"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0.0008</w:t>
            </w:r>
          </w:p>
        </w:tc>
        <w:tc>
          <w:tcPr>
            <w:tcW w:w="675" w:type="dxa"/>
            <w:gridSpan w:val="2"/>
            <w:tcBorders>
              <w:bottom w:val="single" w:sz="4" w:space="0" w:color="auto"/>
            </w:tcBorders>
            <w:shd w:val="clear" w:color="auto" w:fill="auto"/>
            <w:noWrap/>
            <w:vAlign w:val="bottom"/>
            <w:hideMark/>
          </w:tcPr>
          <w:p w14:paraId="2FBC2F84"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0.0026</w:t>
            </w:r>
          </w:p>
        </w:tc>
        <w:tc>
          <w:tcPr>
            <w:tcW w:w="765" w:type="dxa"/>
            <w:gridSpan w:val="2"/>
            <w:tcBorders>
              <w:bottom w:val="single" w:sz="4" w:space="0" w:color="auto"/>
            </w:tcBorders>
            <w:shd w:val="clear" w:color="auto" w:fill="auto"/>
            <w:noWrap/>
            <w:vAlign w:val="bottom"/>
            <w:hideMark/>
          </w:tcPr>
          <w:p w14:paraId="6177B7B6"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-0.0003</w:t>
            </w:r>
          </w:p>
        </w:tc>
        <w:tc>
          <w:tcPr>
            <w:tcW w:w="726" w:type="dxa"/>
            <w:gridSpan w:val="2"/>
            <w:tcBorders>
              <w:bottom w:val="single" w:sz="4" w:space="0" w:color="auto"/>
            </w:tcBorders>
            <w:shd w:val="clear" w:color="auto" w:fill="auto"/>
            <w:noWrap/>
            <w:vAlign w:val="bottom"/>
            <w:hideMark/>
          </w:tcPr>
          <w:p w14:paraId="48CFBC60"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-0.0003</w:t>
            </w:r>
          </w:p>
        </w:tc>
        <w:tc>
          <w:tcPr>
            <w:tcW w:w="637" w:type="dxa"/>
            <w:gridSpan w:val="2"/>
            <w:tcBorders>
              <w:bottom w:val="single" w:sz="4" w:space="0" w:color="auto"/>
            </w:tcBorders>
            <w:shd w:val="clear" w:color="auto" w:fill="auto"/>
            <w:noWrap/>
            <w:vAlign w:val="bottom"/>
            <w:hideMark/>
          </w:tcPr>
          <w:p w14:paraId="647A80FF"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0.0000</w:t>
            </w:r>
          </w:p>
        </w:tc>
        <w:tc>
          <w:tcPr>
            <w:tcW w:w="637" w:type="dxa"/>
            <w:gridSpan w:val="2"/>
            <w:tcBorders>
              <w:bottom w:val="single" w:sz="4" w:space="0" w:color="auto"/>
            </w:tcBorders>
            <w:shd w:val="clear" w:color="auto" w:fill="auto"/>
            <w:noWrap/>
            <w:vAlign w:val="bottom"/>
            <w:hideMark/>
          </w:tcPr>
          <w:p w14:paraId="4AB39379"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-0.0046</w:t>
            </w:r>
          </w:p>
        </w:tc>
        <w:tc>
          <w:tcPr>
            <w:tcW w:w="653" w:type="dxa"/>
            <w:gridSpan w:val="2"/>
            <w:tcBorders>
              <w:bottom w:val="single" w:sz="4" w:space="0" w:color="auto"/>
            </w:tcBorders>
            <w:shd w:val="clear" w:color="auto" w:fill="auto"/>
            <w:noWrap/>
            <w:vAlign w:val="bottom"/>
            <w:hideMark/>
          </w:tcPr>
          <w:p w14:paraId="662D64D1"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-0.5448</w:t>
            </w:r>
          </w:p>
        </w:tc>
        <w:tc>
          <w:tcPr>
            <w:tcW w:w="733" w:type="dxa"/>
            <w:gridSpan w:val="2"/>
            <w:tcBorders>
              <w:bottom w:val="single" w:sz="4" w:space="0" w:color="auto"/>
            </w:tcBorders>
            <w:shd w:val="clear" w:color="auto" w:fill="auto"/>
            <w:noWrap/>
            <w:vAlign w:val="bottom"/>
            <w:hideMark/>
          </w:tcPr>
          <w:p w14:paraId="76819A49"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c>
          <w:tcPr>
            <w:tcW w:w="637" w:type="dxa"/>
            <w:gridSpan w:val="2"/>
            <w:tcBorders>
              <w:bottom w:val="single" w:sz="4" w:space="0" w:color="auto"/>
            </w:tcBorders>
            <w:shd w:val="clear" w:color="auto" w:fill="auto"/>
            <w:noWrap/>
            <w:vAlign w:val="bottom"/>
            <w:hideMark/>
          </w:tcPr>
          <w:p w14:paraId="6508E617"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-0.0013</w:t>
            </w:r>
          </w:p>
        </w:tc>
        <w:tc>
          <w:tcPr>
            <w:tcW w:w="1002" w:type="dxa"/>
            <w:tcBorders>
              <w:bottom w:val="single" w:sz="4" w:space="0" w:color="auto"/>
            </w:tcBorders>
            <w:shd w:val="clear" w:color="auto" w:fill="auto"/>
            <w:noWrap/>
            <w:vAlign w:val="bottom"/>
            <w:hideMark/>
          </w:tcPr>
          <w:p w14:paraId="216FFF10" w14:textId="77777777" w:rsidR="002E6DEF" w:rsidRPr="00B925E7" w:rsidRDefault="002E6DEF" w:rsidP="00015151">
            <w:pPr>
              <w:spacing w:after="0" w:line="240" w:lineRule="auto"/>
              <w:jc w:val="right"/>
              <w:rPr>
                <w:rFonts w:ascii="Calibri" w:eastAsia="Times New Roman" w:hAnsi="Calibri" w:cs="Calibri"/>
                <w:color w:val="000000"/>
                <w:sz w:val="18"/>
                <w:szCs w:val="18"/>
                <w:lang w:eastAsia="zh-CN"/>
              </w:rPr>
            </w:pPr>
            <w:r w:rsidRPr="00B925E7">
              <w:rPr>
                <w:rFonts w:ascii="Calibri" w:hAnsi="Calibri" w:cs="Calibri"/>
                <w:color w:val="000000"/>
                <w:sz w:val="18"/>
                <w:szCs w:val="18"/>
              </w:rPr>
              <w:t>-0.0001</w:t>
            </w:r>
          </w:p>
        </w:tc>
      </w:tr>
    </w:tbl>
    <w:p w14:paraId="1D250669" w14:textId="77777777" w:rsidR="002E6DEF" w:rsidRPr="00B925E7" w:rsidRDefault="002E6DEF" w:rsidP="00DE2D41">
      <w:pPr>
        <w:spacing w:after="0" w:line="240" w:lineRule="auto"/>
        <w:jc w:val="center"/>
        <w:rPr>
          <w:rFonts w:ascii="Calibri" w:eastAsia="Times New Roman" w:hAnsi="Calibri" w:cs="Calibri"/>
          <w:b/>
          <w:bCs/>
        </w:rPr>
      </w:pPr>
    </w:p>
    <w:p w14:paraId="6EEB6A23" w14:textId="11C1C7FF" w:rsidR="008E34EF" w:rsidRPr="00B925E7" w:rsidRDefault="008E34EF" w:rsidP="00DE2D41">
      <w:pPr>
        <w:spacing w:after="0" w:line="240" w:lineRule="auto"/>
        <w:jc w:val="center"/>
        <w:rPr>
          <w:rFonts w:ascii="Calibri" w:eastAsia="Times New Roman" w:hAnsi="Calibri" w:cs="Calibri"/>
          <w:b/>
          <w:bCs/>
        </w:rPr>
      </w:pPr>
    </w:p>
    <w:p w14:paraId="52222D3F" w14:textId="77777777" w:rsidR="00070A62" w:rsidRPr="00B925E7" w:rsidRDefault="00070A62" w:rsidP="00DE2D41">
      <w:pPr>
        <w:spacing w:after="0" w:line="240" w:lineRule="auto"/>
        <w:jc w:val="center"/>
        <w:rPr>
          <w:rFonts w:ascii="Calibri" w:eastAsia="Times New Roman" w:hAnsi="Calibri" w:cs="Calibri"/>
          <w:b/>
          <w:bCs/>
        </w:rPr>
      </w:pPr>
    </w:p>
    <w:p w14:paraId="0CF72322" w14:textId="77777777" w:rsidR="00F93C07" w:rsidRPr="00B925E7" w:rsidRDefault="00F93C07" w:rsidP="00DC4EE5">
      <w:pPr>
        <w:spacing w:after="0" w:line="240" w:lineRule="auto"/>
        <w:rPr>
          <w:rFonts w:ascii="Calibri" w:eastAsia="Times New Roman" w:hAnsi="Calibri" w:cs="Calibri"/>
          <w:b/>
          <w:bCs/>
        </w:rPr>
        <w:sectPr w:rsidR="00F93C07" w:rsidRPr="00B925E7" w:rsidSect="00FA3F3D">
          <w:pgSz w:w="15840" w:h="12240" w:orient="landscape"/>
          <w:pgMar w:top="1440" w:right="1440" w:bottom="1440" w:left="1440" w:header="720" w:footer="720" w:gutter="0"/>
          <w:cols w:space="720"/>
          <w:docGrid w:linePitch="299"/>
        </w:sectPr>
      </w:pPr>
    </w:p>
    <w:p w14:paraId="000B8D3F" w14:textId="5EFC6704" w:rsidR="006B2EEF" w:rsidRPr="00B925E7" w:rsidRDefault="006B2EEF" w:rsidP="00895089">
      <w:pPr>
        <w:spacing w:after="0" w:line="240" w:lineRule="auto"/>
        <w:jc w:val="center"/>
        <w:rPr>
          <w:rFonts w:ascii="Calibri" w:eastAsia="Times New Roman" w:hAnsi="Calibri" w:cs="Calibri"/>
          <w:b/>
          <w:bCs/>
        </w:rPr>
      </w:pPr>
      <w:r w:rsidRPr="00B925E7">
        <w:rPr>
          <w:rFonts w:ascii="Calibri" w:eastAsia="Times New Roman" w:hAnsi="Calibri" w:cs="Calibri"/>
          <w:b/>
          <w:bCs/>
        </w:rPr>
        <w:lastRenderedPageBreak/>
        <w:t xml:space="preserve">Table </w:t>
      </w:r>
      <w:r w:rsidR="00F75D89" w:rsidRPr="00B925E7">
        <w:rPr>
          <w:rFonts w:ascii="Calibri" w:eastAsia="Times New Roman" w:hAnsi="Calibri" w:cs="Calibri"/>
          <w:b/>
          <w:bCs/>
        </w:rPr>
        <w:t>8</w:t>
      </w:r>
      <w:r w:rsidRPr="00B925E7">
        <w:rPr>
          <w:rFonts w:ascii="Calibri" w:eastAsia="Times New Roman" w:hAnsi="Calibri" w:cs="Calibri"/>
          <w:b/>
          <w:bCs/>
        </w:rPr>
        <w:t xml:space="preserve">. Sensitivity Analysis </w:t>
      </w:r>
      <w:r w:rsidR="00964771" w:rsidRPr="00B925E7">
        <w:rPr>
          <w:rFonts w:ascii="Calibri" w:eastAsia="Times New Roman" w:hAnsi="Calibri" w:cs="Calibri"/>
          <w:b/>
          <w:bCs/>
        </w:rPr>
        <w:t>of GDP Impacts</w:t>
      </w:r>
      <w:r w:rsidR="00C37DE2" w:rsidRPr="00B925E7">
        <w:rPr>
          <w:rFonts w:ascii="Calibri" w:eastAsia="Times New Roman" w:hAnsi="Calibri" w:cs="Calibri"/>
          <w:b/>
          <w:bCs/>
        </w:rPr>
        <w:t xml:space="preserve"> for Continued</w:t>
      </w:r>
      <w:r w:rsidRPr="00B925E7">
        <w:rPr>
          <w:rFonts w:ascii="Calibri" w:eastAsia="Times New Roman" w:hAnsi="Calibri" w:cs="Calibri"/>
          <w:b/>
          <w:bCs/>
        </w:rPr>
        <w:t xml:space="preserve"> </w:t>
      </w:r>
      <w:r w:rsidR="00C37DE2" w:rsidRPr="00B925E7">
        <w:rPr>
          <w:rFonts w:ascii="Calibri" w:eastAsia="Times New Roman" w:hAnsi="Calibri" w:cs="Calibri"/>
          <w:b/>
          <w:bCs/>
        </w:rPr>
        <w:t>C</w:t>
      </w:r>
      <w:r w:rsidRPr="00B925E7">
        <w:rPr>
          <w:rFonts w:ascii="Calibri" w:eastAsia="Times New Roman" w:hAnsi="Calibri" w:cs="Calibri"/>
          <w:b/>
          <w:bCs/>
        </w:rPr>
        <w:t xml:space="preserve">essation of Ukrainian </w:t>
      </w:r>
      <w:r w:rsidR="00C37DE2" w:rsidRPr="00B925E7">
        <w:rPr>
          <w:rFonts w:ascii="Calibri" w:eastAsia="Times New Roman" w:hAnsi="Calibri" w:cs="Calibri"/>
          <w:b/>
          <w:bCs/>
        </w:rPr>
        <w:t>G</w:t>
      </w:r>
      <w:r w:rsidRPr="00B925E7">
        <w:rPr>
          <w:rFonts w:ascii="Calibri" w:eastAsia="Times New Roman" w:hAnsi="Calibri" w:cs="Calibri"/>
          <w:b/>
          <w:bCs/>
        </w:rPr>
        <w:t xml:space="preserve">rain </w:t>
      </w:r>
      <w:r w:rsidR="00C37DE2" w:rsidRPr="00B925E7">
        <w:rPr>
          <w:rFonts w:ascii="Calibri" w:eastAsia="Times New Roman" w:hAnsi="Calibri" w:cs="Calibri"/>
          <w:b/>
          <w:bCs/>
        </w:rPr>
        <w:t>E</w:t>
      </w:r>
      <w:r w:rsidRPr="00B925E7">
        <w:rPr>
          <w:rFonts w:ascii="Calibri" w:eastAsia="Times New Roman" w:hAnsi="Calibri" w:cs="Calibri"/>
          <w:b/>
          <w:bCs/>
        </w:rPr>
        <w:t>xports</w:t>
      </w:r>
    </w:p>
    <w:p w14:paraId="05190F24" w14:textId="2D668B8E" w:rsidR="0076138B" w:rsidRPr="00B925E7" w:rsidRDefault="0076138B" w:rsidP="00895089">
      <w:pPr>
        <w:spacing w:after="0" w:line="240" w:lineRule="auto"/>
        <w:jc w:val="center"/>
        <w:rPr>
          <w:rFonts w:ascii="Calibri" w:eastAsia="Times New Roman" w:hAnsi="Calibri" w:cs="Calibri"/>
          <w:b/>
          <w:bCs/>
        </w:rPr>
      </w:pPr>
    </w:p>
    <w:tbl>
      <w:tblPr>
        <w:tblW w:w="8940" w:type="dxa"/>
        <w:jc w:val="center"/>
        <w:tblBorders>
          <w:top w:val="single" w:sz="4" w:space="0" w:color="auto"/>
          <w:bottom w:val="single" w:sz="4" w:space="0" w:color="auto"/>
        </w:tblBorders>
        <w:tblCellMar>
          <w:left w:w="29" w:type="dxa"/>
          <w:right w:w="29" w:type="dxa"/>
        </w:tblCellMar>
        <w:tblLook w:val="04A0" w:firstRow="1" w:lastRow="0" w:firstColumn="1" w:lastColumn="0" w:noHBand="0" w:noVBand="1"/>
      </w:tblPr>
      <w:tblGrid>
        <w:gridCol w:w="1620"/>
        <w:gridCol w:w="1145"/>
        <w:gridCol w:w="1173"/>
        <w:gridCol w:w="183"/>
        <w:gridCol w:w="1144"/>
        <w:gridCol w:w="1173"/>
        <w:gridCol w:w="185"/>
        <w:gridCol w:w="1144"/>
        <w:gridCol w:w="1173"/>
      </w:tblGrid>
      <w:tr w:rsidR="0076138B" w:rsidRPr="00B925E7" w14:paraId="14332C83" w14:textId="77777777" w:rsidTr="00015151">
        <w:trPr>
          <w:trHeight w:val="285"/>
          <w:jc w:val="center"/>
        </w:trPr>
        <w:tc>
          <w:tcPr>
            <w:tcW w:w="1620" w:type="dxa"/>
            <w:tcBorders>
              <w:top w:val="single" w:sz="4" w:space="0" w:color="auto"/>
              <w:bottom w:val="single" w:sz="4" w:space="0" w:color="auto"/>
            </w:tcBorders>
            <w:shd w:val="clear" w:color="auto" w:fill="auto"/>
            <w:noWrap/>
            <w:vAlign w:val="bottom"/>
            <w:hideMark/>
          </w:tcPr>
          <w:p w14:paraId="1551F55E" w14:textId="77777777" w:rsidR="0076138B" w:rsidRPr="00B925E7" w:rsidRDefault="0076138B" w:rsidP="00015151">
            <w:pPr>
              <w:spacing w:after="0" w:line="240" w:lineRule="auto"/>
              <w:rPr>
                <w:rFonts w:ascii="Calibri" w:eastAsia="Times New Roman" w:hAnsi="Calibri" w:cs="Calibri"/>
                <w:b/>
                <w:color w:val="000000"/>
                <w:sz w:val="20"/>
                <w:szCs w:val="20"/>
                <w:lang w:eastAsia="zh-CN"/>
              </w:rPr>
            </w:pPr>
            <w:bookmarkStart w:id="9" w:name="_Hlk123516521"/>
            <w:r w:rsidRPr="00B925E7">
              <w:rPr>
                <w:rFonts w:ascii="Calibri" w:eastAsia="Times New Roman" w:hAnsi="Calibri" w:cs="Calibri"/>
                <w:b/>
                <w:color w:val="000000"/>
                <w:sz w:val="20"/>
                <w:szCs w:val="20"/>
                <w:lang w:eastAsia="zh-CN"/>
              </w:rPr>
              <w:t>Scenario</w:t>
            </w:r>
          </w:p>
        </w:tc>
        <w:tc>
          <w:tcPr>
            <w:tcW w:w="2318" w:type="dxa"/>
            <w:gridSpan w:val="2"/>
            <w:tcBorders>
              <w:top w:val="single" w:sz="4" w:space="0" w:color="auto"/>
              <w:bottom w:val="single" w:sz="4" w:space="0" w:color="auto"/>
            </w:tcBorders>
            <w:shd w:val="clear" w:color="auto" w:fill="auto"/>
            <w:noWrap/>
            <w:vAlign w:val="bottom"/>
            <w:hideMark/>
          </w:tcPr>
          <w:p w14:paraId="043EE561" w14:textId="6B412596" w:rsidR="0076138B" w:rsidRPr="00B925E7" w:rsidRDefault="0076138B" w:rsidP="00015151">
            <w:pPr>
              <w:spacing w:after="0" w:line="240" w:lineRule="auto"/>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 xml:space="preserve">Export Reduction from </w:t>
            </w:r>
            <w:r w:rsidR="00023498" w:rsidRPr="00B925E7">
              <w:rPr>
                <w:rFonts w:ascii="Calibri" w:eastAsia="Times New Roman" w:hAnsi="Calibri" w:cs="Calibri"/>
                <w:b/>
                <w:color w:val="000000"/>
                <w:sz w:val="20"/>
                <w:szCs w:val="20"/>
                <w:lang w:eastAsia="zh-CN"/>
              </w:rPr>
              <w:t>Ukraine</w:t>
            </w:r>
          </w:p>
        </w:tc>
        <w:tc>
          <w:tcPr>
            <w:tcW w:w="183" w:type="dxa"/>
            <w:shd w:val="clear" w:color="auto" w:fill="auto"/>
            <w:noWrap/>
            <w:vAlign w:val="bottom"/>
            <w:hideMark/>
          </w:tcPr>
          <w:p w14:paraId="7BF25FA0" w14:textId="77777777" w:rsidR="0076138B" w:rsidRPr="00B925E7" w:rsidRDefault="0076138B" w:rsidP="00015151">
            <w:pPr>
              <w:spacing w:after="0" w:line="240" w:lineRule="auto"/>
              <w:rPr>
                <w:rFonts w:ascii="Calibri" w:eastAsia="Times New Roman" w:hAnsi="Calibri" w:cs="Calibri"/>
                <w:b/>
                <w:color w:val="000000"/>
                <w:sz w:val="20"/>
                <w:szCs w:val="20"/>
                <w:lang w:eastAsia="zh-CN"/>
              </w:rPr>
            </w:pPr>
          </w:p>
        </w:tc>
        <w:tc>
          <w:tcPr>
            <w:tcW w:w="2317" w:type="dxa"/>
            <w:gridSpan w:val="2"/>
            <w:tcBorders>
              <w:top w:val="single" w:sz="4" w:space="0" w:color="auto"/>
              <w:bottom w:val="single" w:sz="4" w:space="0" w:color="auto"/>
            </w:tcBorders>
            <w:shd w:val="clear" w:color="auto" w:fill="auto"/>
            <w:noWrap/>
            <w:vAlign w:val="bottom"/>
            <w:hideMark/>
          </w:tcPr>
          <w:p w14:paraId="1C4B6F78" w14:textId="3D4BCFD2" w:rsidR="0076138B" w:rsidRPr="00B925E7" w:rsidRDefault="0076138B" w:rsidP="00015151">
            <w:pPr>
              <w:spacing w:after="0" w:line="240" w:lineRule="auto"/>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 xml:space="preserve">Export Reduction from </w:t>
            </w:r>
            <w:r w:rsidR="00023498" w:rsidRPr="00B925E7">
              <w:rPr>
                <w:rFonts w:ascii="Calibri" w:eastAsia="Times New Roman" w:hAnsi="Calibri" w:cs="Calibri"/>
                <w:b/>
                <w:color w:val="000000"/>
                <w:sz w:val="20"/>
                <w:szCs w:val="20"/>
                <w:lang w:eastAsia="zh-CN"/>
              </w:rPr>
              <w:t>Russia</w:t>
            </w:r>
          </w:p>
        </w:tc>
        <w:tc>
          <w:tcPr>
            <w:tcW w:w="185" w:type="dxa"/>
            <w:shd w:val="clear" w:color="auto" w:fill="auto"/>
            <w:noWrap/>
            <w:vAlign w:val="bottom"/>
            <w:hideMark/>
          </w:tcPr>
          <w:p w14:paraId="15000944" w14:textId="77777777" w:rsidR="0076138B" w:rsidRPr="00B925E7" w:rsidRDefault="0076138B" w:rsidP="00015151">
            <w:pPr>
              <w:spacing w:after="0" w:line="240" w:lineRule="auto"/>
              <w:rPr>
                <w:rFonts w:ascii="Calibri" w:eastAsia="Times New Roman" w:hAnsi="Calibri" w:cs="Calibri"/>
                <w:b/>
                <w:color w:val="000000"/>
                <w:sz w:val="20"/>
                <w:szCs w:val="20"/>
                <w:lang w:eastAsia="zh-CN"/>
              </w:rPr>
            </w:pPr>
          </w:p>
        </w:tc>
        <w:tc>
          <w:tcPr>
            <w:tcW w:w="2317" w:type="dxa"/>
            <w:gridSpan w:val="2"/>
            <w:tcBorders>
              <w:top w:val="single" w:sz="4" w:space="0" w:color="auto"/>
              <w:bottom w:val="single" w:sz="4" w:space="0" w:color="auto"/>
            </w:tcBorders>
            <w:shd w:val="clear" w:color="auto" w:fill="auto"/>
            <w:noWrap/>
            <w:vAlign w:val="bottom"/>
            <w:hideMark/>
          </w:tcPr>
          <w:p w14:paraId="3D7031CC" w14:textId="77777777" w:rsidR="0076138B" w:rsidRPr="00B925E7" w:rsidRDefault="0076138B" w:rsidP="00015151">
            <w:pPr>
              <w:spacing w:after="0" w:line="240" w:lineRule="auto"/>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Export Reduction from both Russia and Ukraine</w:t>
            </w:r>
          </w:p>
        </w:tc>
      </w:tr>
      <w:tr w:rsidR="0076138B" w:rsidRPr="00B925E7" w14:paraId="0F7840E5" w14:textId="77777777" w:rsidTr="00015151">
        <w:trPr>
          <w:trHeight w:val="296"/>
          <w:jc w:val="center"/>
        </w:trPr>
        <w:tc>
          <w:tcPr>
            <w:tcW w:w="1620" w:type="dxa"/>
            <w:tcBorders>
              <w:top w:val="single" w:sz="4" w:space="0" w:color="auto"/>
              <w:bottom w:val="single" w:sz="4" w:space="0" w:color="auto"/>
            </w:tcBorders>
            <w:shd w:val="clear" w:color="auto" w:fill="auto"/>
            <w:noWrap/>
            <w:vAlign w:val="bottom"/>
            <w:hideMark/>
          </w:tcPr>
          <w:p w14:paraId="0A3F696C" w14:textId="77777777" w:rsidR="0076138B" w:rsidRPr="00B925E7" w:rsidRDefault="0076138B" w:rsidP="00015151">
            <w:pPr>
              <w:spacing w:after="0" w:line="240" w:lineRule="auto"/>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Region</w:t>
            </w:r>
          </w:p>
        </w:tc>
        <w:tc>
          <w:tcPr>
            <w:tcW w:w="1145" w:type="dxa"/>
            <w:tcBorders>
              <w:top w:val="single" w:sz="4" w:space="0" w:color="auto"/>
              <w:bottom w:val="single" w:sz="4" w:space="0" w:color="auto"/>
            </w:tcBorders>
            <w:shd w:val="clear" w:color="auto" w:fill="auto"/>
            <w:noWrap/>
            <w:vAlign w:val="bottom"/>
            <w:hideMark/>
          </w:tcPr>
          <w:p w14:paraId="3DBC00D1" w14:textId="77777777" w:rsidR="0076138B" w:rsidRPr="00B925E7" w:rsidRDefault="0076138B" w:rsidP="00015151">
            <w:pPr>
              <w:spacing w:after="0" w:line="240" w:lineRule="auto"/>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quantity change</w:t>
            </w:r>
          </w:p>
        </w:tc>
        <w:tc>
          <w:tcPr>
            <w:tcW w:w="1173" w:type="dxa"/>
            <w:tcBorders>
              <w:top w:val="single" w:sz="4" w:space="0" w:color="auto"/>
              <w:bottom w:val="single" w:sz="4" w:space="0" w:color="auto"/>
            </w:tcBorders>
            <w:shd w:val="clear" w:color="auto" w:fill="auto"/>
            <w:noWrap/>
            <w:vAlign w:val="bottom"/>
            <w:hideMark/>
          </w:tcPr>
          <w:p w14:paraId="70782EAF" w14:textId="77777777" w:rsidR="0076138B" w:rsidRPr="00B925E7" w:rsidRDefault="0076138B" w:rsidP="00015151">
            <w:pPr>
              <w:spacing w:after="0" w:line="240" w:lineRule="auto"/>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percent change</w:t>
            </w:r>
          </w:p>
        </w:tc>
        <w:tc>
          <w:tcPr>
            <w:tcW w:w="183" w:type="dxa"/>
            <w:shd w:val="clear" w:color="auto" w:fill="auto"/>
            <w:noWrap/>
            <w:vAlign w:val="bottom"/>
            <w:hideMark/>
          </w:tcPr>
          <w:p w14:paraId="4DA3EAD5" w14:textId="77777777" w:rsidR="0076138B" w:rsidRPr="00B925E7" w:rsidRDefault="0076138B" w:rsidP="00015151">
            <w:pPr>
              <w:spacing w:after="0" w:line="240" w:lineRule="auto"/>
              <w:rPr>
                <w:rFonts w:ascii="Calibri" w:eastAsia="Times New Roman" w:hAnsi="Calibri" w:cs="Calibri"/>
                <w:b/>
                <w:color w:val="000000"/>
                <w:sz w:val="20"/>
                <w:szCs w:val="20"/>
                <w:lang w:eastAsia="zh-CN"/>
              </w:rPr>
            </w:pPr>
          </w:p>
        </w:tc>
        <w:tc>
          <w:tcPr>
            <w:tcW w:w="1144" w:type="dxa"/>
            <w:tcBorders>
              <w:top w:val="single" w:sz="4" w:space="0" w:color="auto"/>
              <w:bottom w:val="single" w:sz="4" w:space="0" w:color="auto"/>
            </w:tcBorders>
            <w:shd w:val="clear" w:color="auto" w:fill="auto"/>
            <w:noWrap/>
            <w:vAlign w:val="bottom"/>
            <w:hideMark/>
          </w:tcPr>
          <w:p w14:paraId="2DE64E35" w14:textId="77777777" w:rsidR="0076138B" w:rsidRPr="00B925E7" w:rsidRDefault="0076138B" w:rsidP="00015151">
            <w:pPr>
              <w:spacing w:after="0" w:line="240" w:lineRule="auto"/>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quantity change</w:t>
            </w:r>
          </w:p>
        </w:tc>
        <w:tc>
          <w:tcPr>
            <w:tcW w:w="1173" w:type="dxa"/>
            <w:tcBorders>
              <w:top w:val="single" w:sz="4" w:space="0" w:color="auto"/>
              <w:bottom w:val="single" w:sz="4" w:space="0" w:color="auto"/>
            </w:tcBorders>
            <w:shd w:val="clear" w:color="auto" w:fill="auto"/>
            <w:noWrap/>
            <w:vAlign w:val="bottom"/>
            <w:hideMark/>
          </w:tcPr>
          <w:p w14:paraId="77531EFE" w14:textId="77777777" w:rsidR="0076138B" w:rsidRPr="00B925E7" w:rsidRDefault="0076138B" w:rsidP="00015151">
            <w:pPr>
              <w:spacing w:after="0" w:line="240" w:lineRule="auto"/>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percent change</w:t>
            </w:r>
          </w:p>
        </w:tc>
        <w:tc>
          <w:tcPr>
            <w:tcW w:w="185" w:type="dxa"/>
            <w:shd w:val="clear" w:color="auto" w:fill="auto"/>
            <w:noWrap/>
            <w:vAlign w:val="bottom"/>
            <w:hideMark/>
          </w:tcPr>
          <w:p w14:paraId="4AD8EB03" w14:textId="77777777" w:rsidR="0076138B" w:rsidRPr="00B925E7" w:rsidRDefault="0076138B" w:rsidP="00015151">
            <w:pPr>
              <w:spacing w:after="0" w:line="240" w:lineRule="auto"/>
              <w:rPr>
                <w:rFonts w:ascii="Calibri" w:eastAsia="Times New Roman" w:hAnsi="Calibri" w:cs="Calibri"/>
                <w:b/>
                <w:color w:val="000000"/>
                <w:sz w:val="20"/>
                <w:szCs w:val="20"/>
                <w:lang w:eastAsia="zh-CN"/>
              </w:rPr>
            </w:pPr>
          </w:p>
        </w:tc>
        <w:tc>
          <w:tcPr>
            <w:tcW w:w="1144" w:type="dxa"/>
            <w:tcBorders>
              <w:top w:val="single" w:sz="4" w:space="0" w:color="auto"/>
              <w:bottom w:val="single" w:sz="4" w:space="0" w:color="auto"/>
            </w:tcBorders>
            <w:shd w:val="clear" w:color="auto" w:fill="auto"/>
            <w:noWrap/>
            <w:vAlign w:val="bottom"/>
            <w:hideMark/>
          </w:tcPr>
          <w:p w14:paraId="7EBCABED" w14:textId="77777777" w:rsidR="0076138B" w:rsidRPr="00B925E7" w:rsidRDefault="0076138B" w:rsidP="00015151">
            <w:pPr>
              <w:spacing w:after="0" w:line="240" w:lineRule="auto"/>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quantity change</w:t>
            </w:r>
          </w:p>
        </w:tc>
        <w:tc>
          <w:tcPr>
            <w:tcW w:w="1173" w:type="dxa"/>
            <w:tcBorders>
              <w:top w:val="single" w:sz="4" w:space="0" w:color="auto"/>
              <w:bottom w:val="single" w:sz="4" w:space="0" w:color="auto"/>
            </w:tcBorders>
            <w:shd w:val="clear" w:color="auto" w:fill="auto"/>
            <w:noWrap/>
            <w:vAlign w:val="bottom"/>
            <w:hideMark/>
          </w:tcPr>
          <w:p w14:paraId="271C9B22" w14:textId="77777777" w:rsidR="0076138B" w:rsidRPr="00B925E7" w:rsidRDefault="0076138B" w:rsidP="00015151">
            <w:pPr>
              <w:spacing w:after="0" w:line="240" w:lineRule="auto"/>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percent change</w:t>
            </w:r>
          </w:p>
        </w:tc>
      </w:tr>
      <w:tr w:rsidR="00023498" w:rsidRPr="00B925E7" w14:paraId="7A22354B" w14:textId="77777777" w:rsidTr="00015151">
        <w:trPr>
          <w:trHeight w:val="273"/>
          <w:jc w:val="center"/>
        </w:trPr>
        <w:tc>
          <w:tcPr>
            <w:tcW w:w="1620" w:type="dxa"/>
            <w:tcBorders>
              <w:top w:val="single" w:sz="4" w:space="0" w:color="auto"/>
            </w:tcBorders>
            <w:shd w:val="clear" w:color="auto" w:fill="auto"/>
            <w:noWrap/>
            <w:hideMark/>
          </w:tcPr>
          <w:p w14:paraId="135E46FE"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USA</w:t>
            </w:r>
          </w:p>
        </w:tc>
        <w:tc>
          <w:tcPr>
            <w:tcW w:w="1145" w:type="dxa"/>
            <w:tcBorders>
              <w:top w:val="single" w:sz="4" w:space="0" w:color="auto"/>
            </w:tcBorders>
            <w:shd w:val="clear" w:color="auto" w:fill="auto"/>
            <w:noWrap/>
            <w:vAlign w:val="bottom"/>
            <w:hideMark/>
          </w:tcPr>
          <w:p w14:paraId="22D641C9" w14:textId="0BEDD8B5"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-28.0</w:t>
            </w:r>
          </w:p>
        </w:tc>
        <w:tc>
          <w:tcPr>
            <w:tcW w:w="1173" w:type="dxa"/>
            <w:tcBorders>
              <w:top w:val="single" w:sz="4" w:space="0" w:color="auto"/>
            </w:tcBorders>
            <w:shd w:val="clear" w:color="auto" w:fill="auto"/>
            <w:noWrap/>
            <w:vAlign w:val="bottom"/>
            <w:hideMark/>
          </w:tcPr>
          <w:p w14:paraId="10A688C0" w14:textId="00F61E06"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-0.0002</w:t>
            </w:r>
          </w:p>
        </w:tc>
        <w:tc>
          <w:tcPr>
            <w:tcW w:w="183" w:type="dxa"/>
            <w:shd w:val="clear" w:color="auto" w:fill="auto"/>
            <w:noWrap/>
            <w:vAlign w:val="bottom"/>
          </w:tcPr>
          <w:p w14:paraId="5FD8E139"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tcBorders>
              <w:top w:val="single" w:sz="4" w:space="0" w:color="auto"/>
            </w:tcBorders>
            <w:shd w:val="clear" w:color="auto" w:fill="auto"/>
            <w:noWrap/>
            <w:vAlign w:val="bottom"/>
            <w:hideMark/>
          </w:tcPr>
          <w:p w14:paraId="1E453FBF" w14:textId="79D3383B"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-6.0</w:t>
            </w:r>
          </w:p>
        </w:tc>
        <w:tc>
          <w:tcPr>
            <w:tcW w:w="1173" w:type="dxa"/>
            <w:tcBorders>
              <w:top w:val="single" w:sz="4" w:space="0" w:color="auto"/>
            </w:tcBorders>
            <w:shd w:val="clear" w:color="auto" w:fill="auto"/>
            <w:noWrap/>
            <w:vAlign w:val="bottom"/>
            <w:hideMark/>
          </w:tcPr>
          <w:p w14:paraId="61AB3569" w14:textId="0DAC234B"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0.0000</w:t>
            </w:r>
          </w:p>
        </w:tc>
        <w:tc>
          <w:tcPr>
            <w:tcW w:w="185" w:type="dxa"/>
            <w:shd w:val="clear" w:color="auto" w:fill="auto"/>
            <w:noWrap/>
            <w:vAlign w:val="bottom"/>
          </w:tcPr>
          <w:p w14:paraId="002CF1BD"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tcBorders>
              <w:top w:val="single" w:sz="4" w:space="0" w:color="auto"/>
            </w:tcBorders>
            <w:shd w:val="clear" w:color="auto" w:fill="auto"/>
            <w:noWrap/>
            <w:vAlign w:val="bottom"/>
            <w:hideMark/>
          </w:tcPr>
          <w:p w14:paraId="5742850C"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-36.0</w:t>
            </w:r>
          </w:p>
        </w:tc>
        <w:tc>
          <w:tcPr>
            <w:tcW w:w="1173" w:type="dxa"/>
            <w:tcBorders>
              <w:top w:val="single" w:sz="4" w:space="0" w:color="auto"/>
            </w:tcBorders>
            <w:shd w:val="clear" w:color="auto" w:fill="auto"/>
            <w:noWrap/>
            <w:vAlign w:val="bottom"/>
            <w:hideMark/>
          </w:tcPr>
          <w:p w14:paraId="2DF70FB4"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-0.0002</w:t>
            </w:r>
          </w:p>
        </w:tc>
      </w:tr>
      <w:tr w:rsidR="00023498" w:rsidRPr="00B925E7" w14:paraId="420F86A6" w14:textId="77777777" w:rsidTr="00015151">
        <w:trPr>
          <w:trHeight w:val="273"/>
          <w:jc w:val="center"/>
        </w:trPr>
        <w:tc>
          <w:tcPr>
            <w:tcW w:w="1620" w:type="dxa"/>
            <w:shd w:val="clear" w:color="auto" w:fill="auto"/>
            <w:noWrap/>
            <w:hideMark/>
          </w:tcPr>
          <w:p w14:paraId="0D637456"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 xml:space="preserve">Rest of </w:t>
            </w:r>
            <w:proofErr w:type="spellStart"/>
            <w:r w:rsidRPr="00B925E7">
              <w:rPr>
                <w:sz w:val="20"/>
                <w:szCs w:val="20"/>
              </w:rPr>
              <w:t>NAmerica</w:t>
            </w:r>
            <w:proofErr w:type="spellEnd"/>
          </w:p>
        </w:tc>
        <w:tc>
          <w:tcPr>
            <w:tcW w:w="1145" w:type="dxa"/>
            <w:shd w:val="clear" w:color="auto" w:fill="auto"/>
            <w:noWrap/>
            <w:vAlign w:val="bottom"/>
            <w:hideMark/>
          </w:tcPr>
          <w:p w14:paraId="3B72C4E9" w14:textId="48F13B92"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-6.5</w:t>
            </w:r>
          </w:p>
        </w:tc>
        <w:tc>
          <w:tcPr>
            <w:tcW w:w="1173" w:type="dxa"/>
            <w:shd w:val="clear" w:color="auto" w:fill="auto"/>
            <w:noWrap/>
            <w:vAlign w:val="bottom"/>
            <w:hideMark/>
          </w:tcPr>
          <w:p w14:paraId="3CF8E4EE" w14:textId="0010FD6B"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-0.0005</w:t>
            </w:r>
          </w:p>
        </w:tc>
        <w:tc>
          <w:tcPr>
            <w:tcW w:w="183" w:type="dxa"/>
            <w:shd w:val="clear" w:color="auto" w:fill="auto"/>
            <w:noWrap/>
            <w:vAlign w:val="bottom"/>
          </w:tcPr>
          <w:p w14:paraId="33734079"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677D3CC5" w14:textId="72B7F080"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-5.0</w:t>
            </w:r>
          </w:p>
        </w:tc>
        <w:tc>
          <w:tcPr>
            <w:tcW w:w="1173" w:type="dxa"/>
            <w:shd w:val="clear" w:color="auto" w:fill="auto"/>
            <w:noWrap/>
            <w:vAlign w:val="bottom"/>
            <w:hideMark/>
          </w:tcPr>
          <w:p w14:paraId="4A91311A" w14:textId="2AF494F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-0.0004</w:t>
            </w:r>
          </w:p>
        </w:tc>
        <w:tc>
          <w:tcPr>
            <w:tcW w:w="185" w:type="dxa"/>
            <w:shd w:val="clear" w:color="auto" w:fill="auto"/>
            <w:noWrap/>
            <w:vAlign w:val="bottom"/>
          </w:tcPr>
          <w:p w14:paraId="3F157CA0"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365AD939"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-12.3</w:t>
            </w:r>
          </w:p>
        </w:tc>
        <w:tc>
          <w:tcPr>
            <w:tcW w:w="1173" w:type="dxa"/>
            <w:shd w:val="clear" w:color="auto" w:fill="auto"/>
            <w:noWrap/>
            <w:vAlign w:val="bottom"/>
            <w:hideMark/>
          </w:tcPr>
          <w:p w14:paraId="564C240A"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-0.0009</w:t>
            </w:r>
          </w:p>
        </w:tc>
      </w:tr>
      <w:tr w:rsidR="00023498" w:rsidRPr="00B925E7" w14:paraId="627991B0" w14:textId="77777777" w:rsidTr="00015151">
        <w:trPr>
          <w:trHeight w:val="273"/>
          <w:jc w:val="center"/>
        </w:trPr>
        <w:tc>
          <w:tcPr>
            <w:tcW w:w="1620" w:type="dxa"/>
            <w:shd w:val="clear" w:color="auto" w:fill="auto"/>
            <w:noWrap/>
            <w:hideMark/>
          </w:tcPr>
          <w:p w14:paraId="68AD612C"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China</w:t>
            </w:r>
          </w:p>
        </w:tc>
        <w:tc>
          <w:tcPr>
            <w:tcW w:w="1145" w:type="dxa"/>
            <w:shd w:val="clear" w:color="auto" w:fill="auto"/>
            <w:noWrap/>
            <w:vAlign w:val="bottom"/>
            <w:hideMark/>
          </w:tcPr>
          <w:p w14:paraId="5E75D124" w14:textId="10677D7A"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-146.0</w:t>
            </w:r>
          </w:p>
        </w:tc>
        <w:tc>
          <w:tcPr>
            <w:tcW w:w="1173" w:type="dxa"/>
            <w:shd w:val="clear" w:color="auto" w:fill="auto"/>
            <w:noWrap/>
            <w:vAlign w:val="bottom"/>
            <w:hideMark/>
          </w:tcPr>
          <w:p w14:paraId="68E52B17" w14:textId="1DE1CDA0"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-0.0014</w:t>
            </w:r>
          </w:p>
        </w:tc>
        <w:tc>
          <w:tcPr>
            <w:tcW w:w="183" w:type="dxa"/>
            <w:shd w:val="clear" w:color="auto" w:fill="auto"/>
            <w:noWrap/>
            <w:vAlign w:val="bottom"/>
          </w:tcPr>
          <w:p w14:paraId="3AB30977"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017EFA98" w14:textId="17497305"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-16.0</w:t>
            </w:r>
          </w:p>
        </w:tc>
        <w:tc>
          <w:tcPr>
            <w:tcW w:w="1173" w:type="dxa"/>
            <w:shd w:val="clear" w:color="auto" w:fill="auto"/>
            <w:noWrap/>
            <w:vAlign w:val="bottom"/>
            <w:hideMark/>
          </w:tcPr>
          <w:p w14:paraId="7F603CF5" w14:textId="3F6DEC19"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-0.0002</w:t>
            </w:r>
          </w:p>
        </w:tc>
        <w:tc>
          <w:tcPr>
            <w:tcW w:w="185" w:type="dxa"/>
            <w:shd w:val="clear" w:color="auto" w:fill="auto"/>
            <w:noWrap/>
            <w:vAlign w:val="bottom"/>
          </w:tcPr>
          <w:p w14:paraId="2A0F757F"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2E1B5D22"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-163.0</w:t>
            </w:r>
          </w:p>
        </w:tc>
        <w:tc>
          <w:tcPr>
            <w:tcW w:w="1173" w:type="dxa"/>
            <w:shd w:val="clear" w:color="auto" w:fill="auto"/>
            <w:noWrap/>
            <w:vAlign w:val="bottom"/>
            <w:hideMark/>
          </w:tcPr>
          <w:p w14:paraId="6AD0AC94"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-0.0015</w:t>
            </w:r>
          </w:p>
        </w:tc>
      </w:tr>
      <w:tr w:rsidR="00023498" w:rsidRPr="00B925E7" w14:paraId="0D1EE9E4" w14:textId="77777777" w:rsidTr="00015151">
        <w:trPr>
          <w:trHeight w:val="273"/>
          <w:jc w:val="center"/>
        </w:trPr>
        <w:tc>
          <w:tcPr>
            <w:tcW w:w="1620" w:type="dxa"/>
            <w:shd w:val="clear" w:color="auto" w:fill="auto"/>
            <w:noWrap/>
            <w:hideMark/>
          </w:tcPr>
          <w:p w14:paraId="6CD70ABD"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Japan</w:t>
            </w:r>
          </w:p>
        </w:tc>
        <w:tc>
          <w:tcPr>
            <w:tcW w:w="1145" w:type="dxa"/>
            <w:shd w:val="clear" w:color="auto" w:fill="auto"/>
            <w:noWrap/>
            <w:vAlign w:val="bottom"/>
            <w:hideMark/>
          </w:tcPr>
          <w:p w14:paraId="10C3F3E4" w14:textId="0699B5B1"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-38.5</w:t>
            </w:r>
          </w:p>
        </w:tc>
        <w:tc>
          <w:tcPr>
            <w:tcW w:w="1173" w:type="dxa"/>
            <w:shd w:val="clear" w:color="auto" w:fill="auto"/>
            <w:noWrap/>
            <w:vAlign w:val="bottom"/>
            <w:hideMark/>
          </w:tcPr>
          <w:p w14:paraId="487035CA" w14:textId="7D87091A"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-0.0008</w:t>
            </w:r>
          </w:p>
        </w:tc>
        <w:tc>
          <w:tcPr>
            <w:tcW w:w="183" w:type="dxa"/>
            <w:shd w:val="clear" w:color="auto" w:fill="auto"/>
            <w:noWrap/>
            <w:vAlign w:val="bottom"/>
          </w:tcPr>
          <w:p w14:paraId="13CC568F"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21216D10" w14:textId="6D914794"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-9.0</w:t>
            </w:r>
          </w:p>
        </w:tc>
        <w:tc>
          <w:tcPr>
            <w:tcW w:w="1173" w:type="dxa"/>
            <w:shd w:val="clear" w:color="auto" w:fill="auto"/>
            <w:noWrap/>
            <w:vAlign w:val="bottom"/>
            <w:hideMark/>
          </w:tcPr>
          <w:p w14:paraId="1A61D2BC" w14:textId="6FB32464"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-0.0002</w:t>
            </w:r>
          </w:p>
        </w:tc>
        <w:tc>
          <w:tcPr>
            <w:tcW w:w="185" w:type="dxa"/>
            <w:shd w:val="clear" w:color="auto" w:fill="auto"/>
            <w:noWrap/>
            <w:vAlign w:val="bottom"/>
          </w:tcPr>
          <w:p w14:paraId="35DE3A8F"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297945A2"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-52.5</w:t>
            </w:r>
          </w:p>
        </w:tc>
        <w:tc>
          <w:tcPr>
            <w:tcW w:w="1173" w:type="dxa"/>
            <w:shd w:val="clear" w:color="auto" w:fill="auto"/>
            <w:noWrap/>
            <w:vAlign w:val="bottom"/>
            <w:hideMark/>
          </w:tcPr>
          <w:p w14:paraId="2C712ED8"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-0.0011</w:t>
            </w:r>
          </w:p>
        </w:tc>
      </w:tr>
      <w:tr w:rsidR="00023498" w:rsidRPr="00B925E7" w14:paraId="217318E0" w14:textId="77777777" w:rsidTr="00015151">
        <w:trPr>
          <w:trHeight w:val="273"/>
          <w:jc w:val="center"/>
        </w:trPr>
        <w:tc>
          <w:tcPr>
            <w:tcW w:w="1620" w:type="dxa"/>
            <w:shd w:val="clear" w:color="auto" w:fill="auto"/>
            <w:noWrap/>
            <w:hideMark/>
          </w:tcPr>
          <w:p w14:paraId="75FF8600"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India</w:t>
            </w:r>
          </w:p>
        </w:tc>
        <w:tc>
          <w:tcPr>
            <w:tcW w:w="1145" w:type="dxa"/>
            <w:shd w:val="clear" w:color="auto" w:fill="auto"/>
            <w:noWrap/>
            <w:vAlign w:val="bottom"/>
            <w:hideMark/>
          </w:tcPr>
          <w:p w14:paraId="66C4945A" w14:textId="694B3B8D"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216.5</w:t>
            </w:r>
          </w:p>
        </w:tc>
        <w:tc>
          <w:tcPr>
            <w:tcW w:w="1173" w:type="dxa"/>
            <w:shd w:val="clear" w:color="auto" w:fill="auto"/>
            <w:noWrap/>
            <w:vAlign w:val="bottom"/>
            <w:hideMark/>
          </w:tcPr>
          <w:p w14:paraId="1E7C1F55" w14:textId="3F96FEF9"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0.0106</w:t>
            </w:r>
          </w:p>
        </w:tc>
        <w:tc>
          <w:tcPr>
            <w:tcW w:w="183" w:type="dxa"/>
            <w:shd w:val="clear" w:color="auto" w:fill="auto"/>
            <w:noWrap/>
            <w:vAlign w:val="bottom"/>
          </w:tcPr>
          <w:p w14:paraId="1ACAC32B"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6FAE0071" w14:textId="6C7C0853"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2.6</w:t>
            </w:r>
          </w:p>
        </w:tc>
        <w:tc>
          <w:tcPr>
            <w:tcW w:w="1173" w:type="dxa"/>
            <w:shd w:val="clear" w:color="auto" w:fill="auto"/>
            <w:noWrap/>
            <w:vAlign w:val="bottom"/>
            <w:hideMark/>
          </w:tcPr>
          <w:p w14:paraId="0153D542" w14:textId="6E31B02F"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0.0001</w:t>
            </w:r>
          </w:p>
        </w:tc>
        <w:tc>
          <w:tcPr>
            <w:tcW w:w="185" w:type="dxa"/>
            <w:shd w:val="clear" w:color="auto" w:fill="auto"/>
            <w:noWrap/>
            <w:vAlign w:val="bottom"/>
          </w:tcPr>
          <w:p w14:paraId="0828EF2A"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256BDBDA"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168.3</w:t>
            </w:r>
          </w:p>
        </w:tc>
        <w:tc>
          <w:tcPr>
            <w:tcW w:w="1173" w:type="dxa"/>
            <w:shd w:val="clear" w:color="auto" w:fill="auto"/>
            <w:noWrap/>
            <w:vAlign w:val="bottom"/>
            <w:hideMark/>
          </w:tcPr>
          <w:p w14:paraId="35DE0503"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0.0082</w:t>
            </w:r>
          </w:p>
        </w:tc>
      </w:tr>
      <w:tr w:rsidR="00023498" w:rsidRPr="00B925E7" w14:paraId="0FC7FD7C" w14:textId="77777777" w:rsidTr="00015151">
        <w:trPr>
          <w:trHeight w:val="273"/>
          <w:jc w:val="center"/>
        </w:trPr>
        <w:tc>
          <w:tcPr>
            <w:tcW w:w="1620" w:type="dxa"/>
            <w:shd w:val="clear" w:color="auto" w:fill="auto"/>
            <w:noWrap/>
            <w:hideMark/>
          </w:tcPr>
          <w:p w14:paraId="578DFDD3"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Rest of Asia</w:t>
            </w:r>
          </w:p>
        </w:tc>
        <w:tc>
          <w:tcPr>
            <w:tcW w:w="1145" w:type="dxa"/>
            <w:shd w:val="clear" w:color="auto" w:fill="auto"/>
            <w:noWrap/>
            <w:vAlign w:val="bottom"/>
            <w:hideMark/>
          </w:tcPr>
          <w:p w14:paraId="7D4F672F" w14:textId="5770077B"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-627.0</w:t>
            </w:r>
          </w:p>
        </w:tc>
        <w:tc>
          <w:tcPr>
            <w:tcW w:w="1173" w:type="dxa"/>
            <w:shd w:val="clear" w:color="auto" w:fill="auto"/>
            <w:noWrap/>
            <w:vAlign w:val="bottom"/>
            <w:hideMark/>
          </w:tcPr>
          <w:p w14:paraId="6A36669D" w14:textId="2E3D79A4"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-0.0123</w:t>
            </w:r>
          </w:p>
        </w:tc>
        <w:tc>
          <w:tcPr>
            <w:tcW w:w="183" w:type="dxa"/>
            <w:shd w:val="clear" w:color="auto" w:fill="auto"/>
            <w:noWrap/>
            <w:vAlign w:val="bottom"/>
          </w:tcPr>
          <w:p w14:paraId="440B8EA5"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0A6C2237" w14:textId="6D1D39BF"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-46.5</w:t>
            </w:r>
          </w:p>
        </w:tc>
        <w:tc>
          <w:tcPr>
            <w:tcW w:w="1173" w:type="dxa"/>
            <w:shd w:val="clear" w:color="auto" w:fill="auto"/>
            <w:noWrap/>
            <w:vAlign w:val="bottom"/>
            <w:hideMark/>
          </w:tcPr>
          <w:p w14:paraId="71695C63" w14:textId="6BA9BBB3"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-0.0009</w:t>
            </w:r>
          </w:p>
        </w:tc>
        <w:tc>
          <w:tcPr>
            <w:tcW w:w="185" w:type="dxa"/>
            <w:shd w:val="clear" w:color="auto" w:fill="auto"/>
            <w:noWrap/>
            <w:vAlign w:val="bottom"/>
          </w:tcPr>
          <w:p w14:paraId="720A3BF2"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0DAAA808"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-706.5</w:t>
            </w:r>
          </w:p>
        </w:tc>
        <w:tc>
          <w:tcPr>
            <w:tcW w:w="1173" w:type="dxa"/>
            <w:shd w:val="clear" w:color="auto" w:fill="auto"/>
            <w:noWrap/>
            <w:vAlign w:val="bottom"/>
            <w:hideMark/>
          </w:tcPr>
          <w:p w14:paraId="66FCEAC9"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-0.0139</w:t>
            </w:r>
          </w:p>
        </w:tc>
      </w:tr>
      <w:tr w:rsidR="00023498" w:rsidRPr="00B925E7" w14:paraId="3B6D2E49" w14:textId="77777777" w:rsidTr="00015151">
        <w:trPr>
          <w:trHeight w:val="273"/>
          <w:jc w:val="center"/>
        </w:trPr>
        <w:tc>
          <w:tcPr>
            <w:tcW w:w="1620" w:type="dxa"/>
            <w:shd w:val="clear" w:color="auto" w:fill="auto"/>
            <w:noWrap/>
            <w:hideMark/>
          </w:tcPr>
          <w:p w14:paraId="06543712"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Canada</w:t>
            </w:r>
          </w:p>
        </w:tc>
        <w:tc>
          <w:tcPr>
            <w:tcW w:w="1145" w:type="dxa"/>
            <w:shd w:val="clear" w:color="auto" w:fill="auto"/>
            <w:noWrap/>
            <w:vAlign w:val="bottom"/>
            <w:hideMark/>
          </w:tcPr>
          <w:p w14:paraId="67D169C8" w14:textId="78DC29D2"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28.6</w:t>
            </w:r>
          </w:p>
        </w:tc>
        <w:tc>
          <w:tcPr>
            <w:tcW w:w="1173" w:type="dxa"/>
            <w:shd w:val="clear" w:color="auto" w:fill="auto"/>
            <w:noWrap/>
            <w:vAlign w:val="bottom"/>
            <w:hideMark/>
          </w:tcPr>
          <w:p w14:paraId="67D3F8FE" w14:textId="1BA2AC3A"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0.0016</w:t>
            </w:r>
          </w:p>
        </w:tc>
        <w:tc>
          <w:tcPr>
            <w:tcW w:w="183" w:type="dxa"/>
            <w:shd w:val="clear" w:color="auto" w:fill="auto"/>
            <w:noWrap/>
            <w:vAlign w:val="bottom"/>
          </w:tcPr>
          <w:p w14:paraId="4A041239"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193BE868" w14:textId="3C241AC6"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6.4</w:t>
            </w:r>
          </w:p>
        </w:tc>
        <w:tc>
          <w:tcPr>
            <w:tcW w:w="1173" w:type="dxa"/>
            <w:shd w:val="clear" w:color="auto" w:fill="auto"/>
            <w:noWrap/>
            <w:vAlign w:val="bottom"/>
            <w:hideMark/>
          </w:tcPr>
          <w:p w14:paraId="2A4F8D23" w14:textId="0CDCC9A6"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0.0004</w:t>
            </w:r>
          </w:p>
        </w:tc>
        <w:tc>
          <w:tcPr>
            <w:tcW w:w="185" w:type="dxa"/>
            <w:shd w:val="clear" w:color="auto" w:fill="auto"/>
            <w:noWrap/>
            <w:vAlign w:val="bottom"/>
          </w:tcPr>
          <w:p w14:paraId="48E649C3"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45A893B5"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38.8</w:t>
            </w:r>
          </w:p>
        </w:tc>
        <w:tc>
          <w:tcPr>
            <w:tcW w:w="1173" w:type="dxa"/>
            <w:shd w:val="clear" w:color="auto" w:fill="auto"/>
            <w:noWrap/>
            <w:vAlign w:val="bottom"/>
            <w:hideMark/>
          </w:tcPr>
          <w:p w14:paraId="6F3766BC"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0.0022</w:t>
            </w:r>
          </w:p>
        </w:tc>
      </w:tr>
      <w:tr w:rsidR="00023498" w:rsidRPr="00B925E7" w14:paraId="37E6F4B5" w14:textId="77777777" w:rsidTr="00015151">
        <w:trPr>
          <w:trHeight w:val="273"/>
          <w:jc w:val="center"/>
        </w:trPr>
        <w:tc>
          <w:tcPr>
            <w:tcW w:w="1620" w:type="dxa"/>
            <w:shd w:val="clear" w:color="auto" w:fill="auto"/>
            <w:noWrap/>
            <w:hideMark/>
          </w:tcPr>
          <w:p w14:paraId="66958740"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Latin America</w:t>
            </w:r>
          </w:p>
        </w:tc>
        <w:tc>
          <w:tcPr>
            <w:tcW w:w="1145" w:type="dxa"/>
            <w:shd w:val="clear" w:color="auto" w:fill="auto"/>
            <w:noWrap/>
            <w:vAlign w:val="bottom"/>
            <w:hideMark/>
          </w:tcPr>
          <w:p w14:paraId="11728F33" w14:textId="421A6280"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26.5</w:t>
            </w:r>
          </w:p>
        </w:tc>
        <w:tc>
          <w:tcPr>
            <w:tcW w:w="1173" w:type="dxa"/>
            <w:shd w:val="clear" w:color="auto" w:fill="auto"/>
            <w:noWrap/>
            <w:vAlign w:val="bottom"/>
            <w:hideMark/>
          </w:tcPr>
          <w:p w14:paraId="72EC4F0C" w14:textId="366DD03C"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0.0005</w:t>
            </w:r>
          </w:p>
        </w:tc>
        <w:tc>
          <w:tcPr>
            <w:tcW w:w="183" w:type="dxa"/>
            <w:shd w:val="clear" w:color="auto" w:fill="auto"/>
            <w:noWrap/>
            <w:vAlign w:val="bottom"/>
          </w:tcPr>
          <w:p w14:paraId="6EA1700D"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425483C1" w14:textId="1EDD45C0"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5.0</w:t>
            </w:r>
          </w:p>
        </w:tc>
        <w:tc>
          <w:tcPr>
            <w:tcW w:w="1173" w:type="dxa"/>
            <w:shd w:val="clear" w:color="auto" w:fill="auto"/>
            <w:noWrap/>
            <w:vAlign w:val="bottom"/>
            <w:hideMark/>
          </w:tcPr>
          <w:p w14:paraId="3F4F65A5" w14:textId="3535B452"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0.0001</w:t>
            </w:r>
          </w:p>
        </w:tc>
        <w:tc>
          <w:tcPr>
            <w:tcW w:w="185" w:type="dxa"/>
            <w:shd w:val="clear" w:color="auto" w:fill="auto"/>
            <w:noWrap/>
            <w:vAlign w:val="bottom"/>
          </w:tcPr>
          <w:p w14:paraId="63FB3F4F"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38B8A7C5"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26.5</w:t>
            </w:r>
          </w:p>
        </w:tc>
        <w:tc>
          <w:tcPr>
            <w:tcW w:w="1173" w:type="dxa"/>
            <w:shd w:val="clear" w:color="auto" w:fill="auto"/>
            <w:noWrap/>
            <w:vAlign w:val="bottom"/>
            <w:hideMark/>
          </w:tcPr>
          <w:p w14:paraId="1F0903E4"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0.0005</w:t>
            </w:r>
          </w:p>
        </w:tc>
      </w:tr>
      <w:tr w:rsidR="00023498" w:rsidRPr="00B925E7" w14:paraId="5AF2DE90" w14:textId="77777777" w:rsidTr="00015151">
        <w:trPr>
          <w:trHeight w:val="273"/>
          <w:jc w:val="center"/>
        </w:trPr>
        <w:tc>
          <w:tcPr>
            <w:tcW w:w="1620" w:type="dxa"/>
            <w:shd w:val="clear" w:color="auto" w:fill="auto"/>
            <w:noWrap/>
            <w:hideMark/>
          </w:tcPr>
          <w:p w14:paraId="3246840B"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Oceania</w:t>
            </w:r>
          </w:p>
        </w:tc>
        <w:tc>
          <w:tcPr>
            <w:tcW w:w="1145" w:type="dxa"/>
            <w:shd w:val="clear" w:color="auto" w:fill="auto"/>
            <w:noWrap/>
            <w:vAlign w:val="bottom"/>
            <w:hideMark/>
          </w:tcPr>
          <w:p w14:paraId="56446DFD" w14:textId="2D9E9735"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34.6</w:t>
            </w:r>
          </w:p>
        </w:tc>
        <w:tc>
          <w:tcPr>
            <w:tcW w:w="1173" w:type="dxa"/>
            <w:shd w:val="clear" w:color="auto" w:fill="auto"/>
            <w:noWrap/>
            <w:vAlign w:val="bottom"/>
            <w:hideMark/>
          </w:tcPr>
          <w:p w14:paraId="1A3C7481" w14:textId="180D54E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0.0020</w:t>
            </w:r>
          </w:p>
        </w:tc>
        <w:tc>
          <w:tcPr>
            <w:tcW w:w="183" w:type="dxa"/>
            <w:shd w:val="clear" w:color="auto" w:fill="auto"/>
            <w:noWrap/>
            <w:vAlign w:val="bottom"/>
          </w:tcPr>
          <w:p w14:paraId="1C4E3A6E"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00243EF8" w14:textId="63C4087C"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3.0</w:t>
            </w:r>
          </w:p>
        </w:tc>
        <w:tc>
          <w:tcPr>
            <w:tcW w:w="1173" w:type="dxa"/>
            <w:shd w:val="clear" w:color="auto" w:fill="auto"/>
            <w:noWrap/>
            <w:vAlign w:val="bottom"/>
            <w:hideMark/>
          </w:tcPr>
          <w:p w14:paraId="09905BA1" w14:textId="269AB5D2"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0.0002</w:t>
            </w:r>
          </w:p>
        </w:tc>
        <w:tc>
          <w:tcPr>
            <w:tcW w:w="185" w:type="dxa"/>
            <w:shd w:val="clear" w:color="auto" w:fill="auto"/>
            <w:noWrap/>
            <w:vAlign w:val="bottom"/>
          </w:tcPr>
          <w:p w14:paraId="0217F76D"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6C7BBA79"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40.3</w:t>
            </w:r>
          </w:p>
        </w:tc>
        <w:tc>
          <w:tcPr>
            <w:tcW w:w="1173" w:type="dxa"/>
            <w:shd w:val="clear" w:color="auto" w:fill="auto"/>
            <w:noWrap/>
            <w:vAlign w:val="bottom"/>
            <w:hideMark/>
          </w:tcPr>
          <w:p w14:paraId="61AD9325"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0.0024</w:t>
            </w:r>
          </w:p>
        </w:tc>
      </w:tr>
      <w:tr w:rsidR="00023498" w:rsidRPr="00B925E7" w14:paraId="610F0FF6" w14:textId="77777777" w:rsidTr="00015151">
        <w:trPr>
          <w:trHeight w:val="273"/>
          <w:jc w:val="center"/>
        </w:trPr>
        <w:tc>
          <w:tcPr>
            <w:tcW w:w="1620" w:type="dxa"/>
            <w:shd w:val="clear" w:color="auto" w:fill="auto"/>
            <w:noWrap/>
            <w:hideMark/>
          </w:tcPr>
          <w:p w14:paraId="32511846"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NATO</w:t>
            </w:r>
          </w:p>
        </w:tc>
        <w:tc>
          <w:tcPr>
            <w:tcW w:w="1145" w:type="dxa"/>
            <w:shd w:val="clear" w:color="auto" w:fill="auto"/>
            <w:noWrap/>
            <w:vAlign w:val="bottom"/>
            <w:hideMark/>
          </w:tcPr>
          <w:p w14:paraId="6C1D06B9" w14:textId="674EAF8B"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-70.0</w:t>
            </w:r>
          </w:p>
        </w:tc>
        <w:tc>
          <w:tcPr>
            <w:tcW w:w="1173" w:type="dxa"/>
            <w:shd w:val="clear" w:color="auto" w:fill="auto"/>
            <w:noWrap/>
            <w:vAlign w:val="bottom"/>
            <w:hideMark/>
          </w:tcPr>
          <w:p w14:paraId="3097EA7C" w14:textId="3C0767B3"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-0.0004</w:t>
            </w:r>
          </w:p>
        </w:tc>
        <w:tc>
          <w:tcPr>
            <w:tcW w:w="183" w:type="dxa"/>
            <w:shd w:val="clear" w:color="auto" w:fill="auto"/>
            <w:noWrap/>
            <w:vAlign w:val="bottom"/>
          </w:tcPr>
          <w:p w14:paraId="4F0B5383"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008FB8D6" w14:textId="1CEA1345"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-52.0</w:t>
            </w:r>
          </w:p>
        </w:tc>
        <w:tc>
          <w:tcPr>
            <w:tcW w:w="1173" w:type="dxa"/>
            <w:shd w:val="clear" w:color="auto" w:fill="auto"/>
            <w:noWrap/>
            <w:vAlign w:val="bottom"/>
            <w:hideMark/>
          </w:tcPr>
          <w:p w14:paraId="24B2A0F7" w14:textId="12EE0394"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-0.0003</w:t>
            </w:r>
          </w:p>
        </w:tc>
        <w:tc>
          <w:tcPr>
            <w:tcW w:w="185" w:type="dxa"/>
            <w:shd w:val="clear" w:color="auto" w:fill="auto"/>
            <w:noWrap/>
            <w:vAlign w:val="bottom"/>
          </w:tcPr>
          <w:p w14:paraId="73D5F88C"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72AD0FE0"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-142.0</w:t>
            </w:r>
          </w:p>
        </w:tc>
        <w:tc>
          <w:tcPr>
            <w:tcW w:w="1173" w:type="dxa"/>
            <w:shd w:val="clear" w:color="auto" w:fill="auto"/>
            <w:noWrap/>
            <w:vAlign w:val="bottom"/>
            <w:hideMark/>
          </w:tcPr>
          <w:p w14:paraId="7446F417"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-0.0008</w:t>
            </w:r>
          </w:p>
        </w:tc>
      </w:tr>
      <w:tr w:rsidR="00023498" w:rsidRPr="00B925E7" w14:paraId="465A7C6C" w14:textId="77777777" w:rsidTr="00015151">
        <w:trPr>
          <w:trHeight w:val="273"/>
          <w:jc w:val="center"/>
        </w:trPr>
        <w:tc>
          <w:tcPr>
            <w:tcW w:w="1620" w:type="dxa"/>
            <w:shd w:val="clear" w:color="auto" w:fill="auto"/>
            <w:noWrap/>
            <w:hideMark/>
          </w:tcPr>
          <w:p w14:paraId="19E44914"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Rest of Europe</w:t>
            </w:r>
          </w:p>
        </w:tc>
        <w:tc>
          <w:tcPr>
            <w:tcW w:w="1145" w:type="dxa"/>
            <w:shd w:val="clear" w:color="auto" w:fill="auto"/>
            <w:noWrap/>
            <w:vAlign w:val="bottom"/>
            <w:hideMark/>
          </w:tcPr>
          <w:p w14:paraId="65D44FA4" w14:textId="4B1D724C"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-22.5</w:t>
            </w:r>
          </w:p>
        </w:tc>
        <w:tc>
          <w:tcPr>
            <w:tcW w:w="1173" w:type="dxa"/>
            <w:shd w:val="clear" w:color="auto" w:fill="auto"/>
            <w:noWrap/>
            <w:vAlign w:val="bottom"/>
            <w:hideMark/>
          </w:tcPr>
          <w:p w14:paraId="1D003C71" w14:textId="5373563C"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-0.0009</w:t>
            </w:r>
          </w:p>
        </w:tc>
        <w:tc>
          <w:tcPr>
            <w:tcW w:w="183" w:type="dxa"/>
            <w:shd w:val="clear" w:color="auto" w:fill="auto"/>
            <w:noWrap/>
            <w:vAlign w:val="bottom"/>
          </w:tcPr>
          <w:p w14:paraId="2D1B8A2D"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1490B2FF" w14:textId="78DFD5EE"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-3.3</w:t>
            </w:r>
          </w:p>
        </w:tc>
        <w:tc>
          <w:tcPr>
            <w:tcW w:w="1173" w:type="dxa"/>
            <w:shd w:val="clear" w:color="auto" w:fill="auto"/>
            <w:noWrap/>
            <w:vAlign w:val="bottom"/>
            <w:hideMark/>
          </w:tcPr>
          <w:p w14:paraId="0E2FA187" w14:textId="4734D455"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-0.0001</w:t>
            </w:r>
          </w:p>
        </w:tc>
        <w:tc>
          <w:tcPr>
            <w:tcW w:w="185" w:type="dxa"/>
            <w:shd w:val="clear" w:color="auto" w:fill="auto"/>
            <w:noWrap/>
            <w:vAlign w:val="bottom"/>
          </w:tcPr>
          <w:p w14:paraId="5454770F"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47684B12"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-27.3</w:t>
            </w:r>
          </w:p>
        </w:tc>
        <w:tc>
          <w:tcPr>
            <w:tcW w:w="1173" w:type="dxa"/>
            <w:shd w:val="clear" w:color="auto" w:fill="auto"/>
            <w:noWrap/>
            <w:vAlign w:val="bottom"/>
            <w:hideMark/>
          </w:tcPr>
          <w:p w14:paraId="0714DC77"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-0.0011</w:t>
            </w:r>
          </w:p>
        </w:tc>
      </w:tr>
      <w:tr w:rsidR="00023498" w:rsidRPr="00B925E7" w14:paraId="76EC3198" w14:textId="77777777" w:rsidTr="00015151">
        <w:trPr>
          <w:trHeight w:val="273"/>
          <w:jc w:val="center"/>
        </w:trPr>
        <w:tc>
          <w:tcPr>
            <w:tcW w:w="1620" w:type="dxa"/>
            <w:shd w:val="clear" w:color="auto" w:fill="auto"/>
            <w:noWrap/>
            <w:hideMark/>
          </w:tcPr>
          <w:p w14:paraId="1864281C"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Russia</w:t>
            </w:r>
          </w:p>
        </w:tc>
        <w:tc>
          <w:tcPr>
            <w:tcW w:w="1145" w:type="dxa"/>
            <w:shd w:val="clear" w:color="auto" w:fill="auto"/>
            <w:noWrap/>
            <w:vAlign w:val="bottom"/>
            <w:hideMark/>
          </w:tcPr>
          <w:p w14:paraId="55636AB9" w14:textId="04EB6CD3"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-14.9</w:t>
            </w:r>
          </w:p>
        </w:tc>
        <w:tc>
          <w:tcPr>
            <w:tcW w:w="1173" w:type="dxa"/>
            <w:shd w:val="clear" w:color="auto" w:fill="auto"/>
            <w:noWrap/>
            <w:vAlign w:val="bottom"/>
            <w:hideMark/>
          </w:tcPr>
          <w:p w14:paraId="62023005" w14:textId="4C5EAB82"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-0.0007</w:t>
            </w:r>
          </w:p>
        </w:tc>
        <w:tc>
          <w:tcPr>
            <w:tcW w:w="183" w:type="dxa"/>
            <w:shd w:val="clear" w:color="auto" w:fill="auto"/>
            <w:noWrap/>
            <w:vAlign w:val="bottom"/>
          </w:tcPr>
          <w:p w14:paraId="08F9107A"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55F9D7EF" w14:textId="56A1E066"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-3.8</w:t>
            </w:r>
          </w:p>
        </w:tc>
        <w:tc>
          <w:tcPr>
            <w:tcW w:w="1173" w:type="dxa"/>
            <w:shd w:val="clear" w:color="auto" w:fill="auto"/>
            <w:noWrap/>
            <w:vAlign w:val="bottom"/>
            <w:hideMark/>
          </w:tcPr>
          <w:p w14:paraId="6CDDCDD4" w14:textId="4C7B93DE"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-0.0002</w:t>
            </w:r>
          </w:p>
        </w:tc>
        <w:tc>
          <w:tcPr>
            <w:tcW w:w="185" w:type="dxa"/>
            <w:shd w:val="clear" w:color="auto" w:fill="auto"/>
            <w:noWrap/>
            <w:vAlign w:val="bottom"/>
          </w:tcPr>
          <w:p w14:paraId="142E2E56"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4AB45782"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-18.8</w:t>
            </w:r>
          </w:p>
        </w:tc>
        <w:tc>
          <w:tcPr>
            <w:tcW w:w="1173" w:type="dxa"/>
            <w:shd w:val="clear" w:color="auto" w:fill="auto"/>
            <w:noWrap/>
            <w:vAlign w:val="bottom"/>
            <w:hideMark/>
          </w:tcPr>
          <w:p w14:paraId="038DEDE6"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-0.0009</w:t>
            </w:r>
          </w:p>
        </w:tc>
      </w:tr>
      <w:tr w:rsidR="00023498" w:rsidRPr="00B925E7" w14:paraId="5987429B" w14:textId="77777777" w:rsidTr="00015151">
        <w:trPr>
          <w:trHeight w:val="273"/>
          <w:jc w:val="center"/>
        </w:trPr>
        <w:tc>
          <w:tcPr>
            <w:tcW w:w="1620" w:type="dxa"/>
            <w:shd w:val="clear" w:color="auto" w:fill="auto"/>
            <w:noWrap/>
            <w:hideMark/>
          </w:tcPr>
          <w:p w14:paraId="5E379864"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RFSU</w:t>
            </w:r>
          </w:p>
        </w:tc>
        <w:tc>
          <w:tcPr>
            <w:tcW w:w="1145" w:type="dxa"/>
            <w:shd w:val="clear" w:color="auto" w:fill="auto"/>
            <w:noWrap/>
            <w:vAlign w:val="bottom"/>
            <w:hideMark/>
          </w:tcPr>
          <w:p w14:paraId="15DE1E0E" w14:textId="30EB8E44"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-33.8</w:t>
            </w:r>
          </w:p>
        </w:tc>
        <w:tc>
          <w:tcPr>
            <w:tcW w:w="1173" w:type="dxa"/>
            <w:shd w:val="clear" w:color="auto" w:fill="auto"/>
            <w:noWrap/>
            <w:vAlign w:val="bottom"/>
            <w:hideMark/>
          </w:tcPr>
          <w:p w14:paraId="0533BDE1" w14:textId="1CBFB478"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-0.0063</w:t>
            </w:r>
          </w:p>
        </w:tc>
        <w:tc>
          <w:tcPr>
            <w:tcW w:w="183" w:type="dxa"/>
            <w:shd w:val="clear" w:color="auto" w:fill="auto"/>
            <w:noWrap/>
            <w:vAlign w:val="bottom"/>
          </w:tcPr>
          <w:p w14:paraId="2D081C75"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2B38856E" w14:textId="48830259"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-3.6</w:t>
            </w:r>
          </w:p>
        </w:tc>
        <w:tc>
          <w:tcPr>
            <w:tcW w:w="1173" w:type="dxa"/>
            <w:shd w:val="clear" w:color="auto" w:fill="auto"/>
            <w:noWrap/>
            <w:vAlign w:val="bottom"/>
            <w:hideMark/>
          </w:tcPr>
          <w:p w14:paraId="32638708" w14:textId="7F1E2859"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-0.0007</w:t>
            </w:r>
          </w:p>
        </w:tc>
        <w:tc>
          <w:tcPr>
            <w:tcW w:w="185" w:type="dxa"/>
            <w:shd w:val="clear" w:color="auto" w:fill="auto"/>
            <w:noWrap/>
            <w:vAlign w:val="bottom"/>
          </w:tcPr>
          <w:p w14:paraId="2F400EFB"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478B7B31"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-36.2</w:t>
            </w:r>
          </w:p>
        </w:tc>
        <w:tc>
          <w:tcPr>
            <w:tcW w:w="1173" w:type="dxa"/>
            <w:shd w:val="clear" w:color="auto" w:fill="auto"/>
            <w:noWrap/>
            <w:vAlign w:val="bottom"/>
            <w:hideMark/>
          </w:tcPr>
          <w:p w14:paraId="4D01CFA1"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-0.0067</w:t>
            </w:r>
          </w:p>
        </w:tc>
      </w:tr>
      <w:tr w:rsidR="00023498" w:rsidRPr="00B925E7" w14:paraId="5B3EAC3C" w14:textId="77777777" w:rsidTr="00015151">
        <w:trPr>
          <w:trHeight w:val="273"/>
          <w:jc w:val="center"/>
        </w:trPr>
        <w:tc>
          <w:tcPr>
            <w:tcW w:w="1620" w:type="dxa"/>
            <w:shd w:val="clear" w:color="auto" w:fill="auto"/>
            <w:noWrap/>
            <w:hideMark/>
          </w:tcPr>
          <w:p w14:paraId="35131C76"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Ukraine</w:t>
            </w:r>
          </w:p>
        </w:tc>
        <w:tc>
          <w:tcPr>
            <w:tcW w:w="1145" w:type="dxa"/>
            <w:shd w:val="clear" w:color="auto" w:fill="auto"/>
            <w:noWrap/>
            <w:vAlign w:val="bottom"/>
            <w:hideMark/>
          </w:tcPr>
          <w:p w14:paraId="3937A0C7" w14:textId="6C26CDB9"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-1300.6</w:t>
            </w:r>
          </w:p>
        </w:tc>
        <w:tc>
          <w:tcPr>
            <w:tcW w:w="1173" w:type="dxa"/>
            <w:shd w:val="clear" w:color="auto" w:fill="auto"/>
            <w:noWrap/>
            <w:vAlign w:val="bottom"/>
            <w:hideMark/>
          </w:tcPr>
          <w:p w14:paraId="261FB7D4" w14:textId="044824CD"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-0.9867</w:t>
            </w:r>
          </w:p>
        </w:tc>
        <w:tc>
          <w:tcPr>
            <w:tcW w:w="183" w:type="dxa"/>
            <w:shd w:val="clear" w:color="auto" w:fill="auto"/>
            <w:noWrap/>
            <w:vAlign w:val="bottom"/>
          </w:tcPr>
          <w:p w14:paraId="29DC0913"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7954D532" w14:textId="44BAB5F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7.8</w:t>
            </w:r>
          </w:p>
        </w:tc>
        <w:tc>
          <w:tcPr>
            <w:tcW w:w="1173" w:type="dxa"/>
            <w:shd w:val="clear" w:color="auto" w:fill="auto"/>
            <w:noWrap/>
            <w:vAlign w:val="bottom"/>
            <w:hideMark/>
          </w:tcPr>
          <w:p w14:paraId="4683E150" w14:textId="3BE83CFB"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0.0059</w:t>
            </w:r>
          </w:p>
        </w:tc>
        <w:tc>
          <w:tcPr>
            <w:tcW w:w="185" w:type="dxa"/>
            <w:shd w:val="clear" w:color="auto" w:fill="auto"/>
            <w:noWrap/>
            <w:vAlign w:val="bottom"/>
          </w:tcPr>
          <w:p w14:paraId="4C67A788"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3F92F4B5"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-1231.5</w:t>
            </w:r>
          </w:p>
        </w:tc>
        <w:tc>
          <w:tcPr>
            <w:tcW w:w="1173" w:type="dxa"/>
            <w:shd w:val="clear" w:color="auto" w:fill="auto"/>
            <w:noWrap/>
            <w:vAlign w:val="bottom"/>
            <w:hideMark/>
          </w:tcPr>
          <w:p w14:paraId="03C2979A"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-0.9343</w:t>
            </w:r>
          </w:p>
        </w:tc>
      </w:tr>
      <w:tr w:rsidR="00023498" w:rsidRPr="00B925E7" w14:paraId="6BFBB917" w14:textId="77777777" w:rsidTr="00015151">
        <w:trPr>
          <w:trHeight w:val="273"/>
          <w:jc w:val="center"/>
        </w:trPr>
        <w:tc>
          <w:tcPr>
            <w:tcW w:w="1620" w:type="dxa"/>
            <w:shd w:val="clear" w:color="auto" w:fill="auto"/>
            <w:noWrap/>
            <w:hideMark/>
          </w:tcPr>
          <w:p w14:paraId="0E6269F8"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roofErr w:type="spellStart"/>
            <w:r w:rsidRPr="00B925E7">
              <w:rPr>
                <w:sz w:val="20"/>
                <w:szCs w:val="20"/>
              </w:rPr>
              <w:t>MidEast</w:t>
            </w:r>
            <w:proofErr w:type="spellEnd"/>
          </w:p>
        </w:tc>
        <w:tc>
          <w:tcPr>
            <w:tcW w:w="1145" w:type="dxa"/>
            <w:shd w:val="clear" w:color="auto" w:fill="auto"/>
            <w:noWrap/>
            <w:vAlign w:val="bottom"/>
            <w:hideMark/>
          </w:tcPr>
          <w:p w14:paraId="7087FF58" w14:textId="663F8863"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-4.5</w:t>
            </w:r>
          </w:p>
        </w:tc>
        <w:tc>
          <w:tcPr>
            <w:tcW w:w="1173" w:type="dxa"/>
            <w:shd w:val="clear" w:color="auto" w:fill="auto"/>
            <w:noWrap/>
            <w:vAlign w:val="bottom"/>
            <w:hideMark/>
          </w:tcPr>
          <w:p w14:paraId="2C5BD246" w14:textId="3C43B48B"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-0.0002</w:t>
            </w:r>
          </w:p>
        </w:tc>
        <w:tc>
          <w:tcPr>
            <w:tcW w:w="183" w:type="dxa"/>
            <w:shd w:val="clear" w:color="auto" w:fill="auto"/>
            <w:noWrap/>
            <w:vAlign w:val="bottom"/>
          </w:tcPr>
          <w:p w14:paraId="599E9248"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335EBF9B" w14:textId="39010DC3"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-4.8</w:t>
            </w:r>
          </w:p>
        </w:tc>
        <w:tc>
          <w:tcPr>
            <w:tcW w:w="1173" w:type="dxa"/>
            <w:shd w:val="clear" w:color="auto" w:fill="auto"/>
            <w:noWrap/>
            <w:vAlign w:val="bottom"/>
            <w:hideMark/>
          </w:tcPr>
          <w:p w14:paraId="54E962EB" w14:textId="71965A41"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-0.0002</w:t>
            </w:r>
          </w:p>
        </w:tc>
        <w:tc>
          <w:tcPr>
            <w:tcW w:w="185" w:type="dxa"/>
            <w:shd w:val="clear" w:color="auto" w:fill="auto"/>
            <w:noWrap/>
            <w:vAlign w:val="bottom"/>
          </w:tcPr>
          <w:p w14:paraId="1884A166"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3330793B"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-11.8</w:t>
            </w:r>
          </w:p>
        </w:tc>
        <w:tc>
          <w:tcPr>
            <w:tcW w:w="1173" w:type="dxa"/>
            <w:shd w:val="clear" w:color="auto" w:fill="auto"/>
            <w:noWrap/>
            <w:vAlign w:val="bottom"/>
            <w:hideMark/>
          </w:tcPr>
          <w:p w14:paraId="65A7A898"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-0.0004</w:t>
            </w:r>
          </w:p>
        </w:tc>
      </w:tr>
      <w:tr w:rsidR="00023498" w:rsidRPr="00B925E7" w14:paraId="6729464D" w14:textId="77777777" w:rsidTr="00015151">
        <w:trPr>
          <w:trHeight w:val="273"/>
          <w:jc w:val="center"/>
        </w:trPr>
        <w:tc>
          <w:tcPr>
            <w:tcW w:w="1620" w:type="dxa"/>
            <w:shd w:val="clear" w:color="auto" w:fill="auto"/>
            <w:noWrap/>
            <w:hideMark/>
          </w:tcPr>
          <w:p w14:paraId="32F89A72"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Africa</w:t>
            </w:r>
          </w:p>
        </w:tc>
        <w:tc>
          <w:tcPr>
            <w:tcW w:w="1145" w:type="dxa"/>
            <w:shd w:val="clear" w:color="auto" w:fill="auto"/>
            <w:noWrap/>
            <w:vAlign w:val="bottom"/>
            <w:hideMark/>
          </w:tcPr>
          <w:p w14:paraId="0649E142" w14:textId="1121C8CD"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-52.0</w:t>
            </w:r>
          </w:p>
        </w:tc>
        <w:tc>
          <w:tcPr>
            <w:tcW w:w="1173" w:type="dxa"/>
            <w:shd w:val="clear" w:color="auto" w:fill="auto"/>
            <w:noWrap/>
            <w:vAlign w:val="bottom"/>
            <w:hideMark/>
          </w:tcPr>
          <w:p w14:paraId="5B534C49" w14:textId="0B9659F5"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-0.0021</w:t>
            </w:r>
          </w:p>
        </w:tc>
        <w:tc>
          <w:tcPr>
            <w:tcW w:w="183" w:type="dxa"/>
            <w:shd w:val="clear" w:color="auto" w:fill="auto"/>
            <w:noWrap/>
            <w:vAlign w:val="bottom"/>
          </w:tcPr>
          <w:p w14:paraId="25A265E9"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622C69DE" w14:textId="2588D2DE"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-8.3</w:t>
            </w:r>
          </w:p>
        </w:tc>
        <w:tc>
          <w:tcPr>
            <w:tcW w:w="1173" w:type="dxa"/>
            <w:shd w:val="clear" w:color="auto" w:fill="auto"/>
            <w:noWrap/>
            <w:vAlign w:val="bottom"/>
            <w:hideMark/>
          </w:tcPr>
          <w:p w14:paraId="5CE65BC3" w14:textId="7A6CD05E"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-0.0003</w:t>
            </w:r>
          </w:p>
        </w:tc>
        <w:tc>
          <w:tcPr>
            <w:tcW w:w="185" w:type="dxa"/>
            <w:shd w:val="clear" w:color="auto" w:fill="auto"/>
            <w:noWrap/>
            <w:vAlign w:val="bottom"/>
          </w:tcPr>
          <w:p w14:paraId="0C5B3A2F"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22D3D798"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-64.0</w:t>
            </w:r>
          </w:p>
        </w:tc>
        <w:tc>
          <w:tcPr>
            <w:tcW w:w="1173" w:type="dxa"/>
            <w:shd w:val="clear" w:color="auto" w:fill="auto"/>
            <w:noWrap/>
            <w:vAlign w:val="bottom"/>
            <w:hideMark/>
          </w:tcPr>
          <w:p w14:paraId="3402B6BD"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-0.0026</w:t>
            </w:r>
          </w:p>
        </w:tc>
      </w:tr>
      <w:tr w:rsidR="00023498" w:rsidRPr="00B925E7" w14:paraId="0A5B3133" w14:textId="77777777" w:rsidTr="00015151">
        <w:trPr>
          <w:trHeight w:val="273"/>
          <w:jc w:val="center"/>
        </w:trPr>
        <w:tc>
          <w:tcPr>
            <w:tcW w:w="1620" w:type="dxa"/>
            <w:shd w:val="clear" w:color="auto" w:fill="auto"/>
            <w:noWrap/>
            <w:hideMark/>
          </w:tcPr>
          <w:p w14:paraId="357AE96A"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Rest of World</w:t>
            </w:r>
          </w:p>
        </w:tc>
        <w:tc>
          <w:tcPr>
            <w:tcW w:w="1145" w:type="dxa"/>
            <w:shd w:val="clear" w:color="auto" w:fill="auto"/>
            <w:noWrap/>
            <w:vAlign w:val="bottom"/>
            <w:hideMark/>
          </w:tcPr>
          <w:p w14:paraId="4759617F" w14:textId="3514B312" w:rsidR="00023498" w:rsidRPr="00B925E7" w:rsidRDefault="00023498" w:rsidP="00023498">
            <w:pPr>
              <w:spacing w:after="0" w:line="240" w:lineRule="auto"/>
              <w:jc w:val="right"/>
              <w:rPr>
                <w:rFonts w:ascii="Calibri" w:eastAsia="Times New Roman" w:hAnsi="Calibri" w:cs="Calibri"/>
                <w:color w:val="000000"/>
                <w:sz w:val="20"/>
                <w:szCs w:val="20"/>
                <w:lang w:eastAsia="zh-CN"/>
              </w:rPr>
            </w:pPr>
          </w:p>
        </w:tc>
        <w:tc>
          <w:tcPr>
            <w:tcW w:w="1173" w:type="dxa"/>
            <w:shd w:val="clear" w:color="auto" w:fill="auto"/>
            <w:noWrap/>
            <w:vAlign w:val="bottom"/>
            <w:hideMark/>
          </w:tcPr>
          <w:p w14:paraId="4AFE24BF" w14:textId="276CBA50"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-0.0002</w:t>
            </w:r>
          </w:p>
        </w:tc>
        <w:tc>
          <w:tcPr>
            <w:tcW w:w="183" w:type="dxa"/>
            <w:shd w:val="clear" w:color="auto" w:fill="auto"/>
            <w:noWrap/>
            <w:vAlign w:val="bottom"/>
          </w:tcPr>
          <w:p w14:paraId="12D4848A"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7DED4ABE" w14:textId="76268AD5" w:rsidR="00023498" w:rsidRPr="00B925E7" w:rsidRDefault="00DA2300" w:rsidP="00023498">
            <w:pPr>
              <w:spacing w:after="0" w:line="240" w:lineRule="auto"/>
              <w:jc w:val="right"/>
              <w:rPr>
                <w:rFonts w:ascii="Calibri" w:eastAsia="Times New Roman" w:hAnsi="Calibri" w:cs="Calibri"/>
                <w:color w:val="000000"/>
                <w:sz w:val="20"/>
                <w:szCs w:val="20"/>
                <w:lang w:eastAsia="zh-CN"/>
              </w:rPr>
            </w:pPr>
            <w:r>
              <w:rPr>
                <w:rFonts w:ascii="Calibri" w:hAnsi="Calibri" w:cs="Calibri"/>
                <w:color w:val="000000"/>
                <w:sz w:val="20"/>
                <w:szCs w:val="20"/>
              </w:rPr>
              <w:t>*</w:t>
            </w:r>
          </w:p>
        </w:tc>
        <w:tc>
          <w:tcPr>
            <w:tcW w:w="1173" w:type="dxa"/>
            <w:shd w:val="clear" w:color="auto" w:fill="auto"/>
            <w:noWrap/>
            <w:vAlign w:val="bottom"/>
            <w:hideMark/>
          </w:tcPr>
          <w:p w14:paraId="13594619" w14:textId="7AA82B3F"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0.0000</w:t>
            </w:r>
          </w:p>
        </w:tc>
        <w:tc>
          <w:tcPr>
            <w:tcW w:w="185" w:type="dxa"/>
            <w:shd w:val="clear" w:color="auto" w:fill="auto"/>
            <w:noWrap/>
            <w:vAlign w:val="bottom"/>
          </w:tcPr>
          <w:p w14:paraId="62E2F649"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380F3A1E" w14:textId="3FA910A7" w:rsidR="00023498" w:rsidRPr="00B925E7" w:rsidRDefault="00DA2300" w:rsidP="00023498">
            <w:pPr>
              <w:spacing w:after="0" w:line="240" w:lineRule="auto"/>
              <w:jc w:val="right"/>
              <w:rPr>
                <w:rFonts w:ascii="Calibri" w:eastAsia="Times New Roman" w:hAnsi="Calibri" w:cs="Calibri"/>
                <w:color w:val="000000"/>
                <w:sz w:val="20"/>
                <w:szCs w:val="20"/>
                <w:lang w:eastAsia="zh-CN"/>
              </w:rPr>
            </w:pPr>
            <w:r>
              <w:rPr>
                <w:rFonts w:ascii="Calibri" w:hAnsi="Calibri" w:cs="Calibri"/>
                <w:color w:val="000000"/>
                <w:sz w:val="20"/>
                <w:szCs w:val="20"/>
              </w:rPr>
              <w:t>*</w:t>
            </w:r>
          </w:p>
        </w:tc>
        <w:tc>
          <w:tcPr>
            <w:tcW w:w="1173" w:type="dxa"/>
            <w:shd w:val="clear" w:color="auto" w:fill="auto"/>
            <w:noWrap/>
            <w:vAlign w:val="bottom"/>
            <w:hideMark/>
          </w:tcPr>
          <w:p w14:paraId="3B356472"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-0.0002</w:t>
            </w:r>
          </w:p>
        </w:tc>
      </w:tr>
      <w:tr w:rsidR="00023498" w:rsidRPr="00B925E7" w14:paraId="363E892C" w14:textId="77777777" w:rsidTr="00015151">
        <w:trPr>
          <w:trHeight w:val="273"/>
          <w:jc w:val="center"/>
        </w:trPr>
        <w:tc>
          <w:tcPr>
            <w:tcW w:w="1620" w:type="dxa"/>
            <w:tcBorders>
              <w:bottom w:val="single" w:sz="4" w:space="0" w:color="auto"/>
            </w:tcBorders>
            <w:shd w:val="clear" w:color="auto" w:fill="auto"/>
            <w:noWrap/>
            <w:hideMark/>
          </w:tcPr>
          <w:p w14:paraId="677B2573"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Total</w:t>
            </w:r>
          </w:p>
        </w:tc>
        <w:tc>
          <w:tcPr>
            <w:tcW w:w="1145" w:type="dxa"/>
            <w:tcBorders>
              <w:bottom w:val="single" w:sz="4" w:space="0" w:color="auto"/>
            </w:tcBorders>
            <w:shd w:val="clear" w:color="auto" w:fill="auto"/>
            <w:noWrap/>
            <w:vAlign w:val="bottom"/>
            <w:hideMark/>
          </w:tcPr>
          <w:p w14:paraId="7A58A842" w14:textId="20B7EDF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-2038.0</w:t>
            </w:r>
          </w:p>
        </w:tc>
        <w:tc>
          <w:tcPr>
            <w:tcW w:w="1173" w:type="dxa"/>
            <w:tcBorders>
              <w:bottom w:val="single" w:sz="4" w:space="0" w:color="auto"/>
            </w:tcBorders>
            <w:shd w:val="clear" w:color="auto" w:fill="auto"/>
            <w:noWrap/>
            <w:vAlign w:val="bottom"/>
            <w:hideMark/>
          </w:tcPr>
          <w:p w14:paraId="363BD301" w14:textId="2DFA8D09"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-0.0026</w:t>
            </w:r>
          </w:p>
        </w:tc>
        <w:tc>
          <w:tcPr>
            <w:tcW w:w="183" w:type="dxa"/>
            <w:tcBorders>
              <w:bottom w:val="single" w:sz="4" w:space="0" w:color="auto"/>
            </w:tcBorders>
            <w:shd w:val="clear" w:color="auto" w:fill="auto"/>
            <w:noWrap/>
            <w:vAlign w:val="bottom"/>
          </w:tcPr>
          <w:p w14:paraId="301A9DEA"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tcBorders>
              <w:bottom w:val="single" w:sz="4" w:space="0" w:color="auto"/>
            </w:tcBorders>
            <w:shd w:val="clear" w:color="auto" w:fill="auto"/>
            <w:noWrap/>
            <w:vAlign w:val="bottom"/>
            <w:hideMark/>
          </w:tcPr>
          <w:p w14:paraId="0828D79A" w14:textId="51337A9F"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-133.2</w:t>
            </w:r>
          </w:p>
        </w:tc>
        <w:tc>
          <w:tcPr>
            <w:tcW w:w="1173" w:type="dxa"/>
            <w:tcBorders>
              <w:bottom w:val="single" w:sz="4" w:space="0" w:color="auto"/>
            </w:tcBorders>
            <w:shd w:val="clear" w:color="auto" w:fill="auto"/>
            <w:noWrap/>
            <w:vAlign w:val="bottom"/>
            <w:hideMark/>
          </w:tcPr>
          <w:p w14:paraId="21E3EE43" w14:textId="345089B6"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-0.0002</w:t>
            </w:r>
          </w:p>
        </w:tc>
        <w:tc>
          <w:tcPr>
            <w:tcW w:w="185" w:type="dxa"/>
            <w:tcBorders>
              <w:bottom w:val="single" w:sz="4" w:space="0" w:color="auto"/>
            </w:tcBorders>
            <w:shd w:val="clear" w:color="auto" w:fill="auto"/>
            <w:noWrap/>
            <w:vAlign w:val="bottom"/>
          </w:tcPr>
          <w:p w14:paraId="40384679"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tcBorders>
              <w:bottom w:val="single" w:sz="4" w:space="0" w:color="auto"/>
            </w:tcBorders>
            <w:shd w:val="clear" w:color="auto" w:fill="auto"/>
            <w:noWrap/>
            <w:vAlign w:val="bottom"/>
            <w:hideMark/>
          </w:tcPr>
          <w:p w14:paraId="49F46A65"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-2227.9</w:t>
            </w:r>
          </w:p>
        </w:tc>
        <w:tc>
          <w:tcPr>
            <w:tcW w:w="1173" w:type="dxa"/>
            <w:tcBorders>
              <w:bottom w:val="single" w:sz="4" w:space="0" w:color="auto"/>
            </w:tcBorders>
            <w:shd w:val="clear" w:color="auto" w:fill="auto"/>
            <w:noWrap/>
            <w:vAlign w:val="bottom"/>
            <w:hideMark/>
          </w:tcPr>
          <w:p w14:paraId="40A287BF"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-0.0028</w:t>
            </w:r>
          </w:p>
        </w:tc>
      </w:tr>
      <w:tr w:rsidR="0076138B" w:rsidRPr="00B925E7" w14:paraId="4A2DCE1E" w14:textId="77777777" w:rsidTr="00B925E7">
        <w:trPr>
          <w:trHeight w:val="285"/>
          <w:jc w:val="center"/>
        </w:trPr>
        <w:tc>
          <w:tcPr>
            <w:tcW w:w="8940" w:type="dxa"/>
            <w:gridSpan w:val="9"/>
            <w:tcBorders>
              <w:top w:val="single" w:sz="4" w:space="0" w:color="auto"/>
              <w:bottom w:val="single" w:sz="4" w:space="0" w:color="auto"/>
            </w:tcBorders>
            <w:shd w:val="clear" w:color="auto" w:fill="auto"/>
            <w:noWrap/>
            <w:vAlign w:val="bottom"/>
            <w:hideMark/>
          </w:tcPr>
          <w:p w14:paraId="4BF67D32" w14:textId="53F0B97F" w:rsidR="0076138B" w:rsidRPr="00B925E7" w:rsidRDefault="0076138B" w:rsidP="00015151">
            <w:pPr>
              <w:spacing w:after="0" w:line="240" w:lineRule="auto"/>
              <w:jc w:val="center"/>
              <w:rPr>
                <w:rFonts w:ascii="Calibri" w:eastAsia="Times New Roman" w:hAnsi="Calibri" w:cs="Calibri"/>
                <w:b/>
                <w:bCs/>
                <w:color w:val="000000"/>
                <w:sz w:val="20"/>
                <w:szCs w:val="20"/>
                <w:lang w:eastAsia="zh-CN"/>
              </w:rPr>
            </w:pPr>
            <w:r w:rsidRPr="00B925E7">
              <w:rPr>
                <w:rFonts w:ascii="Calibri" w:eastAsia="Times New Roman" w:hAnsi="Calibri" w:cs="Calibri"/>
                <w:b/>
                <w:bCs/>
                <w:color w:val="000000"/>
                <w:sz w:val="20"/>
                <w:szCs w:val="20"/>
                <w:lang w:eastAsia="zh-CN"/>
              </w:rPr>
              <w:t xml:space="preserve">Differences </w:t>
            </w:r>
            <w:r w:rsidR="003415BE">
              <w:rPr>
                <w:rFonts w:ascii="Calibri" w:eastAsia="Times New Roman" w:hAnsi="Calibri" w:cs="Calibri"/>
                <w:b/>
                <w:bCs/>
                <w:color w:val="000000"/>
                <w:sz w:val="20"/>
                <w:szCs w:val="20"/>
                <w:lang w:eastAsia="zh-CN"/>
              </w:rPr>
              <w:t>in</w:t>
            </w:r>
            <w:r w:rsidRPr="00B925E7">
              <w:rPr>
                <w:rFonts w:ascii="Calibri" w:eastAsia="Times New Roman" w:hAnsi="Calibri" w:cs="Calibri"/>
                <w:b/>
                <w:bCs/>
                <w:color w:val="000000"/>
                <w:sz w:val="20"/>
                <w:szCs w:val="20"/>
                <w:lang w:eastAsia="zh-CN"/>
              </w:rPr>
              <w:t xml:space="preserve"> GDP Impacts (by countries/regions) between the Scenario after Adjustment for Continued Cessation of Grain Exports and before the Adjustment</w:t>
            </w:r>
          </w:p>
        </w:tc>
      </w:tr>
      <w:tr w:rsidR="0076138B" w:rsidRPr="00B925E7" w14:paraId="534D3F52" w14:textId="77777777" w:rsidTr="00B925E7">
        <w:trPr>
          <w:trHeight w:val="285"/>
          <w:jc w:val="center"/>
        </w:trPr>
        <w:tc>
          <w:tcPr>
            <w:tcW w:w="1620" w:type="dxa"/>
            <w:tcBorders>
              <w:top w:val="single" w:sz="4" w:space="0" w:color="auto"/>
              <w:bottom w:val="single" w:sz="4" w:space="0" w:color="auto"/>
            </w:tcBorders>
            <w:shd w:val="clear" w:color="auto" w:fill="auto"/>
            <w:noWrap/>
            <w:vAlign w:val="bottom"/>
            <w:hideMark/>
          </w:tcPr>
          <w:p w14:paraId="5A491E67" w14:textId="77777777" w:rsidR="0076138B" w:rsidRPr="00B925E7" w:rsidRDefault="0076138B" w:rsidP="00015151">
            <w:pPr>
              <w:spacing w:after="0" w:line="240" w:lineRule="auto"/>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Region</w:t>
            </w:r>
          </w:p>
        </w:tc>
        <w:tc>
          <w:tcPr>
            <w:tcW w:w="1145" w:type="dxa"/>
            <w:tcBorders>
              <w:top w:val="single" w:sz="4" w:space="0" w:color="auto"/>
              <w:bottom w:val="single" w:sz="4" w:space="0" w:color="auto"/>
            </w:tcBorders>
            <w:shd w:val="clear" w:color="auto" w:fill="auto"/>
            <w:noWrap/>
            <w:vAlign w:val="bottom"/>
            <w:hideMark/>
          </w:tcPr>
          <w:p w14:paraId="42203686" w14:textId="77777777" w:rsidR="0076138B" w:rsidRPr="00B925E7" w:rsidRDefault="0076138B" w:rsidP="00015151">
            <w:pPr>
              <w:spacing w:after="0" w:line="240" w:lineRule="auto"/>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quantity change</w:t>
            </w:r>
          </w:p>
        </w:tc>
        <w:tc>
          <w:tcPr>
            <w:tcW w:w="1173" w:type="dxa"/>
            <w:tcBorders>
              <w:top w:val="single" w:sz="4" w:space="0" w:color="auto"/>
              <w:bottom w:val="single" w:sz="4" w:space="0" w:color="auto"/>
            </w:tcBorders>
            <w:shd w:val="clear" w:color="auto" w:fill="auto"/>
            <w:noWrap/>
            <w:vAlign w:val="bottom"/>
            <w:hideMark/>
          </w:tcPr>
          <w:p w14:paraId="68D89C1A" w14:textId="77777777" w:rsidR="0076138B" w:rsidRPr="00B925E7" w:rsidRDefault="0076138B" w:rsidP="00015151">
            <w:pPr>
              <w:spacing w:after="0" w:line="240" w:lineRule="auto"/>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percent change</w:t>
            </w:r>
          </w:p>
        </w:tc>
        <w:tc>
          <w:tcPr>
            <w:tcW w:w="183" w:type="dxa"/>
            <w:tcBorders>
              <w:top w:val="single" w:sz="4" w:space="0" w:color="auto"/>
              <w:bottom w:val="single" w:sz="4" w:space="0" w:color="auto"/>
            </w:tcBorders>
            <w:shd w:val="clear" w:color="auto" w:fill="auto"/>
            <w:noWrap/>
            <w:vAlign w:val="bottom"/>
            <w:hideMark/>
          </w:tcPr>
          <w:p w14:paraId="58E98116" w14:textId="77777777" w:rsidR="0076138B" w:rsidRPr="00B925E7" w:rsidRDefault="0076138B" w:rsidP="00015151">
            <w:pPr>
              <w:spacing w:after="0" w:line="240" w:lineRule="auto"/>
              <w:rPr>
                <w:rFonts w:ascii="Calibri" w:eastAsia="Times New Roman" w:hAnsi="Calibri" w:cs="Calibri"/>
                <w:b/>
                <w:color w:val="000000"/>
                <w:sz w:val="20"/>
                <w:szCs w:val="20"/>
                <w:lang w:eastAsia="zh-CN"/>
              </w:rPr>
            </w:pPr>
          </w:p>
        </w:tc>
        <w:tc>
          <w:tcPr>
            <w:tcW w:w="1144" w:type="dxa"/>
            <w:tcBorders>
              <w:top w:val="single" w:sz="4" w:space="0" w:color="auto"/>
              <w:bottom w:val="single" w:sz="4" w:space="0" w:color="auto"/>
            </w:tcBorders>
            <w:shd w:val="clear" w:color="auto" w:fill="auto"/>
            <w:noWrap/>
            <w:vAlign w:val="bottom"/>
            <w:hideMark/>
          </w:tcPr>
          <w:p w14:paraId="110A1B90" w14:textId="77777777" w:rsidR="0076138B" w:rsidRPr="00B925E7" w:rsidRDefault="0076138B" w:rsidP="00015151">
            <w:pPr>
              <w:spacing w:after="0" w:line="240" w:lineRule="auto"/>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quantity change</w:t>
            </w:r>
          </w:p>
        </w:tc>
        <w:tc>
          <w:tcPr>
            <w:tcW w:w="1173" w:type="dxa"/>
            <w:tcBorders>
              <w:top w:val="single" w:sz="4" w:space="0" w:color="auto"/>
              <w:bottom w:val="single" w:sz="4" w:space="0" w:color="auto"/>
            </w:tcBorders>
            <w:shd w:val="clear" w:color="auto" w:fill="auto"/>
            <w:noWrap/>
            <w:vAlign w:val="bottom"/>
            <w:hideMark/>
          </w:tcPr>
          <w:p w14:paraId="4BD00C5F" w14:textId="77777777" w:rsidR="0076138B" w:rsidRPr="00B925E7" w:rsidRDefault="0076138B" w:rsidP="00015151">
            <w:pPr>
              <w:spacing w:after="0" w:line="240" w:lineRule="auto"/>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percent change</w:t>
            </w:r>
          </w:p>
        </w:tc>
        <w:tc>
          <w:tcPr>
            <w:tcW w:w="185" w:type="dxa"/>
            <w:tcBorders>
              <w:top w:val="single" w:sz="4" w:space="0" w:color="auto"/>
              <w:bottom w:val="single" w:sz="4" w:space="0" w:color="auto"/>
            </w:tcBorders>
            <w:shd w:val="clear" w:color="auto" w:fill="auto"/>
            <w:noWrap/>
            <w:vAlign w:val="bottom"/>
            <w:hideMark/>
          </w:tcPr>
          <w:p w14:paraId="07778709" w14:textId="77777777" w:rsidR="0076138B" w:rsidRPr="00B925E7" w:rsidRDefault="0076138B" w:rsidP="00015151">
            <w:pPr>
              <w:spacing w:after="0" w:line="240" w:lineRule="auto"/>
              <w:rPr>
                <w:rFonts w:ascii="Calibri" w:eastAsia="Times New Roman" w:hAnsi="Calibri" w:cs="Calibri"/>
                <w:b/>
                <w:color w:val="000000"/>
                <w:sz w:val="20"/>
                <w:szCs w:val="20"/>
                <w:lang w:eastAsia="zh-CN"/>
              </w:rPr>
            </w:pPr>
          </w:p>
        </w:tc>
        <w:tc>
          <w:tcPr>
            <w:tcW w:w="1144" w:type="dxa"/>
            <w:tcBorders>
              <w:top w:val="single" w:sz="4" w:space="0" w:color="auto"/>
              <w:bottom w:val="single" w:sz="4" w:space="0" w:color="auto"/>
            </w:tcBorders>
            <w:shd w:val="clear" w:color="auto" w:fill="auto"/>
            <w:noWrap/>
            <w:vAlign w:val="bottom"/>
            <w:hideMark/>
          </w:tcPr>
          <w:p w14:paraId="0F8414AD" w14:textId="77777777" w:rsidR="0076138B" w:rsidRPr="00B925E7" w:rsidRDefault="0076138B" w:rsidP="00015151">
            <w:pPr>
              <w:spacing w:after="0" w:line="240" w:lineRule="auto"/>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quantity change</w:t>
            </w:r>
          </w:p>
        </w:tc>
        <w:tc>
          <w:tcPr>
            <w:tcW w:w="1173" w:type="dxa"/>
            <w:tcBorders>
              <w:top w:val="single" w:sz="4" w:space="0" w:color="auto"/>
              <w:bottom w:val="single" w:sz="4" w:space="0" w:color="auto"/>
            </w:tcBorders>
            <w:shd w:val="clear" w:color="auto" w:fill="auto"/>
            <w:noWrap/>
            <w:vAlign w:val="bottom"/>
            <w:hideMark/>
          </w:tcPr>
          <w:p w14:paraId="5919F15C" w14:textId="77777777" w:rsidR="0076138B" w:rsidRPr="00B925E7" w:rsidRDefault="0076138B" w:rsidP="00015151">
            <w:pPr>
              <w:spacing w:after="0" w:line="240" w:lineRule="auto"/>
              <w:rPr>
                <w:rFonts w:ascii="Calibri" w:eastAsia="Times New Roman" w:hAnsi="Calibri" w:cs="Calibri"/>
                <w:b/>
                <w:color w:val="000000"/>
                <w:sz w:val="20"/>
                <w:szCs w:val="20"/>
                <w:lang w:eastAsia="zh-CN"/>
              </w:rPr>
            </w:pPr>
            <w:r w:rsidRPr="00B925E7">
              <w:rPr>
                <w:rFonts w:ascii="Calibri" w:eastAsia="Times New Roman" w:hAnsi="Calibri" w:cs="Calibri"/>
                <w:b/>
                <w:color w:val="000000"/>
                <w:sz w:val="20"/>
                <w:szCs w:val="20"/>
                <w:lang w:eastAsia="zh-CN"/>
              </w:rPr>
              <w:t>percent change</w:t>
            </w:r>
          </w:p>
        </w:tc>
      </w:tr>
      <w:tr w:rsidR="00023498" w:rsidRPr="00B925E7" w14:paraId="203491A1" w14:textId="77777777" w:rsidTr="00B925E7">
        <w:trPr>
          <w:trHeight w:val="285"/>
          <w:jc w:val="center"/>
        </w:trPr>
        <w:tc>
          <w:tcPr>
            <w:tcW w:w="1620" w:type="dxa"/>
            <w:tcBorders>
              <w:top w:val="single" w:sz="4" w:space="0" w:color="auto"/>
            </w:tcBorders>
            <w:shd w:val="clear" w:color="auto" w:fill="auto"/>
            <w:noWrap/>
            <w:hideMark/>
          </w:tcPr>
          <w:p w14:paraId="55831204"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USA</w:t>
            </w:r>
          </w:p>
        </w:tc>
        <w:tc>
          <w:tcPr>
            <w:tcW w:w="1145" w:type="dxa"/>
            <w:tcBorders>
              <w:top w:val="single" w:sz="4" w:space="0" w:color="auto"/>
            </w:tcBorders>
            <w:shd w:val="clear" w:color="auto" w:fill="auto"/>
            <w:noWrap/>
            <w:vAlign w:val="bottom"/>
            <w:hideMark/>
          </w:tcPr>
          <w:p w14:paraId="20570C81" w14:textId="16BA0B9B"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-8.0</w:t>
            </w:r>
          </w:p>
        </w:tc>
        <w:tc>
          <w:tcPr>
            <w:tcW w:w="1173" w:type="dxa"/>
            <w:tcBorders>
              <w:top w:val="single" w:sz="4" w:space="0" w:color="auto"/>
            </w:tcBorders>
            <w:shd w:val="clear" w:color="auto" w:fill="auto"/>
            <w:noWrap/>
            <w:vAlign w:val="bottom"/>
            <w:hideMark/>
          </w:tcPr>
          <w:p w14:paraId="46877DAA" w14:textId="372F834F"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-0.0001</w:t>
            </w:r>
          </w:p>
        </w:tc>
        <w:tc>
          <w:tcPr>
            <w:tcW w:w="183" w:type="dxa"/>
            <w:tcBorders>
              <w:top w:val="single" w:sz="4" w:space="0" w:color="auto"/>
            </w:tcBorders>
            <w:shd w:val="clear" w:color="auto" w:fill="auto"/>
            <w:noWrap/>
            <w:vAlign w:val="bottom"/>
            <w:hideMark/>
          </w:tcPr>
          <w:p w14:paraId="56ECC390"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tcBorders>
              <w:top w:val="single" w:sz="4" w:space="0" w:color="auto"/>
            </w:tcBorders>
            <w:shd w:val="clear" w:color="auto" w:fill="auto"/>
            <w:noWrap/>
            <w:vAlign w:val="bottom"/>
            <w:hideMark/>
          </w:tcPr>
          <w:p w14:paraId="54175F3A" w14:textId="7ED121E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w:t>
            </w:r>
          </w:p>
        </w:tc>
        <w:tc>
          <w:tcPr>
            <w:tcW w:w="1173" w:type="dxa"/>
            <w:tcBorders>
              <w:top w:val="single" w:sz="4" w:space="0" w:color="auto"/>
            </w:tcBorders>
            <w:shd w:val="clear" w:color="auto" w:fill="auto"/>
            <w:noWrap/>
            <w:vAlign w:val="bottom"/>
            <w:hideMark/>
          </w:tcPr>
          <w:p w14:paraId="1FAD0DD6" w14:textId="24789964"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0.0000</w:t>
            </w:r>
          </w:p>
        </w:tc>
        <w:tc>
          <w:tcPr>
            <w:tcW w:w="185" w:type="dxa"/>
            <w:tcBorders>
              <w:top w:val="single" w:sz="4" w:space="0" w:color="auto"/>
            </w:tcBorders>
            <w:shd w:val="clear" w:color="auto" w:fill="auto"/>
            <w:noWrap/>
            <w:vAlign w:val="bottom"/>
            <w:hideMark/>
          </w:tcPr>
          <w:p w14:paraId="4CF89572"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tcBorders>
              <w:top w:val="single" w:sz="4" w:space="0" w:color="auto"/>
            </w:tcBorders>
            <w:shd w:val="clear" w:color="auto" w:fill="auto"/>
            <w:noWrap/>
            <w:vAlign w:val="bottom"/>
            <w:hideMark/>
          </w:tcPr>
          <w:p w14:paraId="778A13EC"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-8.0</w:t>
            </w:r>
          </w:p>
        </w:tc>
        <w:tc>
          <w:tcPr>
            <w:tcW w:w="1173" w:type="dxa"/>
            <w:tcBorders>
              <w:top w:val="single" w:sz="4" w:space="0" w:color="auto"/>
            </w:tcBorders>
            <w:shd w:val="clear" w:color="auto" w:fill="auto"/>
            <w:noWrap/>
            <w:vAlign w:val="bottom"/>
            <w:hideMark/>
          </w:tcPr>
          <w:p w14:paraId="072B38F4"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0.0000</w:t>
            </w:r>
          </w:p>
        </w:tc>
      </w:tr>
      <w:tr w:rsidR="00023498" w:rsidRPr="00B925E7" w14:paraId="396F707C" w14:textId="77777777" w:rsidTr="00015151">
        <w:trPr>
          <w:trHeight w:val="285"/>
          <w:jc w:val="center"/>
        </w:trPr>
        <w:tc>
          <w:tcPr>
            <w:tcW w:w="1620" w:type="dxa"/>
            <w:shd w:val="clear" w:color="auto" w:fill="auto"/>
            <w:noWrap/>
            <w:hideMark/>
          </w:tcPr>
          <w:p w14:paraId="1BC38EAE"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 xml:space="preserve">Rest of </w:t>
            </w:r>
            <w:proofErr w:type="spellStart"/>
            <w:r w:rsidRPr="00B925E7">
              <w:rPr>
                <w:sz w:val="20"/>
                <w:szCs w:val="20"/>
              </w:rPr>
              <w:t>NAmerica</w:t>
            </w:r>
            <w:proofErr w:type="spellEnd"/>
          </w:p>
        </w:tc>
        <w:tc>
          <w:tcPr>
            <w:tcW w:w="1145" w:type="dxa"/>
            <w:shd w:val="clear" w:color="auto" w:fill="auto"/>
            <w:noWrap/>
            <w:vAlign w:val="bottom"/>
            <w:hideMark/>
          </w:tcPr>
          <w:p w14:paraId="38455DBD" w14:textId="400AE42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-1.4</w:t>
            </w:r>
          </w:p>
        </w:tc>
        <w:tc>
          <w:tcPr>
            <w:tcW w:w="1173" w:type="dxa"/>
            <w:shd w:val="clear" w:color="auto" w:fill="auto"/>
            <w:noWrap/>
            <w:vAlign w:val="bottom"/>
            <w:hideMark/>
          </w:tcPr>
          <w:p w14:paraId="5829DBCC" w14:textId="2664098E"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-0.0001</w:t>
            </w:r>
          </w:p>
        </w:tc>
        <w:tc>
          <w:tcPr>
            <w:tcW w:w="183" w:type="dxa"/>
            <w:shd w:val="clear" w:color="auto" w:fill="auto"/>
            <w:noWrap/>
            <w:vAlign w:val="bottom"/>
            <w:hideMark/>
          </w:tcPr>
          <w:p w14:paraId="58E20D88"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732DEDE0" w14:textId="661DDEDF"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w:t>
            </w:r>
          </w:p>
        </w:tc>
        <w:tc>
          <w:tcPr>
            <w:tcW w:w="1173" w:type="dxa"/>
            <w:shd w:val="clear" w:color="auto" w:fill="auto"/>
            <w:noWrap/>
            <w:vAlign w:val="bottom"/>
            <w:hideMark/>
          </w:tcPr>
          <w:p w14:paraId="440B918D" w14:textId="399DAEA1"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0.0000</w:t>
            </w:r>
          </w:p>
        </w:tc>
        <w:tc>
          <w:tcPr>
            <w:tcW w:w="185" w:type="dxa"/>
            <w:shd w:val="clear" w:color="auto" w:fill="auto"/>
            <w:noWrap/>
            <w:vAlign w:val="bottom"/>
            <w:hideMark/>
          </w:tcPr>
          <w:p w14:paraId="0ADBACB6"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287D7778"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-1.5</w:t>
            </w:r>
          </w:p>
        </w:tc>
        <w:tc>
          <w:tcPr>
            <w:tcW w:w="1173" w:type="dxa"/>
            <w:shd w:val="clear" w:color="auto" w:fill="auto"/>
            <w:noWrap/>
            <w:vAlign w:val="bottom"/>
            <w:hideMark/>
          </w:tcPr>
          <w:p w14:paraId="705CF6A8"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-0.0001</w:t>
            </w:r>
          </w:p>
        </w:tc>
      </w:tr>
      <w:tr w:rsidR="00023498" w:rsidRPr="00B925E7" w14:paraId="622B26EF" w14:textId="77777777" w:rsidTr="00015151">
        <w:trPr>
          <w:trHeight w:val="285"/>
          <w:jc w:val="center"/>
        </w:trPr>
        <w:tc>
          <w:tcPr>
            <w:tcW w:w="1620" w:type="dxa"/>
            <w:shd w:val="clear" w:color="auto" w:fill="auto"/>
            <w:noWrap/>
            <w:hideMark/>
          </w:tcPr>
          <w:p w14:paraId="033B1CCB"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China</w:t>
            </w:r>
          </w:p>
        </w:tc>
        <w:tc>
          <w:tcPr>
            <w:tcW w:w="1145" w:type="dxa"/>
            <w:shd w:val="clear" w:color="auto" w:fill="auto"/>
            <w:noWrap/>
            <w:vAlign w:val="bottom"/>
            <w:hideMark/>
          </w:tcPr>
          <w:p w14:paraId="0DCC3FC3" w14:textId="3B714E1A"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-35.0</w:t>
            </w:r>
          </w:p>
        </w:tc>
        <w:tc>
          <w:tcPr>
            <w:tcW w:w="1173" w:type="dxa"/>
            <w:shd w:val="clear" w:color="auto" w:fill="auto"/>
            <w:noWrap/>
            <w:vAlign w:val="bottom"/>
            <w:hideMark/>
          </w:tcPr>
          <w:p w14:paraId="6FB6CF2A" w14:textId="6EDA3CCC"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-0.0004</w:t>
            </w:r>
          </w:p>
        </w:tc>
        <w:tc>
          <w:tcPr>
            <w:tcW w:w="183" w:type="dxa"/>
            <w:shd w:val="clear" w:color="auto" w:fill="auto"/>
            <w:noWrap/>
            <w:vAlign w:val="bottom"/>
            <w:hideMark/>
          </w:tcPr>
          <w:p w14:paraId="53367F5C"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6CC0C50F" w14:textId="6C71FD7D"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w:t>
            </w:r>
          </w:p>
        </w:tc>
        <w:tc>
          <w:tcPr>
            <w:tcW w:w="1173" w:type="dxa"/>
            <w:shd w:val="clear" w:color="auto" w:fill="auto"/>
            <w:noWrap/>
            <w:vAlign w:val="bottom"/>
            <w:hideMark/>
          </w:tcPr>
          <w:p w14:paraId="3A54CC15" w14:textId="383AD4E0"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0.0000</w:t>
            </w:r>
          </w:p>
        </w:tc>
        <w:tc>
          <w:tcPr>
            <w:tcW w:w="185" w:type="dxa"/>
            <w:shd w:val="clear" w:color="auto" w:fill="auto"/>
            <w:noWrap/>
            <w:vAlign w:val="bottom"/>
            <w:hideMark/>
          </w:tcPr>
          <w:p w14:paraId="62261060"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694F2F67"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-30.0</w:t>
            </w:r>
          </w:p>
        </w:tc>
        <w:tc>
          <w:tcPr>
            <w:tcW w:w="1173" w:type="dxa"/>
            <w:shd w:val="clear" w:color="auto" w:fill="auto"/>
            <w:noWrap/>
            <w:vAlign w:val="bottom"/>
            <w:hideMark/>
          </w:tcPr>
          <w:p w14:paraId="1DDA7E47"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-0.0002</w:t>
            </w:r>
          </w:p>
        </w:tc>
      </w:tr>
      <w:tr w:rsidR="00023498" w:rsidRPr="00B925E7" w14:paraId="33B411E2" w14:textId="77777777" w:rsidTr="00015151">
        <w:trPr>
          <w:trHeight w:val="285"/>
          <w:jc w:val="center"/>
        </w:trPr>
        <w:tc>
          <w:tcPr>
            <w:tcW w:w="1620" w:type="dxa"/>
            <w:shd w:val="clear" w:color="auto" w:fill="auto"/>
            <w:noWrap/>
            <w:hideMark/>
          </w:tcPr>
          <w:p w14:paraId="2C81810F"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Japan</w:t>
            </w:r>
          </w:p>
        </w:tc>
        <w:tc>
          <w:tcPr>
            <w:tcW w:w="1145" w:type="dxa"/>
            <w:shd w:val="clear" w:color="auto" w:fill="auto"/>
            <w:noWrap/>
            <w:vAlign w:val="bottom"/>
            <w:hideMark/>
          </w:tcPr>
          <w:p w14:paraId="7F40D4F1" w14:textId="58F9A5F4"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-8.5</w:t>
            </w:r>
          </w:p>
        </w:tc>
        <w:tc>
          <w:tcPr>
            <w:tcW w:w="1173" w:type="dxa"/>
            <w:shd w:val="clear" w:color="auto" w:fill="auto"/>
            <w:noWrap/>
            <w:vAlign w:val="bottom"/>
            <w:hideMark/>
          </w:tcPr>
          <w:p w14:paraId="7536201A" w14:textId="1793F001"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-0.0001</w:t>
            </w:r>
          </w:p>
        </w:tc>
        <w:tc>
          <w:tcPr>
            <w:tcW w:w="183" w:type="dxa"/>
            <w:shd w:val="clear" w:color="auto" w:fill="auto"/>
            <w:noWrap/>
            <w:vAlign w:val="bottom"/>
            <w:hideMark/>
          </w:tcPr>
          <w:p w14:paraId="387A7DB5"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4E3550C2" w14:textId="1C804593"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w:t>
            </w:r>
          </w:p>
        </w:tc>
        <w:tc>
          <w:tcPr>
            <w:tcW w:w="1173" w:type="dxa"/>
            <w:shd w:val="clear" w:color="auto" w:fill="auto"/>
            <w:noWrap/>
            <w:vAlign w:val="bottom"/>
            <w:hideMark/>
          </w:tcPr>
          <w:p w14:paraId="6E6811AB" w14:textId="2D03C8EE"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0.0000</w:t>
            </w:r>
          </w:p>
        </w:tc>
        <w:tc>
          <w:tcPr>
            <w:tcW w:w="185" w:type="dxa"/>
            <w:shd w:val="clear" w:color="auto" w:fill="auto"/>
            <w:noWrap/>
            <w:vAlign w:val="bottom"/>
            <w:hideMark/>
          </w:tcPr>
          <w:p w14:paraId="297ABC3E"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64945862"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-9.5</w:t>
            </w:r>
          </w:p>
        </w:tc>
        <w:tc>
          <w:tcPr>
            <w:tcW w:w="1173" w:type="dxa"/>
            <w:shd w:val="clear" w:color="auto" w:fill="auto"/>
            <w:noWrap/>
            <w:vAlign w:val="bottom"/>
            <w:hideMark/>
          </w:tcPr>
          <w:p w14:paraId="2A0F9AD8"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-0.0002</w:t>
            </w:r>
          </w:p>
        </w:tc>
      </w:tr>
      <w:tr w:rsidR="00023498" w:rsidRPr="00B925E7" w14:paraId="0A9C8D26" w14:textId="77777777" w:rsidTr="00015151">
        <w:trPr>
          <w:trHeight w:val="285"/>
          <w:jc w:val="center"/>
        </w:trPr>
        <w:tc>
          <w:tcPr>
            <w:tcW w:w="1620" w:type="dxa"/>
            <w:shd w:val="clear" w:color="auto" w:fill="auto"/>
            <w:noWrap/>
            <w:hideMark/>
          </w:tcPr>
          <w:p w14:paraId="1E1ED489"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India</w:t>
            </w:r>
          </w:p>
        </w:tc>
        <w:tc>
          <w:tcPr>
            <w:tcW w:w="1145" w:type="dxa"/>
            <w:shd w:val="clear" w:color="auto" w:fill="auto"/>
            <w:noWrap/>
            <w:vAlign w:val="bottom"/>
            <w:hideMark/>
          </w:tcPr>
          <w:p w14:paraId="1FCC3F8C" w14:textId="256D6BDC"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45.5</w:t>
            </w:r>
          </w:p>
        </w:tc>
        <w:tc>
          <w:tcPr>
            <w:tcW w:w="1173" w:type="dxa"/>
            <w:shd w:val="clear" w:color="auto" w:fill="auto"/>
            <w:noWrap/>
            <w:vAlign w:val="bottom"/>
            <w:hideMark/>
          </w:tcPr>
          <w:p w14:paraId="79AEA50A" w14:textId="47A5FB8C"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0.0022</w:t>
            </w:r>
          </w:p>
        </w:tc>
        <w:tc>
          <w:tcPr>
            <w:tcW w:w="183" w:type="dxa"/>
            <w:shd w:val="clear" w:color="auto" w:fill="auto"/>
            <w:noWrap/>
            <w:vAlign w:val="bottom"/>
            <w:hideMark/>
          </w:tcPr>
          <w:p w14:paraId="3BFE5FE7"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28B1F0B8" w14:textId="069D7DEE"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w:t>
            </w:r>
          </w:p>
        </w:tc>
        <w:tc>
          <w:tcPr>
            <w:tcW w:w="1173" w:type="dxa"/>
            <w:shd w:val="clear" w:color="auto" w:fill="auto"/>
            <w:noWrap/>
            <w:vAlign w:val="bottom"/>
            <w:hideMark/>
          </w:tcPr>
          <w:p w14:paraId="4D6C877A" w14:textId="62448515"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0.0000</w:t>
            </w:r>
          </w:p>
        </w:tc>
        <w:tc>
          <w:tcPr>
            <w:tcW w:w="185" w:type="dxa"/>
            <w:shd w:val="clear" w:color="auto" w:fill="auto"/>
            <w:noWrap/>
            <w:vAlign w:val="bottom"/>
            <w:hideMark/>
          </w:tcPr>
          <w:p w14:paraId="57963BD8"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3982B638"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-3.3</w:t>
            </w:r>
          </w:p>
        </w:tc>
        <w:tc>
          <w:tcPr>
            <w:tcW w:w="1173" w:type="dxa"/>
            <w:shd w:val="clear" w:color="auto" w:fill="auto"/>
            <w:noWrap/>
            <w:vAlign w:val="bottom"/>
            <w:hideMark/>
          </w:tcPr>
          <w:p w14:paraId="669559A2"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-0.0002</w:t>
            </w:r>
          </w:p>
        </w:tc>
      </w:tr>
      <w:tr w:rsidR="00023498" w:rsidRPr="00B925E7" w14:paraId="1A79B606" w14:textId="77777777" w:rsidTr="00015151">
        <w:trPr>
          <w:trHeight w:val="285"/>
          <w:jc w:val="center"/>
        </w:trPr>
        <w:tc>
          <w:tcPr>
            <w:tcW w:w="1620" w:type="dxa"/>
            <w:shd w:val="clear" w:color="auto" w:fill="auto"/>
            <w:noWrap/>
            <w:hideMark/>
          </w:tcPr>
          <w:p w14:paraId="32DF907F"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Rest of Asia</w:t>
            </w:r>
          </w:p>
        </w:tc>
        <w:tc>
          <w:tcPr>
            <w:tcW w:w="1145" w:type="dxa"/>
            <w:shd w:val="clear" w:color="auto" w:fill="auto"/>
            <w:noWrap/>
            <w:vAlign w:val="bottom"/>
            <w:hideMark/>
          </w:tcPr>
          <w:p w14:paraId="45B719A0" w14:textId="0BB04588"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-125.0</w:t>
            </w:r>
          </w:p>
        </w:tc>
        <w:tc>
          <w:tcPr>
            <w:tcW w:w="1173" w:type="dxa"/>
            <w:shd w:val="clear" w:color="auto" w:fill="auto"/>
            <w:noWrap/>
            <w:vAlign w:val="bottom"/>
            <w:hideMark/>
          </w:tcPr>
          <w:p w14:paraId="1C5EDF87" w14:textId="2B6256B0"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-0.0024</w:t>
            </w:r>
          </w:p>
        </w:tc>
        <w:tc>
          <w:tcPr>
            <w:tcW w:w="183" w:type="dxa"/>
            <w:shd w:val="clear" w:color="auto" w:fill="auto"/>
            <w:noWrap/>
            <w:vAlign w:val="bottom"/>
            <w:hideMark/>
          </w:tcPr>
          <w:p w14:paraId="7EB1EDB2"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0AF8B396" w14:textId="4D6627FC"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w:t>
            </w:r>
          </w:p>
        </w:tc>
        <w:tc>
          <w:tcPr>
            <w:tcW w:w="1173" w:type="dxa"/>
            <w:shd w:val="clear" w:color="auto" w:fill="auto"/>
            <w:noWrap/>
            <w:vAlign w:val="bottom"/>
            <w:hideMark/>
          </w:tcPr>
          <w:p w14:paraId="020E46F4" w14:textId="4745613A"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0.0000</w:t>
            </w:r>
          </w:p>
        </w:tc>
        <w:tc>
          <w:tcPr>
            <w:tcW w:w="185" w:type="dxa"/>
            <w:shd w:val="clear" w:color="auto" w:fill="auto"/>
            <w:noWrap/>
            <w:vAlign w:val="bottom"/>
            <w:hideMark/>
          </w:tcPr>
          <w:p w14:paraId="78C4C0B9"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2F22815B"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-133.0</w:t>
            </w:r>
          </w:p>
        </w:tc>
        <w:tc>
          <w:tcPr>
            <w:tcW w:w="1173" w:type="dxa"/>
            <w:shd w:val="clear" w:color="auto" w:fill="auto"/>
            <w:noWrap/>
            <w:vAlign w:val="bottom"/>
            <w:hideMark/>
          </w:tcPr>
          <w:p w14:paraId="59C94C1C"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-0.0026</w:t>
            </w:r>
          </w:p>
        </w:tc>
      </w:tr>
      <w:tr w:rsidR="00023498" w:rsidRPr="00B925E7" w14:paraId="4D1A9707" w14:textId="77777777" w:rsidTr="00015151">
        <w:trPr>
          <w:trHeight w:val="285"/>
          <w:jc w:val="center"/>
        </w:trPr>
        <w:tc>
          <w:tcPr>
            <w:tcW w:w="1620" w:type="dxa"/>
            <w:shd w:val="clear" w:color="auto" w:fill="auto"/>
            <w:noWrap/>
            <w:hideMark/>
          </w:tcPr>
          <w:p w14:paraId="4A48D494"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Canada</w:t>
            </w:r>
          </w:p>
        </w:tc>
        <w:tc>
          <w:tcPr>
            <w:tcW w:w="1145" w:type="dxa"/>
            <w:shd w:val="clear" w:color="auto" w:fill="auto"/>
            <w:noWrap/>
            <w:vAlign w:val="bottom"/>
            <w:hideMark/>
          </w:tcPr>
          <w:p w14:paraId="671007C8" w14:textId="1C54F8D5"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6.3</w:t>
            </w:r>
          </w:p>
        </w:tc>
        <w:tc>
          <w:tcPr>
            <w:tcW w:w="1173" w:type="dxa"/>
            <w:shd w:val="clear" w:color="auto" w:fill="auto"/>
            <w:noWrap/>
            <w:vAlign w:val="bottom"/>
            <w:hideMark/>
          </w:tcPr>
          <w:p w14:paraId="6D077193" w14:textId="1E6321AD"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0.0003</w:t>
            </w:r>
          </w:p>
        </w:tc>
        <w:tc>
          <w:tcPr>
            <w:tcW w:w="183" w:type="dxa"/>
            <w:shd w:val="clear" w:color="auto" w:fill="auto"/>
            <w:noWrap/>
            <w:vAlign w:val="bottom"/>
            <w:hideMark/>
          </w:tcPr>
          <w:p w14:paraId="519D0026"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0F1B9371" w14:textId="2F44E1F5"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w:t>
            </w:r>
          </w:p>
        </w:tc>
        <w:tc>
          <w:tcPr>
            <w:tcW w:w="1173" w:type="dxa"/>
            <w:shd w:val="clear" w:color="auto" w:fill="auto"/>
            <w:noWrap/>
            <w:vAlign w:val="bottom"/>
            <w:hideMark/>
          </w:tcPr>
          <w:p w14:paraId="2FF3FD2A" w14:textId="2E6CA162"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0.0000</w:t>
            </w:r>
          </w:p>
        </w:tc>
        <w:tc>
          <w:tcPr>
            <w:tcW w:w="185" w:type="dxa"/>
            <w:shd w:val="clear" w:color="auto" w:fill="auto"/>
            <w:noWrap/>
            <w:vAlign w:val="bottom"/>
            <w:hideMark/>
          </w:tcPr>
          <w:p w14:paraId="3E44070E"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52CF72E9"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6.9</w:t>
            </w:r>
          </w:p>
        </w:tc>
        <w:tc>
          <w:tcPr>
            <w:tcW w:w="1173" w:type="dxa"/>
            <w:shd w:val="clear" w:color="auto" w:fill="auto"/>
            <w:noWrap/>
            <w:vAlign w:val="bottom"/>
            <w:hideMark/>
          </w:tcPr>
          <w:p w14:paraId="7B7831C7"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0.0004</w:t>
            </w:r>
          </w:p>
        </w:tc>
      </w:tr>
      <w:tr w:rsidR="00023498" w:rsidRPr="00B925E7" w14:paraId="3F0A698D" w14:textId="77777777" w:rsidTr="00015151">
        <w:trPr>
          <w:trHeight w:val="285"/>
          <w:jc w:val="center"/>
        </w:trPr>
        <w:tc>
          <w:tcPr>
            <w:tcW w:w="1620" w:type="dxa"/>
            <w:shd w:val="clear" w:color="auto" w:fill="auto"/>
            <w:noWrap/>
            <w:hideMark/>
          </w:tcPr>
          <w:p w14:paraId="1020CB93"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roofErr w:type="spellStart"/>
            <w:r w:rsidRPr="00B925E7">
              <w:rPr>
                <w:sz w:val="20"/>
                <w:szCs w:val="20"/>
              </w:rPr>
              <w:t>LatinAmerica</w:t>
            </w:r>
            <w:proofErr w:type="spellEnd"/>
          </w:p>
        </w:tc>
        <w:tc>
          <w:tcPr>
            <w:tcW w:w="1145" w:type="dxa"/>
            <w:shd w:val="clear" w:color="auto" w:fill="auto"/>
            <w:noWrap/>
            <w:vAlign w:val="bottom"/>
            <w:hideMark/>
          </w:tcPr>
          <w:p w14:paraId="552E8CAF" w14:textId="628B6E5B"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7.0</w:t>
            </w:r>
          </w:p>
        </w:tc>
        <w:tc>
          <w:tcPr>
            <w:tcW w:w="1173" w:type="dxa"/>
            <w:shd w:val="clear" w:color="auto" w:fill="auto"/>
            <w:noWrap/>
            <w:vAlign w:val="bottom"/>
            <w:hideMark/>
          </w:tcPr>
          <w:p w14:paraId="75D7FDF2" w14:textId="43E2D35B"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0.0001</w:t>
            </w:r>
          </w:p>
        </w:tc>
        <w:tc>
          <w:tcPr>
            <w:tcW w:w="183" w:type="dxa"/>
            <w:shd w:val="clear" w:color="auto" w:fill="auto"/>
            <w:noWrap/>
            <w:vAlign w:val="bottom"/>
            <w:hideMark/>
          </w:tcPr>
          <w:p w14:paraId="7A362E16"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0B9307E4" w14:textId="4CFB587C"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w:t>
            </w:r>
          </w:p>
        </w:tc>
        <w:tc>
          <w:tcPr>
            <w:tcW w:w="1173" w:type="dxa"/>
            <w:shd w:val="clear" w:color="auto" w:fill="auto"/>
            <w:noWrap/>
            <w:vAlign w:val="bottom"/>
            <w:hideMark/>
          </w:tcPr>
          <w:p w14:paraId="22A28016" w14:textId="4C27D29D"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0.0000</w:t>
            </w:r>
          </w:p>
        </w:tc>
        <w:tc>
          <w:tcPr>
            <w:tcW w:w="185" w:type="dxa"/>
            <w:shd w:val="clear" w:color="auto" w:fill="auto"/>
            <w:noWrap/>
            <w:vAlign w:val="bottom"/>
            <w:hideMark/>
          </w:tcPr>
          <w:p w14:paraId="4F187FB1"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79E78FE0"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1.0</w:t>
            </w:r>
          </w:p>
        </w:tc>
        <w:tc>
          <w:tcPr>
            <w:tcW w:w="1173" w:type="dxa"/>
            <w:shd w:val="clear" w:color="auto" w:fill="auto"/>
            <w:noWrap/>
            <w:vAlign w:val="bottom"/>
            <w:hideMark/>
          </w:tcPr>
          <w:p w14:paraId="438777C4"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0.0000</w:t>
            </w:r>
          </w:p>
        </w:tc>
      </w:tr>
      <w:tr w:rsidR="00023498" w:rsidRPr="00B925E7" w14:paraId="7AD2F7B0" w14:textId="77777777" w:rsidTr="00015151">
        <w:trPr>
          <w:trHeight w:val="285"/>
          <w:jc w:val="center"/>
        </w:trPr>
        <w:tc>
          <w:tcPr>
            <w:tcW w:w="1620" w:type="dxa"/>
            <w:shd w:val="clear" w:color="auto" w:fill="auto"/>
            <w:noWrap/>
            <w:hideMark/>
          </w:tcPr>
          <w:p w14:paraId="0D802DC7"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Oceania</w:t>
            </w:r>
          </w:p>
        </w:tc>
        <w:tc>
          <w:tcPr>
            <w:tcW w:w="1145" w:type="dxa"/>
            <w:shd w:val="clear" w:color="auto" w:fill="auto"/>
            <w:noWrap/>
            <w:vAlign w:val="bottom"/>
            <w:hideMark/>
          </w:tcPr>
          <w:p w14:paraId="0968DFD2" w14:textId="12A1D9E5"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7.0</w:t>
            </w:r>
          </w:p>
        </w:tc>
        <w:tc>
          <w:tcPr>
            <w:tcW w:w="1173" w:type="dxa"/>
            <w:shd w:val="clear" w:color="auto" w:fill="auto"/>
            <w:noWrap/>
            <w:vAlign w:val="bottom"/>
            <w:hideMark/>
          </w:tcPr>
          <w:p w14:paraId="175F3B6E" w14:textId="7988D8E5"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0.0004</w:t>
            </w:r>
          </w:p>
        </w:tc>
        <w:tc>
          <w:tcPr>
            <w:tcW w:w="183" w:type="dxa"/>
            <w:shd w:val="clear" w:color="auto" w:fill="auto"/>
            <w:noWrap/>
            <w:vAlign w:val="bottom"/>
            <w:hideMark/>
          </w:tcPr>
          <w:p w14:paraId="3B77B105"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79CEE049" w14:textId="3E1E1799"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w:t>
            </w:r>
          </w:p>
        </w:tc>
        <w:tc>
          <w:tcPr>
            <w:tcW w:w="1173" w:type="dxa"/>
            <w:shd w:val="clear" w:color="auto" w:fill="auto"/>
            <w:noWrap/>
            <w:vAlign w:val="bottom"/>
            <w:hideMark/>
          </w:tcPr>
          <w:p w14:paraId="107F37B3" w14:textId="6B33270F"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0.0000</w:t>
            </w:r>
          </w:p>
        </w:tc>
        <w:tc>
          <w:tcPr>
            <w:tcW w:w="185" w:type="dxa"/>
            <w:shd w:val="clear" w:color="auto" w:fill="auto"/>
            <w:noWrap/>
            <w:vAlign w:val="bottom"/>
            <w:hideMark/>
          </w:tcPr>
          <w:p w14:paraId="7B888625"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3F8F3B84"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7.5</w:t>
            </w:r>
          </w:p>
        </w:tc>
        <w:tc>
          <w:tcPr>
            <w:tcW w:w="1173" w:type="dxa"/>
            <w:shd w:val="clear" w:color="auto" w:fill="auto"/>
            <w:noWrap/>
            <w:vAlign w:val="bottom"/>
            <w:hideMark/>
          </w:tcPr>
          <w:p w14:paraId="74EB1D61"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0.0005</w:t>
            </w:r>
          </w:p>
        </w:tc>
      </w:tr>
      <w:tr w:rsidR="00023498" w:rsidRPr="00B925E7" w14:paraId="074B5DB1" w14:textId="77777777" w:rsidTr="00015151">
        <w:trPr>
          <w:trHeight w:val="285"/>
          <w:jc w:val="center"/>
        </w:trPr>
        <w:tc>
          <w:tcPr>
            <w:tcW w:w="1620" w:type="dxa"/>
            <w:shd w:val="clear" w:color="auto" w:fill="auto"/>
            <w:noWrap/>
            <w:hideMark/>
          </w:tcPr>
          <w:p w14:paraId="0A75190C"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NATO</w:t>
            </w:r>
          </w:p>
        </w:tc>
        <w:tc>
          <w:tcPr>
            <w:tcW w:w="1145" w:type="dxa"/>
            <w:shd w:val="clear" w:color="auto" w:fill="auto"/>
            <w:noWrap/>
            <w:vAlign w:val="bottom"/>
            <w:hideMark/>
          </w:tcPr>
          <w:p w14:paraId="494E8972" w14:textId="1D6437A1"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-20.0</w:t>
            </w:r>
          </w:p>
        </w:tc>
        <w:tc>
          <w:tcPr>
            <w:tcW w:w="1173" w:type="dxa"/>
            <w:shd w:val="clear" w:color="auto" w:fill="auto"/>
            <w:noWrap/>
            <w:vAlign w:val="bottom"/>
            <w:hideMark/>
          </w:tcPr>
          <w:p w14:paraId="64FBBB12" w14:textId="0C02DF4E"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-0.0001</w:t>
            </w:r>
          </w:p>
        </w:tc>
        <w:tc>
          <w:tcPr>
            <w:tcW w:w="183" w:type="dxa"/>
            <w:shd w:val="clear" w:color="auto" w:fill="auto"/>
            <w:noWrap/>
            <w:vAlign w:val="bottom"/>
            <w:hideMark/>
          </w:tcPr>
          <w:p w14:paraId="28448785"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680FB4F5" w14:textId="3B7CD4BA"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w:t>
            </w:r>
          </w:p>
        </w:tc>
        <w:tc>
          <w:tcPr>
            <w:tcW w:w="1173" w:type="dxa"/>
            <w:shd w:val="clear" w:color="auto" w:fill="auto"/>
            <w:noWrap/>
            <w:vAlign w:val="bottom"/>
            <w:hideMark/>
          </w:tcPr>
          <w:p w14:paraId="3D9E0B52" w14:textId="0AB0FBAE"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0.0000</w:t>
            </w:r>
          </w:p>
        </w:tc>
        <w:tc>
          <w:tcPr>
            <w:tcW w:w="185" w:type="dxa"/>
            <w:shd w:val="clear" w:color="auto" w:fill="auto"/>
            <w:noWrap/>
            <w:vAlign w:val="bottom"/>
            <w:hideMark/>
          </w:tcPr>
          <w:p w14:paraId="73252D57"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744959AA"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-26.0</w:t>
            </w:r>
          </w:p>
        </w:tc>
        <w:tc>
          <w:tcPr>
            <w:tcW w:w="1173" w:type="dxa"/>
            <w:shd w:val="clear" w:color="auto" w:fill="auto"/>
            <w:noWrap/>
            <w:vAlign w:val="bottom"/>
            <w:hideMark/>
          </w:tcPr>
          <w:p w14:paraId="3D01C0B9"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-0.0002</w:t>
            </w:r>
          </w:p>
        </w:tc>
      </w:tr>
      <w:tr w:rsidR="00023498" w:rsidRPr="00B925E7" w14:paraId="4707CA8E" w14:textId="77777777" w:rsidTr="00015151">
        <w:trPr>
          <w:trHeight w:val="285"/>
          <w:jc w:val="center"/>
        </w:trPr>
        <w:tc>
          <w:tcPr>
            <w:tcW w:w="1620" w:type="dxa"/>
            <w:shd w:val="clear" w:color="auto" w:fill="auto"/>
            <w:noWrap/>
            <w:hideMark/>
          </w:tcPr>
          <w:p w14:paraId="7155F2AA"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Rest of Europe</w:t>
            </w:r>
          </w:p>
        </w:tc>
        <w:tc>
          <w:tcPr>
            <w:tcW w:w="1145" w:type="dxa"/>
            <w:shd w:val="clear" w:color="auto" w:fill="auto"/>
            <w:noWrap/>
            <w:vAlign w:val="bottom"/>
            <w:hideMark/>
          </w:tcPr>
          <w:p w14:paraId="094B59C6" w14:textId="01AC1392"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-5.5</w:t>
            </w:r>
          </w:p>
        </w:tc>
        <w:tc>
          <w:tcPr>
            <w:tcW w:w="1173" w:type="dxa"/>
            <w:shd w:val="clear" w:color="auto" w:fill="auto"/>
            <w:noWrap/>
            <w:vAlign w:val="bottom"/>
            <w:hideMark/>
          </w:tcPr>
          <w:p w14:paraId="2ABFB7B4" w14:textId="21B012C6"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-0.0002</w:t>
            </w:r>
          </w:p>
        </w:tc>
        <w:tc>
          <w:tcPr>
            <w:tcW w:w="183" w:type="dxa"/>
            <w:shd w:val="clear" w:color="auto" w:fill="auto"/>
            <w:noWrap/>
            <w:vAlign w:val="bottom"/>
            <w:hideMark/>
          </w:tcPr>
          <w:p w14:paraId="17F745C4"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043C2DB9" w14:textId="0A9DACDE"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w:t>
            </w:r>
          </w:p>
        </w:tc>
        <w:tc>
          <w:tcPr>
            <w:tcW w:w="1173" w:type="dxa"/>
            <w:shd w:val="clear" w:color="auto" w:fill="auto"/>
            <w:noWrap/>
            <w:vAlign w:val="bottom"/>
            <w:hideMark/>
          </w:tcPr>
          <w:p w14:paraId="13B2CA8E" w14:textId="5E2EEEE0"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0.0000</w:t>
            </w:r>
          </w:p>
        </w:tc>
        <w:tc>
          <w:tcPr>
            <w:tcW w:w="185" w:type="dxa"/>
            <w:shd w:val="clear" w:color="auto" w:fill="auto"/>
            <w:noWrap/>
            <w:vAlign w:val="bottom"/>
            <w:hideMark/>
          </w:tcPr>
          <w:p w14:paraId="4D1173D7"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3195D92C"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-5.5</w:t>
            </w:r>
          </w:p>
        </w:tc>
        <w:tc>
          <w:tcPr>
            <w:tcW w:w="1173" w:type="dxa"/>
            <w:shd w:val="clear" w:color="auto" w:fill="auto"/>
            <w:noWrap/>
            <w:vAlign w:val="bottom"/>
            <w:hideMark/>
          </w:tcPr>
          <w:p w14:paraId="5CB92D32"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-0.0002</w:t>
            </w:r>
          </w:p>
        </w:tc>
      </w:tr>
      <w:tr w:rsidR="00023498" w:rsidRPr="00B925E7" w14:paraId="52CC6657" w14:textId="77777777" w:rsidTr="00015151">
        <w:trPr>
          <w:trHeight w:val="285"/>
          <w:jc w:val="center"/>
        </w:trPr>
        <w:tc>
          <w:tcPr>
            <w:tcW w:w="1620" w:type="dxa"/>
            <w:shd w:val="clear" w:color="auto" w:fill="auto"/>
            <w:noWrap/>
            <w:hideMark/>
          </w:tcPr>
          <w:p w14:paraId="10F278F0"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Russia</w:t>
            </w:r>
          </w:p>
        </w:tc>
        <w:tc>
          <w:tcPr>
            <w:tcW w:w="1145" w:type="dxa"/>
            <w:shd w:val="clear" w:color="auto" w:fill="auto"/>
            <w:noWrap/>
            <w:vAlign w:val="bottom"/>
            <w:hideMark/>
          </w:tcPr>
          <w:p w14:paraId="41165060" w14:textId="24A12FBF"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-6.6</w:t>
            </w:r>
          </w:p>
        </w:tc>
        <w:tc>
          <w:tcPr>
            <w:tcW w:w="1173" w:type="dxa"/>
            <w:shd w:val="clear" w:color="auto" w:fill="auto"/>
            <w:noWrap/>
            <w:vAlign w:val="bottom"/>
            <w:hideMark/>
          </w:tcPr>
          <w:p w14:paraId="10164DC4" w14:textId="6F6C97A5"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-0.0003</w:t>
            </w:r>
          </w:p>
        </w:tc>
        <w:tc>
          <w:tcPr>
            <w:tcW w:w="183" w:type="dxa"/>
            <w:shd w:val="clear" w:color="auto" w:fill="auto"/>
            <w:noWrap/>
            <w:vAlign w:val="bottom"/>
            <w:hideMark/>
          </w:tcPr>
          <w:p w14:paraId="42B21858"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455CAE07" w14:textId="0AEC9AF0"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w:t>
            </w:r>
          </w:p>
        </w:tc>
        <w:tc>
          <w:tcPr>
            <w:tcW w:w="1173" w:type="dxa"/>
            <w:shd w:val="clear" w:color="auto" w:fill="auto"/>
            <w:noWrap/>
            <w:vAlign w:val="bottom"/>
            <w:hideMark/>
          </w:tcPr>
          <w:p w14:paraId="0F8D1604" w14:textId="5E168574"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0.0000</w:t>
            </w:r>
          </w:p>
        </w:tc>
        <w:tc>
          <w:tcPr>
            <w:tcW w:w="185" w:type="dxa"/>
            <w:shd w:val="clear" w:color="auto" w:fill="auto"/>
            <w:noWrap/>
            <w:vAlign w:val="bottom"/>
            <w:hideMark/>
          </w:tcPr>
          <w:p w14:paraId="32925844"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3351071D"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-3.3</w:t>
            </w:r>
          </w:p>
        </w:tc>
        <w:tc>
          <w:tcPr>
            <w:tcW w:w="1173" w:type="dxa"/>
            <w:shd w:val="clear" w:color="auto" w:fill="auto"/>
            <w:noWrap/>
            <w:vAlign w:val="bottom"/>
            <w:hideMark/>
          </w:tcPr>
          <w:p w14:paraId="468AB847"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-0.0001</w:t>
            </w:r>
          </w:p>
        </w:tc>
      </w:tr>
      <w:tr w:rsidR="00023498" w:rsidRPr="00B925E7" w14:paraId="1D92E04D" w14:textId="77777777" w:rsidTr="00015151">
        <w:trPr>
          <w:trHeight w:val="285"/>
          <w:jc w:val="center"/>
        </w:trPr>
        <w:tc>
          <w:tcPr>
            <w:tcW w:w="1620" w:type="dxa"/>
            <w:shd w:val="clear" w:color="auto" w:fill="auto"/>
            <w:noWrap/>
            <w:hideMark/>
          </w:tcPr>
          <w:p w14:paraId="067EFCB0"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RFSU</w:t>
            </w:r>
          </w:p>
        </w:tc>
        <w:tc>
          <w:tcPr>
            <w:tcW w:w="1145" w:type="dxa"/>
            <w:shd w:val="clear" w:color="auto" w:fill="auto"/>
            <w:noWrap/>
            <w:vAlign w:val="bottom"/>
            <w:hideMark/>
          </w:tcPr>
          <w:p w14:paraId="50B0A0B0" w14:textId="5DD66F9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-6.5</w:t>
            </w:r>
          </w:p>
        </w:tc>
        <w:tc>
          <w:tcPr>
            <w:tcW w:w="1173" w:type="dxa"/>
            <w:shd w:val="clear" w:color="auto" w:fill="auto"/>
            <w:noWrap/>
            <w:vAlign w:val="bottom"/>
            <w:hideMark/>
          </w:tcPr>
          <w:p w14:paraId="231154FC" w14:textId="0AA4C9C3"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-0.0012</w:t>
            </w:r>
          </w:p>
        </w:tc>
        <w:tc>
          <w:tcPr>
            <w:tcW w:w="183" w:type="dxa"/>
            <w:shd w:val="clear" w:color="auto" w:fill="auto"/>
            <w:noWrap/>
            <w:vAlign w:val="bottom"/>
            <w:hideMark/>
          </w:tcPr>
          <w:p w14:paraId="6AF6013D"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7A9A7C1D" w14:textId="2D22A71B"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w:t>
            </w:r>
          </w:p>
        </w:tc>
        <w:tc>
          <w:tcPr>
            <w:tcW w:w="1173" w:type="dxa"/>
            <w:shd w:val="clear" w:color="auto" w:fill="auto"/>
            <w:noWrap/>
            <w:vAlign w:val="bottom"/>
            <w:hideMark/>
          </w:tcPr>
          <w:p w14:paraId="13986796" w14:textId="100C2A63"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0.0000</w:t>
            </w:r>
          </w:p>
        </w:tc>
        <w:tc>
          <w:tcPr>
            <w:tcW w:w="185" w:type="dxa"/>
            <w:shd w:val="clear" w:color="auto" w:fill="auto"/>
            <w:noWrap/>
            <w:vAlign w:val="bottom"/>
            <w:hideMark/>
          </w:tcPr>
          <w:p w14:paraId="58CAB37E"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7354C5FB"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-4.9</w:t>
            </w:r>
          </w:p>
        </w:tc>
        <w:tc>
          <w:tcPr>
            <w:tcW w:w="1173" w:type="dxa"/>
            <w:shd w:val="clear" w:color="auto" w:fill="auto"/>
            <w:noWrap/>
            <w:vAlign w:val="bottom"/>
            <w:hideMark/>
          </w:tcPr>
          <w:p w14:paraId="163C2CE4"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-0.0009</w:t>
            </w:r>
          </w:p>
        </w:tc>
      </w:tr>
      <w:tr w:rsidR="00023498" w:rsidRPr="00B925E7" w14:paraId="0372AF53" w14:textId="77777777" w:rsidTr="00015151">
        <w:trPr>
          <w:trHeight w:val="285"/>
          <w:jc w:val="center"/>
        </w:trPr>
        <w:tc>
          <w:tcPr>
            <w:tcW w:w="1620" w:type="dxa"/>
            <w:shd w:val="clear" w:color="auto" w:fill="auto"/>
            <w:noWrap/>
            <w:hideMark/>
          </w:tcPr>
          <w:p w14:paraId="26B3A9AA"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Ukraine</w:t>
            </w:r>
          </w:p>
        </w:tc>
        <w:tc>
          <w:tcPr>
            <w:tcW w:w="1145" w:type="dxa"/>
            <w:shd w:val="clear" w:color="auto" w:fill="auto"/>
            <w:noWrap/>
            <w:vAlign w:val="bottom"/>
            <w:hideMark/>
          </w:tcPr>
          <w:p w14:paraId="5580A15E" w14:textId="2B76355E"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-441.7</w:t>
            </w:r>
          </w:p>
        </w:tc>
        <w:tc>
          <w:tcPr>
            <w:tcW w:w="1173" w:type="dxa"/>
            <w:shd w:val="clear" w:color="auto" w:fill="auto"/>
            <w:noWrap/>
            <w:vAlign w:val="bottom"/>
            <w:hideMark/>
          </w:tcPr>
          <w:p w14:paraId="42BB7F58" w14:textId="63606BD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-0.3351</w:t>
            </w:r>
          </w:p>
        </w:tc>
        <w:tc>
          <w:tcPr>
            <w:tcW w:w="183" w:type="dxa"/>
            <w:shd w:val="clear" w:color="auto" w:fill="auto"/>
            <w:noWrap/>
            <w:vAlign w:val="bottom"/>
            <w:hideMark/>
          </w:tcPr>
          <w:p w14:paraId="2E1137E6"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659A3FBB" w14:textId="74D861A9"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w:t>
            </w:r>
          </w:p>
        </w:tc>
        <w:tc>
          <w:tcPr>
            <w:tcW w:w="1173" w:type="dxa"/>
            <w:shd w:val="clear" w:color="auto" w:fill="auto"/>
            <w:noWrap/>
            <w:vAlign w:val="bottom"/>
            <w:hideMark/>
          </w:tcPr>
          <w:p w14:paraId="698BC638" w14:textId="0295C9EB"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0.0000</w:t>
            </w:r>
          </w:p>
        </w:tc>
        <w:tc>
          <w:tcPr>
            <w:tcW w:w="185" w:type="dxa"/>
            <w:shd w:val="clear" w:color="auto" w:fill="auto"/>
            <w:noWrap/>
            <w:vAlign w:val="bottom"/>
            <w:hideMark/>
          </w:tcPr>
          <w:p w14:paraId="324031A7"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63BDAF4E"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-367.4</w:t>
            </w:r>
          </w:p>
        </w:tc>
        <w:tc>
          <w:tcPr>
            <w:tcW w:w="1173" w:type="dxa"/>
            <w:shd w:val="clear" w:color="auto" w:fill="auto"/>
            <w:noWrap/>
            <w:vAlign w:val="bottom"/>
            <w:hideMark/>
          </w:tcPr>
          <w:p w14:paraId="7EFB22CB"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-0.2787</w:t>
            </w:r>
          </w:p>
        </w:tc>
      </w:tr>
      <w:tr w:rsidR="00023498" w:rsidRPr="00B925E7" w14:paraId="5B2CF120" w14:textId="77777777" w:rsidTr="00015151">
        <w:trPr>
          <w:trHeight w:val="285"/>
          <w:jc w:val="center"/>
        </w:trPr>
        <w:tc>
          <w:tcPr>
            <w:tcW w:w="1620" w:type="dxa"/>
            <w:shd w:val="clear" w:color="auto" w:fill="auto"/>
            <w:noWrap/>
            <w:hideMark/>
          </w:tcPr>
          <w:p w14:paraId="61BCB414"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roofErr w:type="spellStart"/>
            <w:r w:rsidRPr="00B925E7">
              <w:rPr>
                <w:sz w:val="20"/>
                <w:szCs w:val="20"/>
              </w:rPr>
              <w:t>MidEast</w:t>
            </w:r>
            <w:proofErr w:type="spellEnd"/>
          </w:p>
        </w:tc>
        <w:tc>
          <w:tcPr>
            <w:tcW w:w="1145" w:type="dxa"/>
            <w:shd w:val="clear" w:color="auto" w:fill="auto"/>
            <w:noWrap/>
            <w:vAlign w:val="bottom"/>
            <w:hideMark/>
          </w:tcPr>
          <w:p w14:paraId="1F55548F" w14:textId="36F43823"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-2.5</w:t>
            </w:r>
          </w:p>
        </w:tc>
        <w:tc>
          <w:tcPr>
            <w:tcW w:w="1173" w:type="dxa"/>
            <w:shd w:val="clear" w:color="auto" w:fill="auto"/>
            <w:noWrap/>
            <w:vAlign w:val="bottom"/>
            <w:hideMark/>
          </w:tcPr>
          <w:p w14:paraId="2799BE01" w14:textId="5A4E956A"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-0.0001</w:t>
            </w:r>
          </w:p>
        </w:tc>
        <w:tc>
          <w:tcPr>
            <w:tcW w:w="183" w:type="dxa"/>
            <w:shd w:val="clear" w:color="auto" w:fill="auto"/>
            <w:noWrap/>
            <w:vAlign w:val="bottom"/>
            <w:hideMark/>
          </w:tcPr>
          <w:p w14:paraId="501AEDDA"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34239498" w14:textId="2E7630CE"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w:t>
            </w:r>
          </w:p>
        </w:tc>
        <w:tc>
          <w:tcPr>
            <w:tcW w:w="1173" w:type="dxa"/>
            <w:shd w:val="clear" w:color="auto" w:fill="auto"/>
            <w:noWrap/>
            <w:vAlign w:val="bottom"/>
            <w:hideMark/>
          </w:tcPr>
          <w:p w14:paraId="5408613C" w14:textId="03FBC1DE"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0.0000</w:t>
            </w:r>
          </w:p>
        </w:tc>
        <w:tc>
          <w:tcPr>
            <w:tcW w:w="185" w:type="dxa"/>
            <w:shd w:val="clear" w:color="auto" w:fill="auto"/>
            <w:noWrap/>
            <w:vAlign w:val="bottom"/>
            <w:hideMark/>
          </w:tcPr>
          <w:p w14:paraId="608728B7"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3C31E03A"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-3.0</w:t>
            </w:r>
          </w:p>
        </w:tc>
        <w:tc>
          <w:tcPr>
            <w:tcW w:w="1173" w:type="dxa"/>
            <w:shd w:val="clear" w:color="auto" w:fill="auto"/>
            <w:noWrap/>
            <w:vAlign w:val="bottom"/>
            <w:hideMark/>
          </w:tcPr>
          <w:p w14:paraId="6073F28D"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-0.0001</w:t>
            </w:r>
          </w:p>
        </w:tc>
      </w:tr>
      <w:tr w:rsidR="00023498" w:rsidRPr="00B925E7" w14:paraId="7EEA1FB3" w14:textId="77777777" w:rsidTr="00015151">
        <w:trPr>
          <w:trHeight w:val="285"/>
          <w:jc w:val="center"/>
        </w:trPr>
        <w:tc>
          <w:tcPr>
            <w:tcW w:w="1620" w:type="dxa"/>
            <w:shd w:val="clear" w:color="auto" w:fill="auto"/>
            <w:noWrap/>
            <w:hideMark/>
          </w:tcPr>
          <w:p w14:paraId="662B33A9"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Africa</w:t>
            </w:r>
          </w:p>
        </w:tc>
        <w:tc>
          <w:tcPr>
            <w:tcW w:w="1145" w:type="dxa"/>
            <w:shd w:val="clear" w:color="auto" w:fill="auto"/>
            <w:noWrap/>
            <w:vAlign w:val="bottom"/>
            <w:hideMark/>
          </w:tcPr>
          <w:p w14:paraId="2269CED6" w14:textId="4FA4EB50"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-11.3</w:t>
            </w:r>
          </w:p>
        </w:tc>
        <w:tc>
          <w:tcPr>
            <w:tcW w:w="1173" w:type="dxa"/>
            <w:shd w:val="clear" w:color="auto" w:fill="auto"/>
            <w:noWrap/>
            <w:vAlign w:val="bottom"/>
            <w:hideMark/>
          </w:tcPr>
          <w:p w14:paraId="5030A58F" w14:textId="4375DF43"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-0.0004</w:t>
            </w:r>
          </w:p>
        </w:tc>
        <w:tc>
          <w:tcPr>
            <w:tcW w:w="183" w:type="dxa"/>
            <w:shd w:val="clear" w:color="auto" w:fill="auto"/>
            <w:noWrap/>
            <w:vAlign w:val="bottom"/>
            <w:hideMark/>
          </w:tcPr>
          <w:p w14:paraId="754C332A"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0753D8C2" w14:textId="4B6E764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w:t>
            </w:r>
          </w:p>
        </w:tc>
        <w:tc>
          <w:tcPr>
            <w:tcW w:w="1173" w:type="dxa"/>
            <w:shd w:val="clear" w:color="auto" w:fill="auto"/>
            <w:noWrap/>
            <w:vAlign w:val="bottom"/>
            <w:hideMark/>
          </w:tcPr>
          <w:p w14:paraId="36AF3FC0" w14:textId="41F711CC"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0.0000</w:t>
            </w:r>
          </w:p>
        </w:tc>
        <w:tc>
          <w:tcPr>
            <w:tcW w:w="185" w:type="dxa"/>
            <w:shd w:val="clear" w:color="auto" w:fill="auto"/>
            <w:noWrap/>
            <w:vAlign w:val="bottom"/>
            <w:hideMark/>
          </w:tcPr>
          <w:p w14:paraId="7C2D8835"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79CF42D3"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-10.3</w:t>
            </w:r>
          </w:p>
        </w:tc>
        <w:tc>
          <w:tcPr>
            <w:tcW w:w="1173" w:type="dxa"/>
            <w:shd w:val="clear" w:color="auto" w:fill="auto"/>
            <w:noWrap/>
            <w:vAlign w:val="bottom"/>
            <w:hideMark/>
          </w:tcPr>
          <w:p w14:paraId="1F43964F"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-0.0004</w:t>
            </w:r>
          </w:p>
        </w:tc>
      </w:tr>
      <w:tr w:rsidR="00023498" w:rsidRPr="00B925E7" w14:paraId="62CD7EB5" w14:textId="77777777" w:rsidTr="00015151">
        <w:trPr>
          <w:trHeight w:val="285"/>
          <w:jc w:val="center"/>
        </w:trPr>
        <w:tc>
          <w:tcPr>
            <w:tcW w:w="1620" w:type="dxa"/>
            <w:shd w:val="clear" w:color="auto" w:fill="auto"/>
            <w:noWrap/>
            <w:hideMark/>
          </w:tcPr>
          <w:p w14:paraId="76CF0F68"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r w:rsidRPr="00B925E7">
              <w:rPr>
                <w:sz w:val="20"/>
                <w:szCs w:val="20"/>
              </w:rPr>
              <w:t>Rest of World</w:t>
            </w:r>
          </w:p>
        </w:tc>
        <w:tc>
          <w:tcPr>
            <w:tcW w:w="1145" w:type="dxa"/>
            <w:shd w:val="clear" w:color="auto" w:fill="auto"/>
            <w:noWrap/>
            <w:vAlign w:val="bottom"/>
            <w:hideMark/>
          </w:tcPr>
          <w:p w14:paraId="008F12E1" w14:textId="55092D61" w:rsidR="00023498" w:rsidRPr="00B925E7" w:rsidRDefault="00977783" w:rsidP="00023498">
            <w:pPr>
              <w:spacing w:after="0" w:line="240" w:lineRule="auto"/>
              <w:jc w:val="right"/>
              <w:rPr>
                <w:rFonts w:ascii="Calibri" w:eastAsia="Times New Roman" w:hAnsi="Calibri" w:cs="Calibri"/>
                <w:color w:val="000000"/>
                <w:sz w:val="20"/>
                <w:szCs w:val="20"/>
                <w:lang w:eastAsia="zh-CN"/>
              </w:rPr>
            </w:pPr>
            <w:r>
              <w:rPr>
                <w:rFonts w:ascii="Calibri" w:hAnsi="Calibri" w:cs="Calibri"/>
                <w:color w:val="000000"/>
                <w:sz w:val="20"/>
                <w:szCs w:val="20"/>
              </w:rPr>
              <w:t>*</w:t>
            </w:r>
          </w:p>
        </w:tc>
        <w:tc>
          <w:tcPr>
            <w:tcW w:w="1173" w:type="dxa"/>
            <w:shd w:val="clear" w:color="auto" w:fill="auto"/>
            <w:noWrap/>
            <w:vAlign w:val="bottom"/>
            <w:hideMark/>
          </w:tcPr>
          <w:p w14:paraId="0BD3EC3A" w14:textId="2BC08553"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-0.0001</w:t>
            </w:r>
          </w:p>
        </w:tc>
        <w:tc>
          <w:tcPr>
            <w:tcW w:w="183" w:type="dxa"/>
            <w:shd w:val="clear" w:color="auto" w:fill="auto"/>
            <w:noWrap/>
            <w:vAlign w:val="bottom"/>
            <w:hideMark/>
          </w:tcPr>
          <w:p w14:paraId="5C1A202C"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715118AD" w14:textId="4D0C37D4"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w:t>
            </w:r>
          </w:p>
        </w:tc>
        <w:tc>
          <w:tcPr>
            <w:tcW w:w="1173" w:type="dxa"/>
            <w:shd w:val="clear" w:color="auto" w:fill="auto"/>
            <w:noWrap/>
            <w:vAlign w:val="bottom"/>
            <w:hideMark/>
          </w:tcPr>
          <w:p w14:paraId="4F2CA187" w14:textId="273FAA44"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0.0000</w:t>
            </w:r>
          </w:p>
        </w:tc>
        <w:tc>
          <w:tcPr>
            <w:tcW w:w="185" w:type="dxa"/>
            <w:shd w:val="clear" w:color="auto" w:fill="auto"/>
            <w:noWrap/>
            <w:vAlign w:val="bottom"/>
            <w:hideMark/>
          </w:tcPr>
          <w:p w14:paraId="7E3D9B78" w14:textId="77777777" w:rsidR="00023498" w:rsidRPr="00B925E7" w:rsidRDefault="00023498" w:rsidP="00023498">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1C824C39" w14:textId="5C1EBFD3" w:rsidR="00023498" w:rsidRPr="00B925E7" w:rsidRDefault="00977783" w:rsidP="00023498">
            <w:pPr>
              <w:spacing w:after="0" w:line="240" w:lineRule="auto"/>
              <w:jc w:val="right"/>
              <w:rPr>
                <w:rFonts w:ascii="Calibri" w:eastAsia="Times New Roman" w:hAnsi="Calibri" w:cs="Calibri"/>
                <w:color w:val="000000"/>
                <w:sz w:val="20"/>
                <w:szCs w:val="20"/>
                <w:lang w:eastAsia="zh-CN"/>
              </w:rPr>
            </w:pPr>
            <w:r>
              <w:rPr>
                <w:rFonts w:ascii="Calibri" w:hAnsi="Calibri" w:cs="Calibri"/>
                <w:color w:val="000000"/>
                <w:sz w:val="20"/>
                <w:szCs w:val="20"/>
              </w:rPr>
              <w:t>*</w:t>
            </w:r>
          </w:p>
        </w:tc>
        <w:tc>
          <w:tcPr>
            <w:tcW w:w="1173" w:type="dxa"/>
            <w:shd w:val="clear" w:color="auto" w:fill="auto"/>
            <w:noWrap/>
            <w:vAlign w:val="bottom"/>
            <w:hideMark/>
          </w:tcPr>
          <w:p w14:paraId="4DB2E379" w14:textId="77777777" w:rsidR="00023498" w:rsidRPr="00B925E7" w:rsidRDefault="00023498" w:rsidP="00023498">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0.0000</w:t>
            </w:r>
          </w:p>
        </w:tc>
      </w:tr>
      <w:tr w:rsidR="00B14517" w:rsidRPr="00B925E7" w14:paraId="035CA767" w14:textId="77777777" w:rsidTr="00B925E7">
        <w:trPr>
          <w:trHeight w:val="285"/>
          <w:jc w:val="center"/>
        </w:trPr>
        <w:tc>
          <w:tcPr>
            <w:tcW w:w="1620" w:type="dxa"/>
            <w:shd w:val="clear" w:color="auto" w:fill="auto"/>
            <w:noWrap/>
            <w:hideMark/>
          </w:tcPr>
          <w:p w14:paraId="0082D939" w14:textId="77777777" w:rsidR="00B14517" w:rsidRPr="00B925E7" w:rsidRDefault="00B14517" w:rsidP="00B14517">
            <w:pPr>
              <w:spacing w:after="0" w:line="240" w:lineRule="auto"/>
              <w:rPr>
                <w:rFonts w:ascii="Calibri" w:eastAsia="Times New Roman" w:hAnsi="Calibri" w:cs="Calibri"/>
                <w:color w:val="000000"/>
                <w:sz w:val="20"/>
                <w:szCs w:val="20"/>
                <w:lang w:eastAsia="zh-CN"/>
              </w:rPr>
            </w:pPr>
            <w:r w:rsidRPr="00B925E7">
              <w:rPr>
                <w:sz w:val="20"/>
                <w:szCs w:val="20"/>
              </w:rPr>
              <w:t>Total</w:t>
            </w:r>
          </w:p>
        </w:tc>
        <w:tc>
          <w:tcPr>
            <w:tcW w:w="1145" w:type="dxa"/>
            <w:shd w:val="clear" w:color="auto" w:fill="auto"/>
            <w:noWrap/>
            <w:vAlign w:val="bottom"/>
            <w:hideMark/>
          </w:tcPr>
          <w:p w14:paraId="36D40FA9" w14:textId="20708D86" w:rsidR="00B14517" w:rsidRPr="00B925E7" w:rsidRDefault="00B14517" w:rsidP="00B14517">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-606.2</w:t>
            </w:r>
          </w:p>
        </w:tc>
        <w:tc>
          <w:tcPr>
            <w:tcW w:w="1173" w:type="dxa"/>
            <w:shd w:val="clear" w:color="auto" w:fill="auto"/>
            <w:noWrap/>
            <w:vAlign w:val="bottom"/>
            <w:hideMark/>
          </w:tcPr>
          <w:p w14:paraId="0069A9D4" w14:textId="18F2062E" w:rsidR="00B14517" w:rsidRPr="00B925E7" w:rsidRDefault="00B14517" w:rsidP="00B14517">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-0.0008</w:t>
            </w:r>
          </w:p>
        </w:tc>
        <w:tc>
          <w:tcPr>
            <w:tcW w:w="183" w:type="dxa"/>
            <w:shd w:val="clear" w:color="auto" w:fill="auto"/>
            <w:noWrap/>
            <w:vAlign w:val="bottom"/>
            <w:hideMark/>
          </w:tcPr>
          <w:p w14:paraId="70A4EA60" w14:textId="77777777" w:rsidR="00B14517" w:rsidRPr="00B925E7" w:rsidRDefault="00B14517" w:rsidP="00B14517">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tcPr>
          <w:p w14:paraId="01C06635" w14:textId="17E3C48B" w:rsidR="00B14517" w:rsidRPr="00B925E7" w:rsidRDefault="00B14517" w:rsidP="00B14517">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w:t>
            </w:r>
          </w:p>
        </w:tc>
        <w:tc>
          <w:tcPr>
            <w:tcW w:w="1173" w:type="dxa"/>
            <w:shd w:val="clear" w:color="auto" w:fill="auto"/>
            <w:noWrap/>
            <w:vAlign w:val="bottom"/>
          </w:tcPr>
          <w:p w14:paraId="4D1DAE62" w14:textId="17F7B3F5" w:rsidR="00B14517" w:rsidRPr="00B925E7" w:rsidRDefault="00B14517" w:rsidP="00B14517">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0.0000</w:t>
            </w:r>
          </w:p>
        </w:tc>
        <w:tc>
          <w:tcPr>
            <w:tcW w:w="185" w:type="dxa"/>
            <w:shd w:val="clear" w:color="auto" w:fill="auto"/>
            <w:noWrap/>
            <w:vAlign w:val="bottom"/>
            <w:hideMark/>
          </w:tcPr>
          <w:p w14:paraId="06B7C91D" w14:textId="77777777" w:rsidR="00B14517" w:rsidRPr="00B925E7" w:rsidRDefault="00B14517" w:rsidP="00B14517">
            <w:pPr>
              <w:spacing w:after="0" w:line="240" w:lineRule="auto"/>
              <w:rPr>
                <w:rFonts w:ascii="Calibri" w:eastAsia="Times New Roman" w:hAnsi="Calibri" w:cs="Calibri"/>
                <w:color w:val="000000"/>
                <w:sz w:val="20"/>
                <w:szCs w:val="20"/>
                <w:lang w:eastAsia="zh-CN"/>
              </w:rPr>
            </w:pPr>
          </w:p>
        </w:tc>
        <w:tc>
          <w:tcPr>
            <w:tcW w:w="1144" w:type="dxa"/>
            <w:shd w:val="clear" w:color="auto" w:fill="auto"/>
            <w:noWrap/>
            <w:vAlign w:val="bottom"/>
            <w:hideMark/>
          </w:tcPr>
          <w:p w14:paraId="53AB0A0B" w14:textId="77777777" w:rsidR="00B14517" w:rsidRPr="00B925E7" w:rsidRDefault="00B14517" w:rsidP="00B14517">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-590.2</w:t>
            </w:r>
          </w:p>
        </w:tc>
        <w:tc>
          <w:tcPr>
            <w:tcW w:w="1173" w:type="dxa"/>
            <w:shd w:val="clear" w:color="auto" w:fill="auto"/>
            <w:noWrap/>
            <w:vAlign w:val="bottom"/>
            <w:hideMark/>
          </w:tcPr>
          <w:p w14:paraId="63AD1DCA" w14:textId="77777777" w:rsidR="00B14517" w:rsidRPr="00B925E7" w:rsidRDefault="00B14517" w:rsidP="00B14517">
            <w:pPr>
              <w:spacing w:after="0" w:line="240" w:lineRule="auto"/>
              <w:jc w:val="right"/>
              <w:rPr>
                <w:rFonts w:ascii="Calibri" w:eastAsia="Times New Roman" w:hAnsi="Calibri" w:cs="Calibri"/>
                <w:color w:val="000000"/>
                <w:sz w:val="20"/>
                <w:szCs w:val="20"/>
                <w:lang w:eastAsia="zh-CN"/>
              </w:rPr>
            </w:pPr>
            <w:r w:rsidRPr="00B925E7">
              <w:rPr>
                <w:rFonts w:ascii="Calibri" w:hAnsi="Calibri" w:cs="Calibri"/>
                <w:color w:val="000000"/>
                <w:sz w:val="20"/>
                <w:szCs w:val="20"/>
              </w:rPr>
              <w:t>-0.0008</w:t>
            </w:r>
          </w:p>
        </w:tc>
      </w:tr>
    </w:tbl>
    <w:bookmarkEnd w:id="9"/>
    <w:p w14:paraId="52049842" w14:textId="129167B8" w:rsidR="0076138B" w:rsidRPr="00B925E7" w:rsidRDefault="00977783" w:rsidP="00733076">
      <w:pPr>
        <w:spacing w:after="0" w:line="240" w:lineRule="auto"/>
        <w:rPr>
          <w:rFonts w:ascii="Calibri" w:eastAsia="Times New Roman" w:hAnsi="Calibri" w:cs="Calibri"/>
          <w:b/>
          <w:bCs/>
        </w:rPr>
      </w:pPr>
      <w:r>
        <w:rPr>
          <w:rFonts w:cs="Times New Roman"/>
          <w:sz w:val="18"/>
          <w:szCs w:val="18"/>
          <w:lang w:eastAsia="zh-CN"/>
        </w:rPr>
        <w:t xml:space="preserve">       </w:t>
      </w:r>
      <w:r w:rsidRPr="00F6624D">
        <w:rPr>
          <w:rFonts w:cs="Times New Roman"/>
          <w:sz w:val="18"/>
          <w:szCs w:val="18"/>
          <w:lang w:eastAsia="zh-CN"/>
        </w:rPr>
        <w:t xml:space="preserve">*Less than </w:t>
      </w:r>
      <w:r>
        <w:rPr>
          <w:rFonts w:cs="Times New Roman"/>
          <w:sz w:val="18"/>
          <w:szCs w:val="18"/>
          <w:lang w:eastAsia="zh-CN"/>
        </w:rPr>
        <w:t>-</w:t>
      </w:r>
      <w:r w:rsidRPr="00F6624D">
        <w:rPr>
          <w:rFonts w:cs="Times New Roman"/>
          <w:sz w:val="18"/>
          <w:szCs w:val="18"/>
          <w:lang w:eastAsia="zh-CN"/>
        </w:rPr>
        <w:t>0.00005</w:t>
      </w:r>
      <w:r>
        <w:rPr>
          <w:rFonts w:cs="Times New Roman"/>
          <w:sz w:val="18"/>
          <w:szCs w:val="18"/>
          <w:lang w:eastAsia="zh-CN"/>
        </w:rPr>
        <w:t>.</w:t>
      </w:r>
    </w:p>
    <w:p w14:paraId="46553B45" w14:textId="77777777" w:rsidR="000B47CD" w:rsidRPr="00B925E7" w:rsidRDefault="000B47CD" w:rsidP="000B47CD">
      <w:r w:rsidRPr="00B925E7">
        <w:lastRenderedPageBreak/>
        <w:t xml:space="preserve">As to the comparability of input data between our study and others, Hassen and Bilali (2022), as well as Benton et al. (2022), both used as a primary data source a rapid assessment report by United Nations Conference on Trade and Development (UNCTAD, 2022), which is based on the same data source, the UN </w:t>
      </w:r>
      <w:proofErr w:type="spellStart"/>
      <w:r w:rsidRPr="00B925E7">
        <w:t>Comtrade</w:t>
      </w:r>
      <w:proofErr w:type="spellEnd"/>
      <w:r w:rsidRPr="00B925E7">
        <w:t xml:space="preserve"> Database, as we use. Jagtap et al. (2022) performed a qualitative analysis of the War on the global food supply chains from six key areas.  The authors first collected pre-war data on grain export from Ukraine from FAOSTAT (a food and agriculture dataset maintained by the Food and Agriculture Organization of the United Nations) supplemented by a large-scale literature review and syntheses, using methods such as customized Google search and information collection from news reports, targeted websites, and peer-reviewed articles.  Because Russia ceased the publication of its trade statistics after the start of the War, Simola (2022) applied the method of mirror statistics that relies on the trade data released by Russia’s major trading partners since 2015 to estimate the recent trends of Russia’s foreign trade flows.  Primary data sources the author used include </w:t>
      </w:r>
      <w:proofErr w:type="spellStart"/>
      <w:r w:rsidRPr="00B925E7">
        <w:t>Macrobond</w:t>
      </w:r>
      <w:proofErr w:type="spellEnd"/>
      <w:r w:rsidRPr="00B925E7">
        <w:t xml:space="preserve">, </w:t>
      </w:r>
      <w:proofErr w:type="spellStart"/>
      <w:r w:rsidRPr="00B925E7">
        <w:t>Comtrade</w:t>
      </w:r>
      <w:proofErr w:type="spellEnd"/>
      <w:r w:rsidRPr="00B925E7">
        <w:t xml:space="preserve"> and Eurostat. Since this approach requires the collection of data from individual trading partner countries of Russia, the estimations are primarily conducted at a very aggregated export level and for a limited number of major markets.        </w:t>
      </w:r>
    </w:p>
    <w:p w14:paraId="21515973" w14:textId="77777777" w:rsidR="009F5C4B" w:rsidRPr="00B925E7" w:rsidRDefault="009F5C4B" w:rsidP="00DC4EE5">
      <w:pPr>
        <w:spacing w:after="0" w:line="240" w:lineRule="auto"/>
        <w:rPr>
          <w:rFonts w:ascii="Calibri" w:eastAsia="Times New Roman" w:hAnsi="Calibri" w:cs="Calibri"/>
          <w:b/>
          <w:bCs/>
        </w:rPr>
      </w:pPr>
    </w:p>
    <w:p w14:paraId="48E16140" w14:textId="26686D46" w:rsidR="00DC4EE5" w:rsidRPr="00B925E7" w:rsidRDefault="00DC4EE5" w:rsidP="00DC4EE5">
      <w:pPr>
        <w:spacing w:after="0" w:line="240" w:lineRule="auto"/>
        <w:rPr>
          <w:rFonts w:ascii="Calibri" w:eastAsia="Times New Roman" w:hAnsi="Calibri" w:cs="Calibri"/>
          <w:b/>
          <w:bCs/>
        </w:rPr>
      </w:pPr>
      <w:r w:rsidRPr="00B925E7">
        <w:rPr>
          <w:rFonts w:ascii="Calibri" w:eastAsia="Times New Roman" w:hAnsi="Calibri" w:cs="Calibri"/>
          <w:b/>
          <w:bCs/>
        </w:rPr>
        <w:t xml:space="preserve">V. Conclusion </w:t>
      </w:r>
    </w:p>
    <w:p w14:paraId="095CB13D" w14:textId="77777777" w:rsidR="00366835" w:rsidRPr="00B925E7" w:rsidRDefault="00366835" w:rsidP="00DC4EE5">
      <w:pPr>
        <w:spacing w:after="0" w:line="240" w:lineRule="auto"/>
        <w:rPr>
          <w:rFonts w:ascii="Calibri" w:eastAsia="Times New Roman" w:hAnsi="Calibri" w:cs="Calibri"/>
          <w:b/>
          <w:bCs/>
        </w:rPr>
      </w:pPr>
    </w:p>
    <w:p w14:paraId="44083498" w14:textId="0F34D3CD" w:rsidR="00247A59" w:rsidRPr="00B925E7" w:rsidRDefault="00247A59" w:rsidP="00247A59">
      <w:pPr>
        <w:rPr>
          <w:rFonts w:cs="Times New Roman"/>
          <w:lang w:eastAsia="zh-CN"/>
        </w:rPr>
      </w:pPr>
      <w:r w:rsidRPr="00B925E7">
        <w:rPr>
          <w:rFonts w:cs="Times New Roman"/>
          <w:lang w:eastAsia="zh-CN"/>
        </w:rPr>
        <w:t xml:space="preserve">This paper contributes to the understanding of the macroeconomic impacts stemming from </w:t>
      </w:r>
      <w:r w:rsidR="009D5E21" w:rsidRPr="00B925E7">
        <w:rPr>
          <w:rFonts w:cs="Times New Roman"/>
          <w:lang w:eastAsia="zh-CN"/>
        </w:rPr>
        <w:t xml:space="preserve">grain commodity export </w:t>
      </w:r>
      <w:r w:rsidRPr="00B925E7">
        <w:rPr>
          <w:rFonts w:cs="Times New Roman"/>
          <w:lang w:eastAsia="zh-CN"/>
        </w:rPr>
        <w:t>disruptions of the Russia-Ukraine War. Using the GTAP multi-regional computable general equilibrium model, we demonstrate that this event generates</w:t>
      </w:r>
      <w:r w:rsidR="009243D8" w:rsidRPr="00B925E7">
        <w:rPr>
          <w:rFonts w:cs="Times New Roman"/>
          <w:lang w:eastAsia="zh-CN"/>
        </w:rPr>
        <w:t xml:space="preserve"> </w:t>
      </w:r>
      <w:r w:rsidR="00F444B1" w:rsidRPr="00B925E7">
        <w:rPr>
          <w:rFonts w:cs="Times New Roman"/>
          <w:lang w:eastAsia="zh-CN"/>
        </w:rPr>
        <w:t>s</w:t>
      </w:r>
      <w:r w:rsidR="009243D8" w:rsidRPr="00B925E7">
        <w:rPr>
          <w:rFonts w:cs="Times New Roman"/>
          <w:lang w:eastAsia="zh-CN"/>
        </w:rPr>
        <w:t>ignificant</w:t>
      </w:r>
      <w:r w:rsidRPr="00B925E7">
        <w:rPr>
          <w:rFonts w:cs="Times New Roman"/>
          <w:lang w:eastAsia="zh-CN"/>
        </w:rPr>
        <w:t xml:space="preserve"> cascading economic impacts both across sectors and regions of the world. </w:t>
      </w:r>
    </w:p>
    <w:p w14:paraId="09D69758" w14:textId="38F486A2" w:rsidR="00247A59" w:rsidRPr="00B925E7" w:rsidRDefault="00247A59" w:rsidP="00247A59">
      <w:pPr>
        <w:rPr>
          <w:rFonts w:cs="Times New Roman"/>
          <w:lang w:eastAsia="zh-CN"/>
        </w:rPr>
      </w:pPr>
      <w:r w:rsidRPr="00B925E7">
        <w:rPr>
          <w:rFonts w:cs="Times New Roman"/>
          <w:lang w:eastAsia="zh-CN"/>
        </w:rPr>
        <w:t>In the</w:t>
      </w:r>
      <w:r w:rsidR="00F27D2D" w:rsidRPr="00B925E7">
        <w:rPr>
          <w:rFonts w:cs="Times New Roman"/>
          <w:lang w:eastAsia="zh-CN"/>
        </w:rPr>
        <w:t xml:space="preserve"> Base Case</w:t>
      </w:r>
      <w:r w:rsidRPr="00B925E7">
        <w:rPr>
          <w:rFonts w:cs="Times New Roman"/>
          <w:lang w:eastAsia="zh-CN"/>
        </w:rPr>
        <w:t xml:space="preserve"> scenario of </w:t>
      </w:r>
      <w:r w:rsidR="00F27D2D" w:rsidRPr="00B925E7">
        <w:rPr>
          <w:rFonts w:cs="Times New Roman"/>
          <w:lang w:eastAsia="zh-CN"/>
        </w:rPr>
        <w:t xml:space="preserve">the </w:t>
      </w:r>
      <w:r w:rsidRPr="00B925E7">
        <w:rPr>
          <w:rFonts w:cs="Times New Roman"/>
          <w:lang w:eastAsia="zh-CN"/>
        </w:rPr>
        <w:t>Ukrainian export shock</w:t>
      </w:r>
      <w:r w:rsidR="00FC116B" w:rsidRPr="00B925E7">
        <w:rPr>
          <w:rFonts w:cs="Times New Roman"/>
          <w:lang w:eastAsia="zh-CN"/>
        </w:rPr>
        <w:t xml:space="preserve"> in isolation</w:t>
      </w:r>
      <w:r w:rsidRPr="00B925E7">
        <w:rPr>
          <w:rFonts w:cs="Times New Roman"/>
          <w:lang w:eastAsia="zh-CN"/>
        </w:rPr>
        <w:t xml:space="preserve">, for example, </w:t>
      </w:r>
      <w:r w:rsidR="00AD72DC" w:rsidRPr="00B925E7">
        <w:rPr>
          <w:rFonts w:cs="Times New Roman"/>
          <w:lang w:eastAsia="zh-CN"/>
        </w:rPr>
        <w:t>we</w:t>
      </w:r>
      <w:r w:rsidR="00A74D92" w:rsidRPr="00B925E7">
        <w:rPr>
          <w:rFonts w:cs="Times New Roman"/>
          <w:lang w:eastAsia="zh-CN"/>
        </w:rPr>
        <w:t xml:space="preserve"> </w:t>
      </w:r>
      <w:r w:rsidRPr="00B925E7">
        <w:rPr>
          <w:rFonts w:cs="Times New Roman"/>
          <w:lang w:eastAsia="zh-CN"/>
        </w:rPr>
        <w:t xml:space="preserve">estimate that the Ukrainian economy would experience the most negative impacts, with a real GDP reduction of </w:t>
      </w:r>
      <w:r w:rsidR="009243D8" w:rsidRPr="00B925E7">
        <w:rPr>
          <w:rFonts w:cs="Times New Roman"/>
          <w:lang w:eastAsia="zh-CN"/>
        </w:rPr>
        <w:t>about $</w:t>
      </w:r>
      <w:r w:rsidR="00A74D92" w:rsidRPr="00B925E7">
        <w:rPr>
          <w:rFonts w:cs="Times New Roman"/>
          <w:lang w:eastAsia="zh-CN"/>
        </w:rPr>
        <w:t xml:space="preserve"> 859 </w:t>
      </w:r>
      <w:r w:rsidR="00F27D2D" w:rsidRPr="00B925E7">
        <w:rPr>
          <w:rFonts w:cs="Times New Roman"/>
          <w:lang w:eastAsia="zh-CN"/>
        </w:rPr>
        <w:t>m</w:t>
      </w:r>
      <w:r w:rsidR="009243D8" w:rsidRPr="00B925E7">
        <w:rPr>
          <w:rFonts w:cs="Times New Roman"/>
          <w:lang w:eastAsia="zh-CN"/>
        </w:rPr>
        <w:t>illion</w:t>
      </w:r>
      <w:r w:rsidR="00727EF1" w:rsidRPr="00B925E7">
        <w:rPr>
          <w:rFonts w:cs="Times New Roman"/>
          <w:lang w:eastAsia="zh-CN"/>
        </w:rPr>
        <w:t xml:space="preserve">, or about </w:t>
      </w:r>
      <w:r w:rsidR="00F27D2D" w:rsidRPr="00B925E7">
        <w:rPr>
          <w:rFonts w:cs="Times New Roman"/>
          <w:lang w:eastAsia="zh-CN"/>
        </w:rPr>
        <w:t>0.65</w:t>
      </w:r>
      <w:r w:rsidR="00727EF1" w:rsidRPr="00B925E7">
        <w:rPr>
          <w:rFonts w:cs="Times New Roman"/>
          <w:lang w:eastAsia="zh-CN"/>
        </w:rPr>
        <w:t>%,</w:t>
      </w:r>
      <w:r w:rsidR="009243D8" w:rsidRPr="00B925E7">
        <w:rPr>
          <w:rFonts w:cs="Times New Roman"/>
          <w:lang w:eastAsia="zh-CN"/>
        </w:rPr>
        <w:t xml:space="preserve"> for a projected one-year period of the War. </w:t>
      </w:r>
      <w:r w:rsidRPr="00B925E7">
        <w:rPr>
          <w:rFonts w:cs="Times New Roman"/>
          <w:lang w:eastAsia="zh-CN"/>
        </w:rPr>
        <w:t xml:space="preserve">In addition, the analysis estimates that other countries/regions, such as </w:t>
      </w:r>
      <w:r w:rsidR="00F27D2D" w:rsidRPr="00B925E7">
        <w:rPr>
          <w:rFonts w:cs="Times New Roman"/>
          <w:lang w:eastAsia="zh-CN"/>
        </w:rPr>
        <w:t xml:space="preserve">China </w:t>
      </w:r>
      <w:r w:rsidR="00196F89" w:rsidRPr="00B925E7">
        <w:rPr>
          <w:rFonts w:cs="Times New Roman"/>
          <w:lang w:eastAsia="zh-CN"/>
        </w:rPr>
        <w:t>and</w:t>
      </w:r>
      <w:r w:rsidRPr="00B925E7">
        <w:rPr>
          <w:rFonts w:cs="Times New Roman"/>
          <w:lang w:eastAsia="zh-CN"/>
        </w:rPr>
        <w:t xml:space="preserve"> </w:t>
      </w:r>
      <w:r w:rsidR="00D86A36" w:rsidRPr="00B925E7">
        <w:rPr>
          <w:rFonts w:cs="Times New Roman"/>
          <w:lang w:eastAsia="zh-CN"/>
        </w:rPr>
        <w:t xml:space="preserve">the </w:t>
      </w:r>
      <w:r w:rsidRPr="00B925E7">
        <w:rPr>
          <w:rFonts w:cs="Times New Roman"/>
          <w:lang w:eastAsia="zh-CN"/>
        </w:rPr>
        <w:t>Rest of Asia,</w:t>
      </w:r>
      <w:r w:rsidR="009243D8" w:rsidRPr="00B925E7">
        <w:rPr>
          <w:rFonts w:cs="Times New Roman"/>
          <w:lang w:eastAsia="zh-CN"/>
        </w:rPr>
        <w:t xml:space="preserve"> </w:t>
      </w:r>
      <w:r w:rsidRPr="00B925E7">
        <w:rPr>
          <w:rFonts w:cs="Times New Roman"/>
          <w:lang w:eastAsia="zh-CN"/>
        </w:rPr>
        <w:t>would experience relatively significant reductions in GDP through supply-chain disruptions. In contrast, some other countries/ regions</w:t>
      </w:r>
      <w:r w:rsidR="009243D8" w:rsidRPr="00B925E7">
        <w:rPr>
          <w:rFonts w:cs="Times New Roman"/>
          <w:lang w:eastAsia="zh-CN"/>
        </w:rPr>
        <w:t xml:space="preserve">, such as </w:t>
      </w:r>
      <w:r w:rsidR="00196F89" w:rsidRPr="00B925E7">
        <w:rPr>
          <w:rFonts w:cs="Times New Roman"/>
          <w:lang w:eastAsia="zh-CN"/>
        </w:rPr>
        <w:t xml:space="preserve">Rest of NATO and </w:t>
      </w:r>
      <w:r w:rsidR="009243D8" w:rsidRPr="00B925E7">
        <w:rPr>
          <w:rFonts w:cs="Times New Roman"/>
          <w:lang w:eastAsia="zh-CN"/>
        </w:rPr>
        <w:t xml:space="preserve">India, </w:t>
      </w:r>
      <w:r w:rsidRPr="00B925E7">
        <w:rPr>
          <w:rFonts w:cs="Times New Roman"/>
          <w:lang w:eastAsia="zh-CN"/>
        </w:rPr>
        <w:t>would experience economic gains by providing commodities to fill the gap of Ukrainian</w:t>
      </w:r>
      <w:r w:rsidR="00AB6CF2" w:rsidRPr="00B925E7">
        <w:rPr>
          <w:rFonts w:cs="Times New Roman"/>
          <w:lang w:eastAsia="zh-CN"/>
        </w:rPr>
        <w:t xml:space="preserve"> </w:t>
      </w:r>
      <w:r w:rsidRPr="00B925E7">
        <w:rPr>
          <w:rFonts w:cs="Times New Roman"/>
          <w:lang w:eastAsia="zh-CN"/>
        </w:rPr>
        <w:t>exports.</w:t>
      </w:r>
      <w:r w:rsidR="009102E9" w:rsidRPr="00B925E7">
        <w:rPr>
          <w:rFonts w:cs="Times New Roman"/>
          <w:lang w:eastAsia="zh-CN"/>
        </w:rPr>
        <w:t xml:space="preserve"> </w:t>
      </w:r>
    </w:p>
    <w:p w14:paraId="0878C292" w14:textId="174FFF5D" w:rsidR="00727EF1" w:rsidRPr="00B925E7" w:rsidRDefault="00727EF1" w:rsidP="00247A59">
      <w:pPr>
        <w:rPr>
          <w:rFonts w:cs="Times New Roman"/>
          <w:lang w:eastAsia="zh-CN"/>
        </w:rPr>
      </w:pPr>
      <w:r w:rsidRPr="00B925E7">
        <w:rPr>
          <w:rFonts w:cs="Times New Roman"/>
          <w:lang w:eastAsia="zh-CN"/>
        </w:rPr>
        <w:t xml:space="preserve">On the other hand, </w:t>
      </w:r>
      <w:r w:rsidR="00F25BDF" w:rsidRPr="00B925E7">
        <w:rPr>
          <w:rFonts w:cs="Times New Roman"/>
          <w:lang w:eastAsia="zh-CN"/>
        </w:rPr>
        <w:t xml:space="preserve">the </w:t>
      </w:r>
      <w:r w:rsidRPr="00B925E7">
        <w:rPr>
          <w:rFonts w:cs="Times New Roman"/>
          <w:lang w:eastAsia="zh-CN"/>
        </w:rPr>
        <w:t xml:space="preserve">disruption of Russian grain exports </w:t>
      </w:r>
      <w:r w:rsidR="00F25BDF" w:rsidRPr="00B925E7">
        <w:rPr>
          <w:rFonts w:cs="Times New Roman"/>
          <w:lang w:eastAsia="zh-CN"/>
        </w:rPr>
        <w:t xml:space="preserve">has </w:t>
      </w:r>
      <w:r w:rsidRPr="00B925E7">
        <w:rPr>
          <w:rFonts w:cs="Times New Roman"/>
          <w:lang w:eastAsia="zh-CN"/>
        </w:rPr>
        <w:t>a relatively small impact on its GDP, on the order of only $3</w:t>
      </w:r>
      <w:r w:rsidR="00F27D2D" w:rsidRPr="00B925E7">
        <w:rPr>
          <w:rFonts w:cs="Times New Roman"/>
          <w:lang w:eastAsia="zh-CN"/>
        </w:rPr>
        <w:t>.8</w:t>
      </w:r>
      <w:r w:rsidRPr="00B925E7">
        <w:rPr>
          <w:rFonts w:cs="Times New Roman"/>
          <w:lang w:eastAsia="zh-CN"/>
        </w:rPr>
        <w:t xml:space="preserve"> million, or only about 0.</w:t>
      </w:r>
      <w:r w:rsidR="00F27D2D" w:rsidRPr="00B925E7">
        <w:rPr>
          <w:rFonts w:cs="Times New Roman"/>
          <w:lang w:eastAsia="zh-CN"/>
        </w:rPr>
        <w:t>0002</w:t>
      </w:r>
      <w:r w:rsidRPr="00B925E7">
        <w:rPr>
          <w:rFonts w:cs="Times New Roman"/>
          <w:lang w:eastAsia="zh-CN"/>
        </w:rPr>
        <w:t>%. The</w:t>
      </w:r>
      <w:r w:rsidR="003F0C23" w:rsidRPr="00B925E7">
        <w:rPr>
          <w:rFonts w:cs="Times New Roman"/>
          <w:lang w:eastAsia="zh-CN"/>
        </w:rPr>
        <w:t xml:space="preserve"> main</w:t>
      </w:r>
      <w:r w:rsidRPr="00B925E7">
        <w:rPr>
          <w:rFonts w:cs="Times New Roman"/>
          <w:lang w:eastAsia="zh-CN"/>
        </w:rPr>
        <w:t xml:space="preserve"> reason for the difference between the </w:t>
      </w:r>
      <w:r w:rsidR="00964771" w:rsidRPr="00B925E7">
        <w:rPr>
          <w:rFonts w:cs="Times New Roman"/>
          <w:lang w:eastAsia="zh-CN"/>
        </w:rPr>
        <w:t>two</w:t>
      </w:r>
      <w:r w:rsidRPr="00B925E7">
        <w:rPr>
          <w:rFonts w:cs="Times New Roman"/>
          <w:lang w:eastAsia="zh-CN"/>
        </w:rPr>
        <w:t xml:space="preserve"> countries is primarily </w:t>
      </w:r>
      <w:r w:rsidR="005617F9" w:rsidRPr="00B925E7">
        <w:rPr>
          <w:rFonts w:cs="Times New Roman"/>
          <w:lang w:eastAsia="zh-CN"/>
        </w:rPr>
        <w:t xml:space="preserve">due to </w:t>
      </w:r>
      <w:r w:rsidR="000067C5" w:rsidRPr="00B925E7">
        <w:rPr>
          <w:rFonts w:cs="Times New Roman"/>
          <w:lang w:eastAsia="zh-CN"/>
        </w:rPr>
        <w:t>Russia's much lower trade dependency</w:t>
      </w:r>
      <w:r w:rsidRPr="00B925E7">
        <w:rPr>
          <w:rFonts w:cs="Times New Roman"/>
          <w:lang w:eastAsia="zh-CN"/>
        </w:rPr>
        <w:t>.</w:t>
      </w:r>
    </w:p>
    <w:p w14:paraId="1BCD05FA" w14:textId="459C4805" w:rsidR="003F0C23" w:rsidRPr="00B925E7" w:rsidRDefault="003F0C23" w:rsidP="00247A59">
      <w:pPr>
        <w:rPr>
          <w:rFonts w:cs="Times New Roman"/>
          <w:lang w:eastAsia="zh-CN"/>
        </w:rPr>
      </w:pPr>
      <w:r w:rsidRPr="00B925E7">
        <w:rPr>
          <w:rFonts w:cs="Times New Roman"/>
          <w:lang w:eastAsia="zh-CN"/>
        </w:rPr>
        <w:t>Interestingly, the economic welfare impacts</w:t>
      </w:r>
      <w:r w:rsidR="00F27D2D" w:rsidRPr="00B925E7">
        <w:rPr>
          <w:rFonts w:cs="Times New Roman"/>
          <w:lang w:eastAsia="zh-CN"/>
        </w:rPr>
        <w:t xml:space="preserve"> on Russia</w:t>
      </w:r>
      <w:r w:rsidRPr="00B925E7">
        <w:rPr>
          <w:rFonts w:cs="Times New Roman"/>
          <w:lang w:eastAsia="zh-CN"/>
        </w:rPr>
        <w:t xml:space="preserve">, as measured by equivalent variation, </w:t>
      </w:r>
      <w:r w:rsidR="00B906D5" w:rsidRPr="00B925E7">
        <w:rPr>
          <w:rFonts w:cs="Times New Roman"/>
          <w:lang w:eastAsia="zh-CN"/>
        </w:rPr>
        <w:t xml:space="preserve">are </w:t>
      </w:r>
      <w:r w:rsidRPr="00B925E7">
        <w:rPr>
          <w:rFonts w:cs="Times New Roman"/>
          <w:lang w:eastAsia="zh-CN"/>
        </w:rPr>
        <w:t>positive because of the strong influence of terms of trade effects.  On the other hand, they are negative for Ukraine, with the EV impacts almost as large as the GDP impacts, because the terms of trade effects are relatively small</w:t>
      </w:r>
      <w:r w:rsidR="00964771" w:rsidRPr="00B925E7">
        <w:rPr>
          <w:rFonts w:cs="Times New Roman"/>
          <w:lang w:eastAsia="zh-CN"/>
        </w:rPr>
        <w:t>.</w:t>
      </w:r>
    </w:p>
    <w:p w14:paraId="236AFE5F" w14:textId="6F651F94" w:rsidR="00247A59" w:rsidRPr="00B925E7" w:rsidRDefault="009243D8" w:rsidP="00247A59">
      <w:pPr>
        <w:rPr>
          <w:rFonts w:cs="Times New Roman"/>
          <w:lang w:eastAsia="zh-CN"/>
        </w:rPr>
      </w:pPr>
      <w:r w:rsidRPr="00B925E7">
        <w:rPr>
          <w:rFonts w:cs="Times New Roman"/>
          <w:lang w:eastAsia="zh-CN"/>
        </w:rPr>
        <w:t>We also conducted</w:t>
      </w:r>
      <w:r w:rsidR="00727EF1" w:rsidRPr="00B925E7">
        <w:rPr>
          <w:rFonts w:cs="Times New Roman"/>
          <w:lang w:eastAsia="zh-CN"/>
        </w:rPr>
        <w:t xml:space="preserve"> two types of </w:t>
      </w:r>
      <w:r w:rsidR="00247A59" w:rsidRPr="00B925E7">
        <w:rPr>
          <w:rFonts w:cs="Times New Roman"/>
          <w:lang w:eastAsia="zh-CN"/>
        </w:rPr>
        <w:t>sensitivity analys</w:t>
      </w:r>
      <w:r w:rsidR="00727EF1" w:rsidRPr="00B925E7">
        <w:rPr>
          <w:rFonts w:cs="Times New Roman"/>
          <w:lang w:eastAsia="zh-CN"/>
        </w:rPr>
        <w:t xml:space="preserve">is. We </w:t>
      </w:r>
      <w:r w:rsidR="00642AEB" w:rsidRPr="00B925E7">
        <w:rPr>
          <w:rFonts w:cs="Times New Roman"/>
          <w:lang w:eastAsia="zh-CN"/>
        </w:rPr>
        <w:t xml:space="preserve">first </w:t>
      </w:r>
      <w:r w:rsidR="00727EF1" w:rsidRPr="00B925E7">
        <w:rPr>
          <w:rFonts w:cs="Times New Roman"/>
          <w:lang w:eastAsia="zh-CN"/>
        </w:rPr>
        <w:t>performed sensitivity tests</w:t>
      </w:r>
      <w:r w:rsidR="00247A59" w:rsidRPr="00B925E7">
        <w:rPr>
          <w:rFonts w:cs="Times New Roman"/>
          <w:lang w:eastAsia="zh-CN"/>
        </w:rPr>
        <w:t xml:space="preserve"> of key substitution parameters affecting this issue, such as factor substitution (ESUBVA), </w:t>
      </w:r>
      <w:r w:rsidR="00AD72DC" w:rsidRPr="00B925E7">
        <w:rPr>
          <w:rFonts w:cs="Times New Roman"/>
          <w:lang w:eastAsia="zh-CN"/>
        </w:rPr>
        <w:t>i</w:t>
      </w:r>
      <w:r w:rsidR="00247A59" w:rsidRPr="00B925E7">
        <w:rPr>
          <w:rFonts w:cs="Times New Roman"/>
          <w:lang w:eastAsia="zh-CN"/>
        </w:rPr>
        <w:t xml:space="preserve">mport-domestic (Armington) substitution (ESUBD), and the Import–import (Armington) substitution (ESUBM). </w:t>
      </w:r>
      <w:r w:rsidR="00727EF1" w:rsidRPr="00B925E7">
        <w:rPr>
          <w:rFonts w:cs="Times New Roman"/>
          <w:lang w:eastAsia="zh-CN"/>
        </w:rPr>
        <w:t xml:space="preserve"> The results </w:t>
      </w:r>
      <w:r w:rsidR="00964771" w:rsidRPr="00B925E7">
        <w:rPr>
          <w:rFonts w:cs="Times New Roman"/>
          <w:lang w:eastAsia="zh-CN"/>
        </w:rPr>
        <w:t>in</w:t>
      </w:r>
      <w:r w:rsidR="00727EF1" w:rsidRPr="00B925E7">
        <w:rPr>
          <w:rFonts w:cs="Times New Roman"/>
          <w:lang w:eastAsia="zh-CN"/>
        </w:rPr>
        <w:t>dicate that our findings are generally robust.</w:t>
      </w:r>
      <w:r w:rsidR="00642AEB" w:rsidRPr="00B925E7">
        <w:rPr>
          <w:rFonts w:cs="Times New Roman"/>
          <w:lang w:eastAsia="zh-CN"/>
        </w:rPr>
        <w:t xml:space="preserve">  The second sensitivity test indicates that the sudden breaking of the agreement to allow Ukrainian grain exports through the Black Sea ports would </w:t>
      </w:r>
      <w:r w:rsidR="00642AEB" w:rsidRPr="00B925E7">
        <w:rPr>
          <w:rFonts w:cs="Times New Roman"/>
          <w:lang w:eastAsia="zh-CN"/>
        </w:rPr>
        <w:lastRenderedPageBreak/>
        <w:t>increase negative impacts on its GDP by nearly 30%, while having an imperceptible impact on the Russian economy.</w:t>
      </w:r>
    </w:p>
    <w:p w14:paraId="200709CD" w14:textId="057BED27" w:rsidR="00AD72DC" w:rsidRPr="00B925E7" w:rsidRDefault="00AD72DC" w:rsidP="00AD72DC">
      <w:pPr>
        <w:rPr>
          <w:rFonts w:eastAsia="Times New Roman" w:cs="Times New Roman"/>
        </w:rPr>
      </w:pPr>
      <w:r w:rsidRPr="00B925E7">
        <w:rPr>
          <w:rFonts w:eastAsia="Times New Roman" w:cs="Times New Roman"/>
        </w:rPr>
        <w:t>We acknowledge some limitations of our analysis. First, we have used a CGE modeling approach, which is generally best suited for long-run analyses. However, our analysis has provided reasonable results for the impacts of short-term shocks because of the way we have specified some of our closure rules and assumptions regarding limiting factor mobility. Still our findings should be viewed as lower bounds, because we have not explicitly factored in supply-chain bottlenecks that have arisen as a result of the War and their interactions with bottleneck conditions related to the lingering effects of COVID. We have also not included interactive effects with other types of export disruptions, especially those associated with energy and have not incorporated the effects of various types of trade sanctions as a response to the War. Second, we have taken resilience into account only to a limited extent in relation to input and import substitution. We have not expressly factored other residence tactics, such as the role of inventories/stockpiles, though their influence is limited in an analysis of a year’s length.  Overcoming some of these limitations will be the basis of future research.</w:t>
      </w:r>
    </w:p>
    <w:p w14:paraId="22F35557" w14:textId="0A78F062" w:rsidR="00AD72DC" w:rsidRPr="00B925E7" w:rsidRDefault="00AD72DC" w:rsidP="00AD72DC">
      <w:pPr>
        <w:rPr>
          <w:rFonts w:cs="Times New Roman"/>
          <w:lang w:eastAsia="zh-CN"/>
        </w:rPr>
      </w:pPr>
      <w:r w:rsidRPr="00B925E7">
        <w:rPr>
          <w:rFonts w:cs="Times New Roman"/>
          <w:lang w:eastAsia="zh-CN"/>
        </w:rPr>
        <w:t>Overall, this paper is intended as a start in the evaluation of various economic disruptions of the Russia-Ukraine War and, eventually the effect of other considerations that make this a compound event, such as the potential disruptions from increased cyber-attacks from Russian sources. Our analysis is intended to provide valuable insights into policies and strategies to reduce the negative impacts of the disruption of the War on individual countries in the global economy. Work is underway to develop a more comprehensive model of compounding and cascading supply-chain disruptions (see Egan et al., 2022).</w:t>
      </w:r>
    </w:p>
    <w:p w14:paraId="4355ED10" w14:textId="77777777" w:rsidR="00366835" w:rsidRPr="00B925E7" w:rsidRDefault="00366835" w:rsidP="00DC4EE5">
      <w:pPr>
        <w:spacing w:after="0" w:line="240" w:lineRule="auto"/>
        <w:rPr>
          <w:rFonts w:ascii="Calibri" w:eastAsia="Times New Roman" w:hAnsi="Calibri" w:cs="Calibri"/>
          <w:b/>
          <w:bCs/>
        </w:rPr>
      </w:pPr>
    </w:p>
    <w:p w14:paraId="69FB2187" w14:textId="77777777" w:rsidR="00C37DE2" w:rsidRPr="00B925E7" w:rsidRDefault="00C37DE2" w:rsidP="008F59B4">
      <w:pPr>
        <w:spacing w:after="0" w:line="240" w:lineRule="auto"/>
        <w:rPr>
          <w:rFonts w:ascii="Calibri" w:eastAsia="Times New Roman" w:hAnsi="Calibri" w:cs="Calibri"/>
          <w:b/>
          <w:bCs/>
        </w:rPr>
      </w:pPr>
    </w:p>
    <w:p w14:paraId="62421900" w14:textId="77777777" w:rsidR="00DC4EE5" w:rsidRPr="00B925E7" w:rsidRDefault="00431EE5" w:rsidP="008F59B4">
      <w:pPr>
        <w:spacing w:after="0" w:line="240" w:lineRule="auto"/>
        <w:rPr>
          <w:rFonts w:ascii="Calibri" w:eastAsia="Times New Roman" w:hAnsi="Calibri" w:cs="Calibri"/>
          <w:b/>
          <w:bCs/>
        </w:rPr>
      </w:pPr>
      <w:r w:rsidRPr="00B925E7">
        <w:rPr>
          <w:rFonts w:ascii="Calibri" w:eastAsia="Times New Roman" w:hAnsi="Calibri" w:cs="Calibri"/>
          <w:b/>
          <w:bCs/>
        </w:rPr>
        <w:t>References</w:t>
      </w:r>
      <w:r w:rsidR="006A260F" w:rsidRPr="00B925E7">
        <w:rPr>
          <w:rFonts w:ascii="Calibri" w:eastAsia="Times New Roman" w:hAnsi="Calibri" w:cs="Calibri"/>
          <w:b/>
          <w:bCs/>
        </w:rPr>
        <w:t xml:space="preserve"> </w:t>
      </w:r>
    </w:p>
    <w:p w14:paraId="1CC5F07D" w14:textId="77777777" w:rsidR="008F59B4" w:rsidRPr="00B925E7" w:rsidRDefault="008F59B4" w:rsidP="008F59B4">
      <w:pPr>
        <w:spacing w:after="0" w:line="240" w:lineRule="auto"/>
        <w:rPr>
          <w:rFonts w:ascii="Calibri" w:eastAsia="Times New Roman" w:hAnsi="Calibri" w:cs="Calibri"/>
          <w:b/>
          <w:bCs/>
        </w:rPr>
      </w:pPr>
    </w:p>
    <w:p w14:paraId="0FF13599" w14:textId="77777777" w:rsidR="00810B5B" w:rsidRPr="00B925E7" w:rsidRDefault="00810B5B" w:rsidP="00810B5B">
      <w:r w:rsidRPr="00B925E7">
        <w:t xml:space="preserve">Aguiar, A., M., </w:t>
      </w:r>
      <w:proofErr w:type="spellStart"/>
      <w:r w:rsidRPr="00B925E7">
        <w:t>Chepeliev</w:t>
      </w:r>
      <w:proofErr w:type="spellEnd"/>
      <w:r w:rsidRPr="00B925E7">
        <w:t xml:space="preserve">, E. L. </w:t>
      </w:r>
      <w:proofErr w:type="spellStart"/>
      <w:r w:rsidRPr="00B925E7">
        <w:t>Corong</w:t>
      </w:r>
      <w:proofErr w:type="spellEnd"/>
      <w:r w:rsidRPr="00B925E7">
        <w:t>, R. McDougall, and D. Van Der Mensbrugghe. 2019. “The GTAP data base: version 10,” </w:t>
      </w:r>
      <w:r w:rsidRPr="00B925E7">
        <w:rPr>
          <w:i/>
          <w:iCs/>
        </w:rPr>
        <w:t>Journal of Global Economic Analysis</w:t>
      </w:r>
      <w:r w:rsidRPr="00B925E7">
        <w:t> </w:t>
      </w:r>
      <w:r w:rsidRPr="00B925E7">
        <w:rPr>
          <w:iCs/>
        </w:rPr>
        <w:t>4</w:t>
      </w:r>
      <w:r w:rsidRPr="00B925E7">
        <w:t>(1): 1-27.</w:t>
      </w:r>
    </w:p>
    <w:p w14:paraId="37EF491C" w14:textId="21B996D9" w:rsidR="00B44176" w:rsidRPr="00B925E7" w:rsidRDefault="00B44176" w:rsidP="00810B5B">
      <w:r w:rsidRPr="00B925E7">
        <w:t xml:space="preserve">Aloisi, S. and </w:t>
      </w:r>
      <w:proofErr w:type="spellStart"/>
      <w:r w:rsidRPr="00B925E7">
        <w:t>Polityuk</w:t>
      </w:r>
      <w:proofErr w:type="spellEnd"/>
      <w:r w:rsidRPr="00B925E7">
        <w:t xml:space="preserve">, P. 2022. “Thousands of Goods Railcars Stuck at Ukraine’s Border as War Hits Exports,” </w:t>
      </w:r>
      <w:r w:rsidRPr="00B925E7">
        <w:rPr>
          <w:i/>
          <w:iCs/>
        </w:rPr>
        <w:t>Reuters</w:t>
      </w:r>
      <w:r w:rsidRPr="00B925E7">
        <w:t xml:space="preserve">. Retrieved 01-17-2023 from </w:t>
      </w:r>
      <w:hyperlink r:id="rId14" w:history="1">
        <w:r w:rsidRPr="00B925E7">
          <w:rPr>
            <w:rStyle w:val="Hyperlink"/>
          </w:rPr>
          <w:t>https://www.reuters.com/world/europe/thousands-goods-railcars-stuck-ukraines-border-war-hits-exports-2022-04-07/</w:t>
        </w:r>
      </w:hyperlink>
      <w:r w:rsidRPr="00B925E7">
        <w:t xml:space="preserve">. </w:t>
      </w:r>
    </w:p>
    <w:p w14:paraId="33A1E20F" w14:textId="38809560" w:rsidR="00810B5B" w:rsidRPr="00B925E7" w:rsidRDefault="00810B5B" w:rsidP="00810B5B">
      <w:r w:rsidRPr="00B925E7">
        <w:t xml:space="preserve">Associated Press (AP). 2022, 22 Jul. “’A beacon of hope’: Ukraine, Russia sign grain export deal.” </w:t>
      </w:r>
      <w:r w:rsidRPr="00B925E7">
        <w:rPr>
          <w:i/>
          <w:iCs/>
        </w:rPr>
        <w:t>Associated Press</w:t>
      </w:r>
      <w:r w:rsidRPr="00B925E7">
        <w:t xml:space="preserve">. Retrieved 08-09-2022 from </w:t>
      </w:r>
      <w:hyperlink r:id="rId15" w:history="1">
        <w:r w:rsidRPr="00B925E7">
          <w:rPr>
            <w:rStyle w:val="Hyperlink"/>
          </w:rPr>
          <w:t>https://apnews.com/article/russia-ukraine-middle-east-global-trade-a2c89d94a0f8473b40a1fcde5710bda8</w:t>
        </w:r>
      </w:hyperlink>
    </w:p>
    <w:p w14:paraId="646A2B1F" w14:textId="77777777" w:rsidR="00810B5B" w:rsidRPr="00B925E7" w:rsidRDefault="00810B5B" w:rsidP="00810B5B">
      <w:r w:rsidRPr="00B925E7">
        <w:t xml:space="preserve">Baker, J. 7 March 2022. “Global shipping container shortage: The story so far,” </w:t>
      </w:r>
      <w:r w:rsidRPr="00B925E7">
        <w:rPr>
          <w:i/>
        </w:rPr>
        <w:t>Lloyd’s List</w:t>
      </w:r>
      <w:r w:rsidRPr="00B925E7">
        <w:t xml:space="preserve">. </w:t>
      </w:r>
      <w:hyperlink r:id="rId16" w:history="1">
        <w:r w:rsidRPr="00B925E7">
          <w:rPr>
            <w:rStyle w:val="Hyperlink"/>
          </w:rPr>
          <w:t>https://lloydslist.maritimeintelligence.informa.com/LL1140072/Rising-bunker-prices-threaten-higher-box-freight-costs</w:t>
        </w:r>
      </w:hyperlink>
    </w:p>
    <w:p w14:paraId="007AF101" w14:textId="1387F2D2" w:rsidR="00B21125" w:rsidRPr="00B925E7" w:rsidRDefault="00B21125" w:rsidP="00B21125">
      <w:pPr>
        <w:spacing w:before="160"/>
        <w:rPr>
          <w:rFonts w:cstheme="minorHAnsi"/>
          <w:lang w:val="en"/>
        </w:rPr>
      </w:pPr>
      <w:r w:rsidRPr="00B925E7">
        <w:rPr>
          <w:rFonts w:cstheme="minorHAnsi"/>
          <w:lang w:val="en"/>
        </w:rPr>
        <w:t>Banya, N.</w:t>
      </w:r>
      <w:r w:rsidRPr="00B925E7">
        <w:rPr>
          <w:rFonts w:cstheme="minorHAnsi"/>
          <w:i/>
          <w:lang w:val="en"/>
        </w:rPr>
        <w:t xml:space="preserve"> </w:t>
      </w:r>
      <w:r w:rsidRPr="00B925E7">
        <w:rPr>
          <w:rFonts w:cstheme="minorHAnsi"/>
          <w:lang w:val="en"/>
        </w:rPr>
        <w:t>2022. “Ukraine war fuels food crisis in distant Africa”</w:t>
      </w:r>
      <w:r w:rsidRPr="00B925E7">
        <w:rPr>
          <w:rFonts w:cstheme="minorHAnsi"/>
          <w:i/>
          <w:lang w:val="en"/>
        </w:rPr>
        <w:t>. Reuters</w:t>
      </w:r>
      <w:r w:rsidRPr="00B925E7">
        <w:rPr>
          <w:rFonts w:cstheme="minorHAnsi"/>
          <w:lang w:val="en"/>
        </w:rPr>
        <w:t xml:space="preserve">. Retrieved 01-06-2023. </w:t>
      </w:r>
      <w:hyperlink r:id="rId17">
        <w:r w:rsidRPr="00B925E7">
          <w:rPr>
            <w:rStyle w:val="Hyperlink"/>
            <w:rFonts w:cstheme="minorHAnsi"/>
            <w:lang w:val="en"/>
          </w:rPr>
          <w:t>https://www.reuters.com/world/africa/ukraine-war-fuels-food-crisis-distant-africa-2022-05-10/</w:t>
        </w:r>
      </w:hyperlink>
    </w:p>
    <w:p w14:paraId="58051DA6" w14:textId="77777777" w:rsidR="00810B5B" w:rsidRPr="00B925E7" w:rsidRDefault="00810B5B" w:rsidP="00810B5B">
      <w:pPr>
        <w:spacing w:before="160"/>
        <w:rPr>
          <w:rFonts w:cstheme="minorHAnsi"/>
        </w:rPr>
      </w:pPr>
      <w:r w:rsidRPr="00B925E7">
        <w:rPr>
          <w:rFonts w:cstheme="minorHAnsi"/>
        </w:rPr>
        <w:t xml:space="preserve">Benton, T., A. Froggatt and L. Wellesley. </w:t>
      </w:r>
      <w:proofErr w:type="gramStart"/>
      <w:r w:rsidRPr="00B925E7">
        <w:rPr>
          <w:rFonts w:cstheme="minorHAnsi"/>
        </w:rPr>
        <w:t xml:space="preserve">2022. </w:t>
      </w:r>
      <w:r w:rsidRPr="00B925E7">
        <w:t xml:space="preserve"> “</w:t>
      </w:r>
      <w:proofErr w:type="gramEnd"/>
      <w:r w:rsidRPr="00B925E7">
        <w:t xml:space="preserve">The Ukraine war and threats to food and energy security.” </w:t>
      </w:r>
      <w:r w:rsidRPr="00B925E7">
        <w:rPr>
          <w:i/>
          <w:iCs/>
        </w:rPr>
        <w:t>Chatham House</w:t>
      </w:r>
      <w:r w:rsidRPr="00B925E7">
        <w:t xml:space="preserve">. Retrieved 11-06-2022 from </w:t>
      </w:r>
      <w:hyperlink r:id="rId18" w:history="1">
        <w:r w:rsidRPr="00B925E7">
          <w:rPr>
            <w:rStyle w:val="Hyperlink"/>
          </w:rPr>
          <w:t>https://www.chathamhouse.org/sites/default/files/2022-04/2022-04-12-ukraine-war-threats-food-energy-security-benton-et-al_0.pdf</w:t>
        </w:r>
      </w:hyperlink>
    </w:p>
    <w:p w14:paraId="574F5DE4" w14:textId="77777777" w:rsidR="00810B5B" w:rsidRPr="00B925E7" w:rsidRDefault="00810B5B" w:rsidP="00810B5B">
      <w:r w:rsidRPr="00B925E7">
        <w:t xml:space="preserve">Ben Hassen, T. and H. El Bilali. 2022. “Impacts of the Russia-Ukraine War on Global Food Security: Towards More Sustainable and Resilient Food Systems?” </w:t>
      </w:r>
      <w:r w:rsidRPr="00B925E7">
        <w:rPr>
          <w:i/>
          <w:iCs/>
        </w:rPr>
        <w:t>Foods</w:t>
      </w:r>
      <w:r w:rsidRPr="00B925E7">
        <w:t xml:space="preserve"> 11(15): 2301. </w:t>
      </w:r>
      <w:hyperlink r:id="rId19" w:history="1">
        <w:r w:rsidRPr="00B925E7">
          <w:rPr>
            <w:rStyle w:val="Hyperlink"/>
          </w:rPr>
          <w:t>https://doi.org/10.3390/foods11152301</w:t>
        </w:r>
      </w:hyperlink>
    </w:p>
    <w:p w14:paraId="1AD1E5F2" w14:textId="77777777" w:rsidR="00810B5B" w:rsidRPr="00B925E7" w:rsidRDefault="00810B5B" w:rsidP="00810B5B">
      <w:pPr>
        <w:spacing w:before="160"/>
        <w:rPr>
          <w:rFonts w:cstheme="minorHAnsi"/>
        </w:rPr>
      </w:pPr>
      <w:r w:rsidRPr="00B925E7">
        <w:t xml:space="preserve">Bloomberg News. 2022, 01 Apr. “Russia Is Shipping Wheat at </w:t>
      </w:r>
      <w:proofErr w:type="spellStart"/>
      <w:r w:rsidRPr="00B925E7">
        <w:t>at</w:t>
      </w:r>
      <w:proofErr w:type="spellEnd"/>
      <w:r w:rsidRPr="00B925E7">
        <w:t xml:space="preserve"> ‘Rapid’ Clip in the Midst of War.” </w:t>
      </w:r>
      <w:r w:rsidRPr="00B925E7">
        <w:rPr>
          <w:i/>
          <w:iCs/>
        </w:rPr>
        <w:t>Bloomberg</w:t>
      </w:r>
      <w:r w:rsidRPr="00B925E7">
        <w:t xml:space="preserve">. Retrieved 08-11-2022 from </w:t>
      </w:r>
      <w:hyperlink r:id="rId20" w:anchor="xj4y7vzkg" w:history="1">
        <w:r w:rsidRPr="00B925E7">
          <w:rPr>
            <w:rStyle w:val="Hyperlink"/>
          </w:rPr>
          <w:t>https://www.bloomberg.com/news/articles/2022-04-01/russia-is-shipping-wheat-at-rapid-clip-in-midst-of-war#xj4y7vzkg</w:t>
        </w:r>
      </w:hyperlink>
    </w:p>
    <w:p w14:paraId="6FD7ACFF" w14:textId="77777777" w:rsidR="002445AA" w:rsidRDefault="002445AA" w:rsidP="002445AA">
      <w:proofErr w:type="spellStart"/>
      <w:r w:rsidRPr="009F1F58">
        <w:t>Burfisher</w:t>
      </w:r>
      <w:proofErr w:type="spellEnd"/>
      <w:r w:rsidRPr="009F1F58">
        <w:t>, M. E. (20</w:t>
      </w:r>
      <w:r>
        <w:t>1</w:t>
      </w:r>
      <w:r w:rsidRPr="009F1F58">
        <w:t>1</w:t>
      </w:r>
      <w:proofErr w:type="gramStart"/>
      <w:r w:rsidRPr="009F1F58">
        <w:t>).</w:t>
      </w:r>
      <w:r w:rsidRPr="009F1F58">
        <w:rPr>
          <w:i/>
          <w:iCs/>
        </w:rPr>
        <w:t>Introduction</w:t>
      </w:r>
      <w:proofErr w:type="gramEnd"/>
      <w:r w:rsidRPr="009F1F58">
        <w:rPr>
          <w:i/>
          <w:iCs/>
        </w:rPr>
        <w:t xml:space="preserve"> to computable general equilibrium models</w:t>
      </w:r>
      <w:r w:rsidRPr="009F1F58">
        <w:t>. Cambridge University Press.</w:t>
      </w:r>
    </w:p>
    <w:p w14:paraId="016F40E5" w14:textId="77777777" w:rsidR="00810B5B" w:rsidRPr="00B925E7" w:rsidRDefault="00810B5B" w:rsidP="00810B5B">
      <w:pPr>
        <w:rPr>
          <w:rStyle w:val="Hyperlink"/>
        </w:rPr>
      </w:pPr>
      <w:r w:rsidRPr="00B925E7">
        <w:t xml:space="preserve">Butler, D. 16 August 2022. “Turkey says five more grain ships leave Ukrainian ports.” Reuters. </w:t>
      </w:r>
      <w:hyperlink r:id="rId21" w:history="1">
        <w:r w:rsidRPr="00B925E7">
          <w:rPr>
            <w:rStyle w:val="Hyperlink"/>
          </w:rPr>
          <w:t>https://www.reuters.com/markets/commodities/turkey-says-five-more-grain-ships-leave-ukrainian-ports-2022-08-16/</w:t>
        </w:r>
      </w:hyperlink>
    </w:p>
    <w:p w14:paraId="24194BB6" w14:textId="77777777" w:rsidR="00810B5B" w:rsidRPr="00B925E7" w:rsidRDefault="00810B5B" w:rsidP="00810B5B">
      <w:r w:rsidRPr="00B925E7">
        <w:t xml:space="preserve">Butler, D. and P. </w:t>
      </w:r>
      <w:proofErr w:type="spellStart"/>
      <w:r w:rsidRPr="00B925E7">
        <w:t>Polityuk</w:t>
      </w:r>
      <w:proofErr w:type="spellEnd"/>
      <w:r w:rsidRPr="00B925E7">
        <w:t xml:space="preserve">. 05 August 2022. “Ukraine seeks to extend shipping safe passage deal beyond grain.” Reuters. </w:t>
      </w:r>
      <w:hyperlink r:id="rId22" w:history="1">
        <w:r w:rsidRPr="00B925E7">
          <w:rPr>
            <w:rStyle w:val="Hyperlink"/>
          </w:rPr>
          <w:t>https://www.reuters.com/world/europe/three-grain-ships-set-leave-ukraine-nato-chief-says-russia-must-not-win-2022-08-05/</w:t>
        </w:r>
      </w:hyperlink>
    </w:p>
    <w:p w14:paraId="797A59A2" w14:textId="77777777" w:rsidR="00810B5B" w:rsidRPr="00B925E7" w:rsidRDefault="00810B5B" w:rsidP="00810B5B">
      <w:r w:rsidRPr="00B925E7">
        <w:t xml:space="preserve">Center for Global Trade Analysis. 2022. “GTAP Models: Sets and Variables,” </w:t>
      </w:r>
      <w:r w:rsidRPr="00B925E7">
        <w:rPr>
          <w:iCs/>
        </w:rPr>
        <w:t>Purdue University</w:t>
      </w:r>
      <w:r w:rsidRPr="00B925E7">
        <w:t>.  </w:t>
      </w:r>
      <w:hyperlink r:id="rId23" w:tgtFrame="_blank" w:history="1">
        <w:r w:rsidRPr="00B925E7">
          <w:rPr>
            <w:color w:val="1155CC"/>
            <w:u w:val="single"/>
          </w:rPr>
          <w:t>https://www.gtap.agecon.purdue.edu/models/setsvariables.asp</w:t>
        </w:r>
      </w:hyperlink>
    </w:p>
    <w:p w14:paraId="65CDA35B" w14:textId="77777777" w:rsidR="00810B5B" w:rsidRPr="00B925E7" w:rsidRDefault="00810B5B" w:rsidP="00810B5B">
      <w:r w:rsidRPr="00B925E7">
        <w:t>Centre of Policy Studies. 2022. “</w:t>
      </w:r>
      <w:proofErr w:type="spellStart"/>
      <w:r w:rsidRPr="00B925E7">
        <w:t>RunGTAP</w:t>
      </w:r>
      <w:proofErr w:type="spellEnd"/>
      <w:r w:rsidRPr="00B925E7">
        <w:t xml:space="preserve"> Help Manual,” Victoria University, Melbourne, Australia. </w:t>
      </w:r>
      <w:hyperlink r:id="rId24" w:history="1">
        <w:r w:rsidRPr="00B925E7">
          <w:rPr>
            <w:rStyle w:val="Hyperlink"/>
          </w:rPr>
          <w:t>www.copsmodels.com/webhelp/rungtap/hc_theorysubtot.htm</w:t>
        </w:r>
      </w:hyperlink>
    </w:p>
    <w:p w14:paraId="1D00DA43" w14:textId="77777777" w:rsidR="00810B5B" w:rsidRPr="00B925E7" w:rsidRDefault="00810B5B" w:rsidP="00810B5B">
      <w:r w:rsidRPr="00B925E7">
        <w:t>Chen, Z. and X. Li. 2021. “Economic impact of transportation infrastructure investment under the Belt and Road Initiative,” </w:t>
      </w:r>
      <w:r w:rsidRPr="00B925E7">
        <w:rPr>
          <w:i/>
          <w:iCs/>
        </w:rPr>
        <w:t>Asia Europe Journal</w:t>
      </w:r>
      <w:r w:rsidRPr="00B925E7">
        <w:t> </w:t>
      </w:r>
      <w:r w:rsidRPr="00B925E7">
        <w:rPr>
          <w:iCs/>
        </w:rPr>
        <w:t>19</w:t>
      </w:r>
      <w:r w:rsidRPr="00B925E7">
        <w:t>(1): 131-159.</w:t>
      </w:r>
    </w:p>
    <w:p w14:paraId="44C20E03" w14:textId="77777777" w:rsidR="00810B5B" w:rsidRPr="00B925E7" w:rsidRDefault="00810B5B" w:rsidP="00810B5B">
      <w:r w:rsidRPr="00B925E7">
        <w:t>Dixon, P. B. and M. T. Rimmer. 2002. USAGE-ITC: On theoretical structure. In </w:t>
      </w:r>
      <w:r w:rsidRPr="00B925E7">
        <w:rPr>
          <w:i/>
          <w:iCs/>
        </w:rPr>
        <w:t>5th Annual Conference on Global Economic Analysis,</w:t>
      </w:r>
      <w:r w:rsidRPr="00B925E7">
        <w:rPr>
          <w:iCs/>
        </w:rPr>
        <w:t xml:space="preserve"> Taipei, Taiwan</w:t>
      </w:r>
      <w:r w:rsidRPr="00B925E7">
        <w:t>.</w:t>
      </w:r>
    </w:p>
    <w:p w14:paraId="63A0627A" w14:textId="77777777" w:rsidR="00810B5B" w:rsidRPr="00B925E7" w:rsidRDefault="00810B5B" w:rsidP="00810B5B">
      <w:pPr>
        <w:spacing w:before="160"/>
        <w:rPr>
          <w:rStyle w:val="Hyperlink"/>
          <w:rFonts w:cstheme="minorHAnsi"/>
        </w:rPr>
      </w:pPr>
      <w:r w:rsidRPr="00B925E7">
        <w:rPr>
          <w:rFonts w:cstheme="minorHAnsi"/>
        </w:rPr>
        <w:t xml:space="preserve">Dixon, P., J. Giesecke, M. Rimmer, and A. Rose. 2011. “The Economic Costs to the U.S. of Closing Its Borders:  A Computable General Equilibrium Analysis,” </w:t>
      </w:r>
      <w:proofErr w:type="spellStart"/>
      <w:r w:rsidRPr="00B925E7">
        <w:rPr>
          <w:rFonts w:cstheme="minorHAnsi"/>
          <w:i/>
        </w:rPr>
        <w:t>Defence</w:t>
      </w:r>
      <w:proofErr w:type="spellEnd"/>
      <w:r w:rsidRPr="00B925E7">
        <w:rPr>
          <w:rFonts w:cstheme="minorHAnsi"/>
          <w:i/>
        </w:rPr>
        <w:t xml:space="preserve"> and Peace Economics</w:t>
      </w:r>
      <w:r w:rsidRPr="00B925E7">
        <w:rPr>
          <w:rFonts w:cstheme="minorHAnsi"/>
        </w:rPr>
        <w:t xml:space="preserve"> 22(1): 85-97. </w:t>
      </w:r>
      <w:r w:rsidRPr="00B925E7">
        <w:rPr>
          <w:rFonts w:cstheme="minorHAnsi"/>
        </w:rPr>
        <w:fldChar w:fldCharType="begin"/>
      </w:r>
      <w:r w:rsidRPr="00B925E7">
        <w:rPr>
          <w:rFonts w:cstheme="minorHAnsi"/>
        </w:rPr>
        <w:instrText xml:space="preserve"> HYPERLINK "https://doi.org/10.1080/10242694.2010.491658" </w:instrText>
      </w:r>
      <w:r w:rsidRPr="00B925E7">
        <w:rPr>
          <w:rFonts w:cstheme="minorHAnsi"/>
        </w:rPr>
        <w:fldChar w:fldCharType="separate"/>
      </w:r>
    </w:p>
    <w:p w14:paraId="1AEED6E9" w14:textId="77777777" w:rsidR="00810B5B" w:rsidRPr="00B925E7" w:rsidRDefault="00810B5B" w:rsidP="00810B5B">
      <w:pPr>
        <w:spacing w:before="160"/>
        <w:rPr>
          <w:rFonts w:cstheme="minorHAnsi"/>
          <w:iCs/>
        </w:rPr>
      </w:pPr>
      <w:r w:rsidRPr="00B925E7">
        <w:rPr>
          <w:rFonts w:cstheme="minorHAnsi"/>
        </w:rPr>
        <w:fldChar w:fldCharType="end"/>
      </w:r>
      <w:r w:rsidRPr="00B925E7">
        <w:rPr>
          <w:rFonts w:cstheme="minorHAnsi"/>
        </w:rPr>
        <w:t xml:space="preserve">Dormady, N., A. Rose, C. B. Morin and A. Roa-Henriquez. 2022. “The Cost-Effectiveness of Economic Resilience,” </w:t>
      </w:r>
      <w:r w:rsidRPr="00B925E7">
        <w:rPr>
          <w:rFonts w:cstheme="minorHAnsi"/>
          <w:i/>
          <w:iCs/>
        </w:rPr>
        <w:t>International Journal of Production Economics</w:t>
      </w:r>
      <w:r w:rsidRPr="00B925E7">
        <w:rPr>
          <w:rFonts w:cstheme="minorHAnsi"/>
          <w:iCs/>
        </w:rPr>
        <w:t xml:space="preserve"> 244: 108371. </w:t>
      </w:r>
    </w:p>
    <w:p w14:paraId="57B77465" w14:textId="2F36529B" w:rsidR="00810B5B" w:rsidRPr="00B925E7" w:rsidRDefault="00810B5B" w:rsidP="00810B5B">
      <w:pPr>
        <w:rPr>
          <w:rFonts w:eastAsia="Times New Roman" w:cstheme="minorHAnsi"/>
          <w:iCs/>
          <w:color w:val="000000"/>
        </w:rPr>
      </w:pPr>
      <w:r w:rsidRPr="00B925E7">
        <w:rPr>
          <w:rStyle w:val="Emphasis"/>
          <w:rFonts w:eastAsia="Times New Roman" w:cstheme="minorHAnsi"/>
          <w:i w:val="0"/>
          <w:color w:val="000000"/>
        </w:rPr>
        <w:t>Egan, D., C. Nelson, F. Roberts, A. Rose, A. Tucci, and R. Whytlaw. 2022. “</w:t>
      </w:r>
      <w:r w:rsidRPr="00B925E7">
        <w:rPr>
          <w:rFonts w:eastAsia="Times New Roman" w:cstheme="minorHAnsi"/>
          <w:color w:val="000000"/>
        </w:rPr>
        <w:t>Complex Economic Consequence Analysis to Protect the Maritime Infrastructure,”</w:t>
      </w:r>
      <w:r w:rsidRPr="00B925E7">
        <w:rPr>
          <w:rFonts w:eastAsia="Times New Roman" w:cstheme="minorHAnsi"/>
          <w:iCs/>
          <w:color w:val="000000"/>
        </w:rPr>
        <w:t xml:space="preserve"> </w:t>
      </w:r>
      <w:r w:rsidR="00B13DCC" w:rsidRPr="00B925E7">
        <w:rPr>
          <w:rFonts w:eastAsia="Times New Roman" w:cstheme="minorHAnsi"/>
          <w:i/>
          <w:iCs/>
          <w:color w:val="000000"/>
        </w:rPr>
        <w:t xml:space="preserve">Proceedings of the </w:t>
      </w:r>
      <w:r w:rsidRPr="00B925E7">
        <w:rPr>
          <w:rFonts w:eastAsia="Times New Roman" w:cstheme="minorHAnsi"/>
          <w:i/>
          <w:iCs/>
          <w:color w:val="000000"/>
        </w:rPr>
        <w:t>21</w:t>
      </w:r>
      <w:r w:rsidRPr="00B925E7">
        <w:rPr>
          <w:rFonts w:eastAsia="Times New Roman" w:cstheme="minorHAnsi"/>
          <w:i/>
          <w:iCs/>
          <w:color w:val="000000"/>
          <w:vertAlign w:val="superscript"/>
        </w:rPr>
        <w:t>st</w:t>
      </w:r>
      <w:r w:rsidRPr="00B925E7">
        <w:rPr>
          <w:rFonts w:eastAsia="Times New Roman" w:cstheme="minorHAnsi"/>
          <w:i/>
          <w:iCs/>
          <w:color w:val="000000"/>
        </w:rPr>
        <w:t xml:space="preserve"> </w:t>
      </w:r>
      <w:r w:rsidRPr="00B925E7">
        <w:rPr>
          <w:rFonts w:eastAsia="Times New Roman" w:cstheme="minorHAnsi"/>
          <w:bCs/>
          <w:i/>
          <w:color w:val="000000"/>
        </w:rPr>
        <w:t>IEEE Symposium on Technologies for Homeland Security</w:t>
      </w:r>
      <w:r w:rsidRPr="00B925E7">
        <w:rPr>
          <w:rFonts w:eastAsia="Times New Roman" w:cstheme="minorHAnsi"/>
          <w:bCs/>
          <w:color w:val="000000"/>
        </w:rPr>
        <w:t>, November.</w:t>
      </w:r>
    </w:p>
    <w:p w14:paraId="33F93908" w14:textId="77777777" w:rsidR="00810B5B" w:rsidRPr="00B925E7" w:rsidRDefault="00810B5B" w:rsidP="00810B5B">
      <w:pPr>
        <w:spacing w:before="160"/>
        <w:rPr>
          <w:rStyle w:val="Hyperlink"/>
        </w:rPr>
      </w:pPr>
      <w:r w:rsidRPr="00B925E7">
        <w:t xml:space="preserve">The Economist. 2022, 27 Jun. “Where will Ukraine store its grain?” </w:t>
      </w:r>
      <w:r w:rsidRPr="00B925E7">
        <w:rPr>
          <w:i/>
          <w:iCs/>
        </w:rPr>
        <w:t>The Economist</w:t>
      </w:r>
      <w:r w:rsidRPr="00B925E7">
        <w:t xml:space="preserve">. Retrieved 08-03-2022 from </w:t>
      </w:r>
      <w:hyperlink r:id="rId25" w:history="1">
        <w:r w:rsidRPr="00B925E7">
          <w:rPr>
            <w:rStyle w:val="Hyperlink"/>
          </w:rPr>
          <w:t>https://www.economist.com/the-economist-explains/2022/06/27/where-will-ukraine-store-its-grain</w:t>
        </w:r>
      </w:hyperlink>
    </w:p>
    <w:p w14:paraId="5ADCC1E7" w14:textId="77777777" w:rsidR="00810B5B" w:rsidRPr="00B925E7" w:rsidRDefault="00810B5B" w:rsidP="00810B5B">
      <w:pPr>
        <w:spacing w:before="160"/>
        <w:rPr>
          <w:rFonts w:cstheme="minorHAnsi"/>
        </w:rPr>
      </w:pPr>
      <w:proofErr w:type="spellStart"/>
      <w:r w:rsidRPr="00B925E7">
        <w:t>Erkoyun</w:t>
      </w:r>
      <w:proofErr w:type="spellEnd"/>
      <w:r w:rsidRPr="00B925E7">
        <w:t xml:space="preserve">, E. and A. </w:t>
      </w:r>
      <w:proofErr w:type="spellStart"/>
      <w:r w:rsidRPr="00B925E7">
        <w:t>Kucukgocmen</w:t>
      </w:r>
      <w:proofErr w:type="spellEnd"/>
      <w:r w:rsidRPr="00B925E7">
        <w:t xml:space="preserve">. 17 August 2022. “Three more ships leave Ukrainian ports under U.N.-brokered grain deal.” Reuters. </w:t>
      </w:r>
      <w:hyperlink r:id="rId26" w:history="1">
        <w:r w:rsidRPr="00B925E7">
          <w:rPr>
            <w:rStyle w:val="Hyperlink"/>
          </w:rPr>
          <w:t>https://www.reuters.com/markets/commodities/turkey-says-four-more-grain-ships-leave-ukrainian-ports-2022-08-17/</w:t>
        </w:r>
      </w:hyperlink>
    </w:p>
    <w:p w14:paraId="6207908F" w14:textId="77777777" w:rsidR="00810B5B" w:rsidRPr="00B925E7" w:rsidRDefault="00810B5B" w:rsidP="00810B5B">
      <w:pPr>
        <w:spacing w:before="160"/>
        <w:rPr>
          <w:rFonts w:cstheme="minorHAnsi"/>
        </w:rPr>
      </w:pPr>
      <w:r w:rsidRPr="00B925E7">
        <w:rPr>
          <w:rFonts w:cstheme="minorHAnsi"/>
        </w:rPr>
        <w:lastRenderedPageBreak/>
        <w:t xml:space="preserve">(FAO) Food and Agriculture Organization of the United Nations. 2022. ‘The importance of Ukraine and the Russian Federation for global agricultural markets and the risks associated with the current conflict,” March 25.  </w:t>
      </w:r>
      <w:hyperlink r:id="rId27" w:history="1">
        <w:r w:rsidRPr="00B925E7">
          <w:rPr>
            <w:rStyle w:val="Hyperlink"/>
            <w:rFonts w:cstheme="minorHAnsi"/>
          </w:rPr>
          <w:t>https://www.fao.org/3/cb9236en/cb9236en.pdf</w:t>
        </w:r>
      </w:hyperlink>
    </w:p>
    <w:p w14:paraId="5741AF64" w14:textId="0C33F693" w:rsidR="00810B5B" w:rsidRPr="00B925E7" w:rsidRDefault="00810B5B" w:rsidP="00810B5B">
      <w:pPr>
        <w:spacing w:before="160"/>
        <w:rPr>
          <w:rFonts w:cstheme="minorHAnsi"/>
        </w:rPr>
      </w:pPr>
      <w:r w:rsidRPr="00B925E7">
        <w:t xml:space="preserve">Giesecke, J. A., N. H. Tran, E. L. </w:t>
      </w:r>
      <w:proofErr w:type="spellStart"/>
      <w:r w:rsidRPr="00B925E7">
        <w:t>Corong</w:t>
      </w:r>
      <w:proofErr w:type="spellEnd"/>
      <w:r w:rsidRPr="00B925E7">
        <w:t xml:space="preserve"> and S. Jaffee. 2013. “Rice land designation policy in Vietnam and the implications of policy reform for food security and economic welfare,” </w:t>
      </w:r>
      <w:r w:rsidRPr="00B925E7">
        <w:rPr>
          <w:i/>
          <w:iCs/>
        </w:rPr>
        <w:t>Journal of Development Studies</w:t>
      </w:r>
      <w:r w:rsidRPr="00B925E7">
        <w:t> </w:t>
      </w:r>
      <w:r w:rsidRPr="00B925E7">
        <w:rPr>
          <w:iCs/>
        </w:rPr>
        <w:t>49</w:t>
      </w:r>
      <w:r w:rsidRPr="00B925E7">
        <w:t>(9): 1202-18.</w:t>
      </w:r>
    </w:p>
    <w:p w14:paraId="0DF26952" w14:textId="77777777" w:rsidR="00810B5B" w:rsidRPr="00B925E7" w:rsidRDefault="00810B5B" w:rsidP="00810B5B">
      <w:pPr>
        <w:rPr>
          <w:rStyle w:val="Hyperlink"/>
        </w:rPr>
      </w:pPr>
      <w:r w:rsidRPr="00B925E7">
        <w:t xml:space="preserve">Griffis, T. E. 27 Apr 2022. “Container delays expected to last through H1 2023: Drewry,” </w:t>
      </w:r>
      <w:r w:rsidRPr="00B925E7">
        <w:rPr>
          <w:i/>
        </w:rPr>
        <w:t>The Journal of Commerce Online</w:t>
      </w:r>
      <w:r w:rsidRPr="00B925E7">
        <w:t xml:space="preserve">. </w:t>
      </w:r>
      <w:hyperlink r:id="rId28" w:history="1">
        <w:r w:rsidRPr="00B925E7">
          <w:rPr>
            <w:rStyle w:val="Hyperlink"/>
          </w:rPr>
          <w:t>https://www.joc.com/maritime-news/container-delays-expected-last-through-h1-2023-drewry_20220427.html</w:t>
        </w:r>
      </w:hyperlink>
    </w:p>
    <w:p w14:paraId="27BF2809" w14:textId="77777777" w:rsidR="00810B5B" w:rsidRPr="00B925E7" w:rsidRDefault="00810B5B" w:rsidP="00810B5B">
      <w:r w:rsidRPr="00B925E7">
        <w:t xml:space="preserve">Global Trade Analysis Project (GTAP). </w:t>
      </w:r>
      <w:hyperlink r:id="rId29" w:history="1">
        <w:r w:rsidRPr="00B925E7">
          <w:rPr>
            <w:rStyle w:val="Hyperlink"/>
          </w:rPr>
          <w:t>https://www.gtap.agecon.purdue.edu/</w:t>
        </w:r>
      </w:hyperlink>
    </w:p>
    <w:p w14:paraId="371C81D9" w14:textId="77777777" w:rsidR="00810B5B" w:rsidRPr="00B925E7" w:rsidRDefault="00810B5B" w:rsidP="00810B5B">
      <w:pPr>
        <w:rPr>
          <w:rFonts w:eastAsia="Arial"/>
        </w:rPr>
      </w:pPr>
      <w:r w:rsidRPr="00B925E7">
        <w:rPr>
          <w:rFonts w:eastAsia="Arial"/>
        </w:rPr>
        <w:t xml:space="preserve">Hegarty, Stephanie. 26 May 2022. “How can Ukraine export its harvest to the world?” </w:t>
      </w:r>
      <w:r w:rsidRPr="00B925E7">
        <w:rPr>
          <w:rFonts w:eastAsia="Arial"/>
          <w:i/>
          <w:iCs/>
        </w:rPr>
        <w:t>BBC News</w:t>
      </w:r>
      <w:r w:rsidRPr="00B925E7">
        <w:rPr>
          <w:rFonts w:eastAsia="Arial"/>
        </w:rPr>
        <w:t xml:space="preserve">. Retrieved 14 June 2022 from </w:t>
      </w:r>
      <w:hyperlink r:id="rId30" w:history="1">
        <w:r w:rsidRPr="00B925E7">
          <w:rPr>
            <w:rStyle w:val="Hyperlink"/>
            <w:rFonts w:eastAsia="Arial"/>
          </w:rPr>
          <w:t>https://www.bbc.com/news/world-europe-61583492</w:t>
        </w:r>
      </w:hyperlink>
    </w:p>
    <w:p w14:paraId="5BAE26B1" w14:textId="77777777" w:rsidR="00810B5B" w:rsidRPr="00B925E7" w:rsidRDefault="00810B5B" w:rsidP="00810B5B">
      <w:r w:rsidRPr="00B925E7">
        <w:t>Hertel, T. W. 1997. </w:t>
      </w:r>
      <w:r w:rsidRPr="00B925E7">
        <w:rPr>
          <w:i/>
          <w:iCs/>
        </w:rPr>
        <w:t>Global trade analysis: Modeling and applications.</w:t>
      </w:r>
      <w:r w:rsidRPr="00B925E7">
        <w:t xml:space="preserve"> Cambridge: Cambridge University Press.</w:t>
      </w:r>
    </w:p>
    <w:p w14:paraId="37FF9189" w14:textId="77777777" w:rsidR="00810B5B" w:rsidRPr="00B925E7" w:rsidRDefault="00810B5B" w:rsidP="00810B5B">
      <w:pPr>
        <w:rPr>
          <w:color w:val="0563C1" w:themeColor="hyperlink"/>
          <w:u w:val="single"/>
        </w:rPr>
      </w:pPr>
      <w:r w:rsidRPr="00B925E7">
        <w:t xml:space="preserve">Holland, S. and M. Nichols. 2022, 01 Apr. “EXCLUSIVE-Photos show Russian attacks on Ukraine grain storage -U.S. official.” </w:t>
      </w:r>
      <w:r w:rsidRPr="00B925E7">
        <w:rPr>
          <w:i/>
          <w:iCs/>
        </w:rPr>
        <w:t>Reuters</w:t>
      </w:r>
      <w:r w:rsidRPr="00B925E7">
        <w:t xml:space="preserve">. Retrieved 08-03-2022 from </w:t>
      </w:r>
      <w:hyperlink r:id="rId31" w:history="1">
        <w:r w:rsidRPr="00B925E7">
          <w:rPr>
            <w:rStyle w:val="Hyperlink"/>
          </w:rPr>
          <w:t>https://www.reuters.com/world/exclusive-photos-show-russian-attacks-ukraine-grain-storage-us-official-2022-04-01/</w:t>
        </w:r>
      </w:hyperlink>
    </w:p>
    <w:p w14:paraId="3C8A5570" w14:textId="77777777" w:rsidR="00810B5B" w:rsidRPr="00B925E7" w:rsidRDefault="00810B5B" w:rsidP="00810B5B">
      <w:r w:rsidRPr="00B925E7">
        <w:t xml:space="preserve">International Trade Centre. 2022a. “Trade Map: List of products exported by Ukraine.” Retrieved 06-16-22 from </w:t>
      </w:r>
      <w:hyperlink r:id="rId32" w:history="1">
        <w:r w:rsidRPr="00B925E7">
          <w:rPr>
            <w:rStyle w:val="Hyperlink"/>
          </w:rPr>
          <w:t>https://www.trademap.org/Product_SelCountry_TS.aspx?nvpm=1%7c804%7c%7c%7c%7cTOTAL%7c%7c%7c2%7c1%7c1%7c2%7c2%7c1%7c1%7c1%7c1%7c1</w:t>
        </w:r>
      </w:hyperlink>
    </w:p>
    <w:p w14:paraId="21FC70CC" w14:textId="77777777" w:rsidR="00810B5B" w:rsidRPr="00B925E7" w:rsidRDefault="00810B5B" w:rsidP="00810B5B">
      <w:pPr>
        <w:rPr>
          <w:rFonts w:eastAsia="Arial"/>
        </w:rPr>
      </w:pPr>
      <w:r w:rsidRPr="00B925E7">
        <w:t>International Trade Centre</w:t>
      </w:r>
      <w:r w:rsidRPr="00B925E7">
        <w:rPr>
          <w:rFonts w:eastAsia="Arial"/>
        </w:rPr>
        <w:t xml:space="preserve">. 2022b. “Trade Map: List of products exported by Russian Federation.”. Retrieved 06-16-22 from </w:t>
      </w:r>
      <w:hyperlink r:id="rId33" w:history="1">
        <w:r w:rsidRPr="00B925E7">
          <w:rPr>
            <w:rStyle w:val="Hyperlink"/>
            <w:rFonts w:eastAsia="Arial"/>
          </w:rPr>
          <w:t>https://www.trademap.org/Product_SelCountry_TS.aspx?nvpm=1%7c643%7c%7c%7c%7cTOTAL%7c%7c%7c2%7c1%7c1%7c2%7c2%7c1%7c1%7c1%7c1%7c1</w:t>
        </w:r>
      </w:hyperlink>
    </w:p>
    <w:p w14:paraId="6C80040B" w14:textId="77777777" w:rsidR="00810B5B" w:rsidRPr="00B925E7" w:rsidRDefault="00810B5B" w:rsidP="00810B5B">
      <w:pPr>
        <w:rPr>
          <w:rFonts w:eastAsia="Arial"/>
        </w:rPr>
      </w:pPr>
      <w:r w:rsidRPr="00B925E7">
        <w:t xml:space="preserve">Isik, Y. and E. </w:t>
      </w:r>
      <w:proofErr w:type="spellStart"/>
      <w:r w:rsidRPr="00B925E7">
        <w:t>Toksabay</w:t>
      </w:r>
      <w:proofErr w:type="spellEnd"/>
      <w:r w:rsidRPr="00B925E7">
        <w:t xml:space="preserve">. 14 August 2022. “First ship carrying Ukraine wheat under UN deal docks in Turkey.” Reuters. </w:t>
      </w:r>
      <w:hyperlink r:id="rId34" w:history="1">
        <w:r w:rsidRPr="00B925E7">
          <w:rPr>
            <w:rStyle w:val="Hyperlink"/>
          </w:rPr>
          <w:t>https://www.reuters.com/markets/commodities/first-ship-carrying-ukraine-wheat-under-un-deal-docks-turkey-2022-08-14/</w:t>
        </w:r>
      </w:hyperlink>
    </w:p>
    <w:p w14:paraId="06281435" w14:textId="77777777" w:rsidR="00810B5B" w:rsidRPr="00B925E7" w:rsidRDefault="00810B5B" w:rsidP="00810B5B">
      <w:pPr>
        <w:rPr>
          <w:rFonts w:eastAsia="Arial"/>
        </w:rPr>
      </w:pPr>
      <w:r w:rsidRPr="00B925E7">
        <w:rPr>
          <w:rFonts w:eastAsia="Arial"/>
        </w:rPr>
        <w:t>Itakura, K. (2020). Evaluating the impact of the US–China trade war. </w:t>
      </w:r>
      <w:r w:rsidRPr="00B925E7">
        <w:rPr>
          <w:rFonts w:eastAsia="Arial"/>
          <w:i/>
          <w:iCs/>
        </w:rPr>
        <w:t>Asian Economic Policy Review</w:t>
      </w:r>
      <w:r w:rsidRPr="00B925E7">
        <w:rPr>
          <w:rFonts w:eastAsia="Arial"/>
        </w:rPr>
        <w:t> </w:t>
      </w:r>
      <w:r w:rsidRPr="00B925E7">
        <w:rPr>
          <w:rFonts w:eastAsia="Arial"/>
          <w:iCs/>
        </w:rPr>
        <w:t>15</w:t>
      </w:r>
      <w:r w:rsidRPr="00B925E7">
        <w:rPr>
          <w:rFonts w:eastAsia="Arial"/>
        </w:rPr>
        <w:t>(1): 77-93.</w:t>
      </w:r>
    </w:p>
    <w:p w14:paraId="0104BF43" w14:textId="77777777" w:rsidR="00EF6BDF" w:rsidRPr="00B925E7" w:rsidRDefault="00EF6BDF" w:rsidP="00EF6BDF">
      <w:r w:rsidRPr="00B925E7">
        <w:t xml:space="preserve">Jagtap, S. et al. 2022. “The Russia-Ukraine Conflict: Its Implications for the Global Food Supply Chains.” </w:t>
      </w:r>
      <w:r w:rsidRPr="00B925E7">
        <w:rPr>
          <w:i/>
          <w:iCs/>
        </w:rPr>
        <w:t>Foods</w:t>
      </w:r>
      <w:r w:rsidRPr="00B925E7">
        <w:t xml:space="preserve"> 11(14): 2098. </w:t>
      </w:r>
      <w:hyperlink r:id="rId35" w:history="1">
        <w:r w:rsidRPr="00B925E7">
          <w:rPr>
            <w:rStyle w:val="Hyperlink"/>
          </w:rPr>
          <w:t>https://doi.org/10.3390/foods11142098</w:t>
        </w:r>
      </w:hyperlink>
    </w:p>
    <w:p w14:paraId="5BB78E88" w14:textId="24022D69" w:rsidR="00810B5B" w:rsidRPr="00B925E7" w:rsidRDefault="00810B5B" w:rsidP="00810B5B">
      <w:proofErr w:type="spellStart"/>
      <w:r w:rsidRPr="00B925E7">
        <w:t>Kucukgocmen</w:t>
      </w:r>
      <w:proofErr w:type="spellEnd"/>
      <w:r w:rsidRPr="00B925E7">
        <w:t xml:space="preserve">, A. 08 August 2022a. “Two more grain ships sail from Ukraine as third port opens.” Reuters. </w:t>
      </w:r>
      <w:hyperlink r:id="rId36" w:history="1">
        <w:r w:rsidRPr="00B925E7">
          <w:rPr>
            <w:rStyle w:val="Hyperlink"/>
          </w:rPr>
          <w:t>https://www.reuters.com/world/europe/two-more-grain-ships-sail-ukraine-turkey-says-2022-08-08/</w:t>
        </w:r>
      </w:hyperlink>
    </w:p>
    <w:p w14:paraId="2BE3F044" w14:textId="77777777" w:rsidR="00810B5B" w:rsidRPr="00B925E7" w:rsidRDefault="00810B5B" w:rsidP="00810B5B">
      <w:proofErr w:type="spellStart"/>
      <w:r w:rsidRPr="00B925E7">
        <w:lastRenderedPageBreak/>
        <w:t>Kucukgocmen</w:t>
      </w:r>
      <w:proofErr w:type="spellEnd"/>
      <w:r w:rsidRPr="00B925E7">
        <w:t xml:space="preserve">, A. 12 August 2022b. “First export of wheat under U.N. deal as two more ships leave Ukraine.” Reuters. </w:t>
      </w:r>
      <w:hyperlink r:id="rId37" w:history="1">
        <w:r w:rsidRPr="00B925E7">
          <w:rPr>
            <w:rStyle w:val="Hyperlink"/>
          </w:rPr>
          <w:t>https://www.reuters.com/world/europe/two-more-ships-depart-ukraine-turkeys-defence-ministry-2022-08-12/</w:t>
        </w:r>
      </w:hyperlink>
    </w:p>
    <w:p w14:paraId="62853A04" w14:textId="77777777" w:rsidR="00810B5B" w:rsidRPr="00B925E7" w:rsidRDefault="00810B5B" w:rsidP="00810B5B">
      <w:proofErr w:type="spellStart"/>
      <w:r w:rsidRPr="00B925E7">
        <w:t>Kutlina</w:t>
      </w:r>
      <w:proofErr w:type="spellEnd"/>
      <w:r w:rsidRPr="00B925E7">
        <w:t>-Dimitrova, Z. 2017. </w:t>
      </w:r>
      <w:r w:rsidRPr="00B925E7">
        <w:rPr>
          <w:i/>
          <w:iCs/>
        </w:rPr>
        <w:t>Can we put a price on extending the scope of the GPA? First quantitative assessment</w:t>
      </w:r>
      <w:r w:rsidRPr="00B925E7">
        <w:t> (No. 2017-1). Directorate General for Trade, European Commission.</w:t>
      </w:r>
    </w:p>
    <w:p w14:paraId="7D2A2E62" w14:textId="602BBB81" w:rsidR="00287880" w:rsidRPr="00B925E7" w:rsidRDefault="00287880" w:rsidP="00810B5B">
      <w:pPr>
        <w:rPr>
          <w:rFonts w:eastAsia="Arial"/>
        </w:rPr>
      </w:pPr>
      <w:r w:rsidRPr="00B925E7">
        <w:rPr>
          <w:rFonts w:eastAsia="Arial"/>
        </w:rPr>
        <w:t>Legrand, N. 2023.</w:t>
      </w:r>
      <w:r w:rsidR="0035406A" w:rsidRPr="00B925E7">
        <w:rPr>
          <w:rFonts w:eastAsia="Arial"/>
        </w:rPr>
        <w:t xml:space="preserve"> </w:t>
      </w:r>
      <w:r w:rsidR="0035406A" w:rsidRPr="00B925E7">
        <w:rPr>
          <w:rFonts w:eastAsia="Arial"/>
          <w:bCs/>
        </w:rPr>
        <w:t xml:space="preserve">“War in Ukraine: The Rational ‘Wait-and-See’ Mode of Global Food Markets,” </w:t>
      </w:r>
      <w:r w:rsidR="0035406A" w:rsidRPr="00B925E7">
        <w:rPr>
          <w:rFonts w:eastAsia="Arial"/>
          <w:bCs/>
          <w:i/>
        </w:rPr>
        <w:t>Applied Economic Perspectives and Policy</w:t>
      </w:r>
      <w:r w:rsidR="0035406A" w:rsidRPr="00B925E7">
        <w:rPr>
          <w:rFonts w:eastAsia="Arial"/>
          <w:bCs/>
        </w:rPr>
        <w:t>, forthcoming.</w:t>
      </w:r>
    </w:p>
    <w:p w14:paraId="2C0F9913" w14:textId="43C87B2C" w:rsidR="00810B5B" w:rsidRPr="00B925E7" w:rsidRDefault="00810B5B" w:rsidP="00810B5B">
      <w:pPr>
        <w:rPr>
          <w:rFonts w:eastAsia="Arial"/>
          <w:color w:val="0563C1" w:themeColor="hyperlink"/>
          <w:u w:val="single"/>
        </w:rPr>
      </w:pPr>
      <w:r w:rsidRPr="00B925E7">
        <w:rPr>
          <w:rFonts w:eastAsia="Arial"/>
        </w:rPr>
        <w:t xml:space="preserve">Leiva, M. 25 Feb 2022. “What impact will the Ukraine invasion have on wheat prices?” </w:t>
      </w:r>
      <w:r w:rsidRPr="00B925E7">
        <w:rPr>
          <w:rFonts w:eastAsia="Arial"/>
          <w:i/>
          <w:iCs/>
        </w:rPr>
        <w:t>Investment Monitor</w:t>
      </w:r>
      <w:r w:rsidRPr="00B925E7">
        <w:rPr>
          <w:rFonts w:eastAsia="Arial"/>
        </w:rPr>
        <w:t xml:space="preserve">. Retrieved 06-16-22 from </w:t>
      </w:r>
      <w:hyperlink r:id="rId38" w:history="1">
        <w:r w:rsidRPr="00B925E7">
          <w:rPr>
            <w:rStyle w:val="Hyperlink"/>
            <w:rFonts w:eastAsia="Arial"/>
          </w:rPr>
          <w:t>https://www.investmentmonitor.ai/sectors/agribusiness/ukraine-wheat-invasion-agriculture-russia</w:t>
        </w:r>
      </w:hyperlink>
    </w:p>
    <w:p w14:paraId="6D703DC6" w14:textId="77777777" w:rsidR="00810B5B" w:rsidRPr="00B925E7" w:rsidRDefault="00810B5B" w:rsidP="00810B5B">
      <w:r w:rsidRPr="00B925E7">
        <w:t xml:space="preserve">Mukhopadhyay, K and P.J. Thomassin. 2010. </w:t>
      </w:r>
      <w:r w:rsidRPr="00B925E7">
        <w:rPr>
          <w:i/>
          <w:iCs/>
        </w:rPr>
        <w:t>Economic and Environmental Impact of Free Trade in</w:t>
      </w:r>
      <w:r w:rsidRPr="00B925E7">
        <w:rPr>
          <w:rFonts w:hint="eastAsia"/>
          <w:i/>
          <w:iCs/>
        </w:rPr>
        <w:t xml:space="preserve"> </w:t>
      </w:r>
      <w:r w:rsidRPr="00B925E7">
        <w:rPr>
          <w:i/>
          <w:iCs/>
        </w:rPr>
        <w:t>East and South East Asia</w:t>
      </w:r>
      <w:r w:rsidRPr="00B925E7">
        <w:t>. London: Springer.</w:t>
      </w:r>
    </w:p>
    <w:p w14:paraId="05FEC6E6" w14:textId="77777777" w:rsidR="00810B5B" w:rsidRPr="00B925E7" w:rsidRDefault="00810B5B" w:rsidP="00810B5B">
      <w:r w:rsidRPr="00B925E7">
        <w:t xml:space="preserve">Nichols, M. 10 August 2022. “U.N. expects 'big uptick' in ships wanting to export Ukraine grain.” Reuters. </w:t>
      </w:r>
      <w:hyperlink r:id="rId39" w:history="1">
        <w:r w:rsidRPr="00B925E7">
          <w:rPr>
            <w:rStyle w:val="Hyperlink"/>
          </w:rPr>
          <w:t>https://www.reuters.com/world/un-expects-big-uptick-applications-ukraine-grain-shipments-2022-08-10/</w:t>
        </w:r>
      </w:hyperlink>
    </w:p>
    <w:p w14:paraId="1A2123AC" w14:textId="77777777" w:rsidR="00810B5B" w:rsidRPr="00B925E7" w:rsidRDefault="00810B5B" w:rsidP="00810B5B">
      <w:proofErr w:type="spellStart"/>
      <w:r w:rsidRPr="00B925E7">
        <w:t>Ozili</w:t>
      </w:r>
      <w:proofErr w:type="spellEnd"/>
      <w:r w:rsidRPr="00B925E7">
        <w:t xml:space="preserve">, P.K. 2022. “Global Economic Consequence of Russian Invasion of Ukraine.” </w:t>
      </w:r>
      <w:r w:rsidRPr="00B925E7">
        <w:rPr>
          <w:i/>
          <w:iCs/>
        </w:rPr>
        <w:t>SSRN</w:t>
      </w:r>
      <w:r w:rsidRPr="00B925E7">
        <w:t xml:space="preserve">. </w:t>
      </w:r>
      <w:hyperlink r:id="rId40" w:history="1">
        <w:r w:rsidRPr="00B925E7">
          <w:rPr>
            <w:rStyle w:val="Hyperlink"/>
          </w:rPr>
          <w:t>https://dx.doi.org/10.2139/ssrn.4064770</w:t>
        </w:r>
      </w:hyperlink>
    </w:p>
    <w:p w14:paraId="04624738" w14:textId="77777777" w:rsidR="00810B5B" w:rsidRPr="00B925E7" w:rsidRDefault="00810B5B" w:rsidP="00810B5B">
      <w:proofErr w:type="spellStart"/>
      <w:r w:rsidRPr="00B925E7">
        <w:t>Polityuk</w:t>
      </w:r>
      <w:proofErr w:type="spellEnd"/>
      <w:r w:rsidRPr="00B925E7">
        <w:t xml:space="preserve">, P. 10 August 2022a. “Ukraine sees big increase in agriculture exports in July.” </w:t>
      </w:r>
      <w:r w:rsidRPr="00B925E7">
        <w:rPr>
          <w:i/>
          <w:iCs/>
        </w:rPr>
        <w:t>Reuters</w:t>
      </w:r>
      <w:r w:rsidRPr="00B925E7">
        <w:t xml:space="preserve">. Retrieved 18 August 2022 from </w:t>
      </w:r>
      <w:hyperlink r:id="rId41" w:history="1">
        <w:r w:rsidRPr="00B925E7">
          <w:rPr>
            <w:rStyle w:val="Hyperlink"/>
          </w:rPr>
          <w:t>https://www.reuters.com/business/ukraine-sees-big-increase-agriculture-exports-july-2022-08-10/</w:t>
        </w:r>
      </w:hyperlink>
    </w:p>
    <w:p w14:paraId="4952D8A1" w14:textId="77777777" w:rsidR="00810B5B" w:rsidRPr="00B925E7" w:rsidRDefault="00810B5B" w:rsidP="00810B5B">
      <w:proofErr w:type="spellStart"/>
      <w:r w:rsidRPr="00B925E7">
        <w:t>Polityuk</w:t>
      </w:r>
      <w:proofErr w:type="spellEnd"/>
      <w:r w:rsidRPr="00B925E7">
        <w:t xml:space="preserve">, P. 16 August 2022b. “Ukraine says it can export 3 million </w:t>
      </w:r>
      <w:proofErr w:type="spellStart"/>
      <w:r w:rsidRPr="00B925E7">
        <w:t>tonnes</w:t>
      </w:r>
      <w:proofErr w:type="spellEnd"/>
      <w:r w:rsidRPr="00B925E7">
        <w:t xml:space="preserve"> of grain from ports next month.” </w:t>
      </w:r>
      <w:r w:rsidRPr="00B925E7">
        <w:rPr>
          <w:i/>
          <w:iCs/>
        </w:rPr>
        <w:t>Reuters</w:t>
      </w:r>
      <w:r w:rsidRPr="00B925E7">
        <w:t xml:space="preserve">. Retrieved 18 August 2022 from </w:t>
      </w:r>
      <w:hyperlink r:id="rId42" w:history="1">
        <w:r w:rsidRPr="00B925E7">
          <w:rPr>
            <w:rStyle w:val="Hyperlink"/>
          </w:rPr>
          <w:t>https://www.reuters.com/markets/commodities/ukraine-says-it-can-export-3-million-tonnes-grain-ports-next-month-2022-08-16/</w:t>
        </w:r>
      </w:hyperlink>
    </w:p>
    <w:p w14:paraId="0A4D758E" w14:textId="77777777" w:rsidR="00810B5B" w:rsidRPr="00B925E7" w:rsidRDefault="00810B5B" w:rsidP="00810B5B">
      <w:proofErr w:type="spellStart"/>
      <w:r w:rsidRPr="00B925E7">
        <w:t>Polityuk</w:t>
      </w:r>
      <w:proofErr w:type="spellEnd"/>
      <w:r w:rsidRPr="00B925E7">
        <w:t xml:space="preserve">, P. 27 May 2022c. “Ukraine Spring Grain Sowing is almost Completed, Ministry Says,” </w:t>
      </w:r>
      <w:r w:rsidRPr="00B925E7">
        <w:rPr>
          <w:i/>
          <w:iCs/>
        </w:rPr>
        <w:t>Reuters</w:t>
      </w:r>
      <w:r w:rsidRPr="00B925E7">
        <w:t xml:space="preserve">. Retrieved 05 November 2022 from </w:t>
      </w:r>
      <w:hyperlink r:id="rId43" w:history="1">
        <w:r w:rsidRPr="00B925E7">
          <w:rPr>
            <w:rStyle w:val="Hyperlink"/>
          </w:rPr>
          <w:t>https://www.agriculture.com/markets/newswire/ukraine-spring-grain-sowing-is-almost-completed-ministry</w:t>
        </w:r>
      </w:hyperlink>
      <w:r w:rsidRPr="00B925E7">
        <w:t xml:space="preserve">. </w:t>
      </w:r>
    </w:p>
    <w:p w14:paraId="58A36CA0" w14:textId="77777777" w:rsidR="00810B5B" w:rsidRPr="00B925E7" w:rsidRDefault="00810B5B" w:rsidP="00810B5B">
      <w:proofErr w:type="spellStart"/>
      <w:r w:rsidRPr="00B925E7">
        <w:t>Polityuk</w:t>
      </w:r>
      <w:proofErr w:type="spellEnd"/>
      <w:r w:rsidRPr="00B925E7">
        <w:t xml:space="preserve">, P. 14 June 2022d. “Russia’s war may deprive world of three Ukrainian wheat harvests, agriculture minister says” </w:t>
      </w:r>
      <w:r w:rsidRPr="00B925E7">
        <w:rPr>
          <w:i/>
          <w:iCs/>
        </w:rPr>
        <w:t>Reuters</w:t>
      </w:r>
      <w:r w:rsidRPr="00B925E7">
        <w:t xml:space="preserve">. Retrieved 08 August 2022 from </w:t>
      </w:r>
      <w:hyperlink r:id="rId44" w:history="1">
        <w:r w:rsidRPr="00B925E7">
          <w:rPr>
            <w:rStyle w:val="Hyperlink"/>
          </w:rPr>
          <w:t>https://www.reuters.com/world/europe/russias-war-may-deprive-world-three-ukrainian-wheat-harvests-minister-2022-06-14/</w:t>
        </w:r>
      </w:hyperlink>
    </w:p>
    <w:p w14:paraId="108B1E21" w14:textId="77777777" w:rsidR="00810B5B" w:rsidRPr="00B925E7" w:rsidRDefault="00810B5B" w:rsidP="00810B5B">
      <w:pPr>
        <w:rPr>
          <w:rFonts w:eastAsia="Arial"/>
        </w:rPr>
      </w:pPr>
      <w:bookmarkStart w:id="10" w:name="_Hlk124865779"/>
      <w:proofErr w:type="spellStart"/>
      <w:r w:rsidRPr="00B925E7">
        <w:rPr>
          <w:rFonts w:eastAsia="Arial"/>
        </w:rPr>
        <w:t>Polityuk</w:t>
      </w:r>
      <w:proofErr w:type="spellEnd"/>
      <w:r w:rsidRPr="00B925E7">
        <w:rPr>
          <w:rFonts w:eastAsia="Arial"/>
        </w:rPr>
        <w:t>, P. and Evans, D. 6 October 2022</w:t>
      </w:r>
      <w:bookmarkEnd w:id="10"/>
      <w:r w:rsidRPr="00B925E7">
        <w:rPr>
          <w:rFonts w:eastAsia="Arial"/>
        </w:rPr>
        <w:t xml:space="preserve">. “Ukraine 2023 Early Grain Harvest Could Drop by at Least 50%,” </w:t>
      </w:r>
      <w:r w:rsidRPr="00B925E7">
        <w:rPr>
          <w:rFonts w:eastAsia="Arial"/>
          <w:i/>
          <w:iCs/>
        </w:rPr>
        <w:t>Reuters</w:t>
      </w:r>
      <w:r w:rsidRPr="00B925E7">
        <w:rPr>
          <w:rFonts w:eastAsia="Arial"/>
        </w:rPr>
        <w:t xml:space="preserve">. Retrieved 17 November 2022 from </w:t>
      </w:r>
      <w:hyperlink r:id="rId45" w:history="1">
        <w:r w:rsidRPr="00B925E7">
          <w:rPr>
            <w:rStyle w:val="Hyperlink"/>
            <w:rFonts w:eastAsia="Arial"/>
          </w:rPr>
          <w:t>https://www.agriculture.com/markets/newswire/ukraine-2023-early-grain-harvest-could-drop-by-at-least-50-producer</w:t>
        </w:r>
      </w:hyperlink>
      <w:r w:rsidRPr="00B925E7">
        <w:rPr>
          <w:rFonts w:eastAsia="Arial"/>
        </w:rPr>
        <w:t>.</w:t>
      </w:r>
    </w:p>
    <w:p w14:paraId="440F8FF6" w14:textId="77777777" w:rsidR="00810B5B" w:rsidRPr="00B925E7" w:rsidRDefault="00810B5B" w:rsidP="00810B5B">
      <w:pPr>
        <w:rPr>
          <w:rFonts w:eastAsia="Arial"/>
        </w:rPr>
      </w:pPr>
      <w:proofErr w:type="spellStart"/>
      <w:r w:rsidRPr="00B925E7">
        <w:rPr>
          <w:rFonts w:eastAsia="Arial"/>
        </w:rPr>
        <w:t>Polityuk</w:t>
      </w:r>
      <w:proofErr w:type="spellEnd"/>
      <w:r w:rsidRPr="00B925E7">
        <w:rPr>
          <w:rFonts w:eastAsia="Arial"/>
        </w:rPr>
        <w:t xml:space="preserve">, P. and Nichols, M. 30 October 2022. “U.N., Turkey, Ukraine Press ahead with Black Sea Grain Deal despite Russian Pullout,” </w:t>
      </w:r>
      <w:r w:rsidRPr="00B925E7">
        <w:rPr>
          <w:rFonts w:eastAsia="Arial"/>
          <w:i/>
          <w:iCs/>
        </w:rPr>
        <w:t>Reuters</w:t>
      </w:r>
      <w:r w:rsidRPr="00B925E7">
        <w:rPr>
          <w:rFonts w:eastAsia="Arial"/>
        </w:rPr>
        <w:t xml:space="preserve">. Retrieved 17 November 2022 from </w:t>
      </w:r>
      <w:hyperlink r:id="rId46" w:history="1">
        <w:r w:rsidRPr="00B925E7">
          <w:rPr>
            <w:rStyle w:val="Hyperlink"/>
            <w:rFonts w:eastAsia="Arial"/>
          </w:rPr>
          <w:t>https://www.reuters.com/world/europe/russia-suspends-participation-deal-ukraine-grain-exports-tass-2022-10-29/</w:t>
        </w:r>
      </w:hyperlink>
      <w:r w:rsidRPr="00B925E7">
        <w:rPr>
          <w:rFonts w:eastAsia="Arial"/>
        </w:rPr>
        <w:t xml:space="preserve">. </w:t>
      </w:r>
    </w:p>
    <w:p w14:paraId="1C67B918" w14:textId="77777777" w:rsidR="00810B5B" w:rsidRPr="00B925E7" w:rsidRDefault="00810B5B" w:rsidP="00810B5B">
      <w:r w:rsidRPr="00B925E7">
        <w:t xml:space="preserve">Reuters Staff. 17 July 2022a. “Russia raises quota for sunflower oil exports.” </w:t>
      </w:r>
      <w:r w:rsidRPr="00B925E7">
        <w:rPr>
          <w:i/>
          <w:iCs/>
        </w:rPr>
        <w:t>Reuters</w:t>
      </w:r>
      <w:r w:rsidRPr="00B925E7">
        <w:t xml:space="preserve">. Retrieved 18 August 2022 from </w:t>
      </w:r>
      <w:hyperlink r:id="rId47" w:history="1">
        <w:r w:rsidRPr="00B925E7">
          <w:rPr>
            <w:rStyle w:val="Hyperlink"/>
          </w:rPr>
          <w:t>https://www.reuters.com/article/ukraine-crisis-russia-exports-sunflowero/russia-raises-quota-for-sunflower-oil-exports-idUSL1N2YY049</w:t>
        </w:r>
      </w:hyperlink>
    </w:p>
    <w:p w14:paraId="523485FD" w14:textId="77777777" w:rsidR="00810B5B" w:rsidRPr="00B925E7" w:rsidRDefault="00810B5B" w:rsidP="00810B5B">
      <w:r w:rsidRPr="00B925E7">
        <w:t xml:space="preserve">Reuters Staff. 18 May 2022b. “UPDATE 2-Russia's wheat exports seen rising in new season amid large crop, stockpile.” </w:t>
      </w:r>
      <w:r w:rsidRPr="00B925E7">
        <w:rPr>
          <w:i/>
          <w:iCs/>
        </w:rPr>
        <w:t>Reuters</w:t>
      </w:r>
      <w:r w:rsidRPr="00B925E7">
        <w:t xml:space="preserve">. Retrieved 11 August 2022 from </w:t>
      </w:r>
      <w:hyperlink r:id="rId48" w:history="1">
        <w:r w:rsidRPr="00B925E7">
          <w:rPr>
            <w:rStyle w:val="Hyperlink"/>
          </w:rPr>
          <w:t>https://www.reuters.com/article/russia-wheat-idAFL5N2XA2T2</w:t>
        </w:r>
      </w:hyperlink>
    </w:p>
    <w:p w14:paraId="4405248F" w14:textId="77777777" w:rsidR="00810B5B" w:rsidRPr="00B925E7" w:rsidRDefault="00810B5B" w:rsidP="00810B5B">
      <w:r w:rsidRPr="00B925E7">
        <w:t xml:space="preserve">Rose, A. 1995. “Input-Output Economics and Computable General Equilibrium Models,” </w:t>
      </w:r>
      <w:r w:rsidRPr="00B925E7">
        <w:rPr>
          <w:i/>
          <w:iCs/>
        </w:rPr>
        <w:t>Structural</w:t>
      </w:r>
      <w:r w:rsidRPr="00B925E7">
        <w:rPr>
          <w:rFonts w:hint="eastAsia"/>
          <w:i/>
          <w:iCs/>
        </w:rPr>
        <w:t xml:space="preserve"> </w:t>
      </w:r>
      <w:r w:rsidRPr="00B925E7">
        <w:rPr>
          <w:i/>
          <w:iCs/>
        </w:rPr>
        <w:t>Change and Economic Dynamic</w:t>
      </w:r>
      <w:r w:rsidRPr="00B925E7">
        <w:t>s 6: 295-304.</w:t>
      </w:r>
    </w:p>
    <w:p w14:paraId="3EB13771" w14:textId="77777777" w:rsidR="00D65A55" w:rsidRPr="00B925E7" w:rsidRDefault="00D65A55" w:rsidP="00810B5B">
      <w:pPr>
        <w:rPr>
          <w:rFonts w:eastAsia="Arial"/>
        </w:rPr>
      </w:pPr>
      <w:r w:rsidRPr="00B925E7">
        <w:rPr>
          <w:rFonts w:eastAsia="Arial"/>
        </w:rPr>
        <w:t xml:space="preserve">Rose, A. 2017. </w:t>
      </w:r>
      <w:r w:rsidRPr="00B925E7">
        <w:rPr>
          <w:rFonts w:eastAsia="Arial"/>
          <w:i/>
        </w:rPr>
        <w:t>Defining and Measuring Economic Resilience from a Societal, Environmental and Security Perspective</w:t>
      </w:r>
      <w:r w:rsidRPr="00B925E7">
        <w:rPr>
          <w:rFonts w:eastAsia="Arial"/>
        </w:rPr>
        <w:t>. Singapore: Springer.</w:t>
      </w:r>
    </w:p>
    <w:p w14:paraId="1D6CDE8E" w14:textId="77777777" w:rsidR="00810B5B" w:rsidRPr="00B925E7" w:rsidRDefault="00810B5B" w:rsidP="00810B5B">
      <w:bookmarkStart w:id="11" w:name="_Hlk84593869"/>
      <w:r w:rsidRPr="00B925E7">
        <w:t xml:space="preserve">Rose, A. and S. Liao. 2005. “Modeling Regional Economic Resilience to Disasters:  A Computable General Equilibrium Analysis of Water Service Disruptions,” </w:t>
      </w:r>
      <w:r w:rsidRPr="00B925E7">
        <w:rPr>
          <w:i/>
        </w:rPr>
        <w:t>Journal of Regional Science</w:t>
      </w:r>
      <w:r w:rsidRPr="00B925E7">
        <w:t xml:space="preserve"> 45(1): 75-112. </w:t>
      </w:r>
    </w:p>
    <w:bookmarkEnd w:id="11"/>
    <w:p w14:paraId="74A2BE22" w14:textId="77777777" w:rsidR="00810B5B" w:rsidRPr="00B925E7" w:rsidRDefault="00810B5B" w:rsidP="00810B5B">
      <w:pPr>
        <w:rPr>
          <w:rFonts w:eastAsia="Arial"/>
          <w:u w:val="single"/>
        </w:rPr>
      </w:pPr>
      <w:r w:rsidRPr="00B925E7">
        <w:t>Rose, A., T. Walmsley and D. Wei. 2021. “Spatial Transmission of the Economic Impacts of COVID-19 through International Trade," </w:t>
      </w:r>
      <w:r w:rsidRPr="00B925E7">
        <w:rPr>
          <w:i/>
          <w:iCs/>
        </w:rPr>
        <w:t xml:space="preserve">Letters in Spatial and Resource Sciences </w:t>
      </w:r>
      <w:r w:rsidRPr="00B925E7">
        <w:t xml:space="preserve">14: 169-96.  </w:t>
      </w:r>
    </w:p>
    <w:p w14:paraId="2265024F" w14:textId="77777777" w:rsidR="00810B5B" w:rsidRPr="00B925E7" w:rsidRDefault="00810B5B" w:rsidP="00810B5B">
      <w:r w:rsidRPr="00B925E7">
        <w:t xml:space="preserve">Saxon, S. 27 May 2022. “How Shanghai’s lockdowns are affecting global supply chains,” McKinsey &amp; Company. </w:t>
      </w:r>
      <w:hyperlink r:id="rId49" w:history="1">
        <w:r w:rsidRPr="00B925E7">
          <w:rPr>
            <w:rStyle w:val="Hyperlink"/>
          </w:rPr>
          <w:t>https://www.mckinsey.com/industries/travel-logistics-and-infrastructure/our-insights/how-shanghais-lockdowns-are-affecting-global-supply-chains</w:t>
        </w:r>
      </w:hyperlink>
    </w:p>
    <w:p w14:paraId="1816502B" w14:textId="77777777" w:rsidR="00810B5B" w:rsidRPr="00B925E7" w:rsidRDefault="00810B5B" w:rsidP="00810B5B">
      <w:pPr>
        <w:rPr>
          <w:rStyle w:val="Hyperlink"/>
        </w:rPr>
      </w:pPr>
      <w:r w:rsidRPr="00B925E7">
        <w:t xml:space="preserve">Simola, H. 2022. Russian foreign trade after four months of war in Ukraine. Bank of Finland Institute for Emerging Economies (BOFIT). Helsinki, Finland. Retrieved 11-06-2022 from </w:t>
      </w:r>
      <w:hyperlink r:id="rId50" w:history="1">
        <w:r w:rsidRPr="00B925E7">
          <w:rPr>
            <w:rStyle w:val="Hyperlink"/>
          </w:rPr>
          <w:t>https://www.econstor.eu/handle/10419/264589</w:t>
        </w:r>
      </w:hyperlink>
    </w:p>
    <w:p w14:paraId="2B0E2F54" w14:textId="77777777" w:rsidR="00810B5B" w:rsidRPr="00B925E7" w:rsidRDefault="00810B5B" w:rsidP="00810B5B">
      <w:pPr>
        <w:rPr>
          <w:rStyle w:val="Hyperlink"/>
        </w:rPr>
      </w:pPr>
      <w:proofErr w:type="spellStart"/>
      <w:r w:rsidRPr="00B925E7">
        <w:t>Sokhanvar</w:t>
      </w:r>
      <w:proofErr w:type="spellEnd"/>
      <w:r w:rsidRPr="00B925E7">
        <w:t xml:space="preserve">, A. and E. Bouri. “Commodity price shocks related to the war in Ukraine and exchange rates of commodity exporters and importers,” </w:t>
      </w:r>
      <w:r w:rsidRPr="00B925E7">
        <w:rPr>
          <w:i/>
          <w:iCs/>
        </w:rPr>
        <w:t>Borsa Istanbul Review</w:t>
      </w:r>
      <w:r w:rsidRPr="00B925E7">
        <w:t xml:space="preserve">, forthcoming. </w:t>
      </w:r>
      <w:hyperlink r:id="rId51" w:history="1">
        <w:r w:rsidRPr="00B925E7">
          <w:rPr>
            <w:rStyle w:val="Hyperlink"/>
          </w:rPr>
          <w:t>https://doi.org/10.1016/j.bir.2022.09.001</w:t>
        </w:r>
      </w:hyperlink>
    </w:p>
    <w:p w14:paraId="5A3A7BB6" w14:textId="77777777" w:rsidR="00810B5B" w:rsidRPr="00B925E7" w:rsidRDefault="00810B5B" w:rsidP="00810B5B">
      <w:r w:rsidRPr="00B925E7">
        <w:t>Sue Wing, I. and A. Rose. 2020. “Economic Consequence Analysis of Electric Power Infrastructure Disruptions: An Analytical General Equilibrium Approach,” </w:t>
      </w:r>
      <w:r w:rsidRPr="00B925E7">
        <w:rPr>
          <w:i/>
          <w:iCs/>
        </w:rPr>
        <w:t>Energy Economics</w:t>
      </w:r>
      <w:r w:rsidRPr="00B925E7">
        <w:t> 89: 104756.</w:t>
      </w:r>
    </w:p>
    <w:p w14:paraId="10A8D8ED" w14:textId="77777777" w:rsidR="00810B5B" w:rsidRPr="00B925E7" w:rsidRDefault="00810B5B" w:rsidP="00810B5B">
      <w:r w:rsidRPr="00B925E7">
        <w:t>Sue Wing, I., A. Rose, and A. Wein. 2016. “Economic Consequence Analysis of the ARkStorm Scenario,” </w:t>
      </w:r>
      <w:r w:rsidRPr="00B925E7">
        <w:rPr>
          <w:i/>
          <w:iCs/>
        </w:rPr>
        <w:t>Natural Hazards Review</w:t>
      </w:r>
      <w:r w:rsidRPr="00B925E7">
        <w:t> 17(4): A4015002.</w:t>
      </w:r>
    </w:p>
    <w:p w14:paraId="3896AD7A" w14:textId="77777777" w:rsidR="00810B5B" w:rsidRPr="00B925E7" w:rsidRDefault="00810B5B" w:rsidP="00810B5B">
      <w:proofErr w:type="spellStart"/>
      <w:r w:rsidRPr="00B925E7">
        <w:t>Toksabay</w:t>
      </w:r>
      <w:proofErr w:type="spellEnd"/>
      <w:r w:rsidRPr="00B925E7">
        <w:t xml:space="preserve">, E., N. </w:t>
      </w:r>
      <w:proofErr w:type="spellStart"/>
      <w:r w:rsidRPr="00B925E7">
        <w:t>Zinets</w:t>
      </w:r>
      <w:proofErr w:type="spellEnd"/>
      <w:r w:rsidRPr="00B925E7">
        <w:t xml:space="preserve">, and D. Ljunggren. 13 August 2022. “Two more ships with grain depart from Ukraine, Turkey says.” Reuters. </w:t>
      </w:r>
      <w:hyperlink r:id="rId52" w:history="1">
        <w:r w:rsidRPr="00B925E7">
          <w:rPr>
            <w:rStyle w:val="Hyperlink"/>
          </w:rPr>
          <w:t>https://www.reuters.com/world/two-more-ships-depart-ukraine-turkeys-defence-ministry-2022-08-13/</w:t>
        </w:r>
      </w:hyperlink>
    </w:p>
    <w:p w14:paraId="6819BBCB" w14:textId="77777777" w:rsidR="00810B5B" w:rsidRPr="00B925E7" w:rsidRDefault="00810B5B" w:rsidP="00810B5B">
      <w:pPr>
        <w:rPr>
          <w:rStyle w:val="Hyperlink"/>
        </w:rPr>
      </w:pPr>
      <w:r w:rsidRPr="00B925E7">
        <w:rPr>
          <w:rStyle w:val="Hyperlink"/>
        </w:rPr>
        <w:t xml:space="preserve">UNCTAD. 2022. </w:t>
      </w:r>
      <w:r w:rsidRPr="00B925E7">
        <w:rPr>
          <w:rStyle w:val="Hyperlink"/>
          <w:i/>
          <w:iCs/>
        </w:rPr>
        <w:t>The Impact on Trade and Development of the War in Ukraine</w:t>
      </w:r>
      <w:r w:rsidRPr="00B925E7">
        <w:rPr>
          <w:rStyle w:val="Hyperlink"/>
        </w:rPr>
        <w:t xml:space="preserve">. UNCTAD Rapid Assessment Report. </w:t>
      </w:r>
      <w:hyperlink r:id="rId53" w:history="1">
        <w:r w:rsidRPr="00B925E7">
          <w:rPr>
            <w:rStyle w:val="Hyperlink"/>
          </w:rPr>
          <w:t>https://unctad.org/system/files/official-document/osginf2022d1_en.pdf</w:t>
        </w:r>
      </w:hyperlink>
      <w:r w:rsidRPr="00B925E7">
        <w:rPr>
          <w:rStyle w:val="Hyperlink"/>
        </w:rPr>
        <w:t>.</w:t>
      </w:r>
    </w:p>
    <w:p w14:paraId="3E463C61" w14:textId="77777777" w:rsidR="00810B5B" w:rsidRPr="00B925E7" w:rsidRDefault="00810B5B" w:rsidP="00810B5B">
      <w:pPr>
        <w:rPr>
          <w:rStyle w:val="Hyperlink"/>
          <w:rFonts w:eastAsia="Arial"/>
        </w:rPr>
      </w:pPr>
      <w:r w:rsidRPr="00B925E7">
        <w:rPr>
          <w:rFonts w:eastAsia="Arial"/>
        </w:rPr>
        <w:t xml:space="preserve">United Nations Food and Agriculture Organization (UN FAO). 10 June 2022.  The Importance of Ukraine and the Russian Federation for Global Agricultural Markets and the Risks Associated with the War in Ukraine. UN FAO. Retrieved 14 June 2022 from </w:t>
      </w:r>
      <w:hyperlink r:id="rId54" w:history="1">
        <w:r w:rsidRPr="00B925E7">
          <w:rPr>
            <w:rStyle w:val="Hyperlink"/>
            <w:rFonts w:eastAsia="Arial"/>
          </w:rPr>
          <w:t>https://www.fao.org/3/cb9013en/cb9013en.pdf</w:t>
        </w:r>
      </w:hyperlink>
    </w:p>
    <w:p w14:paraId="278722B7" w14:textId="77777777" w:rsidR="00810B5B" w:rsidRPr="00B925E7" w:rsidRDefault="00810B5B" w:rsidP="00810B5B">
      <w:pPr>
        <w:rPr>
          <w:rFonts w:eastAsia="Arial"/>
        </w:rPr>
      </w:pPr>
      <w:r w:rsidRPr="00B925E7">
        <w:lastRenderedPageBreak/>
        <w:t xml:space="preserve">United Nations Information </w:t>
      </w:r>
      <w:proofErr w:type="spellStart"/>
      <w:r w:rsidRPr="00B925E7">
        <w:t>Centres</w:t>
      </w:r>
      <w:proofErr w:type="spellEnd"/>
      <w:r w:rsidRPr="00B925E7">
        <w:t xml:space="preserve"> Ankara (</w:t>
      </w:r>
      <w:proofErr w:type="spellStart"/>
      <w:r w:rsidRPr="00B925E7">
        <w:t>UNIC</w:t>
      </w:r>
      <w:proofErr w:type="spellEnd"/>
      <w:r w:rsidRPr="00B925E7">
        <w:t xml:space="preserve">). 22 July 2022. “Black Sea grain exports deal ‘a beacon of hope’ amid Ukraine war – Guterres.” </w:t>
      </w:r>
      <w:r w:rsidRPr="00B925E7">
        <w:rPr>
          <w:i/>
          <w:iCs/>
        </w:rPr>
        <w:t>United Nations News.</w:t>
      </w:r>
      <w:r w:rsidRPr="00B925E7">
        <w:t xml:space="preserve"> Retrieved 09 August 2022 from </w:t>
      </w:r>
      <w:hyperlink r:id="rId55" w:history="1">
        <w:r w:rsidRPr="00B925E7">
          <w:rPr>
            <w:rStyle w:val="Hyperlink"/>
          </w:rPr>
          <w:t>https://news.un.org/en/story/2022/07/1123062</w:t>
        </w:r>
      </w:hyperlink>
    </w:p>
    <w:p w14:paraId="064B9948" w14:textId="77777777" w:rsidR="00810B5B" w:rsidRPr="00B925E7" w:rsidRDefault="00810B5B" w:rsidP="00810B5B">
      <w:pPr>
        <w:rPr>
          <w:rFonts w:eastAsia="Arial"/>
        </w:rPr>
      </w:pPr>
      <w:r w:rsidRPr="00B925E7">
        <w:rPr>
          <w:rFonts w:eastAsia="Arial"/>
        </w:rPr>
        <w:t xml:space="preserve">United Nations Statistics Division. 2022. </w:t>
      </w:r>
      <w:r w:rsidRPr="00B925E7">
        <w:rPr>
          <w:rFonts w:eastAsia="Arial"/>
          <w:i/>
          <w:iCs/>
        </w:rPr>
        <w:t xml:space="preserve">UN </w:t>
      </w:r>
      <w:proofErr w:type="spellStart"/>
      <w:r w:rsidRPr="00B925E7">
        <w:rPr>
          <w:rFonts w:eastAsia="Arial"/>
          <w:i/>
          <w:iCs/>
        </w:rPr>
        <w:t>Comtrade</w:t>
      </w:r>
      <w:proofErr w:type="spellEnd"/>
      <w:r w:rsidRPr="00B925E7">
        <w:rPr>
          <w:rFonts w:eastAsia="Arial"/>
          <w:i/>
          <w:iCs/>
        </w:rPr>
        <w:t xml:space="preserve"> Database</w:t>
      </w:r>
      <w:r w:rsidRPr="00B925E7">
        <w:rPr>
          <w:rFonts w:eastAsia="Arial"/>
        </w:rPr>
        <w:t xml:space="preserve">. </w:t>
      </w:r>
      <w:hyperlink r:id="rId56" w:history="1">
        <w:r w:rsidRPr="00B925E7">
          <w:rPr>
            <w:rStyle w:val="Hyperlink"/>
            <w:rFonts w:eastAsia="Arial"/>
          </w:rPr>
          <w:t>https://comtrade.un.org/data/</w:t>
        </w:r>
      </w:hyperlink>
      <w:r w:rsidRPr="00B925E7">
        <w:rPr>
          <w:rFonts w:eastAsia="Arial"/>
        </w:rPr>
        <w:t>.</w:t>
      </w:r>
    </w:p>
    <w:p w14:paraId="1D44079F" w14:textId="77777777" w:rsidR="00810B5B" w:rsidRPr="00B925E7" w:rsidRDefault="00810B5B" w:rsidP="00810B5B">
      <w:pPr>
        <w:rPr>
          <w:rStyle w:val="Hyperlink"/>
        </w:rPr>
      </w:pPr>
      <w:r w:rsidRPr="00B925E7">
        <w:t xml:space="preserve">U.S. Department of Agriculture (USDA). 2022. </w:t>
      </w:r>
      <w:r w:rsidRPr="00B925E7">
        <w:rPr>
          <w:i/>
          <w:iCs/>
        </w:rPr>
        <w:t>World Agricultural Supply and Demand Estimates 626</w:t>
      </w:r>
      <w:r w:rsidRPr="00B925E7">
        <w:t xml:space="preserve">. USDA Office of the Chief Economist. Retrieved 11 August 2022 from </w:t>
      </w:r>
      <w:hyperlink r:id="rId57" w:history="1">
        <w:r w:rsidRPr="00B925E7">
          <w:rPr>
            <w:rStyle w:val="Hyperlink"/>
          </w:rPr>
          <w:t>https://www.usda.gov/oce/commodity/wasde/wasde0722.pdf</w:t>
        </w:r>
      </w:hyperlink>
    </w:p>
    <w:p w14:paraId="55E51589" w14:textId="77777777" w:rsidR="00810B5B" w:rsidRPr="00B925E7" w:rsidRDefault="00810B5B" w:rsidP="00810B5B">
      <w:pPr>
        <w:rPr>
          <w:color w:val="0563C1" w:themeColor="hyperlink"/>
          <w:u w:val="single"/>
        </w:rPr>
      </w:pPr>
      <w:r w:rsidRPr="00B925E7">
        <w:rPr>
          <w:rStyle w:val="Hyperlink"/>
        </w:rPr>
        <w:t xml:space="preserve">U.S. Department of Agriculture Foreign Agricultural Service (USDA FAS). 12 August 2022. </w:t>
      </w:r>
      <w:r w:rsidRPr="00B925E7">
        <w:rPr>
          <w:rStyle w:val="Hyperlink"/>
          <w:i/>
          <w:iCs/>
        </w:rPr>
        <w:t>Country Summary: Ukraine Production</w:t>
      </w:r>
      <w:r w:rsidRPr="00B925E7">
        <w:rPr>
          <w:rStyle w:val="Hyperlink"/>
        </w:rPr>
        <w:t>. USDA FAS International Production Assessment Division (IPAD). Retrieved 18 August 2022 from https://ipad.fas.usda.gov/countrysummary/default.aspx?id=UP</w:t>
      </w:r>
    </w:p>
    <w:p w14:paraId="5077FA24" w14:textId="77777777" w:rsidR="00810B5B" w:rsidRPr="00B925E7" w:rsidRDefault="00810B5B" w:rsidP="00810B5B">
      <w:pPr>
        <w:rPr>
          <w:rFonts w:eastAsia="Arial"/>
        </w:rPr>
      </w:pPr>
      <w:r w:rsidRPr="00B925E7">
        <w:rPr>
          <w:rFonts w:eastAsia="Arial"/>
        </w:rPr>
        <w:t xml:space="preserve">U.S. Bureau of the Census. 2022. </w:t>
      </w:r>
      <w:r w:rsidRPr="00B925E7">
        <w:rPr>
          <w:rFonts w:eastAsia="Arial"/>
          <w:i/>
          <w:iCs/>
        </w:rPr>
        <w:t>USA Trade Online</w:t>
      </w:r>
      <w:r w:rsidRPr="00B925E7">
        <w:rPr>
          <w:rFonts w:eastAsia="Arial"/>
        </w:rPr>
        <w:t xml:space="preserve">. Available at: </w:t>
      </w:r>
      <w:hyperlink r:id="rId58" w:history="1">
        <w:r w:rsidRPr="00B925E7">
          <w:rPr>
            <w:rStyle w:val="Hyperlink"/>
            <w:rFonts w:eastAsia="Arial"/>
          </w:rPr>
          <w:t>https://usatrade.census.gov/index.php</w:t>
        </w:r>
      </w:hyperlink>
      <w:r w:rsidRPr="00B925E7">
        <w:rPr>
          <w:rFonts w:eastAsia="Arial"/>
        </w:rPr>
        <w:t>.</w:t>
      </w:r>
    </w:p>
    <w:p w14:paraId="25C41AF6" w14:textId="77777777" w:rsidR="00810B5B" w:rsidRPr="00B925E7" w:rsidRDefault="00810B5B" w:rsidP="00810B5B">
      <w:pPr>
        <w:rPr>
          <w:rFonts w:eastAsia="Arial"/>
        </w:rPr>
      </w:pPr>
      <w:r w:rsidRPr="00B925E7">
        <w:rPr>
          <w:rFonts w:eastAsia="Arial"/>
        </w:rPr>
        <w:t xml:space="preserve">U.S. Department of Agriculture (USDA). 12 May 2022. </w:t>
      </w:r>
      <w:r w:rsidRPr="00B925E7">
        <w:rPr>
          <w:rFonts w:eastAsia="Arial"/>
          <w:i/>
          <w:iCs/>
        </w:rPr>
        <w:t>World Agriculture Supply and Demand Estimates</w:t>
      </w:r>
      <w:r w:rsidRPr="00B925E7">
        <w:rPr>
          <w:rFonts w:eastAsia="Arial"/>
        </w:rPr>
        <w:t xml:space="preserve">. Retrieved from </w:t>
      </w:r>
      <w:hyperlink r:id="rId59" w:history="1">
        <w:r w:rsidRPr="00B925E7">
          <w:rPr>
            <w:rStyle w:val="Hyperlink"/>
            <w:rFonts w:eastAsia="Arial"/>
          </w:rPr>
          <w:t>https://www.usda.gov/oce/commodity/wasde/wasde0522.pdf</w:t>
        </w:r>
      </w:hyperlink>
    </w:p>
    <w:p w14:paraId="2C73C1BC" w14:textId="77777777" w:rsidR="00810B5B" w:rsidRPr="00B925E7" w:rsidRDefault="00810B5B" w:rsidP="00810B5B">
      <w:pPr>
        <w:rPr>
          <w:rFonts w:eastAsia="Arial"/>
        </w:rPr>
      </w:pPr>
      <w:r w:rsidRPr="00B925E7">
        <w:rPr>
          <w:rFonts w:eastAsia="Arial"/>
        </w:rPr>
        <w:t>Walmsley, T., and A. Strutt. 2021. A comparison of approaches to modelling non-tariff measures. </w:t>
      </w:r>
      <w:r w:rsidRPr="00B925E7">
        <w:rPr>
          <w:rFonts w:eastAsia="Arial"/>
          <w:i/>
          <w:iCs/>
        </w:rPr>
        <w:t>Journal of Global Economic Analysis</w:t>
      </w:r>
      <w:r w:rsidRPr="00B925E7">
        <w:rPr>
          <w:rFonts w:eastAsia="Arial"/>
        </w:rPr>
        <w:t>, </w:t>
      </w:r>
      <w:r w:rsidRPr="00B925E7">
        <w:rPr>
          <w:rFonts w:eastAsia="Arial"/>
          <w:i/>
          <w:iCs/>
        </w:rPr>
        <w:t>6</w:t>
      </w:r>
      <w:r w:rsidRPr="00B925E7">
        <w:rPr>
          <w:rFonts w:eastAsia="Arial"/>
        </w:rPr>
        <w:t>(1), 1-33.</w:t>
      </w:r>
    </w:p>
    <w:p w14:paraId="6FDC236F" w14:textId="77777777" w:rsidR="00810B5B" w:rsidRPr="00B925E7" w:rsidRDefault="00810B5B" w:rsidP="00810B5B">
      <w:pPr>
        <w:rPr>
          <w:rFonts w:eastAsia="Arial"/>
          <w:color w:val="0563C1" w:themeColor="hyperlink"/>
          <w:u w:val="single"/>
        </w:rPr>
      </w:pPr>
      <w:r w:rsidRPr="00B925E7">
        <w:rPr>
          <w:rFonts w:eastAsia="Arial"/>
        </w:rPr>
        <w:t xml:space="preserve">Walmsley, T., A. Rose and D. Wei. 2021. “Impact on the U.S. Macroeconomy of Mandatory Business Closures in Response to the COVID-19 Pandemic,” </w:t>
      </w:r>
      <w:r w:rsidRPr="00B925E7">
        <w:rPr>
          <w:rFonts w:eastAsia="Arial"/>
          <w:i/>
          <w:iCs/>
        </w:rPr>
        <w:t>Applied Economics Letters</w:t>
      </w:r>
      <w:r w:rsidRPr="00B925E7">
        <w:rPr>
          <w:rFonts w:eastAsia="Arial"/>
        </w:rPr>
        <w:t xml:space="preserve"> 28(15): 1293-1300. </w:t>
      </w:r>
    </w:p>
    <w:p w14:paraId="6B4846DE" w14:textId="77777777" w:rsidR="00810B5B" w:rsidRPr="00B925E7" w:rsidRDefault="00810B5B" w:rsidP="00810B5B">
      <w:r w:rsidRPr="00B925E7">
        <w:t>Wei, D., Z. Chen and A. Rose. 2019. “Estimating economic impacts of the US-South Korea free trade agreement,” </w:t>
      </w:r>
      <w:r w:rsidRPr="00B925E7">
        <w:rPr>
          <w:i/>
          <w:iCs/>
        </w:rPr>
        <w:t>Economic Systems Research</w:t>
      </w:r>
      <w:r w:rsidRPr="00B925E7">
        <w:t> </w:t>
      </w:r>
      <w:r w:rsidRPr="00B925E7">
        <w:rPr>
          <w:iCs/>
        </w:rPr>
        <w:t>31</w:t>
      </w:r>
      <w:r w:rsidRPr="00B925E7">
        <w:t>(3): 305-23.</w:t>
      </w:r>
    </w:p>
    <w:p w14:paraId="4ED3A211" w14:textId="77777777" w:rsidR="00810B5B" w:rsidRPr="00B925E7" w:rsidRDefault="00810B5B" w:rsidP="00810B5B">
      <w:pPr>
        <w:rPr>
          <w:rFonts w:ascii="Calibri" w:hAnsi="Calibri" w:cs="Calibri"/>
        </w:rPr>
      </w:pPr>
      <w:r w:rsidRPr="00B925E7">
        <w:rPr>
          <w:rFonts w:ascii="Calibri" w:hAnsi="Calibri" w:cs="Calibri"/>
        </w:rPr>
        <w:t xml:space="preserve">Wei, D., Z. Chen and A. Rose. 2020. “Evaluating the Role of Resilience in Recovering from Major Port Disruptions: A Multi-Regional Analysis,” </w:t>
      </w:r>
      <w:r w:rsidRPr="00B925E7">
        <w:rPr>
          <w:rFonts w:ascii="Calibri" w:hAnsi="Calibri" w:cs="Calibri"/>
          <w:i/>
          <w:iCs/>
        </w:rPr>
        <w:t xml:space="preserve">Papers in Regional Science </w:t>
      </w:r>
      <w:r w:rsidRPr="00B925E7">
        <w:rPr>
          <w:rFonts w:ascii="Calibri" w:hAnsi="Calibri" w:cs="Calibri"/>
        </w:rPr>
        <w:t>99(6): 1691-1722.</w:t>
      </w:r>
    </w:p>
    <w:p w14:paraId="27FD43EA" w14:textId="77777777" w:rsidR="00810B5B" w:rsidRPr="00B925E7" w:rsidRDefault="00810B5B" w:rsidP="00810B5B">
      <w:pPr>
        <w:rPr>
          <w:rStyle w:val="Hyperlink"/>
        </w:rPr>
      </w:pPr>
      <w:r w:rsidRPr="00B925E7">
        <w:t xml:space="preserve">Welsh, C., J.S. Bermudez Jr., and J. Jun. 15 June 2022. “Spotlight on Damage to Ukraine’s Agricultural Infrastructure since Russia’s Invasion.” </w:t>
      </w:r>
      <w:r w:rsidRPr="00B925E7">
        <w:rPr>
          <w:i/>
          <w:iCs/>
        </w:rPr>
        <w:t>Center for Strategic and International Studies</w:t>
      </w:r>
      <w:r w:rsidRPr="00B925E7">
        <w:t xml:space="preserve">. Retrieved 03 August 2022 from </w:t>
      </w:r>
      <w:hyperlink r:id="rId60" w:history="1">
        <w:r w:rsidRPr="00B925E7">
          <w:rPr>
            <w:rStyle w:val="Hyperlink"/>
          </w:rPr>
          <w:t>https://www.csis.org/analysis/spotlight-damage-ukraines-agricultural-infrastructure-russias-invasion</w:t>
        </w:r>
      </w:hyperlink>
    </w:p>
    <w:p w14:paraId="3A232467" w14:textId="77777777" w:rsidR="00810B5B" w:rsidRPr="00B925E7" w:rsidRDefault="00810B5B" w:rsidP="00810B5B">
      <w:proofErr w:type="spellStart"/>
      <w:r w:rsidRPr="00B925E7">
        <w:t>Wesolowsky</w:t>
      </w:r>
      <w:proofErr w:type="spellEnd"/>
      <w:r w:rsidRPr="00B925E7">
        <w:t xml:space="preserve">, T. 05 June 2022. “Can Grain Trains Save Ukrainian Farmers, And Avert a Global Food Crisis?” </w:t>
      </w:r>
      <w:proofErr w:type="spellStart"/>
      <w:r w:rsidRPr="00B925E7">
        <w:rPr>
          <w:i/>
          <w:iCs/>
        </w:rPr>
        <w:t>RadioFreeEurope</w:t>
      </w:r>
      <w:proofErr w:type="spellEnd"/>
      <w:r w:rsidRPr="00B925E7">
        <w:rPr>
          <w:i/>
          <w:iCs/>
        </w:rPr>
        <w:t xml:space="preserve"> </w:t>
      </w:r>
      <w:proofErr w:type="spellStart"/>
      <w:r w:rsidRPr="00B925E7">
        <w:rPr>
          <w:i/>
          <w:iCs/>
        </w:rPr>
        <w:t>RadioLiberty</w:t>
      </w:r>
      <w:proofErr w:type="spellEnd"/>
      <w:r w:rsidRPr="00B925E7">
        <w:t xml:space="preserve">. Retrieved 09 August 2022 from </w:t>
      </w:r>
      <w:hyperlink r:id="rId61" w:anchor=":~:text=Ukraine's%20harvested%20crops%20risk%20rotting,ports%20on%20the%20Black%20Sea" w:history="1">
        <w:r w:rsidRPr="00B925E7">
          <w:rPr>
            <w:rStyle w:val="Hyperlink"/>
          </w:rPr>
          <w:t>https://www.rferl.org/a/ukriane-grain-trains-strain/31884299.html#:~:text=Ukraine's%20harvested%20crops%20risk%20rotting,ports%20on%20the%20Black%20Sea</w:t>
        </w:r>
      </w:hyperlink>
    </w:p>
    <w:p w14:paraId="71384654" w14:textId="77777777" w:rsidR="00810B5B" w:rsidRPr="00B925E7" w:rsidRDefault="00810B5B" w:rsidP="00810B5B">
      <w:r w:rsidRPr="00B925E7">
        <w:rPr>
          <w:rFonts w:eastAsia="Arial"/>
        </w:rPr>
        <w:t xml:space="preserve">Wong, W. and D. Woods. 3 June 2022. “Russia has blocked 20 million tons of grain from being exported from Ukraine,” </w:t>
      </w:r>
      <w:r w:rsidRPr="00B925E7">
        <w:rPr>
          <w:rFonts w:eastAsia="Arial"/>
          <w:i/>
          <w:iCs/>
        </w:rPr>
        <w:t xml:space="preserve">National Public Radio. </w:t>
      </w:r>
      <w:r w:rsidRPr="00B925E7">
        <w:rPr>
          <w:rFonts w:eastAsia="Arial"/>
        </w:rPr>
        <w:t xml:space="preserve">Retrieved 14 June 2022 from </w:t>
      </w:r>
      <w:hyperlink r:id="rId62" w:history="1">
        <w:r w:rsidRPr="00B925E7">
          <w:rPr>
            <w:rStyle w:val="Hyperlink"/>
            <w:rFonts w:eastAsia="Arial"/>
          </w:rPr>
          <w:t>https://www.npr.org/2022/06/03/1102990029/russia-has-blocked-20-million-tons-of-grain-from-being-exported-from-ukraine</w:t>
        </w:r>
      </w:hyperlink>
    </w:p>
    <w:p w14:paraId="16EEE63A" w14:textId="77777777" w:rsidR="00810B5B" w:rsidRPr="00B925E7" w:rsidRDefault="00810B5B" w:rsidP="00810B5B">
      <w:pPr>
        <w:rPr>
          <w:rStyle w:val="Hyperlink"/>
        </w:rPr>
      </w:pPr>
      <w:r w:rsidRPr="00B925E7">
        <w:t xml:space="preserve">Youd, F. 29 Apr 2021. “Global shipping container shortage: the story so far,” </w:t>
      </w:r>
      <w:r w:rsidRPr="00B925E7">
        <w:rPr>
          <w:i/>
        </w:rPr>
        <w:t>Ship Technology</w:t>
      </w:r>
      <w:r w:rsidRPr="00B925E7">
        <w:t xml:space="preserve">. </w:t>
      </w:r>
      <w:hyperlink r:id="rId63" w:history="1">
        <w:r w:rsidRPr="00B925E7">
          <w:rPr>
            <w:rStyle w:val="Hyperlink"/>
          </w:rPr>
          <w:t>https://www.ship-technology.com/analysis/global-shipping-container-shortage-the-story-so-far/</w:t>
        </w:r>
      </w:hyperlink>
    </w:p>
    <w:p w14:paraId="6602ED26" w14:textId="77777777" w:rsidR="00810B5B" w:rsidRPr="00B925E7" w:rsidRDefault="00810B5B" w:rsidP="00810B5B">
      <w:proofErr w:type="spellStart"/>
      <w:r w:rsidRPr="00B925E7">
        <w:lastRenderedPageBreak/>
        <w:t>Zinets</w:t>
      </w:r>
      <w:proofErr w:type="spellEnd"/>
      <w:r w:rsidRPr="00B925E7">
        <w:t xml:space="preserve">, N. 01 August 2022. “'Glimmer of hope' as Ukraine grain ship leaves Odesa port.” Reuters. </w:t>
      </w:r>
      <w:hyperlink r:id="rId64" w:history="1">
        <w:r w:rsidRPr="00B925E7">
          <w:rPr>
            <w:rStyle w:val="Hyperlink"/>
          </w:rPr>
          <w:t>https://www.reuters.com/world/europe/russia-pounds-ukrainian-port-putin-announces-global-maritime-ambitions-2022-08-01/</w:t>
        </w:r>
      </w:hyperlink>
    </w:p>
    <w:p w14:paraId="1950BFD8" w14:textId="77777777" w:rsidR="00810B5B" w:rsidRPr="00B925E7" w:rsidRDefault="00810B5B" w:rsidP="00810B5B">
      <w:proofErr w:type="spellStart"/>
      <w:r w:rsidRPr="00B925E7">
        <w:t>Zinets</w:t>
      </w:r>
      <w:proofErr w:type="spellEnd"/>
      <w:r w:rsidRPr="00B925E7">
        <w:t xml:space="preserve">, N. and D. Butler. 07 August 2022. “Four cargo ships sail from Ukraine Black Sea ports.” Reuters. </w:t>
      </w:r>
      <w:hyperlink r:id="rId65" w:history="1">
        <w:r w:rsidRPr="00B925E7">
          <w:rPr>
            <w:rStyle w:val="Hyperlink"/>
          </w:rPr>
          <w:t>https://www.reuters.com/world/four-cargo-ships-sail-ukraine-turkish-ukrainian-officials-2022-08-07/</w:t>
        </w:r>
      </w:hyperlink>
    </w:p>
    <w:p w14:paraId="09E7BCC3" w14:textId="77777777" w:rsidR="002551A1" w:rsidRPr="00B925E7" w:rsidRDefault="002551A1" w:rsidP="002551A1"/>
    <w:p w14:paraId="1A414A87" w14:textId="77777777" w:rsidR="002551A1" w:rsidRPr="00B925E7" w:rsidRDefault="002551A1" w:rsidP="002551A1">
      <w:pPr>
        <w:spacing w:after="200"/>
        <w:rPr>
          <w:rFonts w:eastAsia="Arial" w:cstheme="minorHAnsi"/>
        </w:rPr>
      </w:pPr>
    </w:p>
    <w:p w14:paraId="55D4CDAC" w14:textId="77777777" w:rsidR="009F3E0D" w:rsidRPr="00B925E7" w:rsidRDefault="009F3E0D" w:rsidP="00431EE5">
      <w:pPr>
        <w:spacing w:after="200"/>
        <w:rPr>
          <w:rFonts w:eastAsia="Arial" w:cstheme="minorHAnsi"/>
        </w:rPr>
      </w:pPr>
    </w:p>
    <w:p w14:paraId="5FE314E7" w14:textId="77777777" w:rsidR="008B6A4C" w:rsidRPr="00B925E7" w:rsidRDefault="008B6A4C" w:rsidP="00431EE5">
      <w:pPr>
        <w:spacing w:after="200"/>
        <w:rPr>
          <w:rFonts w:eastAsia="Arial" w:cstheme="minorHAnsi"/>
        </w:rPr>
      </w:pPr>
    </w:p>
    <w:p w14:paraId="25A5BE75" w14:textId="77777777" w:rsidR="008B6A4C" w:rsidRPr="00B925E7" w:rsidRDefault="008B6A4C" w:rsidP="00431EE5">
      <w:pPr>
        <w:spacing w:after="200"/>
        <w:rPr>
          <w:rFonts w:eastAsia="Arial" w:cstheme="minorHAnsi"/>
        </w:rPr>
      </w:pPr>
    </w:p>
    <w:p w14:paraId="62884E7E" w14:textId="77777777" w:rsidR="008B6A4C" w:rsidRPr="00B925E7" w:rsidRDefault="008B6A4C" w:rsidP="00431EE5">
      <w:pPr>
        <w:spacing w:after="200"/>
        <w:rPr>
          <w:rFonts w:eastAsia="Arial" w:cstheme="minorHAnsi"/>
        </w:rPr>
      </w:pPr>
    </w:p>
    <w:p w14:paraId="22381643" w14:textId="77777777" w:rsidR="008B6A4C" w:rsidRPr="00B925E7" w:rsidRDefault="008B6A4C" w:rsidP="00431EE5">
      <w:pPr>
        <w:spacing w:after="200"/>
        <w:rPr>
          <w:rFonts w:eastAsia="Arial" w:cstheme="minorHAnsi"/>
        </w:rPr>
      </w:pPr>
    </w:p>
    <w:p w14:paraId="5CBABDB0" w14:textId="77777777" w:rsidR="008B6A4C" w:rsidRPr="00B925E7" w:rsidRDefault="008B6A4C" w:rsidP="00431EE5">
      <w:pPr>
        <w:spacing w:after="200"/>
        <w:rPr>
          <w:rFonts w:eastAsia="Arial" w:cstheme="minorHAnsi"/>
        </w:rPr>
      </w:pPr>
    </w:p>
    <w:p w14:paraId="030BEF5E" w14:textId="77777777" w:rsidR="008B6A4C" w:rsidRPr="00B925E7" w:rsidRDefault="008B6A4C" w:rsidP="00431EE5">
      <w:pPr>
        <w:spacing w:after="200"/>
        <w:rPr>
          <w:rFonts w:eastAsia="Arial" w:cstheme="minorHAnsi"/>
        </w:rPr>
      </w:pPr>
    </w:p>
    <w:p w14:paraId="7BEAA83C" w14:textId="77777777" w:rsidR="008B6A4C" w:rsidRPr="00B925E7" w:rsidRDefault="008B6A4C" w:rsidP="00431EE5">
      <w:pPr>
        <w:spacing w:after="200"/>
        <w:rPr>
          <w:rFonts w:eastAsia="Arial" w:cstheme="minorHAnsi"/>
        </w:rPr>
      </w:pPr>
    </w:p>
    <w:p w14:paraId="744503C0" w14:textId="77777777" w:rsidR="008B6A4C" w:rsidRPr="00B925E7" w:rsidRDefault="008B6A4C" w:rsidP="00431EE5">
      <w:pPr>
        <w:spacing w:after="200"/>
        <w:rPr>
          <w:rFonts w:eastAsia="Arial" w:cstheme="minorHAnsi"/>
        </w:rPr>
      </w:pPr>
    </w:p>
    <w:p w14:paraId="16ADDA8F" w14:textId="77777777" w:rsidR="008B6A4C" w:rsidRPr="00B925E7" w:rsidRDefault="008B6A4C" w:rsidP="00431EE5">
      <w:pPr>
        <w:spacing w:after="200"/>
        <w:rPr>
          <w:rFonts w:eastAsia="Arial" w:cstheme="minorHAnsi"/>
        </w:rPr>
      </w:pPr>
    </w:p>
    <w:p w14:paraId="26A65287" w14:textId="77777777" w:rsidR="00895089" w:rsidRPr="00B925E7" w:rsidRDefault="00895089" w:rsidP="00431EE5">
      <w:pPr>
        <w:spacing w:after="200"/>
        <w:rPr>
          <w:rFonts w:eastAsia="Arial" w:cstheme="minorHAnsi"/>
        </w:rPr>
      </w:pPr>
    </w:p>
    <w:p w14:paraId="55B8CFD2" w14:textId="77777777" w:rsidR="00895089" w:rsidRPr="00B925E7" w:rsidRDefault="00895089" w:rsidP="00431EE5">
      <w:pPr>
        <w:spacing w:after="200"/>
        <w:rPr>
          <w:rFonts w:eastAsia="Arial" w:cstheme="minorHAnsi"/>
        </w:rPr>
      </w:pPr>
    </w:p>
    <w:p w14:paraId="36086C49" w14:textId="77777777" w:rsidR="001D438C" w:rsidRPr="00B925E7" w:rsidRDefault="001D438C" w:rsidP="00E36237">
      <w:pPr>
        <w:rPr>
          <w:b/>
          <w:bCs/>
        </w:rPr>
      </w:pPr>
      <w:r w:rsidRPr="00B925E7">
        <w:rPr>
          <w:b/>
          <w:bCs/>
        </w:rPr>
        <w:br w:type="page"/>
      </w:r>
    </w:p>
    <w:p w14:paraId="2E098FC5" w14:textId="5B06C50E" w:rsidR="00E36237" w:rsidRPr="00B925E7" w:rsidRDefault="00E36237" w:rsidP="00E36237">
      <w:r w:rsidRPr="00B925E7">
        <w:rPr>
          <w:b/>
          <w:bCs/>
        </w:rPr>
        <w:lastRenderedPageBreak/>
        <w:t>Appendix Table A1. List of Disrupted Grain Commodities included in the Analysis</w:t>
      </w:r>
    </w:p>
    <w:tbl>
      <w:tblPr>
        <w:tblW w:w="8995" w:type="dxa"/>
        <w:tblLook w:val="04A0" w:firstRow="1" w:lastRow="0" w:firstColumn="1" w:lastColumn="0" w:noHBand="0" w:noVBand="1"/>
      </w:tblPr>
      <w:tblGrid>
        <w:gridCol w:w="960"/>
        <w:gridCol w:w="3625"/>
        <w:gridCol w:w="1710"/>
        <w:gridCol w:w="2700"/>
      </w:tblGrid>
      <w:tr w:rsidR="00E36237" w:rsidRPr="00B925E7" w14:paraId="00178D46" w14:textId="77777777" w:rsidTr="00EF6BDF">
        <w:trPr>
          <w:trHeight w:val="288"/>
        </w:trPr>
        <w:tc>
          <w:tcPr>
            <w:tcW w:w="960" w:type="dxa"/>
            <w:tcBorders>
              <w:top w:val="single" w:sz="4" w:space="0" w:color="auto"/>
              <w:bottom w:val="single" w:sz="4" w:space="0" w:color="auto"/>
            </w:tcBorders>
            <w:shd w:val="clear" w:color="auto" w:fill="auto"/>
            <w:noWrap/>
            <w:vAlign w:val="bottom"/>
            <w:hideMark/>
          </w:tcPr>
          <w:p w14:paraId="3FDD424C" w14:textId="77777777" w:rsidR="00E36237" w:rsidRPr="00B925E7" w:rsidRDefault="00E36237" w:rsidP="00A035DA">
            <w:pPr>
              <w:spacing w:after="0" w:line="240" w:lineRule="auto"/>
              <w:rPr>
                <w:rFonts w:ascii="Calibri" w:eastAsia="Times New Roman" w:hAnsi="Calibri" w:cs="Calibri"/>
                <w:b/>
                <w:bCs/>
                <w:color w:val="000000"/>
                <w:sz w:val="20"/>
                <w:szCs w:val="20"/>
              </w:rPr>
            </w:pPr>
            <w:r w:rsidRPr="00B925E7">
              <w:rPr>
                <w:rFonts w:ascii="Calibri" w:eastAsia="Times New Roman" w:hAnsi="Calibri" w:cs="Calibri"/>
                <w:b/>
                <w:bCs/>
                <w:color w:val="000000"/>
                <w:sz w:val="20"/>
                <w:szCs w:val="20"/>
              </w:rPr>
              <w:t>HS Code</w:t>
            </w:r>
          </w:p>
        </w:tc>
        <w:tc>
          <w:tcPr>
            <w:tcW w:w="3625" w:type="dxa"/>
            <w:tcBorders>
              <w:top w:val="single" w:sz="4" w:space="0" w:color="auto"/>
              <w:bottom w:val="single" w:sz="4" w:space="0" w:color="auto"/>
            </w:tcBorders>
            <w:shd w:val="clear" w:color="auto" w:fill="auto"/>
            <w:noWrap/>
            <w:vAlign w:val="bottom"/>
            <w:hideMark/>
          </w:tcPr>
          <w:p w14:paraId="26452D43" w14:textId="77777777" w:rsidR="00E36237" w:rsidRPr="00B925E7" w:rsidRDefault="00E36237" w:rsidP="00A035DA">
            <w:pPr>
              <w:spacing w:after="0" w:line="240" w:lineRule="auto"/>
              <w:rPr>
                <w:rFonts w:ascii="Calibri" w:eastAsia="Times New Roman" w:hAnsi="Calibri" w:cs="Calibri"/>
                <w:b/>
                <w:bCs/>
                <w:color w:val="000000"/>
                <w:sz w:val="20"/>
                <w:szCs w:val="20"/>
              </w:rPr>
            </w:pPr>
            <w:r w:rsidRPr="00B925E7">
              <w:rPr>
                <w:rFonts w:ascii="Calibri" w:eastAsia="Times New Roman" w:hAnsi="Calibri" w:cs="Calibri"/>
                <w:b/>
                <w:bCs/>
                <w:color w:val="000000"/>
                <w:sz w:val="20"/>
                <w:szCs w:val="20"/>
              </w:rPr>
              <w:t>Commodity</w:t>
            </w:r>
          </w:p>
        </w:tc>
        <w:tc>
          <w:tcPr>
            <w:tcW w:w="1710" w:type="dxa"/>
            <w:tcBorders>
              <w:top w:val="single" w:sz="4" w:space="0" w:color="auto"/>
              <w:bottom w:val="single" w:sz="4" w:space="0" w:color="auto"/>
            </w:tcBorders>
            <w:shd w:val="clear" w:color="auto" w:fill="auto"/>
            <w:noWrap/>
            <w:vAlign w:val="bottom"/>
            <w:hideMark/>
          </w:tcPr>
          <w:p w14:paraId="46E61A0A" w14:textId="77777777" w:rsidR="00E36237" w:rsidRPr="00B925E7" w:rsidRDefault="00E36237" w:rsidP="00A035DA">
            <w:pPr>
              <w:spacing w:after="0" w:line="240" w:lineRule="auto"/>
              <w:rPr>
                <w:rFonts w:ascii="Calibri" w:eastAsia="Times New Roman" w:hAnsi="Calibri" w:cs="Calibri"/>
                <w:b/>
                <w:bCs/>
                <w:color w:val="000000"/>
                <w:sz w:val="20"/>
                <w:szCs w:val="20"/>
              </w:rPr>
            </w:pPr>
            <w:r w:rsidRPr="00B925E7">
              <w:rPr>
                <w:rFonts w:ascii="Calibri" w:eastAsia="Times New Roman" w:hAnsi="Calibri" w:cs="Calibri"/>
                <w:b/>
                <w:bCs/>
                <w:color w:val="000000"/>
                <w:sz w:val="20"/>
                <w:szCs w:val="20"/>
              </w:rPr>
              <w:t>GTAP Sector</w:t>
            </w:r>
          </w:p>
        </w:tc>
        <w:tc>
          <w:tcPr>
            <w:tcW w:w="2700" w:type="dxa"/>
            <w:tcBorders>
              <w:top w:val="single" w:sz="4" w:space="0" w:color="auto"/>
              <w:bottom w:val="single" w:sz="4" w:space="0" w:color="auto"/>
            </w:tcBorders>
            <w:shd w:val="clear" w:color="auto" w:fill="auto"/>
            <w:noWrap/>
            <w:vAlign w:val="bottom"/>
            <w:hideMark/>
          </w:tcPr>
          <w:p w14:paraId="0481BC0A" w14:textId="77777777" w:rsidR="00E36237" w:rsidRPr="00B925E7" w:rsidRDefault="00E36237" w:rsidP="00A035DA">
            <w:pPr>
              <w:spacing w:after="0" w:line="240" w:lineRule="auto"/>
              <w:rPr>
                <w:rFonts w:ascii="Calibri" w:eastAsia="Times New Roman" w:hAnsi="Calibri" w:cs="Calibri"/>
                <w:b/>
                <w:bCs/>
                <w:color w:val="000000"/>
                <w:sz w:val="20"/>
                <w:szCs w:val="20"/>
              </w:rPr>
            </w:pPr>
            <w:r w:rsidRPr="00B925E7">
              <w:rPr>
                <w:rFonts w:ascii="Calibri" w:eastAsia="Times New Roman" w:hAnsi="Calibri" w:cs="Calibri"/>
                <w:b/>
                <w:bCs/>
                <w:color w:val="000000"/>
                <w:sz w:val="20"/>
                <w:szCs w:val="20"/>
              </w:rPr>
              <w:t>CGE Sector</w:t>
            </w:r>
          </w:p>
        </w:tc>
      </w:tr>
      <w:tr w:rsidR="00E36237" w:rsidRPr="00B925E7" w14:paraId="0F0BDF59" w14:textId="77777777" w:rsidTr="00EF6BDF">
        <w:trPr>
          <w:trHeight w:val="288"/>
        </w:trPr>
        <w:tc>
          <w:tcPr>
            <w:tcW w:w="960" w:type="dxa"/>
            <w:tcBorders>
              <w:top w:val="single" w:sz="4" w:space="0" w:color="auto"/>
            </w:tcBorders>
            <w:shd w:val="clear" w:color="auto" w:fill="auto"/>
            <w:noWrap/>
            <w:vAlign w:val="center"/>
            <w:hideMark/>
          </w:tcPr>
          <w:p w14:paraId="22936E67" w14:textId="77777777" w:rsidR="00E36237" w:rsidRPr="00B925E7" w:rsidRDefault="00E36237" w:rsidP="00A035DA">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1001</w:t>
            </w:r>
          </w:p>
        </w:tc>
        <w:tc>
          <w:tcPr>
            <w:tcW w:w="3625" w:type="dxa"/>
            <w:tcBorders>
              <w:top w:val="single" w:sz="4" w:space="0" w:color="auto"/>
            </w:tcBorders>
            <w:shd w:val="clear" w:color="auto" w:fill="auto"/>
            <w:noWrap/>
            <w:vAlign w:val="center"/>
            <w:hideMark/>
          </w:tcPr>
          <w:p w14:paraId="0CFF3333" w14:textId="77777777" w:rsidR="00E36237" w:rsidRPr="00B925E7" w:rsidRDefault="00E36237" w:rsidP="00A035DA">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Wheat and meslin</w:t>
            </w:r>
          </w:p>
        </w:tc>
        <w:tc>
          <w:tcPr>
            <w:tcW w:w="1710" w:type="dxa"/>
            <w:tcBorders>
              <w:top w:val="single" w:sz="4" w:space="0" w:color="auto"/>
            </w:tcBorders>
            <w:shd w:val="clear" w:color="auto" w:fill="auto"/>
            <w:noWrap/>
            <w:vAlign w:val="center"/>
            <w:hideMark/>
          </w:tcPr>
          <w:p w14:paraId="355BDB1C" w14:textId="77777777" w:rsidR="00E36237" w:rsidRPr="00B925E7" w:rsidRDefault="00E36237" w:rsidP="00A035DA">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WHT</w:t>
            </w:r>
          </w:p>
        </w:tc>
        <w:tc>
          <w:tcPr>
            <w:tcW w:w="2700" w:type="dxa"/>
            <w:tcBorders>
              <w:top w:val="single" w:sz="4" w:space="0" w:color="auto"/>
            </w:tcBorders>
            <w:shd w:val="clear" w:color="auto" w:fill="auto"/>
            <w:noWrap/>
            <w:vAlign w:val="center"/>
            <w:hideMark/>
          </w:tcPr>
          <w:p w14:paraId="1FF181C3" w14:textId="77777777" w:rsidR="00E36237" w:rsidRPr="00B925E7" w:rsidRDefault="00E36237" w:rsidP="00A035DA">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2. Grains and Crops</w:t>
            </w:r>
          </w:p>
        </w:tc>
      </w:tr>
      <w:tr w:rsidR="00E36237" w:rsidRPr="00B925E7" w14:paraId="7E9BA77C" w14:textId="77777777" w:rsidTr="00EF6BDF">
        <w:trPr>
          <w:trHeight w:val="288"/>
        </w:trPr>
        <w:tc>
          <w:tcPr>
            <w:tcW w:w="960" w:type="dxa"/>
            <w:shd w:val="clear" w:color="auto" w:fill="auto"/>
            <w:noWrap/>
            <w:vAlign w:val="center"/>
            <w:hideMark/>
          </w:tcPr>
          <w:p w14:paraId="55841413" w14:textId="77777777" w:rsidR="00E36237" w:rsidRPr="00B925E7" w:rsidRDefault="00E36237" w:rsidP="00A035DA">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1003</w:t>
            </w:r>
          </w:p>
        </w:tc>
        <w:tc>
          <w:tcPr>
            <w:tcW w:w="3625" w:type="dxa"/>
            <w:shd w:val="clear" w:color="auto" w:fill="auto"/>
            <w:noWrap/>
            <w:vAlign w:val="center"/>
            <w:hideMark/>
          </w:tcPr>
          <w:p w14:paraId="47030654" w14:textId="77777777" w:rsidR="00E36237" w:rsidRPr="00B925E7" w:rsidRDefault="00E36237" w:rsidP="00A035DA">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Barley</w:t>
            </w:r>
          </w:p>
        </w:tc>
        <w:tc>
          <w:tcPr>
            <w:tcW w:w="1710" w:type="dxa"/>
            <w:shd w:val="clear" w:color="auto" w:fill="auto"/>
            <w:noWrap/>
            <w:vAlign w:val="center"/>
            <w:hideMark/>
          </w:tcPr>
          <w:p w14:paraId="5A168DCB" w14:textId="77777777" w:rsidR="00E36237" w:rsidRPr="00B925E7" w:rsidRDefault="00E36237" w:rsidP="00A035DA">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GRO</w:t>
            </w:r>
          </w:p>
        </w:tc>
        <w:tc>
          <w:tcPr>
            <w:tcW w:w="2700" w:type="dxa"/>
            <w:shd w:val="clear" w:color="auto" w:fill="auto"/>
            <w:noWrap/>
            <w:vAlign w:val="center"/>
            <w:hideMark/>
          </w:tcPr>
          <w:p w14:paraId="2E4A9750" w14:textId="77777777" w:rsidR="00E36237" w:rsidRPr="00B925E7" w:rsidRDefault="00E36237" w:rsidP="00A035DA">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2. Grains and Crops</w:t>
            </w:r>
          </w:p>
        </w:tc>
      </w:tr>
      <w:tr w:rsidR="00E36237" w:rsidRPr="00B925E7" w14:paraId="2FED4812" w14:textId="77777777" w:rsidTr="000B47CD">
        <w:trPr>
          <w:trHeight w:val="288"/>
        </w:trPr>
        <w:tc>
          <w:tcPr>
            <w:tcW w:w="960" w:type="dxa"/>
            <w:shd w:val="clear" w:color="auto" w:fill="auto"/>
            <w:noWrap/>
            <w:vAlign w:val="center"/>
            <w:hideMark/>
          </w:tcPr>
          <w:p w14:paraId="34752E91" w14:textId="77777777" w:rsidR="00E36237" w:rsidRPr="00B925E7" w:rsidRDefault="00E36237" w:rsidP="00A035DA">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1005</w:t>
            </w:r>
          </w:p>
        </w:tc>
        <w:tc>
          <w:tcPr>
            <w:tcW w:w="3625" w:type="dxa"/>
            <w:shd w:val="clear" w:color="auto" w:fill="auto"/>
            <w:noWrap/>
            <w:vAlign w:val="center"/>
            <w:hideMark/>
          </w:tcPr>
          <w:p w14:paraId="0E884785" w14:textId="77777777" w:rsidR="00E36237" w:rsidRPr="00B925E7" w:rsidRDefault="00E36237" w:rsidP="00A035DA">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Maize (corn)</w:t>
            </w:r>
          </w:p>
        </w:tc>
        <w:tc>
          <w:tcPr>
            <w:tcW w:w="1710" w:type="dxa"/>
            <w:shd w:val="clear" w:color="auto" w:fill="auto"/>
            <w:noWrap/>
            <w:vAlign w:val="center"/>
            <w:hideMark/>
          </w:tcPr>
          <w:p w14:paraId="1D2C80CD" w14:textId="77777777" w:rsidR="00E36237" w:rsidRPr="00B925E7" w:rsidRDefault="00E36237" w:rsidP="00A035DA">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GRO</w:t>
            </w:r>
          </w:p>
        </w:tc>
        <w:tc>
          <w:tcPr>
            <w:tcW w:w="2700" w:type="dxa"/>
            <w:shd w:val="clear" w:color="auto" w:fill="auto"/>
            <w:noWrap/>
            <w:vAlign w:val="center"/>
            <w:hideMark/>
          </w:tcPr>
          <w:p w14:paraId="4F55F6E3" w14:textId="77777777" w:rsidR="00E36237" w:rsidRPr="00B925E7" w:rsidRDefault="00E36237" w:rsidP="00A035DA">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2. Grains and Crops</w:t>
            </w:r>
          </w:p>
        </w:tc>
      </w:tr>
      <w:tr w:rsidR="00E36237" w:rsidRPr="00B925E7" w14:paraId="26011987" w14:textId="77777777" w:rsidTr="000B47CD">
        <w:trPr>
          <w:trHeight w:val="458"/>
        </w:trPr>
        <w:tc>
          <w:tcPr>
            <w:tcW w:w="960" w:type="dxa"/>
            <w:tcBorders>
              <w:bottom w:val="single" w:sz="4" w:space="0" w:color="auto"/>
            </w:tcBorders>
            <w:shd w:val="clear" w:color="auto" w:fill="auto"/>
            <w:noWrap/>
            <w:vAlign w:val="center"/>
            <w:hideMark/>
          </w:tcPr>
          <w:p w14:paraId="3CF299B4" w14:textId="77777777" w:rsidR="00E36237" w:rsidRPr="00B925E7" w:rsidRDefault="00E36237" w:rsidP="00A035DA">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1512</w:t>
            </w:r>
          </w:p>
        </w:tc>
        <w:tc>
          <w:tcPr>
            <w:tcW w:w="3625" w:type="dxa"/>
            <w:tcBorders>
              <w:bottom w:val="single" w:sz="4" w:space="0" w:color="auto"/>
            </w:tcBorders>
            <w:shd w:val="clear" w:color="auto" w:fill="auto"/>
            <w:vAlign w:val="center"/>
            <w:hideMark/>
          </w:tcPr>
          <w:p w14:paraId="41FF6CF3" w14:textId="77777777" w:rsidR="00E36237" w:rsidRPr="00B925E7" w:rsidRDefault="00E36237" w:rsidP="00A035DA">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Sun-flower seed, safflower or cotton-seed oil and their fractions</w:t>
            </w:r>
          </w:p>
        </w:tc>
        <w:tc>
          <w:tcPr>
            <w:tcW w:w="1710" w:type="dxa"/>
            <w:tcBorders>
              <w:bottom w:val="single" w:sz="4" w:space="0" w:color="auto"/>
            </w:tcBorders>
            <w:shd w:val="clear" w:color="auto" w:fill="auto"/>
            <w:noWrap/>
            <w:vAlign w:val="center"/>
            <w:hideMark/>
          </w:tcPr>
          <w:p w14:paraId="7F0388F4" w14:textId="77777777" w:rsidR="00E36237" w:rsidRPr="00B925E7" w:rsidRDefault="00E36237" w:rsidP="00A035DA">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VOL</w:t>
            </w:r>
          </w:p>
        </w:tc>
        <w:tc>
          <w:tcPr>
            <w:tcW w:w="2700" w:type="dxa"/>
            <w:tcBorders>
              <w:bottom w:val="single" w:sz="4" w:space="0" w:color="auto"/>
            </w:tcBorders>
            <w:shd w:val="clear" w:color="auto" w:fill="auto"/>
            <w:noWrap/>
            <w:vAlign w:val="center"/>
            <w:hideMark/>
          </w:tcPr>
          <w:p w14:paraId="45AA014F" w14:textId="77777777" w:rsidR="00E36237" w:rsidRPr="00B925E7" w:rsidRDefault="00E36237" w:rsidP="00A035DA">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15. Vegetable Oils and Fats</w:t>
            </w:r>
          </w:p>
        </w:tc>
      </w:tr>
    </w:tbl>
    <w:p w14:paraId="48371093" w14:textId="77777777" w:rsidR="003F1BB0" w:rsidRPr="00B925E7" w:rsidRDefault="003F1BB0" w:rsidP="00CE65D5">
      <w:pPr>
        <w:rPr>
          <w:rFonts w:cs="Times New Roman"/>
          <w:b/>
          <w:bCs/>
          <w:lang w:eastAsia="zh-CN"/>
        </w:rPr>
      </w:pPr>
    </w:p>
    <w:p w14:paraId="6DCECDB8" w14:textId="77777777" w:rsidR="003F1BB0" w:rsidRPr="00B925E7" w:rsidRDefault="003F1BB0" w:rsidP="00CE65D5">
      <w:pPr>
        <w:rPr>
          <w:rFonts w:cs="Times New Roman"/>
          <w:b/>
          <w:bCs/>
          <w:lang w:eastAsia="zh-CN"/>
        </w:rPr>
      </w:pPr>
    </w:p>
    <w:p w14:paraId="54E32ADD" w14:textId="77777777" w:rsidR="003F1BB0" w:rsidRPr="00B925E7" w:rsidRDefault="003F1BB0" w:rsidP="00CE65D5">
      <w:pPr>
        <w:rPr>
          <w:rFonts w:cs="Times New Roman"/>
          <w:b/>
          <w:bCs/>
          <w:lang w:eastAsia="zh-CN"/>
        </w:rPr>
      </w:pPr>
    </w:p>
    <w:p w14:paraId="01264177" w14:textId="77777777" w:rsidR="003F1BB0" w:rsidRPr="00B925E7" w:rsidRDefault="003F1BB0" w:rsidP="00CE65D5">
      <w:pPr>
        <w:rPr>
          <w:rFonts w:cs="Times New Roman"/>
          <w:b/>
          <w:bCs/>
          <w:lang w:eastAsia="zh-CN"/>
        </w:rPr>
      </w:pPr>
    </w:p>
    <w:p w14:paraId="1E8CE3ED" w14:textId="77777777" w:rsidR="003F1BB0" w:rsidRPr="00B925E7" w:rsidRDefault="003F1BB0" w:rsidP="00CE65D5">
      <w:pPr>
        <w:rPr>
          <w:rFonts w:cs="Times New Roman"/>
          <w:b/>
          <w:bCs/>
          <w:lang w:eastAsia="zh-CN"/>
        </w:rPr>
      </w:pPr>
    </w:p>
    <w:p w14:paraId="01A877C5" w14:textId="77777777" w:rsidR="003F1BB0" w:rsidRPr="00B925E7" w:rsidRDefault="003F1BB0" w:rsidP="00CE65D5">
      <w:pPr>
        <w:rPr>
          <w:rFonts w:cs="Times New Roman"/>
          <w:b/>
          <w:bCs/>
          <w:lang w:eastAsia="zh-CN"/>
        </w:rPr>
      </w:pPr>
    </w:p>
    <w:p w14:paraId="36642FEE" w14:textId="77777777" w:rsidR="003F1BB0" w:rsidRPr="00B925E7" w:rsidRDefault="003F1BB0" w:rsidP="00CE65D5">
      <w:pPr>
        <w:rPr>
          <w:rFonts w:cs="Times New Roman"/>
          <w:b/>
          <w:bCs/>
          <w:lang w:eastAsia="zh-CN"/>
        </w:rPr>
      </w:pPr>
    </w:p>
    <w:p w14:paraId="6A368774" w14:textId="77777777" w:rsidR="003F1BB0" w:rsidRPr="00B925E7" w:rsidRDefault="003F1BB0" w:rsidP="00CE65D5">
      <w:pPr>
        <w:rPr>
          <w:rFonts w:cs="Times New Roman"/>
          <w:b/>
          <w:bCs/>
          <w:lang w:eastAsia="zh-CN"/>
        </w:rPr>
      </w:pPr>
    </w:p>
    <w:p w14:paraId="56E59DBE" w14:textId="77777777" w:rsidR="003F1BB0" w:rsidRPr="00B925E7" w:rsidRDefault="003F1BB0" w:rsidP="00CE65D5">
      <w:pPr>
        <w:rPr>
          <w:rFonts w:cs="Times New Roman"/>
          <w:b/>
          <w:bCs/>
          <w:lang w:eastAsia="zh-CN"/>
        </w:rPr>
      </w:pPr>
    </w:p>
    <w:p w14:paraId="00CF9975" w14:textId="77777777" w:rsidR="003F1BB0" w:rsidRPr="00B925E7" w:rsidRDefault="003F1BB0" w:rsidP="00CE65D5">
      <w:pPr>
        <w:rPr>
          <w:rFonts w:cs="Times New Roman"/>
          <w:b/>
          <w:bCs/>
          <w:lang w:eastAsia="zh-CN"/>
        </w:rPr>
      </w:pPr>
    </w:p>
    <w:p w14:paraId="7EF289B7" w14:textId="77777777" w:rsidR="003F1BB0" w:rsidRPr="00B925E7" w:rsidRDefault="003F1BB0" w:rsidP="00CE65D5">
      <w:pPr>
        <w:rPr>
          <w:rFonts w:cs="Times New Roman"/>
          <w:b/>
          <w:bCs/>
          <w:lang w:eastAsia="zh-CN"/>
        </w:rPr>
      </w:pPr>
    </w:p>
    <w:p w14:paraId="6D39E3D5" w14:textId="77777777" w:rsidR="003F1BB0" w:rsidRPr="00B925E7" w:rsidRDefault="003F1BB0" w:rsidP="00CE65D5">
      <w:pPr>
        <w:rPr>
          <w:rFonts w:cs="Times New Roman"/>
          <w:b/>
          <w:bCs/>
          <w:lang w:eastAsia="zh-CN"/>
        </w:rPr>
      </w:pPr>
    </w:p>
    <w:p w14:paraId="7D309030" w14:textId="77777777" w:rsidR="003F1BB0" w:rsidRPr="00B925E7" w:rsidRDefault="003F1BB0" w:rsidP="00CE65D5">
      <w:pPr>
        <w:rPr>
          <w:rFonts w:cs="Times New Roman"/>
          <w:b/>
          <w:bCs/>
          <w:lang w:eastAsia="zh-CN"/>
        </w:rPr>
      </w:pPr>
    </w:p>
    <w:p w14:paraId="6B3EDF79" w14:textId="77777777" w:rsidR="001D438C" w:rsidRPr="00B925E7" w:rsidRDefault="001D438C" w:rsidP="00CE65D5">
      <w:pPr>
        <w:rPr>
          <w:rFonts w:cs="Times New Roman"/>
          <w:b/>
          <w:bCs/>
          <w:lang w:eastAsia="zh-CN"/>
        </w:rPr>
      </w:pPr>
    </w:p>
    <w:p w14:paraId="391D9C6B" w14:textId="77777777" w:rsidR="000B47CD" w:rsidRDefault="000B47CD" w:rsidP="00CE65D5">
      <w:pPr>
        <w:rPr>
          <w:rFonts w:cs="Times New Roman"/>
          <w:b/>
          <w:bCs/>
          <w:lang w:eastAsia="zh-CN"/>
        </w:rPr>
      </w:pPr>
      <w:r>
        <w:rPr>
          <w:rFonts w:cs="Times New Roman"/>
          <w:b/>
          <w:bCs/>
          <w:lang w:eastAsia="zh-CN"/>
        </w:rPr>
        <w:br w:type="page"/>
      </w:r>
    </w:p>
    <w:p w14:paraId="50CD7800" w14:textId="7DC0ED4C" w:rsidR="00CE65D5" w:rsidRPr="00B925E7" w:rsidRDefault="00CE65D5" w:rsidP="00CE65D5">
      <w:pPr>
        <w:rPr>
          <w:rFonts w:cs="Times New Roman"/>
          <w:b/>
          <w:bCs/>
          <w:lang w:eastAsia="zh-CN"/>
        </w:rPr>
      </w:pPr>
      <w:r w:rsidRPr="00B925E7">
        <w:rPr>
          <w:rFonts w:cs="Times New Roman"/>
          <w:b/>
          <w:bCs/>
          <w:lang w:eastAsia="zh-CN"/>
        </w:rPr>
        <w:lastRenderedPageBreak/>
        <w:t xml:space="preserve">Appendix </w:t>
      </w:r>
      <w:r w:rsidR="00E36237" w:rsidRPr="00B925E7">
        <w:rPr>
          <w:rFonts w:cs="Times New Roman"/>
          <w:b/>
          <w:bCs/>
          <w:lang w:eastAsia="zh-CN"/>
        </w:rPr>
        <w:t>B</w:t>
      </w:r>
      <w:r w:rsidRPr="00B925E7">
        <w:rPr>
          <w:rFonts w:cs="Times New Roman"/>
          <w:b/>
          <w:bCs/>
          <w:lang w:eastAsia="zh-CN"/>
        </w:rPr>
        <w:t xml:space="preserve">. </w:t>
      </w:r>
      <w:r w:rsidRPr="00B925E7">
        <w:rPr>
          <w:b/>
          <w:bCs/>
        </w:rPr>
        <w:t>Disruptions of Ukraine</w:t>
      </w:r>
      <w:r w:rsidR="00DF6CF8" w:rsidRPr="00B925E7">
        <w:rPr>
          <w:b/>
          <w:bCs/>
        </w:rPr>
        <w:t xml:space="preserve"> and Russia</w:t>
      </w:r>
      <w:r w:rsidRPr="00B925E7">
        <w:rPr>
          <w:b/>
          <w:bCs/>
        </w:rPr>
        <w:t xml:space="preserve"> Export of Grains </w:t>
      </w:r>
    </w:p>
    <w:p w14:paraId="33029196" w14:textId="7072B7DB" w:rsidR="00DF6CF8" w:rsidRPr="00B925E7" w:rsidRDefault="008821A0" w:rsidP="00DF6CF8">
      <w:r w:rsidRPr="00B925E7">
        <w:t>In this appendix, we present detailed methods and results of our estimation on the export disruptions of grains from Ukraine and Russia because of the War.  In the Base Case analysis, we assum</w:t>
      </w:r>
      <w:r w:rsidR="00FB71D0" w:rsidRPr="00B925E7">
        <w:t>e</w:t>
      </w:r>
      <w:r w:rsidRPr="00B925E7">
        <w:t xml:space="preserve"> that the export disruptions will last one year.</w:t>
      </w:r>
    </w:p>
    <w:p w14:paraId="292386B4" w14:textId="0D76C148" w:rsidR="00DF6CF8" w:rsidRPr="00B925E7" w:rsidRDefault="00DF6CF8" w:rsidP="00DF6CF8">
      <w:r w:rsidRPr="00B925E7">
        <w:t xml:space="preserve">A. For disruptions of Ukraine </w:t>
      </w:r>
      <w:r w:rsidR="00F876B3" w:rsidRPr="00B925E7">
        <w:t xml:space="preserve">grain </w:t>
      </w:r>
      <w:r w:rsidRPr="00B925E7">
        <w:t>exports, the following factors are taken into consideration:</w:t>
      </w:r>
    </w:p>
    <w:p w14:paraId="60E59ACC" w14:textId="06FBAE4B" w:rsidR="00DF6CF8" w:rsidRPr="00B925E7" w:rsidRDefault="00DF6CF8" w:rsidP="00DF6CF8">
      <w:pPr>
        <w:pStyle w:val="ListParagraph"/>
        <w:numPr>
          <w:ilvl w:val="0"/>
          <w:numId w:val="11"/>
        </w:numPr>
        <w:spacing w:before="160" w:line="259" w:lineRule="auto"/>
      </w:pPr>
      <w:r w:rsidRPr="00B925E7">
        <w:t xml:space="preserve">Monthly grain exports (in dollar values) from Ukraine at 4-digit HS code level from February to May are collected from UN </w:t>
      </w:r>
      <w:proofErr w:type="spellStart"/>
      <w:r w:rsidRPr="00B925E7">
        <w:t>Comtrade</w:t>
      </w:r>
      <w:proofErr w:type="spellEnd"/>
      <w:r w:rsidRPr="00B925E7">
        <w:t xml:space="preserve"> (see Appendix </w:t>
      </w:r>
      <w:r w:rsidR="008821A0" w:rsidRPr="00B925E7">
        <w:t xml:space="preserve">Tables </w:t>
      </w:r>
      <w:r w:rsidRPr="00B925E7">
        <w:t>B</w:t>
      </w:r>
      <w:r w:rsidR="008821A0" w:rsidRPr="00B925E7">
        <w:t>1 and B2</w:t>
      </w:r>
      <w:r w:rsidRPr="00B925E7">
        <w:t>).  Compared to the pre-war level (in February 2022), the average monthly grain export reduction is about 70% between March and May across the major types of grain products we included in the analysis, ranging from about 57% for Sun-flower Seed Oil to over 90% for Barley.  These percentage reduction levels are applied for the time period from the start of the Russia-Ukraine War to end of June.</w:t>
      </w:r>
    </w:p>
    <w:p w14:paraId="637064B1" w14:textId="77777777" w:rsidR="00DF6CF8" w:rsidRPr="00B925E7" w:rsidRDefault="00DF6CF8" w:rsidP="00DF6CF8">
      <w:pPr>
        <w:pStyle w:val="ListParagraph"/>
        <w:spacing w:afterLines="160" w:after="384" w:line="259" w:lineRule="auto"/>
        <w:rPr>
          <w:sz w:val="16"/>
          <w:szCs w:val="16"/>
        </w:rPr>
      </w:pPr>
    </w:p>
    <w:p w14:paraId="69D3B94F" w14:textId="77777777" w:rsidR="00DF6CF8" w:rsidRPr="00B925E7" w:rsidRDefault="00DF6CF8" w:rsidP="00DF6CF8">
      <w:pPr>
        <w:pStyle w:val="ListParagraph"/>
        <w:numPr>
          <w:ilvl w:val="0"/>
          <w:numId w:val="11"/>
        </w:numPr>
        <w:spacing w:afterLines="160" w:after="384" w:line="259" w:lineRule="auto"/>
      </w:pPr>
      <w:r w:rsidRPr="00B925E7">
        <w:t>In July, Ukraine exports of major types of grains and oilseed oil rose 22.7% compared to the levels in June (</w:t>
      </w:r>
      <w:proofErr w:type="spellStart"/>
      <w:r w:rsidRPr="00B925E7">
        <w:t>Polityuk</w:t>
      </w:r>
      <w:proofErr w:type="spellEnd"/>
      <w:r w:rsidRPr="00B925E7">
        <w:t>, 2022a).</w:t>
      </w:r>
    </w:p>
    <w:p w14:paraId="7A78F1D3" w14:textId="77777777" w:rsidR="00DF6CF8" w:rsidRPr="00B925E7" w:rsidRDefault="00DF6CF8" w:rsidP="00DF6CF8">
      <w:pPr>
        <w:pStyle w:val="ListParagraph"/>
        <w:spacing w:afterLines="160" w:after="384" w:line="259" w:lineRule="auto"/>
        <w:rPr>
          <w:sz w:val="16"/>
          <w:szCs w:val="16"/>
        </w:rPr>
      </w:pPr>
    </w:p>
    <w:p w14:paraId="0CE21B99" w14:textId="0E1EA08F" w:rsidR="00DF6CF8" w:rsidRPr="00B925E7" w:rsidRDefault="00DF6CF8" w:rsidP="00DF6CF8">
      <w:pPr>
        <w:pStyle w:val="ListParagraph"/>
        <w:numPr>
          <w:ilvl w:val="0"/>
          <w:numId w:val="11"/>
        </w:numPr>
        <w:spacing w:afterLines="160" w:after="384" w:line="259" w:lineRule="auto"/>
      </w:pPr>
      <w:r w:rsidRPr="00B925E7">
        <w:t xml:space="preserve">A landmark agreement was signed on July 22 to allow for the reopening of the Black Sea ports.  The deal is expected to greatly help clear the over 20 million grains and other agriculture products that have been stuck in the ports and storage since the start of the War.  The optimistic estimate is that the 20 to 22 million tons of backlog grains can be exported within 4 to 5 months (AP, 22 July 2022; UNIC Ankara, 22 July 2022), if the goal to reach about 5 million tons of grain shipments per month (close to the pre-war maritime grain export capacity) can be achieved soon.  In Appendix Table </w:t>
      </w:r>
      <w:r w:rsidR="008821A0" w:rsidRPr="00B925E7">
        <w:t>B3</w:t>
      </w:r>
      <w:r w:rsidRPr="00B925E7">
        <w:t>, we collected data on the actual shipments of grain and other agricultural exports through the Black Sea ports in the first two weeks of August.  As of August 17, only 26 ships departed from the ports, carrying about 0.34 million tons of wheat, corn, and sunflower oil, as well as 0.08 million tons of other types of grain and sunflower products.  The more updated expectation has reduced the goal to export up to 3 million tons of grain products in September and possibly 4 million tons in future months (</w:t>
      </w:r>
      <w:proofErr w:type="spellStart"/>
      <w:r w:rsidRPr="00B925E7">
        <w:t>Polityuk</w:t>
      </w:r>
      <w:proofErr w:type="spellEnd"/>
      <w:r w:rsidRPr="00B925E7">
        <w:t>, 2022b).</w:t>
      </w:r>
      <w:r w:rsidRPr="00B925E7">
        <w:rPr>
          <w:rStyle w:val="FootnoteReference"/>
        </w:rPr>
        <w:footnoteReference w:id="5"/>
      </w:r>
      <w:r w:rsidRPr="00B925E7">
        <w:t xml:space="preserve">  Therefore, we assume that the average export reduction across the major types of grain products is 50% and 30% in August and September, respectively, and then reduce to an average of 20% in the following months.</w:t>
      </w:r>
    </w:p>
    <w:p w14:paraId="59497E71" w14:textId="77777777" w:rsidR="00DF6CF8" w:rsidRPr="00B925E7" w:rsidRDefault="00DF6CF8" w:rsidP="00DF6CF8">
      <w:pPr>
        <w:pStyle w:val="ListParagraph"/>
        <w:spacing w:afterLines="160" w:after="384" w:line="259" w:lineRule="auto"/>
        <w:rPr>
          <w:sz w:val="16"/>
          <w:szCs w:val="16"/>
        </w:rPr>
      </w:pPr>
    </w:p>
    <w:p w14:paraId="7384A84A" w14:textId="77777777" w:rsidR="00DF6CF8" w:rsidRPr="00B925E7" w:rsidRDefault="00DF6CF8" w:rsidP="00DF6CF8">
      <w:pPr>
        <w:pStyle w:val="ListParagraph"/>
        <w:numPr>
          <w:ilvl w:val="0"/>
          <w:numId w:val="11"/>
        </w:numPr>
        <w:spacing w:afterLines="160" w:after="384" w:line="259" w:lineRule="auto"/>
      </w:pPr>
      <w:r w:rsidRPr="00B925E7">
        <w:t>Since the invasion, Russian troops have controlled over 20% of the agricultural land in Ukraine (</w:t>
      </w:r>
      <w:proofErr w:type="spellStart"/>
      <w:r w:rsidRPr="00B925E7">
        <w:t>Wesolowsky</w:t>
      </w:r>
      <w:proofErr w:type="spellEnd"/>
      <w:r w:rsidRPr="00B925E7">
        <w:t>, 2022).  Ukraine 2022 spring sowing is about 22% lower than the 2021 level (</w:t>
      </w:r>
      <w:proofErr w:type="spellStart"/>
      <w:r w:rsidR="00130A29" w:rsidRPr="00B925E7">
        <w:fldChar w:fldCharType="begin"/>
      </w:r>
      <w:r w:rsidR="00130A29" w:rsidRPr="00B925E7">
        <w:instrText xml:space="preserve"> HYPERLINK "https://www.agriculture.com/markets/newswire/ukraine-spring-grain-sowing-is-almost-completed-ministry" </w:instrText>
      </w:r>
      <w:r w:rsidR="00130A29" w:rsidRPr="00B925E7">
        <w:fldChar w:fldCharType="separate"/>
      </w:r>
      <w:r w:rsidRPr="00B925E7">
        <w:t>Polityuk</w:t>
      </w:r>
      <w:proofErr w:type="spellEnd"/>
      <w:r w:rsidRPr="00B925E7">
        <w:t>,</w:t>
      </w:r>
      <w:r w:rsidR="00130A29" w:rsidRPr="00B925E7">
        <w:fldChar w:fldCharType="end"/>
      </w:r>
      <w:r w:rsidRPr="00B925E7">
        <w:t xml:space="preserve"> 2022c).  In addition, it is reported that Russian troops have been stealing grain from storage facilities (</w:t>
      </w:r>
      <w:bookmarkStart w:id="12" w:name="_Hlk124865811"/>
      <w:r w:rsidRPr="00B925E7">
        <w:fldChar w:fldCharType="begin"/>
      </w:r>
      <w:r w:rsidRPr="00B925E7">
        <w:instrText>HYPERLINK "https://intellinews.com/ukraine-wheat-and-grain-production-forecasts-tumble-but-some-exports-start-250508/?source=ukraine"</w:instrText>
      </w:r>
      <w:r w:rsidRPr="00B925E7">
        <w:fldChar w:fldCharType="separate"/>
      </w:r>
      <w:r w:rsidRPr="00B925E7">
        <w:t>Welsh</w:t>
      </w:r>
      <w:r w:rsidRPr="00B925E7">
        <w:fldChar w:fldCharType="end"/>
      </w:r>
      <w:r w:rsidRPr="00B925E7">
        <w:t xml:space="preserve"> et al., 2022</w:t>
      </w:r>
      <w:bookmarkEnd w:id="12"/>
      <w:r w:rsidRPr="00B925E7">
        <w:t>).  Much of Ukraine’s agricultural infrastructure, including grain storage, was damaged by Russian attacks (</w:t>
      </w:r>
      <w:hyperlink r:id="rId66" w:history="1">
        <w:r w:rsidRPr="00B925E7">
          <w:t>Holland</w:t>
        </w:r>
      </w:hyperlink>
      <w:r w:rsidRPr="00B925E7">
        <w:t xml:space="preserve"> and Nichols, 2022; Welsh et al., 2022; The Economist, 2022).  It is estimated that, compared to the previous year, crop productions in Ukraine in the 2022/2023 market year will be reduced by 41%, 29%, and 46% for wheat, corn, and sunflower seed, respectively (USDA FAS, 2022).</w:t>
      </w:r>
    </w:p>
    <w:p w14:paraId="433906A9" w14:textId="77777777" w:rsidR="00DF6CF8" w:rsidRPr="00B925E7" w:rsidRDefault="00DF6CF8" w:rsidP="00DF6CF8">
      <w:pPr>
        <w:pStyle w:val="ListParagraph"/>
        <w:spacing w:afterLines="160" w:after="384" w:line="259" w:lineRule="auto"/>
        <w:rPr>
          <w:sz w:val="16"/>
          <w:szCs w:val="16"/>
        </w:rPr>
      </w:pPr>
    </w:p>
    <w:p w14:paraId="7DC14AE5" w14:textId="48025967" w:rsidR="00DF6CF8" w:rsidRPr="00B925E7" w:rsidRDefault="00DF6CF8" w:rsidP="00DF6CF8">
      <w:pPr>
        <w:pStyle w:val="ListParagraph"/>
        <w:numPr>
          <w:ilvl w:val="0"/>
          <w:numId w:val="11"/>
        </w:numPr>
        <w:spacing w:afterLines="160" w:after="384" w:line="259" w:lineRule="auto"/>
      </w:pPr>
      <w:r w:rsidRPr="00B925E7">
        <w:lastRenderedPageBreak/>
        <w:t xml:space="preserve">Before the signing of the Black Sea Treaty, there have been concerns of grain storage risk because more than half of the storage capacity in Ukrainian-held territory was full due to the stalled exports.  Although storage space is enough for wheat and barley harvest starting in July, the problem could become serious when the farmers start to dry corn in November (see Appendix </w:t>
      </w:r>
      <w:r w:rsidR="008821A0" w:rsidRPr="00B925E7">
        <w:t>Figure B1</w:t>
      </w:r>
      <w:r w:rsidRPr="00B925E7">
        <w:t xml:space="preserve"> for the crop planting and harvesting schedule in Ukraine) (</w:t>
      </w:r>
      <w:proofErr w:type="spellStart"/>
      <w:r w:rsidRPr="00B925E7">
        <w:t>Polityuk</w:t>
      </w:r>
      <w:proofErr w:type="spellEnd"/>
      <w:r w:rsidRPr="00B925E7">
        <w:t>, 2022d).  The reopening of the Black Sea ports has greatly relieved the pressure on grain storage in Ukraine.</w:t>
      </w:r>
    </w:p>
    <w:p w14:paraId="7B633AA9" w14:textId="77777777" w:rsidR="00DF6CF8" w:rsidRPr="00B925E7" w:rsidRDefault="00DF6CF8" w:rsidP="00DF6CF8">
      <w:pPr>
        <w:pStyle w:val="ListParagraph"/>
        <w:spacing w:afterLines="160" w:after="384" w:line="259" w:lineRule="auto"/>
        <w:rPr>
          <w:sz w:val="16"/>
          <w:szCs w:val="16"/>
        </w:rPr>
      </w:pPr>
    </w:p>
    <w:p w14:paraId="28CE4ED2" w14:textId="77777777" w:rsidR="00DF6CF8" w:rsidRPr="00B925E7" w:rsidRDefault="00DF6CF8" w:rsidP="00DF6CF8">
      <w:pPr>
        <w:pStyle w:val="ListParagraph"/>
        <w:numPr>
          <w:ilvl w:val="0"/>
          <w:numId w:val="11"/>
        </w:numPr>
        <w:spacing w:afterLines="100" w:after="240" w:line="259" w:lineRule="auto"/>
      </w:pPr>
      <w:r w:rsidRPr="00B925E7">
        <w:t xml:space="preserve">In sum, the % grain export reduction on an annual basis is calculated by combining the data on the actual export reductions by commodity before the Black Sea Port treaty and the actual and projections of increase in export capacities by month after the signing of the treaty.  For each type of grain commodity, the same estimated export reduction percentage is applied across the importing countries/regions.  </w:t>
      </w:r>
    </w:p>
    <w:p w14:paraId="4E56EBD6" w14:textId="77777777" w:rsidR="00DF6CF8" w:rsidRPr="00B925E7" w:rsidRDefault="00DF6CF8" w:rsidP="00DF6CF8">
      <w:pPr>
        <w:pStyle w:val="ListParagraph"/>
        <w:spacing w:afterLines="160" w:after="384" w:line="259" w:lineRule="auto"/>
        <w:rPr>
          <w:sz w:val="16"/>
          <w:szCs w:val="16"/>
        </w:rPr>
      </w:pPr>
    </w:p>
    <w:p w14:paraId="77A25FA2" w14:textId="701DCA8B" w:rsidR="00DF6CF8" w:rsidRPr="00B925E7" w:rsidRDefault="00DF6CF8" w:rsidP="00DF6CF8">
      <w:pPr>
        <w:pStyle w:val="ListParagraph"/>
        <w:spacing w:afterLines="100" w:after="240" w:line="259" w:lineRule="auto"/>
        <w:ind w:hanging="720"/>
      </w:pPr>
      <w:r w:rsidRPr="00B925E7">
        <w:t xml:space="preserve">B. For disruptions of Russian </w:t>
      </w:r>
      <w:r w:rsidR="00F876B3" w:rsidRPr="00B925E7">
        <w:t xml:space="preserve">grain </w:t>
      </w:r>
      <w:r w:rsidRPr="00B925E7">
        <w:t>exports, the following factors are taken into consideration:</w:t>
      </w:r>
    </w:p>
    <w:p w14:paraId="2B3BC376" w14:textId="77777777" w:rsidR="00DF6CF8" w:rsidRPr="00B925E7" w:rsidRDefault="00DF6CF8" w:rsidP="00DF6CF8">
      <w:pPr>
        <w:pStyle w:val="ListParagraph"/>
        <w:spacing w:afterLines="160" w:after="384" w:line="259" w:lineRule="auto"/>
        <w:ind w:hanging="720"/>
        <w:rPr>
          <w:sz w:val="16"/>
          <w:szCs w:val="16"/>
        </w:rPr>
      </w:pPr>
    </w:p>
    <w:p w14:paraId="61C7F5EB" w14:textId="77777777" w:rsidR="00DF6CF8" w:rsidRPr="00B925E7" w:rsidRDefault="00DF6CF8" w:rsidP="00DF6CF8">
      <w:pPr>
        <w:pStyle w:val="ListParagraph"/>
        <w:numPr>
          <w:ilvl w:val="0"/>
          <w:numId w:val="12"/>
        </w:numPr>
        <w:spacing w:afterLines="160" w:after="384" w:line="259" w:lineRule="auto"/>
      </w:pPr>
      <w:r w:rsidRPr="00B925E7">
        <w:t>Russian exports of grain products for the 2021/2022 season were negatively impacted by taxation issues, inflation, and export quotas (</w:t>
      </w:r>
      <w:hyperlink r:id="rId67" w:anchor="xj4y7vzkg" w:history="1">
        <w:r w:rsidRPr="00B925E7">
          <w:t>Bloomberg</w:t>
        </w:r>
      </w:hyperlink>
      <w:r w:rsidRPr="00B925E7">
        <w:t xml:space="preserve"> News, 2022).  Compared to the previous year, export reduction of wheat and coarse grains (grains other than wheat and rice) was about 16% and 25%, respectively (</w:t>
      </w:r>
      <w:hyperlink r:id="rId68" w:history="1">
        <w:r w:rsidRPr="00B925E7">
          <w:t>USDA,</w:t>
        </w:r>
      </w:hyperlink>
      <w:r w:rsidRPr="00B925E7">
        <w:t xml:space="preserve"> 2022).  However, grain exports (including both wheat and coarse grains) of the 2022/2023 season are projected to return to the 2020/2021 season (USDA, 2022).  Exports of corn are projected to remain at the 2020/2021 level in 2021/2022, and slightly increase in 2022/2023 season (USDA, 2022).</w:t>
      </w:r>
    </w:p>
    <w:p w14:paraId="4F322DDC" w14:textId="77777777" w:rsidR="00DF6CF8" w:rsidRPr="00B925E7" w:rsidRDefault="00DF6CF8" w:rsidP="00DF6CF8">
      <w:pPr>
        <w:pStyle w:val="ListParagraph"/>
        <w:spacing w:afterLines="160" w:after="384" w:line="259" w:lineRule="auto"/>
        <w:rPr>
          <w:sz w:val="16"/>
          <w:szCs w:val="16"/>
        </w:rPr>
      </w:pPr>
    </w:p>
    <w:p w14:paraId="53162391" w14:textId="77777777" w:rsidR="00DF6CF8" w:rsidRPr="00B925E7" w:rsidRDefault="00DF6CF8" w:rsidP="00DF6CF8">
      <w:pPr>
        <w:pStyle w:val="ListParagraph"/>
        <w:numPr>
          <w:ilvl w:val="0"/>
          <w:numId w:val="12"/>
        </w:numPr>
        <w:spacing w:afterLines="160" w:after="384" w:line="259" w:lineRule="auto"/>
      </w:pPr>
      <w:r w:rsidRPr="00B925E7">
        <w:t>Even in the midst of the War, Russian wheat exports have been rising in the new market season (</w:t>
      </w:r>
      <w:hyperlink r:id="rId69" w:anchor="xj4y7vzkg" w:history="1">
        <w:r w:rsidRPr="00B925E7">
          <w:t>Reuters</w:t>
        </w:r>
      </w:hyperlink>
      <w:r w:rsidRPr="00B925E7">
        <w:t xml:space="preserve"> Staff, 2022b; </w:t>
      </w:r>
      <w:hyperlink r:id="rId70" w:history="1">
        <w:r w:rsidRPr="00B925E7">
          <w:t>Bloomberg News,</w:t>
        </w:r>
      </w:hyperlink>
      <w:r w:rsidRPr="00B925E7">
        <w:t xml:space="preserve"> 2022). For the 2022/2023 season (starting in July 2022), it is projected that the export levels of both wheat and coarse grains will return to the 2020/2021 season amounts (</w:t>
      </w:r>
      <w:hyperlink r:id="rId71" w:history="1">
        <w:r w:rsidRPr="00B925E7">
          <w:t>USDA,</w:t>
        </w:r>
      </w:hyperlink>
      <w:r w:rsidRPr="00B925E7">
        <w:t xml:space="preserve"> 2022).</w:t>
      </w:r>
    </w:p>
    <w:p w14:paraId="135F58EE" w14:textId="77777777" w:rsidR="00DF6CF8" w:rsidRPr="00B925E7" w:rsidRDefault="00DF6CF8" w:rsidP="00DF6CF8">
      <w:pPr>
        <w:pStyle w:val="ListParagraph"/>
        <w:spacing w:afterLines="160" w:after="384" w:line="259" w:lineRule="auto"/>
        <w:rPr>
          <w:sz w:val="16"/>
          <w:szCs w:val="16"/>
        </w:rPr>
      </w:pPr>
    </w:p>
    <w:p w14:paraId="4BE3617A" w14:textId="77777777" w:rsidR="00DF6CF8" w:rsidRPr="00B925E7" w:rsidRDefault="00DF6CF8" w:rsidP="00DF6CF8">
      <w:pPr>
        <w:pStyle w:val="ListParagraph"/>
        <w:numPr>
          <w:ilvl w:val="0"/>
          <w:numId w:val="12"/>
        </w:numPr>
        <w:spacing w:afterLines="100" w:after="240" w:line="259" w:lineRule="auto"/>
      </w:pPr>
      <w:r w:rsidRPr="00B925E7">
        <w:t>Russia implemented an export ban on sunflower seeds from April 1 to August 31, 2022 to help protect domestic producers.  In addition, Russia implemented an export quota for sunflower oil in April to help relieve price pressures in the domestic market.  The cap was increased to 1.9 million tons in July (roughly about two-thirds of the annual export level in the 2020/2021 marketing year).  The restrictions are in place until August 31, 2022 (</w:t>
      </w:r>
      <w:hyperlink r:id="rId72" w:history="1">
        <w:r w:rsidRPr="00B925E7">
          <w:t>Reuters,</w:t>
        </w:r>
      </w:hyperlink>
      <w:r w:rsidRPr="00B925E7">
        <w:t xml:space="preserve"> 2022a).    </w:t>
      </w:r>
    </w:p>
    <w:p w14:paraId="75817FB3" w14:textId="77777777" w:rsidR="00090B92" w:rsidRPr="00B925E7" w:rsidRDefault="00090B92" w:rsidP="00CE65D5">
      <w:pPr>
        <w:rPr>
          <w:b/>
          <w:bCs/>
        </w:rPr>
      </w:pPr>
    </w:p>
    <w:p w14:paraId="040CDEDB" w14:textId="77777777" w:rsidR="00CE65D5" w:rsidRPr="00B925E7" w:rsidRDefault="00CE65D5" w:rsidP="000D114A">
      <w:pPr>
        <w:spacing w:after="0"/>
        <w:ind w:firstLine="360"/>
        <w:rPr>
          <w:b/>
          <w:bCs/>
        </w:rPr>
      </w:pPr>
      <w:r w:rsidRPr="00B925E7">
        <w:rPr>
          <w:b/>
          <w:bCs/>
        </w:rPr>
        <w:t xml:space="preserve">Table </w:t>
      </w:r>
      <w:r w:rsidR="00E36237" w:rsidRPr="00B925E7">
        <w:rPr>
          <w:b/>
          <w:bCs/>
        </w:rPr>
        <w:t>B</w:t>
      </w:r>
      <w:r w:rsidRPr="00B925E7">
        <w:rPr>
          <w:b/>
          <w:bCs/>
        </w:rPr>
        <w:t>1. Ukraine Export</w:t>
      </w:r>
      <w:r w:rsidR="00D24D01" w:rsidRPr="00B925E7">
        <w:rPr>
          <w:b/>
          <w:bCs/>
        </w:rPr>
        <w:t>s</w:t>
      </w:r>
      <w:r w:rsidRPr="00B925E7">
        <w:rPr>
          <w:b/>
          <w:bCs/>
        </w:rPr>
        <w:t xml:space="preserve"> of Major Types of Grains and Sun-flower Oil by Month (</w:t>
      </w:r>
      <w:r w:rsidR="00C36F4C" w:rsidRPr="00B925E7">
        <w:rPr>
          <w:b/>
          <w:bCs/>
        </w:rPr>
        <w:t xml:space="preserve">2022 </w:t>
      </w:r>
      <w:r w:rsidRPr="00B925E7">
        <w:rPr>
          <w:b/>
          <w:bCs/>
        </w:rPr>
        <w:t>$)</w:t>
      </w:r>
    </w:p>
    <w:p w14:paraId="7CCE2F87" w14:textId="77777777" w:rsidR="00CE65D5" w:rsidRPr="00B925E7" w:rsidRDefault="00CE65D5" w:rsidP="000D114A">
      <w:pPr>
        <w:ind w:firstLine="360"/>
      </w:pPr>
      <w:r w:rsidRPr="00B925E7">
        <w:t>(February 2022 to May 2022)</w:t>
      </w:r>
      <w:bookmarkStart w:id="13" w:name="_GoBack"/>
      <w:bookmarkEnd w:id="13"/>
    </w:p>
    <w:tbl>
      <w:tblPr>
        <w:tblW w:w="8725" w:type="dxa"/>
        <w:tblInd w:w="270" w:type="dxa"/>
        <w:tblLook w:val="04A0" w:firstRow="1" w:lastRow="0" w:firstColumn="1" w:lastColumn="0" w:noHBand="0" w:noVBand="1"/>
      </w:tblPr>
      <w:tblGrid>
        <w:gridCol w:w="2785"/>
        <w:gridCol w:w="1440"/>
        <w:gridCol w:w="1530"/>
        <w:gridCol w:w="1440"/>
        <w:gridCol w:w="1530"/>
      </w:tblGrid>
      <w:tr w:rsidR="000D3E1E" w:rsidRPr="00B925E7" w14:paraId="4CB85B22" w14:textId="77777777" w:rsidTr="000D114A">
        <w:trPr>
          <w:trHeight w:val="288"/>
        </w:trPr>
        <w:tc>
          <w:tcPr>
            <w:tcW w:w="2785" w:type="dxa"/>
            <w:tcBorders>
              <w:top w:val="single" w:sz="4" w:space="0" w:color="auto"/>
              <w:bottom w:val="single" w:sz="4" w:space="0" w:color="auto"/>
            </w:tcBorders>
            <w:shd w:val="clear" w:color="auto" w:fill="auto"/>
            <w:noWrap/>
            <w:vAlign w:val="bottom"/>
            <w:hideMark/>
          </w:tcPr>
          <w:p w14:paraId="0D02422F" w14:textId="77777777" w:rsidR="000D3E1E" w:rsidRPr="00B925E7" w:rsidRDefault="000D3E1E" w:rsidP="00D31933">
            <w:pPr>
              <w:spacing w:after="0" w:line="240" w:lineRule="auto"/>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Commodity</w:t>
            </w:r>
          </w:p>
        </w:tc>
        <w:tc>
          <w:tcPr>
            <w:tcW w:w="1440" w:type="dxa"/>
            <w:tcBorders>
              <w:top w:val="single" w:sz="4" w:space="0" w:color="auto"/>
              <w:bottom w:val="single" w:sz="4" w:space="0" w:color="auto"/>
            </w:tcBorders>
            <w:shd w:val="clear" w:color="auto" w:fill="auto"/>
            <w:noWrap/>
            <w:vAlign w:val="bottom"/>
            <w:hideMark/>
          </w:tcPr>
          <w:p w14:paraId="2AB1CD88" w14:textId="77777777" w:rsidR="000D3E1E" w:rsidRPr="00B925E7" w:rsidRDefault="000D3E1E" w:rsidP="00D31933">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Feb 2022</w:t>
            </w:r>
          </w:p>
        </w:tc>
        <w:tc>
          <w:tcPr>
            <w:tcW w:w="1530" w:type="dxa"/>
            <w:tcBorders>
              <w:top w:val="single" w:sz="4" w:space="0" w:color="auto"/>
              <w:bottom w:val="single" w:sz="4" w:space="0" w:color="auto"/>
            </w:tcBorders>
            <w:shd w:val="clear" w:color="auto" w:fill="auto"/>
            <w:noWrap/>
            <w:vAlign w:val="bottom"/>
            <w:hideMark/>
          </w:tcPr>
          <w:p w14:paraId="0226A6B0" w14:textId="77777777" w:rsidR="000D3E1E" w:rsidRPr="00B925E7" w:rsidRDefault="000D3E1E" w:rsidP="00D31933">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Mar 2022</w:t>
            </w:r>
          </w:p>
        </w:tc>
        <w:tc>
          <w:tcPr>
            <w:tcW w:w="1440" w:type="dxa"/>
            <w:tcBorders>
              <w:top w:val="single" w:sz="4" w:space="0" w:color="auto"/>
              <w:bottom w:val="single" w:sz="4" w:space="0" w:color="auto"/>
            </w:tcBorders>
            <w:shd w:val="clear" w:color="auto" w:fill="auto"/>
            <w:noWrap/>
            <w:vAlign w:val="bottom"/>
            <w:hideMark/>
          </w:tcPr>
          <w:p w14:paraId="1FD55DF8" w14:textId="77777777" w:rsidR="000D3E1E" w:rsidRPr="00B925E7" w:rsidRDefault="000D3E1E" w:rsidP="00D31933">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Apr 2022</w:t>
            </w:r>
          </w:p>
        </w:tc>
        <w:tc>
          <w:tcPr>
            <w:tcW w:w="1530" w:type="dxa"/>
            <w:tcBorders>
              <w:top w:val="single" w:sz="4" w:space="0" w:color="auto"/>
              <w:bottom w:val="single" w:sz="4" w:space="0" w:color="auto"/>
            </w:tcBorders>
            <w:shd w:val="clear" w:color="auto" w:fill="auto"/>
            <w:noWrap/>
            <w:vAlign w:val="bottom"/>
            <w:hideMark/>
          </w:tcPr>
          <w:p w14:paraId="5782B721" w14:textId="77777777" w:rsidR="000D3E1E" w:rsidRPr="00B925E7" w:rsidRDefault="000D3E1E" w:rsidP="00D31933">
            <w:pPr>
              <w:spacing w:after="0" w:line="240" w:lineRule="auto"/>
              <w:jc w:val="right"/>
              <w:rPr>
                <w:rFonts w:ascii="Calibri" w:eastAsia="Times New Roman" w:hAnsi="Calibri" w:cs="Calibri"/>
                <w:b/>
                <w:color w:val="000000"/>
                <w:sz w:val="20"/>
                <w:szCs w:val="20"/>
              </w:rPr>
            </w:pPr>
            <w:r w:rsidRPr="00B925E7">
              <w:rPr>
                <w:rFonts w:ascii="Calibri" w:eastAsia="Times New Roman" w:hAnsi="Calibri" w:cs="Calibri"/>
                <w:b/>
                <w:color w:val="000000"/>
                <w:sz w:val="20"/>
                <w:szCs w:val="20"/>
              </w:rPr>
              <w:t>May 2022</w:t>
            </w:r>
          </w:p>
        </w:tc>
      </w:tr>
      <w:tr w:rsidR="000D3E1E" w:rsidRPr="00B925E7" w14:paraId="6A799CCE" w14:textId="77777777" w:rsidTr="000D114A">
        <w:trPr>
          <w:trHeight w:val="288"/>
        </w:trPr>
        <w:tc>
          <w:tcPr>
            <w:tcW w:w="2785" w:type="dxa"/>
            <w:tcBorders>
              <w:top w:val="single" w:sz="4" w:space="0" w:color="auto"/>
            </w:tcBorders>
            <w:shd w:val="clear" w:color="auto" w:fill="auto"/>
            <w:noWrap/>
            <w:vAlign w:val="bottom"/>
            <w:hideMark/>
          </w:tcPr>
          <w:p w14:paraId="578D01A4" w14:textId="77777777" w:rsidR="000D3E1E" w:rsidRPr="00B925E7" w:rsidRDefault="000D3E1E" w:rsidP="00D31933">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Wheat and meslin</w:t>
            </w:r>
          </w:p>
        </w:tc>
        <w:tc>
          <w:tcPr>
            <w:tcW w:w="1440" w:type="dxa"/>
            <w:tcBorders>
              <w:top w:val="single" w:sz="4" w:space="0" w:color="auto"/>
            </w:tcBorders>
            <w:shd w:val="clear" w:color="auto" w:fill="auto"/>
            <w:noWrap/>
            <w:vAlign w:val="bottom"/>
            <w:hideMark/>
          </w:tcPr>
          <w:p w14:paraId="5784C5B2"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316.0</w:t>
            </w:r>
          </w:p>
        </w:tc>
        <w:tc>
          <w:tcPr>
            <w:tcW w:w="1530" w:type="dxa"/>
            <w:tcBorders>
              <w:top w:val="single" w:sz="4" w:space="0" w:color="auto"/>
            </w:tcBorders>
            <w:shd w:val="clear" w:color="auto" w:fill="auto"/>
            <w:noWrap/>
            <w:vAlign w:val="bottom"/>
            <w:hideMark/>
          </w:tcPr>
          <w:p w14:paraId="1BA124B1"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93.3</w:t>
            </w:r>
          </w:p>
        </w:tc>
        <w:tc>
          <w:tcPr>
            <w:tcW w:w="1440" w:type="dxa"/>
            <w:tcBorders>
              <w:top w:val="single" w:sz="4" w:space="0" w:color="auto"/>
            </w:tcBorders>
            <w:shd w:val="clear" w:color="auto" w:fill="auto"/>
            <w:noWrap/>
            <w:vAlign w:val="bottom"/>
            <w:hideMark/>
          </w:tcPr>
          <w:p w14:paraId="10096AC7"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37.3</w:t>
            </w:r>
          </w:p>
        </w:tc>
        <w:tc>
          <w:tcPr>
            <w:tcW w:w="1530" w:type="dxa"/>
            <w:tcBorders>
              <w:top w:val="single" w:sz="4" w:space="0" w:color="auto"/>
            </w:tcBorders>
            <w:shd w:val="clear" w:color="auto" w:fill="auto"/>
            <w:noWrap/>
            <w:vAlign w:val="bottom"/>
            <w:hideMark/>
          </w:tcPr>
          <w:p w14:paraId="54520AEA"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15.6</w:t>
            </w:r>
          </w:p>
        </w:tc>
      </w:tr>
      <w:tr w:rsidR="000D3E1E" w:rsidRPr="00B925E7" w14:paraId="5522FA56" w14:textId="77777777" w:rsidTr="000D114A">
        <w:trPr>
          <w:trHeight w:val="288"/>
        </w:trPr>
        <w:tc>
          <w:tcPr>
            <w:tcW w:w="2785" w:type="dxa"/>
            <w:shd w:val="clear" w:color="auto" w:fill="auto"/>
            <w:noWrap/>
            <w:vAlign w:val="bottom"/>
            <w:hideMark/>
          </w:tcPr>
          <w:p w14:paraId="568176F5" w14:textId="77777777" w:rsidR="000D3E1E" w:rsidRPr="00B925E7" w:rsidRDefault="000D3E1E" w:rsidP="00D31933">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Barley</w:t>
            </w:r>
          </w:p>
        </w:tc>
        <w:tc>
          <w:tcPr>
            <w:tcW w:w="1440" w:type="dxa"/>
            <w:shd w:val="clear" w:color="auto" w:fill="auto"/>
            <w:noWrap/>
            <w:vAlign w:val="bottom"/>
            <w:hideMark/>
          </w:tcPr>
          <w:p w14:paraId="3FBD72F7"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41.7</w:t>
            </w:r>
          </w:p>
        </w:tc>
        <w:tc>
          <w:tcPr>
            <w:tcW w:w="1530" w:type="dxa"/>
            <w:shd w:val="clear" w:color="auto" w:fill="auto"/>
            <w:noWrap/>
            <w:vAlign w:val="bottom"/>
            <w:hideMark/>
          </w:tcPr>
          <w:p w14:paraId="61F03F07"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1.6</w:t>
            </w:r>
          </w:p>
        </w:tc>
        <w:tc>
          <w:tcPr>
            <w:tcW w:w="1440" w:type="dxa"/>
            <w:shd w:val="clear" w:color="auto" w:fill="auto"/>
            <w:noWrap/>
            <w:vAlign w:val="bottom"/>
            <w:hideMark/>
          </w:tcPr>
          <w:p w14:paraId="58AECC74"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5.1</w:t>
            </w:r>
          </w:p>
        </w:tc>
        <w:tc>
          <w:tcPr>
            <w:tcW w:w="1530" w:type="dxa"/>
            <w:shd w:val="clear" w:color="auto" w:fill="auto"/>
            <w:noWrap/>
            <w:vAlign w:val="bottom"/>
            <w:hideMark/>
          </w:tcPr>
          <w:p w14:paraId="44E660F9"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2.7</w:t>
            </w:r>
          </w:p>
        </w:tc>
      </w:tr>
      <w:tr w:rsidR="000D3E1E" w:rsidRPr="00B925E7" w14:paraId="641B52A8" w14:textId="77777777" w:rsidTr="000D114A">
        <w:trPr>
          <w:trHeight w:val="288"/>
        </w:trPr>
        <w:tc>
          <w:tcPr>
            <w:tcW w:w="2785" w:type="dxa"/>
            <w:shd w:val="clear" w:color="auto" w:fill="auto"/>
            <w:noWrap/>
            <w:vAlign w:val="bottom"/>
            <w:hideMark/>
          </w:tcPr>
          <w:p w14:paraId="39EA92D4" w14:textId="77777777" w:rsidR="000D3E1E" w:rsidRPr="00B925E7" w:rsidRDefault="000D3E1E" w:rsidP="00D31933">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Maize (corn)</w:t>
            </w:r>
          </w:p>
        </w:tc>
        <w:tc>
          <w:tcPr>
            <w:tcW w:w="1440" w:type="dxa"/>
            <w:shd w:val="clear" w:color="auto" w:fill="auto"/>
            <w:noWrap/>
            <w:vAlign w:val="bottom"/>
            <w:hideMark/>
          </w:tcPr>
          <w:p w14:paraId="770FA3D5"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967.1</w:t>
            </w:r>
          </w:p>
        </w:tc>
        <w:tc>
          <w:tcPr>
            <w:tcW w:w="1530" w:type="dxa"/>
            <w:shd w:val="clear" w:color="auto" w:fill="auto"/>
            <w:noWrap/>
            <w:vAlign w:val="bottom"/>
            <w:hideMark/>
          </w:tcPr>
          <w:p w14:paraId="2E0D13E6"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297.2</w:t>
            </w:r>
          </w:p>
        </w:tc>
        <w:tc>
          <w:tcPr>
            <w:tcW w:w="1440" w:type="dxa"/>
            <w:shd w:val="clear" w:color="auto" w:fill="auto"/>
            <w:noWrap/>
            <w:vAlign w:val="bottom"/>
            <w:hideMark/>
          </w:tcPr>
          <w:p w14:paraId="46C11939"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225.2</w:t>
            </w:r>
          </w:p>
        </w:tc>
        <w:tc>
          <w:tcPr>
            <w:tcW w:w="1530" w:type="dxa"/>
            <w:shd w:val="clear" w:color="auto" w:fill="auto"/>
            <w:noWrap/>
            <w:vAlign w:val="bottom"/>
            <w:hideMark/>
          </w:tcPr>
          <w:p w14:paraId="78F18229"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302.1</w:t>
            </w:r>
          </w:p>
        </w:tc>
      </w:tr>
      <w:tr w:rsidR="000D3E1E" w:rsidRPr="00B925E7" w14:paraId="7CB24AF3" w14:textId="77777777" w:rsidTr="000D114A">
        <w:trPr>
          <w:trHeight w:val="512"/>
        </w:trPr>
        <w:tc>
          <w:tcPr>
            <w:tcW w:w="2785" w:type="dxa"/>
            <w:shd w:val="clear" w:color="auto" w:fill="auto"/>
            <w:vAlign w:val="bottom"/>
            <w:hideMark/>
          </w:tcPr>
          <w:p w14:paraId="073EE94D" w14:textId="77777777" w:rsidR="000D3E1E" w:rsidRPr="00B925E7" w:rsidRDefault="000D3E1E" w:rsidP="00D31933">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 xml:space="preserve">Sun-flower seed and other oils </w:t>
            </w:r>
          </w:p>
        </w:tc>
        <w:tc>
          <w:tcPr>
            <w:tcW w:w="1440" w:type="dxa"/>
            <w:shd w:val="clear" w:color="auto" w:fill="auto"/>
            <w:noWrap/>
            <w:vAlign w:val="bottom"/>
            <w:hideMark/>
          </w:tcPr>
          <w:p w14:paraId="1388E287"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564.7</w:t>
            </w:r>
          </w:p>
        </w:tc>
        <w:tc>
          <w:tcPr>
            <w:tcW w:w="1530" w:type="dxa"/>
            <w:shd w:val="clear" w:color="auto" w:fill="auto"/>
            <w:noWrap/>
            <w:vAlign w:val="bottom"/>
            <w:hideMark/>
          </w:tcPr>
          <w:p w14:paraId="05670753"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175.0</w:t>
            </w:r>
          </w:p>
        </w:tc>
        <w:tc>
          <w:tcPr>
            <w:tcW w:w="1440" w:type="dxa"/>
            <w:shd w:val="clear" w:color="auto" w:fill="auto"/>
            <w:noWrap/>
            <w:vAlign w:val="bottom"/>
            <w:hideMark/>
          </w:tcPr>
          <w:p w14:paraId="5C90AA0E"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237.2</w:t>
            </w:r>
          </w:p>
        </w:tc>
        <w:tc>
          <w:tcPr>
            <w:tcW w:w="1530" w:type="dxa"/>
            <w:shd w:val="clear" w:color="auto" w:fill="auto"/>
            <w:noWrap/>
            <w:vAlign w:val="bottom"/>
            <w:hideMark/>
          </w:tcPr>
          <w:p w14:paraId="34D8D00D"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317.0</w:t>
            </w:r>
          </w:p>
        </w:tc>
      </w:tr>
      <w:tr w:rsidR="000D3E1E" w:rsidRPr="00B925E7" w14:paraId="25D78562" w14:textId="77777777" w:rsidTr="000D114A">
        <w:trPr>
          <w:trHeight w:val="288"/>
        </w:trPr>
        <w:tc>
          <w:tcPr>
            <w:tcW w:w="2785" w:type="dxa"/>
            <w:tcBorders>
              <w:bottom w:val="single" w:sz="4" w:space="0" w:color="auto"/>
            </w:tcBorders>
            <w:shd w:val="clear" w:color="auto" w:fill="auto"/>
            <w:noWrap/>
            <w:vAlign w:val="bottom"/>
            <w:hideMark/>
          </w:tcPr>
          <w:p w14:paraId="5EF25060" w14:textId="77777777" w:rsidR="000D3E1E" w:rsidRPr="00B925E7" w:rsidRDefault="000D3E1E" w:rsidP="00D31933">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Total</w:t>
            </w:r>
          </w:p>
        </w:tc>
        <w:tc>
          <w:tcPr>
            <w:tcW w:w="1440" w:type="dxa"/>
            <w:tcBorders>
              <w:bottom w:val="single" w:sz="4" w:space="0" w:color="auto"/>
            </w:tcBorders>
            <w:shd w:val="clear" w:color="auto" w:fill="auto"/>
            <w:noWrap/>
            <w:vAlign w:val="bottom"/>
            <w:hideMark/>
          </w:tcPr>
          <w:p w14:paraId="110255B5"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1,889.4</w:t>
            </w:r>
          </w:p>
        </w:tc>
        <w:tc>
          <w:tcPr>
            <w:tcW w:w="1530" w:type="dxa"/>
            <w:tcBorders>
              <w:bottom w:val="single" w:sz="4" w:space="0" w:color="auto"/>
            </w:tcBorders>
            <w:shd w:val="clear" w:color="auto" w:fill="auto"/>
            <w:noWrap/>
            <w:vAlign w:val="bottom"/>
            <w:hideMark/>
          </w:tcPr>
          <w:p w14:paraId="219ECAA3"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567.1</w:t>
            </w:r>
          </w:p>
        </w:tc>
        <w:tc>
          <w:tcPr>
            <w:tcW w:w="1440" w:type="dxa"/>
            <w:tcBorders>
              <w:bottom w:val="single" w:sz="4" w:space="0" w:color="auto"/>
            </w:tcBorders>
            <w:shd w:val="clear" w:color="auto" w:fill="auto"/>
            <w:noWrap/>
            <w:vAlign w:val="bottom"/>
            <w:hideMark/>
          </w:tcPr>
          <w:p w14:paraId="63D0866F"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504.8</w:t>
            </w:r>
          </w:p>
        </w:tc>
        <w:tc>
          <w:tcPr>
            <w:tcW w:w="1530" w:type="dxa"/>
            <w:tcBorders>
              <w:bottom w:val="single" w:sz="4" w:space="0" w:color="auto"/>
            </w:tcBorders>
            <w:shd w:val="clear" w:color="auto" w:fill="auto"/>
            <w:noWrap/>
            <w:vAlign w:val="bottom"/>
            <w:hideMark/>
          </w:tcPr>
          <w:p w14:paraId="51C24B81"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hAnsi="Calibri" w:cs="Calibri"/>
                <w:color w:val="000000"/>
                <w:sz w:val="20"/>
                <w:szCs w:val="20"/>
              </w:rPr>
              <w:t>637.4</w:t>
            </w:r>
          </w:p>
        </w:tc>
      </w:tr>
    </w:tbl>
    <w:p w14:paraId="5824BB32" w14:textId="77777777" w:rsidR="000D3E1E" w:rsidRPr="00B925E7" w:rsidRDefault="000D3E1E" w:rsidP="000D3E1E"/>
    <w:p w14:paraId="142E48A8" w14:textId="40A73FA3" w:rsidR="000D3E1E" w:rsidRPr="00B925E7" w:rsidRDefault="000D114A" w:rsidP="000D3E1E">
      <w:pPr>
        <w:rPr>
          <w:b/>
          <w:bCs/>
        </w:rPr>
      </w:pPr>
      <w:r>
        <w:rPr>
          <w:b/>
          <w:bCs/>
        </w:rPr>
        <w:t xml:space="preserve">      </w:t>
      </w:r>
      <w:r w:rsidR="000D3E1E" w:rsidRPr="00B925E7">
        <w:rPr>
          <w:b/>
          <w:bCs/>
        </w:rPr>
        <w:t xml:space="preserve">Table </w:t>
      </w:r>
      <w:r w:rsidR="00E36237" w:rsidRPr="00B925E7">
        <w:rPr>
          <w:b/>
          <w:bCs/>
        </w:rPr>
        <w:t>B</w:t>
      </w:r>
      <w:r w:rsidR="000D3E1E" w:rsidRPr="00B925E7">
        <w:rPr>
          <w:b/>
          <w:bCs/>
        </w:rPr>
        <w:t>2. Percent Reductions in Ukraine Export of Grains (compared to February 2022 levels)</w:t>
      </w:r>
    </w:p>
    <w:tbl>
      <w:tblPr>
        <w:tblW w:w="8725" w:type="dxa"/>
        <w:tblInd w:w="270" w:type="dxa"/>
        <w:tblLook w:val="04A0" w:firstRow="1" w:lastRow="0" w:firstColumn="1" w:lastColumn="0" w:noHBand="0" w:noVBand="1"/>
      </w:tblPr>
      <w:tblGrid>
        <w:gridCol w:w="2785"/>
        <w:gridCol w:w="1440"/>
        <w:gridCol w:w="1530"/>
        <w:gridCol w:w="1440"/>
        <w:gridCol w:w="1530"/>
      </w:tblGrid>
      <w:tr w:rsidR="000D3E1E" w:rsidRPr="00B925E7" w14:paraId="01564ABF" w14:textId="77777777" w:rsidTr="000D114A">
        <w:trPr>
          <w:trHeight w:val="576"/>
        </w:trPr>
        <w:tc>
          <w:tcPr>
            <w:tcW w:w="2785" w:type="dxa"/>
            <w:tcBorders>
              <w:top w:val="single" w:sz="4" w:space="0" w:color="auto"/>
              <w:bottom w:val="single" w:sz="4" w:space="0" w:color="auto"/>
            </w:tcBorders>
            <w:shd w:val="clear" w:color="auto" w:fill="auto"/>
            <w:noWrap/>
            <w:vAlign w:val="bottom"/>
            <w:hideMark/>
          </w:tcPr>
          <w:p w14:paraId="4EA60030" w14:textId="77777777" w:rsidR="000D3E1E" w:rsidRPr="00B925E7" w:rsidRDefault="000D3E1E" w:rsidP="00D31933">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Commodity</w:t>
            </w:r>
          </w:p>
        </w:tc>
        <w:tc>
          <w:tcPr>
            <w:tcW w:w="1440" w:type="dxa"/>
            <w:tcBorders>
              <w:top w:val="single" w:sz="4" w:space="0" w:color="auto"/>
              <w:bottom w:val="single" w:sz="4" w:space="0" w:color="auto"/>
            </w:tcBorders>
            <w:shd w:val="clear" w:color="auto" w:fill="auto"/>
            <w:noWrap/>
            <w:vAlign w:val="bottom"/>
            <w:hideMark/>
          </w:tcPr>
          <w:p w14:paraId="51622341"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Mar 2022</w:t>
            </w:r>
          </w:p>
        </w:tc>
        <w:tc>
          <w:tcPr>
            <w:tcW w:w="1530" w:type="dxa"/>
            <w:tcBorders>
              <w:top w:val="single" w:sz="4" w:space="0" w:color="auto"/>
              <w:bottom w:val="single" w:sz="4" w:space="0" w:color="auto"/>
            </w:tcBorders>
            <w:shd w:val="clear" w:color="auto" w:fill="auto"/>
            <w:noWrap/>
            <w:vAlign w:val="bottom"/>
            <w:hideMark/>
          </w:tcPr>
          <w:p w14:paraId="3CEF4B15"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Apr 2022</w:t>
            </w:r>
          </w:p>
        </w:tc>
        <w:tc>
          <w:tcPr>
            <w:tcW w:w="1440" w:type="dxa"/>
            <w:tcBorders>
              <w:top w:val="single" w:sz="4" w:space="0" w:color="auto"/>
              <w:bottom w:val="single" w:sz="4" w:space="0" w:color="auto"/>
            </w:tcBorders>
            <w:shd w:val="clear" w:color="auto" w:fill="auto"/>
            <w:noWrap/>
            <w:vAlign w:val="bottom"/>
            <w:hideMark/>
          </w:tcPr>
          <w:p w14:paraId="43202FA2"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May</w:t>
            </w:r>
          </w:p>
        </w:tc>
        <w:tc>
          <w:tcPr>
            <w:tcW w:w="1530" w:type="dxa"/>
            <w:tcBorders>
              <w:top w:val="single" w:sz="4" w:space="0" w:color="auto"/>
              <w:bottom w:val="single" w:sz="4" w:space="0" w:color="auto"/>
            </w:tcBorders>
            <w:shd w:val="clear" w:color="auto" w:fill="auto"/>
            <w:vAlign w:val="bottom"/>
            <w:hideMark/>
          </w:tcPr>
          <w:p w14:paraId="44D02CDF"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Average % Decrease from Pre-War Level</w:t>
            </w:r>
          </w:p>
        </w:tc>
      </w:tr>
      <w:tr w:rsidR="000D3E1E" w:rsidRPr="00B925E7" w14:paraId="3A8180F2" w14:textId="77777777" w:rsidTr="000D114A">
        <w:trPr>
          <w:trHeight w:val="288"/>
        </w:trPr>
        <w:tc>
          <w:tcPr>
            <w:tcW w:w="2785" w:type="dxa"/>
            <w:tcBorders>
              <w:top w:val="single" w:sz="4" w:space="0" w:color="auto"/>
            </w:tcBorders>
            <w:shd w:val="clear" w:color="auto" w:fill="auto"/>
            <w:noWrap/>
            <w:vAlign w:val="bottom"/>
            <w:hideMark/>
          </w:tcPr>
          <w:p w14:paraId="667E2BCB" w14:textId="77777777" w:rsidR="000D3E1E" w:rsidRPr="00B925E7" w:rsidRDefault="000D3E1E" w:rsidP="00D31933">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Wheat and meslin</w:t>
            </w:r>
          </w:p>
        </w:tc>
        <w:tc>
          <w:tcPr>
            <w:tcW w:w="1440" w:type="dxa"/>
            <w:tcBorders>
              <w:top w:val="single" w:sz="4" w:space="0" w:color="auto"/>
            </w:tcBorders>
            <w:shd w:val="clear" w:color="auto" w:fill="auto"/>
            <w:noWrap/>
            <w:vAlign w:val="bottom"/>
            <w:hideMark/>
          </w:tcPr>
          <w:p w14:paraId="1163039C"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-70.5%</w:t>
            </w:r>
          </w:p>
        </w:tc>
        <w:tc>
          <w:tcPr>
            <w:tcW w:w="1530" w:type="dxa"/>
            <w:tcBorders>
              <w:top w:val="single" w:sz="4" w:space="0" w:color="auto"/>
            </w:tcBorders>
            <w:shd w:val="clear" w:color="auto" w:fill="auto"/>
            <w:noWrap/>
            <w:vAlign w:val="bottom"/>
            <w:hideMark/>
          </w:tcPr>
          <w:p w14:paraId="1E8E3617"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-88.2%</w:t>
            </w:r>
          </w:p>
        </w:tc>
        <w:tc>
          <w:tcPr>
            <w:tcW w:w="1440" w:type="dxa"/>
            <w:tcBorders>
              <w:top w:val="single" w:sz="4" w:space="0" w:color="auto"/>
            </w:tcBorders>
            <w:shd w:val="clear" w:color="auto" w:fill="auto"/>
            <w:noWrap/>
            <w:vAlign w:val="bottom"/>
            <w:hideMark/>
          </w:tcPr>
          <w:p w14:paraId="50BDCF98"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-95.1%</w:t>
            </w:r>
          </w:p>
        </w:tc>
        <w:tc>
          <w:tcPr>
            <w:tcW w:w="1530" w:type="dxa"/>
            <w:tcBorders>
              <w:top w:val="single" w:sz="4" w:space="0" w:color="auto"/>
            </w:tcBorders>
            <w:shd w:val="clear" w:color="auto" w:fill="auto"/>
            <w:noWrap/>
            <w:vAlign w:val="bottom"/>
            <w:hideMark/>
          </w:tcPr>
          <w:p w14:paraId="1CD1DFC0"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-84.6%</w:t>
            </w:r>
          </w:p>
        </w:tc>
      </w:tr>
      <w:tr w:rsidR="000D3E1E" w:rsidRPr="00B925E7" w14:paraId="23A493A4" w14:textId="77777777" w:rsidTr="000D114A">
        <w:trPr>
          <w:trHeight w:val="288"/>
        </w:trPr>
        <w:tc>
          <w:tcPr>
            <w:tcW w:w="2785" w:type="dxa"/>
            <w:shd w:val="clear" w:color="auto" w:fill="auto"/>
            <w:noWrap/>
            <w:vAlign w:val="bottom"/>
            <w:hideMark/>
          </w:tcPr>
          <w:p w14:paraId="153CA699" w14:textId="77777777" w:rsidR="000D3E1E" w:rsidRPr="00B925E7" w:rsidRDefault="000D3E1E" w:rsidP="00D31933">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Barley</w:t>
            </w:r>
          </w:p>
        </w:tc>
        <w:tc>
          <w:tcPr>
            <w:tcW w:w="1440" w:type="dxa"/>
            <w:shd w:val="clear" w:color="auto" w:fill="auto"/>
            <w:noWrap/>
            <w:vAlign w:val="bottom"/>
            <w:hideMark/>
          </w:tcPr>
          <w:p w14:paraId="52CFF786"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-96.1%</w:t>
            </w:r>
          </w:p>
        </w:tc>
        <w:tc>
          <w:tcPr>
            <w:tcW w:w="1530" w:type="dxa"/>
            <w:shd w:val="clear" w:color="auto" w:fill="auto"/>
            <w:noWrap/>
            <w:vAlign w:val="bottom"/>
            <w:hideMark/>
          </w:tcPr>
          <w:p w14:paraId="0F57B583"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-87.8%</w:t>
            </w:r>
          </w:p>
        </w:tc>
        <w:tc>
          <w:tcPr>
            <w:tcW w:w="1440" w:type="dxa"/>
            <w:shd w:val="clear" w:color="auto" w:fill="auto"/>
            <w:noWrap/>
            <w:vAlign w:val="bottom"/>
            <w:hideMark/>
          </w:tcPr>
          <w:p w14:paraId="32DB104C"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-93.4%</w:t>
            </w:r>
          </w:p>
        </w:tc>
        <w:tc>
          <w:tcPr>
            <w:tcW w:w="1530" w:type="dxa"/>
            <w:shd w:val="clear" w:color="auto" w:fill="auto"/>
            <w:noWrap/>
            <w:vAlign w:val="bottom"/>
            <w:hideMark/>
          </w:tcPr>
          <w:p w14:paraId="190D05CF"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-92.5%</w:t>
            </w:r>
          </w:p>
        </w:tc>
      </w:tr>
      <w:tr w:rsidR="000D3E1E" w:rsidRPr="00B925E7" w14:paraId="32027F17" w14:textId="77777777" w:rsidTr="000D114A">
        <w:trPr>
          <w:trHeight w:val="288"/>
        </w:trPr>
        <w:tc>
          <w:tcPr>
            <w:tcW w:w="2785" w:type="dxa"/>
            <w:shd w:val="clear" w:color="auto" w:fill="auto"/>
            <w:noWrap/>
            <w:vAlign w:val="bottom"/>
            <w:hideMark/>
          </w:tcPr>
          <w:p w14:paraId="7BC0D251" w14:textId="77777777" w:rsidR="000D3E1E" w:rsidRPr="00B925E7" w:rsidRDefault="000D3E1E" w:rsidP="00D31933">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Maize (corn)</w:t>
            </w:r>
          </w:p>
        </w:tc>
        <w:tc>
          <w:tcPr>
            <w:tcW w:w="1440" w:type="dxa"/>
            <w:shd w:val="clear" w:color="auto" w:fill="auto"/>
            <w:noWrap/>
            <w:vAlign w:val="bottom"/>
            <w:hideMark/>
          </w:tcPr>
          <w:p w14:paraId="2F51622A"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-69.3%</w:t>
            </w:r>
          </w:p>
        </w:tc>
        <w:tc>
          <w:tcPr>
            <w:tcW w:w="1530" w:type="dxa"/>
            <w:shd w:val="clear" w:color="auto" w:fill="auto"/>
            <w:noWrap/>
            <w:vAlign w:val="bottom"/>
            <w:hideMark/>
          </w:tcPr>
          <w:p w14:paraId="602FBF18"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-76.7%</w:t>
            </w:r>
          </w:p>
        </w:tc>
        <w:tc>
          <w:tcPr>
            <w:tcW w:w="1440" w:type="dxa"/>
            <w:shd w:val="clear" w:color="auto" w:fill="auto"/>
            <w:noWrap/>
            <w:vAlign w:val="bottom"/>
            <w:hideMark/>
          </w:tcPr>
          <w:p w14:paraId="22C2F3C2"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-68.8%</w:t>
            </w:r>
          </w:p>
        </w:tc>
        <w:tc>
          <w:tcPr>
            <w:tcW w:w="1530" w:type="dxa"/>
            <w:shd w:val="clear" w:color="auto" w:fill="auto"/>
            <w:noWrap/>
            <w:vAlign w:val="bottom"/>
            <w:hideMark/>
          </w:tcPr>
          <w:p w14:paraId="2C0E0C81"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-71.6%</w:t>
            </w:r>
          </w:p>
        </w:tc>
      </w:tr>
      <w:tr w:rsidR="000D3E1E" w:rsidRPr="00B925E7" w14:paraId="18B87BE3" w14:textId="77777777" w:rsidTr="000D114A">
        <w:trPr>
          <w:trHeight w:val="288"/>
        </w:trPr>
        <w:tc>
          <w:tcPr>
            <w:tcW w:w="2785" w:type="dxa"/>
            <w:shd w:val="clear" w:color="auto" w:fill="auto"/>
            <w:noWrap/>
            <w:vAlign w:val="bottom"/>
            <w:hideMark/>
          </w:tcPr>
          <w:p w14:paraId="24D2611C" w14:textId="77777777" w:rsidR="000D3E1E" w:rsidRPr="00B925E7" w:rsidRDefault="000D3E1E" w:rsidP="00D31933">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Sun-flower seed and other oils</w:t>
            </w:r>
          </w:p>
        </w:tc>
        <w:tc>
          <w:tcPr>
            <w:tcW w:w="1440" w:type="dxa"/>
            <w:shd w:val="clear" w:color="auto" w:fill="auto"/>
            <w:noWrap/>
            <w:vAlign w:val="bottom"/>
            <w:hideMark/>
          </w:tcPr>
          <w:p w14:paraId="35E43B26"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-69.0%</w:t>
            </w:r>
          </w:p>
        </w:tc>
        <w:tc>
          <w:tcPr>
            <w:tcW w:w="1530" w:type="dxa"/>
            <w:shd w:val="clear" w:color="auto" w:fill="auto"/>
            <w:noWrap/>
            <w:vAlign w:val="bottom"/>
            <w:hideMark/>
          </w:tcPr>
          <w:p w14:paraId="0FBE01B1"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-58.0%</w:t>
            </w:r>
          </w:p>
        </w:tc>
        <w:tc>
          <w:tcPr>
            <w:tcW w:w="1440" w:type="dxa"/>
            <w:shd w:val="clear" w:color="auto" w:fill="auto"/>
            <w:noWrap/>
            <w:vAlign w:val="bottom"/>
            <w:hideMark/>
          </w:tcPr>
          <w:p w14:paraId="07539176"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-43.9%</w:t>
            </w:r>
          </w:p>
        </w:tc>
        <w:tc>
          <w:tcPr>
            <w:tcW w:w="1530" w:type="dxa"/>
            <w:shd w:val="clear" w:color="auto" w:fill="auto"/>
            <w:noWrap/>
            <w:vAlign w:val="bottom"/>
            <w:hideMark/>
          </w:tcPr>
          <w:p w14:paraId="2C000B26"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-56.9%</w:t>
            </w:r>
          </w:p>
        </w:tc>
      </w:tr>
      <w:tr w:rsidR="000D3E1E" w:rsidRPr="00B925E7" w14:paraId="534583AC" w14:textId="77777777" w:rsidTr="000D114A">
        <w:trPr>
          <w:trHeight w:val="288"/>
        </w:trPr>
        <w:tc>
          <w:tcPr>
            <w:tcW w:w="2785" w:type="dxa"/>
            <w:tcBorders>
              <w:bottom w:val="single" w:sz="4" w:space="0" w:color="auto"/>
            </w:tcBorders>
            <w:shd w:val="clear" w:color="auto" w:fill="auto"/>
            <w:noWrap/>
            <w:vAlign w:val="bottom"/>
            <w:hideMark/>
          </w:tcPr>
          <w:p w14:paraId="78756716" w14:textId="77777777" w:rsidR="000D3E1E" w:rsidRPr="00B925E7" w:rsidRDefault="000D3E1E" w:rsidP="00D31933">
            <w:pPr>
              <w:spacing w:after="0" w:line="240" w:lineRule="auto"/>
              <w:rPr>
                <w:rFonts w:ascii="Calibri" w:eastAsia="Times New Roman" w:hAnsi="Calibri" w:cs="Calibri"/>
                <w:color w:val="000000"/>
                <w:sz w:val="20"/>
                <w:szCs w:val="20"/>
              </w:rPr>
            </w:pPr>
            <w:r w:rsidRPr="00B925E7">
              <w:rPr>
                <w:rFonts w:ascii="Calibri" w:eastAsia="Times New Roman" w:hAnsi="Calibri" w:cs="Calibri"/>
                <w:color w:val="000000"/>
                <w:sz w:val="20"/>
                <w:szCs w:val="20"/>
              </w:rPr>
              <w:t>Total</w:t>
            </w:r>
          </w:p>
        </w:tc>
        <w:tc>
          <w:tcPr>
            <w:tcW w:w="1440" w:type="dxa"/>
            <w:tcBorders>
              <w:bottom w:val="single" w:sz="4" w:space="0" w:color="auto"/>
            </w:tcBorders>
            <w:shd w:val="clear" w:color="auto" w:fill="auto"/>
            <w:noWrap/>
            <w:vAlign w:val="bottom"/>
            <w:hideMark/>
          </w:tcPr>
          <w:p w14:paraId="4B00BCF7"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-70.0%</w:t>
            </w:r>
          </w:p>
        </w:tc>
        <w:tc>
          <w:tcPr>
            <w:tcW w:w="1530" w:type="dxa"/>
            <w:tcBorders>
              <w:bottom w:val="single" w:sz="4" w:space="0" w:color="auto"/>
            </w:tcBorders>
            <w:shd w:val="clear" w:color="auto" w:fill="auto"/>
            <w:noWrap/>
            <w:vAlign w:val="bottom"/>
            <w:hideMark/>
          </w:tcPr>
          <w:p w14:paraId="765E20E0"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-73.3%</w:t>
            </w:r>
          </w:p>
        </w:tc>
        <w:tc>
          <w:tcPr>
            <w:tcW w:w="1440" w:type="dxa"/>
            <w:tcBorders>
              <w:bottom w:val="single" w:sz="4" w:space="0" w:color="auto"/>
            </w:tcBorders>
            <w:shd w:val="clear" w:color="auto" w:fill="auto"/>
            <w:noWrap/>
            <w:vAlign w:val="bottom"/>
            <w:hideMark/>
          </w:tcPr>
          <w:p w14:paraId="142026B7"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-66.3%</w:t>
            </w:r>
          </w:p>
        </w:tc>
        <w:tc>
          <w:tcPr>
            <w:tcW w:w="1530" w:type="dxa"/>
            <w:tcBorders>
              <w:bottom w:val="single" w:sz="4" w:space="0" w:color="auto"/>
            </w:tcBorders>
            <w:shd w:val="clear" w:color="auto" w:fill="auto"/>
            <w:noWrap/>
            <w:vAlign w:val="bottom"/>
            <w:hideMark/>
          </w:tcPr>
          <w:p w14:paraId="3079FF57" w14:textId="77777777" w:rsidR="000D3E1E" w:rsidRPr="00B925E7" w:rsidRDefault="000D3E1E" w:rsidP="00D31933">
            <w:pPr>
              <w:spacing w:after="0" w:line="240" w:lineRule="auto"/>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-69.8%</w:t>
            </w:r>
          </w:p>
        </w:tc>
      </w:tr>
    </w:tbl>
    <w:p w14:paraId="2CD939DF" w14:textId="14EF8453" w:rsidR="000D3E1E" w:rsidRDefault="000D3E1E" w:rsidP="000D3E1E">
      <w:pPr>
        <w:rPr>
          <w:rFonts w:cs="Times New Roman"/>
          <w:b/>
          <w:bCs/>
          <w:lang w:eastAsia="zh-CN"/>
        </w:rPr>
      </w:pPr>
    </w:p>
    <w:p w14:paraId="43B43334" w14:textId="731D1D91" w:rsidR="00FC366E" w:rsidRDefault="00FC366E" w:rsidP="000D3E1E">
      <w:pPr>
        <w:rPr>
          <w:rFonts w:cs="Times New Roman"/>
          <w:b/>
          <w:bCs/>
          <w:lang w:eastAsia="zh-CN"/>
        </w:rPr>
      </w:pPr>
    </w:p>
    <w:p w14:paraId="3F042F0C" w14:textId="77777777" w:rsidR="00FC366E" w:rsidRPr="00B925E7" w:rsidRDefault="00FC366E" w:rsidP="000D3E1E">
      <w:pPr>
        <w:rPr>
          <w:rFonts w:cs="Times New Roman"/>
          <w:b/>
          <w:bCs/>
          <w:lang w:eastAsia="zh-CN"/>
        </w:rPr>
      </w:pPr>
    </w:p>
    <w:p w14:paraId="6D4905AE" w14:textId="679E8C3A" w:rsidR="008821A0" w:rsidRPr="00B925E7" w:rsidRDefault="00070A62" w:rsidP="008821A0">
      <w:pPr>
        <w:rPr>
          <w:rFonts w:cs="Times New Roman"/>
          <w:b/>
          <w:bCs/>
          <w:lang w:eastAsia="zh-CN"/>
        </w:rPr>
      </w:pPr>
      <w:r w:rsidRPr="00B925E7">
        <w:rPr>
          <w:rFonts w:cs="Times New Roman"/>
          <w:b/>
          <w:bCs/>
          <w:lang w:eastAsia="zh-CN"/>
        </w:rPr>
        <w:t xml:space="preserve">     </w:t>
      </w:r>
      <w:r w:rsidR="008821A0" w:rsidRPr="00B925E7">
        <w:rPr>
          <w:rFonts w:cs="Times New Roman"/>
          <w:b/>
          <w:bCs/>
          <w:lang w:eastAsia="zh-CN"/>
        </w:rPr>
        <w:t>Table B3. Shipments of Ukrainian Grain Exports through Black Sea Ports (August 1 – August 17)</w:t>
      </w:r>
    </w:p>
    <w:tbl>
      <w:tblPr>
        <w:tblW w:w="9085" w:type="dxa"/>
        <w:tblInd w:w="265" w:type="dxa"/>
        <w:tblLook w:val="04A0" w:firstRow="1" w:lastRow="0" w:firstColumn="1" w:lastColumn="0" w:noHBand="0" w:noVBand="1"/>
      </w:tblPr>
      <w:tblGrid>
        <w:gridCol w:w="682"/>
        <w:gridCol w:w="732"/>
        <w:gridCol w:w="222"/>
        <w:gridCol w:w="747"/>
        <w:gridCol w:w="929"/>
        <w:gridCol w:w="794"/>
        <w:gridCol w:w="970"/>
        <w:gridCol w:w="1426"/>
        <w:gridCol w:w="222"/>
        <w:gridCol w:w="2371"/>
      </w:tblGrid>
      <w:tr w:rsidR="00EF6BDF" w:rsidRPr="00B925E7" w14:paraId="7CDE2339" w14:textId="77777777" w:rsidTr="00EF6BDF">
        <w:trPr>
          <w:trHeight w:val="288"/>
        </w:trPr>
        <w:tc>
          <w:tcPr>
            <w:tcW w:w="682" w:type="dxa"/>
            <w:vMerge w:val="restart"/>
            <w:tcBorders>
              <w:top w:val="single" w:sz="4" w:space="0" w:color="auto"/>
              <w:bottom w:val="single" w:sz="4" w:space="0" w:color="auto"/>
            </w:tcBorders>
            <w:shd w:val="clear" w:color="auto" w:fill="auto"/>
            <w:noWrap/>
            <w:vAlign w:val="center"/>
            <w:hideMark/>
          </w:tcPr>
          <w:p w14:paraId="256BE756"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p>
          <w:p w14:paraId="3796A349"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r w:rsidRPr="00B925E7">
              <w:rPr>
                <w:rFonts w:ascii="Calibri" w:eastAsia="Times New Roman" w:hAnsi="Calibri" w:cs="Calibri"/>
                <w:color w:val="000000"/>
                <w:sz w:val="20"/>
                <w:szCs w:val="20"/>
              </w:rPr>
              <w:t>Day</w:t>
            </w:r>
          </w:p>
        </w:tc>
        <w:tc>
          <w:tcPr>
            <w:tcW w:w="732" w:type="dxa"/>
            <w:vMerge w:val="restart"/>
            <w:tcBorders>
              <w:top w:val="single" w:sz="4" w:space="0" w:color="auto"/>
              <w:bottom w:val="single" w:sz="4" w:space="0" w:color="auto"/>
            </w:tcBorders>
            <w:shd w:val="clear" w:color="auto" w:fill="auto"/>
            <w:noWrap/>
            <w:vAlign w:val="center"/>
            <w:hideMark/>
          </w:tcPr>
          <w:p w14:paraId="29030794"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r w:rsidRPr="00B925E7">
              <w:rPr>
                <w:rFonts w:ascii="Calibri" w:eastAsia="Times New Roman" w:hAnsi="Calibri" w:cs="Calibri"/>
                <w:color w:val="000000"/>
                <w:sz w:val="20"/>
                <w:szCs w:val="20"/>
              </w:rPr>
              <w:t># of Ships</w:t>
            </w:r>
          </w:p>
        </w:tc>
        <w:tc>
          <w:tcPr>
            <w:tcW w:w="222" w:type="dxa"/>
            <w:tcBorders>
              <w:top w:val="single" w:sz="4" w:space="0" w:color="auto"/>
              <w:bottom w:val="single" w:sz="4" w:space="0" w:color="auto"/>
            </w:tcBorders>
          </w:tcPr>
          <w:p w14:paraId="402F34FA" w14:textId="77777777" w:rsidR="00EF6BDF" w:rsidRPr="00B925E7" w:rsidRDefault="00EF6BDF" w:rsidP="00D71861">
            <w:pPr>
              <w:spacing w:after="0" w:line="240" w:lineRule="auto"/>
              <w:ind w:left="-72" w:right="-72"/>
              <w:jc w:val="center"/>
              <w:rPr>
                <w:rFonts w:ascii="Calibri" w:eastAsia="Times New Roman" w:hAnsi="Calibri" w:cs="Calibri"/>
                <w:color w:val="000000"/>
                <w:sz w:val="20"/>
                <w:szCs w:val="20"/>
              </w:rPr>
            </w:pPr>
          </w:p>
        </w:tc>
        <w:tc>
          <w:tcPr>
            <w:tcW w:w="4853" w:type="dxa"/>
            <w:gridSpan w:val="5"/>
            <w:tcBorders>
              <w:top w:val="single" w:sz="4" w:space="0" w:color="auto"/>
              <w:bottom w:val="single" w:sz="4" w:space="0" w:color="auto"/>
            </w:tcBorders>
            <w:shd w:val="clear" w:color="auto" w:fill="auto"/>
            <w:noWrap/>
            <w:vAlign w:val="center"/>
            <w:hideMark/>
          </w:tcPr>
          <w:p w14:paraId="74468D5B" w14:textId="1FB6BAF6" w:rsidR="00EF6BDF" w:rsidRPr="00B925E7" w:rsidRDefault="00EF6BDF" w:rsidP="00D71861">
            <w:pPr>
              <w:spacing w:after="0" w:line="240" w:lineRule="auto"/>
              <w:ind w:left="-72" w:right="-72"/>
              <w:jc w:val="center"/>
              <w:rPr>
                <w:rFonts w:ascii="Calibri" w:eastAsia="Times New Roman" w:hAnsi="Calibri" w:cs="Calibri"/>
                <w:color w:val="000000"/>
                <w:sz w:val="20"/>
                <w:szCs w:val="20"/>
              </w:rPr>
            </w:pPr>
            <w:r w:rsidRPr="00B925E7">
              <w:rPr>
                <w:rFonts w:ascii="Calibri" w:eastAsia="Times New Roman" w:hAnsi="Calibri" w:cs="Calibri"/>
                <w:color w:val="000000"/>
                <w:sz w:val="20"/>
                <w:szCs w:val="20"/>
              </w:rPr>
              <w:t>Shipments (metric tons)</w:t>
            </w:r>
          </w:p>
        </w:tc>
        <w:tc>
          <w:tcPr>
            <w:tcW w:w="222" w:type="dxa"/>
            <w:tcBorders>
              <w:top w:val="single" w:sz="4" w:space="0" w:color="auto"/>
              <w:bottom w:val="single" w:sz="4" w:space="0" w:color="auto"/>
            </w:tcBorders>
          </w:tcPr>
          <w:p w14:paraId="6A50F77F"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p>
        </w:tc>
        <w:tc>
          <w:tcPr>
            <w:tcW w:w="2374" w:type="dxa"/>
            <w:vMerge w:val="restart"/>
            <w:tcBorders>
              <w:top w:val="single" w:sz="4" w:space="0" w:color="auto"/>
              <w:bottom w:val="single" w:sz="4" w:space="0" w:color="auto"/>
            </w:tcBorders>
            <w:shd w:val="clear" w:color="auto" w:fill="auto"/>
            <w:noWrap/>
            <w:vAlign w:val="center"/>
            <w:hideMark/>
          </w:tcPr>
          <w:p w14:paraId="51A9DF08" w14:textId="1FD2854F" w:rsidR="00EF6BDF" w:rsidRPr="00B925E7" w:rsidRDefault="00EF6BDF" w:rsidP="00D71861">
            <w:pPr>
              <w:spacing w:after="0" w:line="240" w:lineRule="auto"/>
              <w:ind w:left="-72" w:right="-72"/>
              <w:rPr>
                <w:rFonts w:ascii="Calibri" w:eastAsia="Times New Roman" w:hAnsi="Calibri" w:cs="Calibri"/>
                <w:color w:val="000000"/>
                <w:sz w:val="20"/>
                <w:szCs w:val="20"/>
              </w:rPr>
            </w:pPr>
            <w:r w:rsidRPr="00B925E7">
              <w:rPr>
                <w:rFonts w:ascii="Calibri" w:eastAsia="Times New Roman" w:hAnsi="Calibri" w:cs="Calibri"/>
                <w:color w:val="000000"/>
                <w:sz w:val="20"/>
                <w:szCs w:val="20"/>
              </w:rPr>
              <w:t>Data Source</w:t>
            </w:r>
          </w:p>
        </w:tc>
      </w:tr>
      <w:tr w:rsidR="00EF6BDF" w:rsidRPr="00B925E7" w14:paraId="7FCA328B" w14:textId="77777777" w:rsidTr="00EF6BDF">
        <w:trPr>
          <w:trHeight w:val="288"/>
        </w:trPr>
        <w:tc>
          <w:tcPr>
            <w:tcW w:w="682" w:type="dxa"/>
            <w:vMerge/>
            <w:tcBorders>
              <w:top w:val="single" w:sz="4" w:space="0" w:color="auto"/>
              <w:bottom w:val="single" w:sz="4" w:space="0" w:color="auto"/>
            </w:tcBorders>
            <w:shd w:val="clear" w:color="auto" w:fill="auto"/>
            <w:noWrap/>
            <w:vAlign w:val="bottom"/>
            <w:hideMark/>
          </w:tcPr>
          <w:p w14:paraId="70FA426E"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p>
        </w:tc>
        <w:tc>
          <w:tcPr>
            <w:tcW w:w="732" w:type="dxa"/>
            <w:vMerge/>
            <w:tcBorders>
              <w:top w:val="single" w:sz="4" w:space="0" w:color="auto"/>
              <w:bottom w:val="single" w:sz="4" w:space="0" w:color="auto"/>
            </w:tcBorders>
            <w:shd w:val="clear" w:color="auto" w:fill="auto"/>
            <w:noWrap/>
            <w:vAlign w:val="bottom"/>
            <w:hideMark/>
          </w:tcPr>
          <w:p w14:paraId="4BD37890"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p>
        </w:tc>
        <w:tc>
          <w:tcPr>
            <w:tcW w:w="222" w:type="dxa"/>
            <w:tcBorders>
              <w:top w:val="single" w:sz="4" w:space="0" w:color="auto"/>
              <w:bottom w:val="single" w:sz="4" w:space="0" w:color="auto"/>
            </w:tcBorders>
          </w:tcPr>
          <w:p w14:paraId="7D487A01" w14:textId="77777777" w:rsidR="00EF6BDF" w:rsidRPr="00B925E7" w:rsidRDefault="00EF6BDF" w:rsidP="00D71861">
            <w:pPr>
              <w:spacing w:after="0" w:line="240" w:lineRule="auto"/>
              <w:ind w:left="-72" w:right="-72"/>
              <w:jc w:val="center"/>
              <w:rPr>
                <w:rFonts w:ascii="Calibri" w:eastAsia="Times New Roman" w:hAnsi="Calibri" w:cs="Calibri"/>
                <w:color w:val="000000"/>
                <w:sz w:val="20"/>
                <w:szCs w:val="20"/>
              </w:rPr>
            </w:pPr>
          </w:p>
        </w:tc>
        <w:tc>
          <w:tcPr>
            <w:tcW w:w="748" w:type="dxa"/>
            <w:tcBorders>
              <w:top w:val="single" w:sz="4" w:space="0" w:color="auto"/>
              <w:bottom w:val="single" w:sz="4" w:space="0" w:color="auto"/>
            </w:tcBorders>
            <w:shd w:val="clear" w:color="auto" w:fill="auto"/>
            <w:noWrap/>
            <w:vAlign w:val="center"/>
            <w:hideMark/>
          </w:tcPr>
          <w:p w14:paraId="0AC4F6DF" w14:textId="6E102AD7" w:rsidR="00EF6BDF" w:rsidRPr="00B925E7" w:rsidRDefault="00EF6BDF" w:rsidP="00D71861">
            <w:pPr>
              <w:spacing w:after="0" w:line="240" w:lineRule="auto"/>
              <w:ind w:left="-72" w:right="-72"/>
              <w:jc w:val="center"/>
              <w:rPr>
                <w:rFonts w:ascii="Calibri" w:eastAsia="Times New Roman" w:hAnsi="Calibri" w:cs="Calibri"/>
                <w:color w:val="000000"/>
                <w:sz w:val="20"/>
                <w:szCs w:val="20"/>
              </w:rPr>
            </w:pPr>
            <w:r w:rsidRPr="00B925E7">
              <w:rPr>
                <w:rFonts w:ascii="Calibri" w:eastAsia="Times New Roman" w:hAnsi="Calibri" w:cs="Calibri"/>
                <w:color w:val="000000"/>
                <w:sz w:val="20"/>
                <w:szCs w:val="20"/>
              </w:rPr>
              <w:t>Wheat</w:t>
            </w:r>
          </w:p>
        </w:tc>
        <w:tc>
          <w:tcPr>
            <w:tcW w:w="930" w:type="dxa"/>
            <w:tcBorders>
              <w:top w:val="single" w:sz="4" w:space="0" w:color="auto"/>
              <w:bottom w:val="single" w:sz="4" w:space="0" w:color="auto"/>
            </w:tcBorders>
            <w:shd w:val="clear" w:color="auto" w:fill="auto"/>
            <w:noWrap/>
            <w:vAlign w:val="center"/>
            <w:hideMark/>
          </w:tcPr>
          <w:p w14:paraId="413F7239" w14:textId="77777777" w:rsidR="00EF6BDF" w:rsidRPr="00B925E7" w:rsidRDefault="00EF6BDF" w:rsidP="00D71861">
            <w:pPr>
              <w:spacing w:after="0" w:line="240" w:lineRule="auto"/>
              <w:ind w:left="-72" w:right="-72"/>
              <w:jc w:val="center"/>
              <w:rPr>
                <w:rFonts w:ascii="Calibri" w:eastAsia="Times New Roman" w:hAnsi="Calibri" w:cs="Calibri"/>
                <w:color w:val="000000"/>
                <w:sz w:val="20"/>
                <w:szCs w:val="20"/>
              </w:rPr>
            </w:pPr>
            <w:r w:rsidRPr="00B925E7">
              <w:rPr>
                <w:rFonts w:ascii="Calibri" w:eastAsia="Times New Roman" w:hAnsi="Calibri" w:cs="Calibri"/>
                <w:color w:val="000000"/>
                <w:sz w:val="20"/>
                <w:szCs w:val="20"/>
              </w:rPr>
              <w:t>Corn</w:t>
            </w:r>
          </w:p>
        </w:tc>
        <w:tc>
          <w:tcPr>
            <w:tcW w:w="795" w:type="dxa"/>
            <w:tcBorders>
              <w:top w:val="single" w:sz="4" w:space="0" w:color="auto"/>
              <w:bottom w:val="single" w:sz="4" w:space="0" w:color="auto"/>
            </w:tcBorders>
            <w:shd w:val="clear" w:color="auto" w:fill="auto"/>
            <w:noWrap/>
            <w:vAlign w:val="center"/>
            <w:hideMark/>
          </w:tcPr>
          <w:p w14:paraId="3A0DCACD" w14:textId="77777777" w:rsidR="00EF6BDF" w:rsidRPr="00B925E7" w:rsidRDefault="00EF6BDF" w:rsidP="00D71861">
            <w:pPr>
              <w:spacing w:after="0" w:line="240" w:lineRule="auto"/>
              <w:ind w:left="-72" w:right="-72"/>
              <w:jc w:val="center"/>
              <w:rPr>
                <w:rFonts w:ascii="Calibri" w:eastAsia="Times New Roman" w:hAnsi="Calibri" w:cs="Calibri"/>
                <w:color w:val="000000"/>
                <w:sz w:val="20"/>
                <w:szCs w:val="20"/>
              </w:rPr>
            </w:pPr>
            <w:r w:rsidRPr="00B925E7">
              <w:rPr>
                <w:rFonts w:ascii="Calibri" w:eastAsia="Times New Roman" w:hAnsi="Calibri" w:cs="Calibri"/>
                <w:color w:val="000000"/>
                <w:sz w:val="20"/>
                <w:szCs w:val="20"/>
              </w:rPr>
              <w:t>Barley</w:t>
            </w:r>
          </w:p>
        </w:tc>
        <w:tc>
          <w:tcPr>
            <w:tcW w:w="952" w:type="dxa"/>
            <w:tcBorders>
              <w:top w:val="single" w:sz="4" w:space="0" w:color="auto"/>
              <w:bottom w:val="single" w:sz="4" w:space="0" w:color="auto"/>
            </w:tcBorders>
            <w:shd w:val="clear" w:color="auto" w:fill="auto"/>
            <w:noWrap/>
            <w:vAlign w:val="center"/>
            <w:hideMark/>
          </w:tcPr>
          <w:p w14:paraId="3E29E8FF" w14:textId="77777777" w:rsidR="00EF6BDF" w:rsidRPr="00B925E7" w:rsidRDefault="00EF6BDF" w:rsidP="00D71861">
            <w:pPr>
              <w:spacing w:after="0" w:line="240" w:lineRule="auto"/>
              <w:ind w:left="-72" w:right="-72"/>
              <w:jc w:val="center"/>
              <w:rPr>
                <w:rFonts w:ascii="Calibri" w:eastAsia="Times New Roman" w:hAnsi="Calibri" w:cs="Calibri"/>
                <w:color w:val="000000"/>
                <w:sz w:val="20"/>
                <w:szCs w:val="20"/>
              </w:rPr>
            </w:pPr>
            <w:r w:rsidRPr="00B925E7">
              <w:rPr>
                <w:rFonts w:ascii="Calibri" w:eastAsia="Times New Roman" w:hAnsi="Calibri" w:cs="Calibri"/>
                <w:color w:val="000000"/>
                <w:sz w:val="20"/>
                <w:szCs w:val="20"/>
              </w:rPr>
              <w:t>Sunflower Oil</w:t>
            </w:r>
          </w:p>
        </w:tc>
        <w:tc>
          <w:tcPr>
            <w:tcW w:w="1428" w:type="dxa"/>
            <w:tcBorders>
              <w:top w:val="single" w:sz="4" w:space="0" w:color="auto"/>
              <w:bottom w:val="single" w:sz="4" w:space="0" w:color="auto"/>
            </w:tcBorders>
            <w:shd w:val="clear" w:color="auto" w:fill="auto"/>
            <w:noWrap/>
            <w:vAlign w:val="center"/>
            <w:hideMark/>
          </w:tcPr>
          <w:p w14:paraId="68DC6643" w14:textId="77777777" w:rsidR="00EF6BDF" w:rsidRPr="00B925E7" w:rsidRDefault="00EF6BDF" w:rsidP="00D71861">
            <w:pPr>
              <w:spacing w:after="0" w:line="240" w:lineRule="auto"/>
              <w:ind w:left="-72" w:right="-72"/>
              <w:jc w:val="center"/>
              <w:rPr>
                <w:rFonts w:ascii="Calibri" w:eastAsia="Times New Roman" w:hAnsi="Calibri" w:cs="Calibri"/>
                <w:color w:val="000000"/>
                <w:sz w:val="20"/>
                <w:szCs w:val="20"/>
              </w:rPr>
            </w:pPr>
            <w:r w:rsidRPr="00B925E7">
              <w:rPr>
                <w:rFonts w:ascii="Calibri" w:eastAsia="Times New Roman" w:hAnsi="Calibri" w:cs="Calibri"/>
                <w:color w:val="000000"/>
                <w:sz w:val="20"/>
                <w:szCs w:val="20"/>
              </w:rPr>
              <w:t>Other Types of Grains</w:t>
            </w:r>
          </w:p>
        </w:tc>
        <w:tc>
          <w:tcPr>
            <w:tcW w:w="222" w:type="dxa"/>
            <w:tcBorders>
              <w:top w:val="single" w:sz="4" w:space="0" w:color="auto"/>
              <w:bottom w:val="single" w:sz="4" w:space="0" w:color="auto"/>
            </w:tcBorders>
          </w:tcPr>
          <w:p w14:paraId="3CAC36E1"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p>
        </w:tc>
        <w:tc>
          <w:tcPr>
            <w:tcW w:w="2374" w:type="dxa"/>
            <w:vMerge/>
            <w:tcBorders>
              <w:top w:val="single" w:sz="4" w:space="0" w:color="auto"/>
              <w:bottom w:val="single" w:sz="4" w:space="0" w:color="auto"/>
            </w:tcBorders>
            <w:shd w:val="clear" w:color="auto" w:fill="auto"/>
            <w:noWrap/>
            <w:vAlign w:val="bottom"/>
            <w:hideMark/>
          </w:tcPr>
          <w:p w14:paraId="6A4BFA32" w14:textId="3F33AE22" w:rsidR="00EF6BDF" w:rsidRPr="00B925E7" w:rsidRDefault="00EF6BDF" w:rsidP="00D71861">
            <w:pPr>
              <w:spacing w:after="0" w:line="240" w:lineRule="auto"/>
              <w:ind w:left="-72" w:right="-72"/>
              <w:rPr>
                <w:rFonts w:ascii="Calibri" w:eastAsia="Times New Roman" w:hAnsi="Calibri" w:cs="Calibri"/>
                <w:color w:val="000000"/>
                <w:sz w:val="20"/>
                <w:szCs w:val="20"/>
              </w:rPr>
            </w:pPr>
          </w:p>
        </w:tc>
      </w:tr>
      <w:tr w:rsidR="00EF6BDF" w:rsidRPr="00B925E7" w14:paraId="1C717D5D" w14:textId="77777777" w:rsidTr="00EF6BDF">
        <w:trPr>
          <w:trHeight w:val="288"/>
        </w:trPr>
        <w:tc>
          <w:tcPr>
            <w:tcW w:w="682" w:type="dxa"/>
            <w:tcBorders>
              <w:top w:val="single" w:sz="4" w:space="0" w:color="auto"/>
            </w:tcBorders>
            <w:shd w:val="clear" w:color="auto" w:fill="auto"/>
            <w:noWrap/>
            <w:vAlign w:val="bottom"/>
            <w:hideMark/>
          </w:tcPr>
          <w:p w14:paraId="0B01EB4C"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1-Aug</w:t>
            </w:r>
          </w:p>
        </w:tc>
        <w:tc>
          <w:tcPr>
            <w:tcW w:w="732" w:type="dxa"/>
            <w:tcBorders>
              <w:top w:val="single" w:sz="4" w:space="0" w:color="auto"/>
            </w:tcBorders>
            <w:shd w:val="clear" w:color="auto" w:fill="auto"/>
            <w:noWrap/>
            <w:vAlign w:val="bottom"/>
            <w:hideMark/>
          </w:tcPr>
          <w:p w14:paraId="63AC6C31"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w:t>
            </w:r>
          </w:p>
        </w:tc>
        <w:tc>
          <w:tcPr>
            <w:tcW w:w="222" w:type="dxa"/>
            <w:tcBorders>
              <w:top w:val="single" w:sz="4" w:space="0" w:color="auto"/>
            </w:tcBorders>
          </w:tcPr>
          <w:p w14:paraId="48E32049"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p>
        </w:tc>
        <w:tc>
          <w:tcPr>
            <w:tcW w:w="748" w:type="dxa"/>
            <w:tcBorders>
              <w:top w:val="single" w:sz="4" w:space="0" w:color="auto"/>
            </w:tcBorders>
            <w:shd w:val="clear" w:color="auto" w:fill="auto"/>
            <w:noWrap/>
            <w:vAlign w:val="bottom"/>
            <w:hideMark/>
          </w:tcPr>
          <w:p w14:paraId="68BF8CBC" w14:textId="607D7AF6"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30" w:type="dxa"/>
            <w:tcBorders>
              <w:top w:val="single" w:sz="4" w:space="0" w:color="auto"/>
            </w:tcBorders>
            <w:shd w:val="clear" w:color="auto" w:fill="auto"/>
            <w:noWrap/>
            <w:vAlign w:val="bottom"/>
            <w:hideMark/>
          </w:tcPr>
          <w:p w14:paraId="1786E895"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26,500</w:t>
            </w:r>
          </w:p>
        </w:tc>
        <w:tc>
          <w:tcPr>
            <w:tcW w:w="795" w:type="dxa"/>
            <w:tcBorders>
              <w:top w:val="single" w:sz="4" w:space="0" w:color="auto"/>
            </w:tcBorders>
            <w:shd w:val="clear" w:color="auto" w:fill="auto"/>
            <w:noWrap/>
            <w:vAlign w:val="bottom"/>
            <w:hideMark/>
          </w:tcPr>
          <w:p w14:paraId="2D955F44"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52" w:type="dxa"/>
            <w:tcBorders>
              <w:top w:val="single" w:sz="4" w:space="0" w:color="auto"/>
            </w:tcBorders>
            <w:shd w:val="clear" w:color="auto" w:fill="auto"/>
            <w:noWrap/>
            <w:vAlign w:val="bottom"/>
            <w:hideMark/>
          </w:tcPr>
          <w:p w14:paraId="567483F3"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1428" w:type="dxa"/>
            <w:tcBorders>
              <w:top w:val="single" w:sz="4" w:space="0" w:color="auto"/>
            </w:tcBorders>
            <w:shd w:val="clear" w:color="auto" w:fill="auto"/>
            <w:noWrap/>
            <w:vAlign w:val="bottom"/>
            <w:hideMark/>
          </w:tcPr>
          <w:p w14:paraId="4EF6EFB9"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222" w:type="dxa"/>
            <w:tcBorders>
              <w:top w:val="single" w:sz="4" w:space="0" w:color="auto"/>
            </w:tcBorders>
          </w:tcPr>
          <w:p w14:paraId="72245AEA"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p>
        </w:tc>
        <w:tc>
          <w:tcPr>
            <w:tcW w:w="2374" w:type="dxa"/>
            <w:tcBorders>
              <w:top w:val="single" w:sz="4" w:space="0" w:color="auto"/>
            </w:tcBorders>
            <w:shd w:val="clear" w:color="auto" w:fill="auto"/>
            <w:noWrap/>
            <w:vAlign w:val="bottom"/>
            <w:hideMark/>
          </w:tcPr>
          <w:p w14:paraId="72575C01" w14:textId="35C21820" w:rsidR="00EF6BDF" w:rsidRPr="00B925E7" w:rsidRDefault="00EF6BDF" w:rsidP="00D71861">
            <w:pPr>
              <w:spacing w:after="0" w:line="240" w:lineRule="auto"/>
              <w:ind w:left="-72" w:right="-72"/>
              <w:rPr>
                <w:rFonts w:ascii="Calibri" w:eastAsia="Times New Roman" w:hAnsi="Calibri" w:cs="Calibri"/>
                <w:color w:val="000000"/>
                <w:sz w:val="20"/>
                <w:szCs w:val="20"/>
              </w:rPr>
            </w:pPr>
            <w:proofErr w:type="spellStart"/>
            <w:r w:rsidRPr="00B925E7">
              <w:rPr>
                <w:rFonts w:ascii="Calibri" w:eastAsia="Times New Roman" w:hAnsi="Calibri" w:cs="Calibri"/>
                <w:color w:val="000000"/>
                <w:sz w:val="20"/>
                <w:szCs w:val="20"/>
              </w:rPr>
              <w:t>Zinets</w:t>
            </w:r>
            <w:proofErr w:type="spellEnd"/>
            <w:r w:rsidRPr="00B925E7">
              <w:rPr>
                <w:rFonts w:ascii="Calibri" w:eastAsia="Times New Roman" w:hAnsi="Calibri" w:cs="Calibri"/>
                <w:color w:val="000000"/>
                <w:sz w:val="20"/>
                <w:szCs w:val="20"/>
              </w:rPr>
              <w:t xml:space="preserve"> (2022)</w:t>
            </w:r>
          </w:p>
        </w:tc>
      </w:tr>
      <w:tr w:rsidR="00EF6BDF" w:rsidRPr="00B925E7" w14:paraId="6050BF26" w14:textId="77777777" w:rsidTr="00EF6BDF">
        <w:trPr>
          <w:trHeight w:val="288"/>
        </w:trPr>
        <w:tc>
          <w:tcPr>
            <w:tcW w:w="682" w:type="dxa"/>
            <w:shd w:val="clear" w:color="auto" w:fill="auto"/>
            <w:noWrap/>
            <w:vAlign w:val="bottom"/>
            <w:hideMark/>
          </w:tcPr>
          <w:p w14:paraId="48E31AF2"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2-Aug</w:t>
            </w:r>
          </w:p>
        </w:tc>
        <w:tc>
          <w:tcPr>
            <w:tcW w:w="732" w:type="dxa"/>
            <w:shd w:val="clear" w:color="auto" w:fill="auto"/>
            <w:noWrap/>
            <w:vAlign w:val="bottom"/>
            <w:hideMark/>
          </w:tcPr>
          <w:p w14:paraId="4B8D9EAA"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222" w:type="dxa"/>
          </w:tcPr>
          <w:p w14:paraId="42254ED0"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p>
        </w:tc>
        <w:tc>
          <w:tcPr>
            <w:tcW w:w="748" w:type="dxa"/>
            <w:shd w:val="clear" w:color="auto" w:fill="auto"/>
            <w:noWrap/>
            <w:vAlign w:val="bottom"/>
            <w:hideMark/>
          </w:tcPr>
          <w:p w14:paraId="130CB70D" w14:textId="4C5A6018"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30" w:type="dxa"/>
            <w:shd w:val="clear" w:color="auto" w:fill="auto"/>
            <w:noWrap/>
            <w:vAlign w:val="bottom"/>
            <w:hideMark/>
          </w:tcPr>
          <w:p w14:paraId="69D738A6"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795" w:type="dxa"/>
            <w:shd w:val="clear" w:color="auto" w:fill="auto"/>
            <w:noWrap/>
            <w:vAlign w:val="bottom"/>
            <w:hideMark/>
          </w:tcPr>
          <w:p w14:paraId="00A52AB9"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52" w:type="dxa"/>
            <w:shd w:val="clear" w:color="auto" w:fill="auto"/>
            <w:noWrap/>
            <w:vAlign w:val="bottom"/>
            <w:hideMark/>
          </w:tcPr>
          <w:p w14:paraId="5B64BCB1"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1428" w:type="dxa"/>
            <w:shd w:val="clear" w:color="auto" w:fill="auto"/>
            <w:noWrap/>
            <w:vAlign w:val="bottom"/>
            <w:hideMark/>
          </w:tcPr>
          <w:p w14:paraId="42A7C910"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222" w:type="dxa"/>
          </w:tcPr>
          <w:p w14:paraId="36D1BA07"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p>
        </w:tc>
        <w:tc>
          <w:tcPr>
            <w:tcW w:w="2374" w:type="dxa"/>
            <w:shd w:val="clear" w:color="auto" w:fill="auto"/>
            <w:noWrap/>
            <w:vAlign w:val="bottom"/>
            <w:hideMark/>
          </w:tcPr>
          <w:p w14:paraId="39D94C4B" w14:textId="77C0B44C" w:rsidR="00EF6BDF" w:rsidRPr="00B925E7" w:rsidRDefault="00EF6BDF" w:rsidP="00D71861">
            <w:pPr>
              <w:spacing w:after="0" w:line="240" w:lineRule="auto"/>
              <w:ind w:left="-72" w:right="-72"/>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r>
      <w:tr w:rsidR="00EF6BDF" w:rsidRPr="00B925E7" w14:paraId="648F893C" w14:textId="77777777" w:rsidTr="00EF6BDF">
        <w:trPr>
          <w:trHeight w:val="288"/>
        </w:trPr>
        <w:tc>
          <w:tcPr>
            <w:tcW w:w="682" w:type="dxa"/>
            <w:shd w:val="clear" w:color="auto" w:fill="auto"/>
            <w:noWrap/>
            <w:vAlign w:val="bottom"/>
            <w:hideMark/>
          </w:tcPr>
          <w:p w14:paraId="14C1EFD8"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3-Aug</w:t>
            </w:r>
          </w:p>
        </w:tc>
        <w:tc>
          <w:tcPr>
            <w:tcW w:w="732" w:type="dxa"/>
            <w:shd w:val="clear" w:color="auto" w:fill="auto"/>
            <w:noWrap/>
            <w:vAlign w:val="bottom"/>
            <w:hideMark/>
          </w:tcPr>
          <w:p w14:paraId="6F1AFF8B"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222" w:type="dxa"/>
          </w:tcPr>
          <w:p w14:paraId="2D06439F"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p>
        </w:tc>
        <w:tc>
          <w:tcPr>
            <w:tcW w:w="748" w:type="dxa"/>
            <w:shd w:val="clear" w:color="auto" w:fill="auto"/>
            <w:noWrap/>
            <w:vAlign w:val="bottom"/>
            <w:hideMark/>
          </w:tcPr>
          <w:p w14:paraId="79CA5BAC" w14:textId="2C4D501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30" w:type="dxa"/>
            <w:shd w:val="clear" w:color="auto" w:fill="auto"/>
            <w:noWrap/>
            <w:vAlign w:val="bottom"/>
            <w:hideMark/>
          </w:tcPr>
          <w:p w14:paraId="632BD024"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795" w:type="dxa"/>
            <w:shd w:val="clear" w:color="auto" w:fill="auto"/>
            <w:noWrap/>
            <w:vAlign w:val="bottom"/>
            <w:hideMark/>
          </w:tcPr>
          <w:p w14:paraId="22DCDC42"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52" w:type="dxa"/>
            <w:shd w:val="clear" w:color="auto" w:fill="auto"/>
            <w:noWrap/>
            <w:vAlign w:val="bottom"/>
            <w:hideMark/>
          </w:tcPr>
          <w:p w14:paraId="0DFA8807"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1428" w:type="dxa"/>
            <w:shd w:val="clear" w:color="auto" w:fill="auto"/>
            <w:noWrap/>
            <w:vAlign w:val="bottom"/>
            <w:hideMark/>
          </w:tcPr>
          <w:p w14:paraId="5F4122EC"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222" w:type="dxa"/>
          </w:tcPr>
          <w:p w14:paraId="22A5C32D"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p>
        </w:tc>
        <w:tc>
          <w:tcPr>
            <w:tcW w:w="2374" w:type="dxa"/>
            <w:shd w:val="clear" w:color="auto" w:fill="auto"/>
            <w:noWrap/>
            <w:vAlign w:val="bottom"/>
            <w:hideMark/>
          </w:tcPr>
          <w:p w14:paraId="60E5A248" w14:textId="26DA601B" w:rsidR="00EF6BDF" w:rsidRPr="00B925E7" w:rsidRDefault="00EF6BDF" w:rsidP="00D71861">
            <w:pPr>
              <w:spacing w:after="0" w:line="240" w:lineRule="auto"/>
              <w:ind w:left="-72" w:right="-72"/>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r>
      <w:tr w:rsidR="00EF6BDF" w:rsidRPr="00B925E7" w14:paraId="2C5E21DC" w14:textId="77777777" w:rsidTr="00EF6BDF">
        <w:trPr>
          <w:trHeight w:val="288"/>
        </w:trPr>
        <w:tc>
          <w:tcPr>
            <w:tcW w:w="682" w:type="dxa"/>
            <w:shd w:val="clear" w:color="auto" w:fill="auto"/>
            <w:noWrap/>
            <w:vAlign w:val="bottom"/>
            <w:hideMark/>
          </w:tcPr>
          <w:p w14:paraId="71909DE8"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4-Aug</w:t>
            </w:r>
          </w:p>
        </w:tc>
        <w:tc>
          <w:tcPr>
            <w:tcW w:w="732" w:type="dxa"/>
            <w:shd w:val="clear" w:color="auto" w:fill="auto"/>
            <w:noWrap/>
            <w:vAlign w:val="bottom"/>
            <w:hideMark/>
          </w:tcPr>
          <w:p w14:paraId="5406C8B0"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222" w:type="dxa"/>
          </w:tcPr>
          <w:p w14:paraId="5AFA2DFE"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p>
        </w:tc>
        <w:tc>
          <w:tcPr>
            <w:tcW w:w="748" w:type="dxa"/>
            <w:shd w:val="clear" w:color="auto" w:fill="auto"/>
            <w:noWrap/>
            <w:vAlign w:val="bottom"/>
            <w:hideMark/>
          </w:tcPr>
          <w:p w14:paraId="234DE813" w14:textId="645CE641"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30" w:type="dxa"/>
            <w:shd w:val="clear" w:color="auto" w:fill="auto"/>
            <w:noWrap/>
            <w:vAlign w:val="bottom"/>
            <w:hideMark/>
          </w:tcPr>
          <w:p w14:paraId="7ECCD619"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795" w:type="dxa"/>
            <w:shd w:val="clear" w:color="auto" w:fill="auto"/>
            <w:noWrap/>
            <w:vAlign w:val="bottom"/>
            <w:hideMark/>
          </w:tcPr>
          <w:p w14:paraId="133E7BF0"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52" w:type="dxa"/>
            <w:shd w:val="clear" w:color="auto" w:fill="auto"/>
            <w:noWrap/>
            <w:vAlign w:val="bottom"/>
            <w:hideMark/>
          </w:tcPr>
          <w:p w14:paraId="5F256D98"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1428" w:type="dxa"/>
            <w:shd w:val="clear" w:color="auto" w:fill="auto"/>
            <w:noWrap/>
            <w:vAlign w:val="bottom"/>
            <w:hideMark/>
          </w:tcPr>
          <w:p w14:paraId="39EA3E08"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222" w:type="dxa"/>
          </w:tcPr>
          <w:p w14:paraId="6AAEA3D1"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p>
        </w:tc>
        <w:tc>
          <w:tcPr>
            <w:tcW w:w="2374" w:type="dxa"/>
            <w:shd w:val="clear" w:color="auto" w:fill="auto"/>
            <w:noWrap/>
            <w:vAlign w:val="bottom"/>
            <w:hideMark/>
          </w:tcPr>
          <w:p w14:paraId="6A5A7C44" w14:textId="4C3D673E" w:rsidR="00EF6BDF" w:rsidRPr="00B925E7" w:rsidRDefault="00EF6BDF" w:rsidP="00D71861">
            <w:pPr>
              <w:spacing w:after="0" w:line="240" w:lineRule="auto"/>
              <w:ind w:left="-72" w:right="-72"/>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r>
      <w:tr w:rsidR="00EF6BDF" w:rsidRPr="00B925E7" w14:paraId="2F507A56" w14:textId="77777777" w:rsidTr="00EF6BDF">
        <w:trPr>
          <w:trHeight w:val="288"/>
        </w:trPr>
        <w:tc>
          <w:tcPr>
            <w:tcW w:w="682" w:type="dxa"/>
            <w:shd w:val="clear" w:color="auto" w:fill="auto"/>
            <w:noWrap/>
            <w:vAlign w:val="bottom"/>
            <w:hideMark/>
          </w:tcPr>
          <w:p w14:paraId="3245B0A4"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5-Aug</w:t>
            </w:r>
          </w:p>
        </w:tc>
        <w:tc>
          <w:tcPr>
            <w:tcW w:w="732" w:type="dxa"/>
            <w:shd w:val="clear" w:color="auto" w:fill="auto"/>
            <w:noWrap/>
            <w:vAlign w:val="bottom"/>
            <w:hideMark/>
          </w:tcPr>
          <w:p w14:paraId="36965480"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3</w:t>
            </w:r>
          </w:p>
        </w:tc>
        <w:tc>
          <w:tcPr>
            <w:tcW w:w="222" w:type="dxa"/>
          </w:tcPr>
          <w:p w14:paraId="42C9C07D"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p>
        </w:tc>
        <w:tc>
          <w:tcPr>
            <w:tcW w:w="748" w:type="dxa"/>
            <w:shd w:val="clear" w:color="auto" w:fill="auto"/>
            <w:noWrap/>
            <w:vAlign w:val="bottom"/>
            <w:hideMark/>
          </w:tcPr>
          <w:p w14:paraId="403492EF" w14:textId="4AC35612"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30" w:type="dxa"/>
            <w:shd w:val="clear" w:color="auto" w:fill="auto"/>
            <w:noWrap/>
            <w:vAlign w:val="bottom"/>
            <w:hideMark/>
          </w:tcPr>
          <w:p w14:paraId="3BF5ABE6"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58,000</w:t>
            </w:r>
          </w:p>
        </w:tc>
        <w:tc>
          <w:tcPr>
            <w:tcW w:w="795" w:type="dxa"/>
            <w:shd w:val="clear" w:color="auto" w:fill="auto"/>
            <w:noWrap/>
            <w:vAlign w:val="bottom"/>
            <w:hideMark/>
          </w:tcPr>
          <w:p w14:paraId="5AD05E8F"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52" w:type="dxa"/>
            <w:shd w:val="clear" w:color="auto" w:fill="auto"/>
            <w:noWrap/>
            <w:vAlign w:val="bottom"/>
            <w:hideMark/>
          </w:tcPr>
          <w:p w14:paraId="06C88326"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1428" w:type="dxa"/>
            <w:shd w:val="clear" w:color="auto" w:fill="auto"/>
            <w:noWrap/>
            <w:vAlign w:val="bottom"/>
            <w:hideMark/>
          </w:tcPr>
          <w:p w14:paraId="555BEB32"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222" w:type="dxa"/>
          </w:tcPr>
          <w:p w14:paraId="5934B20B"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p>
        </w:tc>
        <w:tc>
          <w:tcPr>
            <w:tcW w:w="2374" w:type="dxa"/>
            <w:shd w:val="clear" w:color="auto" w:fill="auto"/>
            <w:noWrap/>
            <w:vAlign w:val="bottom"/>
            <w:hideMark/>
          </w:tcPr>
          <w:p w14:paraId="425AC551" w14:textId="48CF7127" w:rsidR="00EF6BDF" w:rsidRPr="00B925E7" w:rsidRDefault="00EF6BDF" w:rsidP="00D71861">
            <w:pPr>
              <w:spacing w:after="0" w:line="240" w:lineRule="auto"/>
              <w:ind w:left="-72" w:right="-72"/>
              <w:rPr>
                <w:rFonts w:ascii="Calibri" w:eastAsia="Times New Roman" w:hAnsi="Calibri" w:cs="Calibri"/>
                <w:color w:val="000000"/>
                <w:sz w:val="20"/>
                <w:szCs w:val="20"/>
              </w:rPr>
            </w:pPr>
            <w:r w:rsidRPr="00B925E7">
              <w:rPr>
                <w:rFonts w:ascii="Calibri" w:eastAsia="Times New Roman" w:hAnsi="Calibri" w:cs="Calibri"/>
                <w:color w:val="000000"/>
                <w:sz w:val="20"/>
                <w:szCs w:val="20"/>
              </w:rPr>
              <w:t xml:space="preserve">Butler and </w:t>
            </w:r>
            <w:proofErr w:type="spellStart"/>
            <w:r w:rsidRPr="00B925E7">
              <w:rPr>
                <w:rFonts w:ascii="Calibri" w:eastAsia="Times New Roman" w:hAnsi="Calibri" w:cs="Calibri"/>
                <w:color w:val="000000"/>
                <w:sz w:val="20"/>
                <w:szCs w:val="20"/>
              </w:rPr>
              <w:t>Polityuk</w:t>
            </w:r>
            <w:proofErr w:type="spellEnd"/>
            <w:r w:rsidRPr="00B925E7">
              <w:rPr>
                <w:rFonts w:ascii="Calibri" w:eastAsia="Times New Roman" w:hAnsi="Calibri" w:cs="Calibri"/>
                <w:color w:val="000000"/>
                <w:sz w:val="20"/>
                <w:szCs w:val="20"/>
              </w:rPr>
              <w:t xml:space="preserve"> (2022)</w:t>
            </w:r>
          </w:p>
        </w:tc>
      </w:tr>
      <w:tr w:rsidR="00EF6BDF" w:rsidRPr="00B925E7" w14:paraId="4E7B7529" w14:textId="77777777" w:rsidTr="00EF6BDF">
        <w:trPr>
          <w:trHeight w:val="288"/>
        </w:trPr>
        <w:tc>
          <w:tcPr>
            <w:tcW w:w="682" w:type="dxa"/>
            <w:shd w:val="clear" w:color="auto" w:fill="auto"/>
            <w:noWrap/>
            <w:vAlign w:val="bottom"/>
            <w:hideMark/>
          </w:tcPr>
          <w:p w14:paraId="3D71FAC7"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6-Aug</w:t>
            </w:r>
          </w:p>
        </w:tc>
        <w:tc>
          <w:tcPr>
            <w:tcW w:w="732" w:type="dxa"/>
            <w:shd w:val="clear" w:color="auto" w:fill="auto"/>
            <w:noWrap/>
            <w:vAlign w:val="bottom"/>
            <w:hideMark/>
          </w:tcPr>
          <w:p w14:paraId="58AE6D59"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222" w:type="dxa"/>
          </w:tcPr>
          <w:p w14:paraId="47BE7677"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p>
        </w:tc>
        <w:tc>
          <w:tcPr>
            <w:tcW w:w="748" w:type="dxa"/>
            <w:shd w:val="clear" w:color="auto" w:fill="auto"/>
            <w:noWrap/>
            <w:vAlign w:val="bottom"/>
            <w:hideMark/>
          </w:tcPr>
          <w:p w14:paraId="36A5CCFE" w14:textId="50EA4DFB"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30" w:type="dxa"/>
            <w:shd w:val="clear" w:color="auto" w:fill="auto"/>
            <w:noWrap/>
            <w:vAlign w:val="bottom"/>
            <w:hideMark/>
          </w:tcPr>
          <w:p w14:paraId="11B60810"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795" w:type="dxa"/>
            <w:shd w:val="clear" w:color="auto" w:fill="auto"/>
            <w:noWrap/>
            <w:vAlign w:val="bottom"/>
            <w:hideMark/>
          </w:tcPr>
          <w:p w14:paraId="0F6014D9"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52" w:type="dxa"/>
            <w:shd w:val="clear" w:color="auto" w:fill="auto"/>
            <w:noWrap/>
            <w:vAlign w:val="bottom"/>
            <w:hideMark/>
          </w:tcPr>
          <w:p w14:paraId="740C83CC"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1428" w:type="dxa"/>
            <w:shd w:val="clear" w:color="auto" w:fill="auto"/>
            <w:noWrap/>
            <w:vAlign w:val="bottom"/>
            <w:hideMark/>
          </w:tcPr>
          <w:p w14:paraId="1F292771"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222" w:type="dxa"/>
          </w:tcPr>
          <w:p w14:paraId="582B705C"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p>
        </w:tc>
        <w:tc>
          <w:tcPr>
            <w:tcW w:w="2374" w:type="dxa"/>
            <w:shd w:val="clear" w:color="auto" w:fill="auto"/>
            <w:noWrap/>
            <w:vAlign w:val="bottom"/>
            <w:hideMark/>
          </w:tcPr>
          <w:p w14:paraId="08DAD71F" w14:textId="559F37C5" w:rsidR="00EF6BDF" w:rsidRPr="00B925E7" w:rsidRDefault="00EF6BDF" w:rsidP="00D71861">
            <w:pPr>
              <w:spacing w:after="0" w:line="240" w:lineRule="auto"/>
              <w:ind w:left="-72" w:right="-72"/>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r>
      <w:tr w:rsidR="00EF6BDF" w:rsidRPr="00B925E7" w14:paraId="524D3CFE" w14:textId="77777777" w:rsidTr="00EF6BDF">
        <w:trPr>
          <w:trHeight w:val="288"/>
        </w:trPr>
        <w:tc>
          <w:tcPr>
            <w:tcW w:w="682" w:type="dxa"/>
            <w:shd w:val="clear" w:color="auto" w:fill="auto"/>
            <w:noWrap/>
            <w:vAlign w:val="bottom"/>
            <w:hideMark/>
          </w:tcPr>
          <w:p w14:paraId="714A88DF"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7-Aug</w:t>
            </w:r>
          </w:p>
        </w:tc>
        <w:tc>
          <w:tcPr>
            <w:tcW w:w="732" w:type="dxa"/>
            <w:shd w:val="clear" w:color="auto" w:fill="auto"/>
            <w:noWrap/>
            <w:vAlign w:val="bottom"/>
            <w:hideMark/>
          </w:tcPr>
          <w:p w14:paraId="5371D131"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4</w:t>
            </w:r>
          </w:p>
        </w:tc>
        <w:tc>
          <w:tcPr>
            <w:tcW w:w="222" w:type="dxa"/>
          </w:tcPr>
          <w:p w14:paraId="01308230"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p>
        </w:tc>
        <w:tc>
          <w:tcPr>
            <w:tcW w:w="748" w:type="dxa"/>
            <w:shd w:val="clear" w:color="auto" w:fill="auto"/>
            <w:noWrap/>
            <w:vAlign w:val="bottom"/>
            <w:hideMark/>
          </w:tcPr>
          <w:p w14:paraId="50731A25" w14:textId="70D39CBA"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30" w:type="dxa"/>
            <w:shd w:val="clear" w:color="auto" w:fill="auto"/>
            <w:noWrap/>
            <w:vAlign w:val="bottom"/>
            <w:hideMark/>
          </w:tcPr>
          <w:p w14:paraId="6ABED302"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110,000</w:t>
            </w:r>
          </w:p>
        </w:tc>
        <w:tc>
          <w:tcPr>
            <w:tcW w:w="795" w:type="dxa"/>
            <w:shd w:val="clear" w:color="auto" w:fill="auto"/>
            <w:noWrap/>
            <w:vAlign w:val="bottom"/>
            <w:hideMark/>
          </w:tcPr>
          <w:p w14:paraId="35B1DE33"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52" w:type="dxa"/>
            <w:shd w:val="clear" w:color="auto" w:fill="auto"/>
            <w:noWrap/>
            <w:vAlign w:val="bottom"/>
            <w:hideMark/>
          </w:tcPr>
          <w:p w14:paraId="03A628A4"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6,000</w:t>
            </w:r>
          </w:p>
        </w:tc>
        <w:tc>
          <w:tcPr>
            <w:tcW w:w="1428" w:type="dxa"/>
            <w:shd w:val="clear" w:color="auto" w:fill="auto"/>
            <w:noWrap/>
            <w:vAlign w:val="bottom"/>
            <w:hideMark/>
          </w:tcPr>
          <w:p w14:paraId="1871D474"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45000 (meal)</w:t>
            </w:r>
          </w:p>
        </w:tc>
        <w:tc>
          <w:tcPr>
            <w:tcW w:w="222" w:type="dxa"/>
          </w:tcPr>
          <w:p w14:paraId="43CC827F"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p>
        </w:tc>
        <w:tc>
          <w:tcPr>
            <w:tcW w:w="2374" w:type="dxa"/>
            <w:shd w:val="clear" w:color="auto" w:fill="auto"/>
            <w:noWrap/>
            <w:vAlign w:val="bottom"/>
            <w:hideMark/>
          </w:tcPr>
          <w:p w14:paraId="61F01472" w14:textId="15825390" w:rsidR="00EF6BDF" w:rsidRPr="00B925E7" w:rsidRDefault="00EF6BDF" w:rsidP="00D71861">
            <w:pPr>
              <w:spacing w:after="0" w:line="240" w:lineRule="auto"/>
              <w:ind w:left="-72" w:right="-72"/>
              <w:rPr>
                <w:rFonts w:ascii="Calibri" w:eastAsia="Times New Roman" w:hAnsi="Calibri" w:cs="Calibri"/>
                <w:color w:val="000000"/>
                <w:sz w:val="20"/>
                <w:szCs w:val="20"/>
              </w:rPr>
            </w:pPr>
            <w:proofErr w:type="spellStart"/>
            <w:r w:rsidRPr="00B925E7">
              <w:rPr>
                <w:rFonts w:ascii="Calibri" w:eastAsia="Times New Roman" w:hAnsi="Calibri" w:cs="Calibri"/>
                <w:color w:val="000000"/>
                <w:sz w:val="20"/>
                <w:szCs w:val="20"/>
              </w:rPr>
              <w:t>Zinets</w:t>
            </w:r>
            <w:proofErr w:type="spellEnd"/>
            <w:r w:rsidRPr="00B925E7">
              <w:rPr>
                <w:rFonts w:ascii="Calibri" w:eastAsia="Times New Roman" w:hAnsi="Calibri" w:cs="Calibri"/>
                <w:color w:val="000000"/>
                <w:sz w:val="20"/>
                <w:szCs w:val="20"/>
              </w:rPr>
              <w:t xml:space="preserve"> and Butler (2022)</w:t>
            </w:r>
          </w:p>
        </w:tc>
      </w:tr>
      <w:tr w:rsidR="00EF6BDF" w:rsidRPr="00B925E7" w14:paraId="4AE2CC47" w14:textId="77777777" w:rsidTr="00EF6BDF">
        <w:trPr>
          <w:trHeight w:val="288"/>
        </w:trPr>
        <w:tc>
          <w:tcPr>
            <w:tcW w:w="682" w:type="dxa"/>
            <w:shd w:val="clear" w:color="auto" w:fill="auto"/>
            <w:noWrap/>
            <w:vAlign w:val="bottom"/>
            <w:hideMark/>
          </w:tcPr>
          <w:p w14:paraId="7829C578"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8-Aug</w:t>
            </w:r>
          </w:p>
        </w:tc>
        <w:tc>
          <w:tcPr>
            <w:tcW w:w="732" w:type="dxa"/>
            <w:shd w:val="clear" w:color="auto" w:fill="auto"/>
            <w:noWrap/>
            <w:vAlign w:val="bottom"/>
            <w:hideMark/>
          </w:tcPr>
          <w:p w14:paraId="75898DB1"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2</w:t>
            </w:r>
          </w:p>
        </w:tc>
        <w:tc>
          <w:tcPr>
            <w:tcW w:w="222" w:type="dxa"/>
          </w:tcPr>
          <w:p w14:paraId="1FAB6734"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p>
        </w:tc>
        <w:tc>
          <w:tcPr>
            <w:tcW w:w="748" w:type="dxa"/>
            <w:shd w:val="clear" w:color="auto" w:fill="auto"/>
            <w:noWrap/>
            <w:vAlign w:val="bottom"/>
            <w:hideMark/>
          </w:tcPr>
          <w:p w14:paraId="390DBE4E" w14:textId="3CFF0D3B"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30" w:type="dxa"/>
            <w:shd w:val="clear" w:color="auto" w:fill="auto"/>
            <w:noWrap/>
            <w:vAlign w:val="bottom"/>
            <w:hideMark/>
          </w:tcPr>
          <w:p w14:paraId="5F4A8BAD"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45,500</w:t>
            </w:r>
          </w:p>
        </w:tc>
        <w:tc>
          <w:tcPr>
            <w:tcW w:w="795" w:type="dxa"/>
            <w:shd w:val="clear" w:color="auto" w:fill="auto"/>
            <w:noWrap/>
            <w:vAlign w:val="bottom"/>
            <w:hideMark/>
          </w:tcPr>
          <w:p w14:paraId="49DD67C7"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52" w:type="dxa"/>
            <w:shd w:val="clear" w:color="auto" w:fill="auto"/>
            <w:noWrap/>
            <w:vAlign w:val="bottom"/>
            <w:hideMark/>
          </w:tcPr>
          <w:p w14:paraId="4DE327C4"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1428" w:type="dxa"/>
            <w:shd w:val="clear" w:color="auto" w:fill="auto"/>
            <w:noWrap/>
            <w:vAlign w:val="bottom"/>
            <w:hideMark/>
          </w:tcPr>
          <w:p w14:paraId="1E796851"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11,000 (soybeans)</w:t>
            </w:r>
          </w:p>
        </w:tc>
        <w:tc>
          <w:tcPr>
            <w:tcW w:w="222" w:type="dxa"/>
          </w:tcPr>
          <w:p w14:paraId="642F74B8"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p>
        </w:tc>
        <w:tc>
          <w:tcPr>
            <w:tcW w:w="2374" w:type="dxa"/>
            <w:shd w:val="clear" w:color="auto" w:fill="auto"/>
            <w:noWrap/>
            <w:vAlign w:val="bottom"/>
            <w:hideMark/>
          </w:tcPr>
          <w:p w14:paraId="32A3A44C" w14:textId="17B70B0B" w:rsidR="00EF6BDF" w:rsidRPr="00B925E7" w:rsidRDefault="00EF6BDF" w:rsidP="00D71861">
            <w:pPr>
              <w:spacing w:after="0" w:line="240" w:lineRule="auto"/>
              <w:ind w:left="-72" w:right="-72"/>
              <w:rPr>
                <w:rFonts w:ascii="Calibri" w:eastAsia="Times New Roman" w:hAnsi="Calibri" w:cs="Calibri"/>
                <w:color w:val="000000"/>
                <w:sz w:val="20"/>
                <w:szCs w:val="20"/>
              </w:rPr>
            </w:pPr>
            <w:proofErr w:type="spellStart"/>
            <w:r w:rsidRPr="00B925E7">
              <w:rPr>
                <w:rFonts w:ascii="Calibri" w:eastAsia="Times New Roman" w:hAnsi="Calibri" w:cs="Calibri"/>
                <w:color w:val="000000"/>
                <w:sz w:val="20"/>
                <w:szCs w:val="20"/>
              </w:rPr>
              <w:t>Kucukgocmen</w:t>
            </w:r>
            <w:proofErr w:type="spellEnd"/>
            <w:r w:rsidRPr="00B925E7">
              <w:rPr>
                <w:rFonts w:ascii="Calibri" w:eastAsia="Times New Roman" w:hAnsi="Calibri" w:cs="Calibri"/>
                <w:color w:val="000000"/>
                <w:sz w:val="20"/>
                <w:szCs w:val="20"/>
              </w:rPr>
              <w:t xml:space="preserve"> (2022a)</w:t>
            </w:r>
          </w:p>
        </w:tc>
      </w:tr>
      <w:tr w:rsidR="00EF6BDF" w:rsidRPr="00B925E7" w14:paraId="757A153A" w14:textId="77777777" w:rsidTr="00EF6BDF">
        <w:trPr>
          <w:trHeight w:val="288"/>
        </w:trPr>
        <w:tc>
          <w:tcPr>
            <w:tcW w:w="682" w:type="dxa"/>
            <w:shd w:val="clear" w:color="auto" w:fill="auto"/>
            <w:noWrap/>
            <w:vAlign w:val="bottom"/>
            <w:hideMark/>
          </w:tcPr>
          <w:p w14:paraId="79C3A35F"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9-Aug</w:t>
            </w:r>
          </w:p>
        </w:tc>
        <w:tc>
          <w:tcPr>
            <w:tcW w:w="732" w:type="dxa"/>
            <w:shd w:val="clear" w:color="auto" w:fill="auto"/>
            <w:noWrap/>
            <w:vAlign w:val="bottom"/>
            <w:hideMark/>
          </w:tcPr>
          <w:p w14:paraId="615F5CB6"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222" w:type="dxa"/>
          </w:tcPr>
          <w:p w14:paraId="418B8288"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p>
        </w:tc>
        <w:tc>
          <w:tcPr>
            <w:tcW w:w="748" w:type="dxa"/>
            <w:shd w:val="clear" w:color="auto" w:fill="auto"/>
            <w:noWrap/>
            <w:vAlign w:val="bottom"/>
            <w:hideMark/>
          </w:tcPr>
          <w:p w14:paraId="22748CDC" w14:textId="0DA301DF"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30" w:type="dxa"/>
            <w:shd w:val="clear" w:color="auto" w:fill="auto"/>
            <w:noWrap/>
            <w:vAlign w:val="bottom"/>
            <w:hideMark/>
          </w:tcPr>
          <w:p w14:paraId="6C4C861F"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795" w:type="dxa"/>
            <w:shd w:val="clear" w:color="auto" w:fill="auto"/>
            <w:noWrap/>
            <w:vAlign w:val="bottom"/>
            <w:hideMark/>
          </w:tcPr>
          <w:p w14:paraId="4EC247ED"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52" w:type="dxa"/>
            <w:shd w:val="clear" w:color="auto" w:fill="auto"/>
            <w:noWrap/>
            <w:vAlign w:val="bottom"/>
            <w:hideMark/>
          </w:tcPr>
          <w:p w14:paraId="0E4E21E6"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1428" w:type="dxa"/>
            <w:shd w:val="clear" w:color="auto" w:fill="auto"/>
            <w:noWrap/>
            <w:vAlign w:val="bottom"/>
            <w:hideMark/>
          </w:tcPr>
          <w:p w14:paraId="66771D04"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222" w:type="dxa"/>
          </w:tcPr>
          <w:p w14:paraId="384B49A9"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p>
        </w:tc>
        <w:tc>
          <w:tcPr>
            <w:tcW w:w="2374" w:type="dxa"/>
            <w:shd w:val="clear" w:color="auto" w:fill="auto"/>
            <w:noWrap/>
            <w:vAlign w:val="bottom"/>
            <w:hideMark/>
          </w:tcPr>
          <w:p w14:paraId="02A0FF98" w14:textId="0B9D9AE0" w:rsidR="00EF6BDF" w:rsidRPr="00B925E7" w:rsidRDefault="00EF6BDF" w:rsidP="00D71861">
            <w:pPr>
              <w:spacing w:after="0" w:line="240" w:lineRule="auto"/>
              <w:ind w:left="-72" w:right="-72"/>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r>
      <w:tr w:rsidR="00EF6BDF" w:rsidRPr="00B925E7" w14:paraId="6A4DA242" w14:textId="77777777" w:rsidTr="00EF6BDF">
        <w:trPr>
          <w:trHeight w:val="288"/>
        </w:trPr>
        <w:tc>
          <w:tcPr>
            <w:tcW w:w="682" w:type="dxa"/>
            <w:shd w:val="clear" w:color="auto" w:fill="auto"/>
            <w:noWrap/>
            <w:vAlign w:val="bottom"/>
            <w:hideMark/>
          </w:tcPr>
          <w:p w14:paraId="678D35F3"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10-Aug</w:t>
            </w:r>
          </w:p>
        </w:tc>
        <w:tc>
          <w:tcPr>
            <w:tcW w:w="732" w:type="dxa"/>
            <w:shd w:val="clear" w:color="auto" w:fill="auto"/>
            <w:noWrap/>
            <w:vAlign w:val="bottom"/>
            <w:hideMark/>
          </w:tcPr>
          <w:p w14:paraId="2F5BA0FE"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2</w:t>
            </w:r>
          </w:p>
        </w:tc>
        <w:tc>
          <w:tcPr>
            <w:tcW w:w="222" w:type="dxa"/>
          </w:tcPr>
          <w:p w14:paraId="57A1ACBD"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p>
        </w:tc>
        <w:tc>
          <w:tcPr>
            <w:tcW w:w="748" w:type="dxa"/>
            <w:shd w:val="clear" w:color="auto" w:fill="auto"/>
            <w:noWrap/>
            <w:vAlign w:val="bottom"/>
            <w:hideMark/>
          </w:tcPr>
          <w:p w14:paraId="693BF175" w14:textId="201B6FED"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30" w:type="dxa"/>
            <w:shd w:val="clear" w:color="auto" w:fill="auto"/>
            <w:noWrap/>
            <w:vAlign w:val="bottom"/>
            <w:hideMark/>
          </w:tcPr>
          <w:p w14:paraId="3BAB16C1"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795" w:type="dxa"/>
            <w:shd w:val="clear" w:color="auto" w:fill="auto"/>
            <w:noWrap/>
            <w:vAlign w:val="bottom"/>
            <w:hideMark/>
          </w:tcPr>
          <w:p w14:paraId="2D94D09E"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52" w:type="dxa"/>
            <w:shd w:val="clear" w:color="auto" w:fill="auto"/>
            <w:noWrap/>
            <w:vAlign w:val="bottom"/>
            <w:hideMark/>
          </w:tcPr>
          <w:p w14:paraId="41140375"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1428" w:type="dxa"/>
            <w:shd w:val="clear" w:color="auto" w:fill="auto"/>
            <w:noWrap/>
            <w:vAlign w:val="bottom"/>
            <w:hideMark/>
          </w:tcPr>
          <w:p w14:paraId="37D572FA"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222" w:type="dxa"/>
          </w:tcPr>
          <w:p w14:paraId="5E116298"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p>
        </w:tc>
        <w:tc>
          <w:tcPr>
            <w:tcW w:w="2374" w:type="dxa"/>
            <w:shd w:val="clear" w:color="auto" w:fill="auto"/>
            <w:noWrap/>
            <w:vAlign w:val="bottom"/>
            <w:hideMark/>
          </w:tcPr>
          <w:p w14:paraId="12A8A1A3" w14:textId="3B559A68" w:rsidR="00EF6BDF" w:rsidRPr="00B925E7" w:rsidRDefault="00EF6BDF" w:rsidP="00D71861">
            <w:pPr>
              <w:spacing w:after="0" w:line="240" w:lineRule="auto"/>
              <w:ind w:left="-72" w:right="-72"/>
              <w:rPr>
                <w:rFonts w:ascii="Calibri" w:eastAsia="Times New Roman" w:hAnsi="Calibri" w:cs="Calibri"/>
                <w:color w:val="000000"/>
                <w:sz w:val="20"/>
                <w:szCs w:val="20"/>
              </w:rPr>
            </w:pPr>
            <w:r w:rsidRPr="00B925E7">
              <w:rPr>
                <w:rFonts w:ascii="Calibri" w:eastAsia="Times New Roman" w:hAnsi="Calibri" w:cs="Calibri"/>
                <w:color w:val="000000"/>
                <w:sz w:val="20"/>
                <w:szCs w:val="20"/>
              </w:rPr>
              <w:t>Nichols (2022)</w:t>
            </w:r>
          </w:p>
        </w:tc>
      </w:tr>
      <w:tr w:rsidR="00EF6BDF" w:rsidRPr="00B925E7" w14:paraId="73C66801" w14:textId="77777777" w:rsidTr="00EF6BDF">
        <w:trPr>
          <w:trHeight w:val="288"/>
        </w:trPr>
        <w:tc>
          <w:tcPr>
            <w:tcW w:w="682" w:type="dxa"/>
            <w:shd w:val="clear" w:color="auto" w:fill="auto"/>
            <w:noWrap/>
            <w:vAlign w:val="bottom"/>
            <w:hideMark/>
          </w:tcPr>
          <w:p w14:paraId="3F56B916"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11-Aug</w:t>
            </w:r>
          </w:p>
        </w:tc>
        <w:tc>
          <w:tcPr>
            <w:tcW w:w="732" w:type="dxa"/>
            <w:shd w:val="clear" w:color="auto" w:fill="auto"/>
            <w:noWrap/>
            <w:vAlign w:val="bottom"/>
            <w:hideMark/>
          </w:tcPr>
          <w:p w14:paraId="7D07452C"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222" w:type="dxa"/>
          </w:tcPr>
          <w:p w14:paraId="17127F70"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p>
        </w:tc>
        <w:tc>
          <w:tcPr>
            <w:tcW w:w="748" w:type="dxa"/>
            <w:shd w:val="clear" w:color="auto" w:fill="auto"/>
            <w:noWrap/>
            <w:vAlign w:val="bottom"/>
            <w:hideMark/>
          </w:tcPr>
          <w:p w14:paraId="1AF5B46E" w14:textId="706CC019"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30" w:type="dxa"/>
            <w:shd w:val="clear" w:color="auto" w:fill="auto"/>
            <w:noWrap/>
            <w:vAlign w:val="bottom"/>
            <w:hideMark/>
          </w:tcPr>
          <w:p w14:paraId="5F1794C9"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795" w:type="dxa"/>
            <w:shd w:val="clear" w:color="auto" w:fill="auto"/>
            <w:noWrap/>
            <w:vAlign w:val="bottom"/>
            <w:hideMark/>
          </w:tcPr>
          <w:p w14:paraId="26B3BF09"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52" w:type="dxa"/>
            <w:shd w:val="clear" w:color="auto" w:fill="auto"/>
            <w:noWrap/>
            <w:vAlign w:val="bottom"/>
            <w:hideMark/>
          </w:tcPr>
          <w:p w14:paraId="58B471D8"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1428" w:type="dxa"/>
            <w:shd w:val="clear" w:color="auto" w:fill="auto"/>
            <w:noWrap/>
            <w:vAlign w:val="bottom"/>
            <w:hideMark/>
          </w:tcPr>
          <w:p w14:paraId="1D804071"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222" w:type="dxa"/>
          </w:tcPr>
          <w:p w14:paraId="10C0F64C"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p>
        </w:tc>
        <w:tc>
          <w:tcPr>
            <w:tcW w:w="2374" w:type="dxa"/>
            <w:shd w:val="clear" w:color="auto" w:fill="auto"/>
            <w:noWrap/>
            <w:vAlign w:val="bottom"/>
            <w:hideMark/>
          </w:tcPr>
          <w:p w14:paraId="5C34E1C7" w14:textId="5C0040C0" w:rsidR="00EF6BDF" w:rsidRPr="00B925E7" w:rsidRDefault="00EF6BDF" w:rsidP="00D71861">
            <w:pPr>
              <w:spacing w:after="0" w:line="240" w:lineRule="auto"/>
              <w:ind w:left="-72" w:right="-72"/>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r>
      <w:tr w:rsidR="00EF6BDF" w:rsidRPr="00B925E7" w14:paraId="25908C25" w14:textId="77777777" w:rsidTr="00EF6BDF">
        <w:trPr>
          <w:trHeight w:val="288"/>
        </w:trPr>
        <w:tc>
          <w:tcPr>
            <w:tcW w:w="682" w:type="dxa"/>
            <w:shd w:val="clear" w:color="auto" w:fill="auto"/>
            <w:noWrap/>
            <w:vAlign w:val="bottom"/>
            <w:hideMark/>
          </w:tcPr>
          <w:p w14:paraId="1D90F0F7"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12-Aug</w:t>
            </w:r>
          </w:p>
        </w:tc>
        <w:tc>
          <w:tcPr>
            <w:tcW w:w="732" w:type="dxa"/>
            <w:shd w:val="clear" w:color="auto" w:fill="auto"/>
            <w:noWrap/>
            <w:vAlign w:val="bottom"/>
            <w:hideMark/>
          </w:tcPr>
          <w:p w14:paraId="5C78FE48"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2</w:t>
            </w:r>
          </w:p>
        </w:tc>
        <w:tc>
          <w:tcPr>
            <w:tcW w:w="222" w:type="dxa"/>
          </w:tcPr>
          <w:p w14:paraId="5C5A15D7"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p>
        </w:tc>
        <w:tc>
          <w:tcPr>
            <w:tcW w:w="748" w:type="dxa"/>
            <w:shd w:val="clear" w:color="auto" w:fill="auto"/>
            <w:noWrap/>
            <w:vAlign w:val="bottom"/>
            <w:hideMark/>
          </w:tcPr>
          <w:p w14:paraId="28C00618" w14:textId="3BAFA502"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3,000</w:t>
            </w:r>
          </w:p>
        </w:tc>
        <w:tc>
          <w:tcPr>
            <w:tcW w:w="930" w:type="dxa"/>
            <w:shd w:val="clear" w:color="auto" w:fill="auto"/>
            <w:noWrap/>
            <w:vAlign w:val="bottom"/>
            <w:hideMark/>
          </w:tcPr>
          <w:p w14:paraId="69B69CCF"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60,000</w:t>
            </w:r>
          </w:p>
        </w:tc>
        <w:tc>
          <w:tcPr>
            <w:tcW w:w="795" w:type="dxa"/>
            <w:shd w:val="clear" w:color="auto" w:fill="auto"/>
            <w:noWrap/>
            <w:vAlign w:val="bottom"/>
            <w:hideMark/>
          </w:tcPr>
          <w:p w14:paraId="1DAAA617"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52" w:type="dxa"/>
            <w:shd w:val="clear" w:color="auto" w:fill="auto"/>
            <w:noWrap/>
            <w:vAlign w:val="bottom"/>
            <w:hideMark/>
          </w:tcPr>
          <w:p w14:paraId="36B2819E"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1428" w:type="dxa"/>
            <w:shd w:val="clear" w:color="auto" w:fill="auto"/>
            <w:noWrap/>
            <w:vAlign w:val="bottom"/>
            <w:hideMark/>
          </w:tcPr>
          <w:p w14:paraId="79236C40"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222" w:type="dxa"/>
          </w:tcPr>
          <w:p w14:paraId="2C56EA4E"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p>
        </w:tc>
        <w:tc>
          <w:tcPr>
            <w:tcW w:w="2374" w:type="dxa"/>
            <w:shd w:val="clear" w:color="auto" w:fill="auto"/>
            <w:noWrap/>
            <w:vAlign w:val="bottom"/>
            <w:hideMark/>
          </w:tcPr>
          <w:p w14:paraId="5EFCDBFE" w14:textId="55B56E57" w:rsidR="00EF6BDF" w:rsidRPr="00B925E7" w:rsidRDefault="00EF6BDF" w:rsidP="00D71861">
            <w:pPr>
              <w:spacing w:after="0" w:line="240" w:lineRule="auto"/>
              <w:ind w:left="-72" w:right="-72"/>
              <w:rPr>
                <w:rFonts w:ascii="Calibri" w:eastAsia="Times New Roman" w:hAnsi="Calibri" w:cs="Calibri"/>
                <w:color w:val="000000"/>
                <w:sz w:val="20"/>
                <w:szCs w:val="20"/>
              </w:rPr>
            </w:pPr>
            <w:proofErr w:type="spellStart"/>
            <w:r w:rsidRPr="00B925E7">
              <w:rPr>
                <w:rFonts w:ascii="Calibri" w:eastAsia="Times New Roman" w:hAnsi="Calibri" w:cs="Calibri"/>
                <w:color w:val="000000"/>
                <w:sz w:val="20"/>
                <w:szCs w:val="20"/>
              </w:rPr>
              <w:t>Kucukgocmen</w:t>
            </w:r>
            <w:proofErr w:type="spellEnd"/>
            <w:r w:rsidRPr="00B925E7">
              <w:rPr>
                <w:rFonts w:ascii="Calibri" w:eastAsia="Times New Roman" w:hAnsi="Calibri" w:cs="Calibri"/>
                <w:color w:val="000000"/>
                <w:sz w:val="20"/>
                <w:szCs w:val="20"/>
              </w:rPr>
              <w:t xml:space="preserve"> (2022b)</w:t>
            </w:r>
          </w:p>
        </w:tc>
      </w:tr>
      <w:tr w:rsidR="00EF6BDF" w:rsidRPr="00B925E7" w14:paraId="60A69097" w14:textId="77777777" w:rsidTr="00EF6BDF">
        <w:trPr>
          <w:trHeight w:val="288"/>
        </w:trPr>
        <w:tc>
          <w:tcPr>
            <w:tcW w:w="682" w:type="dxa"/>
            <w:shd w:val="clear" w:color="auto" w:fill="auto"/>
            <w:noWrap/>
            <w:vAlign w:val="bottom"/>
            <w:hideMark/>
          </w:tcPr>
          <w:p w14:paraId="355D3E5C"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13-Aug</w:t>
            </w:r>
          </w:p>
        </w:tc>
        <w:tc>
          <w:tcPr>
            <w:tcW w:w="732" w:type="dxa"/>
            <w:shd w:val="clear" w:color="auto" w:fill="auto"/>
            <w:noWrap/>
            <w:vAlign w:val="bottom"/>
            <w:hideMark/>
          </w:tcPr>
          <w:p w14:paraId="552E1DDF"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2</w:t>
            </w:r>
          </w:p>
        </w:tc>
        <w:tc>
          <w:tcPr>
            <w:tcW w:w="222" w:type="dxa"/>
          </w:tcPr>
          <w:p w14:paraId="5DD2973C"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p>
        </w:tc>
        <w:tc>
          <w:tcPr>
            <w:tcW w:w="748" w:type="dxa"/>
            <w:shd w:val="clear" w:color="auto" w:fill="auto"/>
            <w:noWrap/>
            <w:vAlign w:val="bottom"/>
            <w:hideMark/>
          </w:tcPr>
          <w:p w14:paraId="653CD4AB" w14:textId="0704CA53"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30" w:type="dxa"/>
            <w:shd w:val="clear" w:color="auto" w:fill="auto"/>
            <w:noWrap/>
            <w:vAlign w:val="bottom"/>
            <w:hideMark/>
          </w:tcPr>
          <w:p w14:paraId="69B78A19"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12,000</w:t>
            </w:r>
          </w:p>
        </w:tc>
        <w:tc>
          <w:tcPr>
            <w:tcW w:w="795" w:type="dxa"/>
            <w:shd w:val="clear" w:color="auto" w:fill="auto"/>
            <w:noWrap/>
            <w:vAlign w:val="bottom"/>
            <w:hideMark/>
          </w:tcPr>
          <w:p w14:paraId="4139C317"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52" w:type="dxa"/>
            <w:shd w:val="clear" w:color="auto" w:fill="auto"/>
            <w:noWrap/>
            <w:vAlign w:val="bottom"/>
            <w:hideMark/>
          </w:tcPr>
          <w:p w14:paraId="5FFE134F"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1428" w:type="dxa"/>
            <w:shd w:val="clear" w:color="auto" w:fill="auto"/>
            <w:noWrap/>
            <w:vAlign w:val="bottom"/>
            <w:hideMark/>
          </w:tcPr>
          <w:p w14:paraId="3137A241"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3,000 (sunflower seeds)</w:t>
            </w:r>
          </w:p>
        </w:tc>
        <w:tc>
          <w:tcPr>
            <w:tcW w:w="222" w:type="dxa"/>
          </w:tcPr>
          <w:p w14:paraId="267F82C8"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p>
        </w:tc>
        <w:tc>
          <w:tcPr>
            <w:tcW w:w="2374" w:type="dxa"/>
            <w:shd w:val="clear" w:color="auto" w:fill="auto"/>
            <w:noWrap/>
            <w:vAlign w:val="bottom"/>
            <w:hideMark/>
          </w:tcPr>
          <w:p w14:paraId="3E586850" w14:textId="1D677EFD" w:rsidR="00EF6BDF" w:rsidRPr="00B925E7" w:rsidRDefault="00EF6BDF" w:rsidP="00D71861">
            <w:pPr>
              <w:spacing w:after="0" w:line="240" w:lineRule="auto"/>
              <w:ind w:left="-72" w:right="-72"/>
              <w:rPr>
                <w:rFonts w:ascii="Calibri" w:eastAsia="Times New Roman" w:hAnsi="Calibri" w:cs="Calibri"/>
                <w:color w:val="000000"/>
                <w:sz w:val="20"/>
                <w:szCs w:val="20"/>
              </w:rPr>
            </w:pPr>
            <w:proofErr w:type="spellStart"/>
            <w:r w:rsidRPr="00B925E7">
              <w:rPr>
                <w:rFonts w:ascii="Calibri" w:eastAsia="Times New Roman" w:hAnsi="Calibri" w:cs="Calibri"/>
                <w:color w:val="000000"/>
                <w:sz w:val="20"/>
                <w:szCs w:val="20"/>
              </w:rPr>
              <w:t>Toksabay</w:t>
            </w:r>
            <w:proofErr w:type="spellEnd"/>
            <w:r w:rsidRPr="00B925E7">
              <w:rPr>
                <w:rFonts w:ascii="Calibri" w:eastAsia="Times New Roman" w:hAnsi="Calibri" w:cs="Calibri"/>
                <w:color w:val="000000"/>
                <w:sz w:val="20"/>
                <w:szCs w:val="20"/>
              </w:rPr>
              <w:t xml:space="preserve"> et al. (2022)</w:t>
            </w:r>
          </w:p>
        </w:tc>
      </w:tr>
      <w:tr w:rsidR="00EF6BDF" w:rsidRPr="00B925E7" w14:paraId="732C04F9" w14:textId="77777777" w:rsidTr="00EF6BDF">
        <w:trPr>
          <w:trHeight w:val="288"/>
        </w:trPr>
        <w:tc>
          <w:tcPr>
            <w:tcW w:w="682" w:type="dxa"/>
            <w:shd w:val="clear" w:color="auto" w:fill="auto"/>
            <w:noWrap/>
            <w:vAlign w:val="bottom"/>
            <w:hideMark/>
          </w:tcPr>
          <w:p w14:paraId="7105CE4A"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14-Aug</w:t>
            </w:r>
          </w:p>
        </w:tc>
        <w:tc>
          <w:tcPr>
            <w:tcW w:w="732" w:type="dxa"/>
            <w:shd w:val="clear" w:color="auto" w:fill="auto"/>
            <w:noWrap/>
            <w:vAlign w:val="bottom"/>
            <w:hideMark/>
          </w:tcPr>
          <w:p w14:paraId="06C7DA22"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2</w:t>
            </w:r>
          </w:p>
        </w:tc>
        <w:tc>
          <w:tcPr>
            <w:tcW w:w="222" w:type="dxa"/>
          </w:tcPr>
          <w:p w14:paraId="7F898996"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p>
        </w:tc>
        <w:tc>
          <w:tcPr>
            <w:tcW w:w="748" w:type="dxa"/>
            <w:shd w:val="clear" w:color="auto" w:fill="auto"/>
            <w:noWrap/>
            <w:vAlign w:val="bottom"/>
            <w:hideMark/>
          </w:tcPr>
          <w:p w14:paraId="3C07F789" w14:textId="7300C4C4"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30" w:type="dxa"/>
            <w:shd w:val="clear" w:color="auto" w:fill="auto"/>
            <w:noWrap/>
            <w:vAlign w:val="bottom"/>
            <w:hideMark/>
          </w:tcPr>
          <w:p w14:paraId="18B00A8E"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795" w:type="dxa"/>
            <w:shd w:val="clear" w:color="auto" w:fill="auto"/>
            <w:noWrap/>
            <w:vAlign w:val="bottom"/>
            <w:hideMark/>
          </w:tcPr>
          <w:p w14:paraId="34919D83"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52" w:type="dxa"/>
            <w:shd w:val="clear" w:color="auto" w:fill="auto"/>
            <w:noWrap/>
            <w:vAlign w:val="bottom"/>
            <w:hideMark/>
          </w:tcPr>
          <w:p w14:paraId="51547FB5"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1428" w:type="dxa"/>
            <w:shd w:val="clear" w:color="auto" w:fill="auto"/>
            <w:noWrap/>
            <w:vAlign w:val="bottom"/>
            <w:hideMark/>
          </w:tcPr>
          <w:p w14:paraId="31B429C8"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222" w:type="dxa"/>
          </w:tcPr>
          <w:p w14:paraId="2F55FCCB"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p>
        </w:tc>
        <w:tc>
          <w:tcPr>
            <w:tcW w:w="2374" w:type="dxa"/>
            <w:shd w:val="clear" w:color="auto" w:fill="auto"/>
            <w:noWrap/>
            <w:vAlign w:val="bottom"/>
            <w:hideMark/>
          </w:tcPr>
          <w:p w14:paraId="67B3AE21" w14:textId="04C90874" w:rsidR="00EF6BDF" w:rsidRPr="00B925E7" w:rsidRDefault="00EF6BDF" w:rsidP="00D71861">
            <w:pPr>
              <w:spacing w:after="0" w:line="240" w:lineRule="auto"/>
              <w:ind w:left="-72" w:right="-72"/>
              <w:rPr>
                <w:rFonts w:ascii="Calibri" w:eastAsia="Times New Roman" w:hAnsi="Calibri" w:cs="Calibri"/>
                <w:color w:val="000000"/>
                <w:sz w:val="20"/>
                <w:szCs w:val="20"/>
              </w:rPr>
            </w:pPr>
            <w:proofErr w:type="spellStart"/>
            <w:r w:rsidRPr="00B925E7">
              <w:rPr>
                <w:rFonts w:ascii="Calibri" w:eastAsia="Times New Roman" w:hAnsi="Calibri" w:cs="Calibri"/>
                <w:color w:val="000000"/>
                <w:sz w:val="20"/>
                <w:szCs w:val="20"/>
              </w:rPr>
              <w:t>Isik</w:t>
            </w:r>
            <w:proofErr w:type="spellEnd"/>
            <w:r w:rsidRPr="00B925E7">
              <w:rPr>
                <w:rFonts w:ascii="Calibri" w:eastAsia="Times New Roman" w:hAnsi="Calibri" w:cs="Calibri"/>
                <w:color w:val="000000"/>
                <w:sz w:val="20"/>
                <w:szCs w:val="20"/>
              </w:rPr>
              <w:t xml:space="preserve"> and </w:t>
            </w:r>
            <w:proofErr w:type="spellStart"/>
            <w:r w:rsidRPr="00B925E7">
              <w:rPr>
                <w:rFonts w:ascii="Calibri" w:eastAsia="Times New Roman" w:hAnsi="Calibri" w:cs="Calibri"/>
                <w:color w:val="000000"/>
                <w:sz w:val="20"/>
                <w:szCs w:val="20"/>
              </w:rPr>
              <w:t>Toksabay</w:t>
            </w:r>
            <w:proofErr w:type="spellEnd"/>
            <w:r w:rsidRPr="00B925E7">
              <w:rPr>
                <w:rFonts w:ascii="Calibri" w:eastAsia="Times New Roman" w:hAnsi="Calibri" w:cs="Calibri"/>
                <w:color w:val="000000"/>
                <w:sz w:val="20"/>
                <w:szCs w:val="20"/>
              </w:rPr>
              <w:t xml:space="preserve"> (2022)</w:t>
            </w:r>
          </w:p>
        </w:tc>
      </w:tr>
      <w:tr w:rsidR="00EF6BDF" w:rsidRPr="00B925E7" w14:paraId="207F6455" w14:textId="77777777" w:rsidTr="00EF6BDF">
        <w:trPr>
          <w:trHeight w:val="288"/>
        </w:trPr>
        <w:tc>
          <w:tcPr>
            <w:tcW w:w="682" w:type="dxa"/>
            <w:shd w:val="clear" w:color="auto" w:fill="auto"/>
            <w:noWrap/>
            <w:vAlign w:val="bottom"/>
            <w:hideMark/>
          </w:tcPr>
          <w:p w14:paraId="7AC7AE41"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15-Aug</w:t>
            </w:r>
          </w:p>
        </w:tc>
        <w:tc>
          <w:tcPr>
            <w:tcW w:w="732" w:type="dxa"/>
            <w:shd w:val="clear" w:color="auto" w:fill="auto"/>
            <w:noWrap/>
            <w:vAlign w:val="bottom"/>
            <w:hideMark/>
          </w:tcPr>
          <w:p w14:paraId="5974DFBC"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222" w:type="dxa"/>
          </w:tcPr>
          <w:p w14:paraId="1F3CE1EE"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p>
        </w:tc>
        <w:tc>
          <w:tcPr>
            <w:tcW w:w="748" w:type="dxa"/>
            <w:shd w:val="clear" w:color="auto" w:fill="auto"/>
            <w:noWrap/>
            <w:vAlign w:val="bottom"/>
            <w:hideMark/>
          </w:tcPr>
          <w:p w14:paraId="73B80D54" w14:textId="5A703F65"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30" w:type="dxa"/>
            <w:shd w:val="clear" w:color="auto" w:fill="auto"/>
            <w:noWrap/>
            <w:vAlign w:val="bottom"/>
            <w:hideMark/>
          </w:tcPr>
          <w:p w14:paraId="76E44E24"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795" w:type="dxa"/>
            <w:shd w:val="clear" w:color="auto" w:fill="auto"/>
            <w:noWrap/>
            <w:vAlign w:val="bottom"/>
            <w:hideMark/>
          </w:tcPr>
          <w:p w14:paraId="2F96BA62"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52" w:type="dxa"/>
            <w:shd w:val="clear" w:color="auto" w:fill="auto"/>
            <w:noWrap/>
            <w:vAlign w:val="bottom"/>
            <w:hideMark/>
          </w:tcPr>
          <w:p w14:paraId="44790C74"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1428" w:type="dxa"/>
            <w:shd w:val="clear" w:color="auto" w:fill="auto"/>
            <w:noWrap/>
            <w:vAlign w:val="bottom"/>
            <w:hideMark/>
          </w:tcPr>
          <w:p w14:paraId="72DFA996"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222" w:type="dxa"/>
          </w:tcPr>
          <w:p w14:paraId="0E71C722"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p>
        </w:tc>
        <w:tc>
          <w:tcPr>
            <w:tcW w:w="2374" w:type="dxa"/>
            <w:shd w:val="clear" w:color="auto" w:fill="auto"/>
            <w:noWrap/>
            <w:vAlign w:val="bottom"/>
            <w:hideMark/>
          </w:tcPr>
          <w:p w14:paraId="0979CB78" w14:textId="10CFC97F" w:rsidR="00EF6BDF" w:rsidRPr="00B925E7" w:rsidRDefault="00EF6BDF" w:rsidP="00D71861">
            <w:pPr>
              <w:spacing w:after="0" w:line="240" w:lineRule="auto"/>
              <w:ind w:left="-72" w:right="-72"/>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r>
      <w:tr w:rsidR="00EF6BDF" w:rsidRPr="00B925E7" w14:paraId="4A59EDA9" w14:textId="77777777" w:rsidTr="00EF6BDF">
        <w:trPr>
          <w:trHeight w:val="288"/>
        </w:trPr>
        <w:tc>
          <w:tcPr>
            <w:tcW w:w="682" w:type="dxa"/>
            <w:shd w:val="clear" w:color="auto" w:fill="auto"/>
            <w:noWrap/>
            <w:vAlign w:val="bottom"/>
            <w:hideMark/>
          </w:tcPr>
          <w:p w14:paraId="5238CB06"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16-Aug</w:t>
            </w:r>
          </w:p>
        </w:tc>
        <w:tc>
          <w:tcPr>
            <w:tcW w:w="732" w:type="dxa"/>
            <w:shd w:val="clear" w:color="auto" w:fill="auto"/>
            <w:noWrap/>
            <w:vAlign w:val="bottom"/>
            <w:hideMark/>
          </w:tcPr>
          <w:p w14:paraId="67D17D38"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5</w:t>
            </w:r>
          </w:p>
        </w:tc>
        <w:tc>
          <w:tcPr>
            <w:tcW w:w="222" w:type="dxa"/>
          </w:tcPr>
          <w:p w14:paraId="04ECB329"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p>
        </w:tc>
        <w:tc>
          <w:tcPr>
            <w:tcW w:w="748" w:type="dxa"/>
            <w:shd w:val="clear" w:color="auto" w:fill="auto"/>
            <w:noWrap/>
            <w:vAlign w:val="bottom"/>
            <w:hideMark/>
          </w:tcPr>
          <w:p w14:paraId="6ABDB797" w14:textId="7DB431F0"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30" w:type="dxa"/>
            <w:shd w:val="clear" w:color="auto" w:fill="auto"/>
            <w:noWrap/>
            <w:vAlign w:val="bottom"/>
            <w:hideMark/>
          </w:tcPr>
          <w:p w14:paraId="0B390B6D"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795" w:type="dxa"/>
            <w:shd w:val="clear" w:color="auto" w:fill="auto"/>
            <w:noWrap/>
            <w:vAlign w:val="bottom"/>
            <w:hideMark/>
          </w:tcPr>
          <w:p w14:paraId="267819D5"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52" w:type="dxa"/>
            <w:shd w:val="clear" w:color="auto" w:fill="auto"/>
            <w:noWrap/>
            <w:vAlign w:val="bottom"/>
            <w:hideMark/>
          </w:tcPr>
          <w:p w14:paraId="6883D3EC"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1428" w:type="dxa"/>
            <w:shd w:val="clear" w:color="auto" w:fill="auto"/>
            <w:noWrap/>
            <w:vAlign w:val="bottom"/>
            <w:hideMark/>
          </w:tcPr>
          <w:p w14:paraId="2465F2E2"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222" w:type="dxa"/>
          </w:tcPr>
          <w:p w14:paraId="6869ADA1"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p>
        </w:tc>
        <w:tc>
          <w:tcPr>
            <w:tcW w:w="2374" w:type="dxa"/>
            <w:shd w:val="clear" w:color="auto" w:fill="auto"/>
            <w:noWrap/>
            <w:vAlign w:val="bottom"/>
            <w:hideMark/>
          </w:tcPr>
          <w:p w14:paraId="76237C06" w14:textId="3DF12D75" w:rsidR="00EF6BDF" w:rsidRPr="00B925E7" w:rsidRDefault="00EF6BDF" w:rsidP="00D71861">
            <w:pPr>
              <w:spacing w:after="0" w:line="240" w:lineRule="auto"/>
              <w:ind w:left="-72" w:right="-72"/>
              <w:rPr>
                <w:rFonts w:ascii="Calibri" w:eastAsia="Times New Roman" w:hAnsi="Calibri" w:cs="Calibri"/>
                <w:color w:val="000000"/>
                <w:sz w:val="20"/>
                <w:szCs w:val="20"/>
              </w:rPr>
            </w:pPr>
            <w:r w:rsidRPr="00B925E7">
              <w:rPr>
                <w:rFonts w:ascii="Calibri" w:eastAsia="Times New Roman" w:hAnsi="Calibri" w:cs="Calibri"/>
                <w:color w:val="000000"/>
                <w:sz w:val="20"/>
                <w:szCs w:val="20"/>
              </w:rPr>
              <w:t>Butler (2022)</w:t>
            </w:r>
          </w:p>
        </w:tc>
      </w:tr>
      <w:tr w:rsidR="00EF6BDF" w:rsidRPr="00B925E7" w14:paraId="0CBC0CE4" w14:textId="77777777" w:rsidTr="00EF6BDF">
        <w:trPr>
          <w:trHeight w:val="288"/>
        </w:trPr>
        <w:tc>
          <w:tcPr>
            <w:tcW w:w="682" w:type="dxa"/>
            <w:shd w:val="clear" w:color="auto" w:fill="auto"/>
            <w:noWrap/>
            <w:vAlign w:val="bottom"/>
            <w:hideMark/>
          </w:tcPr>
          <w:p w14:paraId="76FF536B"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17-Aug</w:t>
            </w:r>
          </w:p>
        </w:tc>
        <w:tc>
          <w:tcPr>
            <w:tcW w:w="732" w:type="dxa"/>
            <w:shd w:val="clear" w:color="auto" w:fill="auto"/>
            <w:noWrap/>
            <w:vAlign w:val="bottom"/>
            <w:hideMark/>
          </w:tcPr>
          <w:p w14:paraId="3C3026B5"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3</w:t>
            </w:r>
          </w:p>
        </w:tc>
        <w:tc>
          <w:tcPr>
            <w:tcW w:w="222" w:type="dxa"/>
          </w:tcPr>
          <w:p w14:paraId="68145068"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p>
        </w:tc>
        <w:tc>
          <w:tcPr>
            <w:tcW w:w="748" w:type="dxa"/>
            <w:shd w:val="clear" w:color="auto" w:fill="auto"/>
            <w:noWrap/>
            <w:vAlign w:val="bottom"/>
            <w:hideMark/>
          </w:tcPr>
          <w:p w14:paraId="1E49CAE4" w14:textId="07A1DFD3"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30" w:type="dxa"/>
            <w:shd w:val="clear" w:color="auto" w:fill="auto"/>
            <w:noWrap/>
            <w:vAlign w:val="bottom"/>
            <w:hideMark/>
          </w:tcPr>
          <w:p w14:paraId="0FF95E34"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8,000</w:t>
            </w:r>
          </w:p>
        </w:tc>
        <w:tc>
          <w:tcPr>
            <w:tcW w:w="795" w:type="dxa"/>
            <w:shd w:val="clear" w:color="auto" w:fill="auto"/>
            <w:noWrap/>
            <w:vAlign w:val="bottom"/>
            <w:hideMark/>
          </w:tcPr>
          <w:p w14:paraId="6C9FAE68"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 </w:t>
            </w:r>
          </w:p>
        </w:tc>
        <w:tc>
          <w:tcPr>
            <w:tcW w:w="952" w:type="dxa"/>
            <w:shd w:val="clear" w:color="auto" w:fill="auto"/>
            <w:noWrap/>
            <w:vAlign w:val="bottom"/>
            <w:hideMark/>
          </w:tcPr>
          <w:p w14:paraId="44F2AA7E"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7,250</w:t>
            </w:r>
          </w:p>
        </w:tc>
        <w:tc>
          <w:tcPr>
            <w:tcW w:w="1428" w:type="dxa"/>
            <w:shd w:val="clear" w:color="auto" w:fill="auto"/>
            <w:noWrap/>
            <w:vAlign w:val="bottom"/>
            <w:hideMark/>
          </w:tcPr>
          <w:p w14:paraId="2C836E07"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18,500 (sunflower meal)</w:t>
            </w:r>
          </w:p>
        </w:tc>
        <w:tc>
          <w:tcPr>
            <w:tcW w:w="222" w:type="dxa"/>
          </w:tcPr>
          <w:p w14:paraId="0A7AEAFB"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p>
        </w:tc>
        <w:tc>
          <w:tcPr>
            <w:tcW w:w="2374" w:type="dxa"/>
            <w:shd w:val="clear" w:color="auto" w:fill="auto"/>
            <w:noWrap/>
            <w:vAlign w:val="bottom"/>
            <w:hideMark/>
          </w:tcPr>
          <w:p w14:paraId="4920DC9B" w14:textId="3936E84F" w:rsidR="00EF6BDF" w:rsidRPr="00B925E7" w:rsidRDefault="00EF6BDF" w:rsidP="00D71861">
            <w:pPr>
              <w:spacing w:after="0" w:line="240" w:lineRule="auto"/>
              <w:ind w:left="-72" w:right="-72"/>
              <w:rPr>
                <w:rFonts w:ascii="Calibri" w:eastAsia="Times New Roman" w:hAnsi="Calibri" w:cs="Calibri"/>
                <w:color w:val="000000"/>
                <w:sz w:val="20"/>
                <w:szCs w:val="20"/>
              </w:rPr>
            </w:pPr>
            <w:proofErr w:type="spellStart"/>
            <w:r w:rsidRPr="00B925E7">
              <w:rPr>
                <w:rFonts w:ascii="Calibri" w:eastAsia="Times New Roman" w:hAnsi="Calibri" w:cs="Calibri"/>
                <w:color w:val="000000"/>
                <w:sz w:val="20"/>
                <w:szCs w:val="20"/>
              </w:rPr>
              <w:t>Erkoyun</w:t>
            </w:r>
            <w:proofErr w:type="spellEnd"/>
            <w:r w:rsidRPr="00B925E7">
              <w:rPr>
                <w:rFonts w:ascii="Calibri" w:eastAsia="Times New Roman" w:hAnsi="Calibri" w:cs="Calibri"/>
                <w:color w:val="000000"/>
                <w:sz w:val="20"/>
                <w:szCs w:val="20"/>
              </w:rPr>
              <w:t xml:space="preserve"> and </w:t>
            </w:r>
            <w:proofErr w:type="spellStart"/>
            <w:r w:rsidRPr="00B925E7">
              <w:rPr>
                <w:rFonts w:ascii="Calibri" w:eastAsia="Times New Roman" w:hAnsi="Calibri" w:cs="Calibri"/>
                <w:color w:val="000000"/>
                <w:sz w:val="20"/>
                <w:szCs w:val="20"/>
              </w:rPr>
              <w:t>Kucukgocmen</w:t>
            </w:r>
            <w:proofErr w:type="spellEnd"/>
            <w:r w:rsidRPr="00B925E7">
              <w:rPr>
                <w:rFonts w:ascii="Calibri" w:eastAsia="Times New Roman" w:hAnsi="Calibri" w:cs="Calibri"/>
                <w:color w:val="000000"/>
                <w:sz w:val="20"/>
                <w:szCs w:val="20"/>
              </w:rPr>
              <w:t xml:space="preserve"> (2022)</w:t>
            </w:r>
          </w:p>
        </w:tc>
      </w:tr>
      <w:tr w:rsidR="00EF6BDF" w:rsidRPr="00B925E7" w14:paraId="6A18C01F" w14:textId="77777777" w:rsidTr="00EF6BDF">
        <w:trPr>
          <w:trHeight w:val="288"/>
        </w:trPr>
        <w:tc>
          <w:tcPr>
            <w:tcW w:w="682" w:type="dxa"/>
            <w:tcBorders>
              <w:bottom w:val="single" w:sz="4" w:space="0" w:color="auto"/>
            </w:tcBorders>
            <w:shd w:val="clear" w:color="auto" w:fill="auto"/>
            <w:noWrap/>
            <w:vAlign w:val="bottom"/>
          </w:tcPr>
          <w:p w14:paraId="25472D7E"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Total</w:t>
            </w:r>
          </w:p>
        </w:tc>
        <w:tc>
          <w:tcPr>
            <w:tcW w:w="732" w:type="dxa"/>
            <w:tcBorders>
              <w:bottom w:val="single" w:sz="4" w:space="0" w:color="auto"/>
            </w:tcBorders>
            <w:shd w:val="clear" w:color="auto" w:fill="auto"/>
            <w:noWrap/>
            <w:vAlign w:val="bottom"/>
          </w:tcPr>
          <w:p w14:paraId="36A90A20"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26</w:t>
            </w:r>
          </w:p>
        </w:tc>
        <w:tc>
          <w:tcPr>
            <w:tcW w:w="222" w:type="dxa"/>
            <w:tcBorders>
              <w:bottom w:val="single" w:sz="4" w:space="0" w:color="auto"/>
            </w:tcBorders>
          </w:tcPr>
          <w:p w14:paraId="15EFB1AD"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p>
        </w:tc>
        <w:tc>
          <w:tcPr>
            <w:tcW w:w="748" w:type="dxa"/>
            <w:tcBorders>
              <w:bottom w:val="single" w:sz="4" w:space="0" w:color="auto"/>
            </w:tcBorders>
            <w:shd w:val="clear" w:color="auto" w:fill="auto"/>
            <w:noWrap/>
            <w:vAlign w:val="bottom"/>
          </w:tcPr>
          <w:p w14:paraId="0DF62ED1" w14:textId="6E5D8CCE"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3,000</w:t>
            </w:r>
          </w:p>
        </w:tc>
        <w:tc>
          <w:tcPr>
            <w:tcW w:w="930" w:type="dxa"/>
            <w:tcBorders>
              <w:bottom w:val="single" w:sz="4" w:space="0" w:color="auto"/>
            </w:tcBorders>
            <w:shd w:val="clear" w:color="auto" w:fill="auto"/>
            <w:noWrap/>
            <w:vAlign w:val="bottom"/>
          </w:tcPr>
          <w:p w14:paraId="386EBC74"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320,000</w:t>
            </w:r>
          </w:p>
        </w:tc>
        <w:tc>
          <w:tcPr>
            <w:tcW w:w="795" w:type="dxa"/>
            <w:tcBorders>
              <w:bottom w:val="single" w:sz="4" w:space="0" w:color="auto"/>
            </w:tcBorders>
            <w:shd w:val="clear" w:color="auto" w:fill="auto"/>
            <w:noWrap/>
            <w:vAlign w:val="bottom"/>
          </w:tcPr>
          <w:p w14:paraId="0B406E48"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p>
        </w:tc>
        <w:tc>
          <w:tcPr>
            <w:tcW w:w="952" w:type="dxa"/>
            <w:tcBorders>
              <w:bottom w:val="single" w:sz="4" w:space="0" w:color="auto"/>
            </w:tcBorders>
            <w:shd w:val="clear" w:color="auto" w:fill="auto"/>
            <w:noWrap/>
            <w:vAlign w:val="bottom"/>
          </w:tcPr>
          <w:p w14:paraId="41D38637"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13,250</w:t>
            </w:r>
          </w:p>
        </w:tc>
        <w:tc>
          <w:tcPr>
            <w:tcW w:w="1428" w:type="dxa"/>
            <w:tcBorders>
              <w:bottom w:val="single" w:sz="4" w:space="0" w:color="auto"/>
            </w:tcBorders>
            <w:shd w:val="clear" w:color="auto" w:fill="auto"/>
            <w:noWrap/>
            <w:vAlign w:val="bottom"/>
          </w:tcPr>
          <w:p w14:paraId="6AD0BF73" w14:textId="77777777" w:rsidR="00EF6BDF" w:rsidRPr="00B925E7" w:rsidRDefault="00EF6BDF" w:rsidP="00D71861">
            <w:pPr>
              <w:spacing w:after="0" w:line="240" w:lineRule="auto"/>
              <w:ind w:left="-72" w:right="-72"/>
              <w:jc w:val="right"/>
              <w:rPr>
                <w:rFonts w:ascii="Calibri" w:eastAsia="Times New Roman" w:hAnsi="Calibri" w:cs="Calibri"/>
                <w:color w:val="000000"/>
                <w:sz w:val="20"/>
                <w:szCs w:val="20"/>
              </w:rPr>
            </w:pPr>
            <w:r w:rsidRPr="00B925E7">
              <w:rPr>
                <w:rFonts w:ascii="Calibri" w:eastAsia="Times New Roman" w:hAnsi="Calibri" w:cs="Calibri"/>
                <w:color w:val="000000"/>
                <w:sz w:val="20"/>
                <w:szCs w:val="20"/>
              </w:rPr>
              <w:t>77,500</w:t>
            </w:r>
          </w:p>
        </w:tc>
        <w:tc>
          <w:tcPr>
            <w:tcW w:w="222" w:type="dxa"/>
            <w:tcBorders>
              <w:bottom w:val="single" w:sz="4" w:space="0" w:color="auto"/>
            </w:tcBorders>
          </w:tcPr>
          <w:p w14:paraId="030CB505" w14:textId="77777777" w:rsidR="00EF6BDF" w:rsidRPr="00B925E7" w:rsidRDefault="00EF6BDF" w:rsidP="00D71861">
            <w:pPr>
              <w:spacing w:after="0" w:line="240" w:lineRule="auto"/>
              <w:ind w:left="-72" w:right="-72"/>
              <w:rPr>
                <w:rFonts w:ascii="Calibri" w:eastAsia="Times New Roman" w:hAnsi="Calibri" w:cs="Calibri"/>
                <w:color w:val="000000"/>
                <w:sz w:val="20"/>
                <w:szCs w:val="20"/>
              </w:rPr>
            </w:pPr>
          </w:p>
        </w:tc>
        <w:tc>
          <w:tcPr>
            <w:tcW w:w="2374" w:type="dxa"/>
            <w:tcBorders>
              <w:bottom w:val="single" w:sz="4" w:space="0" w:color="auto"/>
            </w:tcBorders>
            <w:shd w:val="clear" w:color="auto" w:fill="auto"/>
            <w:noWrap/>
            <w:vAlign w:val="bottom"/>
          </w:tcPr>
          <w:p w14:paraId="654D85F4" w14:textId="28954F37" w:rsidR="00EF6BDF" w:rsidRPr="00B925E7" w:rsidRDefault="00EF6BDF" w:rsidP="00D71861">
            <w:pPr>
              <w:spacing w:after="0" w:line="240" w:lineRule="auto"/>
              <w:ind w:left="-72" w:right="-72"/>
              <w:rPr>
                <w:rFonts w:ascii="Calibri" w:eastAsia="Times New Roman" w:hAnsi="Calibri" w:cs="Calibri"/>
                <w:color w:val="000000"/>
                <w:sz w:val="20"/>
                <w:szCs w:val="20"/>
              </w:rPr>
            </w:pPr>
          </w:p>
        </w:tc>
      </w:tr>
    </w:tbl>
    <w:p w14:paraId="2EB3468D" w14:textId="77777777" w:rsidR="008821A0" w:rsidRPr="00B925E7" w:rsidRDefault="008821A0" w:rsidP="000D3E1E">
      <w:pPr>
        <w:rPr>
          <w:rFonts w:cs="Times New Roman"/>
          <w:b/>
          <w:bCs/>
          <w:lang w:eastAsia="zh-CN"/>
        </w:rPr>
      </w:pPr>
    </w:p>
    <w:p w14:paraId="1DF4940A" w14:textId="77777777" w:rsidR="008821A0" w:rsidRPr="00B925E7" w:rsidRDefault="008821A0" w:rsidP="000D3E1E">
      <w:pPr>
        <w:spacing w:after="0"/>
        <w:rPr>
          <w:b/>
          <w:bCs/>
        </w:rPr>
      </w:pPr>
    </w:p>
    <w:p w14:paraId="03F771F9" w14:textId="77777777" w:rsidR="008821A0" w:rsidRPr="00B925E7" w:rsidRDefault="008821A0" w:rsidP="000D3E1E">
      <w:pPr>
        <w:spacing w:after="0"/>
        <w:rPr>
          <w:b/>
          <w:bCs/>
        </w:rPr>
      </w:pPr>
    </w:p>
    <w:p w14:paraId="5D360355" w14:textId="0E00231F" w:rsidR="008821A0" w:rsidRDefault="008821A0" w:rsidP="008821A0">
      <w:pPr>
        <w:rPr>
          <w:rFonts w:cs="Times New Roman"/>
          <w:b/>
          <w:bCs/>
          <w:lang w:eastAsia="zh-CN"/>
        </w:rPr>
      </w:pPr>
    </w:p>
    <w:p w14:paraId="0DBB4420" w14:textId="1D76FA91" w:rsidR="00623AC2" w:rsidRPr="00B925E7" w:rsidRDefault="00623AC2" w:rsidP="008821A0">
      <w:pPr>
        <w:rPr>
          <w:rFonts w:cs="Times New Roman"/>
          <w:b/>
          <w:bCs/>
          <w:lang w:eastAsia="zh-CN"/>
        </w:rPr>
      </w:pPr>
      <w:r>
        <w:rPr>
          <w:noProof/>
        </w:rPr>
        <w:drawing>
          <wp:inline distT="0" distB="0" distL="0" distR="0" wp14:anchorId="38469ACE" wp14:editId="3F480AB8">
            <wp:extent cx="4810760" cy="2687129"/>
            <wp:effectExtent l="0" t="0" r="0" b="0"/>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818119" cy="2691240"/>
                    </a:xfrm>
                    <a:prstGeom prst="rect">
                      <a:avLst/>
                    </a:prstGeom>
                    <a:noFill/>
                    <a:ln>
                      <a:noFill/>
                    </a:ln>
                  </pic:spPr>
                </pic:pic>
              </a:graphicData>
            </a:graphic>
          </wp:inline>
        </w:drawing>
      </w:r>
    </w:p>
    <w:p w14:paraId="254E605B" w14:textId="7A27112F" w:rsidR="008821A0" w:rsidRPr="00B925E7" w:rsidRDefault="00FC366E" w:rsidP="008821A0">
      <w:pPr>
        <w:rPr>
          <w:rFonts w:cs="Times New Roman"/>
          <w:sz w:val="20"/>
          <w:szCs w:val="20"/>
          <w:lang w:eastAsia="zh-CN"/>
        </w:rPr>
      </w:pPr>
      <w:r>
        <w:rPr>
          <w:rFonts w:cs="Times New Roman"/>
          <w:sz w:val="20"/>
          <w:szCs w:val="20"/>
          <w:lang w:eastAsia="zh-CN"/>
        </w:rPr>
        <w:t xml:space="preserve">      </w:t>
      </w:r>
      <w:r w:rsidR="008821A0" w:rsidRPr="00B925E7">
        <w:rPr>
          <w:rFonts w:cs="Times New Roman"/>
          <w:sz w:val="20"/>
          <w:szCs w:val="20"/>
          <w:lang w:eastAsia="zh-CN"/>
        </w:rPr>
        <w:t xml:space="preserve">Source: </w:t>
      </w:r>
      <w:hyperlink r:id="rId74" w:history="1">
        <w:r w:rsidR="008821A0" w:rsidRPr="00B925E7">
          <w:t>USDA</w:t>
        </w:r>
      </w:hyperlink>
      <w:r w:rsidR="008821A0" w:rsidRPr="00B925E7">
        <w:rPr>
          <w:rFonts w:cs="Times New Roman"/>
          <w:sz w:val="20"/>
          <w:szCs w:val="20"/>
          <w:lang w:eastAsia="zh-CN"/>
        </w:rPr>
        <w:t xml:space="preserve"> (2022).</w:t>
      </w:r>
    </w:p>
    <w:p w14:paraId="1C9E63B5" w14:textId="7C351320" w:rsidR="008821A0" w:rsidRPr="00B925E7" w:rsidRDefault="008821A0" w:rsidP="00D71861">
      <w:pPr>
        <w:jc w:val="center"/>
        <w:rPr>
          <w:b/>
          <w:bCs/>
        </w:rPr>
      </w:pPr>
      <w:r w:rsidRPr="00B925E7">
        <w:rPr>
          <w:rFonts w:cs="Times New Roman"/>
          <w:b/>
          <w:bCs/>
          <w:lang w:eastAsia="zh-CN"/>
        </w:rPr>
        <w:t xml:space="preserve">Figure B1. </w:t>
      </w:r>
      <w:r w:rsidRPr="00B925E7">
        <w:rPr>
          <w:b/>
          <w:bCs/>
        </w:rPr>
        <w:t>Ukraine Crop Growing Seasons</w:t>
      </w:r>
    </w:p>
    <w:p w14:paraId="7C2AC17F" w14:textId="5A401803" w:rsidR="008821A0" w:rsidRPr="00B925E7" w:rsidRDefault="008821A0" w:rsidP="008821A0">
      <w:pPr>
        <w:rPr>
          <w:rFonts w:cs="Times New Roman"/>
          <w:sz w:val="20"/>
          <w:szCs w:val="20"/>
          <w:lang w:eastAsia="zh-CN"/>
        </w:rPr>
      </w:pPr>
      <w:r w:rsidRPr="00B925E7">
        <w:rPr>
          <w:rFonts w:cs="Times New Roman"/>
          <w:sz w:val="20"/>
          <w:szCs w:val="20"/>
          <w:lang w:eastAsia="zh-CN"/>
        </w:rPr>
        <w:t xml:space="preserve"> </w:t>
      </w:r>
    </w:p>
    <w:p w14:paraId="78BF6C2E" w14:textId="77777777" w:rsidR="00E46A8F" w:rsidRPr="00B925E7" w:rsidRDefault="00E46A8F" w:rsidP="008821A0">
      <w:pPr>
        <w:rPr>
          <w:rFonts w:cs="Times New Roman"/>
          <w:sz w:val="20"/>
          <w:szCs w:val="20"/>
          <w:lang w:eastAsia="zh-CN"/>
        </w:rPr>
      </w:pPr>
    </w:p>
    <w:p w14:paraId="08450FC2" w14:textId="77777777" w:rsidR="008821A0" w:rsidRPr="00B925E7" w:rsidRDefault="008821A0" w:rsidP="008821A0">
      <w:r w:rsidRPr="00B925E7">
        <w:t>C. Summary</w:t>
      </w:r>
    </w:p>
    <w:p w14:paraId="5C7A38F3" w14:textId="219D10B3" w:rsidR="008821A0" w:rsidRPr="00B925E7" w:rsidRDefault="008821A0" w:rsidP="008821A0">
      <w:r w:rsidRPr="00B925E7">
        <w:t xml:space="preserve">Based on these data, we first calculate export disruptions for the list of commodities presented in Appendix Table A1 by export partner country of Ukraine and Russia.  Then the estimates on 4-digit HS export disruptions are first aggregated to the 17-region scheme adopted in the CGE model.  The results for the Base Case scenario are presented in Table </w:t>
      </w:r>
      <w:r w:rsidR="00E62173" w:rsidRPr="00B925E7">
        <w:t>2</w:t>
      </w:r>
      <w:r w:rsidRPr="00B925E7">
        <w:t xml:space="preserve"> and Table </w:t>
      </w:r>
      <w:r w:rsidR="00E62173" w:rsidRPr="00B925E7">
        <w:t>3</w:t>
      </w:r>
      <w:r w:rsidRPr="00B925E7">
        <w:t xml:space="preserve"> for the major 4-digit HS grain export disruptions for Ukraine and Russia, respectively.  Export disruption values are presented for each of the 17 regions.  The last row of the tables presents the average percentage reduction with respect to the total baseline export level for each commodity.  The export disruption numbers are next aggregated to the CGE sectors as presented in Appendix Table </w:t>
      </w:r>
      <w:r w:rsidR="00D01D3A" w:rsidRPr="00B925E7">
        <w:t>B</w:t>
      </w:r>
      <w:r w:rsidR="00847421">
        <w:t>4</w:t>
      </w:r>
      <w:r w:rsidRPr="00B925E7">
        <w:t xml:space="preserve"> and Table </w:t>
      </w:r>
      <w:r w:rsidR="00D01D3A" w:rsidRPr="00B925E7">
        <w:t>B</w:t>
      </w:r>
      <w:r w:rsidR="00847421">
        <w:t>5</w:t>
      </w:r>
      <w:r w:rsidRPr="00B925E7">
        <w:t xml:space="preserve"> in both dollar values and percentage terms.  Depending on the share of the disrupted 4-digit HS commodities with respect to the total trade values of the more aggregated sectors in the 44-sectoral scheme, the percentage export disruptions vary by sector and trading region.</w:t>
      </w:r>
    </w:p>
    <w:p w14:paraId="6D01997F" w14:textId="77777777" w:rsidR="008821A0" w:rsidRPr="00B925E7" w:rsidRDefault="008821A0" w:rsidP="004A00A7">
      <w:pPr>
        <w:rPr>
          <w:rFonts w:cs="Times New Roman"/>
          <w:b/>
          <w:bCs/>
          <w:lang w:eastAsia="zh-CN"/>
        </w:rPr>
      </w:pPr>
    </w:p>
    <w:p w14:paraId="21AD3141" w14:textId="77777777" w:rsidR="000B47CD" w:rsidRDefault="000B47CD" w:rsidP="007011F7">
      <w:pPr>
        <w:rPr>
          <w:rFonts w:cs="Times New Roman"/>
          <w:b/>
          <w:lang w:eastAsia="zh-CN"/>
        </w:rPr>
      </w:pPr>
      <w:bookmarkStart w:id="14" w:name="_Hlk123510672"/>
      <w:r>
        <w:rPr>
          <w:rFonts w:cs="Times New Roman"/>
          <w:b/>
          <w:lang w:eastAsia="zh-CN"/>
        </w:rPr>
        <w:br w:type="page"/>
      </w:r>
    </w:p>
    <w:p w14:paraId="5F064B53" w14:textId="227E0DA3" w:rsidR="007011F7" w:rsidRPr="00B925E7" w:rsidRDefault="007011F7" w:rsidP="000B47CD">
      <w:pPr>
        <w:jc w:val="center"/>
        <w:rPr>
          <w:rFonts w:cs="Times New Roman"/>
          <w:b/>
          <w:bCs/>
          <w:lang w:eastAsia="zh-CN"/>
        </w:rPr>
      </w:pPr>
      <w:r w:rsidRPr="00B925E7">
        <w:rPr>
          <w:rFonts w:cs="Times New Roman"/>
          <w:b/>
          <w:lang w:eastAsia="zh-CN"/>
        </w:rPr>
        <w:lastRenderedPageBreak/>
        <w:t xml:space="preserve">Table </w:t>
      </w:r>
      <w:r w:rsidR="00D01D3A" w:rsidRPr="00B925E7">
        <w:rPr>
          <w:rFonts w:cs="Times New Roman"/>
          <w:b/>
          <w:lang w:eastAsia="zh-CN"/>
        </w:rPr>
        <w:t>B</w:t>
      </w:r>
      <w:r w:rsidR="00847421">
        <w:rPr>
          <w:rFonts w:cs="Times New Roman"/>
          <w:b/>
          <w:lang w:eastAsia="zh-CN"/>
        </w:rPr>
        <w:t>4</w:t>
      </w:r>
      <w:r w:rsidRPr="00B925E7">
        <w:rPr>
          <w:rFonts w:cs="Times New Roman"/>
          <w:b/>
          <w:lang w:eastAsia="zh-CN"/>
        </w:rPr>
        <w:t xml:space="preserve">. </w:t>
      </w:r>
      <w:r w:rsidRPr="00B925E7">
        <w:rPr>
          <w:rFonts w:cs="Times New Roman"/>
          <w:b/>
          <w:bCs/>
          <w:lang w:eastAsia="zh-CN"/>
        </w:rPr>
        <w:t>Disruptions of Grain Exports from Ukraine –Base Case</w:t>
      </w:r>
    </w:p>
    <w:tbl>
      <w:tblPr>
        <w:tblW w:w="7830" w:type="dxa"/>
        <w:jc w:val="center"/>
        <w:tblLook w:val="04A0" w:firstRow="1" w:lastRow="0" w:firstColumn="1" w:lastColumn="0" w:noHBand="0" w:noVBand="1"/>
      </w:tblPr>
      <w:tblGrid>
        <w:gridCol w:w="419"/>
        <w:gridCol w:w="3181"/>
        <w:gridCol w:w="977"/>
        <w:gridCol w:w="736"/>
        <w:gridCol w:w="164"/>
        <w:gridCol w:w="58"/>
        <w:gridCol w:w="164"/>
        <w:gridCol w:w="1062"/>
        <w:gridCol w:w="1069"/>
      </w:tblGrid>
      <w:tr w:rsidR="000B47CD" w:rsidRPr="000B47CD" w14:paraId="0B8350DC" w14:textId="77777777" w:rsidTr="000B47CD">
        <w:trPr>
          <w:trHeight w:val="288"/>
          <w:jc w:val="center"/>
        </w:trPr>
        <w:tc>
          <w:tcPr>
            <w:tcW w:w="3600" w:type="dxa"/>
            <w:gridSpan w:val="2"/>
            <w:vMerge w:val="restart"/>
            <w:tcBorders>
              <w:top w:val="single" w:sz="4" w:space="0" w:color="auto"/>
            </w:tcBorders>
            <w:noWrap/>
            <w:vAlign w:val="center"/>
            <w:hideMark/>
          </w:tcPr>
          <w:p w14:paraId="0F84A3F8" w14:textId="77777777" w:rsidR="000B47CD" w:rsidRPr="000B47CD" w:rsidRDefault="000B47CD" w:rsidP="00840B5E">
            <w:pPr>
              <w:spacing w:after="0" w:line="240" w:lineRule="auto"/>
              <w:jc w:val="center"/>
              <w:rPr>
                <w:rFonts w:ascii="Calibri" w:hAnsi="Calibri" w:cs="Calibri"/>
                <w:color w:val="000000"/>
                <w:sz w:val="18"/>
                <w:szCs w:val="18"/>
                <w:lang w:eastAsia="zh-CN"/>
              </w:rPr>
            </w:pPr>
            <w:r w:rsidRPr="000B47CD">
              <w:rPr>
                <w:rFonts w:ascii="Calibri" w:hAnsi="Calibri" w:cs="Calibri"/>
                <w:b/>
                <w:bCs/>
                <w:color w:val="000000"/>
                <w:sz w:val="18"/>
                <w:szCs w:val="18"/>
                <w:lang w:eastAsia="zh-CN"/>
              </w:rPr>
              <w:t>Country/Region</w:t>
            </w:r>
          </w:p>
        </w:tc>
        <w:tc>
          <w:tcPr>
            <w:tcW w:w="1713" w:type="dxa"/>
            <w:gridSpan w:val="2"/>
            <w:tcBorders>
              <w:top w:val="single" w:sz="4" w:space="0" w:color="auto"/>
              <w:bottom w:val="single" w:sz="4" w:space="0" w:color="auto"/>
            </w:tcBorders>
            <w:noWrap/>
            <w:vAlign w:val="center"/>
            <w:hideMark/>
          </w:tcPr>
          <w:p w14:paraId="6E931B63" w14:textId="77777777" w:rsidR="000B47CD" w:rsidRPr="000B47CD" w:rsidRDefault="000B47CD" w:rsidP="00840B5E">
            <w:pPr>
              <w:spacing w:after="0" w:line="240" w:lineRule="auto"/>
              <w:jc w:val="center"/>
              <w:rPr>
                <w:rFonts w:ascii="Calibri" w:hAnsi="Calibri" w:cs="Calibri"/>
                <w:color w:val="000000"/>
                <w:sz w:val="18"/>
                <w:szCs w:val="18"/>
                <w:lang w:eastAsia="zh-CN"/>
              </w:rPr>
            </w:pPr>
            <w:r w:rsidRPr="000B47CD">
              <w:rPr>
                <w:rFonts w:ascii="Calibri" w:hAnsi="Calibri" w:cs="Calibri"/>
                <w:b/>
                <w:bCs/>
                <w:color w:val="000000"/>
                <w:sz w:val="18"/>
                <w:szCs w:val="18"/>
                <w:lang w:eastAsia="zh-CN"/>
              </w:rPr>
              <w:t>2. Grains and Crops</w:t>
            </w:r>
          </w:p>
        </w:tc>
        <w:tc>
          <w:tcPr>
            <w:tcW w:w="222" w:type="dxa"/>
            <w:gridSpan w:val="2"/>
            <w:tcBorders>
              <w:top w:val="single" w:sz="4" w:space="0" w:color="auto"/>
            </w:tcBorders>
          </w:tcPr>
          <w:p w14:paraId="42F6083E" w14:textId="77777777" w:rsidR="000B47CD" w:rsidRPr="000B47CD" w:rsidRDefault="000B47CD" w:rsidP="00840B5E">
            <w:pPr>
              <w:spacing w:after="0" w:line="240" w:lineRule="auto"/>
              <w:jc w:val="center"/>
              <w:rPr>
                <w:rFonts w:ascii="Calibri" w:hAnsi="Calibri" w:cs="Calibri"/>
                <w:b/>
                <w:bCs/>
                <w:color w:val="000000"/>
                <w:sz w:val="18"/>
                <w:szCs w:val="18"/>
                <w:lang w:eastAsia="zh-CN"/>
              </w:rPr>
            </w:pPr>
          </w:p>
        </w:tc>
        <w:tc>
          <w:tcPr>
            <w:tcW w:w="2295" w:type="dxa"/>
            <w:gridSpan w:val="3"/>
            <w:tcBorders>
              <w:top w:val="single" w:sz="4" w:space="0" w:color="auto"/>
              <w:bottom w:val="single" w:sz="4" w:space="0" w:color="auto"/>
            </w:tcBorders>
            <w:noWrap/>
            <w:vAlign w:val="center"/>
            <w:hideMark/>
          </w:tcPr>
          <w:p w14:paraId="237521A2" w14:textId="0AC1AC27" w:rsidR="000B47CD" w:rsidRPr="000B47CD" w:rsidRDefault="000B47CD" w:rsidP="00840B5E">
            <w:pPr>
              <w:spacing w:after="0" w:line="240" w:lineRule="auto"/>
              <w:jc w:val="center"/>
              <w:rPr>
                <w:rFonts w:ascii="Calibri" w:hAnsi="Calibri" w:cs="Calibri"/>
                <w:color w:val="000000"/>
                <w:sz w:val="18"/>
                <w:szCs w:val="18"/>
                <w:lang w:eastAsia="zh-CN"/>
              </w:rPr>
            </w:pPr>
            <w:r w:rsidRPr="000B47CD">
              <w:rPr>
                <w:rFonts w:ascii="Calibri" w:hAnsi="Calibri" w:cs="Calibri"/>
                <w:b/>
                <w:bCs/>
                <w:color w:val="000000"/>
                <w:sz w:val="18"/>
                <w:szCs w:val="18"/>
                <w:lang w:eastAsia="zh-CN"/>
              </w:rPr>
              <w:t>15. Vegetable Oils and Fats</w:t>
            </w:r>
          </w:p>
        </w:tc>
      </w:tr>
      <w:tr w:rsidR="000B47CD" w:rsidRPr="000B47CD" w14:paraId="2E0B4401" w14:textId="77777777" w:rsidTr="000B47CD">
        <w:trPr>
          <w:trHeight w:val="233"/>
          <w:jc w:val="center"/>
        </w:trPr>
        <w:tc>
          <w:tcPr>
            <w:tcW w:w="3600" w:type="dxa"/>
            <w:gridSpan w:val="2"/>
            <w:vMerge/>
            <w:tcBorders>
              <w:bottom w:val="single" w:sz="4" w:space="0" w:color="auto"/>
            </w:tcBorders>
            <w:noWrap/>
            <w:vAlign w:val="center"/>
            <w:hideMark/>
          </w:tcPr>
          <w:p w14:paraId="47C1CFEE" w14:textId="77777777" w:rsidR="000B47CD" w:rsidRPr="000B47CD" w:rsidRDefault="000B47CD" w:rsidP="00840B5E">
            <w:pPr>
              <w:spacing w:after="0" w:line="240" w:lineRule="auto"/>
              <w:jc w:val="center"/>
              <w:rPr>
                <w:rFonts w:ascii="Calibri" w:hAnsi="Calibri" w:cs="Calibri"/>
                <w:color w:val="000000"/>
                <w:sz w:val="18"/>
                <w:szCs w:val="18"/>
                <w:lang w:eastAsia="zh-CN"/>
              </w:rPr>
            </w:pPr>
          </w:p>
        </w:tc>
        <w:tc>
          <w:tcPr>
            <w:tcW w:w="977" w:type="dxa"/>
            <w:tcBorders>
              <w:top w:val="single" w:sz="4" w:space="0" w:color="auto"/>
              <w:bottom w:val="single" w:sz="4" w:space="0" w:color="auto"/>
            </w:tcBorders>
            <w:noWrap/>
            <w:vAlign w:val="center"/>
            <w:hideMark/>
          </w:tcPr>
          <w:p w14:paraId="7152A64A" w14:textId="77777777" w:rsidR="000B47CD" w:rsidRPr="000B47CD" w:rsidRDefault="000B47CD" w:rsidP="00840B5E">
            <w:pPr>
              <w:spacing w:after="0" w:line="240" w:lineRule="auto"/>
              <w:jc w:val="center"/>
              <w:rPr>
                <w:rFonts w:ascii="Calibri" w:hAnsi="Calibri" w:cs="Calibri"/>
                <w:b/>
                <w:bCs/>
                <w:color w:val="000000"/>
                <w:sz w:val="18"/>
                <w:szCs w:val="18"/>
                <w:lang w:eastAsia="zh-CN"/>
              </w:rPr>
            </w:pPr>
            <w:r w:rsidRPr="000B47CD">
              <w:rPr>
                <w:rFonts w:ascii="Calibri" w:hAnsi="Calibri" w:cs="Calibri"/>
                <w:b/>
                <w:bCs/>
                <w:color w:val="000000"/>
                <w:sz w:val="18"/>
                <w:szCs w:val="18"/>
                <w:lang w:eastAsia="zh-CN"/>
              </w:rPr>
              <w:t>Value</w:t>
            </w:r>
          </w:p>
          <w:p w14:paraId="0AC25401" w14:textId="77777777" w:rsidR="000B47CD" w:rsidRPr="000B47CD" w:rsidRDefault="000B47CD" w:rsidP="00840B5E">
            <w:pPr>
              <w:spacing w:after="0" w:line="240" w:lineRule="auto"/>
              <w:jc w:val="center"/>
              <w:rPr>
                <w:rFonts w:ascii="Calibri" w:hAnsi="Calibri" w:cs="Calibri"/>
                <w:color w:val="000000"/>
                <w:sz w:val="18"/>
                <w:szCs w:val="18"/>
                <w:lang w:eastAsia="zh-CN"/>
              </w:rPr>
            </w:pPr>
            <w:r w:rsidRPr="000B47CD">
              <w:rPr>
                <w:rFonts w:ascii="Calibri" w:hAnsi="Calibri" w:cs="Calibri"/>
                <w:b/>
                <w:bCs/>
                <w:color w:val="000000"/>
                <w:sz w:val="18"/>
                <w:szCs w:val="18"/>
                <w:lang w:eastAsia="zh-CN"/>
              </w:rPr>
              <w:t>($ million)</w:t>
            </w:r>
          </w:p>
        </w:tc>
        <w:tc>
          <w:tcPr>
            <w:tcW w:w="900" w:type="dxa"/>
            <w:gridSpan w:val="2"/>
            <w:tcBorders>
              <w:top w:val="single" w:sz="4" w:space="0" w:color="auto"/>
              <w:bottom w:val="single" w:sz="4" w:space="0" w:color="auto"/>
            </w:tcBorders>
            <w:noWrap/>
            <w:vAlign w:val="center"/>
            <w:hideMark/>
          </w:tcPr>
          <w:p w14:paraId="5C1D6C39" w14:textId="77777777" w:rsidR="000B47CD" w:rsidRPr="000B47CD" w:rsidRDefault="000B47CD" w:rsidP="00840B5E">
            <w:pPr>
              <w:spacing w:after="0" w:line="240" w:lineRule="auto"/>
              <w:jc w:val="center"/>
              <w:rPr>
                <w:rFonts w:ascii="Calibri" w:hAnsi="Calibri" w:cs="Calibri"/>
                <w:color w:val="000000"/>
                <w:sz w:val="18"/>
                <w:szCs w:val="18"/>
                <w:lang w:eastAsia="zh-CN"/>
              </w:rPr>
            </w:pPr>
            <w:r w:rsidRPr="000B47CD">
              <w:rPr>
                <w:rFonts w:ascii="Calibri" w:hAnsi="Calibri" w:cs="Calibri"/>
                <w:b/>
                <w:bCs/>
                <w:color w:val="000000"/>
                <w:sz w:val="18"/>
                <w:szCs w:val="18"/>
                <w:lang w:eastAsia="zh-CN"/>
              </w:rPr>
              <w:t>Percent</w:t>
            </w:r>
          </w:p>
        </w:tc>
        <w:tc>
          <w:tcPr>
            <w:tcW w:w="222" w:type="dxa"/>
            <w:gridSpan w:val="2"/>
            <w:tcBorders>
              <w:bottom w:val="single" w:sz="4" w:space="0" w:color="auto"/>
            </w:tcBorders>
          </w:tcPr>
          <w:p w14:paraId="6BF3AD8C" w14:textId="77777777" w:rsidR="000B47CD" w:rsidRPr="000B47CD" w:rsidRDefault="000B47CD" w:rsidP="00840B5E">
            <w:pPr>
              <w:spacing w:after="0" w:line="240" w:lineRule="auto"/>
              <w:jc w:val="center"/>
              <w:rPr>
                <w:rFonts w:ascii="Calibri" w:hAnsi="Calibri" w:cs="Calibri"/>
                <w:b/>
                <w:bCs/>
                <w:color w:val="000000"/>
                <w:sz w:val="18"/>
                <w:szCs w:val="18"/>
                <w:lang w:eastAsia="zh-CN"/>
              </w:rPr>
            </w:pPr>
          </w:p>
        </w:tc>
        <w:tc>
          <w:tcPr>
            <w:tcW w:w="1062" w:type="dxa"/>
            <w:tcBorders>
              <w:top w:val="single" w:sz="4" w:space="0" w:color="auto"/>
              <w:bottom w:val="single" w:sz="4" w:space="0" w:color="auto"/>
            </w:tcBorders>
            <w:noWrap/>
            <w:vAlign w:val="center"/>
            <w:hideMark/>
          </w:tcPr>
          <w:p w14:paraId="6C13D2F1" w14:textId="73A71593" w:rsidR="000B47CD" w:rsidRPr="000B47CD" w:rsidRDefault="000B47CD" w:rsidP="00840B5E">
            <w:pPr>
              <w:spacing w:after="0" w:line="240" w:lineRule="auto"/>
              <w:jc w:val="center"/>
              <w:rPr>
                <w:rFonts w:ascii="Calibri" w:hAnsi="Calibri" w:cs="Calibri"/>
                <w:b/>
                <w:bCs/>
                <w:color w:val="000000"/>
                <w:sz w:val="18"/>
                <w:szCs w:val="18"/>
                <w:lang w:eastAsia="zh-CN"/>
              </w:rPr>
            </w:pPr>
            <w:r w:rsidRPr="000B47CD">
              <w:rPr>
                <w:rFonts w:ascii="Calibri" w:hAnsi="Calibri" w:cs="Calibri"/>
                <w:b/>
                <w:bCs/>
                <w:color w:val="000000"/>
                <w:sz w:val="18"/>
                <w:szCs w:val="18"/>
                <w:lang w:eastAsia="zh-CN"/>
              </w:rPr>
              <w:t>Value</w:t>
            </w:r>
          </w:p>
          <w:p w14:paraId="4F9050F9" w14:textId="77777777" w:rsidR="000B47CD" w:rsidRPr="000B47CD" w:rsidRDefault="000B47CD" w:rsidP="00840B5E">
            <w:pPr>
              <w:spacing w:after="0" w:line="240" w:lineRule="auto"/>
              <w:jc w:val="center"/>
              <w:rPr>
                <w:rFonts w:ascii="Calibri" w:hAnsi="Calibri" w:cs="Calibri"/>
                <w:color w:val="000000"/>
                <w:sz w:val="18"/>
                <w:szCs w:val="18"/>
                <w:lang w:eastAsia="zh-CN"/>
              </w:rPr>
            </w:pPr>
            <w:r w:rsidRPr="000B47CD">
              <w:rPr>
                <w:rFonts w:ascii="Calibri" w:hAnsi="Calibri" w:cs="Calibri"/>
                <w:b/>
                <w:bCs/>
                <w:color w:val="000000"/>
                <w:sz w:val="18"/>
                <w:szCs w:val="18"/>
                <w:lang w:eastAsia="zh-CN"/>
              </w:rPr>
              <w:t>($ million)</w:t>
            </w:r>
          </w:p>
        </w:tc>
        <w:tc>
          <w:tcPr>
            <w:tcW w:w="1069" w:type="dxa"/>
            <w:tcBorders>
              <w:top w:val="single" w:sz="4" w:space="0" w:color="auto"/>
              <w:bottom w:val="single" w:sz="4" w:space="0" w:color="auto"/>
            </w:tcBorders>
            <w:noWrap/>
            <w:vAlign w:val="center"/>
            <w:hideMark/>
          </w:tcPr>
          <w:p w14:paraId="6E7F502C" w14:textId="77777777" w:rsidR="000B47CD" w:rsidRPr="000B47CD" w:rsidRDefault="000B47CD" w:rsidP="00840B5E">
            <w:pPr>
              <w:spacing w:after="0" w:line="240" w:lineRule="auto"/>
              <w:jc w:val="center"/>
              <w:rPr>
                <w:rFonts w:ascii="Calibri" w:hAnsi="Calibri" w:cs="Calibri"/>
                <w:b/>
                <w:bCs/>
                <w:color w:val="000000"/>
                <w:sz w:val="18"/>
                <w:szCs w:val="18"/>
                <w:lang w:eastAsia="zh-CN"/>
              </w:rPr>
            </w:pPr>
            <w:r w:rsidRPr="000B47CD">
              <w:rPr>
                <w:rFonts w:ascii="Calibri" w:hAnsi="Calibri" w:cs="Calibri"/>
                <w:b/>
                <w:bCs/>
                <w:color w:val="000000"/>
                <w:sz w:val="18"/>
                <w:szCs w:val="18"/>
                <w:lang w:eastAsia="zh-CN"/>
              </w:rPr>
              <w:t>Percent</w:t>
            </w:r>
          </w:p>
        </w:tc>
      </w:tr>
      <w:tr w:rsidR="000B47CD" w:rsidRPr="000B47CD" w14:paraId="64C839BF" w14:textId="77777777" w:rsidTr="00D60CC4">
        <w:trPr>
          <w:trHeight w:val="265"/>
          <w:jc w:val="center"/>
        </w:trPr>
        <w:tc>
          <w:tcPr>
            <w:tcW w:w="419" w:type="dxa"/>
            <w:tcBorders>
              <w:top w:val="single" w:sz="4" w:space="0" w:color="auto"/>
            </w:tcBorders>
            <w:noWrap/>
            <w:vAlign w:val="bottom"/>
            <w:hideMark/>
          </w:tcPr>
          <w:p w14:paraId="013CA3CC"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1</w:t>
            </w:r>
          </w:p>
        </w:tc>
        <w:tc>
          <w:tcPr>
            <w:tcW w:w="3181" w:type="dxa"/>
            <w:tcBorders>
              <w:top w:val="single" w:sz="4" w:space="0" w:color="auto"/>
            </w:tcBorders>
            <w:noWrap/>
            <w:vAlign w:val="bottom"/>
            <w:hideMark/>
          </w:tcPr>
          <w:p w14:paraId="0E647CE3" w14:textId="77777777" w:rsidR="000B47CD" w:rsidRPr="000B47CD" w:rsidRDefault="000B47CD" w:rsidP="00CE291D">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Oceania</w:t>
            </w:r>
          </w:p>
        </w:tc>
        <w:tc>
          <w:tcPr>
            <w:tcW w:w="977" w:type="dxa"/>
            <w:tcBorders>
              <w:top w:val="single" w:sz="4" w:space="0" w:color="auto"/>
            </w:tcBorders>
            <w:noWrap/>
            <w:vAlign w:val="bottom"/>
          </w:tcPr>
          <w:p w14:paraId="4017D7A6"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0.2</w:t>
            </w:r>
          </w:p>
        </w:tc>
        <w:tc>
          <w:tcPr>
            <w:tcW w:w="900" w:type="dxa"/>
            <w:gridSpan w:val="2"/>
            <w:tcBorders>
              <w:top w:val="single" w:sz="4" w:space="0" w:color="auto"/>
            </w:tcBorders>
            <w:noWrap/>
            <w:vAlign w:val="bottom"/>
          </w:tcPr>
          <w:p w14:paraId="6DB8CFB5"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39.4%</w:t>
            </w:r>
          </w:p>
        </w:tc>
        <w:tc>
          <w:tcPr>
            <w:tcW w:w="222" w:type="dxa"/>
            <w:gridSpan w:val="2"/>
            <w:tcBorders>
              <w:top w:val="single" w:sz="4" w:space="0" w:color="auto"/>
            </w:tcBorders>
          </w:tcPr>
          <w:p w14:paraId="3C6D8A4E" w14:textId="77777777" w:rsidR="000B47CD" w:rsidRPr="000B47CD" w:rsidRDefault="000B47CD" w:rsidP="00CE291D">
            <w:pPr>
              <w:spacing w:after="0" w:line="240" w:lineRule="auto"/>
              <w:jc w:val="right"/>
              <w:rPr>
                <w:rFonts w:ascii="Calibri" w:hAnsi="Calibri" w:cs="Calibri"/>
                <w:color w:val="000000"/>
                <w:sz w:val="18"/>
                <w:szCs w:val="18"/>
              </w:rPr>
            </w:pPr>
          </w:p>
        </w:tc>
        <w:tc>
          <w:tcPr>
            <w:tcW w:w="1062" w:type="dxa"/>
            <w:tcBorders>
              <w:top w:val="single" w:sz="4" w:space="0" w:color="auto"/>
            </w:tcBorders>
            <w:noWrap/>
            <w:vAlign w:val="bottom"/>
          </w:tcPr>
          <w:p w14:paraId="52D3CB91" w14:textId="7E55CB84"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10.9</w:t>
            </w:r>
          </w:p>
        </w:tc>
        <w:tc>
          <w:tcPr>
            <w:tcW w:w="1069" w:type="dxa"/>
            <w:tcBorders>
              <w:top w:val="single" w:sz="4" w:space="0" w:color="auto"/>
            </w:tcBorders>
            <w:noWrap/>
            <w:vAlign w:val="bottom"/>
          </w:tcPr>
          <w:p w14:paraId="22355EE8"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41.3%</w:t>
            </w:r>
          </w:p>
        </w:tc>
      </w:tr>
      <w:tr w:rsidR="000B47CD" w:rsidRPr="000B47CD" w14:paraId="742F0A8D" w14:textId="77777777" w:rsidTr="00D60CC4">
        <w:trPr>
          <w:trHeight w:val="265"/>
          <w:jc w:val="center"/>
        </w:trPr>
        <w:tc>
          <w:tcPr>
            <w:tcW w:w="419" w:type="dxa"/>
            <w:noWrap/>
            <w:vAlign w:val="bottom"/>
            <w:hideMark/>
          </w:tcPr>
          <w:p w14:paraId="705C41B4"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2</w:t>
            </w:r>
          </w:p>
        </w:tc>
        <w:tc>
          <w:tcPr>
            <w:tcW w:w="3181" w:type="dxa"/>
            <w:noWrap/>
            <w:vAlign w:val="bottom"/>
            <w:hideMark/>
          </w:tcPr>
          <w:p w14:paraId="1E51971F" w14:textId="77777777" w:rsidR="000B47CD" w:rsidRPr="000B47CD" w:rsidRDefault="000B47CD" w:rsidP="00CE291D">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China</w:t>
            </w:r>
          </w:p>
        </w:tc>
        <w:tc>
          <w:tcPr>
            <w:tcW w:w="977" w:type="dxa"/>
            <w:noWrap/>
            <w:vAlign w:val="bottom"/>
          </w:tcPr>
          <w:p w14:paraId="3B1F3623"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873.6</w:t>
            </w:r>
          </w:p>
        </w:tc>
        <w:tc>
          <w:tcPr>
            <w:tcW w:w="900" w:type="dxa"/>
            <w:gridSpan w:val="2"/>
            <w:noWrap/>
            <w:vAlign w:val="bottom"/>
          </w:tcPr>
          <w:p w14:paraId="376CA732"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47.1%</w:t>
            </w:r>
          </w:p>
        </w:tc>
        <w:tc>
          <w:tcPr>
            <w:tcW w:w="222" w:type="dxa"/>
            <w:gridSpan w:val="2"/>
          </w:tcPr>
          <w:p w14:paraId="5B04728F" w14:textId="77777777" w:rsidR="000B47CD" w:rsidRPr="000B47CD" w:rsidRDefault="000B47CD" w:rsidP="00CE291D">
            <w:pPr>
              <w:spacing w:after="0" w:line="240" w:lineRule="auto"/>
              <w:jc w:val="right"/>
              <w:rPr>
                <w:rFonts w:ascii="Calibri" w:hAnsi="Calibri" w:cs="Calibri"/>
                <w:color w:val="000000"/>
                <w:sz w:val="18"/>
                <w:szCs w:val="18"/>
              </w:rPr>
            </w:pPr>
          </w:p>
        </w:tc>
        <w:tc>
          <w:tcPr>
            <w:tcW w:w="1062" w:type="dxa"/>
            <w:noWrap/>
            <w:vAlign w:val="bottom"/>
          </w:tcPr>
          <w:p w14:paraId="54D982CE" w14:textId="515F95D8"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401.2</w:t>
            </w:r>
          </w:p>
        </w:tc>
        <w:tc>
          <w:tcPr>
            <w:tcW w:w="1069" w:type="dxa"/>
            <w:noWrap/>
            <w:vAlign w:val="bottom"/>
          </w:tcPr>
          <w:p w14:paraId="377C03FC"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25.2%</w:t>
            </w:r>
          </w:p>
        </w:tc>
      </w:tr>
      <w:tr w:rsidR="000B47CD" w:rsidRPr="000B47CD" w14:paraId="65446DE6" w14:textId="77777777" w:rsidTr="00D60CC4">
        <w:trPr>
          <w:trHeight w:val="265"/>
          <w:jc w:val="center"/>
        </w:trPr>
        <w:tc>
          <w:tcPr>
            <w:tcW w:w="419" w:type="dxa"/>
            <w:noWrap/>
            <w:vAlign w:val="bottom"/>
            <w:hideMark/>
          </w:tcPr>
          <w:p w14:paraId="4BB4AED2"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3</w:t>
            </w:r>
          </w:p>
        </w:tc>
        <w:tc>
          <w:tcPr>
            <w:tcW w:w="3181" w:type="dxa"/>
            <w:noWrap/>
            <w:vAlign w:val="bottom"/>
            <w:hideMark/>
          </w:tcPr>
          <w:p w14:paraId="6DA381D5" w14:textId="77777777" w:rsidR="000B47CD" w:rsidRPr="000B47CD" w:rsidRDefault="000B47CD" w:rsidP="00CE291D">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Japan</w:t>
            </w:r>
          </w:p>
        </w:tc>
        <w:tc>
          <w:tcPr>
            <w:tcW w:w="977" w:type="dxa"/>
            <w:noWrap/>
            <w:vAlign w:val="bottom"/>
          </w:tcPr>
          <w:p w14:paraId="34B8B686"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w:t>
            </w:r>
          </w:p>
        </w:tc>
        <w:tc>
          <w:tcPr>
            <w:tcW w:w="900" w:type="dxa"/>
            <w:gridSpan w:val="2"/>
            <w:noWrap/>
            <w:vAlign w:val="bottom"/>
          </w:tcPr>
          <w:p w14:paraId="2D3F0D1F"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6.0%</w:t>
            </w:r>
          </w:p>
        </w:tc>
        <w:tc>
          <w:tcPr>
            <w:tcW w:w="222" w:type="dxa"/>
            <w:gridSpan w:val="2"/>
          </w:tcPr>
          <w:p w14:paraId="59D0640E" w14:textId="77777777" w:rsidR="000B47CD" w:rsidRPr="000B47CD" w:rsidRDefault="000B47CD" w:rsidP="00CE291D">
            <w:pPr>
              <w:spacing w:after="0" w:line="240" w:lineRule="auto"/>
              <w:jc w:val="right"/>
              <w:rPr>
                <w:rFonts w:ascii="Calibri" w:hAnsi="Calibri" w:cs="Calibri"/>
                <w:color w:val="000000"/>
                <w:sz w:val="18"/>
                <w:szCs w:val="18"/>
              </w:rPr>
            </w:pPr>
          </w:p>
        </w:tc>
        <w:tc>
          <w:tcPr>
            <w:tcW w:w="1062" w:type="dxa"/>
            <w:noWrap/>
            <w:vAlign w:val="bottom"/>
          </w:tcPr>
          <w:p w14:paraId="2231E3D2" w14:textId="54ABB1CA"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2.7</w:t>
            </w:r>
          </w:p>
        </w:tc>
        <w:tc>
          <w:tcPr>
            <w:tcW w:w="1069" w:type="dxa"/>
            <w:noWrap/>
            <w:vAlign w:val="bottom"/>
          </w:tcPr>
          <w:p w14:paraId="6EFDC53B"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41.3%</w:t>
            </w:r>
          </w:p>
        </w:tc>
      </w:tr>
      <w:tr w:rsidR="000B47CD" w:rsidRPr="000B47CD" w14:paraId="1D46131E" w14:textId="77777777" w:rsidTr="00D60CC4">
        <w:trPr>
          <w:trHeight w:val="265"/>
          <w:jc w:val="center"/>
        </w:trPr>
        <w:tc>
          <w:tcPr>
            <w:tcW w:w="419" w:type="dxa"/>
            <w:noWrap/>
            <w:vAlign w:val="bottom"/>
            <w:hideMark/>
          </w:tcPr>
          <w:p w14:paraId="0D39030C"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4</w:t>
            </w:r>
          </w:p>
        </w:tc>
        <w:tc>
          <w:tcPr>
            <w:tcW w:w="3181" w:type="dxa"/>
            <w:noWrap/>
            <w:vAlign w:val="bottom"/>
            <w:hideMark/>
          </w:tcPr>
          <w:p w14:paraId="5F36ABD0" w14:textId="77777777" w:rsidR="000B47CD" w:rsidRPr="000B47CD" w:rsidRDefault="000B47CD" w:rsidP="00CE291D">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India</w:t>
            </w:r>
          </w:p>
        </w:tc>
        <w:tc>
          <w:tcPr>
            <w:tcW w:w="977" w:type="dxa"/>
            <w:noWrap/>
            <w:vAlign w:val="bottom"/>
          </w:tcPr>
          <w:p w14:paraId="4F6A3D34"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0.8</w:t>
            </w:r>
          </w:p>
        </w:tc>
        <w:tc>
          <w:tcPr>
            <w:tcW w:w="900" w:type="dxa"/>
            <w:gridSpan w:val="2"/>
            <w:noWrap/>
            <w:vAlign w:val="bottom"/>
          </w:tcPr>
          <w:p w14:paraId="39BACA49"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28.5%</w:t>
            </w:r>
          </w:p>
        </w:tc>
        <w:tc>
          <w:tcPr>
            <w:tcW w:w="222" w:type="dxa"/>
            <w:gridSpan w:val="2"/>
          </w:tcPr>
          <w:p w14:paraId="21EB848C" w14:textId="77777777" w:rsidR="000B47CD" w:rsidRPr="000B47CD" w:rsidRDefault="000B47CD" w:rsidP="00CE291D">
            <w:pPr>
              <w:spacing w:after="0" w:line="240" w:lineRule="auto"/>
              <w:jc w:val="right"/>
              <w:rPr>
                <w:rFonts w:ascii="Calibri" w:hAnsi="Calibri" w:cs="Calibri"/>
                <w:color w:val="000000"/>
                <w:sz w:val="18"/>
                <w:szCs w:val="18"/>
              </w:rPr>
            </w:pPr>
          </w:p>
        </w:tc>
        <w:tc>
          <w:tcPr>
            <w:tcW w:w="1062" w:type="dxa"/>
            <w:noWrap/>
            <w:vAlign w:val="bottom"/>
          </w:tcPr>
          <w:p w14:paraId="24F7EEED" w14:textId="2A9B467A"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593.9</w:t>
            </w:r>
          </w:p>
        </w:tc>
        <w:tc>
          <w:tcPr>
            <w:tcW w:w="1069" w:type="dxa"/>
            <w:noWrap/>
            <w:vAlign w:val="bottom"/>
          </w:tcPr>
          <w:p w14:paraId="5695CE64"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39.8%</w:t>
            </w:r>
          </w:p>
        </w:tc>
      </w:tr>
      <w:tr w:rsidR="000B47CD" w:rsidRPr="000B47CD" w14:paraId="67E99E2D" w14:textId="77777777" w:rsidTr="00D60CC4">
        <w:trPr>
          <w:trHeight w:val="265"/>
          <w:jc w:val="center"/>
        </w:trPr>
        <w:tc>
          <w:tcPr>
            <w:tcW w:w="419" w:type="dxa"/>
            <w:noWrap/>
            <w:vAlign w:val="bottom"/>
            <w:hideMark/>
          </w:tcPr>
          <w:p w14:paraId="24582F41"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5</w:t>
            </w:r>
          </w:p>
        </w:tc>
        <w:tc>
          <w:tcPr>
            <w:tcW w:w="3181" w:type="dxa"/>
            <w:noWrap/>
            <w:vAlign w:val="bottom"/>
            <w:hideMark/>
          </w:tcPr>
          <w:p w14:paraId="6619A3C8" w14:textId="77777777" w:rsidR="000B47CD" w:rsidRPr="000B47CD" w:rsidRDefault="000B47CD" w:rsidP="00CE291D">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Rest of Asia</w:t>
            </w:r>
          </w:p>
        </w:tc>
        <w:tc>
          <w:tcPr>
            <w:tcW w:w="977" w:type="dxa"/>
            <w:noWrap/>
            <w:vAlign w:val="bottom"/>
          </w:tcPr>
          <w:p w14:paraId="00AD2154"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904.0</w:t>
            </w:r>
          </w:p>
        </w:tc>
        <w:tc>
          <w:tcPr>
            <w:tcW w:w="900" w:type="dxa"/>
            <w:gridSpan w:val="2"/>
            <w:noWrap/>
            <w:vAlign w:val="bottom"/>
          </w:tcPr>
          <w:p w14:paraId="0CE435B0"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49.4%</w:t>
            </w:r>
          </w:p>
        </w:tc>
        <w:tc>
          <w:tcPr>
            <w:tcW w:w="222" w:type="dxa"/>
            <w:gridSpan w:val="2"/>
          </w:tcPr>
          <w:p w14:paraId="782BE502" w14:textId="77777777" w:rsidR="000B47CD" w:rsidRPr="000B47CD" w:rsidRDefault="000B47CD" w:rsidP="00CE291D">
            <w:pPr>
              <w:spacing w:after="0" w:line="240" w:lineRule="auto"/>
              <w:jc w:val="right"/>
              <w:rPr>
                <w:rFonts w:ascii="Calibri" w:hAnsi="Calibri" w:cs="Calibri"/>
                <w:color w:val="000000"/>
                <w:sz w:val="18"/>
                <w:szCs w:val="18"/>
              </w:rPr>
            </w:pPr>
          </w:p>
        </w:tc>
        <w:tc>
          <w:tcPr>
            <w:tcW w:w="1062" w:type="dxa"/>
            <w:noWrap/>
            <w:vAlign w:val="bottom"/>
          </w:tcPr>
          <w:p w14:paraId="614FEBDE" w14:textId="6348BA9C"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68.0</w:t>
            </w:r>
          </w:p>
        </w:tc>
        <w:tc>
          <w:tcPr>
            <w:tcW w:w="1069" w:type="dxa"/>
            <w:noWrap/>
            <w:vAlign w:val="bottom"/>
          </w:tcPr>
          <w:p w14:paraId="52189E15"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32.4%</w:t>
            </w:r>
          </w:p>
        </w:tc>
      </w:tr>
      <w:tr w:rsidR="000B47CD" w:rsidRPr="000B47CD" w14:paraId="3B2A1F6D" w14:textId="77777777" w:rsidTr="00D60CC4">
        <w:trPr>
          <w:trHeight w:val="265"/>
          <w:jc w:val="center"/>
        </w:trPr>
        <w:tc>
          <w:tcPr>
            <w:tcW w:w="419" w:type="dxa"/>
            <w:noWrap/>
            <w:vAlign w:val="bottom"/>
            <w:hideMark/>
          </w:tcPr>
          <w:p w14:paraId="08661C63"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6</w:t>
            </w:r>
          </w:p>
        </w:tc>
        <w:tc>
          <w:tcPr>
            <w:tcW w:w="3181" w:type="dxa"/>
            <w:noWrap/>
            <w:vAlign w:val="bottom"/>
            <w:hideMark/>
          </w:tcPr>
          <w:p w14:paraId="505BB4FE" w14:textId="77777777" w:rsidR="000B47CD" w:rsidRPr="000B47CD" w:rsidRDefault="000B47CD" w:rsidP="00CE291D">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Canada</w:t>
            </w:r>
          </w:p>
        </w:tc>
        <w:tc>
          <w:tcPr>
            <w:tcW w:w="977" w:type="dxa"/>
            <w:noWrap/>
            <w:vAlign w:val="bottom"/>
          </w:tcPr>
          <w:p w14:paraId="693B427F"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1.3</w:t>
            </w:r>
          </w:p>
        </w:tc>
        <w:tc>
          <w:tcPr>
            <w:tcW w:w="900" w:type="dxa"/>
            <w:gridSpan w:val="2"/>
            <w:noWrap/>
            <w:vAlign w:val="bottom"/>
          </w:tcPr>
          <w:p w14:paraId="2172F441"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35.4%</w:t>
            </w:r>
          </w:p>
        </w:tc>
        <w:tc>
          <w:tcPr>
            <w:tcW w:w="222" w:type="dxa"/>
            <w:gridSpan w:val="2"/>
          </w:tcPr>
          <w:p w14:paraId="06E3190E" w14:textId="77777777" w:rsidR="000B47CD" w:rsidRPr="000B47CD" w:rsidRDefault="000B47CD" w:rsidP="00CE291D">
            <w:pPr>
              <w:spacing w:after="0" w:line="240" w:lineRule="auto"/>
              <w:jc w:val="right"/>
              <w:rPr>
                <w:rFonts w:ascii="Calibri" w:hAnsi="Calibri" w:cs="Calibri"/>
                <w:color w:val="000000"/>
                <w:sz w:val="18"/>
                <w:szCs w:val="18"/>
              </w:rPr>
            </w:pPr>
          </w:p>
        </w:tc>
        <w:tc>
          <w:tcPr>
            <w:tcW w:w="1062" w:type="dxa"/>
            <w:noWrap/>
            <w:vAlign w:val="bottom"/>
          </w:tcPr>
          <w:p w14:paraId="6CEA592D" w14:textId="46FD84F9"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1.3</w:t>
            </w:r>
          </w:p>
        </w:tc>
        <w:tc>
          <w:tcPr>
            <w:tcW w:w="1069" w:type="dxa"/>
            <w:noWrap/>
            <w:vAlign w:val="bottom"/>
          </w:tcPr>
          <w:p w14:paraId="756C0F5A"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40.9%</w:t>
            </w:r>
          </w:p>
        </w:tc>
      </w:tr>
      <w:tr w:rsidR="000B47CD" w:rsidRPr="000B47CD" w14:paraId="18288A48" w14:textId="77777777" w:rsidTr="00D60CC4">
        <w:trPr>
          <w:trHeight w:val="265"/>
          <w:jc w:val="center"/>
        </w:trPr>
        <w:tc>
          <w:tcPr>
            <w:tcW w:w="419" w:type="dxa"/>
            <w:noWrap/>
            <w:vAlign w:val="bottom"/>
            <w:hideMark/>
          </w:tcPr>
          <w:p w14:paraId="5A047283"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7</w:t>
            </w:r>
          </w:p>
        </w:tc>
        <w:tc>
          <w:tcPr>
            <w:tcW w:w="3181" w:type="dxa"/>
            <w:noWrap/>
            <w:vAlign w:val="bottom"/>
            <w:hideMark/>
          </w:tcPr>
          <w:p w14:paraId="77A9E43A" w14:textId="77777777" w:rsidR="000B47CD" w:rsidRPr="000B47CD" w:rsidRDefault="000B47CD" w:rsidP="00CE291D">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USA</w:t>
            </w:r>
          </w:p>
        </w:tc>
        <w:tc>
          <w:tcPr>
            <w:tcW w:w="977" w:type="dxa"/>
            <w:noWrap/>
            <w:vAlign w:val="bottom"/>
          </w:tcPr>
          <w:p w14:paraId="4BA580B4"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w:t>
            </w:r>
          </w:p>
        </w:tc>
        <w:tc>
          <w:tcPr>
            <w:tcW w:w="900" w:type="dxa"/>
            <w:gridSpan w:val="2"/>
            <w:noWrap/>
            <w:vAlign w:val="bottom"/>
          </w:tcPr>
          <w:p w14:paraId="27474824"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0.0%</w:t>
            </w:r>
          </w:p>
        </w:tc>
        <w:tc>
          <w:tcPr>
            <w:tcW w:w="222" w:type="dxa"/>
            <w:gridSpan w:val="2"/>
          </w:tcPr>
          <w:p w14:paraId="5AF87E33" w14:textId="77777777" w:rsidR="000B47CD" w:rsidRPr="000B47CD" w:rsidRDefault="000B47CD" w:rsidP="00CE291D">
            <w:pPr>
              <w:spacing w:after="0" w:line="240" w:lineRule="auto"/>
              <w:jc w:val="right"/>
              <w:rPr>
                <w:rFonts w:ascii="Calibri" w:hAnsi="Calibri" w:cs="Calibri"/>
                <w:color w:val="000000"/>
                <w:sz w:val="18"/>
                <w:szCs w:val="18"/>
              </w:rPr>
            </w:pPr>
          </w:p>
        </w:tc>
        <w:tc>
          <w:tcPr>
            <w:tcW w:w="1062" w:type="dxa"/>
            <w:noWrap/>
            <w:vAlign w:val="bottom"/>
          </w:tcPr>
          <w:p w14:paraId="491A95D1" w14:textId="5144E455"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23.2</w:t>
            </w:r>
          </w:p>
        </w:tc>
        <w:tc>
          <w:tcPr>
            <w:tcW w:w="1069" w:type="dxa"/>
            <w:noWrap/>
            <w:vAlign w:val="bottom"/>
          </w:tcPr>
          <w:p w14:paraId="1BF25C21"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41.1%</w:t>
            </w:r>
          </w:p>
        </w:tc>
      </w:tr>
      <w:tr w:rsidR="000B47CD" w:rsidRPr="000B47CD" w14:paraId="73172992" w14:textId="77777777" w:rsidTr="00D60CC4">
        <w:trPr>
          <w:trHeight w:val="265"/>
          <w:jc w:val="center"/>
        </w:trPr>
        <w:tc>
          <w:tcPr>
            <w:tcW w:w="419" w:type="dxa"/>
            <w:noWrap/>
            <w:vAlign w:val="bottom"/>
            <w:hideMark/>
          </w:tcPr>
          <w:p w14:paraId="664DA70C"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8</w:t>
            </w:r>
          </w:p>
        </w:tc>
        <w:tc>
          <w:tcPr>
            <w:tcW w:w="3181" w:type="dxa"/>
            <w:noWrap/>
            <w:vAlign w:val="bottom"/>
            <w:hideMark/>
          </w:tcPr>
          <w:p w14:paraId="4C0E6EB8" w14:textId="77777777" w:rsidR="000B47CD" w:rsidRPr="000B47CD" w:rsidRDefault="000B47CD" w:rsidP="00CE291D">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Rest of North America</w:t>
            </w:r>
          </w:p>
        </w:tc>
        <w:tc>
          <w:tcPr>
            <w:tcW w:w="977" w:type="dxa"/>
            <w:noWrap/>
            <w:vAlign w:val="bottom"/>
          </w:tcPr>
          <w:p w14:paraId="60BA703E"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3.1</w:t>
            </w:r>
          </w:p>
        </w:tc>
        <w:tc>
          <w:tcPr>
            <w:tcW w:w="900" w:type="dxa"/>
            <w:gridSpan w:val="2"/>
            <w:noWrap/>
            <w:vAlign w:val="bottom"/>
          </w:tcPr>
          <w:p w14:paraId="6B70EDD6"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50.5%</w:t>
            </w:r>
          </w:p>
        </w:tc>
        <w:tc>
          <w:tcPr>
            <w:tcW w:w="222" w:type="dxa"/>
            <w:gridSpan w:val="2"/>
          </w:tcPr>
          <w:p w14:paraId="6075BAEA" w14:textId="77777777" w:rsidR="000B47CD" w:rsidRPr="000B47CD" w:rsidRDefault="000B47CD" w:rsidP="00CE291D">
            <w:pPr>
              <w:spacing w:after="0" w:line="240" w:lineRule="auto"/>
              <w:jc w:val="right"/>
              <w:rPr>
                <w:rFonts w:ascii="Calibri" w:hAnsi="Calibri" w:cs="Calibri"/>
                <w:color w:val="000000"/>
                <w:sz w:val="18"/>
                <w:szCs w:val="18"/>
              </w:rPr>
            </w:pPr>
          </w:p>
        </w:tc>
        <w:tc>
          <w:tcPr>
            <w:tcW w:w="1062" w:type="dxa"/>
            <w:noWrap/>
            <w:vAlign w:val="bottom"/>
          </w:tcPr>
          <w:p w14:paraId="5B514E19" w14:textId="0A0E44E5"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1.1</w:t>
            </w:r>
          </w:p>
        </w:tc>
        <w:tc>
          <w:tcPr>
            <w:tcW w:w="1069" w:type="dxa"/>
            <w:noWrap/>
            <w:vAlign w:val="bottom"/>
          </w:tcPr>
          <w:p w14:paraId="592DF6DD"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41.3%</w:t>
            </w:r>
          </w:p>
        </w:tc>
      </w:tr>
      <w:tr w:rsidR="000B47CD" w:rsidRPr="000B47CD" w14:paraId="6D484ECE" w14:textId="77777777" w:rsidTr="00D60CC4">
        <w:trPr>
          <w:trHeight w:val="265"/>
          <w:jc w:val="center"/>
        </w:trPr>
        <w:tc>
          <w:tcPr>
            <w:tcW w:w="419" w:type="dxa"/>
            <w:noWrap/>
            <w:vAlign w:val="bottom"/>
            <w:hideMark/>
          </w:tcPr>
          <w:p w14:paraId="5AA2ADAA"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9</w:t>
            </w:r>
          </w:p>
        </w:tc>
        <w:tc>
          <w:tcPr>
            <w:tcW w:w="3181" w:type="dxa"/>
            <w:noWrap/>
            <w:vAlign w:val="bottom"/>
            <w:hideMark/>
          </w:tcPr>
          <w:p w14:paraId="2DED34B1" w14:textId="77777777" w:rsidR="000B47CD" w:rsidRPr="000B47CD" w:rsidRDefault="000B47CD" w:rsidP="00CE291D">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Latin America</w:t>
            </w:r>
          </w:p>
        </w:tc>
        <w:tc>
          <w:tcPr>
            <w:tcW w:w="977" w:type="dxa"/>
            <w:noWrap/>
            <w:vAlign w:val="bottom"/>
          </w:tcPr>
          <w:p w14:paraId="000B2D4A"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3.2</w:t>
            </w:r>
          </w:p>
        </w:tc>
        <w:tc>
          <w:tcPr>
            <w:tcW w:w="900" w:type="dxa"/>
            <w:gridSpan w:val="2"/>
            <w:noWrap/>
            <w:vAlign w:val="bottom"/>
          </w:tcPr>
          <w:p w14:paraId="47D53232"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49.0%</w:t>
            </w:r>
          </w:p>
        </w:tc>
        <w:tc>
          <w:tcPr>
            <w:tcW w:w="222" w:type="dxa"/>
            <w:gridSpan w:val="2"/>
          </w:tcPr>
          <w:p w14:paraId="066E32DC" w14:textId="77777777" w:rsidR="000B47CD" w:rsidRPr="000B47CD" w:rsidRDefault="000B47CD" w:rsidP="00CE291D">
            <w:pPr>
              <w:spacing w:after="0" w:line="240" w:lineRule="auto"/>
              <w:jc w:val="right"/>
              <w:rPr>
                <w:rFonts w:ascii="Calibri" w:hAnsi="Calibri" w:cs="Calibri"/>
                <w:color w:val="000000"/>
                <w:sz w:val="18"/>
                <w:szCs w:val="18"/>
              </w:rPr>
            </w:pPr>
          </w:p>
        </w:tc>
        <w:tc>
          <w:tcPr>
            <w:tcW w:w="1062" w:type="dxa"/>
            <w:noWrap/>
            <w:vAlign w:val="bottom"/>
          </w:tcPr>
          <w:p w14:paraId="44DBFD02" w14:textId="1F9085EA"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7.8</w:t>
            </w:r>
          </w:p>
        </w:tc>
        <w:tc>
          <w:tcPr>
            <w:tcW w:w="1069" w:type="dxa"/>
            <w:noWrap/>
            <w:vAlign w:val="bottom"/>
          </w:tcPr>
          <w:p w14:paraId="46860BF8"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37.4%</w:t>
            </w:r>
          </w:p>
        </w:tc>
      </w:tr>
      <w:tr w:rsidR="000B47CD" w:rsidRPr="000B47CD" w14:paraId="1820905A" w14:textId="77777777" w:rsidTr="00D60CC4">
        <w:trPr>
          <w:trHeight w:val="265"/>
          <w:jc w:val="center"/>
        </w:trPr>
        <w:tc>
          <w:tcPr>
            <w:tcW w:w="419" w:type="dxa"/>
            <w:noWrap/>
            <w:vAlign w:val="bottom"/>
            <w:hideMark/>
          </w:tcPr>
          <w:p w14:paraId="0A0435DE"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10</w:t>
            </w:r>
          </w:p>
        </w:tc>
        <w:tc>
          <w:tcPr>
            <w:tcW w:w="3181" w:type="dxa"/>
            <w:noWrap/>
            <w:vAlign w:val="bottom"/>
            <w:hideMark/>
          </w:tcPr>
          <w:p w14:paraId="5E933108" w14:textId="77777777" w:rsidR="000B47CD" w:rsidRPr="000B47CD" w:rsidRDefault="000B47CD" w:rsidP="00CE291D">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NATO countries (except US &amp; CAN)</w:t>
            </w:r>
          </w:p>
        </w:tc>
        <w:tc>
          <w:tcPr>
            <w:tcW w:w="977" w:type="dxa"/>
            <w:noWrap/>
            <w:vAlign w:val="bottom"/>
          </w:tcPr>
          <w:p w14:paraId="4FCCE043"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983.2</w:t>
            </w:r>
          </w:p>
        </w:tc>
        <w:tc>
          <w:tcPr>
            <w:tcW w:w="900" w:type="dxa"/>
            <w:gridSpan w:val="2"/>
            <w:noWrap/>
            <w:vAlign w:val="bottom"/>
          </w:tcPr>
          <w:p w14:paraId="01C45AD0"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45.4%</w:t>
            </w:r>
          </w:p>
        </w:tc>
        <w:tc>
          <w:tcPr>
            <w:tcW w:w="222" w:type="dxa"/>
            <w:gridSpan w:val="2"/>
          </w:tcPr>
          <w:p w14:paraId="77761C5F" w14:textId="77777777" w:rsidR="000B47CD" w:rsidRPr="000B47CD" w:rsidRDefault="000B47CD" w:rsidP="00CE291D">
            <w:pPr>
              <w:spacing w:after="0" w:line="240" w:lineRule="auto"/>
              <w:jc w:val="right"/>
              <w:rPr>
                <w:rFonts w:ascii="Calibri" w:hAnsi="Calibri" w:cs="Calibri"/>
                <w:color w:val="000000"/>
                <w:sz w:val="18"/>
                <w:szCs w:val="18"/>
              </w:rPr>
            </w:pPr>
          </w:p>
        </w:tc>
        <w:tc>
          <w:tcPr>
            <w:tcW w:w="1062" w:type="dxa"/>
            <w:noWrap/>
            <w:vAlign w:val="bottom"/>
          </w:tcPr>
          <w:p w14:paraId="723734BC" w14:textId="4CA1D506"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704.6</w:t>
            </w:r>
          </w:p>
        </w:tc>
        <w:tc>
          <w:tcPr>
            <w:tcW w:w="1069" w:type="dxa"/>
            <w:noWrap/>
            <w:vAlign w:val="bottom"/>
          </w:tcPr>
          <w:p w14:paraId="4AEF0410"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28.9%</w:t>
            </w:r>
          </w:p>
        </w:tc>
      </w:tr>
      <w:tr w:rsidR="000B47CD" w:rsidRPr="000B47CD" w14:paraId="0B8DE512" w14:textId="77777777" w:rsidTr="00D60CC4">
        <w:trPr>
          <w:trHeight w:val="265"/>
          <w:jc w:val="center"/>
        </w:trPr>
        <w:tc>
          <w:tcPr>
            <w:tcW w:w="419" w:type="dxa"/>
            <w:noWrap/>
            <w:vAlign w:val="bottom"/>
            <w:hideMark/>
          </w:tcPr>
          <w:p w14:paraId="344E97C6"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11</w:t>
            </w:r>
          </w:p>
        </w:tc>
        <w:tc>
          <w:tcPr>
            <w:tcW w:w="3181" w:type="dxa"/>
            <w:noWrap/>
            <w:vAlign w:val="bottom"/>
            <w:hideMark/>
          </w:tcPr>
          <w:p w14:paraId="462160EB" w14:textId="77777777" w:rsidR="000B47CD" w:rsidRPr="000B47CD" w:rsidRDefault="000B47CD" w:rsidP="00CE291D">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Rest of Europe</w:t>
            </w:r>
          </w:p>
        </w:tc>
        <w:tc>
          <w:tcPr>
            <w:tcW w:w="977" w:type="dxa"/>
            <w:noWrap/>
            <w:vAlign w:val="bottom"/>
          </w:tcPr>
          <w:p w14:paraId="098FF6FC"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47.3</w:t>
            </w:r>
          </w:p>
        </w:tc>
        <w:tc>
          <w:tcPr>
            <w:tcW w:w="900" w:type="dxa"/>
            <w:gridSpan w:val="2"/>
            <w:noWrap/>
            <w:vAlign w:val="bottom"/>
          </w:tcPr>
          <w:p w14:paraId="7302CC54"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45.5%</w:t>
            </w:r>
          </w:p>
        </w:tc>
        <w:tc>
          <w:tcPr>
            <w:tcW w:w="222" w:type="dxa"/>
            <w:gridSpan w:val="2"/>
          </w:tcPr>
          <w:p w14:paraId="5EA28594" w14:textId="77777777" w:rsidR="000B47CD" w:rsidRPr="000B47CD" w:rsidRDefault="000B47CD" w:rsidP="00CE291D">
            <w:pPr>
              <w:spacing w:after="0" w:line="240" w:lineRule="auto"/>
              <w:jc w:val="right"/>
              <w:rPr>
                <w:rFonts w:ascii="Calibri" w:hAnsi="Calibri" w:cs="Calibri"/>
                <w:color w:val="000000"/>
                <w:sz w:val="18"/>
                <w:szCs w:val="18"/>
              </w:rPr>
            </w:pPr>
          </w:p>
        </w:tc>
        <w:tc>
          <w:tcPr>
            <w:tcW w:w="1062" w:type="dxa"/>
            <w:noWrap/>
            <w:vAlign w:val="bottom"/>
          </w:tcPr>
          <w:p w14:paraId="290B7CF1" w14:textId="092B5683"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8.6</w:t>
            </w:r>
          </w:p>
        </w:tc>
        <w:tc>
          <w:tcPr>
            <w:tcW w:w="1069" w:type="dxa"/>
            <w:noWrap/>
            <w:vAlign w:val="bottom"/>
          </w:tcPr>
          <w:p w14:paraId="38C4DF93"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25.0%</w:t>
            </w:r>
          </w:p>
        </w:tc>
      </w:tr>
      <w:tr w:rsidR="000B47CD" w:rsidRPr="000B47CD" w14:paraId="0EE91D5D" w14:textId="77777777" w:rsidTr="00D60CC4">
        <w:trPr>
          <w:trHeight w:val="265"/>
          <w:jc w:val="center"/>
        </w:trPr>
        <w:tc>
          <w:tcPr>
            <w:tcW w:w="419" w:type="dxa"/>
            <w:noWrap/>
            <w:vAlign w:val="bottom"/>
            <w:hideMark/>
          </w:tcPr>
          <w:p w14:paraId="5D998D46"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12</w:t>
            </w:r>
          </w:p>
        </w:tc>
        <w:tc>
          <w:tcPr>
            <w:tcW w:w="3181" w:type="dxa"/>
            <w:noWrap/>
            <w:vAlign w:val="bottom"/>
            <w:hideMark/>
          </w:tcPr>
          <w:p w14:paraId="66CD96EF" w14:textId="77777777" w:rsidR="000B47CD" w:rsidRPr="000B47CD" w:rsidRDefault="000B47CD" w:rsidP="00CE291D">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Russia</w:t>
            </w:r>
          </w:p>
        </w:tc>
        <w:tc>
          <w:tcPr>
            <w:tcW w:w="977" w:type="dxa"/>
            <w:noWrap/>
            <w:vAlign w:val="bottom"/>
          </w:tcPr>
          <w:p w14:paraId="78244D3A"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w:t>
            </w:r>
          </w:p>
        </w:tc>
        <w:tc>
          <w:tcPr>
            <w:tcW w:w="900" w:type="dxa"/>
            <w:gridSpan w:val="2"/>
            <w:noWrap/>
            <w:vAlign w:val="bottom"/>
          </w:tcPr>
          <w:p w14:paraId="23B39452"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0.0%</w:t>
            </w:r>
          </w:p>
        </w:tc>
        <w:tc>
          <w:tcPr>
            <w:tcW w:w="222" w:type="dxa"/>
            <w:gridSpan w:val="2"/>
          </w:tcPr>
          <w:p w14:paraId="2F3A1DE7" w14:textId="77777777" w:rsidR="000B47CD" w:rsidRPr="000B47CD" w:rsidRDefault="000B47CD" w:rsidP="00CE291D">
            <w:pPr>
              <w:spacing w:after="0" w:line="240" w:lineRule="auto"/>
              <w:jc w:val="right"/>
              <w:rPr>
                <w:rFonts w:ascii="Calibri" w:hAnsi="Calibri" w:cs="Calibri"/>
                <w:color w:val="000000"/>
                <w:sz w:val="18"/>
                <w:szCs w:val="18"/>
              </w:rPr>
            </w:pPr>
          </w:p>
        </w:tc>
        <w:tc>
          <w:tcPr>
            <w:tcW w:w="1062" w:type="dxa"/>
            <w:noWrap/>
            <w:vAlign w:val="bottom"/>
          </w:tcPr>
          <w:p w14:paraId="1B9D4757" w14:textId="1BEB5C21"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w:t>
            </w:r>
          </w:p>
        </w:tc>
        <w:tc>
          <w:tcPr>
            <w:tcW w:w="1069" w:type="dxa"/>
            <w:noWrap/>
            <w:vAlign w:val="bottom"/>
          </w:tcPr>
          <w:p w14:paraId="7BC69D22"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0.0%</w:t>
            </w:r>
          </w:p>
        </w:tc>
      </w:tr>
      <w:tr w:rsidR="000B47CD" w:rsidRPr="000B47CD" w14:paraId="68AD8EB8" w14:textId="77777777" w:rsidTr="00D60CC4">
        <w:trPr>
          <w:trHeight w:val="265"/>
          <w:jc w:val="center"/>
        </w:trPr>
        <w:tc>
          <w:tcPr>
            <w:tcW w:w="419" w:type="dxa"/>
            <w:noWrap/>
            <w:vAlign w:val="bottom"/>
            <w:hideMark/>
          </w:tcPr>
          <w:p w14:paraId="20182512"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13</w:t>
            </w:r>
          </w:p>
        </w:tc>
        <w:tc>
          <w:tcPr>
            <w:tcW w:w="3181" w:type="dxa"/>
            <w:noWrap/>
            <w:vAlign w:val="bottom"/>
            <w:hideMark/>
          </w:tcPr>
          <w:p w14:paraId="5952E46D" w14:textId="77777777" w:rsidR="000B47CD" w:rsidRPr="000B47CD" w:rsidRDefault="000B47CD" w:rsidP="00CE291D">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Rest of Former Soviet Union</w:t>
            </w:r>
          </w:p>
        </w:tc>
        <w:tc>
          <w:tcPr>
            <w:tcW w:w="977" w:type="dxa"/>
            <w:noWrap/>
            <w:vAlign w:val="bottom"/>
          </w:tcPr>
          <w:p w14:paraId="5C120EF9"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10.0</w:t>
            </w:r>
          </w:p>
        </w:tc>
        <w:tc>
          <w:tcPr>
            <w:tcW w:w="900" w:type="dxa"/>
            <w:gridSpan w:val="2"/>
            <w:noWrap/>
            <w:vAlign w:val="bottom"/>
          </w:tcPr>
          <w:p w14:paraId="3BD55D72"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41.7%</w:t>
            </w:r>
          </w:p>
        </w:tc>
        <w:tc>
          <w:tcPr>
            <w:tcW w:w="222" w:type="dxa"/>
            <w:gridSpan w:val="2"/>
          </w:tcPr>
          <w:p w14:paraId="25C2C829" w14:textId="77777777" w:rsidR="000B47CD" w:rsidRPr="000B47CD" w:rsidRDefault="000B47CD" w:rsidP="00CE291D">
            <w:pPr>
              <w:spacing w:after="0" w:line="240" w:lineRule="auto"/>
              <w:jc w:val="right"/>
              <w:rPr>
                <w:rFonts w:ascii="Calibri" w:hAnsi="Calibri" w:cs="Calibri"/>
                <w:color w:val="000000"/>
                <w:sz w:val="18"/>
                <w:szCs w:val="18"/>
              </w:rPr>
            </w:pPr>
          </w:p>
        </w:tc>
        <w:tc>
          <w:tcPr>
            <w:tcW w:w="1062" w:type="dxa"/>
            <w:noWrap/>
            <w:vAlign w:val="bottom"/>
          </w:tcPr>
          <w:p w14:paraId="2D2CBBF6" w14:textId="6399FE6F"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11.3</w:t>
            </w:r>
          </w:p>
        </w:tc>
        <w:tc>
          <w:tcPr>
            <w:tcW w:w="1069" w:type="dxa"/>
            <w:noWrap/>
            <w:vAlign w:val="bottom"/>
          </w:tcPr>
          <w:p w14:paraId="2833A349"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4.5%</w:t>
            </w:r>
          </w:p>
        </w:tc>
      </w:tr>
      <w:tr w:rsidR="000B47CD" w:rsidRPr="000B47CD" w14:paraId="7578345F" w14:textId="77777777" w:rsidTr="00D60CC4">
        <w:trPr>
          <w:trHeight w:val="265"/>
          <w:jc w:val="center"/>
        </w:trPr>
        <w:tc>
          <w:tcPr>
            <w:tcW w:w="419" w:type="dxa"/>
            <w:noWrap/>
            <w:vAlign w:val="bottom"/>
            <w:hideMark/>
          </w:tcPr>
          <w:p w14:paraId="65490D65"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14</w:t>
            </w:r>
          </w:p>
        </w:tc>
        <w:tc>
          <w:tcPr>
            <w:tcW w:w="3181" w:type="dxa"/>
            <w:noWrap/>
            <w:vAlign w:val="bottom"/>
            <w:hideMark/>
          </w:tcPr>
          <w:p w14:paraId="3E93D2C1" w14:textId="77777777" w:rsidR="000B47CD" w:rsidRPr="000B47CD" w:rsidRDefault="000B47CD" w:rsidP="00CE291D">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Ukraine</w:t>
            </w:r>
          </w:p>
        </w:tc>
        <w:tc>
          <w:tcPr>
            <w:tcW w:w="977" w:type="dxa"/>
            <w:noWrap/>
            <w:vAlign w:val="bottom"/>
          </w:tcPr>
          <w:p w14:paraId="480901A4"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w:t>
            </w:r>
          </w:p>
        </w:tc>
        <w:tc>
          <w:tcPr>
            <w:tcW w:w="900" w:type="dxa"/>
            <w:gridSpan w:val="2"/>
            <w:noWrap/>
            <w:vAlign w:val="bottom"/>
          </w:tcPr>
          <w:p w14:paraId="1C90CE04"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0.0%</w:t>
            </w:r>
          </w:p>
        </w:tc>
        <w:tc>
          <w:tcPr>
            <w:tcW w:w="222" w:type="dxa"/>
            <w:gridSpan w:val="2"/>
          </w:tcPr>
          <w:p w14:paraId="6A6F191A" w14:textId="77777777" w:rsidR="000B47CD" w:rsidRPr="000B47CD" w:rsidRDefault="000B47CD" w:rsidP="00CE291D">
            <w:pPr>
              <w:spacing w:after="0" w:line="240" w:lineRule="auto"/>
              <w:jc w:val="right"/>
              <w:rPr>
                <w:rFonts w:ascii="Calibri" w:hAnsi="Calibri" w:cs="Calibri"/>
                <w:color w:val="000000"/>
                <w:sz w:val="18"/>
                <w:szCs w:val="18"/>
              </w:rPr>
            </w:pPr>
          </w:p>
        </w:tc>
        <w:tc>
          <w:tcPr>
            <w:tcW w:w="1062" w:type="dxa"/>
            <w:noWrap/>
            <w:vAlign w:val="bottom"/>
          </w:tcPr>
          <w:p w14:paraId="7BA4D17F" w14:textId="3C858C96"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w:t>
            </w:r>
          </w:p>
        </w:tc>
        <w:tc>
          <w:tcPr>
            <w:tcW w:w="1069" w:type="dxa"/>
            <w:noWrap/>
            <w:vAlign w:val="bottom"/>
          </w:tcPr>
          <w:p w14:paraId="7D05DEB5"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0.0%</w:t>
            </w:r>
          </w:p>
        </w:tc>
      </w:tr>
      <w:tr w:rsidR="000B47CD" w:rsidRPr="000B47CD" w14:paraId="11E2A341" w14:textId="77777777" w:rsidTr="00D60CC4">
        <w:trPr>
          <w:trHeight w:val="265"/>
          <w:jc w:val="center"/>
        </w:trPr>
        <w:tc>
          <w:tcPr>
            <w:tcW w:w="419" w:type="dxa"/>
            <w:noWrap/>
            <w:vAlign w:val="bottom"/>
            <w:hideMark/>
          </w:tcPr>
          <w:p w14:paraId="1F7E1960"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15</w:t>
            </w:r>
          </w:p>
        </w:tc>
        <w:tc>
          <w:tcPr>
            <w:tcW w:w="3181" w:type="dxa"/>
            <w:noWrap/>
            <w:vAlign w:val="bottom"/>
            <w:hideMark/>
          </w:tcPr>
          <w:p w14:paraId="43A02AE7" w14:textId="77777777" w:rsidR="000B47CD" w:rsidRPr="000B47CD" w:rsidRDefault="000B47CD" w:rsidP="00CE291D">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Middle East</w:t>
            </w:r>
          </w:p>
        </w:tc>
        <w:tc>
          <w:tcPr>
            <w:tcW w:w="977" w:type="dxa"/>
            <w:noWrap/>
            <w:vAlign w:val="bottom"/>
          </w:tcPr>
          <w:p w14:paraId="729AAE24"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536.1</w:t>
            </w:r>
          </w:p>
        </w:tc>
        <w:tc>
          <w:tcPr>
            <w:tcW w:w="900" w:type="dxa"/>
            <w:gridSpan w:val="2"/>
            <w:noWrap/>
            <w:vAlign w:val="bottom"/>
          </w:tcPr>
          <w:p w14:paraId="33178D32"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48.1%</w:t>
            </w:r>
          </w:p>
        </w:tc>
        <w:tc>
          <w:tcPr>
            <w:tcW w:w="222" w:type="dxa"/>
            <w:gridSpan w:val="2"/>
          </w:tcPr>
          <w:p w14:paraId="2CF70682" w14:textId="77777777" w:rsidR="000B47CD" w:rsidRPr="000B47CD" w:rsidRDefault="000B47CD" w:rsidP="00CE291D">
            <w:pPr>
              <w:spacing w:after="0" w:line="240" w:lineRule="auto"/>
              <w:jc w:val="right"/>
              <w:rPr>
                <w:rFonts w:ascii="Calibri" w:hAnsi="Calibri" w:cs="Calibri"/>
                <w:color w:val="000000"/>
                <w:sz w:val="18"/>
                <w:szCs w:val="18"/>
              </w:rPr>
            </w:pPr>
          </w:p>
        </w:tc>
        <w:tc>
          <w:tcPr>
            <w:tcW w:w="1062" w:type="dxa"/>
            <w:noWrap/>
            <w:vAlign w:val="bottom"/>
          </w:tcPr>
          <w:p w14:paraId="258707C7" w14:textId="4322E6A4"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263.4</w:t>
            </w:r>
          </w:p>
        </w:tc>
        <w:tc>
          <w:tcPr>
            <w:tcW w:w="1069" w:type="dxa"/>
            <w:noWrap/>
            <w:vAlign w:val="bottom"/>
          </w:tcPr>
          <w:p w14:paraId="4842334F"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38.1%</w:t>
            </w:r>
          </w:p>
        </w:tc>
      </w:tr>
      <w:tr w:rsidR="000B47CD" w:rsidRPr="000B47CD" w14:paraId="3A27D3BE" w14:textId="77777777" w:rsidTr="00D60CC4">
        <w:trPr>
          <w:trHeight w:val="265"/>
          <w:jc w:val="center"/>
        </w:trPr>
        <w:tc>
          <w:tcPr>
            <w:tcW w:w="419" w:type="dxa"/>
            <w:noWrap/>
            <w:vAlign w:val="bottom"/>
            <w:hideMark/>
          </w:tcPr>
          <w:p w14:paraId="3E9DC2B0"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16</w:t>
            </w:r>
          </w:p>
        </w:tc>
        <w:tc>
          <w:tcPr>
            <w:tcW w:w="3181" w:type="dxa"/>
            <w:noWrap/>
            <w:vAlign w:val="bottom"/>
            <w:hideMark/>
          </w:tcPr>
          <w:p w14:paraId="4542BE1E" w14:textId="77777777" w:rsidR="000B47CD" w:rsidRPr="000B47CD" w:rsidRDefault="000B47CD" w:rsidP="00CE291D">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Africa</w:t>
            </w:r>
          </w:p>
        </w:tc>
        <w:tc>
          <w:tcPr>
            <w:tcW w:w="977" w:type="dxa"/>
            <w:noWrap/>
            <w:vAlign w:val="bottom"/>
          </w:tcPr>
          <w:p w14:paraId="2C84591F"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1,119.5</w:t>
            </w:r>
          </w:p>
        </w:tc>
        <w:tc>
          <w:tcPr>
            <w:tcW w:w="900" w:type="dxa"/>
            <w:gridSpan w:val="2"/>
            <w:noWrap/>
            <w:vAlign w:val="bottom"/>
          </w:tcPr>
          <w:p w14:paraId="6C5BB407"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48.6%</w:t>
            </w:r>
          </w:p>
        </w:tc>
        <w:tc>
          <w:tcPr>
            <w:tcW w:w="222" w:type="dxa"/>
            <w:gridSpan w:val="2"/>
          </w:tcPr>
          <w:p w14:paraId="67E82AB4" w14:textId="77777777" w:rsidR="000B47CD" w:rsidRPr="000B47CD" w:rsidRDefault="000B47CD" w:rsidP="00CE291D">
            <w:pPr>
              <w:spacing w:after="0" w:line="240" w:lineRule="auto"/>
              <w:jc w:val="right"/>
              <w:rPr>
                <w:rFonts w:ascii="Calibri" w:hAnsi="Calibri" w:cs="Calibri"/>
                <w:color w:val="000000"/>
                <w:sz w:val="18"/>
                <w:szCs w:val="18"/>
              </w:rPr>
            </w:pPr>
          </w:p>
        </w:tc>
        <w:tc>
          <w:tcPr>
            <w:tcW w:w="1062" w:type="dxa"/>
            <w:noWrap/>
            <w:vAlign w:val="bottom"/>
          </w:tcPr>
          <w:p w14:paraId="378A5911" w14:textId="1BC17668"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100.2</w:t>
            </w:r>
          </w:p>
        </w:tc>
        <w:tc>
          <w:tcPr>
            <w:tcW w:w="1069" w:type="dxa"/>
            <w:noWrap/>
            <w:vAlign w:val="bottom"/>
          </w:tcPr>
          <w:p w14:paraId="5187AFC6"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30.1%</w:t>
            </w:r>
          </w:p>
        </w:tc>
      </w:tr>
      <w:tr w:rsidR="000B47CD" w:rsidRPr="000B47CD" w14:paraId="42B36531" w14:textId="77777777" w:rsidTr="00D60CC4">
        <w:trPr>
          <w:trHeight w:val="265"/>
          <w:jc w:val="center"/>
        </w:trPr>
        <w:tc>
          <w:tcPr>
            <w:tcW w:w="419" w:type="dxa"/>
            <w:noWrap/>
            <w:vAlign w:val="bottom"/>
            <w:hideMark/>
          </w:tcPr>
          <w:p w14:paraId="24F2F478"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17</w:t>
            </w:r>
          </w:p>
        </w:tc>
        <w:tc>
          <w:tcPr>
            <w:tcW w:w="3181" w:type="dxa"/>
            <w:noWrap/>
            <w:vAlign w:val="bottom"/>
            <w:hideMark/>
          </w:tcPr>
          <w:p w14:paraId="17996E45" w14:textId="77777777" w:rsidR="000B47CD" w:rsidRPr="000B47CD" w:rsidRDefault="000B47CD" w:rsidP="00CE291D">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Rest of World</w:t>
            </w:r>
          </w:p>
        </w:tc>
        <w:tc>
          <w:tcPr>
            <w:tcW w:w="977" w:type="dxa"/>
            <w:noWrap/>
            <w:vAlign w:val="bottom"/>
          </w:tcPr>
          <w:p w14:paraId="74281C43"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w:t>
            </w:r>
          </w:p>
        </w:tc>
        <w:tc>
          <w:tcPr>
            <w:tcW w:w="900" w:type="dxa"/>
            <w:gridSpan w:val="2"/>
            <w:noWrap/>
            <w:vAlign w:val="bottom"/>
          </w:tcPr>
          <w:p w14:paraId="41D13651"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0.0%</w:t>
            </w:r>
          </w:p>
        </w:tc>
        <w:tc>
          <w:tcPr>
            <w:tcW w:w="222" w:type="dxa"/>
            <w:gridSpan w:val="2"/>
          </w:tcPr>
          <w:p w14:paraId="34FC20AA" w14:textId="77777777" w:rsidR="000B47CD" w:rsidRPr="000B47CD" w:rsidRDefault="000B47CD" w:rsidP="00CE291D">
            <w:pPr>
              <w:spacing w:after="0" w:line="240" w:lineRule="auto"/>
              <w:jc w:val="right"/>
              <w:rPr>
                <w:rFonts w:ascii="Calibri" w:hAnsi="Calibri" w:cs="Calibri"/>
                <w:color w:val="000000"/>
                <w:sz w:val="18"/>
                <w:szCs w:val="18"/>
              </w:rPr>
            </w:pPr>
          </w:p>
        </w:tc>
        <w:tc>
          <w:tcPr>
            <w:tcW w:w="1062" w:type="dxa"/>
            <w:noWrap/>
            <w:vAlign w:val="bottom"/>
          </w:tcPr>
          <w:p w14:paraId="008BF3B6" w14:textId="50BB1AB3"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w:t>
            </w:r>
          </w:p>
        </w:tc>
        <w:tc>
          <w:tcPr>
            <w:tcW w:w="1069" w:type="dxa"/>
            <w:noWrap/>
            <w:vAlign w:val="bottom"/>
          </w:tcPr>
          <w:p w14:paraId="14113D13"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0.0%</w:t>
            </w:r>
          </w:p>
        </w:tc>
      </w:tr>
      <w:tr w:rsidR="000B47CD" w:rsidRPr="000B47CD" w14:paraId="22EA61E7" w14:textId="77777777" w:rsidTr="00D60CC4">
        <w:trPr>
          <w:trHeight w:val="265"/>
          <w:jc w:val="center"/>
        </w:trPr>
        <w:tc>
          <w:tcPr>
            <w:tcW w:w="419" w:type="dxa"/>
            <w:tcBorders>
              <w:bottom w:val="single" w:sz="4" w:space="0" w:color="auto"/>
            </w:tcBorders>
            <w:noWrap/>
            <w:vAlign w:val="bottom"/>
            <w:hideMark/>
          </w:tcPr>
          <w:p w14:paraId="773DDB25" w14:textId="77777777" w:rsidR="000B47CD" w:rsidRPr="000B47CD" w:rsidRDefault="000B47CD" w:rsidP="00CE291D">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 </w:t>
            </w:r>
          </w:p>
        </w:tc>
        <w:tc>
          <w:tcPr>
            <w:tcW w:w="3181" w:type="dxa"/>
            <w:tcBorders>
              <w:bottom w:val="single" w:sz="4" w:space="0" w:color="auto"/>
            </w:tcBorders>
            <w:noWrap/>
            <w:vAlign w:val="bottom"/>
            <w:hideMark/>
          </w:tcPr>
          <w:p w14:paraId="1B0D0C2F" w14:textId="77777777" w:rsidR="000B47CD" w:rsidRPr="000B47CD" w:rsidRDefault="000B47CD" w:rsidP="00CE291D">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Total</w:t>
            </w:r>
          </w:p>
        </w:tc>
        <w:tc>
          <w:tcPr>
            <w:tcW w:w="977" w:type="dxa"/>
            <w:tcBorders>
              <w:bottom w:val="single" w:sz="4" w:space="0" w:color="auto"/>
            </w:tcBorders>
            <w:noWrap/>
            <w:vAlign w:val="bottom"/>
          </w:tcPr>
          <w:p w14:paraId="5E9936B9"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4,482.2</w:t>
            </w:r>
          </w:p>
        </w:tc>
        <w:tc>
          <w:tcPr>
            <w:tcW w:w="900" w:type="dxa"/>
            <w:gridSpan w:val="2"/>
            <w:tcBorders>
              <w:bottom w:val="single" w:sz="4" w:space="0" w:color="auto"/>
            </w:tcBorders>
            <w:noWrap/>
            <w:vAlign w:val="bottom"/>
          </w:tcPr>
          <w:p w14:paraId="36D53445"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47.6%</w:t>
            </w:r>
          </w:p>
        </w:tc>
        <w:tc>
          <w:tcPr>
            <w:tcW w:w="222" w:type="dxa"/>
            <w:gridSpan w:val="2"/>
            <w:tcBorders>
              <w:bottom w:val="single" w:sz="4" w:space="0" w:color="auto"/>
            </w:tcBorders>
          </w:tcPr>
          <w:p w14:paraId="46CE9C8E" w14:textId="77777777" w:rsidR="000B47CD" w:rsidRPr="000B47CD" w:rsidRDefault="000B47CD" w:rsidP="00CE291D">
            <w:pPr>
              <w:spacing w:after="0" w:line="240" w:lineRule="auto"/>
              <w:jc w:val="right"/>
              <w:rPr>
                <w:rFonts w:ascii="Calibri" w:hAnsi="Calibri" w:cs="Calibri"/>
                <w:color w:val="000000"/>
                <w:sz w:val="18"/>
                <w:szCs w:val="18"/>
              </w:rPr>
            </w:pPr>
          </w:p>
        </w:tc>
        <w:tc>
          <w:tcPr>
            <w:tcW w:w="1062" w:type="dxa"/>
            <w:tcBorders>
              <w:bottom w:val="single" w:sz="4" w:space="0" w:color="auto"/>
            </w:tcBorders>
            <w:noWrap/>
            <w:vAlign w:val="bottom"/>
          </w:tcPr>
          <w:p w14:paraId="015E098F" w14:textId="477DF93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2,197.9</w:t>
            </w:r>
          </w:p>
        </w:tc>
        <w:tc>
          <w:tcPr>
            <w:tcW w:w="1069" w:type="dxa"/>
            <w:tcBorders>
              <w:bottom w:val="single" w:sz="4" w:space="0" w:color="auto"/>
            </w:tcBorders>
            <w:noWrap/>
            <w:vAlign w:val="bottom"/>
          </w:tcPr>
          <w:p w14:paraId="0FA15A5D" w14:textId="77777777" w:rsidR="000B47CD" w:rsidRPr="000B47CD" w:rsidRDefault="000B47CD" w:rsidP="00CE291D">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30.7%</w:t>
            </w:r>
          </w:p>
        </w:tc>
      </w:tr>
    </w:tbl>
    <w:p w14:paraId="14BA8ED9" w14:textId="6B411E23" w:rsidR="007011F7" w:rsidRPr="00B925E7" w:rsidRDefault="000B47CD" w:rsidP="000B47CD">
      <w:pPr>
        <w:ind w:firstLine="720"/>
        <w:rPr>
          <w:rFonts w:cs="Times New Roman"/>
          <w:sz w:val="28"/>
          <w:szCs w:val="28"/>
          <w:vertAlign w:val="superscript"/>
          <w:lang w:eastAsia="zh-CN"/>
        </w:rPr>
      </w:pPr>
      <w:r>
        <w:rPr>
          <w:rFonts w:cs="Times New Roman"/>
          <w:sz w:val="28"/>
          <w:szCs w:val="28"/>
          <w:vertAlign w:val="superscript"/>
          <w:lang w:eastAsia="zh-CN"/>
        </w:rPr>
        <w:t xml:space="preserve">  </w:t>
      </w:r>
      <w:r w:rsidR="007011F7" w:rsidRPr="00B925E7">
        <w:rPr>
          <w:rFonts w:cs="Times New Roman"/>
          <w:sz w:val="28"/>
          <w:szCs w:val="28"/>
          <w:vertAlign w:val="superscript"/>
          <w:lang w:eastAsia="zh-CN"/>
        </w:rPr>
        <w:t>*Denotes a value less than $50,000</w:t>
      </w:r>
      <w:r w:rsidR="000D114A">
        <w:rPr>
          <w:rFonts w:cs="Times New Roman"/>
          <w:sz w:val="28"/>
          <w:szCs w:val="28"/>
          <w:vertAlign w:val="superscript"/>
          <w:lang w:eastAsia="zh-CN"/>
        </w:rPr>
        <w:t>.</w:t>
      </w:r>
    </w:p>
    <w:p w14:paraId="2A19CCCB" w14:textId="56888845" w:rsidR="007011F7" w:rsidRPr="00B925E7" w:rsidRDefault="007011F7" w:rsidP="000B47CD">
      <w:pPr>
        <w:jc w:val="center"/>
        <w:rPr>
          <w:rFonts w:cs="Times New Roman"/>
          <w:b/>
          <w:bCs/>
          <w:lang w:eastAsia="zh-CN"/>
        </w:rPr>
      </w:pPr>
      <w:r w:rsidRPr="00B925E7">
        <w:rPr>
          <w:rFonts w:cs="Times New Roman"/>
          <w:b/>
          <w:lang w:eastAsia="zh-CN"/>
        </w:rPr>
        <w:t xml:space="preserve">Table </w:t>
      </w:r>
      <w:r w:rsidR="00D01D3A" w:rsidRPr="00B925E7">
        <w:rPr>
          <w:rFonts w:cs="Times New Roman"/>
          <w:b/>
          <w:lang w:eastAsia="zh-CN"/>
        </w:rPr>
        <w:t>B</w:t>
      </w:r>
      <w:r w:rsidR="00847421">
        <w:rPr>
          <w:rFonts w:cs="Times New Roman"/>
          <w:b/>
          <w:lang w:eastAsia="zh-CN"/>
        </w:rPr>
        <w:t>5</w:t>
      </w:r>
      <w:r w:rsidRPr="00B925E7">
        <w:rPr>
          <w:rFonts w:cs="Times New Roman"/>
          <w:b/>
          <w:lang w:eastAsia="zh-CN"/>
        </w:rPr>
        <w:t xml:space="preserve">. </w:t>
      </w:r>
      <w:r w:rsidRPr="00B925E7">
        <w:rPr>
          <w:rFonts w:cs="Times New Roman"/>
          <w:b/>
          <w:bCs/>
          <w:lang w:eastAsia="zh-CN"/>
        </w:rPr>
        <w:t>Disruptions of Grain Exports from Russia – Base Case</w:t>
      </w:r>
    </w:p>
    <w:tbl>
      <w:tblPr>
        <w:tblW w:w="7897" w:type="dxa"/>
        <w:jc w:val="center"/>
        <w:tblLook w:val="04A0" w:firstRow="1" w:lastRow="0" w:firstColumn="1" w:lastColumn="0" w:noHBand="0" w:noVBand="1"/>
      </w:tblPr>
      <w:tblGrid>
        <w:gridCol w:w="399"/>
        <w:gridCol w:w="2841"/>
        <w:gridCol w:w="977"/>
        <w:gridCol w:w="823"/>
        <w:gridCol w:w="237"/>
        <w:gridCol w:w="595"/>
        <w:gridCol w:w="1125"/>
        <w:gridCol w:w="900"/>
      </w:tblGrid>
      <w:tr w:rsidR="000B47CD" w:rsidRPr="000B47CD" w14:paraId="1C7DA74D" w14:textId="77777777" w:rsidTr="000B47CD">
        <w:trPr>
          <w:trHeight w:val="288"/>
          <w:jc w:val="center"/>
        </w:trPr>
        <w:tc>
          <w:tcPr>
            <w:tcW w:w="3240" w:type="dxa"/>
            <w:gridSpan w:val="2"/>
            <w:vMerge w:val="restart"/>
            <w:tcBorders>
              <w:top w:val="single" w:sz="4" w:space="0" w:color="auto"/>
            </w:tcBorders>
            <w:noWrap/>
            <w:vAlign w:val="center"/>
            <w:hideMark/>
          </w:tcPr>
          <w:p w14:paraId="3AD23E5F" w14:textId="77777777" w:rsidR="000B47CD" w:rsidRPr="000B47CD" w:rsidRDefault="000B47CD" w:rsidP="00840B5E">
            <w:pPr>
              <w:spacing w:after="0" w:line="240" w:lineRule="auto"/>
              <w:jc w:val="center"/>
              <w:rPr>
                <w:rFonts w:ascii="Calibri" w:hAnsi="Calibri" w:cs="Calibri"/>
                <w:b/>
                <w:bCs/>
                <w:color w:val="000000"/>
                <w:sz w:val="18"/>
                <w:szCs w:val="18"/>
                <w:lang w:eastAsia="zh-CN"/>
              </w:rPr>
            </w:pPr>
            <w:r w:rsidRPr="000B47CD">
              <w:rPr>
                <w:rFonts w:ascii="Calibri" w:hAnsi="Calibri" w:cs="Calibri"/>
                <w:b/>
                <w:bCs/>
                <w:color w:val="000000"/>
                <w:sz w:val="18"/>
                <w:szCs w:val="18"/>
                <w:lang w:eastAsia="zh-CN"/>
              </w:rPr>
              <w:t>Country/Region</w:t>
            </w:r>
          </w:p>
        </w:tc>
        <w:tc>
          <w:tcPr>
            <w:tcW w:w="1800" w:type="dxa"/>
            <w:gridSpan w:val="2"/>
            <w:tcBorders>
              <w:top w:val="single" w:sz="4" w:space="0" w:color="auto"/>
              <w:bottom w:val="single" w:sz="4" w:space="0" w:color="auto"/>
            </w:tcBorders>
            <w:noWrap/>
            <w:vAlign w:val="center"/>
            <w:hideMark/>
          </w:tcPr>
          <w:p w14:paraId="0B154A6A" w14:textId="7C5EE176" w:rsidR="000B47CD" w:rsidRPr="000B47CD" w:rsidRDefault="000B47CD" w:rsidP="00840B5E">
            <w:pPr>
              <w:spacing w:after="0" w:line="240" w:lineRule="auto"/>
              <w:jc w:val="center"/>
              <w:rPr>
                <w:rFonts w:ascii="Calibri" w:hAnsi="Calibri" w:cs="Calibri"/>
                <w:b/>
                <w:bCs/>
                <w:color w:val="000000"/>
                <w:sz w:val="18"/>
                <w:szCs w:val="18"/>
                <w:lang w:eastAsia="zh-CN"/>
              </w:rPr>
            </w:pPr>
            <w:r w:rsidRPr="000B47CD">
              <w:rPr>
                <w:rFonts w:ascii="Calibri" w:hAnsi="Calibri" w:cs="Calibri"/>
                <w:b/>
                <w:bCs/>
                <w:color w:val="000000"/>
                <w:sz w:val="18"/>
                <w:szCs w:val="18"/>
                <w:lang w:eastAsia="zh-CN"/>
              </w:rPr>
              <w:t>2. Grains and Crops</w:t>
            </w:r>
          </w:p>
        </w:tc>
        <w:tc>
          <w:tcPr>
            <w:tcW w:w="2856" w:type="dxa"/>
            <w:gridSpan w:val="4"/>
            <w:tcBorders>
              <w:top w:val="single" w:sz="4" w:space="0" w:color="auto"/>
              <w:bottom w:val="single" w:sz="4" w:space="0" w:color="auto"/>
            </w:tcBorders>
            <w:noWrap/>
            <w:vAlign w:val="center"/>
            <w:hideMark/>
          </w:tcPr>
          <w:p w14:paraId="410D143B" w14:textId="540CD35C" w:rsidR="000B47CD" w:rsidRPr="000B47CD" w:rsidRDefault="000B47CD" w:rsidP="00840B5E">
            <w:pPr>
              <w:spacing w:after="0" w:line="240" w:lineRule="auto"/>
              <w:jc w:val="center"/>
              <w:rPr>
                <w:rFonts w:ascii="Calibri" w:hAnsi="Calibri" w:cs="Calibri"/>
                <w:b/>
                <w:bCs/>
                <w:color w:val="000000"/>
                <w:sz w:val="18"/>
                <w:szCs w:val="18"/>
                <w:lang w:eastAsia="zh-CN"/>
              </w:rPr>
            </w:pPr>
            <w:r w:rsidRPr="000B47CD">
              <w:rPr>
                <w:rFonts w:ascii="Calibri" w:hAnsi="Calibri" w:cs="Calibri"/>
                <w:b/>
                <w:bCs/>
                <w:color w:val="000000"/>
                <w:sz w:val="18"/>
                <w:szCs w:val="18"/>
                <w:lang w:eastAsia="zh-CN"/>
              </w:rPr>
              <w:t>15. Vegetable Oils and Fats</w:t>
            </w:r>
          </w:p>
        </w:tc>
      </w:tr>
      <w:tr w:rsidR="000B47CD" w:rsidRPr="000B47CD" w14:paraId="7454A6C4" w14:textId="77777777" w:rsidTr="000B47CD">
        <w:trPr>
          <w:trHeight w:val="288"/>
          <w:jc w:val="center"/>
        </w:trPr>
        <w:tc>
          <w:tcPr>
            <w:tcW w:w="3240" w:type="dxa"/>
            <w:gridSpan w:val="2"/>
            <w:vMerge/>
            <w:tcBorders>
              <w:bottom w:val="single" w:sz="4" w:space="0" w:color="auto"/>
            </w:tcBorders>
            <w:noWrap/>
            <w:vAlign w:val="center"/>
            <w:hideMark/>
          </w:tcPr>
          <w:p w14:paraId="1B87FEDB" w14:textId="77777777" w:rsidR="000B47CD" w:rsidRPr="000B47CD" w:rsidRDefault="000B47CD" w:rsidP="00840B5E">
            <w:pPr>
              <w:spacing w:after="0" w:line="240" w:lineRule="auto"/>
              <w:jc w:val="center"/>
              <w:rPr>
                <w:rFonts w:ascii="Calibri" w:hAnsi="Calibri" w:cs="Calibri"/>
                <w:b/>
                <w:bCs/>
                <w:color w:val="000000"/>
                <w:sz w:val="18"/>
                <w:szCs w:val="18"/>
                <w:lang w:eastAsia="zh-CN"/>
              </w:rPr>
            </w:pPr>
          </w:p>
        </w:tc>
        <w:tc>
          <w:tcPr>
            <w:tcW w:w="977" w:type="dxa"/>
            <w:tcBorders>
              <w:top w:val="single" w:sz="4" w:space="0" w:color="auto"/>
              <w:bottom w:val="single" w:sz="4" w:space="0" w:color="auto"/>
            </w:tcBorders>
            <w:noWrap/>
            <w:vAlign w:val="center"/>
            <w:hideMark/>
          </w:tcPr>
          <w:p w14:paraId="4B48CEC8" w14:textId="77777777" w:rsidR="000B47CD" w:rsidRPr="000B47CD" w:rsidRDefault="000B47CD" w:rsidP="00840B5E">
            <w:pPr>
              <w:spacing w:after="0" w:line="240" w:lineRule="auto"/>
              <w:jc w:val="center"/>
              <w:rPr>
                <w:rFonts w:ascii="Calibri" w:hAnsi="Calibri" w:cs="Calibri"/>
                <w:b/>
                <w:bCs/>
                <w:color w:val="000000"/>
                <w:sz w:val="18"/>
                <w:szCs w:val="18"/>
                <w:lang w:eastAsia="zh-CN"/>
              </w:rPr>
            </w:pPr>
            <w:r w:rsidRPr="000B47CD">
              <w:rPr>
                <w:rFonts w:ascii="Calibri" w:hAnsi="Calibri" w:cs="Calibri"/>
                <w:b/>
                <w:bCs/>
                <w:color w:val="000000"/>
                <w:sz w:val="18"/>
                <w:szCs w:val="18"/>
                <w:lang w:eastAsia="zh-CN"/>
              </w:rPr>
              <w:t>Value</w:t>
            </w:r>
          </w:p>
          <w:p w14:paraId="4331A37A" w14:textId="77777777" w:rsidR="000B47CD" w:rsidRPr="000B47CD" w:rsidRDefault="000B47CD" w:rsidP="00840B5E">
            <w:pPr>
              <w:spacing w:after="0" w:line="240" w:lineRule="auto"/>
              <w:jc w:val="center"/>
              <w:rPr>
                <w:rFonts w:ascii="Calibri" w:hAnsi="Calibri" w:cs="Calibri"/>
                <w:b/>
                <w:bCs/>
                <w:color w:val="000000"/>
                <w:sz w:val="18"/>
                <w:szCs w:val="18"/>
                <w:lang w:eastAsia="zh-CN"/>
              </w:rPr>
            </w:pPr>
            <w:r w:rsidRPr="000B47CD">
              <w:rPr>
                <w:rFonts w:ascii="Calibri" w:hAnsi="Calibri" w:cs="Calibri"/>
                <w:b/>
                <w:bCs/>
                <w:color w:val="000000"/>
                <w:sz w:val="18"/>
                <w:szCs w:val="18"/>
                <w:lang w:eastAsia="zh-CN"/>
              </w:rPr>
              <w:t>($ million)</w:t>
            </w:r>
          </w:p>
        </w:tc>
        <w:tc>
          <w:tcPr>
            <w:tcW w:w="1060" w:type="dxa"/>
            <w:gridSpan w:val="2"/>
            <w:tcBorders>
              <w:top w:val="single" w:sz="4" w:space="0" w:color="auto"/>
              <w:bottom w:val="single" w:sz="4" w:space="0" w:color="auto"/>
            </w:tcBorders>
            <w:noWrap/>
            <w:vAlign w:val="center"/>
            <w:hideMark/>
          </w:tcPr>
          <w:p w14:paraId="62594A79" w14:textId="77777777" w:rsidR="000B47CD" w:rsidRPr="000B47CD" w:rsidRDefault="000B47CD" w:rsidP="00840B5E">
            <w:pPr>
              <w:spacing w:after="0" w:line="240" w:lineRule="auto"/>
              <w:jc w:val="center"/>
              <w:rPr>
                <w:rFonts w:ascii="Calibri" w:hAnsi="Calibri" w:cs="Calibri"/>
                <w:b/>
                <w:bCs/>
                <w:color w:val="000000"/>
                <w:sz w:val="18"/>
                <w:szCs w:val="18"/>
                <w:lang w:eastAsia="zh-CN"/>
              </w:rPr>
            </w:pPr>
            <w:r w:rsidRPr="000B47CD">
              <w:rPr>
                <w:rFonts w:ascii="Calibri" w:hAnsi="Calibri" w:cs="Calibri"/>
                <w:b/>
                <w:bCs/>
                <w:color w:val="000000"/>
                <w:sz w:val="18"/>
                <w:szCs w:val="18"/>
                <w:lang w:eastAsia="zh-CN"/>
              </w:rPr>
              <w:t>Percent</w:t>
            </w:r>
          </w:p>
        </w:tc>
        <w:tc>
          <w:tcPr>
            <w:tcW w:w="595" w:type="dxa"/>
            <w:tcBorders>
              <w:bottom w:val="single" w:sz="4" w:space="0" w:color="auto"/>
            </w:tcBorders>
          </w:tcPr>
          <w:p w14:paraId="54E92642" w14:textId="77777777" w:rsidR="000B47CD" w:rsidRPr="000B47CD" w:rsidRDefault="000B47CD" w:rsidP="00840B5E">
            <w:pPr>
              <w:spacing w:after="0" w:line="240" w:lineRule="auto"/>
              <w:jc w:val="center"/>
              <w:rPr>
                <w:rFonts w:ascii="Calibri" w:hAnsi="Calibri" w:cs="Calibri"/>
                <w:b/>
                <w:bCs/>
                <w:color w:val="000000"/>
                <w:sz w:val="18"/>
                <w:szCs w:val="18"/>
                <w:lang w:eastAsia="zh-CN"/>
              </w:rPr>
            </w:pPr>
          </w:p>
        </w:tc>
        <w:tc>
          <w:tcPr>
            <w:tcW w:w="1125" w:type="dxa"/>
            <w:tcBorders>
              <w:bottom w:val="single" w:sz="4" w:space="0" w:color="auto"/>
            </w:tcBorders>
            <w:noWrap/>
            <w:vAlign w:val="center"/>
            <w:hideMark/>
          </w:tcPr>
          <w:p w14:paraId="5CA0B3D9" w14:textId="4AD47DC1" w:rsidR="000B47CD" w:rsidRPr="000B47CD" w:rsidRDefault="000B47CD" w:rsidP="00840B5E">
            <w:pPr>
              <w:spacing w:after="0" w:line="240" w:lineRule="auto"/>
              <w:jc w:val="center"/>
              <w:rPr>
                <w:rFonts w:ascii="Calibri" w:hAnsi="Calibri" w:cs="Calibri"/>
                <w:b/>
                <w:bCs/>
                <w:color w:val="000000"/>
                <w:sz w:val="18"/>
                <w:szCs w:val="18"/>
                <w:lang w:eastAsia="zh-CN"/>
              </w:rPr>
            </w:pPr>
            <w:r w:rsidRPr="000B47CD">
              <w:rPr>
                <w:rFonts w:ascii="Calibri" w:hAnsi="Calibri" w:cs="Calibri"/>
                <w:b/>
                <w:bCs/>
                <w:color w:val="000000"/>
                <w:sz w:val="18"/>
                <w:szCs w:val="18"/>
                <w:lang w:eastAsia="zh-CN"/>
              </w:rPr>
              <w:t>Value</w:t>
            </w:r>
          </w:p>
          <w:p w14:paraId="1C206260" w14:textId="77777777" w:rsidR="000B47CD" w:rsidRPr="000B47CD" w:rsidRDefault="000B47CD" w:rsidP="00840B5E">
            <w:pPr>
              <w:spacing w:after="0" w:line="240" w:lineRule="auto"/>
              <w:jc w:val="center"/>
              <w:rPr>
                <w:rFonts w:ascii="Calibri" w:hAnsi="Calibri" w:cs="Calibri"/>
                <w:b/>
                <w:bCs/>
                <w:color w:val="000000"/>
                <w:sz w:val="18"/>
                <w:szCs w:val="18"/>
                <w:lang w:eastAsia="zh-CN"/>
              </w:rPr>
            </w:pPr>
            <w:r w:rsidRPr="000B47CD">
              <w:rPr>
                <w:rFonts w:ascii="Calibri" w:hAnsi="Calibri" w:cs="Calibri"/>
                <w:b/>
                <w:bCs/>
                <w:color w:val="000000"/>
                <w:sz w:val="18"/>
                <w:szCs w:val="18"/>
                <w:lang w:eastAsia="zh-CN"/>
              </w:rPr>
              <w:t>($ million)</w:t>
            </w:r>
          </w:p>
        </w:tc>
        <w:tc>
          <w:tcPr>
            <w:tcW w:w="900" w:type="dxa"/>
            <w:tcBorders>
              <w:bottom w:val="single" w:sz="4" w:space="0" w:color="auto"/>
            </w:tcBorders>
            <w:noWrap/>
            <w:vAlign w:val="center"/>
            <w:hideMark/>
          </w:tcPr>
          <w:p w14:paraId="216ACED9" w14:textId="77777777" w:rsidR="000B47CD" w:rsidRPr="000B47CD" w:rsidRDefault="000B47CD" w:rsidP="00840B5E">
            <w:pPr>
              <w:spacing w:after="0" w:line="240" w:lineRule="auto"/>
              <w:jc w:val="center"/>
              <w:rPr>
                <w:rFonts w:ascii="Calibri" w:hAnsi="Calibri" w:cs="Calibri"/>
                <w:b/>
                <w:bCs/>
                <w:color w:val="000000"/>
                <w:sz w:val="18"/>
                <w:szCs w:val="18"/>
                <w:lang w:eastAsia="zh-CN"/>
              </w:rPr>
            </w:pPr>
            <w:r w:rsidRPr="000B47CD">
              <w:rPr>
                <w:rFonts w:ascii="Calibri" w:hAnsi="Calibri" w:cs="Calibri"/>
                <w:b/>
                <w:bCs/>
                <w:color w:val="000000"/>
                <w:sz w:val="18"/>
                <w:szCs w:val="18"/>
                <w:lang w:eastAsia="zh-CN"/>
              </w:rPr>
              <w:t>Percent</w:t>
            </w:r>
          </w:p>
        </w:tc>
      </w:tr>
      <w:tr w:rsidR="000B47CD" w:rsidRPr="000B47CD" w14:paraId="26735C59" w14:textId="77777777" w:rsidTr="00D60CC4">
        <w:trPr>
          <w:trHeight w:val="265"/>
          <w:jc w:val="center"/>
        </w:trPr>
        <w:tc>
          <w:tcPr>
            <w:tcW w:w="399" w:type="dxa"/>
            <w:tcBorders>
              <w:top w:val="single" w:sz="4" w:space="0" w:color="auto"/>
            </w:tcBorders>
            <w:noWrap/>
            <w:vAlign w:val="bottom"/>
            <w:hideMark/>
          </w:tcPr>
          <w:p w14:paraId="6E8EABFB"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1</w:t>
            </w:r>
          </w:p>
        </w:tc>
        <w:tc>
          <w:tcPr>
            <w:tcW w:w="2841" w:type="dxa"/>
            <w:tcBorders>
              <w:top w:val="single" w:sz="4" w:space="0" w:color="auto"/>
            </w:tcBorders>
            <w:noWrap/>
            <w:vAlign w:val="bottom"/>
            <w:hideMark/>
          </w:tcPr>
          <w:p w14:paraId="7268A2E8" w14:textId="77777777" w:rsidR="000B47CD" w:rsidRPr="000B47CD" w:rsidRDefault="000B47CD" w:rsidP="00D12319">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Oceania</w:t>
            </w:r>
          </w:p>
        </w:tc>
        <w:tc>
          <w:tcPr>
            <w:tcW w:w="977" w:type="dxa"/>
            <w:tcBorders>
              <w:top w:val="single" w:sz="4" w:space="0" w:color="auto"/>
            </w:tcBorders>
            <w:noWrap/>
            <w:vAlign w:val="bottom"/>
          </w:tcPr>
          <w:p w14:paraId="333E9FAF"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w:t>
            </w:r>
          </w:p>
        </w:tc>
        <w:tc>
          <w:tcPr>
            <w:tcW w:w="1060" w:type="dxa"/>
            <w:gridSpan w:val="2"/>
            <w:tcBorders>
              <w:top w:val="single" w:sz="4" w:space="0" w:color="auto"/>
            </w:tcBorders>
            <w:noWrap/>
            <w:vAlign w:val="bottom"/>
          </w:tcPr>
          <w:p w14:paraId="0480CABA"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0.0%</w:t>
            </w:r>
          </w:p>
        </w:tc>
        <w:tc>
          <w:tcPr>
            <w:tcW w:w="595" w:type="dxa"/>
            <w:tcBorders>
              <w:top w:val="single" w:sz="4" w:space="0" w:color="auto"/>
            </w:tcBorders>
          </w:tcPr>
          <w:p w14:paraId="7CB89322" w14:textId="77777777" w:rsidR="000B47CD" w:rsidRPr="000B47CD" w:rsidRDefault="000B47CD" w:rsidP="00D12319">
            <w:pPr>
              <w:spacing w:after="0" w:line="240" w:lineRule="auto"/>
              <w:jc w:val="right"/>
              <w:rPr>
                <w:rFonts w:ascii="Calibri" w:hAnsi="Calibri" w:cs="Calibri"/>
                <w:color w:val="000000"/>
                <w:sz w:val="18"/>
                <w:szCs w:val="18"/>
              </w:rPr>
            </w:pPr>
          </w:p>
        </w:tc>
        <w:tc>
          <w:tcPr>
            <w:tcW w:w="1125" w:type="dxa"/>
            <w:tcBorders>
              <w:top w:val="single" w:sz="4" w:space="0" w:color="auto"/>
            </w:tcBorders>
            <w:noWrap/>
            <w:vAlign w:val="bottom"/>
          </w:tcPr>
          <w:p w14:paraId="43115C0A" w14:textId="0F6DA751"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0.4</w:t>
            </w:r>
          </w:p>
        </w:tc>
        <w:tc>
          <w:tcPr>
            <w:tcW w:w="900" w:type="dxa"/>
            <w:tcBorders>
              <w:top w:val="single" w:sz="4" w:space="0" w:color="auto"/>
            </w:tcBorders>
            <w:noWrap/>
            <w:vAlign w:val="bottom"/>
          </w:tcPr>
          <w:p w14:paraId="0C04C3AD"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22.8%</w:t>
            </w:r>
          </w:p>
        </w:tc>
      </w:tr>
      <w:tr w:rsidR="000B47CD" w:rsidRPr="000B47CD" w14:paraId="30B719C7" w14:textId="77777777" w:rsidTr="00D60CC4">
        <w:trPr>
          <w:trHeight w:val="265"/>
          <w:jc w:val="center"/>
        </w:trPr>
        <w:tc>
          <w:tcPr>
            <w:tcW w:w="399" w:type="dxa"/>
            <w:noWrap/>
            <w:vAlign w:val="bottom"/>
            <w:hideMark/>
          </w:tcPr>
          <w:p w14:paraId="32AA7D3A"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2</w:t>
            </w:r>
          </w:p>
        </w:tc>
        <w:tc>
          <w:tcPr>
            <w:tcW w:w="2841" w:type="dxa"/>
            <w:noWrap/>
            <w:vAlign w:val="bottom"/>
            <w:hideMark/>
          </w:tcPr>
          <w:p w14:paraId="5192F974" w14:textId="77777777" w:rsidR="000B47CD" w:rsidRPr="000B47CD" w:rsidRDefault="000B47CD" w:rsidP="00D12319">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China</w:t>
            </w:r>
          </w:p>
        </w:tc>
        <w:tc>
          <w:tcPr>
            <w:tcW w:w="977" w:type="dxa"/>
            <w:noWrap/>
            <w:vAlign w:val="bottom"/>
          </w:tcPr>
          <w:p w14:paraId="0E78B9C0"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1.4</w:t>
            </w:r>
          </w:p>
        </w:tc>
        <w:tc>
          <w:tcPr>
            <w:tcW w:w="1060" w:type="dxa"/>
            <w:gridSpan w:val="2"/>
            <w:noWrap/>
            <w:vAlign w:val="bottom"/>
          </w:tcPr>
          <w:p w14:paraId="487AAFB9"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2.8%</w:t>
            </w:r>
          </w:p>
        </w:tc>
        <w:tc>
          <w:tcPr>
            <w:tcW w:w="595" w:type="dxa"/>
          </w:tcPr>
          <w:p w14:paraId="7C363918" w14:textId="77777777" w:rsidR="000B47CD" w:rsidRPr="000B47CD" w:rsidRDefault="000B47CD" w:rsidP="00D12319">
            <w:pPr>
              <w:spacing w:after="0" w:line="240" w:lineRule="auto"/>
              <w:jc w:val="right"/>
              <w:rPr>
                <w:rFonts w:ascii="Calibri" w:hAnsi="Calibri" w:cs="Calibri"/>
                <w:color w:val="000000"/>
                <w:sz w:val="18"/>
                <w:szCs w:val="18"/>
              </w:rPr>
            </w:pPr>
          </w:p>
        </w:tc>
        <w:tc>
          <w:tcPr>
            <w:tcW w:w="1125" w:type="dxa"/>
            <w:noWrap/>
            <w:vAlign w:val="bottom"/>
          </w:tcPr>
          <w:p w14:paraId="2C7436CA" w14:textId="4FF16ED8"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188.1</w:t>
            </w:r>
          </w:p>
        </w:tc>
        <w:tc>
          <w:tcPr>
            <w:tcW w:w="900" w:type="dxa"/>
            <w:noWrap/>
            <w:vAlign w:val="bottom"/>
          </w:tcPr>
          <w:p w14:paraId="0166B56F"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17.1%</w:t>
            </w:r>
          </w:p>
        </w:tc>
      </w:tr>
      <w:tr w:rsidR="000B47CD" w:rsidRPr="000B47CD" w14:paraId="5A2D91E7" w14:textId="77777777" w:rsidTr="00D60CC4">
        <w:trPr>
          <w:trHeight w:val="265"/>
          <w:jc w:val="center"/>
        </w:trPr>
        <w:tc>
          <w:tcPr>
            <w:tcW w:w="399" w:type="dxa"/>
            <w:noWrap/>
            <w:vAlign w:val="bottom"/>
            <w:hideMark/>
          </w:tcPr>
          <w:p w14:paraId="7B64B1C5"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3</w:t>
            </w:r>
          </w:p>
        </w:tc>
        <w:tc>
          <w:tcPr>
            <w:tcW w:w="2841" w:type="dxa"/>
            <w:noWrap/>
            <w:vAlign w:val="bottom"/>
            <w:hideMark/>
          </w:tcPr>
          <w:p w14:paraId="6104C189" w14:textId="77777777" w:rsidR="000B47CD" w:rsidRPr="000B47CD" w:rsidRDefault="000B47CD" w:rsidP="00D12319">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Japan</w:t>
            </w:r>
          </w:p>
        </w:tc>
        <w:tc>
          <w:tcPr>
            <w:tcW w:w="977" w:type="dxa"/>
            <w:noWrap/>
            <w:vAlign w:val="bottom"/>
          </w:tcPr>
          <w:p w14:paraId="0E817F10"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w:t>
            </w:r>
          </w:p>
        </w:tc>
        <w:tc>
          <w:tcPr>
            <w:tcW w:w="1060" w:type="dxa"/>
            <w:gridSpan w:val="2"/>
            <w:noWrap/>
            <w:vAlign w:val="bottom"/>
          </w:tcPr>
          <w:p w14:paraId="18F43792"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0.0%</w:t>
            </w:r>
          </w:p>
        </w:tc>
        <w:tc>
          <w:tcPr>
            <w:tcW w:w="595" w:type="dxa"/>
          </w:tcPr>
          <w:p w14:paraId="7C1BCC4E" w14:textId="77777777" w:rsidR="000B47CD" w:rsidRPr="000B47CD" w:rsidRDefault="000B47CD" w:rsidP="00D12319">
            <w:pPr>
              <w:spacing w:after="0" w:line="240" w:lineRule="auto"/>
              <w:jc w:val="right"/>
              <w:rPr>
                <w:rFonts w:ascii="Calibri" w:hAnsi="Calibri" w:cs="Calibri"/>
                <w:color w:val="000000"/>
                <w:sz w:val="18"/>
                <w:szCs w:val="18"/>
              </w:rPr>
            </w:pPr>
          </w:p>
        </w:tc>
        <w:tc>
          <w:tcPr>
            <w:tcW w:w="1125" w:type="dxa"/>
            <w:noWrap/>
            <w:vAlign w:val="bottom"/>
          </w:tcPr>
          <w:p w14:paraId="7B427C6B" w14:textId="47394BBF"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0.6</w:t>
            </w:r>
          </w:p>
        </w:tc>
        <w:tc>
          <w:tcPr>
            <w:tcW w:w="900" w:type="dxa"/>
            <w:noWrap/>
            <w:vAlign w:val="bottom"/>
          </w:tcPr>
          <w:p w14:paraId="40AC0C9B"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32.4%</w:t>
            </w:r>
          </w:p>
        </w:tc>
      </w:tr>
      <w:tr w:rsidR="000B47CD" w:rsidRPr="000B47CD" w14:paraId="5C76A8F5" w14:textId="77777777" w:rsidTr="00D60CC4">
        <w:trPr>
          <w:trHeight w:val="265"/>
          <w:jc w:val="center"/>
        </w:trPr>
        <w:tc>
          <w:tcPr>
            <w:tcW w:w="399" w:type="dxa"/>
            <w:noWrap/>
            <w:vAlign w:val="bottom"/>
            <w:hideMark/>
          </w:tcPr>
          <w:p w14:paraId="21433B76"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4</w:t>
            </w:r>
          </w:p>
        </w:tc>
        <w:tc>
          <w:tcPr>
            <w:tcW w:w="2841" w:type="dxa"/>
            <w:noWrap/>
            <w:vAlign w:val="bottom"/>
            <w:hideMark/>
          </w:tcPr>
          <w:p w14:paraId="2B4CF0F7" w14:textId="77777777" w:rsidR="000B47CD" w:rsidRPr="000B47CD" w:rsidRDefault="000B47CD" w:rsidP="00D12319">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India</w:t>
            </w:r>
          </w:p>
        </w:tc>
        <w:tc>
          <w:tcPr>
            <w:tcW w:w="977" w:type="dxa"/>
            <w:noWrap/>
            <w:vAlign w:val="bottom"/>
          </w:tcPr>
          <w:p w14:paraId="41C4F811"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w:t>
            </w:r>
          </w:p>
        </w:tc>
        <w:tc>
          <w:tcPr>
            <w:tcW w:w="1060" w:type="dxa"/>
            <w:gridSpan w:val="2"/>
            <w:noWrap/>
            <w:vAlign w:val="bottom"/>
          </w:tcPr>
          <w:p w14:paraId="3C6D70D4"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0.0%</w:t>
            </w:r>
          </w:p>
        </w:tc>
        <w:tc>
          <w:tcPr>
            <w:tcW w:w="595" w:type="dxa"/>
          </w:tcPr>
          <w:p w14:paraId="4597DF43" w14:textId="77777777" w:rsidR="000B47CD" w:rsidRPr="000B47CD" w:rsidRDefault="000B47CD" w:rsidP="00D12319">
            <w:pPr>
              <w:spacing w:after="0" w:line="240" w:lineRule="auto"/>
              <w:jc w:val="right"/>
              <w:rPr>
                <w:rFonts w:ascii="Calibri" w:hAnsi="Calibri" w:cs="Calibri"/>
                <w:color w:val="000000"/>
                <w:sz w:val="18"/>
                <w:szCs w:val="18"/>
              </w:rPr>
            </w:pPr>
          </w:p>
        </w:tc>
        <w:tc>
          <w:tcPr>
            <w:tcW w:w="1125" w:type="dxa"/>
            <w:noWrap/>
            <w:vAlign w:val="bottom"/>
          </w:tcPr>
          <w:p w14:paraId="5798ADFE" w14:textId="5179B815"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111.2</w:t>
            </w:r>
          </w:p>
        </w:tc>
        <w:tc>
          <w:tcPr>
            <w:tcW w:w="900" w:type="dxa"/>
            <w:noWrap/>
            <w:vAlign w:val="bottom"/>
          </w:tcPr>
          <w:p w14:paraId="1757BB06"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30.4%</w:t>
            </w:r>
          </w:p>
        </w:tc>
      </w:tr>
      <w:tr w:rsidR="000B47CD" w:rsidRPr="000B47CD" w14:paraId="12C06609" w14:textId="77777777" w:rsidTr="00D60CC4">
        <w:trPr>
          <w:trHeight w:val="265"/>
          <w:jc w:val="center"/>
        </w:trPr>
        <w:tc>
          <w:tcPr>
            <w:tcW w:w="399" w:type="dxa"/>
            <w:noWrap/>
            <w:vAlign w:val="bottom"/>
            <w:hideMark/>
          </w:tcPr>
          <w:p w14:paraId="4F3C9565"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5</w:t>
            </w:r>
          </w:p>
        </w:tc>
        <w:tc>
          <w:tcPr>
            <w:tcW w:w="2841" w:type="dxa"/>
            <w:noWrap/>
            <w:vAlign w:val="bottom"/>
            <w:hideMark/>
          </w:tcPr>
          <w:p w14:paraId="623C2E16" w14:textId="77777777" w:rsidR="000B47CD" w:rsidRPr="000B47CD" w:rsidRDefault="000B47CD" w:rsidP="00D12319">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Rest of Asia</w:t>
            </w:r>
          </w:p>
        </w:tc>
        <w:tc>
          <w:tcPr>
            <w:tcW w:w="977" w:type="dxa"/>
            <w:noWrap/>
            <w:vAlign w:val="bottom"/>
          </w:tcPr>
          <w:p w14:paraId="39C0FF7F"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89.3</w:t>
            </w:r>
          </w:p>
        </w:tc>
        <w:tc>
          <w:tcPr>
            <w:tcW w:w="1060" w:type="dxa"/>
            <w:gridSpan w:val="2"/>
            <w:noWrap/>
            <w:vAlign w:val="bottom"/>
          </w:tcPr>
          <w:p w14:paraId="3C168E7E"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6.9%</w:t>
            </w:r>
          </w:p>
        </w:tc>
        <w:tc>
          <w:tcPr>
            <w:tcW w:w="595" w:type="dxa"/>
          </w:tcPr>
          <w:p w14:paraId="7B4356B8" w14:textId="77777777" w:rsidR="000B47CD" w:rsidRPr="000B47CD" w:rsidRDefault="000B47CD" w:rsidP="00D12319">
            <w:pPr>
              <w:spacing w:after="0" w:line="240" w:lineRule="auto"/>
              <w:jc w:val="right"/>
              <w:rPr>
                <w:rFonts w:ascii="Calibri" w:hAnsi="Calibri" w:cs="Calibri"/>
                <w:color w:val="000000"/>
                <w:sz w:val="18"/>
                <w:szCs w:val="18"/>
              </w:rPr>
            </w:pPr>
          </w:p>
        </w:tc>
        <w:tc>
          <w:tcPr>
            <w:tcW w:w="1125" w:type="dxa"/>
            <w:noWrap/>
            <w:vAlign w:val="bottom"/>
          </w:tcPr>
          <w:p w14:paraId="0F6AEE3D" w14:textId="6E5CDAD0"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42.7</w:t>
            </w:r>
          </w:p>
        </w:tc>
        <w:tc>
          <w:tcPr>
            <w:tcW w:w="900" w:type="dxa"/>
            <w:noWrap/>
            <w:vAlign w:val="bottom"/>
          </w:tcPr>
          <w:p w14:paraId="14424CBD"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27.9%</w:t>
            </w:r>
          </w:p>
        </w:tc>
      </w:tr>
      <w:tr w:rsidR="000B47CD" w:rsidRPr="000B47CD" w14:paraId="39B657EA" w14:textId="77777777" w:rsidTr="00D60CC4">
        <w:trPr>
          <w:trHeight w:val="265"/>
          <w:jc w:val="center"/>
        </w:trPr>
        <w:tc>
          <w:tcPr>
            <w:tcW w:w="399" w:type="dxa"/>
            <w:noWrap/>
            <w:vAlign w:val="bottom"/>
            <w:hideMark/>
          </w:tcPr>
          <w:p w14:paraId="7A17224F"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6</w:t>
            </w:r>
          </w:p>
        </w:tc>
        <w:tc>
          <w:tcPr>
            <w:tcW w:w="2841" w:type="dxa"/>
            <w:noWrap/>
            <w:vAlign w:val="bottom"/>
            <w:hideMark/>
          </w:tcPr>
          <w:p w14:paraId="648C35FF" w14:textId="77777777" w:rsidR="000B47CD" w:rsidRPr="000B47CD" w:rsidRDefault="000B47CD" w:rsidP="00D12319">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Canada</w:t>
            </w:r>
          </w:p>
        </w:tc>
        <w:tc>
          <w:tcPr>
            <w:tcW w:w="977" w:type="dxa"/>
            <w:noWrap/>
            <w:vAlign w:val="bottom"/>
          </w:tcPr>
          <w:p w14:paraId="720056DE"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w:t>
            </w:r>
          </w:p>
        </w:tc>
        <w:tc>
          <w:tcPr>
            <w:tcW w:w="1060" w:type="dxa"/>
            <w:gridSpan w:val="2"/>
            <w:noWrap/>
            <w:vAlign w:val="bottom"/>
          </w:tcPr>
          <w:p w14:paraId="12117DAF"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0.0%</w:t>
            </w:r>
          </w:p>
        </w:tc>
        <w:tc>
          <w:tcPr>
            <w:tcW w:w="595" w:type="dxa"/>
          </w:tcPr>
          <w:p w14:paraId="2556DDFD" w14:textId="77777777" w:rsidR="000B47CD" w:rsidRPr="000B47CD" w:rsidRDefault="000B47CD" w:rsidP="00D12319">
            <w:pPr>
              <w:spacing w:after="0" w:line="240" w:lineRule="auto"/>
              <w:jc w:val="right"/>
              <w:rPr>
                <w:rFonts w:ascii="Calibri" w:hAnsi="Calibri" w:cs="Calibri"/>
                <w:color w:val="000000"/>
                <w:sz w:val="18"/>
                <w:szCs w:val="18"/>
              </w:rPr>
            </w:pPr>
          </w:p>
        </w:tc>
        <w:tc>
          <w:tcPr>
            <w:tcW w:w="1125" w:type="dxa"/>
            <w:noWrap/>
            <w:vAlign w:val="bottom"/>
          </w:tcPr>
          <w:p w14:paraId="69684FA5" w14:textId="6162C61B"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w:t>
            </w:r>
          </w:p>
        </w:tc>
        <w:tc>
          <w:tcPr>
            <w:tcW w:w="900" w:type="dxa"/>
            <w:noWrap/>
            <w:vAlign w:val="bottom"/>
          </w:tcPr>
          <w:p w14:paraId="61C46C9E"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27.8%</w:t>
            </w:r>
          </w:p>
        </w:tc>
      </w:tr>
      <w:tr w:rsidR="000B47CD" w:rsidRPr="000B47CD" w14:paraId="4FBC7DBE" w14:textId="77777777" w:rsidTr="00D60CC4">
        <w:trPr>
          <w:trHeight w:val="265"/>
          <w:jc w:val="center"/>
        </w:trPr>
        <w:tc>
          <w:tcPr>
            <w:tcW w:w="399" w:type="dxa"/>
            <w:noWrap/>
            <w:vAlign w:val="bottom"/>
            <w:hideMark/>
          </w:tcPr>
          <w:p w14:paraId="23577FDB"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7</w:t>
            </w:r>
          </w:p>
        </w:tc>
        <w:tc>
          <w:tcPr>
            <w:tcW w:w="2841" w:type="dxa"/>
            <w:noWrap/>
            <w:vAlign w:val="bottom"/>
            <w:hideMark/>
          </w:tcPr>
          <w:p w14:paraId="6ED0B1D9" w14:textId="77777777" w:rsidR="000B47CD" w:rsidRPr="000B47CD" w:rsidRDefault="000B47CD" w:rsidP="00D12319">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USA</w:t>
            </w:r>
          </w:p>
        </w:tc>
        <w:tc>
          <w:tcPr>
            <w:tcW w:w="977" w:type="dxa"/>
            <w:noWrap/>
            <w:vAlign w:val="bottom"/>
          </w:tcPr>
          <w:p w14:paraId="5743C200"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w:t>
            </w:r>
          </w:p>
        </w:tc>
        <w:tc>
          <w:tcPr>
            <w:tcW w:w="1060" w:type="dxa"/>
            <w:gridSpan w:val="2"/>
            <w:noWrap/>
            <w:vAlign w:val="bottom"/>
          </w:tcPr>
          <w:p w14:paraId="5D7650B1"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0.0%</w:t>
            </w:r>
          </w:p>
        </w:tc>
        <w:tc>
          <w:tcPr>
            <w:tcW w:w="595" w:type="dxa"/>
          </w:tcPr>
          <w:p w14:paraId="5A115D1F" w14:textId="77777777" w:rsidR="000B47CD" w:rsidRPr="000B47CD" w:rsidRDefault="000B47CD" w:rsidP="00D12319">
            <w:pPr>
              <w:spacing w:after="0" w:line="240" w:lineRule="auto"/>
              <w:jc w:val="right"/>
              <w:rPr>
                <w:rFonts w:ascii="Calibri" w:hAnsi="Calibri" w:cs="Calibri"/>
                <w:color w:val="000000"/>
                <w:sz w:val="18"/>
                <w:szCs w:val="18"/>
              </w:rPr>
            </w:pPr>
          </w:p>
        </w:tc>
        <w:tc>
          <w:tcPr>
            <w:tcW w:w="1125" w:type="dxa"/>
            <w:noWrap/>
            <w:vAlign w:val="bottom"/>
          </w:tcPr>
          <w:p w14:paraId="3EACAE49" w14:textId="108F0722"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0.1</w:t>
            </w:r>
          </w:p>
        </w:tc>
        <w:tc>
          <w:tcPr>
            <w:tcW w:w="900" w:type="dxa"/>
            <w:noWrap/>
            <w:vAlign w:val="bottom"/>
          </w:tcPr>
          <w:p w14:paraId="01A6ECBB"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23.9%</w:t>
            </w:r>
          </w:p>
        </w:tc>
      </w:tr>
      <w:tr w:rsidR="000B47CD" w:rsidRPr="000B47CD" w14:paraId="1559D810" w14:textId="77777777" w:rsidTr="00D60CC4">
        <w:trPr>
          <w:trHeight w:val="265"/>
          <w:jc w:val="center"/>
        </w:trPr>
        <w:tc>
          <w:tcPr>
            <w:tcW w:w="399" w:type="dxa"/>
            <w:noWrap/>
            <w:vAlign w:val="bottom"/>
            <w:hideMark/>
          </w:tcPr>
          <w:p w14:paraId="0D30B832"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8</w:t>
            </w:r>
          </w:p>
        </w:tc>
        <w:tc>
          <w:tcPr>
            <w:tcW w:w="2841" w:type="dxa"/>
            <w:noWrap/>
            <w:vAlign w:val="bottom"/>
            <w:hideMark/>
          </w:tcPr>
          <w:p w14:paraId="2117054C" w14:textId="77777777" w:rsidR="000B47CD" w:rsidRPr="000B47CD" w:rsidRDefault="000B47CD" w:rsidP="00D12319">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Rest of North America</w:t>
            </w:r>
          </w:p>
        </w:tc>
        <w:tc>
          <w:tcPr>
            <w:tcW w:w="977" w:type="dxa"/>
            <w:noWrap/>
            <w:vAlign w:val="bottom"/>
          </w:tcPr>
          <w:p w14:paraId="0B32F1C1"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1.5</w:t>
            </w:r>
          </w:p>
        </w:tc>
        <w:tc>
          <w:tcPr>
            <w:tcW w:w="1060" w:type="dxa"/>
            <w:gridSpan w:val="2"/>
            <w:noWrap/>
            <w:vAlign w:val="bottom"/>
          </w:tcPr>
          <w:p w14:paraId="3C7134FB"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7.8%</w:t>
            </w:r>
          </w:p>
        </w:tc>
        <w:tc>
          <w:tcPr>
            <w:tcW w:w="595" w:type="dxa"/>
          </w:tcPr>
          <w:p w14:paraId="75D2FC24" w14:textId="77777777" w:rsidR="000B47CD" w:rsidRPr="000B47CD" w:rsidRDefault="000B47CD" w:rsidP="00D12319">
            <w:pPr>
              <w:spacing w:after="0" w:line="240" w:lineRule="auto"/>
              <w:jc w:val="right"/>
              <w:rPr>
                <w:rFonts w:ascii="Calibri" w:hAnsi="Calibri" w:cs="Calibri"/>
                <w:color w:val="000000"/>
                <w:sz w:val="18"/>
                <w:szCs w:val="18"/>
              </w:rPr>
            </w:pPr>
          </w:p>
        </w:tc>
        <w:tc>
          <w:tcPr>
            <w:tcW w:w="1125" w:type="dxa"/>
            <w:noWrap/>
            <w:vAlign w:val="bottom"/>
          </w:tcPr>
          <w:p w14:paraId="35112943" w14:textId="672E49D2"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w:t>
            </w:r>
          </w:p>
        </w:tc>
        <w:tc>
          <w:tcPr>
            <w:tcW w:w="900" w:type="dxa"/>
            <w:noWrap/>
            <w:vAlign w:val="bottom"/>
          </w:tcPr>
          <w:p w14:paraId="6E68B04D"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0.0%</w:t>
            </w:r>
          </w:p>
        </w:tc>
      </w:tr>
      <w:tr w:rsidR="000B47CD" w:rsidRPr="000B47CD" w14:paraId="1324A077" w14:textId="77777777" w:rsidTr="00D60CC4">
        <w:trPr>
          <w:trHeight w:val="265"/>
          <w:jc w:val="center"/>
        </w:trPr>
        <w:tc>
          <w:tcPr>
            <w:tcW w:w="399" w:type="dxa"/>
            <w:noWrap/>
            <w:vAlign w:val="bottom"/>
            <w:hideMark/>
          </w:tcPr>
          <w:p w14:paraId="32C28932"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9</w:t>
            </w:r>
          </w:p>
        </w:tc>
        <w:tc>
          <w:tcPr>
            <w:tcW w:w="2841" w:type="dxa"/>
            <w:noWrap/>
            <w:vAlign w:val="bottom"/>
            <w:hideMark/>
          </w:tcPr>
          <w:p w14:paraId="6C162385" w14:textId="77777777" w:rsidR="000B47CD" w:rsidRPr="000B47CD" w:rsidRDefault="000B47CD" w:rsidP="00D12319">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Latin America</w:t>
            </w:r>
          </w:p>
        </w:tc>
        <w:tc>
          <w:tcPr>
            <w:tcW w:w="977" w:type="dxa"/>
            <w:noWrap/>
            <w:vAlign w:val="bottom"/>
          </w:tcPr>
          <w:p w14:paraId="285D95C9"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5.5</w:t>
            </w:r>
          </w:p>
        </w:tc>
        <w:tc>
          <w:tcPr>
            <w:tcW w:w="1060" w:type="dxa"/>
            <w:gridSpan w:val="2"/>
            <w:noWrap/>
            <w:vAlign w:val="bottom"/>
          </w:tcPr>
          <w:p w14:paraId="29480C39"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7.8%</w:t>
            </w:r>
          </w:p>
        </w:tc>
        <w:tc>
          <w:tcPr>
            <w:tcW w:w="595" w:type="dxa"/>
          </w:tcPr>
          <w:p w14:paraId="73B228C5" w14:textId="77777777" w:rsidR="000B47CD" w:rsidRPr="000B47CD" w:rsidRDefault="000B47CD" w:rsidP="00D12319">
            <w:pPr>
              <w:spacing w:after="0" w:line="240" w:lineRule="auto"/>
              <w:jc w:val="right"/>
              <w:rPr>
                <w:rFonts w:ascii="Calibri" w:hAnsi="Calibri" w:cs="Calibri"/>
                <w:color w:val="000000"/>
                <w:sz w:val="18"/>
                <w:szCs w:val="18"/>
              </w:rPr>
            </w:pPr>
          </w:p>
        </w:tc>
        <w:tc>
          <w:tcPr>
            <w:tcW w:w="1125" w:type="dxa"/>
            <w:noWrap/>
            <w:vAlign w:val="bottom"/>
          </w:tcPr>
          <w:p w14:paraId="40DC97FE" w14:textId="3A1FDEC6"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0.1</w:t>
            </w:r>
          </w:p>
        </w:tc>
        <w:tc>
          <w:tcPr>
            <w:tcW w:w="900" w:type="dxa"/>
            <w:noWrap/>
            <w:vAlign w:val="bottom"/>
          </w:tcPr>
          <w:p w14:paraId="69BFD226"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12.6%</w:t>
            </w:r>
          </w:p>
        </w:tc>
      </w:tr>
      <w:tr w:rsidR="000B47CD" w:rsidRPr="000B47CD" w14:paraId="2B772F56" w14:textId="77777777" w:rsidTr="00D60CC4">
        <w:trPr>
          <w:trHeight w:val="265"/>
          <w:jc w:val="center"/>
        </w:trPr>
        <w:tc>
          <w:tcPr>
            <w:tcW w:w="399" w:type="dxa"/>
            <w:noWrap/>
            <w:vAlign w:val="bottom"/>
            <w:hideMark/>
          </w:tcPr>
          <w:p w14:paraId="7F2CC327"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10</w:t>
            </w:r>
          </w:p>
        </w:tc>
        <w:tc>
          <w:tcPr>
            <w:tcW w:w="2841" w:type="dxa"/>
            <w:noWrap/>
            <w:vAlign w:val="bottom"/>
            <w:hideMark/>
          </w:tcPr>
          <w:p w14:paraId="7347ABC5" w14:textId="77777777" w:rsidR="000B47CD" w:rsidRPr="000B47CD" w:rsidRDefault="000B47CD" w:rsidP="00D12319">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NATO countries (except US &amp; CAN)</w:t>
            </w:r>
          </w:p>
        </w:tc>
        <w:tc>
          <w:tcPr>
            <w:tcW w:w="977" w:type="dxa"/>
            <w:noWrap/>
            <w:vAlign w:val="bottom"/>
          </w:tcPr>
          <w:p w14:paraId="1F95A778"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157.9</w:t>
            </w:r>
          </w:p>
        </w:tc>
        <w:tc>
          <w:tcPr>
            <w:tcW w:w="1060" w:type="dxa"/>
            <w:gridSpan w:val="2"/>
            <w:noWrap/>
            <w:vAlign w:val="bottom"/>
          </w:tcPr>
          <w:p w14:paraId="4B4666A8"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7.3%</w:t>
            </w:r>
          </w:p>
        </w:tc>
        <w:tc>
          <w:tcPr>
            <w:tcW w:w="595" w:type="dxa"/>
          </w:tcPr>
          <w:p w14:paraId="7D03D012" w14:textId="77777777" w:rsidR="000B47CD" w:rsidRPr="000B47CD" w:rsidRDefault="000B47CD" w:rsidP="00D12319">
            <w:pPr>
              <w:spacing w:after="0" w:line="240" w:lineRule="auto"/>
              <w:jc w:val="right"/>
              <w:rPr>
                <w:rFonts w:ascii="Calibri" w:hAnsi="Calibri" w:cs="Calibri"/>
                <w:color w:val="000000"/>
                <w:sz w:val="18"/>
                <w:szCs w:val="18"/>
              </w:rPr>
            </w:pPr>
          </w:p>
        </w:tc>
        <w:tc>
          <w:tcPr>
            <w:tcW w:w="1125" w:type="dxa"/>
            <w:noWrap/>
            <w:vAlign w:val="bottom"/>
          </w:tcPr>
          <w:p w14:paraId="03D5B005" w14:textId="14D2FB6A"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159.2</w:t>
            </w:r>
          </w:p>
        </w:tc>
        <w:tc>
          <w:tcPr>
            <w:tcW w:w="900" w:type="dxa"/>
            <w:noWrap/>
            <w:vAlign w:val="bottom"/>
          </w:tcPr>
          <w:p w14:paraId="37CE6B63"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11.6%</w:t>
            </w:r>
          </w:p>
        </w:tc>
      </w:tr>
      <w:tr w:rsidR="000B47CD" w:rsidRPr="000B47CD" w14:paraId="74735C6C" w14:textId="77777777" w:rsidTr="00D60CC4">
        <w:trPr>
          <w:trHeight w:val="265"/>
          <w:jc w:val="center"/>
        </w:trPr>
        <w:tc>
          <w:tcPr>
            <w:tcW w:w="399" w:type="dxa"/>
            <w:noWrap/>
            <w:vAlign w:val="bottom"/>
            <w:hideMark/>
          </w:tcPr>
          <w:p w14:paraId="165FBB41"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11</w:t>
            </w:r>
          </w:p>
        </w:tc>
        <w:tc>
          <w:tcPr>
            <w:tcW w:w="2841" w:type="dxa"/>
            <w:noWrap/>
            <w:vAlign w:val="bottom"/>
            <w:hideMark/>
          </w:tcPr>
          <w:p w14:paraId="719F6B40" w14:textId="77777777" w:rsidR="000B47CD" w:rsidRPr="000B47CD" w:rsidRDefault="000B47CD" w:rsidP="00D12319">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Rest of Europe</w:t>
            </w:r>
          </w:p>
        </w:tc>
        <w:tc>
          <w:tcPr>
            <w:tcW w:w="977" w:type="dxa"/>
            <w:noWrap/>
            <w:vAlign w:val="bottom"/>
          </w:tcPr>
          <w:p w14:paraId="0BE270C3"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2.9</w:t>
            </w:r>
          </w:p>
        </w:tc>
        <w:tc>
          <w:tcPr>
            <w:tcW w:w="1060" w:type="dxa"/>
            <w:gridSpan w:val="2"/>
            <w:noWrap/>
            <w:vAlign w:val="bottom"/>
          </w:tcPr>
          <w:p w14:paraId="090C9BB8"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7.1%</w:t>
            </w:r>
          </w:p>
        </w:tc>
        <w:tc>
          <w:tcPr>
            <w:tcW w:w="595" w:type="dxa"/>
          </w:tcPr>
          <w:p w14:paraId="6AF17AB3" w14:textId="77777777" w:rsidR="000B47CD" w:rsidRPr="000B47CD" w:rsidRDefault="000B47CD" w:rsidP="00D12319">
            <w:pPr>
              <w:spacing w:after="0" w:line="240" w:lineRule="auto"/>
              <w:jc w:val="right"/>
              <w:rPr>
                <w:rFonts w:ascii="Calibri" w:hAnsi="Calibri" w:cs="Calibri"/>
                <w:color w:val="000000"/>
                <w:sz w:val="18"/>
                <w:szCs w:val="18"/>
              </w:rPr>
            </w:pPr>
          </w:p>
        </w:tc>
        <w:tc>
          <w:tcPr>
            <w:tcW w:w="1125" w:type="dxa"/>
            <w:noWrap/>
            <w:vAlign w:val="bottom"/>
          </w:tcPr>
          <w:p w14:paraId="65EC0F8F" w14:textId="16523615"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7.1</w:t>
            </w:r>
          </w:p>
        </w:tc>
        <w:tc>
          <w:tcPr>
            <w:tcW w:w="900" w:type="dxa"/>
            <w:noWrap/>
            <w:vAlign w:val="bottom"/>
          </w:tcPr>
          <w:p w14:paraId="2C1DC8E0"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8.0%</w:t>
            </w:r>
          </w:p>
        </w:tc>
      </w:tr>
      <w:tr w:rsidR="000B47CD" w:rsidRPr="000B47CD" w14:paraId="5498CF95" w14:textId="77777777" w:rsidTr="00D60CC4">
        <w:trPr>
          <w:trHeight w:val="265"/>
          <w:jc w:val="center"/>
        </w:trPr>
        <w:tc>
          <w:tcPr>
            <w:tcW w:w="399" w:type="dxa"/>
            <w:noWrap/>
            <w:vAlign w:val="bottom"/>
            <w:hideMark/>
          </w:tcPr>
          <w:p w14:paraId="08AD8304"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12</w:t>
            </w:r>
          </w:p>
        </w:tc>
        <w:tc>
          <w:tcPr>
            <w:tcW w:w="2841" w:type="dxa"/>
            <w:noWrap/>
            <w:vAlign w:val="bottom"/>
            <w:hideMark/>
          </w:tcPr>
          <w:p w14:paraId="0387D399" w14:textId="77777777" w:rsidR="000B47CD" w:rsidRPr="000B47CD" w:rsidRDefault="000B47CD" w:rsidP="00D12319">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Russia</w:t>
            </w:r>
          </w:p>
        </w:tc>
        <w:tc>
          <w:tcPr>
            <w:tcW w:w="977" w:type="dxa"/>
            <w:noWrap/>
            <w:vAlign w:val="bottom"/>
          </w:tcPr>
          <w:p w14:paraId="0CCD4F54"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w:t>
            </w:r>
          </w:p>
        </w:tc>
        <w:tc>
          <w:tcPr>
            <w:tcW w:w="1060" w:type="dxa"/>
            <w:gridSpan w:val="2"/>
            <w:noWrap/>
            <w:vAlign w:val="bottom"/>
          </w:tcPr>
          <w:p w14:paraId="3B690C94"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0.0%</w:t>
            </w:r>
          </w:p>
        </w:tc>
        <w:tc>
          <w:tcPr>
            <w:tcW w:w="595" w:type="dxa"/>
          </w:tcPr>
          <w:p w14:paraId="23B2DAFA" w14:textId="77777777" w:rsidR="000B47CD" w:rsidRPr="000B47CD" w:rsidRDefault="000B47CD" w:rsidP="00D12319">
            <w:pPr>
              <w:spacing w:after="0" w:line="240" w:lineRule="auto"/>
              <w:jc w:val="right"/>
              <w:rPr>
                <w:rFonts w:ascii="Calibri" w:hAnsi="Calibri" w:cs="Calibri"/>
                <w:color w:val="000000"/>
                <w:sz w:val="18"/>
                <w:szCs w:val="18"/>
              </w:rPr>
            </w:pPr>
          </w:p>
        </w:tc>
        <w:tc>
          <w:tcPr>
            <w:tcW w:w="1125" w:type="dxa"/>
            <w:noWrap/>
            <w:vAlign w:val="bottom"/>
          </w:tcPr>
          <w:p w14:paraId="203BC6BD" w14:textId="4CFD1246"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w:t>
            </w:r>
          </w:p>
        </w:tc>
        <w:tc>
          <w:tcPr>
            <w:tcW w:w="900" w:type="dxa"/>
            <w:noWrap/>
            <w:vAlign w:val="bottom"/>
          </w:tcPr>
          <w:p w14:paraId="304408D1"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0.0%</w:t>
            </w:r>
          </w:p>
        </w:tc>
      </w:tr>
      <w:tr w:rsidR="000B47CD" w:rsidRPr="000B47CD" w14:paraId="3DF4000B" w14:textId="77777777" w:rsidTr="00D60CC4">
        <w:trPr>
          <w:trHeight w:val="265"/>
          <w:jc w:val="center"/>
        </w:trPr>
        <w:tc>
          <w:tcPr>
            <w:tcW w:w="399" w:type="dxa"/>
            <w:noWrap/>
            <w:vAlign w:val="bottom"/>
            <w:hideMark/>
          </w:tcPr>
          <w:p w14:paraId="05607A4C"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13</w:t>
            </w:r>
          </w:p>
        </w:tc>
        <w:tc>
          <w:tcPr>
            <w:tcW w:w="2841" w:type="dxa"/>
            <w:noWrap/>
            <w:vAlign w:val="bottom"/>
            <w:hideMark/>
          </w:tcPr>
          <w:p w14:paraId="6140700D" w14:textId="77777777" w:rsidR="000B47CD" w:rsidRPr="000B47CD" w:rsidRDefault="000B47CD" w:rsidP="00D12319">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Rest of Former Soviet Union</w:t>
            </w:r>
          </w:p>
        </w:tc>
        <w:tc>
          <w:tcPr>
            <w:tcW w:w="977" w:type="dxa"/>
            <w:noWrap/>
            <w:vAlign w:val="bottom"/>
          </w:tcPr>
          <w:p w14:paraId="001796A4"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50.1</w:t>
            </w:r>
          </w:p>
        </w:tc>
        <w:tc>
          <w:tcPr>
            <w:tcW w:w="1060" w:type="dxa"/>
            <w:gridSpan w:val="2"/>
            <w:noWrap/>
            <w:vAlign w:val="bottom"/>
          </w:tcPr>
          <w:p w14:paraId="23FAC4FB"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7.6%</w:t>
            </w:r>
          </w:p>
        </w:tc>
        <w:tc>
          <w:tcPr>
            <w:tcW w:w="595" w:type="dxa"/>
          </w:tcPr>
          <w:p w14:paraId="29F79E3C" w14:textId="77777777" w:rsidR="000B47CD" w:rsidRPr="000B47CD" w:rsidRDefault="000B47CD" w:rsidP="00D12319">
            <w:pPr>
              <w:spacing w:after="0" w:line="240" w:lineRule="auto"/>
              <w:jc w:val="right"/>
              <w:rPr>
                <w:rFonts w:ascii="Calibri" w:hAnsi="Calibri" w:cs="Calibri"/>
                <w:color w:val="000000"/>
                <w:sz w:val="18"/>
                <w:szCs w:val="18"/>
              </w:rPr>
            </w:pPr>
          </w:p>
        </w:tc>
        <w:tc>
          <w:tcPr>
            <w:tcW w:w="1125" w:type="dxa"/>
            <w:noWrap/>
            <w:vAlign w:val="bottom"/>
          </w:tcPr>
          <w:p w14:paraId="054EDD23" w14:textId="1F87709B"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191.9</w:t>
            </w:r>
          </w:p>
        </w:tc>
        <w:tc>
          <w:tcPr>
            <w:tcW w:w="900" w:type="dxa"/>
            <w:noWrap/>
            <w:vAlign w:val="bottom"/>
          </w:tcPr>
          <w:p w14:paraId="3D8641DC"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20.2%</w:t>
            </w:r>
          </w:p>
        </w:tc>
      </w:tr>
      <w:tr w:rsidR="000B47CD" w:rsidRPr="000B47CD" w14:paraId="1B3B9F2C" w14:textId="77777777" w:rsidTr="00D60CC4">
        <w:trPr>
          <w:trHeight w:val="265"/>
          <w:jc w:val="center"/>
        </w:trPr>
        <w:tc>
          <w:tcPr>
            <w:tcW w:w="399" w:type="dxa"/>
            <w:noWrap/>
            <w:vAlign w:val="bottom"/>
            <w:hideMark/>
          </w:tcPr>
          <w:p w14:paraId="54B26DC7"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14</w:t>
            </w:r>
          </w:p>
        </w:tc>
        <w:tc>
          <w:tcPr>
            <w:tcW w:w="2841" w:type="dxa"/>
            <w:noWrap/>
            <w:vAlign w:val="bottom"/>
            <w:hideMark/>
          </w:tcPr>
          <w:p w14:paraId="5C2A4595" w14:textId="77777777" w:rsidR="000B47CD" w:rsidRPr="000B47CD" w:rsidRDefault="000B47CD" w:rsidP="00D12319">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Ukraine</w:t>
            </w:r>
          </w:p>
        </w:tc>
        <w:tc>
          <w:tcPr>
            <w:tcW w:w="977" w:type="dxa"/>
            <w:noWrap/>
            <w:vAlign w:val="bottom"/>
          </w:tcPr>
          <w:p w14:paraId="5CBC3A3F"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0.5</w:t>
            </w:r>
          </w:p>
        </w:tc>
        <w:tc>
          <w:tcPr>
            <w:tcW w:w="1060" w:type="dxa"/>
            <w:gridSpan w:val="2"/>
            <w:noWrap/>
            <w:vAlign w:val="bottom"/>
          </w:tcPr>
          <w:p w14:paraId="3C1369EA"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3.9%</w:t>
            </w:r>
          </w:p>
        </w:tc>
        <w:tc>
          <w:tcPr>
            <w:tcW w:w="595" w:type="dxa"/>
          </w:tcPr>
          <w:p w14:paraId="545A5009" w14:textId="77777777" w:rsidR="000B47CD" w:rsidRPr="000B47CD" w:rsidRDefault="000B47CD" w:rsidP="00D12319">
            <w:pPr>
              <w:spacing w:after="0" w:line="240" w:lineRule="auto"/>
              <w:jc w:val="right"/>
              <w:rPr>
                <w:rFonts w:ascii="Calibri" w:hAnsi="Calibri" w:cs="Calibri"/>
                <w:color w:val="000000"/>
                <w:sz w:val="18"/>
                <w:szCs w:val="18"/>
              </w:rPr>
            </w:pPr>
          </w:p>
        </w:tc>
        <w:tc>
          <w:tcPr>
            <w:tcW w:w="1125" w:type="dxa"/>
            <w:noWrap/>
            <w:vAlign w:val="bottom"/>
          </w:tcPr>
          <w:p w14:paraId="0CC47EEC" w14:textId="1B7E38EB"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7.5</w:t>
            </w:r>
          </w:p>
        </w:tc>
        <w:tc>
          <w:tcPr>
            <w:tcW w:w="900" w:type="dxa"/>
            <w:noWrap/>
            <w:vAlign w:val="bottom"/>
          </w:tcPr>
          <w:p w14:paraId="6945E97E"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12.8%</w:t>
            </w:r>
          </w:p>
        </w:tc>
      </w:tr>
      <w:tr w:rsidR="000B47CD" w:rsidRPr="000B47CD" w14:paraId="06C67282" w14:textId="77777777" w:rsidTr="00D60CC4">
        <w:trPr>
          <w:trHeight w:val="265"/>
          <w:jc w:val="center"/>
        </w:trPr>
        <w:tc>
          <w:tcPr>
            <w:tcW w:w="399" w:type="dxa"/>
            <w:noWrap/>
            <w:vAlign w:val="bottom"/>
            <w:hideMark/>
          </w:tcPr>
          <w:p w14:paraId="59562935"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15</w:t>
            </w:r>
          </w:p>
        </w:tc>
        <w:tc>
          <w:tcPr>
            <w:tcW w:w="2841" w:type="dxa"/>
            <w:noWrap/>
            <w:vAlign w:val="bottom"/>
            <w:hideMark/>
          </w:tcPr>
          <w:p w14:paraId="5977C85E" w14:textId="77777777" w:rsidR="000B47CD" w:rsidRPr="000B47CD" w:rsidRDefault="000B47CD" w:rsidP="00D12319">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Middle East</w:t>
            </w:r>
          </w:p>
        </w:tc>
        <w:tc>
          <w:tcPr>
            <w:tcW w:w="977" w:type="dxa"/>
            <w:noWrap/>
            <w:vAlign w:val="bottom"/>
          </w:tcPr>
          <w:p w14:paraId="634EB07D"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138.9</w:t>
            </w:r>
          </w:p>
        </w:tc>
        <w:tc>
          <w:tcPr>
            <w:tcW w:w="1060" w:type="dxa"/>
            <w:gridSpan w:val="2"/>
            <w:noWrap/>
            <w:vAlign w:val="bottom"/>
          </w:tcPr>
          <w:p w14:paraId="5CD58C4A"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10.1%</w:t>
            </w:r>
          </w:p>
        </w:tc>
        <w:tc>
          <w:tcPr>
            <w:tcW w:w="595" w:type="dxa"/>
          </w:tcPr>
          <w:p w14:paraId="215D0B03" w14:textId="77777777" w:rsidR="000B47CD" w:rsidRPr="000B47CD" w:rsidRDefault="000B47CD" w:rsidP="00D12319">
            <w:pPr>
              <w:spacing w:after="0" w:line="240" w:lineRule="auto"/>
              <w:jc w:val="right"/>
              <w:rPr>
                <w:rFonts w:ascii="Calibri" w:hAnsi="Calibri" w:cs="Calibri"/>
                <w:color w:val="000000"/>
                <w:sz w:val="18"/>
                <w:szCs w:val="18"/>
              </w:rPr>
            </w:pPr>
          </w:p>
        </w:tc>
        <w:tc>
          <w:tcPr>
            <w:tcW w:w="1125" w:type="dxa"/>
            <w:noWrap/>
            <w:vAlign w:val="bottom"/>
          </w:tcPr>
          <w:p w14:paraId="003848EA" w14:textId="27BD39BF"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36.6</w:t>
            </w:r>
          </w:p>
        </w:tc>
        <w:tc>
          <w:tcPr>
            <w:tcW w:w="900" w:type="dxa"/>
            <w:noWrap/>
            <w:vAlign w:val="bottom"/>
          </w:tcPr>
          <w:p w14:paraId="0A51ECA3"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30.2%</w:t>
            </w:r>
          </w:p>
        </w:tc>
      </w:tr>
      <w:tr w:rsidR="000B47CD" w:rsidRPr="000B47CD" w14:paraId="0DD19A18" w14:textId="77777777" w:rsidTr="00D60CC4">
        <w:trPr>
          <w:trHeight w:val="265"/>
          <w:jc w:val="center"/>
        </w:trPr>
        <w:tc>
          <w:tcPr>
            <w:tcW w:w="399" w:type="dxa"/>
            <w:noWrap/>
            <w:vAlign w:val="bottom"/>
            <w:hideMark/>
          </w:tcPr>
          <w:p w14:paraId="062399D5"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16</w:t>
            </w:r>
          </w:p>
        </w:tc>
        <w:tc>
          <w:tcPr>
            <w:tcW w:w="2841" w:type="dxa"/>
            <w:noWrap/>
            <w:vAlign w:val="bottom"/>
            <w:hideMark/>
          </w:tcPr>
          <w:p w14:paraId="1ED12120" w14:textId="77777777" w:rsidR="000B47CD" w:rsidRPr="000B47CD" w:rsidRDefault="000B47CD" w:rsidP="00D12319">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Africa</w:t>
            </w:r>
          </w:p>
        </w:tc>
        <w:tc>
          <w:tcPr>
            <w:tcW w:w="977" w:type="dxa"/>
            <w:noWrap/>
            <w:vAlign w:val="bottom"/>
          </w:tcPr>
          <w:p w14:paraId="57F08A90"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283.6</w:t>
            </w:r>
          </w:p>
        </w:tc>
        <w:tc>
          <w:tcPr>
            <w:tcW w:w="1060" w:type="dxa"/>
            <w:gridSpan w:val="2"/>
            <w:noWrap/>
            <w:vAlign w:val="bottom"/>
          </w:tcPr>
          <w:p w14:paraId="42008A28"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7.9%</w:t>
            </w:r>
          </w:p>
        </w:tc>
        <w:tc>
          <w:tcPr>
            <w:tcW w:w="595" w:type="dxa"/>
          </w:tcPr>
          <w:p w14:paraId="7D1E41CC" w14:textId="77777777" w:rsidR="000B47CD" w:rsidRPr="000B47CD" w:rsidRDefault="000B47CD" w:rsidP="00D12319">
            <w:pPr>
              <w:spacing w:after="0" w:line="240" w:lineRule="auto"/>
              <w:jc w:val="right"/>
              <w:rPr>
                <w:rFonts w:ascii="Calibri" w:hAnsi="Calibri" w:cs="Calibri"/>
                <w:color w:val="000000"/>
                <w:sz w:val="18"/>
                <w:szCs w:val="18"/>
              </w:rPr>
            </w:pPr>
          </w:p>
        </w:tc>
        <w:tc>
          <w:tcPr>
            <w:tcW w:w="1125" w:type="dxa"/>
            <w:noWrap/>
            <w:vAlign w:val="bottom"/>
          </w:tcPr>
          <w:p w14:paraId="2D1A7424" w14:textId="097C358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78.6</w:t>
            </w:r>
          </w:p>
        </w:tc>
        <w:tc>
          <w:tcPr>
            <w:tcW w:w="900" w:type="dxa"/>
            <w:noWrap/>
            <w:vAlign w:val="bottom"/>
          </w:tcPr>
          <w:p w14:paraId="6AE66204"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22.6%</w:t>
            </w:r>
          </w:p>
        </w:tc>
      </w:tr>
      <w:tr w:rsidR="000B47CD" w:rsidRPr="000B47CD" w14:paraId="1E2BD819" w14:textId="77777777" w:rsidTr="00D60CC4">
        <w:trPr>
          <w:trHeight w:val="265"/>
          <w:jc w:val="center"/>
        </w:trPr>
        <w:tc>
          <w:tcPr>
            <w:tcW w:w="399" w:type="dxa"/>
            <w:noWrap/>
            <w:vAlign w:val="bottom"/>
            <w:hideMark/>
          </w:tcPr>
          <w:p w14:paraId="3D114E15"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lang w:eastAsia="zh-CN"/>
              </w:rPr>
              <w:t>17</w:t>
            </w:r>
          </w:p>
        </w:tc>
        <w:tc>
          <w:tcPr>
            <w:tcW w:w="2841" w:type="dxa"/>
            <w:noWrap/>
            <w:vAlign w:val="bottom"/>
            <w:hideMark/>
          </w:tcPr>
          <w:p w14:paraId="5BED48C9" w14:textId="77777777" w:rsidR="000B47CD" w:rsidRPr="000B47CD" w:rsidRDefault="000B47CD" w:rsidP="00D12319">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Rest of World</w:t>
            </w:r>
          </w:p>
        </w:tc>
        <w:tc>
          <w:tcPr>
            <w:tcW w:w="977" w:type="dxa"/>
            <w:noWrap/>
            <w:vAlign w:val="bottom"/>
          </w:tcPr>
          <w:p w14:paraId="390E2C2C"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w:t>
            </w:r>
          </w:p>
        </w:tc>
        <w:tc>
          <w:tcPr>
            <w:tcW w:w="1060" w:type="dxa"/>
            <w:gridSpan w:val="2"/>
            <w:noWrap/>
            <w:vAlign w:val="bottom"/>
          </w:tcPr>
          <w:p w14:paraId="6FC17610"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0.0%</w:t>
            </w:r>
          </w:p>
        </w:tc>
        <w:tc>
          <w:tcPr>
            <w:tcW w:w="595" w:type="dxa"/>
          </w:tcPr>
          <w:p w14:paraId="03F4FAC6" w14:textId="77777777" w:rsidR="000B47CD" w:rsidRPr="000B47CD" w:rsidRDefault="000B47CD" w:rsidP="00D12319">
            <w:pPr>
              <w:spacing w:after="0" w:line="240" w:lineRule="auto"/>
              <w:jc w:val="right"/>
              <w:rPr>
                <w:rFonts w:ascii="Calibri" w:hAnsi="Calibri" w:cs="Calibri"/>
                <w:color w:val="000000"/>
                <w:sz w:val="18"/>
                <w:szCs w:val="18"/>
              </w:rPr>
            </w:pPr>
          </w:p>
        </w:tc>
        <w:tc>
          <w:tcPr>
            <w:tcW w:w="1125" w:type="dxa"/>
            <w:noWrap/>
            <w:vAlign w:val="bottom"/>
          </w:tcPr>
          <w:p w14:paraId="7674AF19" w14:textId="0CCF3370"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w:t>
            </w:r>
          </w:p>
        </w:tc>
        <w:tc>
          <w:tcPr>
            <w:tcW w:w="900" w:type="dxa"/>
            <w:noWrap/>
            <w:vAlign w:val="bottom"/>
          </w:tcPr>
          <w:p w14:paraId="756E476B"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0.0%</w:t>
            </w:r>
          </w:p>
        </w:tc>
      </w:tr>
      <w:tr w:rsidR="000B47CD" w:rsidRPr="000B47CD" w14:paraId="2C3B5C24" w14:textId="77777777" w:rsidTr="00D60CC4">
        <w:trPr>
          <w:trHeight w:val="265"/>
          <w:jc w:val="center"/>
        </w:trPr>
        <w:tc>
          <w:tcPr>
            <w:tcW w:w="399" w:type="dxa"/>
            <w:tcBorders>
              <w:bottom w:val="single" w:sz="4" w:space="0" w:color="auto"/>
            </w:tcBorders>
            <w:noWrap/>
            <w:vAlign w:val="bottom"/>
            <w:hideMark/>
          </w:tcPr>
          <w:p w14:paraId="130DE82A" w14:textId="77777777" w:rsidR="000B47CD" w:rsidRPr="000B47CD" w:rsidRDefault="000B47CD" w:rsidP="00D12319">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 </w:t>
            </w:r>
          </w:p>
        </w:tc>
        <w:tc>
          <w:tcPr>
            <w:tcW w:w="2841" w:type="dxa"/>
            <w:tcBorders>
              <w:bottom w:val="single" w:sz="4" w:space="0" w:color="auto"/>
            </w:tcBorders>
            <w:noWrap/>
            <w:vAlign w:val="bottom"/>
            <w:hideMark/>
          </w:tcPr>
          <w:p w14:paraId="179045C3" w14:textId="77777777" w:rsidR="000B47CD" w:rsidRPr="000B47CD" w:rsidRDefault="000B47CD" w:rsidP="00D12319">
            <w:pPr>
              <w:spacing w:after="0" w:line="240" w:lineRule="auto"/>
              <w:rPr>
                <w:rFonts w:ascii="Calibri" w:hAnsi="Calibri" w:cs="Calibri"/>
                <w:color w:val="000000"/>
                <w:sz w:val="18"/>
                <w:szCs w:val="18"/>
                <w:lang w:eastAsia="zh-CN"/>
              </w:rPr>
            </w:pPr>
            <w:r w:rsidRPr="000B47CD">
              <w:rPr>
                <w:rFonts w:ascii="Calibri" w:hAnsi="Calibri" w:cs="Calibri"/>
                <w:color w:val="000000"/>
                <w:sz w:val="18"/>
                <w:szCs w:val="18"/>
                <w:lang w:eastAsia="zh-CN"/>
              </w:rPr>
              <w:t>Total</w:t>
            </w:r>
          </w:p>
        </w:tc>
        <w:tc>
          <w:tcPr>
            <w:tcW w:w="977" w:type="dxa"/>
            <w:tcBorders>
              <w:bottom w:val="single" w:sz="4" w:space="0" w:color="auto"/>
            </w:tcBorders>
            <w:noWrap/>
            <w:vAlign w:val="bottom"/>
          </w:tcPr>
          <w:p w14:paraId="14D10DA7"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731.5</w:t>
            </w:r>
          </w:p>
        </w:tc>
        <w:tc>
          <w:tcPr>
            <w:tcW w:w="1060" w:type="dxa"/>
            <w:gridSpan w:val="2"/>
            <w:tcBorders>
              <w:bottom w:val="single" w:sz="4" w:space="0" w:color="auto"/>
            </w:tcBorders>
            <w:noWrap/>
            <w:vAlign w:val="bottom"/>
          </w:tcPr>
          <w:p w14:paraId="330581E8"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7.9%</w:t>
            </w:r>
          </w:p>
        </w:tc>
        <w:tc>
          <w:tcPr>
            <w:tcW w:w="595" w:type="dxa"/>
            <w:tcBorders>
              <w:bottom w:val="single" w:sz="4" w:space="0" w:color="auto"/>
            </w:tcBorders>
          </w:tcPr>
          <w:p w14:paraId="4411B719" w14:textId="77777777" w:rsidR="000B47CD" w:rsidRPr="000B47CD" w:rsidRDefault="000B47CD" w:rsidP="00D12319">
            <w:pPr>
              <w:spacing w:after="0" w:line="240" w:lineRule="auto"/>
              <w:jc w:val="right"/>
              <w:rPr>
                <w:rFonts w:ascii="Calibri" w:hAnsi="Calibri" w:cs="Calibri"/>
                <w:color w:val="000000"/>
                <w:sz w:val="18"/>
                <w:szCs w:val="18"/>
              </w:rPr>
            </w:pPr>
          </w:p>
        </w:tc>
        <w:tc>
          <w:tcPr>
            <w:tcW w:w="1125" w:type="dxa"/>
            <w:tcBorders>
              <w:bottom w:val="single" w:sz="4" w:space="0" w:color="auto"/>
            </w:tcBorders>
            <w:noWrap/>
            <w:vAlign w:val="bottom"/>
          </w:tcPr>
          <w:p w14:paraId="44761B6B" w14:textId="68454269"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824.0</w:t>
            </w:r>
          </w:p>
        </w:tc>
        <w:tc>
          <w:tcPr>
            <w:tcW w:w="900" w:type="dxa"/>
            <w:tcBorders>
              <w:bottom w:val="single" w:sz="4" w:space="0" w:color="auto"/>
            </w:tcBorders>
            <w:noWrap/>
            <w:vAlign w:val="bottom"/>
          </w:tcPr>
          <w:p w14:paraId="0206AE58" w14:textId="77777777" w:rsidR="000B47CD" w:rsidRPr="000B47CD" w:rsidRDefault="000B47CD" w:rsidP="00D12319">
            <w:pPr>
              <w:spacing w:after="0" w:line="240" w:lineRule="auto"/>
              <w:jc w:val="right"/>
              <w:rPr>
                <w:rFonts w:ascii="Calibri" w:hAnsi="Calibri" w:cs="Calibri"/>
                <w:color w:val="000000"/>
                <w:sz w:val="18"/>
                <w:szCs w:val="18"/>
                <w:lang w:eastAsia="zh-CN"/>
              </w:rPr>
            </w:pPr>
            <w:r w:rsidRPr="000B47CD">
              <w:rPr>
                <w:rFonts w:ascii="Calibri" w:hAnsi="Calibri" w:cs="Calibri"/>
                <w:color w:val="000000"/>
                <w:sz w:val="18"/>
                <w:szCs w:val="18"/>
              </w:rPr>
              <w:t>18.1%</w:t>
            </w:r>
          </w:p>
        </w:tc>
      </w:tr>
    </w:tbl>
    <w:p w14:paraId="26747E62" w14:textId="3C2E2152" w:rsidR="001C7F4C" w:rsidRPr="008B6A4C" w:rsidRDefault="007011F7" w:rsidP="00D60CC4">
      <w:pPr>
        <w:ind w:firstLine="720"/>
        <w:rPr>
          <w:rFonts w:cs="Times New Roman"/>
          <w:b/>
          <w:lang w:eastAsia="zh-CN"/>
        </w:rPr>
      </w:pPr>
      <w:r w:rsidRPr="00B925E7">
        <w:rPr>
          <w:rFonts w:cs="Times New Roman"/>
          <w:sz w:val="28"/>
          <w:szCs w:val="28"/>
          <w:vertAlign w:val="superscript"/>
          <w:lang w:eastAsia="zh-CN"/>
        </w:rPr>
        <w:t>*Denotes a value less than $50,000</w:t>
      </w:r>
      <w:bookmarkEnd w:id="14"/>
      <w:r w:rsidR="000D114A">
        <w:rPr>
          <w:rFonts w:cs="Times New Roman"/>
          <w:sz w:val="28"/>
          <w:szCs w:val="28"/>
          <w:vertAlign w:val="superscript"/>
          <w:lang w:eastAsia="zh-CN"/>
        </w:rPr>
        <w:t>.</w:t>
      </w:r>
    </w:p>
    <w:sectPr w:rsidR="001C7F4C" w:rsidRPr="008B6A4C" w:rsidSect="00E64B19">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3188EE" w14:textId="77777777" w:rsidR="005A332F" w:rsidRDefault="005A332F" w:rsidP="00DC4EE5">
      <w:pPr>
        <w:spacing w:after="0" w:line="240" w:lineRule="auto"/>
      </w:pPr>
      <w:r>
        <w:separator/>
      </w:r>
    </w:p>
  </w:endnote>
  <w:endnote w:type="continuationSeparator" w:id="0">
    <w:p w14:paraId="7F9F4E88" w14:textId="77777777" w:rsidR="005A332F" w:rsidRDefault="005A332F" w:rsidP="00DC4EE5">
      <w:pPr>
        <w:spacing w:after="0" w:line="240" w:lineRule="auto"/>
      </w:pPr>
      <w:r>
        <w:continuationSeparator/>
      </w:r>
    </w:p>
  </w:endnote>
  <w:endnote w:type="continuationNotice" w:id="1">
    <w:p w14:paraId="6D578D36" w14:textId="77777777" w:rsidR="005A332F" w:rsidRDefault="005A33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43884F" w14:textId="00B4F65A" w:rsidR="00977783" w:rsidRDefault="00977783" w:rsidP="00B96071">
    <w:pPr>
      <w:pStyle w:val="Footer"/>
      <w:tabs>
        <w:tab w:val="left" w:pos="5247"/>
      </w:tabs>
    </w:pPr>
    <w:r>
      <w:tab/>
    </w:r>
    <w:sdt>
      <w:sdtPr>
        <w:id w:val="-46049813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Pr>
      <w:tab/>
    </w:r>
  </w:p>
  <w:p w14:paraId="4AD11265" w14:textId="77777777" w:rsidR="00977783" w:rsidRDefault="009777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EB1940" w14:textId="2BADF7D9" w:rsidR="00977783" w:rsidRDefault="00977783" w:rsidP="00B96071">
    <w:pPr>
      <w:pStyle w:val="Footer"/>
      <w:tabs>
        <w:tab w:val="left" w:pos="5247"/>
      </w:tabs>
    </w:pPr>
    <w:r>
      <w:tab/>
    </w:r>
    <w:sdt>
      <w:sdtPr>
        <w:id w:val="80543821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10</w:t>
        </w:r>
        <w:r>
          <w:rPr>
            <w:noProof/>
          </w:rPr>
          <w:fldChar w:fldCharType="end"/>
        </w:r>
      </w:sdtContent>
    </w:sdt>
    <w:r>
      <w:rPr>
        <w:noProof/>
      </w:rPr>
      <w:tab/>
    </w:r>
  </w:p>
  <w:p w14:paraId="743487E2" w14:textId="77777777" w:rsidR="00977783" w:rsidRDefault="00977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B05E20" w14:textId="77777777" w:rsidR="005A332F" w:rsidRDefault="005A332F" w:rsidP="00DC4EE5">
      <w:pPr>
        <w:spacing w:after="0" w:line="240" w:lineRule="auto"/>
      </w:pPr>
      <w:r>
        <w:separator/>
      </w:r>
    </w:p>
  </w:footnote>
  <w:footnote w:type="continuationSeparator" w:id="0">
    <w:p w14:paraId="754FECA0" w14:textId="77777777" w:rsidR="005A332F" w:rsidRDefault="005A332F" w:rsidP="00DC4EE5">
      <w:pPr>
        <w:spacing w:after="0" w:line="240" w:lineRule="auto"/>
      </w:pPr>
      <w:r>
        <w:continuationSeparator/>
      </w:r>
    </w:p>
  </w:footnote>
  <w:footnote w:type="continuationNotice" w:id="1">
    <w:p w14:paraId="232DE275" w14:textId="77777777" w:rsidR="005A332F" w:rsidRDefault="005A332F">
      <w:pPr>
        <w:spacing w:after="0" w:line="240" w:lineRule="auto"/>
      </w:pPr>
    </w:p>
  </w:footnote>
  <w:footnote w:id="2">
    <w:p w14:paraId="0C1816A9" w14:textId="316E8DC7" w:rsidR="00977783" w:rsidRDefault="00977783" w:rsidP="004A44E3">
      <w:pPr>
        <w:pStyle w:val="FootnoteText"/>
      </w:pPr>
      <w:r>
        <w:rPr>
          <w:rStyle w:val="FootnoteReference"/>
        </w:rPr>
        <w:t>*</w:t>
      </w:r>
      <w:r>
        <w:t>The authors are, respectively,</w:t>
      </w:r>
      <w:r w:rsidRPr="004A44E3">
        <w:rPr>
          <w:rFonts w:eastAsia="Times New Roman" w:cs="Arial"/>
        </w:rPr>
        <w:t xml:space="preserve"> </w:t>
      </w:r>
      <w:r w:rsidRPr="004A44E3">
        <w:t>Senior Research Fellow, Center for Risk and Economic Analysis of Threats and Emergencies (CREATE), and Research Professor, Sol Price School of Public Policy, University of Southern California (USC); Associate Professor, City and Regional Planning (CRP), Knowlton School of Architecture, The Ohio State University (OSU), and External Research Fellow, CREATE; Research Fellow, CREATE, and Research Associate Professor, Price School, USC.</w:t>
      </w:r>
      <w:r>
        <w:t xml:space="preserve"> </w:t>
      </w:r>
      <w:r w:rsidRPr="007126EA">
        <w:rPr>
          <w:rFonts w:eastAsia="Times New Roman" w:cs="Calibri"/>
        </w:rPr>
        <w:t>The research presented in this paper was</w:t>
      </w:r>
      <w:r>
        <w:rPr>
          <w:rFonts w:eastAsia="Times New Roman" w:cs="Calibri"/>
        </w:rPr>
        <w:t xml:space="preserve"> funded by the Center for Accelerating Operational Efficiency (CAOE) under grant no. </w:t>
      </w:r>
      <w:r w:rsidRPr="00206351">
        <w:rPr>
          <w:rFonts w:cs="Times New Roman"/>
        </w:rPr>
        <w:t>17STQAC000001</w:t>
      </w:r>
      <w:r>
        <w:rPr>
          <w:rFonts w:cs="Times New Roman"/>
        </w:rPr>
        <w:t xml:space="preserve"> from the U.S. Department of Homeland Security. </w:t>
      </w:r>
      <w:r>
        <w:rPr>
          <w:rFonts w:eastAsia="Times New Roman" w:cs="Calibri"/>
        </w:rPr>
        <w:t xml:space="preserve"> </w:t>
      </w:r>
      <w:r w:rsidRPr="00206351">
        <w:rPr>
          <w:rFonts w:cs="Times New Roman"/>
        </w:rPr>
        <w:t>The views and conclusions contained in this document are those of the authors and should not be interpreted as necessarily representing the official policies, either expressed or implied, of the U.S. Department of Homeland Security.</w:t>
      </w:r>
      <w:r>
        <w:rPr>
          <w:rFonts w:cs="Times New Roman"/>
        </w:rPr>
        <w:t xml:space="preserve">  The authors gratefully acknowledge the collaboration of Fred Roberts and Drew Tucci in a broader project analyzing compounding and </w:t>
      </w:r>
      <w:r w:rsidRPr="00A035DA">
        <w:rPr>
          <w:rFonts w:cs="Times New Roman"/>
        </w:rPr>
        <w:t>cascading disasters, and for further comments on earlier version of this paper. We appreciate the</w:t>
      </w:r>
      <w:r>
        <w:rPr>
          <w:rFonts w:cs="Times New Roman"/>
        </w:rPr>
        <w:t xml:space="preserve"> extensive</w:t>
      </w:r>
      <w:r w:rsidRPr="00A035DA">
        <w:rPr>
          <w:rFonts w:cs="Times New Roman"/>
        </w:rPr>
        <w:t xml:space="preserve"> modeling advice of Terrie Walmsley</w:t>
      </w:r>
      <w:r>
        <w:rPr>
          <w:rFonts w:cs="Times New Roman"/>
        </w:rPr>
        <w:t>, as well as helpful suggestions by</w:t>
      </w:r>
      <w:r w:rsidRPr="00A035DA">
        <w:rPr>
          <w:rFonts w:cs="Times New Roman"/>
        </w:rPr>
        <w:t xml:space="preserve"> Misak Avetisyan. </w:t>
      </w:r>
      <w:r w:rsidRPr="00A035DA">
        <w:rPr>
          <w:rFonts w:eastAsia="Times New Roman" w:cs="Calibri"/>
        </w:rPr>
        <w:t>The authors would also like to thank Konstantinos Papaefthymiou and Denton Cohen</w:t>
      </w:r>
      <w:r>
        <w:rPr>
          <w:rFonts w:eastAsia="Times New Roman" w:cs="Calibri"/>
        </w:rPr>
        <w:t xml:space="preserve"> for their research assistance. Finally,</w:t>
      </w:r>
      <w:r w:rsidRPr="00A035DA">
        <w:rPr>
          <w:rFonts w:eastAsia="Times New Roman" w:cs="Calibri"/>
        </w:rPr>
        <w:t xml:space="preserve"> </w:t>
      </w:r>
      <w:r>
        <w:rPr>
          <w:rFonts w:eastAsia="Times New Roman" w:cs="Calibri"/>
        </w:rPr>
        <w:t xml:space="preserve">we appreciate the helpful comments of he Editor and reviewer of the previous version of this paper. </w:t>
      </w:r>
      <w:r w:rsidRPr="00A035DA">
        <w:rPr>
          <w:rFonts w:eastAsia="Times New Roman" w:cs="Calibri"/>
        </w:rPr>
        <w:t>However, the authors are solely responsible for any errors or omissions.</w:t>
      </w:r>
    </w:p>
  </w:footnote>
  <w:footnote w:id="3">
    <w:p w14:paraId="014630DF" w14:textId="77777777" w:rsidR="00977783" w:rsidRDefault="00977783" w:rsidP="00DC7275">
      <w:pPr>
        <w:pStyle w:val="FootnoteText"/>
      </w:pPr>
      <w:r w:rsidRPr="000F7A61">
        <w:rPr>
          <w:rStyle w:val="FootnoteReference"/>
        </w:rPr>
        <w:footnoteRef/>
      </w:r>
      <w:r w:rsidRPr="00650A7C">
        <w:t xml:space="preserve"> The Harmonized System, administrated by the World Customs Organization, is an international standardized numerical system used by many countries’ customs authority to classify import and export commodities.  The classification is provided </w:t>
      </w:r>
      <w:r>
        <w:t>at the</w:t>
      </w:r>
      <w:r w:rsidRPr="00650A7C">
        <w:t xml:space="preserve"> 2-, 4-, 6-digit levels, with increasing details in terms of the subcategories of traded commodities.</w:t>
      </w:r>
      <w:r>
        <w:t xml:space="preserve"> </w:t>
      </w:r>
    </w:p>
  </w:footnote>
  <w:footnote w:id="4">
    <w:p w14:paraId="5B6B2161" w14:textId="746EEAFE" w:rsidR="00977783" w:rsidRDefault="00977783" w:rsidP="000B47CD">
      <w:pPr>
        <w:pStyle w:val="FootnoteText"/>
      </w:pPr>
      <w:r>
        <w:rPr>
          <w:rStyle w:val="FootnoteReference"/>
        </w:rPr>
        <w:footnoteRef/>
      </w:r>
      <w:r w:rsidRPr="00BF2F4C">
        <w:rPr>
          <w:sz w:val="18"/>
          <w:szCs w:val="18"/>
        </w:rPr>
        <w:t>Some</w:t>
      </w:r>
      <w:r>
        <w:t xml:space="preserve"> </w:t>
      </w:r>
      <w:r w:rsidRPr="00E8280A">
        <w:rPr>
          <w:sz w:val="18"/>
          <w:szCs w:val="18"/>
        </w:rPr>
        <w:t xml:space="preserve">other studies have addressed impacts of the grain disruptions from either or both Ukraine and Russia with similar partial equilibrium simulation results, including Benton et al. (2022). </w:t>
      </w:r>
      <w:r w:rsidR="00733076">
        <w:rPr>
          <w:sz w:val="18"/>
          <w:szCs w:val="18"/>
        </w:rPr>
        <w:t xml:space="preserve"> </w:t>
      </w:r>
      <w:r w:rsidRPr="00E8280A">
        <w:rPr>
          <w:sz w:val="18"/>
          <w:szCs w:val="18"/>
        </w:rPr>
        <w:t>Jagtap et al. (2022</w:t>
      </w:r>
      <w:r w:rsidR="00733076">
        <w:rPr>
          <w:sz w:val="18"/>
          <w:szCs w:val="18"/>
        </w:rPr>
        <w:t>)</w:t>
      </w:r>
      <w:r w:rsidRPr="00E8280A">
        <w:rPr>
          <w:sz w:val="18"/>
          <w:szCs w:val="18"/>
        </w:rPr>
        <w:t xml:space="preserve"> used a meta-analysis approach</w:t>
      </w:r>
      <w:r>
        <w:rPr>
          <w:sz w:val="18"/>
          <w:szCs w:val="18"/>
        </w:rPr>
        <w:t>,</w:t>
      </w:r>
      <w:r w:rsidRPr="00E8280A">
        <w:rPr>
          <w:sz w:val="18"/>
          <w:szCs w:val="18"/>
        </w:rPr>
        <w:t xml:space="preserve"> and </w:t>
      </w:r>
      <w:proofErr w:type="spellStart"/>
      <w:r w:rsidR="00733076" w:rsidRPr="00E8280A">
        <w:rPr>
          <w:sz w:val="18"/>
          <w:szCs w:val="18"/>
        </w:rPr>
        <w:t>Sokhanvar</w:t>
      </w:r>
      <w:proofErr w:type="spellEnd"/>
      <w:r w:rsidRPr="00E8280A">
        <w:rPr>
          <w:sz w:val="18"/>
          <w:szCs w:val="18"/>
        </w:rPr>
        <w:t xml:space="preserve"> and </w:t>
      </w:r>
      <w:proofErr w:type="spellStart"/>
      <w:r w:rsidRPr="00E8280A">
        <w:rPr>
          <w:sz w:val="18"/>
          <w:szCs w:val="18"/>
        </w:rPr>
        <w:t>Bouri</w:t>
      </w:r>
      <w:proofErr w:type="spellEnd"/>
      <w:r w:rsidRPr="00E8280A">
        <w:rPr>
          <w:sz w:val="18"/>
          <w:szCs w:val="18"/>
        </w:rPr>
        <w:t xml:space="preserve"> (2022)</w:t>
      </w:r>
      <w:r>
        <w:rPr>
          <w:sz w:val="18"/>
          <w:szCs w:val="18"/>
        </w:rPr>
        <w:t xml:space="preserve"> applied</w:t>
      </w:r>
      <w:r w:rsidRPr="00E8280A">
        <w:rPr>
          <w:sz w:val="18"/>
          <w:szCs w:val="18"/>
        </w:rPr>
        <w:t xml:space="preserve"> a</w:t>
      </w:r>
      <w:r>
        <w:rPr>
          <w:sz w:val="18"/>
          <w:szCs w:val="18"/>
        </w:rPr>
        <w:t xml:space="preserve">n </w:t>
      </w:r>
      <w:r w:rsidRPr="00E8280A">
        <w:rPr>
          <w:sz w:val="18"/>
          <w:szCs w:val="18"/>
        </w:rPr>
        <w:t>autoregressive approach to analyze the exchange rates for 2</w:t>
      </w:r>
      <w:r>
        <w:rPr>
          <w:sz w:val="18"/>
          <w:szCs w:val="18"/>
        </w:rPr>
        <w:t xml:space="preserve"> sets of</w:t>
      </w:r>
      <w:r w:rsidRPr="00E8280A">
        <w:rPr>
          <w:sz w:val="18"/>
          <w:szCs w:val="18"/>
        </w:rPr>
        <w:t xml:space="preserve"> country group</w:t>
      </w:r>
      <w:r>
        <w:rPr>
          <w:sz w:val="18"/>
          <w:szCs w:val="18"/>
        </w:rPr>
        <w:t>: EU/Canada and Canada/Japan</w:t>
      </w:r>
      <w:r w:rsidRPr="00E8280A">
        <w:rPr>
          <w:sz w:val="18"/>
          <w:szCs w:val="18"/>
        </w:rPr>
        <w:t>.</w:t>
      </w:r>
      <w:r>
        <w:rPr>
          <w:sz w:val="18"/>
          <w:szCs w:val="18"/>
        </w:rPr>
        <w:t xml:space="preserve"> </w:t>
      </w:r>
      <w:proofErr w:type="spellStart"/>
      <w:r>
        <w:rPr>
          <w:sz w:val="18"/>
          <w:szCs w:val="18"/>
        </w:rPr>
        <w:t>Ozili</w:t>
      </w:r>
      <w:proofErr w:type="spellEnd"/>
      <w:r>
        <w:rPr>
          <w:sz w:val="18"/>
          <w:szCs w:val="18"/>
        </w:rPr>
        <w:t xml:space="preserve"> (2022) applied a simple correlation analysis to examine prices and business performance of major Ukrainian and Russian Trade partners. Legrand (2023) uses a </w:t>
      </w:r>
      <w:r w:rsidRPr="00F369A0">
        <w:rPr>
          <w:sz w:val="18"/>
          <w:szCs w:val="18"/>
        </w:rPr>
        <w:t>competitive storage model with rational</w:t>
      </w:r>
      <w:r>
        <w:rPr>
          <w:sz w:val="18"/>
          <w:szCs w:val="18"/>
        </w:rPr>
        <w:t xml:space="preserve"> </w:t>
      </w:r>
      <w:r w:rsidRPr="00F369A0">
        <w:rPr>
          <w:sz w:val="18"/>
          <w:szCs w:val="18"/>
        </w:rPr>
        <w:t xml:space="preserve">expectations </w:t>
      </w:r>
      <w:r>
        <w:rPr>
          <w:sz w:val="18"/>
          <w:szCs w:val="18"/>
        </w:rPr>
        <w:t xml:space="preserve">to analyze long-run </w:t>
      </w:r>
      <w:r w:rsidR="00733076">
        <w:rPr>
          <w:sz w:val="18"/>
          <w:szCs w:val="18"/>
        </w:rPr>
        <w:t>grain</w:t>
      </w:r>
      <w:r>
        <w:rPr>
          <w:sz w:val="18"/>
          <w:szCs w:val="18"/>
        </w:rPr>
        <w:t xml:space="preserve"> price impacts </w:t>
      </w:r>
      <w:r w:rsidR="00733076">
        <w:rPr>
          <w:sz w:val="18"/>
          <w:szCs w:val="18"/>
        </w:rPr>
        <w:t>from</w:t>
      </w:r>
      <w:r>
        <w:rPr>
          <w:sz w:val="18"/>
          <w:szCs w:val="18"/>
        </w:rPr>
        <w:t xml:space="preserve"> the War.</w:t>
      </w:r>
    </w:p>
    <w:p w14:paraId="37EC5D15" w14:textId="77777777" w:rsidR="00977783" w:rsidRDefault="00977783" w:rsidP="000B47CD">
      <w:pPr>
        <w:pStyle w:val="FootnoteText"/>
      </w:pPr>
    </w:p>
  </w:footnote>
  <w:footnote w:id="5">
    <w:p w14:paraId="3F296393" w14:textId="77777777" w:rsidR="00977783" w:rsidRDefault="00977783" w:rsidP="00DF6CF8">
      <w:pPr>
        <w:pStyle w:val="FootnoteText"/>
      </w:pPr>
      <w:r>
        <w:rPr>
          <w:rStyle w:val="FootnoteReference"/>
        </w:rPr>
        <w:footnoteRef/>
      </w:r>
      <w:r>
        <w:t xml:space="preserve"> We collected these data in August.  However, latest statistics indicate that these early estimates roughly match the actual amount of grain shipments since the signing of the treaty.  By the end of October, more than 9.5 million tons of gains and grain products have left Ukraine through the Black Sea ports (</w:t>
      </w:r>
      <w:proofErr w:type="spellStart"/>
      <w:r>
        <w:t>Polityuk</w:t>
      </w:r>
      <w:proofErr w:type="spellEnd"/>
      <w:r>
        <w:t xml:space="preserve"> and Nichols, 2022).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5DD65" w14:textId="77777777" w:rsidR="00977783" w:rsidRPr="00DC4EE5" w:rsidRDefault="00977783" w:rsidP="00DC4EE5">
    <w:pPr>
      <w:pStyle w:val="Header"/>
      <w:jc w:val="righ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CC30D" w14:textId="77777777" w:rsidR="00977783" w:rsidRPr="00DC4EE5" w:rsidRDefault="00977783" w:rsidP="00DC4EE5">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71C72"/>
    <w:multiLevelType w:val="hybridMultilevel"/>
    <w:tmpl w:val="CBB8CD7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D80467F"/>
    <w:multiLevelType w:val="hybridMultilevel"/>
    <w:tmpl w:val="B19C28CE"/>
    <w:lvl w:ilvl="0" w:tplc="04090005">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4D22999"/>
    <w:multiLevelType w:val="hybridMultilevel"/>
    <w:tmpl w:val="07F20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2464AE"/>
    <w:multiLevelType w:val="hybridMultilevel"/>
    <w:tmpl w:val="F6722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650561"/>
    <w:multiLevelType w:val="hybridMultilevel"/>
    <w:tmpl w:val="6EF4F38A"/>
    <w:lvl w:ilvl="0" w:tplc="73FC00D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1156D0"/>
    <w:multiLevelType w:val="hybridMultilevel"/>
    <w:tmpl w:val="80B06CE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A0D29CF"/>
    <w:multiLevelType w:val="hybridMultilevel"/>
    <w:tmpl w:val="302A104A"/>
    <w:lvl w:ilvl="0" w:tplc="73FC00D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C54C84"/>
    <w:multiLevelType w:val="hybridMultilevel"/>
    <w:tmpl w:val="C30AF64A"/>
    <w:lvl w:ilvl="0" w:tplc="51BCF0F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0203B2"/>
    <w:multiLevelType w:val="hybridMultilevel"/>
    <w:tmpl w:val="CFC8B6C8"/>
    <w:lvl w:ilvl="0" w:tplc="5058AAA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270A9E"/>
    <w:multiLevelType w:val="hybridMultilevel"/>
    <w:tmpl w:val="A60A6102"/>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1C42DF4"/>
    <w:multiLevelType w:val="hybridMultilevel"/>
    <w:tmpl w:val="53EA9488"/>
    <w:lvl w:ilvl="0" w:tplc="73FC00D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2738ED"/>
    <w:multiLevelType w:val="hybridMultilevel"/>
    <w:tmpl w:val="27D46C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78437A51"/>
    <w:multiLevelType w:val="hybridMultilevel"/>
    <w:tmpl w:val="9AC0592C"/>
    <w:lvl w:ilvl="0" w:tplc="6A940CC2">
      <w:start w:val="1"/>
      <w:numFmt w:val="bullet"/>
      <w:lvlText w:val=""/>
      <w:lvlJc w:val="left"/>
      <w:pPr>
        <w:ind w:left="720" w:hanging="360"/>
      </w:pPr>
      <w:rPr>
        <w:rFonts w:ascii="Symbol" w:hAnsi="Symbol" w:hint="default"/>
      </w:rPr>
    </w:lvl>
    <w:lvl w:ilvl="1" w:tplc="BA0AB13E">
      <w:start w:val="1"/>
      <w:numFmt w:val="bullet"/>
      <w:lvlText w:val="o"/>
      <w:lvlJc w:val="left"/>
      <w:pPr>
        <w:ind w:left="1440" w:hanging="360"/>
      </w:pPr>
      <w:rPr>
        <w:rFonts w:ascii="Courier New" w:hAnsi="Courier New" w:hint="default"/>
      </w:rPr>
    </w:lvl>
    <w:lvl w:ilvl="2" w:tplc="0B66B082">
      <w:start w:val="1"/>
      <w:numFmt w:val="bullet"/>
      <w:lvlText w:val=""/>
      <w:lvlJc w:val="left"/>
      <w:pPr>
        <w:ind w:left="2160" w:hanging="360"/>
      </w:pPr>
      <w:rPr>
        <w:rFonts w:ascii="Wingdings" w:hAnsi="Wingdings" w:hint="default"/>
      </w:rPr>
    </w:lvl>
    <w:lvl w:ilvl="3" w:tplc="20B0592C">
      <w:start w:val="1"/>
      <w:numFmt w:val="bullet"/>
      <w:lvlText w:val=""/>
      <w:lvlJc w:val="left"/>
      <w:pPr>
        <w:ind w:left="2880" w:hanging="360"/>
      </w:pPr>
      <w:rPr>
        <w:rFonts w:ascii="Symbol" w:hAnsi="Symbol" w:hint="default"/>
      </w:rPr>
    </w:lvl>
    <w:lvl w:ilvl="4" w:tplc="717AB57E">
      <w:start w:val="1"/>
      <w:numFmt w:val="bullet"/>
      <w:lvlText w:val="o"/>
      <w:lvlJc w:val="left"/>
      <w:pPr>
        <w:ind w:left="3600" w:hanging="360"/>
      </w:pPr>
      <w:rPr>
        <w:rFonts w:ascii="Courier New" w:hAnsi="Courier New" w:hint="default"/>
      </w:rPr>
    </w:lvl>
    <w:lvl w:ilvl="5" w:tplc="3170E962">
      <w:start w:val="1"/>
      <w:numFmt w:val="bullet"/>
      <w:lvlText w:val=""/>
      <w:lvlJc w:val="left"/>
      <w:pPr>
        <w:ind w:left="4320" w:hanging="360"/>
      </w:pPr>
      <w:rPr>
        <w:rFonts w:ascii="Wingdings" w:hAnsi="Wingdings" w:hint="default"/>
      </w:rPr>
    </w:lvl>
    <w:lvl w:ilvl="6" w:tplc="D2C08C90">
      <w:start w:val="1"/>
      <w:numFmt w:val="bullet"/>
      <w:lvlText w:val=""/>
      <w:lvlJc w:val="left"/>
      <w:pPr>
        <w:ind w:left="5040" w:hanging="360"/>
      </w:pPr>
      <w:rPr>
        <w:rFonts w:ascii="Symbol" w:hAnsi="Symbol" w:hint="default"/>
      </w:rPr>
    </w:lvl>
    <w:lvl w:ilvl="7" w:tplc="1AF0C640">
      <w:start w:val="1"/>
      <w:numFmt w:val="bullet"/>
      <w:lvlText w:val="o"/>
      <w:lvlJc w:val="left"/>
      <w:pPr>
        <w:ind w:left="5760" w:hanging="360"/>
      </w:pPr>
      <w:rPr>
        <w:rFonts w:ascii="Courier New" w:hAnsi="Courier New" w:hint="default"/>
      </w:rPr>
    </w:lvl>
    <w:lvl w:ilvl="8" w:tplc="3942F4CE">
      <w:start w:val="1"/>
      <w:numFmt w:val="bullet"/>
      <w:lvlText w:val=""/>
      <w:lvlJc w:val="left"/>
      <w:pPr>
        <w:ind w:left="6480" w:hanging="360"/>
      </w:pPr>
      <w:rPr>
        <w:rFonts w:ascii="Wingdings" w:hAnsi="Wingdings" w:hint="default"/>
      </w:rPr>
    </w:lvl>
  </w:abstractNum>
  <w:abstractNum w:abstractNumId="13" w15:restartNumberingAfterBreak="0">
    <w:nsid w:val="7D83647C"/>
    <w:multiLevelType w:val="hybridMultilevel"/>
    <w:tmpl w:val="4AEEDC24"/>
    <w:lvl w:ilvl="0" w:tplc="831A123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7"/>
  </w:num>
  <w:num w:numId="4">
    <w:abstractNumId w:val="2"/>
  </w:num>
  <w:num w:numId="5">
    <w:abstractNumId w:val="0"/>
  </w:num>
  <w:num w:numId="6">
    <w:abstractNumId w:val="12"/>
  </w:num>
  <w:num w:numId="7">
    <w:abstractNumId w:val="5"/>
  </w:num>
  <w:num w:numId="8">
    <w:abstractNumId w:val="1"/>
  </w:num>
  <w:num w:numId="9">
    <w:abstractNumId w:val="9"/>
  </w:num>
  <w:num w:numId="10">
    <w:abstractNumId w:val="11"/>
  </w:num>
  <w:num w:numId="11">
    <w:abstractNumId w:val="6"/>
  </w:num>
  <w:num w:numId="12">
    <w:abstractNumId w:val="10"/>
  </w:num>
  <w:num w:numId="13">
    <w:abstractNumId w:val="3"/>
  </w:num>
  <w:num w:numId="14">
    <w:abstractNumId w:val="13"/>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Q3MrI0NjAwsjQyNDJX0lEKTi0uzszPAykwtKgFAJJYAIctAAAA"/>
    <w:docVar w:name="dgnword-docGUID" w:val="{DCB3A8E0-C318-454E-A271-086D547AE36E}"/>
    <w:docVar w:name="dgnword-eventsink" w:val="1993585331632"/>
    <w:docVar w:name="dgnword-lastRevisionsView" w:val="0"/>
  </w:docVars>
  <w:rsids>
    <w:rsidRoot w:val="00DC4EE5"/>
    <w:rsid w:val="00000538"/>
    <w:rsid w:val="00000F40"/>
    <w:rsid w:val="00001507"/>
    <w:rsid w:val="00002410"/>
    <w:rsid w:val="00003093"/>
    <w:rsid w:val="000035DF"/>
    <w:rsid w:val="00004644"/>
    <w:rsid w:val="000059DD"/>
    <w:rsid w:val="000067C5"/>
    <w:rsid w:val="0000748D"/>
    <w:rsid w:val="00007E84"/>
    <w:rsid w:val="0001183D"/>
    <w:rsid w:val="000126BE"/>
    <w:rsid w:val="00015151"/>
    <w:rsid w:val="0001716B"/>
    <w:rsid w:val="00017E76"/>
    <w:rsid w:val="000212B3"/>
    <w:rsid w:val="00022591"/>
    <w:rsid w:val="000230A3"/>
    <w:rsid w:val="00023498"/>
    <w:rsid w:val="000266FE"/>
    <w:rsid w:val="00027AA5"/>
    <w:rsid w:val="00034D8E"/>
    <w:rsid w:val="00041C8B"/>
    <w:rsid w:val="000422E1"/>
    <w:rsid w:val="000542EC"/>
    <w:rsid w:val="000604A9"/>
    <w:rsid w:val="00062AE7"/>
    <w:rsid w:val="000662AF"/>
    <w:rsid w:val="00066858"/>
    <w:rsid w:val="000674C3"/>
    <w:rsid w:val="00070A62"/>
    <w:rsid w:val="000710B3"/>
    <w:rsid w:val="00072B38"/>
    <w:rsid w:val="0007320D"/>
    <w:rsid w:val="000767E7"/>
    <w:rsid w:val="00077D5F"/>
    <w:rsid w:val="00085974"/>
    <w:rsid w:val="00086774"/>
    <w:rsid w:val="00090B92"/>
    <w:rsid w:val="00094AAA"/>
    <w:rsid w:val="000965A7"/>
    <w:rsid w:val="000A155D"/>
    <w:rsid w:val="000A1EC3"/>
    <w:rsid w:val="000A208D"/>
    <w:rsid w:val="000B006F"/>
    <w:rsid w:val="000B2354"/>
    <w:rsid w:val="000B2F02"/>
    <w:rsid w:val="000B37E1"/>
    <w:rsid w:val="000B45AA"/>
    <w:rsid w:val="000B47CD"/>
    <w:rsid w:val="000B5E04"/>
    <w:rsid w:val="000B6734"/>
    <w:rsid w:val="000B681A"/>
    <w:rsid w:val="000C079F"/>
    <w:rsid w:val="000C24AC"/>
    <w:rsid w:val="000C474B"/>
    <w:rsid w:val="000D093C"/>
    <w:rsid w:val="000D114A"/>
    <w:rsid w:val="000D1CF1"/>
    <w:rsid w:val="000D360E"/>
    <w:rsid w:val="000D3E1E"/>
    <w:rsid w:val="000D4C74"/>
    <w:rsid w:val="000D5587"/>
    <w:rsid w:val="000E0864"/>
    <w:rsid w:val="000E12CA"/>
    <w:rsid w:val="000E189D"/>
    <w:rsid w:val="000E2C82"/>
    <w:rsid w:val="000E3CDE"/>
    <w:rsid w:val="000F0D26"/>
    <w:rsid w:val="000F3A64"/>
    <w:rsid w:val="000F59BA"/>
    <w:rsid w:val="000F60E2"/>
    <w:rsid w:val="000F687B"/>
    <w:rsid w:val="000F7A61"/>
    <w:rsid w:val="00101E85"/>
    <w:rsid w:val="001034FE"/>
    <w:rsid w:val="00107ED9"/>
    <w:rsid w:val="0011158C"/>
    <w:rsid w:val="001145B4"/>
    <w:rsid w:val="0011499E"/>
    <w:rsid w:val="00121707"/>
    <w:rsid w:val="00121D88"/>
    <w:rsid w:val="00124FA1"/>
    <w:rsid w:val="0012507F"/>
    <w:rsid w:val="00126522"/>
    <w:rsid w:val="00130A29"/>
    <w:rsid w:val="00130F4B"/>
    <w:rsid w:val="00132319"/>
    <w:rsid w:val="001324D8"/>
    <w:rsid w:val="00132E8D"/>
    <w:rsid w:val="0013354E"/>
    <w:rsid w:val="00135FCD"/>
    <w:rsid w:val="00140717"/>
    <w:rsid w:val="00143991"/>
    <w:rsid w:val="00143A85"/>
    <w:rsid w:val="00146DF3"/>
    <w:rsid w:val="0015169F"/>
    <w:rsid w:val="00153C8C"/>
    <w:rsid w:val="001571EF"/>
    <w:rsid w:val="00161938"/>
    <w:rsid w:val="0016252B"/>
    <w:rsid w:val="00164960"/>
    <w:rsid w:val="0016563A"/>
    <w:rsid w:val="00166ADB"/>
    <w:rsid w:val="001721FD"/>
    <w:rsid w:val="00174388"/>
    <w:rsid w:val="00176A85"/>
    <w:rsid w:val="001828BA"/>
    <w:rsid w:val="0018375B"/>
    <w:rsid w:val="00186F33"/>
    <w:rsid w:val="00187048"/>
    <w:rsid w:val="0019022E"/>
    <w:rsid w:val="00194C9C"/>
    <w:rsid w:val="00194FA9"/>
    <w:rsid w:val="00196937"/>
    <w:rsid w:val="00196F89"/>
    <w:rsid w:val="001A13E2"/>
    <w:rsid w:val="001A1A27"/>
    <w:rsid w:val="001A2338"/>
    <w:rsid w:val="001A6F6D"/>
    <w:rsid w:val="001A6FE8"/>
    <w:rsid w:val="001B6D07"/>
    <w:rsid w:val="001B7374"/>
    <w:rsid w:val="001C0301"/>
    <w:rsid w:val="001C1F37"/>
    <w:rsid w:val="001C216C"/>
    <w:rsid w:val="001C4C2B"/>
    <w:rsid w:val="001C7F4C"/>
    <w:rsid w:val="001D10B4"/>
    <w:rsid w:val="001D10D1"/>
    <w:rsid w:val="001D1E7A"/>
    <w:rsid w:val="001D2765"/>
    <w:rsid w:val="001D334F"/>
    <w:rsid w:val="001D3E01"/>
    <w:rsid w:val="001D438C"/>
    <w:rsid w:val="001D44A5"/>
    <w:rsid w:val="001D48CB"/>
    <w:rsid w:val="001D792D"/>
    <w:rsid w:val="001E1299"/>
    <w:rsid w:val="001E4709"/>
    <w:rsid w:val="001E5CA2"/>
    <w:rsid w:val="001F16B7"/>
    <w:rsid w:val="001F402C"/>
    <w:rsid w:val="001F5DFF"/>
    <w:rsid w:val="0020098A"/>
    <w:rsid w:val="00206351"/>
    <w:rsid w:val="002066C6"/>
    <w:rsid w:val="00207586"/>
    <w:rsid w:val="00210064"/>
    <w:rsid w:val="002108E8"/>
    <w:rsid w:val="0022083B"/>
    <w:rsid w:val="002221D8"/>
    <w:rsid w:val="00222DE4"/>
    <w:rsid w:val="00223550"/>
    <w:rsid w:val="00223CA6"/>
    <w:rsid w:val="00224F06"/>
    <w:rsid w:val="0022739C"/>
    <w:rsid w:val="002273C1"/>
    <w:rsid w:val="0023170F"/>
    <w:rsid w:val="002324D4"/>
    <w:rsid w:val="00232D13"/>
    <w:rsid w:val="002336FC"/>
    <w:rsid w:val="00233E31"/>
    <w:rsid w:val="002368E3"/>
    <w:rsid w:val="00237981"/>
    <w:rsid w:val="00243F13"/>
    <w:rsid w:val="002445AA"/>
    <w:rsid w:val="00246B8A"/>
    <w:rsid w:val="00247A59"/>
    <w:rsid w:val="00254688"/>
    <w:rsid w:val="00254B69"/>
    <w:rsid w:val="002551A1"/>
    <w:rsid w:val="00257210"/>
    <w:rsid w:val="00266CA0"/>
    <w:rsid w:val="00267A9F"/>
    <w:rsid w:val="00267ADE"/>
    <w:rsid w:val="0027180B"/>
    <w:rsid w:val="002726EF"/>
    <w:rsid w:val="00274E17"/>
    <w:rsid w:val="0027651F"/>
    <w:rsid w:val="0027666C"/>
    <w:rsid w:val="00276B2D"/>
    <w:rsid w:val="0028394A"/>
    <w:rsid w:val="00283BE9"/>
    <w:rsid w:val="002851F8"/>
    <w:rsid w:val="00287880"/>
    <w:rsid w:val="002928B2"/>
    <w:rsid w:val="002933F7"/>
    <w:rsid w:val="0029558B"/>
    <w:rsid w:val="002956A3"/>
    <w:rsid w:val="00295904"/>
    <w:rsid w:val="002A1D1B"/>
    <w:rsid w:val="002A23FD"/>
    <w:rsid w:val="002A2E93"/>
    <w:rsid w:val="002A3D62"/>
    <w:rsid w:val="002A4D29"/>
    <w:rsid w:val="002A4EB0"/>
    <w:rsid w:val="002A5BFD"/>
    <w:rsid w:val="002B23DA"/>
    <w:rsid w:val="002B4192"/>
    <w:rsid w:val="002B77CE"/>
    <w:rsid w:val="002C0A01"/>
    <w:rsid w:val="002C1AFB"/>
    <w:rsid w:val="002C278B"/>
    <w:rsid w:val="002C3AF1"/>
    <w:rsid w:val="002C5B08"/>
    <w:rsid w:val="002C6C59"/>
    <w:rsid w:val="002D0145"/>
    <w:rsid w:val="002D1B4B"/>
    <w:rsid w:val="002D28BC"/>
    <w:rsid w:val="002D31FA"/>
    <w:rsid w:val="002D51ED"/>
    <w:rsid w:val="002D53D4"/>
    <w:rsid w:val="002D72CE"/>
    <w:rsid w:val="002E0B9B"/>
    <w:rsid w:val="002E43ED"/>
    <w:rsid w:val="002E4EBD"/>
    <w:rsid w:val="002E6DEF"/>
    <w:rsid w:val="002F6D5D"/>
    <w:rsid w:val="002F6FB3"/>
    <w:rsid w:val="00301185"/>
    <w:rsid w:val="00302C79"/>
    <w:rsid w:val="00303972"/>
    <w:rsid w:val="003057EF"/>
    <w:rsid w:val="00310F95"/>
    <w:rsid w:val="00310FD9"/>
    <w:rsid w:val="00312073"/>
    <w:rsid w:val="00315776"/>
    <w:rsid w:val="00320A9D"/>
    <w:rsid w:val="00322EBA"/>
    <w:rsid w:val="00324CCC"/>
    <w:rsid w:val="00325518"/>
    <w:rsid w:val="00335304"/>
    <w:rsid w:val="003354F4"/>
    <w:rsid w:val="00336580"/>
    <w:rsid w:val="00341145"/>
    <w:rsid w:val="003415BE"/>
    <w:rsid w:val="00344225"/>
    <w:rsid w:val="00345204"/>
    <w:rsid w:val="00352E0F"/>
    <w:rsid w:val="0035406A"/>
    <w:rsid w:val="00355A37"/>
    <w:rsid w:val="003568D7"/>
    <w:rsid w:val="003576DA"/>
    <w:rsid w:val="0036019F"/>
    <w:rsid w:val="003609D0"/>
    <w:rsid w:val="003631F5"/>
    <w:rsid w:val="0036409D"/>
    <w:rsid w:val="003665B5"/>
    <w:rsid w:val="00366735"/>
    <w:rsid w:val="00366804"/>
    <w:rsid w:val="00366835"/>
    <w:rsid w:val="00371BB5"/>
    <w:rsid w:val="0037557E"/>
    <w:rsid w:val="003767D5"/>
    <w:rsid w:val="0037774C"/>
    <w:rsid w:val="00385598"/>
    <w:rsid w:val="00387E48"/>
    <w:rsid w:val="00390A89"/>
    <w:rsid w:val="00391607"/>
    <w:rsid w:val="00393231"/>
    <w:rsid w:val="00396C9D"/>
    <w:rsid w:val="00397666"/>
    <w:rsid w:val="003A1D36"/>
    <w:rsid w:val="003A6335"/>
    <w:rsid w:val="003A6512"/>
    <w:rsid w:val="003B0FEF"/>
    <w:rsid w:val="003B5322"/>
    <w:rsid w:val="003B76BF"/>
    <w:rsid w:val="003C2CCC"/>
    <w:rsid w:val="003C338F"/>
    <w:rsid w:val="003C5C5D"/>
    <w:rsid w:val="003C5F11"/>
    <w:rsid w:val="003C74AB"/>
    <w:rsid w:val="003C79E0"/>
    <w:rsid w:val="003D391C"/>
    <w:rsid w:val="003D5E04"/>
    <w:rsid w:val="003E16CE"/>
    <w:rsid w:val="003E1730"/>
    <w:rsid w:val="003E3BE3"/>
    <w:rsid w:val="003E535A"/>
    <w:rsid w:val="003E7429"/>
    <w:rsid w:val="003F0C23"/>
    <w:rsid w:val="003F1BB0"/>
    <w:rsid w:val="003F38C7"/>
    <w:rsid w:val="003F4FCB"/>
    <w:rsid w:val="003F51BF"/>
    <w:rsid w:val="003F5DB1"/>
    <w:rsid w:val="003F789A"/>
    <w:rsid w:val="00400564"/>
    <w:rsid w:val="00400C68"/>
    <w:rsid w:val="00400F42"/>
    <w:rsid w:val="004028DF"/>
    <w:rsid w:val="004067BB"/>
    <w:rsid w:val="00407056"/>
    <w:rsid w:val="00412365"/>
    <w:rsid w:val="00413036"/>
    <w:rsid w:val="00415E2C"/>
    <w:rsid w:val="00416538"/>
    <w:rsid w:val="004175C5"/>
    <w:rsid w:val="0042735F"/>
    <w:rsid w:val="00431EE5"/>
    <w:rsid w:val="00432AEE"/>
    <w:rsid w:val="00435425"/>
    <w:rsid w:val="004362AB"/>
    <w:rsid w:val="004451D2"/>
    <w:rsid w:val="004513FB"/>
    <w:rsid w:val="004524AB"/>
    <w:rsid w:val="00457065"/>
    <w:rsid w:val="004573FD"/>
    <w:rsid w:val="004576FE"/>
    <w:rsid w:val="00461171"/>
    <w:rsid w:val="00462C66"/>
    <w:rsid w:val="004661B2"/>
    <w:rsid w:val="00467221"/>
    <w:rsid w:val="0046733A"/>
    <w:rsid w:val="004701B0"/>
    <w:rsid w:val="0047078B"/>
    <w:rsid w:val="00471AAB"/>
    <w:rsid w:val="00473879"/>
    <w:rsid w:val="00475C86"/>
    <w:rsid w:val="004802ED"/>
    <w:rsid w:val="00480CC5"/>
    <w:rsid w:val="004813A6"/>
    <w:rsid w:val="00481E69"/>
    <w:rsid w:val="00485032"/>
    <w:rsid w:val="00485749"/>
    <w:rsid w:val="00486564"/>
    <w:rsid w:val="00486A37"/>
    <w:rsid w:val="0049184E"/>
    <w:rsid w:val="004929C5"/>
    <w:rsid w:val="004946B7"/>
    <w:rsid w:val="004A00A7"/>
    <w:rsid w:val="004A0EC6"/>
    <w:rsid w:val="004A1617"/>
    <w:rsid w:val="004A194C"/>
    <w:rsid w:val="004A2166"/>
    <w:rsid w:val="004A2836"/>
    <w:rsid w:val="004A44E3"/>
    <w:rsid w:val="004A60DD"/>
    <w:rsid w:val="004B2410"/>
    <w:rsid w:val="004B3EE7"/>
    <w:rsid w:val="004B4860"/>
    <w:rsid w:val="004B5A7E"/>
    <w:rsid w:val="004B6DC7"/>
    <w:rsid w:val="004C1AD8"/>
    <w:rsid w:val="004C3F9F"/>
    <w:rsid w:val="004C43A1"/>
    <w:rsid w:val="004C5E5A"/>
    <w:rsid w:val="004C7031"/>
    <w:rsid w:val="004D0182"/>
    <w:rsid w:val="004D0273"/>
    <w:rsid w:val="004D0B3F"/>
    <w:rsid w:val="004D1A2A"/>
    <w:rsid w:val="004D7122"/>
    <w:rsid w:val="004D7A85"/>
    <w:rsid w:val="004D7AD3"/>
    <w:rsid w:val="004E169F"/>
    <w:rsid w:val="004E7ECB"/>
    <w:rsid w:val="004F708D"/>
    <w:rsid w:val="004F7678"/>
    <w:rsid w:val="00501049"/>
    <w:rsid w:val="00501788"/>
    <w:rsid w:val="00501E31"/>
    <w:rsid w:val="0050333E"/>
    <w:rsid w:val="005043FC"/>
    <w:rsid w:val="00505BDF"/>
    <w:rsid w:val="00511DCE"/>
    <w:rsid w:val="00516AE6"/>
    <w:rsid w:val="00522A3E"/>
    <w:rsid w:val="0052386D"/>
    <w:rsid w:val="00525FBE"/>
    <w:rsid w:val="00526666"/>
    <w:rsid w:val="00526B40"/>
    <w:rsid w:val="00526B6D"/>
    <w:rsid w:val="00534FF6"/>
    <w:rsid w:val="00536502"/>
    <w:rsid w:val="00541D3E"/>
    <w:rsid w:val="00543FFD"/>
    <w:rsid w:val="00546CED"/>
    <w:rsid w:val="0055122A"/>
    <w:rsid w:val="005515B1"/>
    <w:rsid w:val="005576F4"/>
    <w:rsid w:val="00560A0C"/>
    <w:rsid w:val="005617F9"/>
    <w:rsid w:val="00566C01"/>
    <w:rsid w:val="00567812"/>
    <w:rsid w:val="00570ECF"/>
    <w:rsid w:val="00572643"/>
    <w:rsid w:val="005728E8"/>
    <w:rsid w:val="00572E34"/>
    <w:rsid w:val="0057402B"/>
    <w:rsid w:val="0057478C"/>
    <w:rsid w:val="00574B24"/>
    <w:rsid w:val="0057501B"/>
    <w:rsid w:val="00577276"/>
    <w:rsid w:val="00580E5F"/>
    <w:rsid w:val="00581D9D"/>
    <w:rsid w:val="005825CA"/>
    <w:rsid w:val="005841A8"/>
    <w:rsid w:val="00584B84"/>
    <w:rsid w:val="005851B1"/>
    <w:rsid w:val="00587EE5"/>
    <w:rsid w:val="00590DDD"/>
    <w:rsid w:val="00590F37"/>
    <w:rsid w:val="005937A1"/>
    <w:rsid w:val="00593ABC"/>
    <w:rsid w:val="00593C15"/>
    <w:rsid w:val="00593ECF"/>
    <w:rsid w:val="0059400E"/>
    <w:rsid w:val="00597272"/>
    <w:rsid w:val="005974E9"/>
    <w:rsid w:val="005A2F43"/>
    <w:rsid w:val="005A332F"/>
    <w:rsid w:val="005A43F8"/>
    <w:rsid w:val="005A4A81"/>
    <w:rsid w:val="005B05F2"/>
    <w:rsid w:val="005B2671"/>
    <w:rsid w:val="005B546A"/>
    <w:rsid w:val="005B5917"/>
    <w:rsid w:val="005B6928"/>
    <w:rsid w:val="005B78D9"/>
    <w:rsid w:val="005C1A45"/>
    <w:rsid w:val="005C3172"/>
    <w:rsid w:val="005C35FE"/>
    <w:rsid w:val="005C7BAF"/>
    <w:rsid w:val="005D0297"/>
    <w:rsid w:val="005D038C"/>
    <w:rsid w:val="005D19BA"/>
    <w:rsid w:val="005D1D06"/>
    <w:rsid w:val="005D1DAB"/>
    <w:rsid w:val="005D2F6C"/>
    <w:rsid w:val="005D7AAF"/>
    <w:rsid w:val="005E221E"/>
    <w:rsid w:val="005E4DEF"/>
    <w:rsid w:val="005E5F30"/>
    <w:rsid w:val="005F0969"/>
    <w:rsid w:val="005F247C"/>
    <w:rsid w:val="005F28FB"/>
    <w:rsid w:val="005F354F"/>
    <w:rsid w:val="005F5819"/>
    <w:rsid w:val="00600729"/>
    <w:rsid w:val="00600ED8"/>
    <w:rsid w:val="00601A42"/>
    <w:rsid w:val="0060323A"/>
    <w:rsid w:val="00603248"/>
    <w:rsid w:val="00605598"/>
    <w:rsid w:val="00606AEC"/>
    <w:rsid w:val="0060797D"/>
    <w:rsid w:val="00616BA9"/>
    <w:rsid w:val="00616E3A"/>
    <w:rsid w:val="00623AC2"/>
    <w:rsid w:val="00625CD0"/>
    <w:rsid w:val="00631071"/>
    <w:rsid w:val="00636294"/>
    <w:rsid w:val="00641586"/>
    <w:rsid w:val="00641D87"/>
    <w:rsid w:val="00642076"/>
    <w:rsid w:val="00642AEB"/>
    <w:rsid w:val="00645B6D"/>
    <w:rsid w:val="00650A7C"/>
    <w:rsid w:val="006563B0"/>
    <w:rsid w:val="00656617"/>
    <w:rsid w:val="00656999"/>
    <w:rsid w:val="0065713E"/>
    <w:rsid w:val="006608CA"/>
    <w:rsid w:val="00661AB8"/>
    <w:rsid w:val="006651D2"/>
    <w:rsid w:val="00665CF3"/>
    <w:rsid w:val="00671396"/>
    <w:rsid w:val="006724C2"/>
    <w:rsid w:val="00674183"/>
    <w:rsid w:val="00675C06"/>
    <w:rsid w:val="0067790C"/>
    <w:rsid w:val="00682232"/>
    <w:rsid w:val="00683858"/>
    <w:rsid w:val="006870E2"/>
    <w:rsid w:val="00687F4F"/>
    <w:rsid w:val="006A20AC"/>
    <w:rsid w:val="006A260F"/>
    <w:rsid w:val="006A27FA"/>
    <w:rsid w:val="006A54CD"/>
    <w:rsid w:val="006B2AF7"/>
    <w:rsid w:val="006B2CA0"/>
    <w:rsid w:val="006B2D78"/>
    <w:rsid w:val="006B2EEF"/>
    <w:rsid w:val="006B4400"/>
    <w:rsid w:val="006B6527"/>
    <w:rsid w:val="006B6B05"/>
    <w:rsid w:val="006C559E"/>
    <w:rsid w:val="006D0D4A"/>
    <w:rsid w:val="006D3699"/>
    <w:rsid w:val="006E424B"/>
    <w:rsid w:val="006E6CAD"/>
    <w:rsid w:val="006F4981"/>
    <w:rsid w:val="006F5B43"/>
    <w:rsid w:val="006F6ABC"/>
    <w:rsid w:val="007011F7"/>
    <w:rsid w:val="00701E5E"/>
    <w:rsid w:val="00703386"/>
    <w:rsid w:val="00706C10"/>
    <w:rsid w:val="007102FD"/>
    <w:rsid w:val="0071082D"/>
    <w:rsid w:val="007121E2"/>
    <w:rsid w:val="007126EA"/>
    <w:rsid w:val="007133D8"/>
    <w:rsid w:val="007204C9"/>
    <w:rsid w:val="00722228"/>
    <w:rsid w:val="00724D50"/>
    <w:rsid w:val="007273F3"/>
    <w:rsid w:val="007275FC"/>
    <w:rsid w:val="00727EF1"/>
    <w:rsid w:val="007326C7"/>
    <w:rsid w:val="00733076"/>
    <w:rsid w:val="00733BA4"/>
    <w:rsid w:val="007343F4"/>
    <w:rsid w:val="00735F3A"/>
    <w:rsid w:val="00737CB0"/>
    <w:rsid w:val="007429E9"/>
    <w:rsid w:val="00742D6E"/>
    <w:rsid w:val="00742DAC"/>
    <w:rsid w:val="00743564"/>
    <w:rsid w:val="00745670"/>
    <w:rsid w:val="007521CE"/>
    <w:rsid w:val="0075251C"/>
    <w:rsid w:val="00753C4D"/>
    <w:rsid w:val="00753DD3"/>
    <w:rsid w:val="00755DBF"/>
    <w:rsid w:val="007573BD"/>
    <w:rsid w:val="0076138B"/>
    <w:rsid w:val="00761519"/>
    <w:rsid w:val="00763980"/>
    <w:rsid w:val="00765369"/>
    <w:rsid w:val="00767C0E"/>
    <w:rsid w:val="0077154B"/>
    <w:rsid w:val="0077741D"/>
    <w:rsid w:val="00780348"/>
    <w:rsid w:val="007870D3"/>
    <w:rsid w:val="00790FC5"/>
    <w:rsid w:val="00796198"/>
    <w:rsid w:val="00796445"/>
    <w:rsid w:val="007A3A4D"/>
    <w:rsid w:val="007A4DD0"/>
    <w:rsid w:val="007A6D71"/>
    <w:rsid w:val="007A7D49"/>
    <w:rsid w:val="007B5F55"/>
    <w:rsid w:val="007C21A9"/>
    <w:rsid w:val="007C2444"/>
    <w:rsid w:val="007C32B6"/>
    <w:rsid w:val="007C453C"/>
    <w:rsid w:val="007C5A0B"/>
    <w:rsid w:val="007C70CD"/>
    <w:rsid w:val="007C79C7"/>
    <w:rsid w:val="007D09E8"/>
    <w:rsid w:val="007D1F18"/>
    <w:rsid w:val="007D470A"/>
    <w:rsid w:val="007D57DB"/>
    <w:rsid w:val="007E1011"/>
    <w:rsid w:val="007E1831"/>
    <w:rsid w:val="007E1FD9"/>
    <w:rsid w:val="007E2A3D"/>
    <w:rsid w:val="007F0357"/>
    <w:rsid w:val="007F21C2"/>
    <w:rsid w:val="007F2B9E"/>
    <w:rsid w:val="007F3E1D"/>
    <w:rsid w:val="008004DE"/>
    <w:rsid w:val="00802E74"/>
    <w:rsid w:val="00805032"/>
    <w:rsid w:val="00805433"/>
    <w:rsid w:val="00805709"/>
    <w:rsid w:val="00807AD7"/>
    <w:rsid w:val="00807C3A"/>
    <w:rsid w:val="00810B5B"/>
    <w:rsid w:val="00820A33"/>
    <w:rsid w:val="008263CF"/>
    <w:rsid w:val="008264A0"/>
    <w:rsid w:val="0083062E"/>
    <w:rsid w:val="00835461"/>
    <w:rsid w:val="00840B5E"/>
    <w:rsid w:val="00840B82"/>
    <w:rsid w:val="00840C03"/>
    <w:rsid w:val="0084112F"/>
    <w:rsid w:val="00842898"/>
    <w:rsid w:val="00843237"/>
    <w:rsid w:val="00843B36"/>
    <w:rsid w:val="00844058"/>
    <w:rsid w:val="00845762"/>
    <w:rsid w:val="008458FD"/>
    <w:rsid w:val="00845995"/>
    <w:rsid w:val="00846E07"/>
    <w:rsid w:val="00847421"/>
    <w:rsid w:val="00847604"/>
    <w:rsid w:val="00852A5D"/>
    <w:rsid w:val="008542A1"/>
    <w:rsid w:val="008569FA"/>
    <w:rsid w:val="00862133"/>
    <w:rsid w:val="00862F56"/>
    <w:rsid w:val="008714E3"/>
    <w:rsid w:val="00871F04"/>
    <w:rsid w:val="00872B2F"/>
    <w:rsid w:val="0087702F"/>
    <w:rsid w:val="00880B3D"/>
    <w:rsid w:val="00880C45"/>
    <w:rsid w:val="008821A0"/>
    <w:rsid w:val="00884D67"/>
    <w:rsid w:val="0088648E"/>
    <w:rsid w:val="00886823"/>
    <w:rsid w:val="00890140"/>
    <w:rsid w:val="00890AC7"/>
    <w:rsid w:val="008921E8"/>
    <w:rsid w:val="00895089"/>
    <w:rsid w:val="00896743"/>
    <w:rsid w:val="008A259D"/>
    <w:rsid w:val="008A28F1"/>
    <w:rsid w:val="008A7137"/>
    <w:rsid w:val="008B1E87"/>
    <w:rsid w:val="008B40D4"/>
    <w:rsid w:val="008B6A4C"/>
    <w:rsid w:val="008C2984"/>
    <w:rsid w:val="008C3C67"/>
    <w:rsid w:val="008D0146"/>
    <w:rsid w:val="008D13AF"/>
    <w:rsid w:val="008D23BB"/>
    <w:rsid w:val="008D2FC4"/>
    <w:rsid w:val="008D3774"/>
    <w:rsid w:val="008D4122"/>
    <w:rsid w:val="008D4306"/>
    <w:rsid w:val="008D4E0F"/>
    <w:rsid w:val="008D51B0"/>
    <w:rsid w:val="008D75D2"/>
    <w:rsid w:val="008D7E82"/>
    <w:rsid w:val="008D7F4C"/>
    <w:rsid w:val="008E0C0E"/>
    <w:rsid w:val="008E34EF"/>
    <w:rsid w:val="008F5539"/>
    <w:rsid w:val="008F59B4"/>
    <w:rsid w:val="008F6497"/>
    <w:rsid w:val="0090354F"/>
    <w:rsid w:val="00905335"/>
    <w:rsid w:val="009102E9"/>
    <w:rsid w:val="009157B7"/>
    <w:rsid w:val="00916C0D"/>
    <w:rsid w:val="009218EE"/>
    <w:rsid w:val="0092195D"/>
    <w:rsid w:val="00922415"/>
    <w:rsid w:val="009243D8"/>
    <w:rsid w:val="00926062"/>
    <w:rsid w:val="00931045"/>
    <w:rsid w:val="00933E61"/>
    <w:rsid w:val="009360F3"/>
    <w:rsid w:val="00941F80"/>
    <w:rsid w:val="009458FC"/>
    <w:rsid w:val="00947E8D"/>
    <w:rsid w:val="00950420"/>
    <w:rsid w:val="00954EAF"/>
    <w:rsid w:val="00956A54"/>
    <w:rsid w:val="009572E9"/>
    <w:rsid w:val="00960D88"/>
    <w:rsid w:val="00961D62"/>
    <w:rsid w:val="00963CE2"/>
    <w:rsid w:val="00964255"/>
    <w:rsid w:val="00964771"/>
    <w:rsid w:val="009648F9"/>
    <w:rsid w:val="009675B6"/>
    <w:rsid w:val="00970288"/>
    <w:rsid w:val="0097263E"/>
    <w:rsid w:val="00977783"/>
    <w:rsid w:val="0097793D"/>
    <w:rsid w:val="00985411"/>
    <w:rsid w:val="00995A49"/>
    <w:rsid w:val="00996E09"/>
    <w:rsid w:val="009A1FAD"/>
    <w:rsid w:val="009B2993"/>
    <w:rsid w:val="009B3772"/>
    <w:rsid w:val="009B61A8"/>
    <w:rsid w:val="009C227E"/>
    <w:rsid w:val="009C2A9B"/>
    <w:rsid w:val="009C5F31"/>
    <w:rsid w:val="009C6950"/>
    <w:rsid w:val="009D29A4"/>
    <w:rsid w:val="009D2FFE"/>
    <w:rsid w:val="009D412D"/>
    <w:rsid w:val="009D542D"/>
    <w:rsid w:val="009D5E21"/>
    <w:rsid w:val="009E0F85"/>
    <w:rsid w:val="009E3A03"/>
    <w:rsid w:val="009E568F"/>
    <w:rsid w:val="009E5A6C"/>
    <w:rsid w:val="009E5C08"/>
    <w:rsid w:val="009F289F"/>
    <w:rsid w:val="009F3E0D"/>
    <w:rsid w:val="009F414F"/>
    <w:rsid w:val="009F50E1"/>
    <w:rsid w:val="009F5C4B"/>
    <w:rsid w:val="009F6066"/>
    <w:rsid w:val="009F6628"/>
    <w:rsid w:val="009F69DF"/>
    <w:rsid w:val="009F6DCA"/>
    <w:rsid w:val="009F6E41"/>
    <w:rsid w:val="009F7AEF"/>
    <w:rsid w:val="00A00AA1"/>
    <w:rsid w:val="00A00E22"/>
    <w:rsid w:val="00A01813"/>
    <w:rsid w:val="00A01D90"/>
    <w:rsid w:val="00A02438"/>
    <w:rsid w:val="00A035DA"/>
    <w:rsid w:val="00A06A3A"/>
    <w:rsid w:val="00A07CB9"/>
    <w:rsid w:val="00A129C6"/>
    <w:rsid w:val="00A15DE9"/>
    <w:rsid w:val="00A27CBC"/>
    <w:rsid w:val="00A30983"/>
    <w:rsid w:val="00A32378"/>
    <w:rsid w:val="00A32E83"/>
    <w:rsid w:val="00A34DFE"/>
    <w:rsid w:val="00A37FE7"/>
    <w:rsid w:val="00A40731"/>
    <w:rsid w:val="00A47997"/>
    <w:rsid w:val="00A54130"/>
    <w:rsid w:val="00A55503"/>
    <w:rsid w:val="00A55F91"/>
    <w:rsid w:val="00A56272"/>
    <w:rsid w:val="00A576AC"/>
    <w:rsid w:val="00A6002D"/>
    <w:rsid w:val="00A60924"/>
    <w:rsid w:val="00A611DF"/>
    <w:rsid w:val="00A61694"/>
    <w:rsid w:val="00A62153"/>
    <w:rsid w:val="00A6219C"/>
    <w:rsid w:val="00A62772"/>
    <w:rsid w:val="00A655AE"/>
    <w:rsid w:val="00A65674"/>
    <w:rsid w:val="00A656EE"/>
    <w:rsid w:val="00A73BBD"/>
    <w:rsid w:val="00A74D92"/>
    <w:rsid w:val="00A750F6"/>
    <w:rsid w:val="00A755D6"/>
    <w:rsid w:val="00A76441"/>
    <w:rsid w:val="00A7778D"/>
    <w:rsid w:val="00A82E38"/>
    <w:rsid w:val="00A83856"/>
    <w:rsid w:val="00A84C45"/>
    <w:rsid w:val="00A90878"/>
    <w:rsid w:val="00A936EB"/>
    <w:rsid w:val="00A9371F"/>
    <w:rsid w:val="00A95CED"/>
    <w:rsid w:val="00A95E09"/>
    <w:rsid w:val="00AA044A"/>
    <w:rsid w:val="00AA33F9"/>
    <w:rsid w:val="00AA5C45"/>
    <w:rsid w:val="00AB26B8"/>
    <w:rsid w:val="00AB2D12"/>
    <w:rsid w:val="00AB6CF2"/>
    <w:rsid w:val="00AC0199"/>
    <w:rsid w:val="00AC463D"/>
    <w:rsid w:val="00AC7118"/>
    <w:rsid w:val="00AC7281"/>
    <w:rsid w:val="00AD2FF7"/>
    <w:rsid w:val="00AD55E7"/>
    <w:rsid w:val="00AD72DC"/>
    <w:rsid w:val="00AD7402"/>
    <w:rsid w:val="00AE66C0"/>
    <w:rsid w:val="00AF09EA"/>
    <w:rsid w:val="00AF258C"/>
    <w:rsid w:val="00AF50F6"/>
    <w:rsid w:val="00AF645C"/>
    <w:rsid w:val="00B00968"/>
    <w:rsid w:val="00B00DBB"/>
    <w:rsid w:val="00B0118D"/>
    <w:rsid w:val="00B0290A"/>
    <w:rsid w:val="00B0392F"/>
    <w:rsid w:val="00B03EEE"/>
    <w:rsid w:val="00B06824"/>
    <w:rsid w:val="00B138B4"/>
    <w:rsid w:val="00B13DCC"/>
    <w:rsid w:val="00B14517"/>
    <w:rsid w:val="00B15025"/>
    <w:rsid w:val="00B158DC"/>
    <w:rsid w:val="00B178D7"/>
    <w:rsid w:val="00B2013A"/>
    <w:rsid w:val="00B21125"/>
    <w:rsid w:val="00B21400"/>
    <w:rsid w:val="00B256DF"/>
    <w:rsid w:val="00B421B2"/>
    <w:rsid w:val="00B43421"/>
    <w:rsid w:val="00B44176"/>
    <w:rsid w:val="00B44D3B"/>
    <w:rsid w:val="00B45FD2"/>
    <w:rsid w:val="00B5234C"/>
    <w:rsid w:val="00B55868"/>
    <w:rsid w:val="00B56F05"/>
    <w:rsid w:val="00B65BB0"/>
    <w:rsid w:val="00B67F2B"/>
    <w:rsid w:val="00B702C5"/>
    <w:rsid w:val="00B725AA"/>
    <w:rsid w:val="00B76532"/>
    <w:rsid w:val="00B76A74"/>
    <w:rsid w:val="00B8017A"/>
    <w:rsid w:val="00B806E3"/>
    <w:rsid w:val="00B82280"/>
    <w:rsid w:val="00B85B61"/>
    <w:rsid w:val="00B85C7E"/>
    <w:rsid w:val="00B861AF"/>
    <w:rsid w:val="00B86F0E"/>
    <w:rsid w:val="00B906D5"/>
    <w:rsid w:val="00B925E7"/>
    <w:rsid w:val="00B96071"/>
    <w:rsid w:val="00BA0F4E"/>
    <w:rsid w:val="00BA1D49"/>
    <w:rsid w:val="00BA5358"/>
    <w:rsid w:val="00BA6486"/>
    <w:rsid w:val="00BA66AB"/>
    <w:rsid w:val="00BA773B"/>
    <w:rsid w:val="00BB6BE4"/>
    <w:rsid w:val="00BB6E90"/>
    <w:rsid w:val="00BB7AFB"/>
    <w:rsid w:val="00BC1FD7"/>
    <w:rsid w:val="00BC397A"/>
    <w:rsid w:val="00BC57EB"/>
    <w:rsid w:val="00BC5F86"/>
    <w:rsid w:val="00BC6598"/>
    <w:rsid w:val="00BD13A6"/>
    <w:rsid w:val="00BD4B98"/>
    <w:rsid w:val="00BE0669"/>
    <w:rsid w:val="00BE12E1"/>
    <w:rsid w:val="00BE342B"/>
    <w:rsid w:val="00BF1AAC"/>
    <w:rsid w:val="00BF2ADC"/>
    <w:rsid w:val="00BF6CA0"/>
    <w:rsid w:val="00BF7EFA"/>
    <w:rsid w:val="00C00130"/>
    <w:rsid w:val="00C00144"/>
    <w:rsid w:val="00C00B7C"/>
    <w:rsid w:val="00C01ED2"/>
    <w:rsid w:val="00C06CAB"/>
    <w:rsid w:val="00C1199D"/>
    <w:rsid w:val="00C13043"/>
    <w:rsid w:val="00C13A62"/>
    <w:rsid w:val="00C152BF"/>
    <w:rsid w:val="00C15F7C"/>
    <w:rsid w:val="00C21249"/>
    <w:rsid w:val="00C2209B"/>
    <w:rsid w:val="00C23725"/>
    <w:rsid w:val="00C25284"/>
    <w:rsid w:val="00C27DBE"/>
    <w:rsid w:val="00C300F1"/>
    <w:rsid w:val="00C308AF"/>
    <w:rsid w:val="00C314B9"/>
    <w:rsid w:val="00C33B82"/>
    <w:rsid w:val="00C351D6"/>
    <w:rsid w:val="00C36F4C"/>
    <w:rsid w:val="00C378FB"/>
    <w:rsid w:val="00C37DE2"/>
    <w:rsid w:val="00C40FCD"/>
    <w:rsid w:val="00C44032"/>
    <w:rsid w:val="00C452E7"/>
    <w:rsid w:val="00C45967"/>
    <w:rsid w:val="00C500EB"/>
    <w:rsid w:val="00C51786"/>
    <w:rsid w:val="00C51C2B"/>
    <w:rsid w:val="00C55B53"/>
    <w:rsid w:val="00C60253"/>
    <w:rsid w:val="00C716F2"/>
    <w:rsid w:val="00C73057"/>
    <w:rsid w:val="00C777C6"/>
    <w:rsid w:val="00C8014E"/>
    <w:rsid w:val="00C8511B"/>
    <w:rsid w:val="00C87EA7"/>
    <w:rsid w:val="00C90081"/>
    <w:rsid w:val="00C90C6D"/>
    <w:rsid w:val="00C91C33"/>
    <w:rsid w:val="00C95E7B"/>
    <w:rsid w:val="00CA2C65"/>
    <w:rsid w:val="00CA5F2C"/>
    <w:rsid w:val="00CB56DD"/>
    <w:rsid w:val="00CB7DFC"/>
    <w:rsid w:val="00CC459A"/>
    <w:rsid w:val="00CC68EC"/>
    <w:rsid w:val="00CD44D2"/>
    <w:rsid w:val="00CD71A2"/>
    <w:rsid w:val="00CD7DA0"/>
    <w:rsid w:val="00CE0963"/>
    <w:rsid w:val="00CE291D"/>
    <w:rsid w:val="00CE4744"/>
    <w:rsid w:val="00CE65D5"/>
    <w:rsid w:val="00CE7A8F"/>
    <w:rsid w:val="00CE7B90"/>
    <w:rsid w:val="00CF4A39"/>
    <w:rsid w:val="00CF5ED0"/>
    <w:rsid w:val="00D01D3A"/>
    <w:rsid w:val="00D0351F"/>
    <w:rsid w:val="00D05534"/>
    <w:rsid w:val="00D0613E"/>
    <w:rsid w:val="00D120E7"/>
    <w:rsid w:val="00D12319"/>
    <w:rsid w:val="00D130AD"/>
    <w:rsid w:val="00D15128"/>
    <w:rsid w:val="00D15E27"/>
    <w:rsid w:val="00D16C7D"/>
    <w:rsid w:val="00D22153"/>
    <w:rsid w:val="00D22969"/>
    <w:rsid w:val="00D248D7"/>
    <w:rsid w:val="00D24D01"/>
    <w:rsid w:val="00D25457"/>
    <w:rsid w:val="00D25520"/>
    <w:rsid w:val="00D25572"/>
    <w:rsid w:val="00D25F1D"/>
    <w:rsid w:val="00D26669"/>
    <w:rsid w:val="00D27DB0"/>
    <w:rsid w:val="00D30E34"/>
    <w:rsid w:val="00D31933"/>
    <w:rsid w:val="00D326C3"/>
    <w:rsid w:val="00D37C16"/>
    <w:rsid w:val="00D41242"/>
    <w:rsid w:val="00D41703"/>
    <w:rsid w:val="00D43165"/>
    <w:rsid w:val="00D46F0E"/>
    <w:rsid w:val="00D47B41"/>
    <w:rsid w:val="00D50401"/>
    <w:rsid w:val="00D519FE"/>
    <w:rsid w:val="00D5511F"/>
    <w:rsid w:val="00D55BE0"/>
    <w:rsid w:val="00D60CC4"/>
    <w:rsid w:val="00D6282A"/>
    <w:rsid w:val="00D631F8"/>
    <w:rsid w:val="00D63A10"/>
    <w:rsid w:val="00D65302"/>
    <w:rsid w:val="00D65A55"/>
    <w:rsid w:val="00D65AAC"/>
    <w:rsid w:val="00D71861"/>
    <w:rsid w:val="00D7399F"/>
    <w:rsid w:val="00D75E87"/>
    <w:rsid w:val="00D76506"/>
    <w:rsid w:val="00D833EC"/>
    <w:rsid w:val="00D85644"/>
    <w:rsid w:val="00D86A36"/>
    <w:rsid w:val="00D86B45"/>
    <w:rsid w:val="00D90E0B"/>
    <w:rsid w:val="00D9209D"/>
    <w:rsid w:val="00D94502"/>
    <w:rsid w:val="00D95183"/>
    <w:rsid w:val="00DA120F"/>
    <w:rsid w:val="00DA2300"/>
    <w:rsid w:val="00DA33D6"/>
    <w:rsid w:val="00DA5573"/>
    <w:rsid w:val="00DA5DE8"/>
    <w:rsid w:val="00DA73FB"/>
    <w:rsid w:val="00DB028D"/>
    <w:rsid w:val="00DB0B5B"/>
    <w:rsid w:val="00DB186E"/>
    <w:rsid w:val="00DB1BDC"/>
    <w:rsid w:val="00DB493E"/>
    <w:rsid w:val="00DB4DEC"/>
    <w:rsid w:val="00DB4E75"/>
    <w:rsid w:val="00DB68A1"/>
    <w:rsid w:val="00DB770C"/>
    <w:rsid w:val="00DC3248"/>
    <w:rsid w:val="00DC3AC9"/>
    <w:rsid w:val="00DC3AFB"/>
    <w:rsid w:val="00DC40AE"/>
    <w:rsid w:val="00DC4EE5"/>
    <w:rsid w:val="00DC7275"/>
    <w:rsid w:val="00DD451C"/>
    <w:rsid w:val="00DE2D41"/>
    <w:rsid w:val="00DE37E1"/>
    <w:rsid w:val="00DF12EE"/>
    <w:rsid w:val="00DF1708"/>
    <w:rsid w:val="00DF5394"/>
    <w:rsid w:val="00DF6211"/>
    <w:rsid w:val="00DF6CF8"/>
    <w:rsid w:val="00E0707D"/>
    <w:rsid w:val="00E106B2"/>
    <w:rsid w:val="00E11EE7"/>
    <w:rsid w:val="00E1700E"/>
    <w:rsid w:val="00E1779A"/>
    <w:rsid w:val="00E2042D"/>
    <w:rsid w:val="00E21ECD"/>
    <w:rsid w:val="00E22AC3"/>
    <w:rsid w:val="00E22C50"/>
    <w:rsid w:val="00E2505C"/>
    <w:rsid w:val="00E3085A"/>
    <w:rsid w:val="00E32396"/>
    <w:rsid w:val="00E32CF8"/>
    <w:rsid w:val="00E36237"/>
    <w:rsid w:val="00E45C19"/>
    <w:rsid w:val="00E46A1F"/>
    <w:rsid w:val="00E46A8F"/>
    <w:rsid w:val="00E50A97"/>
    <w:rsid w:val="00E5575D"/>
    <w:rsid w:val="00E55F91"/>
    <w:rsid w:val="00E56D71"/>
    <w:rsid w:val="00E573D3"/>
    <w:rsid w:val="00E57C74"/>
    <w:rsid w:val="00E60E94"/>
    <w:rsid w:val="00E617C4"/>
    <w:rsid w:val="00E618B7"/>
    <w:rsid w:val="00E62173"/>
    <w:rsid w:val="00E647FC"/>
    <w:rsid w:val="00E64B19"/>
    <w:rsid w:val="00E658A3"/>
    <w:rsid w:val="00E70C7C"/>
    <w:rsid w:val="00E71D76"/>
    <w:rsid w:val="00E72134"/>
    <w:rsid w:val="00E72A36"/>
    <w:rsid w:val="00E72E7C"/>
    <w:rsid w:val="00E73D88"/>
    <w:rsid w:val="00E7694D"/>
    <w:rsid w:val="00E76CDF"/>
    <w:rsid w:val="00E80493"/>
    <w:rsid w:val="00E81319"/>
    <w:rsid w:val="00E85936"/>
    <w:rsid w:val="00E8609F"/>
    <w:rsid w:val="00E94349"/>
    <w:rsid w:val="00E96D08"/>
    <w:rsid w:val="00EA4BFD"/>
    <w:rsid w:val="00EA4FA8"/>
    <w:rsid w:val="00EA5ACD"/>
    <w:rsid w:val="00EA7A6F"/>
    <w:rsid w:val="00EB073A"/>
    <w:rsid w:val="00EB5186"/>
    <w:rsid w:val="00EB5BC2"/>
    <w:rsid w:val="00EB6150"/>
    <w:rsid w:val="00EC07AF"/>
    <w:rsid w:val="00EC4A38"/>
    <w:rsid w:val="00EC6456"/>
    <w:rsid w:val="00EC771A"/>
    <w:rsid w:val="00ED10A8"/>
    <w:rsid w:val="00ED2751"/>
    <w:rsid w:val="00ED3F9E"/>
    <w:rsid w:val="00ED41E9"/>
    <w:rsid w:val="00ED60E1"/>
    <w:rsid w:val="00ED64F2"/>
    <w:rsid w:val="00ED765B"/>
    <w:rsid w:val="00EE28A9"/>
    <w:rsid w:val="00EE2FE2"/>
    <w:rsid w:val="00EE4B64"/>
    <w:rsid w:val="00EE68B6"/>
    <w:rsid w:val="00EF0842"/>
    <w:rsid w:val="00EF0F7E"/>
    <w:rsid w:val="00EF42E6"/>
    <w:rsid w:val="00EF6BDF"/>
    <w:rsid w:val="00EF7A7C"/>
    <w:rsid w:val="00F012CA"/>
    <w:rsid w:val="00F10A10"/>
    <w:rsid w:val="00F11738"/>
    <w:rsid w:val="00F1307D"/>
    <w:rsid w:val="00F1754C"/>
    <w:rsid w:val="00F251FF"/>
    <w:rsid w:val="00F25BDF"/>
    <w:rsid w:val="00F26298"/>
    <w:rsid w:val="00F26C87"/>
    <w:rsid w:val="00F27D2D"/>
    <w:rsid w:val="00F30B8A"/>
    <w:rsid w:val="00F3159B"/>
    <w:rsid w:val="00F36674"/>
    <w:rsid w:val="00F369A0"/>
    <w:rsid w:val="00F4019E"/>
    <w:rsid w:val="00F40314"/>
    <w:rsid w:val="00F43F62"/>
    <w:rsid w:val="00F444B1"/>
    <w:rsid w:val="00F448D3"/>
    <w:rsid w:val="00F50972"/>
    <w:rsid w:val="00F50B42"/>
    <w:rsid w:val="00F51A0F"/>
    <w:rsid w:val="00F52081"/>
    <w:rsid w:val="00F5488F"/>
    <w:rsid w:val="00F55AF9"/>
    <w:rsid w:val="00F61370"/>
    <w:rsid w:val="00F64E0F"/>
    <w:rsid w:val="00F655D1"/>
    <w:rsid w:val="00F709B4"/>
    <w:rsid w:val="00F71680"/>
    <w:rsid w:val="00F71CD8"/>
    <w:rsid w:val="00F739C1"/>
    <w:rsid w:val="00F75D89"/>
    <w:rsid w:val="00F760C6"/>
    <w:rsid w:val="00F771D4"/>
    <w:rsid w:val="00F77E66"/>
    <w:rsid w:val="00F77E92"/>
    <w:rsid w:val="00F801A1"/>
    <w:rsid w:val="00F814FA"/>
    <w:rsid w:val="00F819FF"/>
    <w:rsid w:val="00F84027"/>
    <w:rsid w:val="00F876B3"/>
    <w:rsid w:val="00F928ED"/>
    <w:rsid w:val="00F93C07"/>
    <w:rsid w:val="00F94E42"/>
    <w:rsid w:val="00FA3F3D"/>
    <w:rsid w:val="00FA56C9"/>
    <w:rsid w:val="00FA77E1"/>
    <w:rsid w:val="00FB0F50"/>
    <w:rsid w:val="00FB1813"/>
    <w:rsid w:val="00FB6BD8"/>
    <w:rsid w:val="00FB71D0"/>
    <w:rsid w:val="00FB76A6"/>
    <w:rsid w:val="00FB7BB6"/>
    <w:rsid w:val="00FC0517"/>
    <w:rsid w:val="00FC116B"/>
    <w:rsid w:val="00FC21BE"/>
    <w:rsid w:val="00FC366E"/>
    <w:rsid w:val="00FC5726"/>
    <w:rsid w:val="00FC66C6"/>
    <w:rsid w:val="00FD05E0"/>
    <w:rsid w:val="00FD0C3A"/>
    <w:rsid w:val="00FD3870"/>
    <w:rsid w:val="00FD4B67"/>
    <w:rsid w:val="00FE1BE8"/>
    <w:rsid w:val="00FE1C3C"/>
    <w:rsid w:val="00FE30F3"/>
    <w:rsid w:val="00FE3868"/>
    <w:rsid w:val="00FE5676"/>
    <w:rsid w:val="00FF71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587B8"/>
  <w15:chartTrackingRefBased/>
  <w15:docId w15:val="{CD1FDD89-D254-45E6-9115-02BC7DED2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EE5"/>
    <w:rPr>
      <w:color w:val="0563C1" w:themeColor="hyperlink"/>
      <w:u w:val="single"/>
    </w:rPr>
  </w:style>
  <w:style w:type="character" w:customStyle="1" w:styleId="UnresolvedMention1">
    <w:name w:val="Unresolved Mention1"/>
    <w:basedOn w:val="DefaultParagraphFont"/>
    <w:uiPriority w:val="99"/>
    <w:semiHidden/>
    <w:unhideWhenUsed/>
    <w:rsid w:val="00DC4EE5"/>
    <w:rPr>
      <w:color w:val="605E5C"/>
      <w:shd w:val="clear" w:color="auto" w:fill="E1DFDD"/>
    </w:rPr>
  </w:style>
  <w:style w:type="paragraph" w:styleId="Header">
    <w:name w:val="header"/>
    <w:basedOn w:val="Normal"/>
    <w:link w:val="HeaderChar"/>
    <w:uiPriority w:val="99"/>
    <w:unhideWhenUsed/>
    <w:rsid w:val="00DC4E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EE5"/>
  </w:style>
  <w:style w:type="paragraph" w:styleId="Footer">
    <w:name w:val="footer"/>
    <w:basedOn w:val="Normal"/>
    <w:link w:val="FooterChar"/>
    <w:uiPriority w:val="99"/>
    <w:unhideWhenUsed/>
    <w:rsid w:val="00DC4E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EE5"/>
  </w:style>
  <w:style w:type="paragraph" w:styleId="FootnoteText">
    <w:name w:val="footnote text"/>
    <w:basedOn w:val="Normal"/>
    <w:link w:val="FootnoteTextChar"/>
    <w:uiPriority w:val="99"/>
    <w:semiHidden/>
    <w:unhideWhenUsed/>
    <w:rsid w:val="00DF12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12EE"/>
    <w:rPr>
      <w:sz w:val="20"/>
      <w:szCs w:val="20"/>
    </w:rPr>
  </w:style>
  <w:style w:type="character" w:styleId="FootnoteReference">
    <w:name w:val="footnote reference"/>
    <w:basedOn w:val="DefaultParagraphFont"/>
    <w:uiPriority w:val="99"/>
    <w:semiHidden/>
    <w:unhideWhenUsed/>
    <w:rsid w:val="00DF12EE"/>
    <w:rPr>
      <w:vertAlign w:val="superscript"/>
    </w:rPr>
  </w:style>
  <w:style w:type="paragraph" w:styleId="ListParagraph">
    <w:name w:val="List Paragraph"/>
    <w:basedOn w:val="Normal"/>
    <w:uiPriority w:val="34"/>
    <w:qFormat/>
    <w:rsid w:val="009F3E0D"/>
    <w:pPr>
      <w:spacing w:after="0" w:line="240" w:lineRule="auto"/>
      <w:ind w:left="720"/>
      <w:contextualSpacing/>
    </w:pPr>
  </w:style>
  <w:style w:type="character" w:customStyle="1" w:styleId="CommentTextChar">
    <w:name w:val="Comment Text Char"/>
    <w:basedOn w:val="DefaultParagraphFont"/>
    <w:link w:val="CommentText"/>
    <w:uiPriority w:val="99"/>
    <w:rsid w:val="00E73D88"/>
    <w:rPr>
      <w:sz w:val="20"/>
      <w:szCs w:val="20"/>
    </w:rPr>
  </w:style>
  <w:style w:type="paragraph" w:styleId="CommentText">
    <w:name w:val="annotation text"/>
    <w:basedOn w:val="Normal"/>
    <w:link w:val="CommentTextChar"/>
    <w:uiPriority w:val="99"/>
    <w:unhideWhenUsed/>
    <w:rsid w:val="00E73D88"/>
    <w:pPr>
      <w:spacing w:line="240" w:lineRule="auto"/>
    </w:pPr>
    <w:rPr>
      <w:sz w:val="20"/>
      <w:szCs w:val="20"/>
    </w:rPr>
  </w:style>
  <w:style w:type="character" w:customStyle="1" w:styleId="CommentSubjectChar">
    <w:name w:val="Comment Subject Char"/>
    <w:basedOn w:val="CommentTextChar"/>
    <w:link w:val="CommentSubject"/>
    <w:uiPriority w:val="99"/>
    <w:semiHidden/>
    <w:rsid w:val="00E73D88"/>
    <w:rPr>
      <w:b/>
      <w:bCs/>
      <w:sz w:val="20"/>
      <w:szCs w:val="20"/>
    </w:rPr>
  </w:style>
  <w:style w:type="paragraph" w:styleId="CommentSubject">
    <w:name w:val="annotation subject"/>
    <w:basedOn w:val="CommentText"/>
    <w:next w:val="CommentText"/>
    <w:link w:val="CommentSubjectChar"/>
    <w:uiPriority w:val="99"/>
    <w:semiHidden/>
    <w:unhideWhenUsed/>
    <w:rsid w:val="00E73D88"/>
    <w:rPr>
      <w:b/>
      <w:bCs/>
    </w:rPr>
  </w:style>
  <w:style w:type="character" w:customStyle="1" w:styleId="BalloonTextChar">
    <w:name w:val="Balloon Text Char"/>
    <w:basedOn w:val="DefaultParagraphFont"/>
    <w:link w:val="BalloonText"/>
    <w:uiPriority w:val="99"/>
    <w:semiHidden/>
    <w:rsid w:val="00E73D88"/>
    <w:rPr>
      <w:rFonts w:ascii="Segoe UI" w:hAnsi="Segoe UI" w:cs="Segoe UI"/>
      <w:sz w:val="18"/>
      <w:szCs w:val="18"/>
    </w:rPr>
  </w:style>
  <w:style w:type="paragraph" w:styleId="BalloonText">
    <w:name w:val="Balloon Text"/>
    <w:basedOn w:val="Normal"/>
    <w:link w:val="BalloonTextChar"/>
    <w:uiPriority w:val="99"/>
    <w:semiHidden/>
    <w:unhideWhenUsed/>
    <w:rsid w:val="00E73D88"/>
    <w:pPr>
      <w:spacing w:after="0" w:line="240" w:lineRule="auto"/>
    </w:pPr>
    <w:rPr>
      <w:rFonts w:ascii="Segoe UI" w:hAnsi="Segoe UI" w:cs="Segoe UI"/>
      <w:sz w:val="18"/>
      <w:szCs w:val="18"/>
    </w:rPr>
  </w:style>
  <w:style w:type="paragraph" w:styleId="Revision">
    <w:name w:val="Revision"/>
    <w:hidden/>
    <w:uiPriority w:val="99"/>
    <w:semiHidden/>
    <w:rsid w:val="00C777C6"/>
    <w:pPr>
      <w:spacing w:after="0" w:line="240" w:lineRule="auto"/>
    </w:pPr>
  </w:style>
  <w:style w:type="paragraph" w:styleId="EndnoteText">
    <w:name w:val="endnote text"/>
    <w:basedOn w:val="Normal"/>
    <w:link w:val="EndnoteTextChar"/>
    <w:uiPriority w:val="99"/>
    <w:semiHidden/>
    <w:unhideWhenUsed/>
    <w:rsid w:val="00AA5C4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A5C45"/>
    <w:rPr>
      <w:sz w:val="20"/>
      <w:szCs w:val="20"/>
    </w:rPr>
  </w:style>
  <w:style w:type="character" w:styleId="EndnoteReference">
    <w:name w:val="endnote reference"/>
    <w:basedOn w:val="DefaultParagraphFont"/>
    <w:uiPriority w:val="99"/>
    <w:semiHidden/>
    <w:unhideWhenUsed/>
    <w:rsid w:val="00AA5C45"/>
    <w:rPr>
      <w:vertAlign w:val="superscript"/>
    </w:rPr>
  </w:style>
  <w:style w:type="character" w:styleId="FollowedHyperlink">
    <w:name w:val="FollowedHyperlink"/>
    <w:basedOn w:val="DefaultParagraphFont"/>
    <w:uiPriority w:val="99"/>
    <w:semiHidden/>
    <w:unhideWhenUsed/>
    <w:rsid w:val="00BB6E90"/>
    <w:rPr>
      <w:color w:val="954F72" w:themeColor="followedHyperlink"/>
      <w:u w:val="single"/>
    </w:rPr>
  </w:style>
  <w:style w:type="character" w:styleId="CommentReference">
    <w:name w:val="annotation reference"/>
    <w:basedOn w:val="DefaultParagraphFont"/>
    <w:uiPriority w:val="99"/>
    <w:semiHidden/>
    <w:unhideWhenUsed/>
    <w:rsid w:val="00D15128"/>
    <w:rPr>
      <w:sz w:val="16"/>
      <w:szCs w:val="16"/>
    </w:rPr>
  </w:style>
  <w:style w:type="paragraph" w:customStyle="1" w:styleId="Default">
    <w:name w:val="Default"/>
    <w:rsid w:val="00E72E7C"/>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572643"/>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cf01">
    <w:name w:val="cf01"/>
    <w:basedOn w:val="DefaultParagraphFont"/>
    <w:rsid w:val="00572643"/>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rsid w:val="00001507"/>
    <w:rPr>
      <w:color w:val="605E5C"/>
      <w:shd w:val="clear" w:color="auto" w:fill="E1DFDD"/>
    </w:rPr>
  </w:style>
  <w:style w:type="table" w:styleId="TableGrid">
    <w:name w:val="Table Grid"/>
    <w:basedOn w:val="TableNormal"/>
    <w:uiPriority w:val="39"/>
    <w:rsid w:val="004B6D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D48CB"/>
    <w:rPr>
      <w:i/>
      <w:iCs/>
    </w:rPr>
  </w:style>
  <w:style w:type="character" w:styleId="UnresolvedMention">
    <w:name w:val="Unresolved Mention"/>
    <w:basedOn w:val="DefaultParagraphFont"/>
    <w:uiPriority w:val="99"/>
    <w:semiHidden/>
    <w:unhideWhenUsed/>
    <w:rsid w:val="00B441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82592">
      <w:bodyDiv w:val="1"/>
      <w:marLeft w:val="0"/>
      <w:marRight w:val="0"/>
      <w:marTop w:val="0"/>
      <w:marBottom w:val="0"/>
      <w:divBdr>
        <w:top w:val="none" w:sz="0" w:space="0" w:color="auto"/>
        <w:left w:val="none" w:sz="0" w:space="0" w:color="auto"/>
        <w:bottom w:val="none" w:sz="0" w:space="0" w:color="auto"/>
        <w:right w:val="none" w:sz="0" w:space="0" w:color="auto"/>
      </w:divBdr>
    </w:div>
    <w:div w:id="201480560">
      <w:bodyDiv w:val="1"/>
      <w:marLeft w:val="0"/>
      <w:marRight w:val="0"/>
      <w:marTop w:val="0"/>
      <w:marBottom w:val="0"/>
      <w:divBdr>
        <w:top w:val="none" w:sz="0" w:space="0" w:color="auto"/>
        <w:left w:val="none" w:sz="0" w:space="0" w:color="auto"/>
        <w:bottom w:val="none" w:sz="0" w:space="0" w:color="auto"/>
        <w:right w:val="none" w:sz="0" w:space="0" w:color="auto"/>
      </w:divBdr>
    </w:div>
    <w:div w:id="621612602">
      <w:bodyDiv w:val="1"/>
      <w:marLeft w:val="0"/>
      <w:marRight w:val="0"/>
      <w:marTop w:val="0"/>
      <w:marBottom w:val="0"/>
      <w:divBdr>
        <w:top w:val="none" w:sz="0" w:space="0" w:color="auto"/>
        <w:left w:val="none" w:sz="0" w:space="0" w:color="auto"/>
        <w:bottom w:val="none" w:sz="0" w:space="0" w:color="auto"/>
        <w:right w:val="none" w:sz="0" w:space="0" w:color="auto"/>
      </w:divBdr>
    </w:div>
    <w:div w:id="1094789145">
      <w:bodyDiv w:val="1"/>
      <w:marLeft w:val="0"/>
      <w:marRight w:val="0"/>
      <w:marTop w:val="0"/>
      <w:marBottom w:val="0"/>
      <w:divBdr>
        <w:top w:val="none" w:sz="0" w:space="0" w:color="auto"/>
        <w:left w:val="none" w:sz="0" w:space="0" w:color="auto"/>
        <w:bottom w:val="none" w:sz="0" w:space="0" w:color="auto"/>
        <w:right w:val="none" w:sz="0" w:space="0" w:color="auto"/>
      </w:divBdr>
    </w:div>
    <w:div w:id="1238979747">
      <w:bodyDiv w:val="1"/>
      <w:marLeft w:val="0"/>
      <w:marRight w:val="0"/>
      <w:marTop w:val="0"/>
      <w:marBottom w:val="0"/>
      <w:divBdr>
        <w:top w:val="none" w:sz="0" w:space="0" w:color="auto"/>
        <w:left w:val="none" w:sz="0" w:space="0" w:color="auto"/>
        <w:bottom w:val="none" w:sz="0" w:space="0" w:color="auto"/>
        <w:right w:val="none" w:sz="0" w:space="0" w:color="auto"/>
      </w:divBdr>
    </w:div>
    <w:div w:id="1247570031">
      <w:bodyDiv w:val="1"/>
      <w:marLeft w:val="0"/>
      <w:marRight w:val="0"/>
      <w:marTop w:val="0"/>
      <w:marBottom w:val="0"/>
      <w:divBdr>
        <w:top w:val="none" w:sz="0" w:space="0" w:color="auto"/>
        <w:left w:val="none" w:sz="0" w:space="0" w:color="auto"/>
        <w:bottom w:val="none" w:sz="0" w:space="0" w:color="auto"/>
        <w:right w:val="none" w:sz="0" w:space="0" w:color="auto"/>
      </w:divBdr>
    </w:div>
    <w:div w:id="1448692643">
      <w:bodyDiv w:val="1"/>
      <w:marLeft w:val="0"/>
      <w:marRight w:val="0"/>
      <w:marTop w:val="0"/>
      <w:marBottom w:val="0"/>
      <w:divBdr>
        <w:top w:val="none" w:sz="0" w:space="0" w:color="auto"/>
        <w:left w:val="none" w:sz="0" w:space="0" w:color="auto"/>
        <w:bottom w:val="none" w:sz="0" w:space="0" w:color="auto"/>
        <w:right w:val="none" w:sz="0" w:space="0" w:color="auto"/>
      </w:divBdr>
    </w:div>
    <w:div w:id="1476288773">
      <w:bodyDiv w:val="1"/>
      <w:marLeft w:val="0"/>
      <w:marRight w:val="0"/>
      <w:marTop w:val="0"/>
      <w:marBottom w:val="0"/>
      <w:divBdr>
        <w:top w:val="none" w:sz="0" w:space="0" w:color="auto"/>
        <w:left w:val="none" w:sz="0" w:space="0" w:color="auto"/>
        <w:bottom w:val="none" w:sz="0" w:space="0" w:color="auto"/>
        <w:right w:val="none" w:sz="0" w:space="0" w:color="auto"/>
      </w:divBdr>
    </w:div>
    <w:div w:id="1546285853">
      <w:bodyDiv w:val="1"/>
      <w:marLeft w:val="0"/>
      <w:marRight w:val="0"/>
      <w:marTop w:val="0"/>
      <w:marBottom w:val="0"/>
      <w:divBdr>
        <w:top w:val="none" w:sz="0" w:space="0" w:color="auto"/>
        <w:left w:val="none" w:sz="0" w:space="0" w:color="auto"/>
        <w:bottom w:val="none" w:sz="0" w:space="0" w:color="auto"/>
        <w:right w:val="none" w:sz="0" w:space="0" w:color="auto"/>
      </w:divBdr>
    </w:div>
    <w:div w:id="1578520470">
      <w:bodyDiv w:val="1"/>
      <w:marLeft w:val="0"/>
      <w:marRight w:val="0"/>
      <w:marTop w:val="0"/>
      <w:marBottom w:val="0"/>
      <w:divBdr>
        <w:top w:val="none" w:sz="0" w:space="0" w:color="auto"/>
        <w:left w:val="none" w:sz="0" w:space="0" w:color="auto"/>
        <w:bottom w:val="none" w:sz="0" w:space="0" w:color="auto"/>
        <w:right w:val="none" w:sz="0" w:space="0" w:color="auto"/>
      </w:divBdr>
    </w:div>
    <w:div w:id="1719084762">
      <w:bodyDiv w:val="1"/>
      <w:marLeft w:val="0"/>
      <w:marRight w:val="0"/>
      <w:marTop w:val="0"/>
      <w:marBottom w:val="0"/>
      <w:divBdr>
        <w:top w:val="none" w:sz="0" w:space="0" w:color="auto"/>
        <w:left w:val="none" w:sz="0" w:space="0" w:color="auto"/>
        <w:bottom w:val="none" w:sz="0" w:space="0" w:color="auto"/>
        <w:right w:val="none" w:sz="0" w:space="0" w:color="auto"/>
      </w:divBdr>
    </w:div>
    <w:div w:id="2016686931">
      <w:bodyDiv w:val="1"/>
      <w:marLeft w:val="0"/>
      <w:marRight w:val="0"/>
      <w:marTop w:val="0"/>
      <w:marBottom w:val="0"/>
      <w:divBdr>
        <w:top w:val="none" w:sz="0" w:space="0" w:color="auto"/>
        <w:left w:val="none" w:sz="0" w:space="0" w:color="auto"/>
        <w:bottom w:val="none" w:sz="0" w:space="0" w:color="auto"/>
        <w:right w:val="none" w:sz="0" w:space="0" w:color="auto"/>
      </w:divBdr>
    </w:div>
    <w:div w:id="2023045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reuters.com/markets/commodities/turkey-says-four-more-grain-ships-leave-ukrainian-ports-2022-08-17/" TargetMode="External"/><Relationship Id="rId21" Type="http://schemas.openxmlformats.org/officeDocument/2006/relationships/hyperlink" Target="https://www.reuters.com/markets/commodities/turkey-says-five-more-grain-ships-leave-ukrainian-ports-2022-08-16/" TargetMode="External"/><Relationship Id="rId42" Type="http://schemas.openxmlformats.org/officeDocument/2006/relationships/hyperlink" Target="https://www.reuters.com/markets/commodities/ukraine-says-it-can-export-3-million-tonnes-grain-ports-next-month-2022-08-16/" TargetMode="External"/><Relationship Id="rId47" Type="http://schemas.openxmlformats.org/officeDocument/2006/relationships/hyperlink" Target="https://www.reuters.com/article/ukraine-crisis-russia-exports-sunflowero/russia-raises-quota-for-sunflower-oil-exports-idUSL1N2YY049" TargetMode="External"/><Relationship Id="rId63" Type="http://schemas.openxmlformats.org/officeDocument/2006/relationships/hyperlink" Target="https://www.ship-technology.com/analysis/global-shipping-container-shortage-the-story-so-far/" TargetMode="External"/><Relationship Id="rId68" Type="http://schemas.openxmlformats.org/officeDocument/2006/relationships/hyperlink" Target="https://www.usda.gov/oce/commodity/wasde/wasde0722.pdf" TargetMode="External"/><Relationship Id="rId2" Type="http://schemas.openxmlformats.org/officeDocument/2006/relationships/numbering" Target="numbering.xml"/><Relationship Id="rId16" Type="http://schemas.openxmlformats.org/officeDocument/2006/relationships/hyperlink" Target="https://lloydslist.maritimeintelligence.informa.com/LL1140072/Rising-bunker-prices-threaten-higher-box-freight-costs" TargetMode="External"/><Relationship Id="rId29" Type="http://schemas.openxmlformats.org/officeDocument/2006/relationships/hyperlink" Target="https://www.gtap.agecon.purdue.edu/" TargetMode="External"/><Relationship Id="rId11" Type="http://schemas.openxmlformats.org/officeDocument/2006/relationships/footer" Target="footer2.xml"/><Relationship Id="rId24" Type="http://schemas.openxmlformats.org/officeDocument/2006/relationships/hyperlink" Target="http://www.copsmodels.com/webhelp/rungtap/hc_theorysubtot.htm" TargetMode="External"/><Relationship Id="rId32" Type="http://schemas.openxmlformats.org/officeDocument/2006/relationships/hyperlink" Target="https://www.trademap.org/Product_SelCountry_TS.aspx?nvpm=1%7c804%7c%7c%7c%7cTOTAL%7c%7c%7c2%7c1%7c1%7c2%7c2%7c1%7c1%7c1%7c1%7c1" TargetMode="External"/><Relationship Id="rId37" Type="http://schemas.openxmlformats.org/officeDocument/2006/relationships/hyperlink" Target="https://www.reuters.com/world/europe/two-more-ships-depart-ukraine-turkeys-defence-ministry-2022-08-12/" TargetMode="External"/><Relationship Id="rId40" Type="http://schemas.openxmlformats.org/officeDocument/2006/relationships/hyperlink" Target="https://dx.doi.org/10.2139/ssrn.4064770" TargetMode="External"/><Relationship Id="rId45" Type="http://schemas.openxmlformats.org/officeDocument/2006/relationships/hyperlink" Target="https://www.agriculture.com/markets/newswire/ukraine-2023-early-grain-harvest-could-drop-by-at-least-50-producer" TargetMode="External"/><Relationship Id="rId53" Type="http://schemas.openxmlformats.org/officeDocument/2006/relationships/hyperlink" Target="https://unctad.org/system/files/official-document/osginf2022d1_en.pdf" TargetMode="External"/><Relationship Id="rId58" Type="http://schemas.openxmlformats.org/officeDocument/2006/relationships/hyperlink" Target="https://usatrade.census.gov/index.php" TargetMode="External"/><Relationship Id="rId66" Type="http://schemas.openxmlformats.org/officeDocument/2006/relationships/hyperlink" Target="https://www.reuters.com/world/exclusive-photos-show-russian-attacks-ukraine-grain-storage-us-official-2022-04-01/" TargetMode="External"/><Relationship Id="rId74" Type="http://schemas.openxmlformats.org/officeDocument/2006/relationships/hyperlink" Target="https://ipad.fas.usda.gov/countrysummary/default.aspx?id=UPUSDA" TargetMode="External"/><Relationship Id="rId5" Type="http://schemas.openxmlformats.org/officeDocument/2006/relationships/webSettings" Target="webSettings.xml"/><Relationship Id="rId61" Type="http://schemas.openxmlformats.org/officeDocument/2006/relationships/hyperlink" Target="https://www.rferl.org/a/ukriane-grain-trains-strain/31884299.html" TargetMode="External"/><Relationship Id="rId19" Type="http://schemas.openxmlformats.org/officeDocument/2006/relationships/hyperlink" Target="https://doi.org/10.3390/foods11152301" TargetMode="External"/><Relationship Id="rId14" Type="http://schemas.openxmlformats.org/officeDocument/2006/relationships/hyperlink" Target="https://www.reuters.com/world/europe/thousands-goods-railcars-stuck-ukraines-border-war-hits-exports-2022-04-07/" TargetMode="External"/><Relationship Id="rId22" Type="http://schemas.openxmlformats.org/officeDocument/2006/relationships/hyperlink" Target="https://www.reuters.com/world/europe/three-grain-ships-set-leave-ukraine-nato-chief-says-russia-must-not-win-2022-08-05/" TargetMode="External"/><Relationship Id="rId27" Type="http://schemas.openxmlformats.org/officeDocument/2006/relationships/hyperlink" Target="https://www.fao.org/3/cb9236en/cb9236en.pdf" TargetMode="External"/><Relationship Id="rId30" Type="http://schemas.openxmlformats.org/officeDocument/2006/relationships/hyperlink" Target="https://www.bbc.com/news/world-europe-61583492" TargetMode="External"/><Relationship Id="rId35" Type="http://schemas.openxmlformats.org/officeDocument/2006/relationships/hyperlink" Target="https://doi.org/10.3390/foods11142098" TargetMode="External"/><Relationship Id="rId43" Type="http://schemas.openxmlformats.org/officeDocument/2006/relationships/hyperlink" Target="https://www.agriculture.com/markets/newswire/ukraine-spring-grain-sowing-is-almost-completed-ministry" TargetMode="External"/><Relationship Id="rId48" Type="http://schemas.openxmlformats.org/officeDocument/2006/relationships/hyperlink" Target="https://www.reuters.com/article/russia-wheat-idAFL5N2XA2T2" TargetMode="External"/><Relationship Id="rId56" Type="http://schemas.openxmlformats.org/officeDocument/2006/relationships/hyperlink" Target="https://comtrade.un.org/data/" TargetMode="External"/><Relationship Id="rId64" Type="http://schemas.openxmlformats.org/officeDocument/2006/relationships/hyperlink" Target="https://www.reuters.com/world/europe/russia-pounds-ukrainian-port-putin-announces-global-maritime-ambitions-2022-08-01/" TargetMode="External"/><Relationship Id="rId69" Type="http://schemas.openxmlformats.org/officeDocument/2006/relationships/hyperlink" Target="https://www.bloomberg.com/news/articles/2022-04-01/russia-is-shipping-wheat-at-rapid-clip-in-midst-of-war" TargetMode="External"/><Relationship Id="rId8" Type="http://schemas.openxmlformats.org/officeDocument/2006/relationships/header" Target="header1.xml"/><Relationship Id="rId51" Type="http://schemas.openxmlformats.org/officeDocument/2006/relationships/hyperlink" Target="https://doi.org/10.1016/j.bir.2022.09.001" TargetMode="External"/><Relationship Id="rId72" Type="http://schemas.openxmlformats.org/officeDocument/2006/relationships/hyperlink" Target="https://www.reuters.com/article/ukraine-crisis-russia-exports-sunflowero/russia-raises-quota-for-sunflower-oil-exports-idUSL1N2YY049" TargetMode="Externa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hyperlink" Target="https://www.reuters.com/world/africa/ukraine-war-fuels-food-crisis-distant-africa-2022-05-10/" TargetMode="External"/><Relationship Id="rId25" Type="http://schemas.openxmlformats.org/officeDocument/2006/relationships/hyperlink" Target="https://www.economist.com/the-economist-explains/2022/06/27/where-will-ukraine-store-its-grain" TargetMode="External"/><Relationship Id="rId33" Type="http://schemas.openxmlformats.org/officeDocument/2006/relationships/hyperlink" Target="https://www.trademap.org/Product_SelCountry_TS.aspx?nvpm=1%7c643%7c%7c%7c%7cTOTAL%7c%7c%7c2%7c1%7c1%7c2%7c2%7c1%7c1%7c1%7c1%7c1" TargetMode="External"/><Relationship Id="rId38" Type="http://schemas.openxmlformats.org/officeDocument/2006/relationships/hyperlink" Target="https://www.investmentmonitor.ai/sectors/agribusiness/ukraine-wheat-invasion-agriculture-russia" TargetMode="External"/><Relationship Id="rId46" Type="http://schemas.openxmlformats.org/officeDocument/2006/relationships/hyperlink" Target="https://www.reuters.com/world/europe/russia-suspends-participation-deal-ukraine-grain-exports-tass-2022-10-29/" TargetMode="External"/><Relationship Id="rId59" Type="http://schemas.openxmlformats.org/officeDocument/2006/relationships/hyperlink" Target="https://www.usda.gov/oce/commodity/wasde/wasde0522.pdf" TargetMode="External"/><Relationship Id="rId67" Type="http://schemas.openxmlformats.org/officeDocument/2006/relationships/hyperlink" Target="https://www.bloomberg.com/news/articles/2022-04-01/russia-is-shipping-wheat-at-rapid-clip-in-midst-of-war" TargetMode="External"/><Relationship Id="rId20" Type="http://schemas.openxmlformats.org/officeDocument/2006/relationships/hyperlink" Target="https://www.bloomberg.com/news/articles/2022-04-01/russia-is-shipping-wheat-at-rapid-clip-in-midst-of-war" TargetMode="External"/><Relationship Id="rId41" Type="http://schemas.openxmlformats.org/officeDocument/2006/relationships/hyperlink" Target="https://www.reuters.com/business/ukraine-sees-big-increase-agriculture-exports-july-2022-08-10/" TargetMode="External"/><Relationship Id="rId54" Type="http://schemas.openxmlformats.org/officeDocument/2006/relationships/hyperlink" Target="https://www.fao.org/3/cb9013en/cb9013en.pdf" TargetMode="External"/><Relationship Id="rId62" Type="http://schemas.openxmlformats.org/officeDocument/2006/relationships/hyperlink" Target="https://www.npr.org/2022/06/03/1102990029/russia-has-blocked-20-million-tons-of-grain-from-being-exported-from-ukraine" TargetMode="External"/><Relationship Id="rId70" Type="http://schemas.openxmlformats.org/officeDocument/2006/relationships/hyperlink" Target="https://www.reuters.com/article/russia-wheat-idAFL5N2XA2T2"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pnews.com/article/russia-ukraine-middle-east-global-trade-a2c89d94a0f8473b40a1fcde5710bda8" TargetMode="External"/><Relationship Id="rId23" Type="http://schemas.openxmlformats.org/officeDocument/2006/relationships/hyperlink" Target="https://urldefense.com/v3/__https:/www.gtap.agecon.purdue.edu/models/setsvariables.asp__;!!LIr3w8kk_Xxm!sX6TIEft8AaSQKC2INcClf1BasFgxoNenlKnaY9OmGPmAyMPCKvGSd6H3P7zeOKvP6fBCdcVIWPQX7AK$" TargetMode="External"/><Relationship Id="rId28" Type="http://schemas.openxmlformats.org/officeDocument/2006/relationships/hyperlink" Target="https://www.joc.com/maritime-news/container-delays-expected-last-through-h1-2023-drewry_20220427.html" TargetMode="External"/><Relationship Id="rId36" Type="http://schemas.openxmlformats.org/officeDocument/2006/relationships/hyperlink" Target="https://www.reuters.com/world/europe/two-more-grain-ships-sail-ukraine-turkey-says-2022-08-08/" TargetMode="External"/><Relationship Id="rId49" Type="http://schemas.openxmlformats.org/officeDocument/2006/relationships/hyperlink" Target="https://www.mckinsey.com/industries/travel-logistics-and-infrastructure/our-insights/how-shanghais-lockdowns-are-affecting-global-supply-chains" TargetMode="External"/><Relationship Id="rId57" Type="http://schemas.openxmlformats.org/officeDocument/2006/relationships/hyperlink" Target="https://www.usda.gov/oce/commodity/wasde/wasde0722.pdf" TargetMode="External"/><Relationship Id="rId10" Type="http://schemas.openxmlformats.org/officeDocument/2006/relationships/header" Target="header2.xml"/><Relationship Id="rId31" Type="http://schemas.openxmlformats.org/officeDocument/2006/relationships/hyperlink" Target="https://www.reuters.com/world/exclusive-photos-show-russian-attacks-ukraine-grain-storage-us-official-2022-04-01/" TargetMode="External"/><Relationship Id="rId44" Type="http://schemas.openxmlformats.org/officeDocument/2006/relationships/hyperlink" Target="https://www.reuters.com/world/europe/russias-war-may-deprive-world-three-ukrainian-wheat-harvests-minister-2022-06-14/" TargetMode="External"/><Relationship Id="rId52" Type="http://schemas.openxmlformats.org/officeDocument/2006/relationships/hyperlink" Target="https://www.reuters.com/world/two-more-ships-depart-ukraine-turkeys-defence-ministry-2022-08-13/" TargetMode="External"/><Relationship Id="rId60" Type="http://schemas.openxmlformats.org/officeDocument/2006/relationships/hyperlink" Target="https://www.csis.org/analysis/spotlight-damage-ukraines-agricultural-infrastructure-russias-invasion" TargetMode="External"/><Relationship Id="rId65" Type="http://schemas.openxmlformats.org/officeDocument/2006/relationships/hyperlink" Target="https://www.reuters.com/world/four-cargo-ships-sail-ukraine-turkish-ukrainian-officials-2022-08-07/" TargetMode="External"/><Relationship Id="rId73"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chart" Target="charts/chart2.xml"/><Relationship Id="rId18" Type="http://schemas.openxmlformats.org/officeDocument/2006/relationships/hyperlink" Target="https://www.chathamhouse.org/sites/default/files/2022-04/2022-04-12-ukraine-war-threats-food-energy-security-benton-et-al_0.pdf" TargetMode="External"/><Relationship Id="rId39" Type="http://schemas.openxmlformats.org/officeDocument/2006/relationships/hyperlink" Target="https://www.reuters.com/world/un-expects-big-uptick-applications-ukraine-grain-shipments-2022-08-10/" TargetMode="External"/><Relationship Id="rId34" Type="http://schemas.openxmlformats.org/officeDocument/2006/relationships/hyperlink" Target="https://www.reuters.com/markets/commodities/first-ship-carrying-ukraine-wheat-under-un-deal-docks-turkey-2022-08-14/" TargetMode="External"/><Relationship Id="rId50" Type="http://schemas.openxmlformats.org/officeDocument/2006/relationships/hyperlink" Target="https://www.econstor.eu/handle/10419/264589" TargetMode="External"/><Relationship Id="rId55" Type="http://schemas.openxmlformats.org/officeDocument/2006/relationships/hyperlink" Target="https://news.un.org/en/story/2022/07/1123062"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usda.gov/oce/commodity/wasde/wasde0722.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buckeyemailosu-my.sharepoint.com/personal/chen_7172_osu_edu/Documents/BuckeyeBox%20Data/OSU/Research_Proposal/2021_Rose_CAOE_Supply_Chain_Disruption/data/Overall_results_12272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buckeyemailosu-my.sharepoint.com/personal/chen_7172_osu_edu/Documents/BuckeyeBox%20Data/OSU/Research_Proposal/2021_Rose_CAOE_Supply_Chain_Disruption/data/Overall_results_122722.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4370479499689446E-2"/>
          <c:y val="4.1666666666666664E-2"/>
          <c:w val="0.91719896098332632"/>
          <c:h val="0.89814814814814814"/>
        </c:manualLayout>
      </c:layout>
      <c:barChart>
        <c:barDir val="col"/>
        <c:grouping val="clustered"/>
        <c:varyColors val="0"/>
        <c:ser>
          <c:idx val="0"/>
          <c:order val="0"/>
          <c:tx>
            <c:strRef>
              <c:f>qo_Ukraine_Russia_1323!$A$3</c:f>
              <c:strCache>
                <c:ptCount val="1"/>
                <c:pt idx="0">
                  <c:v>GrainsCrops</c:v>
                </c:pt>
              </c:strCache>
            </c:strRef>
          </c:tx>
          <c:spPr>
            <a:solidFill>
              <a:schemeClr val="accent1"/>
            </a:solidFill>
            <a:ln>
              <a:noFill/>
            </a:ln>
            <a:effectLst/>
          </c:spPr>
          <c:invertIfNegative val="0"/>
          <c:cat>
            <c:strRef>
              <c:f>qo_Ukraine_Russia_1323!$B$1:$R$1</c:f>
              <c:strCache>
                <c:ptCount val="17"/>
                <c:pt idx="0">
                  <c:v>Oceania</c:v>
                </c:pt>
                <c:pt idx="1">
                  <c:v>China</c:v>
                </c:pt>
                <c:pt idx="2">
                  <c:v>Japan</c:v>
                </c:pt>
                <c:pt idx="3">
                  <c:v>India</c:v>
                </c:pt>
                <c:pt idx="4">
                  <c:v>RAsia</c:v>
                </c:pt>
                <c:pt idx="5">
                  <c:v>Canada</c:v>
                </c:pt>
                <c:pt idx="6">
                  <c:v>USA</c:v>
                </c:pt>
                <c:pt idx="7">
                  <c:v>RNAmerica</c:v>
                </c:pt>
                <c:pt idx="8">
                  <c:v>LatinAmer</c:v>
                </c:pt>
                <c:pt idx="9">
                  <c:v>NATO</c:v>
                </c:pt>
                <c:pt idx="10">
                  <c:v>REurope</c:v>
                </c:pt>
                <c:pt idx="11">
                  <c:v>Russia</c:v>
                </c:pt>
                <c:pt idx="12">
                  <c:v>RFSU</c:v>
                </c:pt>
                <c:pt idx="13">
                  <c:v>Ukraine</c:v>
                </c:pt>
                <c:pt idx="14">
                  <c:v>MidEast</c:v>
                </c:pt>
                <c:pt idx="15">
                  <c:v>Africa</c:v>
                </c:pt>
                <c:pt idx="16">
                  <c:v>RWorld</c:v>
                </c:pt>
              </c:strCache>
            </c:strRef>
          </c:cat>
          <c:val>
            <c:numRef>
              <c:f>qo_Ukraine_Russia_1323!$B$3:$R$3</c:f>
              <c:numCache>
                <c:formatCode>General</c:formatCode>
                <c:ptCount val="17"/>
                <c:pt idx="0">
                  <c:v>1.4819</c:v>
                </c:pt>
                <c:pt idx="1">
                  <c:v>0.1973</c:v>
                </c:pt>
                <c:pt idx="2">
                  <c:v>0.70230000000000004</c:v>
                </c:pt>
                <c:pt idx="3">
                  <c:v>0.8821</c:v>
                </c:pt>
                <c:pt idx="4">
                  <c:v>1.2665999999999999</c:v>
                </c:pt>
                <c:pt idx="5">
                  <c:v>1.0539000000000001</c:v>
                </c:pt>
                <c:pt idx="6">
                  <c:v>0.87580000000000002</c:v>
                </c:pt>
                <c:pt idx="7">
                  <c:v>0.72430000000000005</c:v>
                </c:pt>
                <c:pt idx="8">
                  <c:v>0.83919999999999995</c:v>
                </c:pt>
                <c:pt idx="9">
                  <c:v>2.1890999999999998</c:v>
                </c:pt>
                <c:pt idx="10">
                  <c:v>2.1150000000000002</c:v>
                </c:pt>
                <c:pt idx="11">
                  <c:v>-3.2623000000000002</c:v>
                </c:pt>
                <c:pt idx="12">
                  <c:v>1.0376000000000001</c:v>
                </c:pt>
                <c:pt idx="13">
                  <c:v>-37.276000000000003</c:v>
                </c:pt>
                <c:pt idx="14">
                  <c:v>1.0684</c:v>
                </c:pt>
                <c:pt idx="15">
                  <c:v>0.7117</c:v>
                </c:pt>
                <c:pt idx="16">
                  <c:v>1.8556999999999999</c:v>
                </c:pt>
              </c:numCache>
            </c:numRef>
          </c:val>
          <c:extLst>
            <c:ext xmlns:c16="http://schemas.microsoft.com/office/drawing/2014/chart" uri="{C3380CC4-5D6E-409C-BE32-E72D297353CC}">
              <c16:uniqueId val="{00000000-23DB-4E13-B4D3-F0B8A4597A7F}"/>
            </c:ext>
          </c:extLst>
        </c:ser>
        <c:ser>
          <c:idx val="3"/>
          <c:order val="1"/>
          <c:tx>
            <c:strRef>
              <c:f>qo_Ukraine_Russia_1323!$A$16</c:f>
              <c:strCache>
                <c:ptCount val="1"/>
                <c:pt idx="0">
                  <c:v>VegOilFats</c:v>
                </c:pt>
              </c:strCache>
            </c:strRef>
          </c:tx>
          <c:spPr>
            <a:solidFill>
              <a:schemeClr val="accent4"/>
            </a:solidFill>
            <a:ln>
              <a:noFill/>
            </a:ln>
            <a:effectLst/>
          </c:spPr>
          <c:invertIfNegative val="0"/>
          <c:cat>
            <c:strRef>
              <c:f>qo_Ukraine_Russia_1323!$B$1:$R$1</c:f>
              <c:strCache>
                <c:ptCount val="17"/>
                <c:pt idx="0">
                  <c:v>Oceania</c:v>
                </c:pt>
                <c:pt idx="1">
                  <c:v>China</c:v>
                </c:pt>
                <c:pt idx="2">
                  <c:v>Japan</c:v>
                </c:pt>
                <c:pt idx="3">
                  <c:v>India</c:v>
                </c:pt>
                <c:pt idx="4">
                  <c:v>RAsia</c:v>
                </c:pt>
                <c:pt idx="5">
                  <c:v>Canada</c:v>
                </c:pt>
                <c:pt idx="6">
                  <c:v>USA</c:v>
                </c:pt>
                <c:pt idx="7">
                  <c:v>RNAmerica</c:v>
                </c:pt>
                <c:pt idx="8">
                  <c:v>LatinAmer</c:v>
                </c:pt>
                <c:pt idx="9">
                  <c:v>NATO</c:v>
                </c:pt>
                <c:pt idx="10">
                  <c:v>REurope</c:v>
                </c:pt>
                <c:pt idx="11">
                  <c:v>Russia</c:v>
                </c:pt>
                <c:pt idx="12">
                  <c:v>RFSU</c:v>
                </c:pt>
                <c:pt idx="13">
                  <c:v>Ukraine</c:v>
                </c:pt>
                <c:pt idx="14">
                  <c:v>MidEast</c:v>
                </c:pt>
                <c:pt idx="15">
                  <c:v>Africa</c:v>
                </c:pt>
                <c:pt idx="16">
                  <c:v>RWorld</c:v>
                </c:pt>
              </c:strCache>
            </c:strRef>
          </c:cat>
          <c:val>
            <c:numRef>
              <c:f>qo_Ukraine_Russia_1323!$B$16:$R$16</c:f>
              <c:numCache>
                <c:formatCode>General</c:formatCode>
                <c:ptCount val="17"/>
                <c:pt idx="0">
                  <c:v>0.31009999999999999</c:v>
                </c:pt>
                <c:pt idx="1">
                  <c:v>8.0100000000000005E-2</c:v>
                </c:pt>
                <c:pt idx="2">
                  <c:v>0.1111</c:v>
                </c:pt>
                <c:pt idx="3">
                  <c:v>0.41610000000000003</c:v>
                </c:pt>
                <c:pt idx="4">
                  <c:v>0.45469999999999999</c:v>
                </c:pt>
                <c:pt idx="5">
                  <c:v>0.16250000000000001</c:v>
                </c:pt>
                <c:pt idx="6">
                  <c:v>0.37330000000000002</c:v>
                </c:pt>
                <c:pt idx="7">
                  <c:v>4.7800000000000002E-2</c:v>
                </c:pt>
                <c:pt idx="8">
                  <c:v>0.50870000000000004</c:v>
                </c:pt>
                <c:pt idx="9">
                  <c:v>0.95699999999999996</c:v>
                </c:pt>
                <c:pt idx="10">
                  <c:v>0.57569999999999999</c:v>
                </c:pt>
                <c:pt idx="11">
                  <c:v>-4.6020000000000003</c:v>
                </c:pt>
                <c:pt idx="12">
                  <c:v>4.0926999999999998</c:v>
                </c:pt>
                <c:pt idx="13">
                  <c:v>-29.279699999999998</c:v>
                </c:pt>
                <c:pt idx="14">
                  <c:v>1.1618999999999999</c:v>
                </c:pt>
                <c:pt idx="15">
                  <c:v>0.60050000000000003</c:v>
                </c:pt>
                <c:pt idx="16">
                  <c:v>8.0600000000000005E-2</c:v>
                </c:pt>
              </c:numCache>
            </c:numRef>
          </c:val>
          <c:extLst>
            <c:ext xmlns:c16="http://schemas.microsoft.com/office/drawing/2014/chart" uri="{C3380CC4-5D6E-409C-BE32-E72D297353CC}">
              <c16:uniqueId val="{00000001-23DB-4E13-B4D3-F0B8A4597A7F}"/>
            </c:ext>
          </c:extLst>
        </c:ser>
        <c:dLbls>
          <c:showLegendKey val="0"/>
          <c:showVal val="0"/>
          <c:showCatName val="0"/>
          <c:showSerName val="0"/>
          <c:showPercent val="0"/>
          <c:showBubbleSize val="0"/>
        </c:dLbls>
        <c:gapWidth val="219"/>
        <c:overlap val="-27"/>
        <c:axId val="610644559"/>
        <c:axId val="610663279"/>
        <c:extLst/>
      </c:barChart>
      <c:catAx>
        <c:axId val="6106445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0663279"/>
        <c:crosses val="autoZero"/>
        <c:auto val="1"/>
        <c:lblAlgn val="ctr"/>
        <c:lblOffset val="100"/>
        <c:noMultiLvlLbl val="0"/>
      </c:catAx>
      <c:valAx>
        <c:axId val="6106632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r>
                  <a:rPr lang="en-US" baseline="0"/>
                  <a:t> Change</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0644559"/>
        <c:crosses val="autoZero"/>
        <c:crossBetween val="between"/>
      </c:valAx>
      <c:spPr>
        <a:noFill/>
        <a:ln>
          <a:noFill/>
        </a:ln>
        <a:effectLst/>
      </c:spPr>
    </c:plotArea>
    <c:legend>
      <c:legendPos val="b"/>
      <c:layout>
        <c:manualLayout>
          <c:xMode val="edge"/>
          <c:yMode val="edge"/>
          <c:x val="0.2127215828790632"/>
          <c:y val="0.80094855643044616"/>
          <c:w val="0.29203832693990178"/>
          <c:h val="7.8125546806649182E-2"/>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qo_Ukraine_Russia_1323!$O$1</c:f>
              <c:strCache>
                <c:ptCount val="1"/>
                <c:pt idx="0">
                  <c:v>Ukraine</c:v>
                </c:pt>
              </c:strCache>
            </c:strRef>
          </c:tx>
          <c:spPr>
            <a:solidFill>
              <a:schemeClr val="accent1"/>
            </a:solidFill>
            <a:ln>
              <a:noFill/>
            </a:ln>
            <a:effectLst/>
          </c:spPr>
          <c:invertIfNegative val="0"/>
          <c:cat>
            <c:strRef>
              <c:f>qo_Ukraine_Russia_1323!$A$2:$A$45</c:f>
              <c:strCache>
                <c:ptCount val="44"/>
                <c:pt idx="0">
                  <c:v>PaddyRice</c:v>
                </c:pt>
                <c:pt idx="1">
                  <c:v>GrainsCrops</c:v>
                </c:pt>
                <c:pt idx="2">
                  <c:v>VegSugCrops</c:v>
                </c:pt>
                <c:pt idx="3">
                  <c:v>OilSeeds</c:v>
                </c:pt>
                <c:pt idx="4">
                  <c:v>PlantCrops</c:v>
                </c:pt>
                <c:pt idx="5">
                  <c:v>MeatLstk</c:v>
                </c:pt>
                <c:pt idx="6">
                  <c:v>Rawmilk</c:v>
                </c:pt>
                <c:pt idx="7">
                  <c:v>Forestry</c:v>
                </c:pt>
                <c:pt idx="8">
                  <c:v>Fishing</c:v>
                </c:pt>
                <c:pt idx="9">
                  <c:v>Coal</c:v>
                </c:pt>
                <c:pt idx="10">
                  <c:v>Oil</c:v>
                </c:pt>
                <c:pt idx="11">
                  <c:v>Gas</c:v>
                </c:pt>
                <c:pt idx="12">
                  <c:v>Extraction</c:v>
                </c:pt>
                <c:pt idx="13">
                  <c:v>OthMeatLstk</c:v>
                </c:pt>
                <c:pt idx="14">
                  <c:v>VegOilFats</c:v>
                </c:pt>
                <c:pt idx="15">
                  <c:v>ProcFood</c:v>
                </c:pt>
                <c:pt idx="16">
                  <c:v>TextWapp</c:v>
                </c:pt>
                <c:pt idx="17">
                  <c:v>WoodProd</c:v>
                </c:pt>
                <c:pt idx="18">
                  <c:v>PaperProd</c:v>
                </c:pt>
                <c:pt idx="19">
                  <c:v>PetrCoalProd</c:v>
                </c:pt>
                <c:pt idx="20">
                  <c:v>ChemRubber</c:v>
                </c:pt>
                <c:pt idx="21">
                  <c:v>BPhaProd</c:v>
                </c:pt>
                <c:pt idx="22">
                  <c:v>MetalProd</c:v>
                </c:pt>
                <c:pt idx="23">
                  <c:v>FerrousMetal</c:v>
                </c:pt>
                <c:pt idx="24">
                  <c:v>ELE</c:v>
                </c:pt>
                <c:pt idx="25">
                  <c:v>Elequip</c:v>
                </c:pt>
                <c:pt idx="26">
                  <c:v>OtherMaf</c:v>
                </c:pt>
                <c:pt idx="27">
                  <c:v>VehicleMaf</c:v>
                </c:pt>
                <c:pt idx="28">
                  <c:v>Electricity</c:v>
                </c:pt>
                <c:pt idx="29">
                  <c:v>GasDistri</c:v>
                </c:pt>
                <c:pt idx="30">
                  <c:v>Water</c:v>
                </c:pt>
                <c:pt idx="31">
                  <c:v>Construction</c:v>
                </c:pt>
                <c:pt idx="32">
                  <c:v>Trade</c:v>
                </c:pt>
                <c:pt idx="33">
                  <c:v>Tourism</c:v>
                </c:pt>
                <c:pt idx="34">
                  <c:v>TransportNec</c:v>
                </c:pt>
                <c:pt idx="35">
                  <c:v>WTP</c:v>
                </c:pt>
                <c:pt idx="36">
                  <c:v>ATP</c:v>
                </c:pt>
                <c:pt idx="37">
                  <c:v>Warehousing</c:v>
                </c:pt>
                <c:pt idx="38">
                  <c:v>Communi</c:v>
                </c:pt>
                <c:pt idx="39">
                  <c:v>OthServices</c:v>
                </c:pt>
                <c:pt idx="40">
                  <c:v>PublicAdm</c:v>
                </c:pt>
                <c:pt idx="41">
                  <c:v>Education</c:v>
                </c:pt>
                <c:pt idx="42">
                  <c:v>Health</c:v>
                </c:pt>
                <c:pt idx="43">
                  <c:v>Dwellings</c:v>
                </c:pt>
              </c:strCache>
            </c:strRef>
          </c:cat>
          <c:val>
            <c:numRef>
              <c:f>qo_Ukraine_Russia_1323!$O$2:$O$45</c:f>
              <c:numCache>
                <c:formatCode>General</c:formatCode>
                <c:ptCount val="44"/>
                <c:pt idx="0">
                  <c:v>11.546900000000001</c:v>
                </c:pt>
                <c:pt idx="1">
                  <c:v>-37.276000000000003</c:v>
                </c:pt>
                <c:pt idx="2">
                  <c:v>5.0237999999999996</c:v>
                </c:pt>
                <c:pt idx="3">
                  <c:v>11.4125</c:v>
                </c:pt>
                <c:pt idx="4">
                  <c:v>19.2912</c:v>
                </c:pt>
                <c:pt idx="5">
                  <c:v>3.7349999999999999</c:v>
                </c:pt>
                <c:pt idx="6">
                  <c:v>-0.441</c:v>
                </c:pt>
                <c:pt idx="7">
                  <c:v>2.6861999999999999</c:v>
                </c:pt>
                <c:pt idx="8">
                  <c:v>0.77159999999999995</c:v>
                </c:pt>
                <c:pt idx="9">
                  <c:v>1.4878</c:v>
                </c:pt>
                <c:pt idx="10">
                  <c:v>0.32629999999999998</c:v>
                </c:pt>
                <c:pt idx="11">
                  <c:v>0.14399999999999999</c:v>
                </c:pt>
                <c:pt idx="12">
                  <c:v>0.59509999999999996</c:v>
                </c:pt>
                <c:pt idx="13">
                  <c:v>7.9317000000000002</c:v>
                </c:pt>
                <c:pt idx="14">
                  <c:v>-29.279699999999998</c:v>
                </c:pt>
                <c:pt idx="15">
                  <c:v>3.9542000000000002</c:v>
                </c:pt>
                <c:pt idx="16">
                  <c:v>6.0327000000000002</c:v>
                </c:pt>
                <c:pt idx="17">
                  <c:v>4.0789999999999997</c:v>
                </c:pt>
                <c:pt idx="18">
                  <c:v>3.552</c:v>
                </c:pt>
                <c:pt idx="19">
                  <c:v>2.5522</c:v>
                </c:pt>
                <c:pt idx="20">
                  <c:v>4.0739999999999998</c:v>
                </c:pt>
                <c:pt idx="21">
                  <c:v>4.7215999999999996</c:v>
                </c:pt>
                <c:pt idx="22">
                  <c:v>4.7127999999999997</c:v>
                </c:pt>
                <c:pt idx="23">
                  <c:v>6.3270999999999997</c:v>
                </c:pt>
                <c:pt idx="24">
                  <c:v>10.6425</c:v>
                </c:pt>
                <c:pt idx="25">
                  <c:v>10.926</c:v>
                </c:pt>
                <c:pt idx="26">
                  <c:v>7.7305000000000001</c:v>
                </c:pt>
                <c:pt idx="27">
                  <c:v>4.4271000000000003</c:v>
                </c:pt>
                <c:pt idx="28">
                  <c:v>1.2134</c:v>
                </c:pt>
                <c:pt idx="29">
                  <c:v>0.76659999999999995</c:v>
                </c:pt>
                <c:pt idx="30">
                  <c:v>0.65790000000000004</c:v>
                </c:pt>
                <c:pt idx="31">
                  <c:v>-7.2385000000000002</c:v>
                </c:pt>
                <c:pt idx="32">
                  <c:v>0.44650000000000001</c:v>
                </c:pt>
                <c:pt idx="33">
                  <c:v>2.4855999999999998</c:v>
                </c:pt>
                <c:pt idx="34">
                  <c:v>2.0672999999999999</c:v>
                </c:pt>
                <c:pt idx="35">
                  <c:v>2.339</c:v>
                </c:pt>
                <c:pt idx="36">
                  <c:v>2.3431000000000002</c:v>
                </c:pt>
                <c:pt idx="37">
                  <c:v>2.343</c:v>
                </c:pt>
                <c:pt idx="38">
                  <c:v>1.5264</c:v>
                </c:pt>
                <c:pt idx="39">
                  <c:v>1.0736000000000001</c:v>
                </c:pt>
                <c:pt idx="40">
                  <c:v>-0.19670000000000001</c:v>
                </c:pt>
                <c:pt idx="41">
                  <c:v>1.1733</c:v>
                </c:pt>
                <c:pt idx="42">
                  <c:v>-0.41020000000000001</c:v>
                </c:pt>
                <c:pt idx="43">
                  <c:v>-3.3E-3</c:v>
                </c:pt>
              </c:numCache>
            </c:numRef>
          </c:val>
          <c:extLst>
            <c:ext xmlns:c16="http://schemas.microsoft.com/office/drawing/2014/chart" uri="{C3380CC4-5D6E-409C-BE32-E72D297353CC}">
              <c16:uniqueId val="{00000000-FB6D-42F5-ABE6-890597E1DD9D}"/>
            </c:ext>
          </c:extLst>
        </c:ser>
        <c:dLbls>
          <c:showLegendKey val="0"/>
          <c:showVal val="0"/>
          <c:showCatName val="0"/>
          <c:showSerName val="0"/>
          <c:showPercent val="0"/>
          <c:showBubbleSize val="0"/>
        </c:dLbls>
        <c:gapWidth val="219"/>
        <c:overlap val="-27"/>
        <c:axId val="2030807055"/>
        <c:axId val="2030819119"/>
      </c:barChart>
      <c:catAx>
        <c:axId val="20308070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0819119"/>
        <c:crosses val="autoZero"/>
        <c:auto val="1"/>
        <c:lblAlgn val="ctr"/>
        <c:lblOffset val="100"/>
        <c:noMultiLvlLbl val="0"/>
      </c:catAx>
      <c:valAx>
        <c:axId val="20308191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 Change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080705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27203-4F3A-425E-A8A1-53F5CAF82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12330</Words>
  <Characters>70286</Characters>
  <Application>Microsoft Office Word</Application>
  <DocSecurity>4</DocSecurity>
  <Lines>585</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82452</CharactersWithSpaces>
  <SharedDoc>false</SharedDoc>
  <HLinks>
    <vt:vector size="438" baseType="variant">
      <vt:variant>
        <vt:i4>3604590</vt:i4>
      </vt:variant>
      <vt:variant>
        <vt:i4>216</vt:i4>
      </vt:variant>
      <vt:variant>
        <vt:i4>0</vt:i4>
      </vt:variant>
      <vt:variant>
        <vt:i4>5</vt:i4>
      </vt:variant>
      <vt:variant>
        <vt:lpwstr>https://ipad.fas.usda.gov/countrysummary/default.aspx?id=UPUSDA</vt:lpwstr>
      </vt:variant>
      <vt:variant>
        <vt:lpwstr/>
      </vt:variant>
      <vt:variant>
        <vt:i4>7995435</vt:i4>
      </vt:variant>
      <vt:variant>
        <vt:i4>213</vt:i4>
      </vt:variant>
      <vt:variant>
        <vt:i4>0</vt:i4>
      </vt:variant>
      <vt:variant>
        <vt:i4>5</vt:i4>
      </vt:variant>
      <vt:variant>
        <vt:lpwstr>https://www.reuters.com/world/four-cargo-ships-sail-ukraine-turkish-ukrainian-officials-2022-08-07/</vt:lpwstr>
      </vt:variant>
      <vt:variant>
        <vt:lpwstr/>
      </vt:variant>
      <vt:variant>
        <vt:i4>3670112</vt:i4>
      </vt:variant>
      <vt:variant>
        <vt:i4>210</vt:i4>
      </vt:variant>
      <vt:variant>
        <vt:i4>0</vt:i4>
      </vt:variant>
      <vt:variant>
        <vt:i4>5</vt:i4>
      </vt:variant>
      <vt:variant>
        <vt:lpwstr>https://www.reuters.com/world/europe/russia-pounds-ukrainian-port-putin-announces-global-maritime-ambitions-2022-08-01/</vt:lpwstr>
      </vt:variant>
      <vt:variant>
        <vt:lpwstr/>
      </vt:variant>
      <vt:variant>
        <vt:i4>5963798</vt:i4>
      </vt:variant>
      <vt:variant>
        <vt:i4>207</vt:i4>
      </vt:variant>
      <vt:variant>
        <vt:i4>0</vt:i4>
      </vt:variant>
      <vt:variant>
        <vt:i4>5</vt:i4>
      </vt:variant>
      <vt:variant>
        <vt:lpwstr>https://www.ship-technology.com/analysis/global-shipping-container-shortage-the-story-so-far/</vt:lpwstr>
      </vt:variant>
      <vt:variant>
        <vt:lpwstr/>
      </vt:variant>
      <vt:variant>
        <vt:i4>7733349</vt:i4>
      </vt:variant>
      <vt:variant>
        <vt:i4>204</vt:i4>
      </vt:variant>
      <vt:variant>
        <vt:i4>0</vt:i4>
      </vt:variant>
      <vt:variant>
        <vt:i4>5</vt:i4>
      </vt:variant>
      <vt:variant>
        <vt:lpwstr>https://www.npr.org/2022/06/03/1102990029/russia-has-blocked-20-million-tons-of-grain-from-being-exported-from-ukraine</vt:lpwstr>
      </vt:variant>
      <vt:variant>
        <vt:lpwstr/>
      </vt:variant>
      <vt:variant>
        <vt:i4>4587542</vt:i4>
      </vt:variant>
      <vt:variant>
        <vt:i4>201</vt:i4>
      </vt:variant>
      <vt:variant>
        <vt:i4>0</vt:i4>
      </vt:variant>
      <vt:variant>
        <vt:i4>5</vt:i4>
      </vt:variant>
      <vt:variant>
        <vt:lpwstr>https://www.rferl.org/a/ukriane-grain-trains-strain/31884299.html</vt:lpwstr>
      </vt:variant>
      <vt:variant>
        <vt:lpwstr>:~:text=Ukraine's%20harvested%20crops%20risk%20rotting,ports%20on%20the%20Black%20Sea</vt:lpwstr>
      </vt:variant>
      <vt:variant>
        <vt:i4>196703</vt:i4>
      </vt:variant>
      <vt:variant>
        <vt:i4>198</vt:i4>
      </vt:variant>
      <vt:variant>
        <vt:i4>0</vt:i4>
      </vt:variant>
      <vt:variant>
        <vt:i4>5</vt:i4>
      </vt:variant>
      <vt:variant>
        <vt:lpwstr>https://www.csis.org/analysis/spotlight-damage-ukraines-agricultural-infrastructure-russias-invasion</vt:lpwstr>
      </vt:variant>
      <vt:variant>
        <vt:lpwstr/>
      </vt:variant>
      <vt:variant>
        <vt:i4>4390978</vt:i4>
      </vt:variant>
      <vt:variant>
        <vt:i4>195</vt:i4>
      </vt:variant>
      <vt:variant>
        <vt:i4>0</vt:i4>
      </vt:variant>
      <vt:variant>
        <vt:i4>5</vt:i4>
      </vt:variant>
      <vt:variant>
        <vt:lpwstr>https://urldefense.com/v3/__https:/www.wsj.com/livecoverage/russia-ukraine-latest-news-2022-04-08/card/palladium-and-platinum-prices-jump-after-london-market-blocks-russia-made-precious-metals-h7Ue50Q9ShLyCi62aHJv__;!!LIr3w8kk_Xxm!t9UMN9_ZY7ike8mt9L7MKwl8APCdc0j0Y21A-wwA8jIKEiO0lrQdKxVK0dFDNSWVsjPmBkkyPbHQEm1zgA$</vt:lpwstr>
      </vt:variant>
      <vt:variant>
        <vt:lpwstr/>
      </vt:variant>
      <vt:variant>
        <vt:i4>2162729</vt:i4>
      </vt:variant>
      <vt:variant>
        <vt:i4>192</vt:i4>
      </vt:variant>
      <vt:variant>
        <vt:i4>0</vt:i4>
      </vt:variant>
      <vt:variant>
        <vt:i4>5</vt:i4>
      </vt:variant>
      <vt:variant>
        <vt:lpwstr>https://www.usda.gov/oce/commodity/wasde/wasde0522.pdf</vt:lpwstr>
      </vt:variant>
      <vt:variant>
        <vt:lpwstr/>
      </vt:variant>
      <vt:variant>
        <vt:i4>4784157</vt:i4>
      </vt:variant>
      <vt:variant>
        <vt:i4>189</vt:i4>
      </vt:variant>
      <vt:variant>
        <vt:i4>0</vt:i4>
      </vt:variant>
      <vt:variant>
        <vt:i4>5</vt:i4>
      </vt:variant>
      <vt:variant>
        <vt:lpwstr>https://usatrade.census.gov/index.php</vt:lpwstr>
      </vt:variant>
      <vt:variant>
        <vt:lpwstr/>
      </vt:variant>
      <vt:variant>
        <vt:i4>2293801</vt:i4>
      </vt:variant>
      <vt:variant>
        <vt:i4>186</vt:i4>
      </vt:variant>
      <vt:variant>
        <vt:i4>0</vt:i4>
      </vt:variant>
      <vt:variant>
        <vt:i4>5</vt:i4>
      </vt:variant>
      <vt:variant>
        <vt:lpwstr>https://www.usda.gov/oce/commodity/wasde/wasde0722.pdf</vt:lpwstr>
      </vt:variant>
      <vt:variant>
        <vt:lpwstr/>
      </vt:variant>
      <vt:variant>
        <vt:i4>524288</vt:i4>
      </vt:variant>
      <vt:variant>
        <vt:i4>183</vt:i4>
      </vt:variant>
      <vt:variant>
        <vt:i4>0</vt:i4>
      </vt:variant>
      <vt:variant>
        <vt:i4>5</vt:i4>
      </vt:variant>
      <vt:variant>
        <vt:lpwstr>https://comtrade.un.org/data/</vt:lpwstr>
      </vt:variant>
      <vt:variant>
        <vt:lpwstr/>
      </vt:variant>
      <vt:variant>
        <vt:i4>1245275</vt:i4>
      </vt:variant>
      <vt:variant>
        <vt:i4>180</vt:i4>
      </vt:variant>
      <vt:variant>
        <vt:i4>0</vt:i4>
      </vt:variant>
      <vt:variant>
        <vt:i4>5</vt:i4>
      </vt:variant>
      <vt:variant>
        <vt:lpwstr>https://news.un.org/en/story/2022/07/1123062</vt:lpwstr>
      </vt:variant>
      <vt:variant>
        <vt:lpwstr/>
      </vt:variant>
      <vt:variant>
        <vt:i4>4063276</vt:i4>
      </vt:variant>
      <vt:variant>
        <vt:i4>177</vt:i4>
      </vt:variant>
      <vt:variant>
        <vt:i4>0</vt:i4>
      </vt:variant>
      <vt:variant>
        <vt:i4>5</vt:i4>
      </vt:variant>
      <vt:variant>
        <vt:lpwstr>https://www.fao.org/3/cb9013en/cb9013en.pdf</vt:lpwstr>
      </vt:variant>
      <vt:variant>
        <vt:lpwstr/>
      </vt:variant>
      <vt:variant>
        <vt:i4>5177395</vt:i4>
      </vt:variant>
      <vt:variant>
        <vt:i4>174</vt:i4>
      </vt:variant>
      <vt:variant>
        <vt:i4>0</vt:i4>
      </vt:variant>
      <vt:variant>
        <vt:i4>5</vt:i4>
      </vt:variant>
      <vt:variant>
        <vt:lpwstr>https://unctad.org/system/files/official-document/osginf2022d1_en.pdf</vt:lpwstr>
      </vt:variant>
      <vt:variant>
        <vt:lpwstr/>
      </vt:variant>
      <vt:variant>
        <vt:i4>1245251</vt:i4>
      </vt:variant>
      <vt:variant>
        <vt:i4>171</vt:i4>
      </vt:variant>
      <vt:variant>
        <vt:i4>0</vt:i4>
      </vt:variant>
      <vt:variant>
        <vt:i4>5</vt:i4>
      </vt:variant>
      <vt:variant>
        <vt:lpwstr>https://www.legislation.gov.uk/uksi/2022/452/made</vt:lpwstr>
      </vt:variant>
      <vt:variant>
        <vt:lpwstr/>
      </vt:variant>
      <vt:variant>
        <vt:i4>5242947</vt:i4>
      </vt:variant>
      <vt:variant>
        <vt:i4>168</vt:i4>
      </vt:variant>
      <vt:variant>
        <vt:i4>0</vt:i4>
      </vt:variant>
      <vt:variant>
        <vt:i4>5</vt:i4>
      </vt:variant>
      <vt:variant>
        <vt:lpwstr>https://www.reuters.com/world/two-more-ships-depart-ukraine-turkeys-defence-ministry-2022-08-13/</vt:lpwstr>
      </vt:variant>
      <vt:variant>
        <vt:lpwstr/>
      </vt:variant>
      <vt:variant>
        <vt:i4>5701633</vt:i4>
      </vt:variant>
      <vt:variant>
        <vt:i4>165</vt:i4>
      </vt:variant>
      <vt:variant>
        <vt:i4>0</vt:i4>
      </vt:variant>
      <vt:variant>
        <vt:i4>5</vt:i4>
      </vt:variant>
      <vt:variant>
        <vt:lpwstr>https://doi.org/10.1016/j.bir.2022.09.001</vt:lpwstr>
      </vt:variant>
      <vt:variant>
        <vt:lpwstr/>
      </vt:variant>
      <vt:variant>
        <vt:i4>7012453</vt:i4>
      </vt:variant>
      <vt:variant>
        <vt:i4>162</vt:i4>
      </vt:variant>
      <vt:variant>
        <vt:i4>0</vt:i4>
      </vt:variant>
      <vt:variant>
        <vt:i4>5</vt:i4>
      </vt:variant>
      <vt:variant>
        <vt:lpwstr>https://www.econstor.eu/handle/10419/264589</vt:lpwstr>
      </vt:variant>
      <vt:variant>
        <vt:lpwstr/>
      </vt:variant>
      <vt:variant>
        <vt:i4>2097195</vt:i4>
      </vt:variant>
      <vt:variant>
        <vt:i4>159</vt:i4>
      </vt:variant>
      <vt:variant>
        <vt:i4>0</vt:i4>
      </vt:variant>
      <vt:variant>
        <vt:i4>5</vt:i4>
      </vt:variant>
      <vt:variant>
        <vt:lpwstr>https://www.mckinsey.com/industries/travel-logistics-and-infrastructure/our-insights/how-shanghais-lockdowns-are-affecting-global-supply-chains</vt:lpwstr>
      </vt:variant>
      <vt:variant>
        <vt:lpwstr/>
      </vt:variant>
      <vt:variant>
        <vt:i4>7209021</vt:i4>
      </vt:variant>
      <vt:variant>
        <vt:i4>156</vt:i4>
      </vt:variant>
      <vt:variant>
        <vt:i4>0</vt:i4>
      </vt:variant>
      <vt:variant>
        <vt:i4>5</vt:i4>
      </vt:variant>
      <vt:variant>
        <vt:lpwstr>https://www.reuters.com/article/russia-wheat-idAFL5N2XA2T2</vt:lpwstr>
      </vt:variant>
      <vt:variant>
        <vt:lpwstr/>
      </vt:variant>
      <vt:variant>
        <vt:i4>1638428</vt:i4>
      </vt:variant>
      <vt:variant>
        <vt:i4>153</vt:i4>
      </vt:variant>
      <vt:variant>
        <vt:i4>0</vt:i4>
      </vt:variant>
      <vt:variant>
        <vt:i4>5</vt:i4>
      </vt:variant>
      <vt:variant>
        <vt:lpwstr>https://www.reuters.com/article/ukraine-crisis-russia-exports-sunflowero/russia-raises-quota-for-sunflower-oil-exports-idUSL1N2YY049</vt:lpwstr>
      </vt:variant>
      <vt:variant>
        <vt:lpwstr/>
      </vt:variant>
      <vt:variant>
        <vt:i4>4718592</vt:i4>
      </vt:variant>
      <vt:variant>
        <vt:i4>150</vt:i4>
      </vt:variant>
      <vt:variant>
        <vt:i4>0</vt:i4>
      </vt:variant>
      <vt:variant>
        <vt:i4>5</vt:i4>
      </vt:variant>
      <vt:variant>
        <vt:lpwstr>https://urldefense.com/v3/__https:/www.reuters.com/world/uk/britain-increase-tariffs-russian-platinum-palladium-new-sanctions-2022-05-08/__;!!LIr3w8kk_Xxm!t9UMN9_ZY7ike8mt9L7MKwl8APCdc0j0Y21A-wwA8jIKEiO0lrQdKxVK0dFDNSWVsjPmBkkyPbGxw5c9Qw$</vt:lpwstr>
      </vt:variant>
      <vt:variant>
        <vt:lpwstr/>
      </vt:variant>
      <vt:variant>
        <vt:i4>5439583</vt:i4>
      </vt:variant>
      <vt:variant>
        <vt:i4>147</vt:i4>
      </vt:variant>
      <vt:variant>
        <vt:i4>0</vt:i4>
      </vt:variant>
      <vt:variant>
        <vt:i4>5</vt:i4>
      </vt:variant>
      <vt:variant>
        <vt:lpwstr>https://urldefense.com/v3/__https:/www.reuters.com/article/us-russia-palladium-nymex/nymex-suspends-trading-of-russian-platinum-palladium-produced-after-april-8-idUSKCN2M315U__;!!LIr3w8kk_Xxm!t9UMN9_ZY7ike8mt9L7MKwl8APCdc0j0Y21A-wwA8jIKEiO0lrQdKxVK0dFDNSWVsjPmBkkyPbHyqx8_8Q$</vt:lpwstr>
      </vt:variant>
      <vt:variant>
        <vt:lpwstr/>
      </vt:variant>
      <vt:variant>
        <vt:i4>2359422</vt:i4>
      </vt:variant>
      <vt:variant>
        <vt:i4>144</vt:i4>
      </vt:variant>
      <vt:variant>
        <vt:i4>0</vt:i4>
      </vt:variant>
      <vt:variant>
        <vt:i4>5</vt:i4>
      </vt:variant>
      <vt:variant>
        <vt:lpwstr>https://www.reuters.com/world/europe/russia-suspends-participation-deal-ukraine-grain-exports-tass-2022-10-29/</vt:lpwstr>
      </vt:variant>
      <vt:variant>
        <vt:lpwstr/>
      </vt:variant>
      <vt:variant>
        <vt:i4>1572954</vt:i4>
      </vt:variant>
      <vt:variant>
        <vt:i4>141</vt:i4>
      </vt:variant>
      <vt:variant>
        <vt:i4>0</vt:i4>
      </vt:variant>
      <vt:variant>
        <vt:i4>5</vt:i4>
      </vt:variant>
      <vt:variant>
        <vt:lpwstr>https://www.agriculture.com/markets/newswire/ukraine-2023-early-grain-harvest-could-drop-by-at-least-50-producer</vt:lpwstr>
      </vt:variant>
      <vt:variant>
        <vt:lpwstr/>
      </vt:variant>
      <vt:variant>
        <vt:i4>2883702</vt:i4>
      </vt:variant>
      <vt:variant>
        <vt:i4>138</vt:i4>
      </vt:variant>
      <vt:variant>
        <vt:i4>0</vt:i4>
      </vt:variant>
      <vt:variant>
        <vt:i4>5</vt:i4>
      </vt:variant>
      <vt:variant>
        <vt:lpwstr>https://www.reuters.com/world/europe/russias-war-may-deprive-world-three-ukrainian-wheat-harvests-minister-2022-06-14/</vt:lpwstr>
      </vt:variant>
      <vt:variant>
        <vt:lpwstr/>
      </vt:variant>
      <vt:variant>
        <vt:i4>5046279</vt:i4>
      </vt:variant>
      <vt:variant>
        <vt:i4>135</vt:i4>
      </vt:variant>
      <vt:variant>
        <vt:i4>0</vt:i4>
      </vt:variant>
      <vt:variant>
        <vt:i4>5</vt:i4>
      </vt:variant>
      <vt:variant>
        <vt:lpwstr>https://www.agriculture.com/markets/newswire/ukraine-spring-grain-sowing-is-almost-completed-ministry</vt:lpwstr>
      </vt:variant>
      <vt:variant>
        <vt:lpwstr/>
      </vt:variant>
      <vt:variant>
        <vt:i4>6946942</vt:i4>
      </vt:variant>
      <vt:variant>
        <vt:i4>132</vt:i4>
      </vt:variant>
      <vt:variant>
        <vt:i4>0</vt:i4>
      </vt:variant>
      <vt:variant>
        <vt:i4>5</vt:i4>
      </vt:variant>
      <vt:variant>
        <vt:lpwstr>https://www.reuters.com/markets/commodities/ukraine-says-it-can-export-3-million-tonnes-grain-ports-next-month-2022-08-16/</vt:lpwstr>
      </vt:variant>
      <vt:variant>
        <vt:lpwstr/>
      </vt:variant>
      <vt:variant>
        <vt:i4>4128801</vt:i4>
      </vt:variant>
      <vt:variant>
        <vt:i4>129</vt:i4>
      </vt:variant>
      <vt:variant>
        <vt:i4>0</vt:i4>
      </vt:variant>
      <vt:variant>
        <vt:i4>5</vt:i4>
      </vt:variant>
      <vt:variant>
        <vt:lpwstr>https://www.reuters.com/business/ukraine-sees-big-increase-agriculture-exports-july-2022-08-10/</vt:lpwstr>
      </vt:variant>
      <vt:variant>
        <vt:lpwstr/>
      </vt:variant>
      <vt:variant>
        <vt:i4>6750240</vt:i4>
      </vt:variant>
      <vt:variant>
        <vt:i4>126</vt:i4>
      </vt:variant>
      <vt:variant>
        <vt:i4>0</vt:i4>
      </vt:variant>
      <vt:variant>
        <vt:i4>5</vt:i4>
      </vt:variant>
      <vt:variant>
        <vt:lpwstr>https://dx.doi.org/10.2139/ssrn.4064770</vt:lpwstr>
      </vt:variant>
      <vt:variant>
        <vt:lpwstr/>
      </vt:variant>
      <vt:variant>
        <vt:i4>6094931</vt:i4>
      </vt:variant>
      <vt:variant>
        <vt:i4>123</vt:i4>
      </vt:variant>
      <vt:variant>
        <vt:i4>0</vt:i4>
      </vt:variant>
      <vt:variant>
        <vt:i4>5</vt:i4>
      </vt:variant>
      <vt:variant>
        <vt:lpwstr>https://www.reuters.com/world/un-expects-big-uptick-applications-ukraine-grain-shipments-2022-08-10/</vt:lpwstr>
      </vt:variant>
      <vt:variant>
        <vt:lpwstr/>
      </vt:variant>
      <vt:variant>
        <vt:i4>3473465</vt:i4>
      </vt:variant>
      <vt:variant>
        <vt:i4>120</vt:i4>
      </vt:variant>
      <vt:variant>
        <vt:i4>0</vt:i4>
      </vt:variant>
      <vt:variant>
        <vt:i4>5</vt:i4>
      </vt:variant>
      <vt:variant>
        <vt:lpwstr>https://www.investmentmonitor.ai/sectors/agribusiness/ukraine-wheat-invasion-agriculture-russia</vt:lpwstr>
      </vt:variant>
      <vt:variant>
        <vt:lpwstr/>
      </vt:variant>
      <vt:variant>
        <vt:i4>6946912</vt:i4>
      </vt:variant>
      <vt:variant>
        <vt:i4>117</vt:i4>
      </vt:variant>
      <vt:variant>
        <vt:i4>0</vt:i4>
      </vt:variant>
      <vt:variant>
        <vt:i4>5</vt:i4>
      </vt:variant>
      <vt:variant>
        <vt:lpwstr>https://www.reuters.com/world/europe/two-more-ships-depart-ukraine-turkeys-defence-ministry-2022-08-12/</vt:lpwstr>
      </vt:variant>
      <vt:variant>
        <vt:lpwstr/>
      </vt:variant>
      <vt:variant>
        <vt:i4>7077950</vt:i4>
      </vt:variant>
      <vt:variant>
        <vt:i4>114</vt:i4>
      </vt:variant>
      <vt:variant>
        <vt:i4>0</vt:i4>
      </vt:variant>
      <vt:variant>
        <vt:i4>5</vt:i4>
      </vt:variant>
      <vt:variant>
        <vt:lpwstr>https://www.reuters.com/world/europe/two-more-grain-ships-sail-ukraine-turkey-says-2022-08-08/</vt:lpwstr>
      </vt:variant>
      <vt:variant>
        <vt:lpwstr/>
      </vt:variant>
      <vt:variant>
        <vt:i4>3932225</vt:i4>
      </vt:variant>
      <vt:variant>
        <vt:i4>111</vt:i4>
      </vt:variant>
      <vt:variant>
        <vt:i4>0</vt:i4>
      </vt:variant>
      <vt:variant>
        <vt:i4>5</vt:i4>
      </vt:variant>
      <vt:variant>
        <vt:lpwstr>https://www.energypolicy.columbia.edu/sites/default/files/file-uploads/CriticalMinerals_CGEP_Commentary_041522.pdf</vt:lpwstr>
      </vt:variant>
      <vt:variant>
        <vt:lpwstr/>
      </vt:variant>
      <vt:variant>
        <vt:i4>64</vt:i4>
      </vt:variant>
      <vt:variant>
        <vt:i4>108</vt:i4>
      </vt:variant>
      <vt:variant>
        <vt:i4>0</vt:i4>
      </vt:variant>
      <vt:variant>
        <vt:i4>5</vt:i4>
      </vt:variant>
      <vt:variant>
        <vt:lpwstr>https://www.reuters.com/markets/commodities/first-ship-carrying-ukraine-wheat-under-un-deal-docks-turkey-2022-08-14/</vt:lpwstr>
      </vt:variant>
      <vt:variant>
        <vt:lpwstr/>
      </vt:variant>
      <vt:variant>
        <vt:i4>6029401</vt:i4>
      </vt:variant>
      <vt:variant>
        <vt:i4>105</vt:i4>
      </vt:variant>
      <vt:variant>
        <vt:i4>0</vt:i4>
      </vt:variant>
      <vt:variant>
        <vt:i4>5</vt:i4>
      </vt:variant>
      <vt:variant>
        <vt:lpwstr>https://www.trademap.org/Product_SelCountry_TS.aspx?nvpm=1%7c643%7c%7c%7c%7cTOTAL%7c%7c%7c2%7c1%7c1%7c2%7c2%7c1%7c1%7c1%7c1%7c1</vt:lpwstr>
      </vt:variant>
      <vt:variant>
        <vt:lpwstr/>
      </vt:variant>
      <vt:variant>
        <vt:i4>5570653</vt:i4>
      </vt:variant>
      <vt:variant>
        <vt:i4>102</vt:i4>
      </vt:variant>
      <vt:variant>
        <vt:i4>0</vt:i4>
      </vt:variant>
      <vt:variant>
        <vt:i4>5</vt:i4>
      </vt:variant>
      <vt:variant>
        <vt:lpwstr>https://www.trademap.org/Product_SelCountry_TS.aspx?nvpm=1%7c804%7c%7c%7c%7cTOTAL%7c%7c%7c2%7c1%7c1%7c2%7c2%7c1%7c1%7c1%7c1%7c1</vt:lpwstr>
      </vt:variant>
      <vt:variant>
        <vt:lpwstr/>
      </vt:variant>
      <vt:variant>
        <vt:i4>524300</vt:i4>
      </vt:variant>
      <vt:variant>
        <vt:i4>99</vt:i4>
      </vt:variant>
      <vt:variant>
        <vt:i4>0</vt:i4>
      </vt:variant>
      <vt:variant>
        <vt:i4>5</vt:i4>
      </vt:variant>
      <vt:variant>
        <vt:lpwstr>https://interfax.com/newsroom/top-stories/80183/</vt:lpwstr>
      </vt:variant>
      <vt:variant>
        <vt:lpwstr/>
      </vt:variant>
      <vt:variant>
        <vt:i4>196623</vt:i4>
      </vt:variant>
      <vt:variant>
        <vt:i4>96</vt:i4>
      </vt:variant>
      <vt:variant>
        <vt:i4>0</vt:i4>
      </vt:variant>
      <vt:variant>
        <vt:i4>5</vt:i4>
      </vt:variant>
      <vt:variant>
        <vt:lpwstr>https://interfax.com/newsroom/top-stories/81829/</vt:lpwstr>
      </vt:variant>
      <vt:variant>
        <vt:lpwstr/>
      </vt:variant>
      <vt:variant>
        <vt:i4>5898240</vt:i4>
      </vt:variant>
      <vt:variant>
        <vt:i4>93</vt:i4>
      </vt:variant>
      <vt:variant>
        <vt:i4>0</vt:i4>
      </vt:variant>
      <vt:variant>
        <vt:i4>5</vt:i4>
      </vt:variant>
      <vt:variant>
        <vt:lpwstr>https://www.reuters.com/world/exclusive-photos-show-russian-attacks-ukraine-grain-storage-us-official-2022-04-01/</vt:lpwstr>
      </vt:variant>
      <vt:variant>
        <vt:lpwstr/>
      </vt:variant>
      <vt:variant>
        <vt:i4>4653142</vt:i4>
      </vt:variant>
      <vt:variant>
        <vt:i4>90</vt:i4>
      </vt:variant>
      <vt:variant>
        <vt:i4>0</vt:i4>
      </vt:variant>
      <vt:variant>
        <vt:i4>5</vt:i4>
      </vt:variant>
      <vt:variant>
        <vt:lpwstr>https://www.reuters.com/world/uk/london-blocks-sale-new-platinum-palladium-russian-refineries-2022-04-08/</vt:lpwstr>
      </vt:variant>
      <vt:variant>
        <vt:lpwstr/>
      </vt:variant>
      <vt:variant>
        <vt:i4>7733281</vt:i4>
      </vt:variant>
      <vt:variant>
        <vt:i4>87</vt:i4>
      </vt:variant>
      <vt:variant>
        <vt:i4>0</vt:i4>
      </vt:variant>
      <vt:variant>
        <vt:i4>5</vt:i4>
      </vt:variant>
      <vt:variant>
        <vt:lpwstr>https://www.bbc.com/news/world-europe-61583492</vt:lpwstr>
      </vt:variant>
      <vt:variant>
        <vt:lpwstr/>
      </vt:variant>
      <vt:variant>
        <vt:i4>5308495</vt:i4>
      </vt:variant>
      <vt:variant>
        <vt:i4>84</vt:i4>
      </vt:variant>
      <vt:variant>
        <vt:i4>0</vt:i4>
      </vt:variant>
      <vt:variant>
        <vt:i4>5</vt:i4>
      </vt:variant>
      <vt:variant>
        <vt:lpwstr>https://www.protolabs.com/resources/blog/covid-shipping-containers-and-the-suez-canal-what-happens-next-and-how-to-protect-your-supply-chain/</vt:lpwstr>
      </vt:variant>
      <vt:variant>
        <vt:lpwstr/>
      </vt:variant>
      <vt:variant>
        <vt:i4>6815772</vt:i4>
      </vt:variant>
      <vt:variant>
        <vt:i4>81</vt:i4>
      </vt:variant>
      <vt:variant>
        <vt:i4>0</vt:i4>
      </vt:variant>
      <vt:variant>
        <vt:i4>5</vt:i4>
      </vt:variant>
      <vt:variant>
        <vt:lpwstr>https://www.joc.com/maritime-news/container-delays-expected-last-through-h1-2023-drewry_20220427.html</vt:lpwstr>
      </vt:variant>
      <vt:variant>
        <vt:lpwstr/>
      </vt:variant>
      <vt:variant>
        <vt:i4>2621561</vt:i4>
      </vt:variant>
      <vt:variant>
        <vt:i4>78</vt:i4>
      </vt:variant>
      <vt:variant>
        <vt:i4>0</vt:i4>
      </vt:variant>
      <vt:variant>
        <vt:i4>5</vt:i4>
      </vt:variant>
      <vt:variant>
        <vt:lpwstr>https://www.reuters.com/markets/commodities/turkey-says-four-more-grain-ships-leave-ukrainian-ports-2022-08-17/</vt:lpwstr>
      </vt:variant>
      <vt:variant>
        <vt:lpwstr/>
      </vt:variant>
      <vt:variant>
        <vt:i4>6553714</vt:i4>
      </vt:variant>
      <vt:variant>
        <vt:i4>75</vt:i4>
      </vt:variant>
      <vt:variant>
        <vt:i4>0</vt:i4>
      </vt:variant>
      <vt:variant>
        <vt:i4>5</vt:i4>
      </vt:variant>
      <vt:variant>
        <vt:lpwstr>https://eur-lex.europa.eu/legal-content/EN/TXT/?uri=celex%3A32022R0428</vt:lpwstr>
      </vt:variant>
      <vt:variant>
        <vt:lpwstr/>
      </vt:variant>
      <vt:variant>
        <vt:i4>7733281</vt:i4>
      </vt:variant>
      <vt:variant>
        <vt:i4>72</vt:i4>
      </vt:variant>
      <vt:variant>
        <vt:i4>0</vt:i4>
      </vt:variant>
      <vt:variant>
        <vt:i4>5</vt:i4>
      </vt:variant>
      <vt:variant>
        <vt:lpwstr>https://www.economist.com/the-economist-explains/2022/06/27/where-will-ukraine-store-its-grain</vt:lpwstr>
      </vt:variant>
      <vt:variant>
        <vt:lpwstr/>
      </vt:variant>
      <vt:variant>
        <vt:i4>458828</vt:i4>
      </vt:variant>
      <vt:variant>
        <vt:i4>69</vt:i4>
      </vt:variant>
      <vt:variant>
        <vt:i4>0</vt:i4>
      </vt:variant>
      <vt:variant>
        <vt:i4>5</vt:i4>
      </vt:variant>
      <vt:variant>
        <vt:lpwstr>https://doi.org/10.1080/10242694.2010.491658</vt:lpwstr>
      </vt:variant>
      <vt:variant>
        <vt:lpwstr/>
      </vt:variant>
      <vt:variant>
        <vt:i4>327799</vt:i4>
      </vt:variant>
      <vt:variant>
        <vt:i4>66</vt:i4>
      </vt:variant>
      <vt:variant>
        <vt:i4>0</vt:i4>
      </vt:variant>
      <vt:variant>
        <vt:i4>5</vt:i4>
      </vt:variant>
      <vt:variant>
        <vt:lpwstr>http://www.copsmodels.com/webhelp/rungtap/hc_theorysubtot.htm</vt:lpwstr>
      </vt:variant>
      <vt:variant>
        <vt:lpwstr/>
      </vt:variant>
      <vt:variant>
        <vt:i4>3801092</vt:i4>
      </vt:variant>
      <vt:variant>
        <vt:i4>63</vt:i4>
      </vt:variant>
      <vt:variant>
        <vt:i4>0</vt:i4>
      </vt:variant>
      <vt:variant>
        <vt:i4>5</vt:i4>
      </vt:variant>
      <vt:variant>
        <vt:lpwstr>https://urldefense.com/v3/__https:/www.gtap.agecon.purdue.edu/models/setsvariables.asp__;!!LIr3w8kk_Xxm!sX6TIEft8AaSQKC2INcClf1BasFgxoNenlKnaY9OmGPmAyMPCKvGSd6H3P7zeOKvP6fBCdcVIWPQX7AK$</vt:lpwstr>
      </vt:variant>
      <vt:variant>
        <vt:lpwstr/>
      </vt:variant>
      <vt:variant>
        <vt:i4>5767255</vt:i4>
      </vt:variant>
      <vt:variant>
        <vt:i4>60</vt:i4>
      </vt:variant>
      <vt:variant>
        <vt:i4>0</vt:i4>
      </vt:variant>
      <vt:variant>
        <vt:i4>5</vt:i4>
      </vt:variant>
      <vt:variant>
        <vt:lpwstr>https://www.reuters.com/world/europe/three-grain-ships-set-leave-ukraine-nato-chief-says-russia-must-not-win-2022-08-05/</vt:lpwstr>
      </vt:variant>
      <vt:variant>
        <vt:lpwstr/>
      </vt:variant>
      <vt:variant>
        <vt:i4>3670138</vt:i4>
      </vt:variant>
      <vt:variant>
        <vt:i4>57</vt:i4>
      </vt:variant>
      <vt:variant>
        <vt:i4>0</vt:i4>
      </vt:variant>
      <vt:variant>
        <vt:i4>5</vt:i4>
      </vt:variant>
      <vt:variant>
        <vt:lpwstr>https://www.reuters.com/markets/commodities/turkey-says-five-more-grain-ships-leave-ukrainian-ports-2022-08-16/</vt:lpwstr>
      </vt:variant>
      <vt:variant>
        <vt:lpwstr/>
      </vt:variant>
      <vt:variant>
        <vt:i4>65629</vt:i4>
      </vt:variant>
      <vt:variant>
        <vt:i4>54</vt:i4>
      </vt:variant>
      <vt:variant>
        <vt:i4>0</vt:i4>
      </vt:variant>
      <vt:variant>
        <vt:i4>5</vt:i4>
      </vt:variant>
      <vt:variant>
        <vt:lpwstr>https://www.bloomberg.com/news/articles/2022-04-01/russia-is-shipping-wheat-at-rapid-clip-in-midst-of-war</vt:lpwstr>
      </vt:variant>
      <vt:variant>
        <vt:lpwstr>xj4y7vzkg</vt:lpwstr>
      </vt:variant>
      <vt:variant>
        <vt:i4>1114132</vt:i4>
      </vt:variant>
      <vt:variant>
        <vt:i4>51</vt:i4>
      </vt:variant>
      <vt:variant>
        <vt:i4>0</vt:i4>
      </vt:variant>
      <vt:variant>
        <vt:i4>5</vt:i4>
      </vt:variant>
      <vt:variant>
        <vt:lpwstr>https://doi.org/10.3390/foods11152301</vt:lpwstr>
      </vt:variant>
      <vt:variant>
        <vt:lpwstr/>
      </vt:variant>
      <vt:variant>
        <vt:i4>589860</vt:i4>
      </vt:variant>
      <vt:variant>
        <vt:i4>48</vt:i4>
      </vt:variant>
      <vt:variant>
        <vt:i4>0</vt:i4>
      </vt:variant>
      <vt:variant>
        <vt:i4>5</vt:i4>
      </vt:variant>
      <vt:variant>
        <vt:lpwstr>https://www.chathamhouse.org/sites/default/files/2022-04/2022-04-12-ukraine-war-threats-food-energy-security-benton-et-al_0.pdf</vt:lpwstr>
      </vt:variant>
      <vt:variant>
        <vt:lpwstr/>
      </vt:variant>
      <vt:variant>
        <vt:i4>6225992</vt:i4>
      </vt:variant>
      <vt:variant>
        <vt:i4>45</vt:i4>
      </vt:variant>
      <vt:variant>
        <vt:i4>0</vt:i4>
      </vt:variant>
      <vt:variant>
        <vt:i4>5</vt:i4>
      </vt:variant>
      <vt:variant>
        <vt:lpwstr>https://lloydslist.maritimeintelligence.informa.com/LL1140072/Rising-bunker-prices-threaten-higher-box-freight-costs</vt:lpwstr>
      </vt:variant>
      <vt:variant>
        <vt:lpwstr/>
      </vt:variant>
      <vt:variant>
        <vt:i4>7667747</vt:i4>
      </vt:variant>
      <vt:variant>
        <vt:i4>42</vt:i4>
      </vt:variant>
      <vt:variant>
        <vt:i4>0</vt:i4>
      </vt:variant>
      <vt:variant>
        <vt:i4>5</vt:i4>
      </vt:variant>
      <vt:variant>
        <vt:lpwstr>https://apnews.com/article/russia-ukraine-middle-east-global-trade-a2c89d94a0f8473b40a1fcde5710bda8</vt:lpwstr>
      </vt:variant>
      <vt:variant>
        <vt:lpwstr/>
      </vt:variant>
      <vt:variant>
        <vt:i4>196623</vt:i4>
      </vt:variant>
      <vt:variant>
        <vt:i4>39</vt:i4>
      </vt:variant>
      <vt:variant>
        <vt:i4>0</vt:i4>
      </vt:variant>
      <vt:variant>
        <vt:i4>5</vt:i4>
      </vt:variant>
      <vt:variant>
        <vt:lpwstr>https://interfax.com/newsroom/top-stories/81829/</vt:lpwstr>
      </vt:variant>
      <vt:variant>
        <vt:lpwstr/>
      </vt:variant>
      <vt:variant>
        <vt:i4>4653142</vt:i4>
      </vt:variant>
      <vt:variant>
        <vt:i4>36</vt:i4>
      </vt:variant>
      <vt:variant>
        <vt:i4>0</vt:i4>
      </vt:variant>
      <vt:variant>
        <vt:i4>5</vt:i4>
      </vt:variant>
      <vt:variant>
        <vt:lpwstr>https://www.reuters.com/world/uk/london-blocks-sale-new-platinum-palladium-russian-refineries-2022-04-08/</vt:lpwstr>
      </vt:variant>
      <vt:variant>
        <vt:lpwstr/>
      </vt:variant>
      <vt:variant>
        <vt:i4>524300</vt:i4>
      </vt:variant>
      <vt:variant>
        <vt:i4>33</vt:i4>
      </vt:variant>
      <vt:variant>
        <vt:i4>0</vt:i4>
      </vt:variant>
      <vt:variant>
        <vt:i4>5</vt:i4>
      </vt:variant>
      <vt:variant>
        <vt:lpwstr>https://interfax.com/newsroom/top-stories/80183/</vt:lpwstr>
      </vt:variant>
      <vt:variant>
        <vt:lpwstr/>
      </vt:variant>
      <vt:variant>
        <vt:i4>1245251</vt:i4>
      </vt:variant>
      <vt:variant>
        <vt:i4>30</vt:i4>
      </vt:variant>
      <vt:variant>
        <vt:i4>0</vt:i4>
      </vt:variant>
      <vt:variant>
        <vt:i4>5</vt:i4>
      </vt:variant>
      <vt:variant>
        <vt:lpwstr>https://www.legislation.gov.uk/uksi/2022/452/made</vt:lpwstr>
      </vt:variant>
      <vt:variant>
        <vt:lpwstr/>
      </vt:variant>
      <vt:variant>
        <vt:i4>4718619</vt:i4>
      </vt:variant>
      <vt:variant>
        <vt:i4>27</vt:i4>
      </vt:variant>
      <vt:variant>
        <vt:i4>0</vt:i4>
      </vt:variant>
      <vt:variant>
        <vt:i4>5</vt:i4>
      </vt:variant>
      <vt:variant>
        <vt:lpwstr>https://www.consilium.europa.eu/en/policies/sanctions/restrictive-measures-against-russia-over-ukraine/history-restrictive-measures-against-russia-over-ukraine/</vt:lpwstr>
      </vt:variant>
      <vt:variant>
        <vt:lpwstr/>
      </vt:variant>
      <vt:variant>
        <vt:i4>1638428</vt:i4>
      </vt:variant>
      <vt:variant>
        <vt:i4>24</vt:i4>
      </vt:variant>
      <vt:variant>
        <vt:i4>0</vt:i4>
      </vt:variant>
      <vt:variant>
        <vt:i4>5</vt:i4>
      </vt:variant>
      <vt:variant>
        <vt:lpwstr>https://www.reuters.com/article/ukraine-crisis-russia-exports-sunflowero/russia-raises-quota-for-sunflower-oil-exports-idUSL1N2YY049</vt:lpwstr>
      </vt:variant>
      <vt:variant>
        <vt:lpwstr/>
      </vt:variant>
      <vt:variant>
        <vt:i4>2293801</vt:i4>
      </vt:variant>
      <vt:variant>
        <vt:i4>21</vt:i4>
      </vt:variant>
      <vt:variant>
        <vt:i4>0</vt:i4>
      </vt:variant>
      <vt:variant>
        <vt:i4>5</vt:i4>
      </vt:variant>
      <vt:variant>
        <vt:lpwstr>https://www.usda.gov/oce/commodity/wasde/wasde0722.pdf</vt:lpwstr>
      </vt:variant>
      <vt:variant>
        <vt:lpwstr/>
      </vt:variant>
      <vt:variant>
        <vt:i4>7209021</vt:i4>
      </vt:variant>
      <vt:variant>
        <vt:i4>18</vt:i4>
      </vt:variant>
      <vt:variant>
        <vt:i4>0</vt:i4>
      </vt:variant>
      <vt:variant>
        <vt:i4>5</vt:i4>
      </vt:variant>
      <vt:variant>
        <vt:lpwstr>https://www.reuters.com/article/russia-wheat-idAFL5N2XA2T2</vt:lpwstr>
      </vt:variant>
      <vt:variant>
        <vt:lpwstr/>
      </vt:variant>
      <vt:variant>
        <vt:i4>65629</vt:i4>
      </vt:variant>
      <vt:variant>
        <vt:i4>15</vt:i4>
      </vt:variant>
      <vt:variant>
        <vt:i4>0</vt:i4>
      </vt:variant>
      <vt:variant>
        <vt:i4>5</vt:i4>
      </vt:variant>
      <vt:variant>
        <vt:lpwstr>https://www.bloomberg.com/news/articles/2022-04-01/russia-is-shipping-wheat-at-rapid-clip-in-midst-of-war</vt:lpwstr>
      </vt:variant>
      <vt:variant>
        <vt:lpwstr>xj4y7vzkg</vt:lpwstr>
      </vt:variant>
      <vt:variant>
        <vt:i4>2293801</vt:i4>
      </vt:variant>
      <vt:variant>
        <vt:i4>12</vt:i4>
      </vt:variant>
      <vt:variant>
        <vt:i4>0</vt:i4>
      </vt:variant>
      <vt:variant>
        <vt:i4>5</vt:i4>
      </vt:variant>
      <vt:variant>
        <vt:lpwstr>https://www.usda.gov/oce/commodity/wasde/wasde0722.pdf</vt:lpwstr>
      </vt:variant>
      <vt:variant>
        <vt:lpwstr/>
      </vt:variant>
      <vt:variant>
        <vt:i4>65629</vt:i4>
      </vt:variant>
      <vt:variant>
        <vt:i4>9</vt:i4>
      </vt:variant>
      <vt:variant>
        <vt:i4>0</vt:i4>
      </vt:variant>
      <vt:variant>
        <vt:i4>5</vt:i4>
      </vt:variant>
      <vt:variant>
        <vt:lpwstr>https://www.bloomberg.com/news/articles/2022-04-01/russia-is-shipping-wheat-at-rapid-clip-in-midst-of-war</vt:lpwstr>
      </vt:variant>
      <vt:variant>
        <vt:lpwstr>xj4y7vzkg</vt:lpwstr>
      </vt:variant>
      <vt:variant>
        <vt:i4>5898240</vt:i4>
      </vt:variant>
      <vt:variant>
        <vt:i4>6</vt:i4>
      </vt:variant>
      <vt:variant>
        <vt:i4>0</vt:i4>
      </vt:variant>
      <vt:variant>
        <vt:i4>5</vt:i4>
      </vt:variant>
      <vt:variant>
        <vt:lpwstr>https://www.reuters.com/world/exclusive-photos-show-russian-attacks-ukraine-grain-storage-us-official-2022-04-01/</vt:lpwstr>
      </vt:variant>
      <vt:variant>
        <vt:lpwstr/>
      </vt:variant>
      <vt:variant>
        <vt:i4>4521997</vt:i4>
      </vt:variant>
      <vt:variant>
        <vt:i4>3</vt:i4>
      </vt:variant>
      <vt:variant>
        <vt:i4>0</vt:i4>
      </vt:variant>
      <vt:variant>
        <vt:i4>5</vt:i4>
      </vt:variant>
      <vt:variant>
        <vt:lpwstr>https://intellinews.com/ukraine-wheat-and-grain-production-forecasts-tumble-but-some-exports-start-250508/?source=ukraine</vt:lpwstr>
      </vt:variant>
      <vt:variant>
        <vt:lpwstr/>
      </vt:variant>
      <vt:variant>
        <vt:i4>5046279</vt:i4>
      </vt:variant>
      <vt:variant>
        <vt:i4>0</vt:i4>
      </vt:variant>
      <vt:variant>
        <vt:i4>0</vt:i4>
      </vt:variant>
      <vt:variant>
        <vt:i4>5</vt:i4>
      </vt:variant>
      <vt:variant>
        <vt:lpwstr>https://www.agriculture.com/markets/newswire/ukraine-spring-grain-sowing-is-almost-completed-ministry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Adam</dc:creator>
  <cp:keywords/>
  <dc:description/>
  <cp:lastModifiedBy>Rose, Adam</cp:lastModifiedBy>
  <cp:revision>2</cp:revision>
  <cp:lastPrinted>2022-09-07T00:40:00Z</cp:lastPrinted>
  <dcterms:created xsi:type="dcterms:W3CDTF">2023-01-23T18:28:00Z</dcterms:created>
  <dcterms:modified xsi:type="dcterms:W3CDTF">2023-01-23T18:28:00Z</dcterms:modified>
</cp:coreProperties>
</file>