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4.xml" ContentType="application/vnd.openxmlformats-officedocument.wordprocessingml.footer+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6D0465" w14:textId="4DA2455B" w:rsidR="009357BA" w:rsidRDefault="006C156C" w:rsidP="46A130FF">
      <w:pPr>
        <w:spacing w:line="360" w:lineRule="auto"/>
        <w:jc w:val="center"/>
        <w:rPr>
          <w:rFonts w:ascii="Times New Roman" w:eastAsia="Times New Roman" w:hAnsi="Times New Roman" w:cs="Times New Roman"/>
          <w:b/>
          <w:bCs/>
          <w:sz w:val="48"/>
          <w:szCs w:val="48"/>
        </w:rPr>
      </w:pPr>
      <w:r w:rsidRPr="006C156C">
        <w:rPr>
          <w:rFonts w:ascii="Times New Roman" w:eastAsia="Times New Roman" w:hAnsi="Times New Roman" w:cs="Times New Roman"/>
          <w:b/>
          <w:bCs/>
          <w:sz w:val="48"/>
          <w:szCs w:val="48"/>
        </w:rPr>
        <w:t>Trade integration beyond the African Continental Free Trade Agreement: Options and outcomes</w:t>
      </w:r>
    </w:p>
    <w:p w14:paraId="2AE0D4BD" w14:textId="77777777" w:rsidR="00B17CF8" w:rsidRPr="00B17CF8" w:rsidRDefault="00B17CF8" w:rsidP="46A130FF">
      <w:pPr>
        <w:spacing w:line="360" w:lineRule="auto"/>
        <w:jc w:val="center"/>
        <w:rPr>
          <w:rFonts w:ascii="Times New Roman" w:eastAsia="Times New Roman" w:hAnsi="Times New Roman" w:cs="Times New Roman"/>
          <w:b/>
          <w:bCs/>
          <w:sz w:val="48"/>
          <w:szCs w:val="48"/>
        </w:rPr>
      </w:pPr>
    </w:p>
    <w:p w14:paraId="103C0D34" w14:textId="70863E34" w:rsidR="00B17CF8" w:rsidRPr="006C156C" w:rsidRDefault="006C156C" w:rsidP="00B17CF8">
      <w:pPr>
        <w:spacing w:line="360" w:lineRule="auto"/>
        <w:jc w:val="center"/>
        <w:rPr>
          <w:rFonts w:ascii="Times New Roman" w:eastAsia="Times New Roman" w:hAnsi="Times New Roman" w:cs="Times New Roman"/>
          <w:bCs/>
          <w:sz w:val="32"/>
          <w:szCs w:val="32"/>
          <w:lang w:val="it-IT"/>
        </w:rPr>
      </w:pPr>
      <w:r w:rsidRPr="006C156C">
        <w:rPr>
          <w:rFonts w:ascii="Times New Roman" w:eastAsia="Times New Roman" w:hAnsi="Times New Roman" w:cs="Times New Roman"/>
          <w:bCs/>
          <w:sz w:val="32"/>
          <w:szCs w:val="32"/>
          <w:lang w:val="it-IT"/>
        </w:rPr>
        <w:t>Antimiani A.</w:t>
      </w:r>
      <w:r w:rsidRPr="006C156C">
        <w:rPr>
          <w:rFonts w:ascii="Times New Roman" w:eastAsia="Times New Roman" w:hAnsi="Times New Roman" w:cs="Times New Roman"/>
          <w:bCs/>
          <w:sz w:val="32"/>
          <w:szCs w:val="32"/>
          <w:lang w:val="it-IT"/>
        </w:rPr>
        <w:t xml:space="preserve">, </w:t>
      </w:r>
      <w:r w:rsidR="00B17CF8" w:rsidRPr="006C156C">
        <w:rPr>
          <w:rFonts w:ascii="Times New Roman" w:eastAsia="Times New Roman" w:hAnsi="Times New Roman" w:cs="Times New Roman"/>
          <w:bCs/>
          <w:sz w:val="32"/>
          <w:szCs w:val="32"/>
          <w:lang w:val="it-IT"/>
        </w:rPr>
        <w:t>Nilsson L.</w:t>
      </w:r>
      <w:r>
        <w:rPr>
          <w:rFonts w:ascii="Times New Roman" w:eastAsia="Times New Roman" w:hAnsi="Times New Roman" w:cs="Times New Roman"/>
          <w:bCs/>
          <w:sz w:val="32"/>
          <w:szCs w:val="32"/>
          <w:lang w:val="it-IT"/>
        </w:rPr>
        <w:t xml:space="preserve"> and</w:t>
      </w:r>
      <w:r w:rsidR="00B17CF8" w:rsidRPr="006C156C">
        <w:rPr>
          <w:rFonts w:ascii="Times New Roman" w:eastAsia="Times New Roman" w:hAnsi="Times New Roman" w:cs="Times New Roman"/>
          <w:bCs/>
          <w:sz w:val="32"/>
          <w:szCs w:val="32"/>
          <w:lang w:val="it-IT"/>
        </w:rPr>
        <w:t xml:space="preserve"> Svensson K</w:t>
      </w:r>
      <w:r>
        <w:rPr>
          <w:rFonts w:ascii="Times New Roman" w:eastAsia="Times New Roman" w:hAnsi="Times New Roman" w:cs="Times New Roman"/>
          <w:bCs/>
          <w:sz w:val="32"/>
          <w:szCs w:val="32"/>
          <w:lang w:val="it-IT"/>
        </w:rPr>
        <w:t>.</w:t>
      </w:r>
      <w:bookmarkStart w:id="0" w:name="_GoBack"/>
      <w:bookmarkEnd w:id="0"/>
    </w:p>
    <w:p w14:paraId="7C4E45F8" w14:textId="3BA6FCC6" w:rsidR="00C72F08" w:rsidRPr="00B17CF8" w:rsidRDefault="00B17CF8" w:rsidP="00B17CF8">
      <w:pPr>
        <w:spacing w:line="360" w:lineRule="auto"/>
        <w:jc w:val="center"/>
        <w:rPr>
          <w:rFonts w:ascii="Times New Roman" w:eastAsia="Times New Roman" w:hAnsi="Times New Roman" w:cs="Times New Roman"/>
          <w:bCs/>
          <w:sz w:val="32"/>
          <w:szCs w:val="32"/>
        </w:rPr>
      </w:pPr>
      <w:r w:rsidRPr="00B17CF8">
        <w:rPr>
          <w:rFonts w:ascii="Times New Roman" w:eastAsia="Times New Roman" w:hAnsi="Times New Roman" w:cs="Times New Roman"/>
          <w:bCs/>
          <w:sz w:val="32"/>
          <w:szCs w:val="32"/>
        </w:rPr>
        <w:t>European Commission, DG TRADE</w:t>
      </w:r>
    </w:p>
    <w:p w14:paraId="5B1FBB78" w14:textId="5BB25AA7" w:rsidR="00A31F07" w:rsidRDefault="00A31F07" w:rsidP="46A130FF">
      <w:pPr>
        <w:spacing w:line="360" w:lineRule="auto"/>
        <w:jc w:val="center"/>
        <w:rPr>
          <w:rFonts w:ascii="Times New Roman" w:eastAsia="Times New Roman" w:hAnsi="Times New Roman" w:cs="Times New Roman"/>
          <w:b/>
          <w:bCs/>
          <w:sz w:val="24"/>
          <w:szCs w:val="24"/>
        </w:rPr>
      </w:pPr>
    </w:p>
    <w:p w14:paraId="644C998C" w14:textId="77777777" w:rsidR="00B17CF8" w:rsidRDefault="00B17CF8" w:rsidP="46A130FF">
      <w:pPr>
        <w:spacing w:line="360" w:lineRule="auto"/>
        <w:jc w:val="center"/>
        <w:rPr>
          <w:rFonts w:ascii="Times New Roman" w:eastAsia="Times New Roman" w:hAnsi="Times New Roman" w:cs="Times New Roman"/>
          <w:b/>
          <w:bCs/>
          <w:sz w:val="24"/>
          <w:szCs w:val="24"/>
        </w:rPr>
      </w:pPr>
    </w:p>
    <w:p w14:paraId="7EC40350" w14:textId="2654DD78" w:rsidR="00B17CF8" w:rsidRDefault="00B17CF8" w:rsidP="00B17CF8">
      <w:pPr>
        <w:spacing w:after="0" w:line="240" w:lineRule="auto"/>
        <w:jc w:val="center"/>
        <w:rPr>
          <w:rFonts w:ascii="Times New Roman" w:eastAsia="Times New Roman" w:hAnsi="Times New Roman" w:cs="Times New Roman"/>
          <w:sz w:val="40"/>
          <w:szCs w:val="40"/>
          <w:lang w:eastAsia="en-GB"/>
        </w:rPr>
      </w:pPr>
      <w:r w:rsidRPr="00B17CF8">
        <w:rPr>
          <w:rFonts w:ascii="Times New Roman" w:eastAsia="Times New Roman" w:hAnsi="Times New Roman" w:cs="Times New Roman"/>
          <w:sz w:val="40"/>
          <w:szCs w:val="40"/>
          <w:lang w:eastAsia="en-GB"/>
        </w:rPr>
        <w:t>27th Annual Conference on Global Economic Analysis "</w:t>
      </w:r>
      <w:r w:rsidRPr="00B17CF8">
        <w:rPr>
          <w:rFonts w:ascii="Times New Roman" w:eastAsia="Times New Roman" w:hAnsi="Times New Roman" w:cs="Times New Roman"/>
          <w:i/>
          <w:sz w:val="40"/>
          <w:szCs w:val="40"/>
          <w:lang w:eastAsia="en-GB"/>
        </w:rPr>
        <w:t>Enhancing Global Food System Sustainability</w:t>
      </w:r>
      <w:r w:rsidRPr="00B17CF8">
        <w:rPr>
          <w:rFonts w:ascii="Times New Roman" w:eastAsia="Times New Roman" w:hAnsi="Times New Roman" w:cs="Times New Roman"/>
          <w:sz w:val="40"/>
          <w:szCs w:val="40"/>
          <w:lang w:eastAsia="en-GB"/>
        </w:rPr>
        <w:t>"</w:t>
      </w:r>
    </w:p>
    <w:p w14:paraId="20C117D7" w14:textId="77777777" w:rsidR="00B17CF8" w:rsidRPr="00B17CF8" w:rsidRDefault="00B17CF8" w:rsidP="00B17CF8">
      <w:pPr>
        <w:spacing w:after="0" w:line="240" w:lineRule="auto"/>
        <w:jc w:val="center"/>
        <w:rPr>
          <w:rFonts w:ascii="Times New Roman" w:eastAsia="Times New Roman" w:hAnsi="Times New Roman" w:cs="Times New Roman"/>
          <w:sz w:val="40"/>
          <w:szCs w:val="40"/>
          <w:lang w:eastAsia="en-GB"/>
        </w:rPr>
      </w:pPr>
    </w:p>
    <w:p w14:paraId="3C1B6074" w14:textId="77777777" w:rsidR="00B17CF8" w:rsidRDefault="00B17CF8" w:rsidP="00B17CF8">
      <w:pPr>
        <w:spacing w:after="0" w:line="240" w:lineRule="auto"/>
        <w:jc w:val="center"/>
        <w:rPr>
          <w:rFonts w:ascii="Times New Roman" w:eastAsia="Times New Roman" w:hAnsi="Times New Roman" w:cs="Times New Roman"/>
          <w:sz w:val="32"/>
          <w:szCs w:val="32"/>
          <w:lang w:eastAsia="en-GB"/>
        </w:rPr>
      </w:pPr>
      <w:r w:rsidRPr="00B17CF8">
        <w:rPr>
          <w:rFonts w:ascii="Times New Roman" w:eastAsia="Times New Roman" w:hAnsi="Times New Roman" w:cs="Times New Roman"/>
          <w:sz w:val="32"/>
          <w:szCs w:val="32"/>
          <w:lang w:eastAsia="en-GB"/>
        </w:rPr>
        <w:t>Colorado State University</w:t>
      </w:r>
    </w:p>
    <w:p w14:paraId="620F7A36" w14:textId="6DDC6BAB" w:rsidR="00B17CF8" w:rsidRPr="00B17CF8" w:rsidRDefault="00B17CF8" w:rsidP="00B17CF8">
      <w:pPr>
        <w:spacing w:after="0" w:line="240" w:lineRule="auto"/>
        <w:jc w:val="center"/>
        <w:rPr>
          <w:rFonts w:ascii="Times New Roman" w:eastAsia="Times New Roman" w:hAnsi="Times New Roman" w:cs="Times New Roman"/>
          <w:sz w:val="32"/>
          <w:szCs w:val="32"/>
          <w:lang w:eastAsia="en-GB"/>
        </w:rPr>
      </w:pPr>
      <w:r w:rsidRPr="00B17CF8">
        <w:rPr>
          <w:rFonts w:ascii="Times New Roman" w:eastAsia="Times New Roman" w:hAnsi="Times New Roman" w:cs="Times New Roman"/>
          <w:sz w:val="32"/>
          <w:szCs w:val="32"/>
          <w:lang w:eastAsia="en-GB"/>
        </w:rPr>
        <w:t>June 5-7, 2024</w:t>
      </w:r>
    </w:p>
    <w:p w14:paraId="561C2181" w14:textId="4F4365F9" w:rsidR="00301C9E" w:rsidRDefault="00301C9E" w:rsidP="46A130FF">
      <w:pPr>
        <w:spacing w:line="360" w:lineRule="auto"/>
        <w:jc w:val="center"/>
        <w:rPr>
          <w:rFonts w:ascii="Times New Roman" w:eastAsia="Times New Roman" w:hAnsi="Times New Roman" w:cs="Times New Roman"/>
          <w:b/>
          <w:bCs/>
          <w:sz w:val="24"/>
          <w:szCs w:val="24"/>
        </w:rPr>
      </w:pPr>
    </w:p>
    <w:p w14:paraId="0BCB32B9" w14:textId="77777777" w:rsidR="00EC111D" w:rsidRDefault="00EC111D" w:rsidP="46A130FF">
      <w:pPr>
        <w:spacing w:line="360" w:lineRule="auto"/>
        <w:jc w:val="center"/>
        <w:rPr>
          <w:rFonts w:ascii="Times New Roman" w:eastAsia="Times New Roman" w:hAnsi="Times New Roman" w:cs="Times New Roman"/>
          <w:b/>
          <w:bCs/>
          <w:sz w:val="24"/>
          <w:szCs w:val="24"/>
        </w:rPr>
      </w:pPr>
    </w:p>
    <w:p w14:paraId="66E6B920" w14:textId="77777777" w:rsidR="00A65FD2" w:rsidRPr="009838D1" w:rsidRDefault="00A65FD2" w:rsidP="46A130FF">
      <w:pPr>
        <w:spacing w:line="360" w:lineRule="auto"/>
        <w:jc w:val="center"/>
        <w:rPr>
          <w:rFonts w:ascii="Times New Roman" w:eastAsia="Times New Roman" w:hAnsi="Times New Roman" w:cs="Times New Roman"/>
          <w:b/>
          <w:bCs/>
          <w:sz w:val="24"/>
          <w:szCs w:val="24"/>
          <w:lang w:val="sv-SE"/>
        </w:rPr>
        <w:sectPr w:rsidR="00A65FD2" w:rsidRPr="009838D1" w:rsidSect="005606D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pgNumType w:fmt="lowerRoman" w:start="1"/>
          <w:cols w:space="708"/>
          <w:titlePg/>
          <w:docGrid w:linePitch="360"/>
        </w:sectPr>
      </w:pPr>
    </w:p>
    <w:p w14:paraId="3E06F5B7" w14:textId="77777777" w:rsidR="00A31F07" w:rsidRPr="005E4BA1" w:rsidRDefault="00A31F07" w:rsidP="46A130FF">
      <w:pPr>
        <w:spacing w:line="360" w:lineRule="auto"/>
        <w:jc w:val="center"/>
        <w:rPr>
          <w:rFonts w:ascii="Times New Roman" w:eastAsia="Times New Roman" w:hAnsi="Times New Roman" w:cs="Times New Roman"/>
          <w:b/>
          <w:bCs/>
          <w:sz w:val="24"/>
          <w:szCs w:val="24"/>
        </w:rPr>
      </w:pPr>
    </w:p>
    <w:sdt>
      <w:sdtPr>
        <w:rPr>
          <w:rFonts w:ascii="Times New Roman" w:eastAsiaTheme="minorHAnsi" w:hAnsi="Times New Roman" w:cs="Times New Roman"/>
          <w:b w:val="0"/>
          <w:bCs w:val="0"/>
          <w:color w:val="auto"/>
          <w:sz w:val="22"/>
          <w:szCs w:val="22"/>
          <w:lang w:val="en-GB" w:eastAsia="en-US"/>
        </w:rPr>
        <w:id w:val="868731410"/>
        <w:docPartObj>
          <w:docPartGallery w:val="Table of Contents"/>
          <w:docPartUnique/>
        </w:docPartObj>
      </w:sdtPr>
      <w:sdtEndPr>
        <w:rPr>
          <w:rFonts w:asciiTheme="minorHAnsi" w:hAnsiTheme="minorHAnsi" w:cstheme="minorBidi"/>
        </w:rPr>
      </w:sdtEndPr>
      <w:sdtContent>
        <w:p w14:paraId="49BC5DE8" w14:textId="77777777" w:rsidR="00C72F08" w:rsidRPr="006213D8" w:rsidRDefault="5229F465" w:rsidP="46A130FF">
          <w:pPr>
            <w:pStyle w:val="TOCHeading"/>
            <w:spacing w:line="360" w:lineRule="auto"/>
            <w:rPr>
              <w:rFonts w:ascii="Times New Roman" w:eastAsia="Times New Roman" w:hAnsi="Times New Roman" w:cs="Times New Roman"/>
              <w:b w:val="0"/>
              <w:color w:val="auto"/>
              <w:sz w:val="24"/>
              <w:szCs w:val="24"/>
              <w:lang w:val="en-GB"/>
            </w:rPr>
          </w:pPr>
          <w:r w:rsidRPr="006213D8">
            <w:rPr>
              <w:rFonts w:ascii="Times New Roman" w:eastAsia="Times New Roman" w:hAnsi="Times New Roman" w:cs="Times New Roman"/>
              <w:b w:val="0"/>
              <w:color w:val="auto"/>
              <w:sz w:val="24"/>
              <w:szCs w:val="24"/>
              <w:lang w:val="en-GB"/>
            </w:rPr>
            <w:t>Contents</w:t>
          </w:r>
        </w:p>
        <w:p w14:paraId="17968F3F" w14:textId="3F0F5476" w:rsidR="0057420D" w:rsidRDefault="46A130FF">
          <w:pPr>
            <w:pStyle w:val="TOC1"/>
            <w:rPr>
              <w:rFonts w:eastAsiaTheme="minorEastAsia"/>
              <w:noProof/>
              <w:kern w:val="2"/>
              <w:lang w:val="en-IE" w:eastAsia="en-IE"/>
              <w14:ligatures w14:val="standardContextual"/>
            </w:rPr>
          </w:pPr>
          <w:r w:rsidRPr="006213D8">
            <w:rPr>
              <w:rFonts w:ascii="Times New Roman" w:hAnsi="Times New Roman" w:cs="Times New Roman"/>
              <w:bCs/>
            </w:rPr>
            <w:fldChar w:fldCharType="begin"/>
          </w:r>
          <w:r w:rsidR="00C72F08" w:rsidRPr="006213D8">
            <w:rPr>
              <w:rFonts w:ascii="Times New Roman" w:hAnsi="Times New Roman" w:cs="Times New Roman"/>
              <w:bCs/>
            </w:rPr>
            <w:instrText>TOC \o "1-3" \h \z \u</w:instrText>
          </w:r>
          <w:r w:rsidRPr="006213D8">
            <w:rPr>
              <w:rFonts w:ascii="Times New Roman" w:hAnsi="Times New Roman" w:cs="Times New Roman"/>
              <w:bCs/>
            </w:rPr>
            <w:fldChar w:fldCharType="separate"/>
          </w:r>
          <w:hyperlink w:anchor="_Toc157699901" w:history="1">
            <w:r w:rsidR="0057420D" w:rsidRPr="009A0AD4">
              <w:rPr>
                <w:rStyle w:val="Hyperlink"/>
                <w:rFonts w:ascii="Times New Roman" w:hAnsi="Times New Roman" w:cs="Times New Roman"/>
                <w:noProof/>
              </w:rPr>
              <w:t>1.</w:t>
            </w:r>
            <w:r w:rsidR="0057420D">
              <w:rPr>
                <w:rFonts w:eastAsiaTheme="minorEastAsia"/>
                <w:noProof/>
                <w:kern w:val="2"/>
                <w:lang w:val="en-IE" w:eastAsia="en-IE"/>
                <w14:ligatures w14:val="standardContextual"/>
              </w:rPr>
              <w:tab/>
            </w:r>
            <w:r w:rsidR="0057420D" w:rsidRPr="009A0AD4">
              <w:rPr>
                <w:rStyle w:val="Hyperlink"/>
                <w:rFonts w:ascii="Times New Roman" w:hAnsi="Times New Roman" w:cs="Times New Roman"/>
                <w:noProof/>
              </w:rPr>
              <w:t>Introduction</w:t>
            </w:r>
            <w:r w:rsidR="0057420D">
              <w:rPr>
                <w:noProof/>
                <w:webHidden/>
              </w:rPr>
              <w:tab/>
            </w:r>
            <w:r w:rsidR="0057420D">
              <w:rPr>
                <w:noProof/>
                <w:webHidden/>
              </w:rPr>
              <w:fldChar w:fldCharType="begin"/>
            </w:r>
            <w:r w:rsidR="0057420D">
              <w:rPr>
                <w:noProof/>
                <w:webHidden/>
              </w:rPr>
              <w:instrText xml:space="preserve"> PAGEREF _Toc157699901 \h </w:instrText>
            </w:r>
            <w:r w:rsidR="0057420D">
              <w:rPr>
                <w:noProof/>
                <w:webHidden/>
              </w:rPr>
            </w:r>
            <w:r w:rsidR="0057420D">
              <w:rPr>
                <w:noProof/>
                <w:webHidden/>
              </w:rPr>
              <w:fldChar w:fldCharType="separate"/>
            </w:r>
            <w:r w:rsidR="0057420D">
              <w:rPr>
                <w:noProof/>
                <w:webHidden/>
              </w:rPr>
              <w:t>1</w:t>
            </w:r>
            <w:r w:rsidR="0057420D">
              <w:rPr>
                <w:noProof/>
                <w:webHidden/>
              </w:rPr>
              <w:fldChar w:fldCharType="end"/>
            </w:r>
          </w:hyperlink>
        </w:p>
        <w:p w14:paraId="060210C6" w14:textId="7AF86A64" w:rsidR="0057420D" w:rsidRDefault="00F17600">
          <w:pPr>
            <w:pStyle w:val="TOC1"/>
            <w:rPr>
              <w:rFonts w:eastAsiaTheme="minorEastAsia"/>
              <w:noProof/>
              <w:kern w:val="2"/>
              <w:lang w:val="en-IE" w:eastAsia="en-IE"/>
              <w14:ligatures w14:val="standardContextual"/>
            </w:rPr>
          </w:pPr>
          <w:hyperlink w:anchor="_Toc157699902" w:history="1">
            <w:r w:rsidR="0057420D" w:rsidRPr="009A0AD4">
              <w:rPr>
                <w:rStyle w:val="Hyperlink"/>
                <w:rFonts w:ascii="Times New Roman" w:eastAsia="Times New Roman" w:hAnsi="Times New Roman" w:cs="Times New Roman"/>
                <w:noProof/>
              </w:rPr>
              <w:t>2. Trade and Economic Integration initiatives in Africa</w:t>
            </w:r>
            <w:r w:rsidR="0057420D">
              <w:rPr>
                <w:noProof/>
                <w:webHidden/>
              </w:rPr>
              <w:tab/>
            </w:r>
            <w:r w:rsidR="0057420D">
              <w:rPr>
                <w:noProof/>
                <w:webHidden/>
              </w:rPr>
              <w:fldChar w:fldCharType="begin"/>
            </w:r>
            <w:r w:rsidR="0057420D">
              <w:rPr>
                <w:noProof/>
                <w:webHidden/>
              </w:rPr>
              <w:instrText xml:space="preserve"> PAGEREF _Toc157699902 \h </w:instrText>
            </w:r>
            <w:r w:rsidR="0057420D">
              <w:rPr>
                <w:noProof/>
                <w:webHidden/>
              </w:rPr>
            </w:r>
            <w:r w:rsidR="0057420D">
              <w:rPr>
                <w:noProof/>
                <w:webHidden/>
              </w:rPr>
              <w:fldChar w:fldCharType="separate"/>
            </w:r>
            <w:r w:rsidR="0057420D">
              <w:rPr>
                <w:noProof/>
                <w:webHidden/>
              </w:rPr>
              <w:t>3</w:t>
            </w:r>
            <w:r w:rsidR="0057420D">
              <w:rPr>
                <w:noProof/>
                <w:webHidden/>
              </w:rPr>
              <w:fldChar w:fldCharType="end"/>
            </w:r>
          </w:hyperlink>
        </w:p>
        <w:p w14:paraId="184A27D7" w14:textId="254BB5CB" w:rsidR="0057420D" w:rsidRDefault="00F17600">
          <w:pPr>
            <w:pStyle w:val="TOC2"/>
            <w:rPr>
              <w:rFonts w:eastAsiaTheme="minorEastAsia"/>
              <w:noProof/>
              <w:kern w:val="2"/>
              <w:lang w:val="en-IE" w:eastAsia="en-IE"/>
              <w14:ligatures w14:val="standardContextual"/>
            </w:rPr>
          </w:pPr>
          <w:hyperlink w:anchor="_Toc157699903" w:history="1">
            <w:r w:rsidR="0057420D" w:rsidRPr="009A0AD4">
              <w:rPr>
                <w:rStyle w:val="Hyperlink"/>
                <w:rFonts w:cs="Times New Roman"/>
                <w:noProof/>
              </w:rPr>
              <w:t>2.1 The African Continental Free Trade Agreement</w:t>
            </w:r>
            <w:r w:rsidR="0057420D">
              <w:rPr>
                <w:noProof/>
                <w:webHidden/>
              </w:rPr>
              <w:tab/>
            </w:r>
            <w:r w:rsidR="0057420D">
              <w:rPr>
                <w:noProof/>
                <w:webHidden/>
              </w:rPr>
              <w:fldChar w:fldCharType="begin"/>
            </w:r>
            <w:r w:rsidR="0057420D">
              <w:rPr>
                <w:noProof/>
                <w:webHidden/>
              </w:rPr>
              <w:instrText xml:space="preserve"> PAGEREF _Toc157699903 \h </w:instrText>
            </w:r>
            <w:r w:rsidR="0057420D">
              <w:rPr>
                <w:noProof/>
                <w:webHidden/>
              </w:rPr>
            </w:r>
            <w:r w:rsidR="0057420D">
              <w:rPr>
                <w:noProof/>
                <w:webHidden/>
              </w:rPr>
              <w:fldChar w:fldCharType="separate"/>
            </w:r>
            <w:r w:rsidR="0057420D">
              <w:rPr>
                <w:noProof/>
                <w:webHidden/>
              </w:rPr>
              <w:t>3</w:t>
            </w:r>
            <w:r w:rsidR="0057420D">
              <w:rPr>
                <w:noProof/>
                <w:webHidden/>
              </w:rPr>
              <w:fldChar w:fldCharType="end"/>
            </w:r>
          </w:hyperlink>
        </w:p>
        <w:p w14:paraId="6FE72783" w14:textId="1A96836C" w:rsidR="0057420D" w:rsidRDefault="00F17600">
          <w:pPr>
            <w:pStyle w:val="TOC2"/>
            <w:rPr>
              <w:rFonts w:eastAsiaTheme="minorEastAsia"/>
              <w:noProof/>
              <w:kern w:val="2"/>
              <w:lang w:val="en-IE" w:eastAsia="en-IE"/>
              <w14:ligatures w14:val="standardContextual"/>
            </w:rPr>
          </w:pPr>
          <w:hyperlink w:anchor="_Toc157699904" w:history="1">
            <w:r w:rsidR="0057420D" w:rsidRPr="009A0AD4">
              <w:rPr>
                <w:rStyle w:val="Hyperlink"/>
                <w:rFonts w:eastAsia="Times New Roman" w:cs="Times New Roman"/>
                <w:noProof/>
              </w:rPr>
              <w:t>2.2 Other intra-African free trade initiatives</w:t>
            </w:r>
            <w:r w:rsidR="0057420D">
              <w:rPr>
                <w:noProof/>
                <w:webHidden/>
              </w:rPr>
              <w:tab/>
            </w:r>
            <w:r w:rsidR="0057420D">
              <w:rPr>
                <w:noProof/>
                <w:webHidden/>
              </w:rPr>
              <w:fldChar w:fldCharType="begin"/>
            </w:r>
            <w:r w:rsidR="0057420D">
              <w:rPr>
                <w:noProof/>
                <w:webHidden/>
              </w:rPr>
              <w:instrText xml:space="preserve"> PAGEREF _Toc157699904 \h </w:instrText>
            </w:r>
            <w:r w:rsidR="0057420D">
              <w:rPr>
                <w:noProof/>
                <w:webHidden/>
              </w:rPr>
            </w:r>
            <w:r w:rsidR="0057420D">
              <w:rPr>
                <w:noProof/>
                <w:webHidden/>
              </w:rPr>
              <w:fldChar w:fldCharType="separate"/>
            </w:r>
            <w:r w:rsidR="0057420D">
              <w:rPr>
                <w:noProof/>
                <w:webHidden/>
              </w:rPr>
              <w:t>3</w:t>
            </w:r>
            <w:r w:rsidR="0057420D">
              <w:rPr>
                <w:noProof/>
                <w:webHidden/>
              </w:rPr>
              <w:fldChar w:fldCharType="end"/>
            </w:r>
          </w:hyperlink>
        </w:p>
        <w:p w14:paraId="11E3C694" w14:textId="7B8E9BD8" w:rsidR="0057420D" w:rsidRDefault="00F17600">
          <w:pPr>
            <w:pStyle w:val="TOC2"/>
            <w:rPr>
              <w:rFonts w:eastAsiaTheme="minorEastAsia"/>
              <w:noProof/>
              <w:kern w:val="2"/>
              <w:lang w:val="en-IE" w:eastAsia="en-IE"/>
              <w14:ligatures w14:val="standardContextual"/>
            </w:rPr>
          </w:pPr>
          <w:hyperlink w:anchor="_Toc157699905" w:history="1">
            <w:r w:rsidR="0057420D" w:rsidRPr="009A0AD4">
              <w:rPr>
                <w:rStyle w:val="Hyperlink"/>
                <w:rFonts w:eastAsia="Times New Roman" w:cs="Times New Roman"/>
                <w:noProof/>
              </w:rPr>
              <w:t>2.3 Extra-African free trade initiatives, including with the EU</w:t>
            </w:r>
            <w:r w:rsidR="0057420D">
              <w:rPr>
                <w:noProof/>
                <w:webHidden/>
              </w:rPr>
              <w:tab/>
            </w:r>
            <w:r w:rsidR="0057420D">
              <w:rPr>
                <w:noProof/>
                <w:webHidden/>
              </w:rPr>
              <w:fldChar w:fldCharType="begin"/>
            </w:r>
            <w:r w:rsidR="0057420D">
              <w:rPr>
                <w:noProof/>
                <w:webHidden/>
              </w:rPr>
              <w:instrText xml:space="preserve"> PAGEREF _Toc157699905 \h </w:instrText>
            </w:r>
            <w:r w:rsidR="0057420D">
              <w:rPr>
                <w:noProof/>
                <w:webHidden/>
              </w:rPr>
            </w:r>
            <w:r w:rsidR="0057420D">
              <w:rPr>
                <w:noProof/>
                <w:webHidden/>
              </w:rPr>
              <w:fldChar w:fldCharType="separate"/>
            </w:r>
            <w:r w:rsidR="0057420D">
              <w:rPr>
                <w:noProof/>
                <w:webHidden/>
              </w:rPr>
              <w:t>5</w:t>
            </w:r>
            <w:r w:rsidR="0057420D">
              <w:rPr>
                <w:noProof/>
                <w:webHidden/>
              </w:rPr>
              <w:fldChar w:fldCharType="end"/>
            </w:r>
          </w:hyperlink>
        </w:p>
        <w:p w14:paraId="6A45C426" w14:textId="2680D6B8" w:rsidR="0057420D" w:rsidRDefault="00F17600">
          <w:pPr>
            <w:pStyle w:val="TOC1"/>
            <w:rPr>
              <w:rFonts w:eastAsiaTheme="minorEastAsia"/>
              <w:noProof/>
              <w:kern w:val="2"/>
              <w:lang w:val="en-IE" w:eastAsia="en-IE"/>
              <w14:ligatures w14:val="standardContextual"/>
            </w:rPr>
          </w:pPr>
          <w:hyperlink w:anchor="_Toc157699906" w:history="1">
            <w:r w:rsidR="0057420D" w:rsidRPr="009A0AD4">
              <w:rPr>
                <w:rStyle w:val="Hyperlink"/>
                <w:rFonts w:ascii="Times New Roman" w:eastAsia="Times New Roman" w:hAnsi="Times New Roman" w:cs="Times New Roman"/>
                <w:noProof/>
              </w:rPr>
              <w:t>3. African trade</w:t>
            </w:r>
            <w:r w:rsidR="0057420D">
              <w:rPr>
                <w:noProof/>
                <w:webHidden/>
              </w:rPr>
              <w:tab/>
            </w:r>
            <w:r w:rsidR="0057420D">
              <w:rPr>
                <w:noProof/>
                <w:webHidden/>
              </w:rPr>
              <w:fldChar w:fldCharType="begin"/>
            </w:r>
            <w:r w:rsidR="0057420D">
              <w:rPr>
                <w:noProof/>
                <w:webHidden/>
              </w:rPr>
              <w:instrText xml:space="preserve"> PAGEREF _Toc157699906 \h </w:instrText>
            </w:r>
            <w:r w:rsidR="0057420D">
              <w:rPr>
                <w:noProof/>
                <w:webHidden/>
              </w:rPr>
            </w:r>
            <w:r w:rsidR="0057420D">
              <w:rPr>
                <w:noProof/>
                <w:webHidden/>
              </w:rPr>
              <w:fldChar w:fldCharType="separate"/>
            </w:r>
            <w:r w:rsidR="0057420D">
              <w:rPr>
                <w:noProof/>
                <w:webHidden/>
              </w:rPr>
              <w:t>8</w:t>
            </w:r>
            <w:r w:rsidR="0057420D">
              <w:rPr>
                <w:noProof/>
                <w:webHidden/>
              </w:rPr>
              <w:fldChar w:fldCharType="end"/>
            </w:r>
          </w:hyperlink>
        </w:p>
        <w:p w14:paraId="1182E257" w14:textId="79C2873D" w:rsidR="0057420D" w:rsidRDefault="00F17600">
          <w:pPr>
            <w:pStyle w:val="TOC2"/>
            <w:rPr>
              <w:rFonts w:eastAsiaTheme="minorEastAsia"/>
              <w:noProof/>
              <w:kern w:val="2"/>
              <w:lang w:val="en-IE" w:eastAsia="en-IE"/>
              <w14:ligatures w14:val="standardContextual"/>
            </w:rPr>
          </w:pPr>
          <w:hyperlink w:anchor="_Toc157699907" w:history="1">
            <w:r w:rsidR="0057420D" w:rsidRPr="009A0AD4">
              <w:rPr>
                <w:rStyle w:val="Hyperlink"/>
                <w:rFonts w:eastAsia="Times New Roman" w:cs="Times New Roman"/>
                <w:noProof/>
              </w:rPr>
              <w:t>3.1 African trade overall</w:t>
            </w:r>
            <w:r w:rsidR="0057420D">
              <w:rPr>
                <w:noProof/>
                <w:webHidden/>
              </w:rPr>
              <w:tab/>
            </w:r>
            <w:r w:rsidR="0057420D">
              <w:rPr>
                <w:noProof/>
                <w:webHidden/>
              </w:rPr>
              <w:fldChar w:fldCharType="begin"/>
            </w:r>
            <w:r w:rsidR="0057420D">
              <w:rPr>
                <w:noProof/>
                <w:webHidden/>
              </w:rPr>
              <w:instrText xml:space="preserve"> PAGEREF _Toc157699907 \h </w:instrText>
            </w:r>
            <w:r w:rsidR="0057420D">
              <w:rPr>
                <w:noProof/>
                <w:webHidden/>
              </w:rPr>
            </w:r>
            <w:r w:rsidR="0057420D">
              <w:rPr>
                <w:noProof/>
                <w:webHidden/>
              </w:rPr>
              <w:fldChar w:fldCharType="separate"/>
            </w:r>
            <w:r w:rsidR="0057420D">
              <w:rPr>
                <w:noProof/>
                <w:webHidden/>
              </w:rPr>
              <w:t>8</w:t>
            </w:r>
            <w:r w:rsidR="0057420D">
              <w:rPr>
                <w:noProof/>
                <w:webHidden/>
              </w:rPr>
              <w:fldChar w:fldCharType="end"/>
            </w:r>
          </w:hyperlink>
        </w:p>
        <w:p w14:paraId="6531D2BC" w14:textId="297AD044" w:rsidR="0057420D" w:rsidRDefault="00F17600">
          <w:pPr>
            <w:pStyle w:val="TOC2"/>
            <w:rPr>
              <w:rFonts w:eastAsiaTheme="minorEastAsia"/>
              <w:noProof/>
              <w:kern w:val="2"/>
              <w:lang w:val="en-IE" w:eastAsia="en-IE"/>
              <w14:ligatures w14:val="standardContextual"/>
            </w:rPr>
          </w:pPr>
          <w:hyperlink w:anchor="_Toc157699908" w:history="1">
            <w:r w:rsidR="0057420D" w:rsidRPr="009A0AD4">
              <w:rPr>
                <w:rStyle w:val="Hyperlink"/>
                <w:rFonts w:eastAsia="Times New Roman" w:cs="Times New Roman"/>
                <w:noProof/>
              </w:rPr>
              <w:t>3.2 Intra-African trade</w:t>
            </w:r>
            <w:r w:rsidR="0057420D">
              <w:rPr>
                <w:noProof/>
                <w:webHidden/>
              </w:rPr>
              <w:tab/>
            </w:r>
            <w:r w:rsidR="0057420D">
              <w:rPr>
                <w:noProof/>
                <w:webHidden/>
              </w:rPr>
              <w:fldChar w:fldCharType="begin"/>
            </w:r>
            <w:r w:rsidR="0057420D">
              <w:rPr>
                <w:noProof/>
                <w:webHidden/>
              </w:rPr>
              <w:instrText xml:space="preserve"> PAGEREF _Toc157699908 \h </w:instrText>
            </w:r>
            <w:r w:rsidR="0057420D">
              <w:rPr>
                <w:noProof/>
                <w:webHidden/>
              </w:rPr>
            </w:r>
            <w:r w:rsidR="0057420D">
              <w:rPr>
                <w:noProof/>
                <w:webHidden/>
              </w:rPr>
              <w:fldChar w:fldCharType="separate"/>
            </w:r>
            <w:r w:rsidR="0057420D">
              <w:rPr>
                <w:noProof/>
                <w:webHidden/>
              </w:rPr>
              <w:t>8</w:t>
            </w:r>
            <w:r w:rsidR="0057420D">
              <w:rPr>
                <w:noProof/>
                <w:webHidden/>
              </w:rPr>
              <w:fldChar w:fldCharType="end"/>
            </w:r>
          </w:hyperlink>
        </w:p>
        <w:p w14:paraId="436E59CD" w14:textId="45B574D2" w:rsidR="0057420D" w:rsidRDefault="00F17600">
          <w:pPr>
            <w:pStyle w:val="TOC1"/>
            <w:rPr>
              <w:rFonts w:eastAsiaTheme="minorEastAsia"/>
              <w:noProof/>
              <w:kern w:val="2"/>
              <w:lang w:val="en-IE" w:eastAsia="en-IE"/>
              <w14:ligatures w14:val="standardContextual"/>
            </w:rPr>
          </w:pPr>
          <w:hyperlink w:anchor="_Toc157699909" w:history="1">
            <w:r w:rsidR="0057420D" w:rsidRPr="009A0AD4">
              <w:rPr>
                <w:rStyle w:val="Hyperlink"/>
                <w:rFonts w:ascii="Times New Roman" w:eastAsia="Times New Roman" w:hAnsi="Times New Roman" w:cs="Times New Roman"/>
                <w:noProof/>
              </w:rPr>
              <w:t>4. African trade barriers</w:t>
            </w:r>
            <w:r w:rsidR="0057420D">
              <w:rPr>
                <w:noProof/>
                <w:webHidden/>
              </w:rPr>
              <w:tab/>
            </w:r>
            <w:r w:rsidR="0057420D">
              <w:rPr>
                <w:noProof/>
                <w:webHidden/>
              </w:rPr>
              <w:fldChar w:fldCharType="begin"/>
            </w:r>
            <w:r w:rsidR="0057420D">
              <w:rPr>
                <w:noProof/>
                <w:webHidden/>
              </w:rPr>
              <w:instrText xml:space="preserve"> PAGEREF _Toc157699909 \h </w:instrText>
            </w:r>
            <w:r w:rsidR="0057420D">
              <w:rPr>
                <w:noProof/>
                <w:webHidden/>
              </w:rPr>
            </w:r>
            <w:r w:rsidR="0057420D">
              <w:rPr>
                <w:noProof/>
                <w:webHidden/>
              </w:rPr>
              <w:fldChar w:fldCharType="separate"/>
            </w:r>
            <w:r w:rsidR="0057420D">
              <w:rPr>
                <w:noProof/>
                <w:webHidden/>
              </w:rPr>
              <w:t>10</w:t>
            </w:r>
            <w:r w:rsidR="0057420D">
              <w:rPr>
                <w:noProof/>
                <w:webHidden/>
              </w:rPr>
              <w:fldChar w:fldCharType="end"/>
            </w:r>
          </w:hyperlink>
        </w:p>
        <w:p w14:paraId="7B77EFB3" w14:textId="4E92E938" w:rsidR="0057420D" w:rsidRDefault="00F17600">
          <w:pPr>
            <w:pStyle w:val="TOC2"/>
            <w:rPr>
              <w:rFonts w:eastAsiaTheme="minorEastAsia"/>
              <w:noProof/>
              <w:kern w:val="2"/>
              <w:lang w:val="en-IE" w:eastAsia="en-IE"/>
              <w14:ligatures w14:val="standardContextual"/>
            </w:rPr>
          </w:pPr>
          <w:hyperlink w:anchor="_Toc157699910" w:history="1">
            <w:r w:rsidR="0057420D" w:rsidRPr="009A0AD4">
              <w:rPr>
                <w:rStyle w:val="Hyperlink"/>
                <w:rFonts w:eastAsia="Times New Roman" w:cs="Times New Roman"/>
                <w:noProof/>
              </w:rPr>
              <w:t>4.1 Tariff barriers in Africa</w:t>
            </w:r>
            <w:r w:rsidR="0057420D">
              <w:rPr>
                <w:noProof/>
                <w:webHidden/>
              </w:rPr>
              <w:tab/>
            </w:r>
            <w:r w:rsidR="0057420D">
              <w:rPr>
                <w:noProof/>
                <w:webHidden/>
              </w:rPr>
              <w:fldChar w:fldCharType="begin"/>
            </w:r>
            <w:r w:rsidR="0057420D">
              <w:rPr>
                <w:noProof/>
                <w:webHidden/>
              </w:rPr>
              <w:instrText xml:space="preserve"> PAGEREF _Toc157699910 \h </w:instrText>
            </w:r>
            <w:r w:rsidR="0057420D">
              <w:rPr>
                <w:noProof/>
                <w:webHidden/>
              </w:rPr>
            </w:r>
            <w:r w:rsidR="0057420D">
              <w:rPr>
                <w:noProof/>
                <w:webHidden/>
              </w:rPr>
              <w:fldChar w:fldCharType="separate"/>
            </w:r>
            <w:r w:rsidR="0057420D">
              <w:rPr>
                <w:noProof/>
                <w:webHidden/>
              </w:rPr>
              <w:t>10</w:t>
            </w:r>
            <w:r w:rsidR="0057420D">
              <w:rPr>
                <w:noProof/>
                <w:webHidden/>
              </w:rPr>
              <w:fldChar w:fldCharType="end"/>
            </w:r>
          </w:hyperlink>
        </w:p>
        <w:p w14:paraId="4333AB40" w14:textId="158E8892" w:rsidR="0057420D" w:rsidRDefault="00F17600">
          <w:pPr>
            <w:pStyle w:val="TOC2"/>
            <w:rPr>
              <w:rFonts w:eastAsiaTheme="minorEastAsia"/>
              <w:noProof/>
              <w:kern w:val="2"/>
              <w:lang w:val="en-IE" w:eastAsia="en-IE"/>
              <w14:ligatures w14:val="standardContextual"/>
            </w:rPr>
          </w:pPr>
          <w:hyperlink w:anchor="_Toc157699911" w:history="1">
            <w:r w:rsidR="0057420D" w:rsidRPr="009A0AD4">
              <w:rPr>
                <w:rStyle w:val="Hyperlink"/>
                <w:rFonts w:eastAsia="Times New Roman" w:cs="Times New Roman"/>
                <w:noProof/>
              </w:rPr>
              <w:t>4.2 Non-tariff barriers to trade in Africa</w:t>
            </w:r>
            <w:r w:rsidR="0057420D">
              <w:rPr>
                <w:noProof/>
                <w:webHidden/>
              </w:rPr>
              <w:tab/>
            </w:r>
            <w:r w:rsidR="0057420D">
              <w:rPr>
                <w:noProof/>
                <w:webHidden/>
              </w:rPr>
              <w:fldChar w:fldCharType="begin"/>
            </w:r>
            <w:r w:rsidR="0057420D">
              <w:rPr>
                <w:noProof/>
                <w:webHidden/>
              </w:rPr>
              <w:instrText xml:space="preserve"> PAGEREF _Toc157699911 \h </w:instrText>
            </w:r>
            <w:r w:rsidR="0057420D">
              <w:rPr>
                <w:noProof/>
                <w:webHidden/>
              </w:rPr>
            </w:r>
            <w:r w:rsidR="0057420D">
              <w:rPr>
                <w:noProof/>
                <w:webHidden/>
              </w:rPr>
              <w:fldChar w:fldCharType="separate"/>
            </w:r>
            <w:r w:rsidR="0057420D">
              <w:rPr>
                <w:noProof/>
                <w:webHidden/>
              </w:rPr>
              <w:t>10</w:t>
            </w:r>
            <w:r w:rsidR="0057420D">
              <w:rPr>
                <w:noProof/>
                <w:webHidden/>
              </w:rPr>
              <w:fldChar w:fldCharType="end"/>
            </w:r>
          </w:hyperlink>
        </w:p>
        <w:p w14:paraId="303D8E97" w14:textId="399CD2BE" w:rsidR="0057420D" w:rsidRDefault="00F17600">
          <w:pPr>
            <w:pStyle w:val="TOC1"/>
            <w:rPr>
              <w:rFonts w:eastAsiaTheme="minorEastAsia"/>
              <w:noProof/>
              <w:kern w:val="2"/>
              <w:lang w:val="en-IE" w:eastAsia="en-IE"/>
              <w14:ligatures w14:val="standardContextual"/>
            </w:rPr>
          </w:pPr>
          <w:hyperlink w:anchor="_Toc157699912" w:history="1">
            <w:r w:rsidR="0057420D" w:rsidRPr="009A0AD4">
              <w:rPr>
                <w:rStyle w:val="Hyperlink"/>
                <w:rFonts w:ascii="Times New Roman" w:eastAsia="Times New Roman" w:hAnsi="Times New Roman" w:cs="Times New Roman"/>
                <w:noProof/>
              </w:rPr>
              <w:t>5. Previous research</w:t>
            </w:r>
            <w:r w:rsidR="0057420D">
              <w:rPr>
                <w:noProof/>
                <w:webHidden/>
              </w:rPr>
              <w:tab/>
            </w:r>
            <w:r w:rsidR="0057420D">
              <w:rPr>
                <w:noProof/>
                <w:webHidden/>
              </w:rPr>
              <w:fldChar w:fldCharType="begin"/>
            </w:r>
            <w:r w:rsidR="0057420D">
              <w:rPr>
                <w:noProof/>
                <w:webHidden/>
              </w:rPr>
              <w:instrText xml:space="preserve"> PAGEREF _Toc157699912 \h </w:instrText>
            </w:r>
            <w:r w:rsidR="0057420D">
              <w:rPr>
                <w:noProof/>
                <w:webHidden/>
              </w:rPr>
            </w:r>
            <w:r w:rsidR="0057420D">
              <w:rPr>
                <w:noProof/>
                <w:webHidden/>
              </w:rPr>
              <w:fldChar w:fldCharType="separate"/>
            </w:r>
            <w:r w:rsidR="0057420D">
              <w:rPr>
                <w:noProof/>
                <w:webHidden/>
              </w:rPr>
              <w:t>11</w:t>
            </w:r>
            <w:r w:rsidR="0057420D">
              <w:rPr>
                <w:noProof/>
                <w:webHidden/>
              </w:rPr>
              <w:fldChar w:fldCharType="end"/>
            </w:r>
          </w:hyperlink>
        </w:p>
        <w:p w14:paraId="4494169D" w14:textId="4E4807C8" w:rsidR="0057420D" w:rsidRDefault="00F17600">
          <w:pPr>
            <w:pStyle w:val="TOC2"/>
            <w:rPr>
              <w:rFonts w:eastAsiaTheme="minorEastAsia"/>
              <w:noProof/>
              <w:kern w:val="2"/>
              <w:lang w:val="en-IE" w:eastAsia="en-IE"/>
              <w14:ligatures w14:val="standardContextual"/>
            </w:rPr>
          </w:pPr>
          <w:hyperlink w:anchor="_Toc157699913" w:history="1">
            <w:r w:rsidR="0057420D" w:rsidRPr="009A0AD4">
              <w:rPr>
                <w:rStyle w:val="Hyperlink"/>
                <w:noProof/>
              </w:rPr>
              <w:t>5.1 Studies based on CGE modelling</w:t>
            </w:r>
            <w:r w:rsidR="0057420D">
              <w:rPr>
                <w:noProof/>
                <w:webHidden/>
              </w:rPr>
              <w:tab/>
            </w:r>
            <w:r w:rsidR="0057420D">
              <w:rPr>
                <w:noProof/>
                <w:webHidden/>
              </w:rPr>
              <w:fldChar w:fldCharType="begin"/>
            </w:r>
            <w:r w:rsidR="0057420D">
              <w:rPr>
                <w:noProof/>
                <w:webHidden/>
              </w:rPr>
              <w:instrText xml:space="preserve"> PAGEREF _Toc157699913 \h </w:instrText>
            </w:r>
            <w:r w:rsidR="0057420D">
              <w:rPr>
                <w:noProof/>
                <w:webHidden/>
              </w:rPr>
            </w:r>
            <w:r w:rsidR="0057420D">
              <w:rPr>
                <w:noProof/>
                <w:webHidden/>
              </w:rPr>
              <w:fldChar w:fldCharType="separate"/>
            </w:r>
            <w:r w:rsidR="0057420D">
              <w:rPr>
                <w:noProof/>
                <w:webHidden/>
              </w:rPr>
              <w:t>12</w:t>
            </w:r>
            <w:r w:rsidR="0057420D">
              <w:rPr>
                <w:noProof/>
                <w:webHidden/>
              </w:rPr>
              <w:fldChar w:fldCharType="end"/>
            </w:r>
          </w:hyperlink>
        </w:p>
        <w:p w14:paraId="00346420" w14:textId="32E5D38D" w:rsidR="0057420D" w:rsidRDefault="00F17600">
          <w:pPr>
            <w:pStyle w:val="TOC2"/>
            <w:rPr>
              <w:rFonts w:eastAsiaTheme="minorEastAsia"/>
              <w:noProof/>
              <w:kern w:val="2"/>
              <w:lang w:val="en-IE" w:eastAsia="en-IE"/>
              <w14:ligatures w14:val="standardContextual"/>
            </w:rPr>
          </w:pPr>
          <w:hyperlink w:anchor="_Toc157699914" w:history="1">
            <w:r w:rsidR="0057420D" w:rsidRPr="009A0AD4">
              <w:rPr>
                <w:rStyle w:val="Hyperlink"/>
                <w:noProof/>
              </w:rPr>
              <w:t>5.2 Other studies</w:t>
            </w:r>
            <w:r w:rsidR="0057420D">
              <w:rPr>
                <w:noProof/>
                <w:webHidden/>
              </w:rPr>
              <w:tab/>
            </w:r>
            <w:r w:rsidR="0057420D">
              <w:rPr>
                <w:noProof/>
                <w:webHidden/>
              </w:rPr>
              <w:fldChar w:fldCharType="begin"/>
            </w:r>
            <w:r w:rsidR="0057420D">
              <w:rPr>
                <w:noProof/>
                <w:webHidden/>
              </w:rPr>
              <w:instrText xml:space="preserve"> PAGEREF _Toc157699914 \h </w:instrText>
            </w:r>
            <w:r w:rsidR="0057420D">
              <w:rPr>
                <w:noProof/>
                <w:webHidden/>
              </w:rPr>
            </w:r>
            <w:r w:rsidR="0057420D">
              <w:rPr>
                <w:noProof/>
                <w:webHidden/>
              </w:rPr>
              <w:fldChar w:fldCharType="separate"/>
            </w:r>
            <w:r w:rsidR="0057420D">
              <w:rPr>
                <w:noProof/>
                <w:webHidden/>
              </w:rPr>
              <w:t>15</w:t>
            </w:r>
            <w:r w:rsidR="0057420D">
              <w:rPr>
                <w:noProof/>
                <w:webHidden/>
              </w:rPr>
              <w:fldChar w:fldCharType="end"/>
            </w:r>
          </w:hyperlink>
        </w:p>
        <w:p w14:paraId="74F1BFFE" w14:textId="0DEF3F03" w:rsidR="0057420D" w:rsidRDefault="00F17600">
          <w:pPr>
            <w:pStyle w:val="TOC1"/>
            <w:rPr>
              <w:rFonts w:eastAsiaTheme="minorEastAsia"/>
              <w:noProof/>
              <w:kern w:val="2"/>
              <w:lang w:val="en-IE" w:eastAsia="en-IE"/>
              <w14:ligatures w14:val="standardContextual"/>
            </w:rPr>
          </w:pPr>
          <w:hyperlink w:anchor="_Toc157699915" w:history="1">
            <w:r w:rsidR="0057420D" w:rsidRPr="009A0AD4">
              <w:rPr>
                <w:rStyle w:val="Hyperlink"/>
                <w:rFonts w:ascii="Times New Roman" w:eastAsia="Times New Roman" w:hAnsi="Times New Roman" w:cs="Times New Roman"/>
                <w:noProof/>
              </w:rPr>
              <w:t>6. Assessing the potential impact of the AfCFTA</w:t>
            </w:r>
            <w:r w:rsidR="0057420D">
              <w:rPr>
                <w:noProof/>
                <w:webHidden/>
              </w:rPr>
              <w:tab/>
            </w:r>
            <w:r w:rsidR="0057420D">
              <w:rPr>
                <w:noProof/>
                <w:webHidden/>
              </w:rPr>
              <w:fldChar w:fldCharType="begin"/>
            </w:r>
            <w:r w:rsidR="0057420D">
              <w:rPr>
                <w:noProof/>
                <w:webHidden/>
              </w:rPr>
              <w:instrText xml:space="preserve"> PAGEREF _Toc157699915 \h </w:instrText>
            </w:r>
            <w:r w:rsidR="0057420D">
              <w:rPr>
                <w:noProof/>
                <w:webHidden/>
              </w:rPr>
            </w:r>
            <w:r w:rsidR="0057420D">
              <w:rPr>
                <w:noProof/>
                <w:webHidden/>
              </w:rPr>
              <w:fldChar w:fldCharType="separate"/>
            </w:r>
            <w:r w:rsidR="0057420D">
              <w:rPr>
                <w:noProof/>
                <w:webHidden/>
              </w:rPr>
              <w:t>20</w:t>
            </w:r>
            <w:r w:rsidR="0057420D">
              <w:rPr>
                <w:noProof/>
                <w:webHidden/>
              </w:rPr>
              <w:fldChar w:fldCharType="end"/>
            </w:r>
          </w:hyperlink>
        </w:p>
        <w:p w14:paraId="795F5F18" w14:textId="74C39E89" w:rsidR="0057420D" w:rsidRDefault="00F17600">
          <w:pPr>
            <w:pStyle w:val="TOC2"/>
            <w:rPr>
              <w:rFonts w:eastAsiaTheme="minorEastAsia"/>
              <w:noProof/>
              <w:kern w:val="2"/>
              <w:lang w:val="en-IE" w:eastAsia="en-IE"/>
              <w14:ligatures w14:val="standardContextual"/>
            </w:rPr>
          </w:pPr>
          <w:hyperlink w:anchor="_Toc157699916" w:history="1">
            <w:r w:rsidR="0057420D" w:rsidRPr="009A0AD4">
              <w:rPr>
                <w:rStyle w:val="Hyperlink"/>
                <w:rFonts w:eastAsia="Times New Roman" w:cs="Times New Roman"/>
                <w:noProof/>
              </w:rPr>
              <w:t>6.1 Modelling methodology</w:t>
            </w:r>
            <w:r w:rsidR="0057420D">
              <w:rPr>
                <w:noProof/>
                <w:webHidden/>
              </w:rPr>
              <w:tab/>
            </w:r>
            <w:r w:rsidR="0057420D">
              <w:rPr>
                <w:noProof/>
                <w:webHidden/>
              </w:rPr>
              <w:fldChar w:fldCharType="begin"/>
            </w:r>
            <w:r w:rsidR="0057420D">
              <w:rPr>
                <w:noProof/>
                <w:webHidden/>
              </w:rPr>
              <w:instrText xml:space="preserve"> PAGEREF _Toc157699916 \h </w:instrText>
            </w:r>
            <w:r w:rsidR="0057420D">
              <w:rPr>
                <w:noProof/>
                <w:webHidden/>
              </w:rPr>
            </w:r>
            <w:r w:rsidR="0057420D">
              <w:rPr>
                <w:noProof/>
                <w:webHidden/>
              </w:rPr>
              <w:fldChar w:fldCharType="separate"/>
            </w:r>
            <w:r w:rsidR="0057420D">
              <w:rPr>
                <w:noProof/>
                <w:webHidden/>
              </w:rPr>
              <w:t>20</w:t>
            </w:r>
            <w:r w:rsidR="0057420D">
              <w:rPr>
                <w:noProof/>
                <w:webHidden/>
              </w:rPr>
              <w:fldChar w:fldCharType="end"/>
            </w:r>
          </w:hyperlink>
        </w:p>
        <w:p w14:paraId="5AD012A1" w14:textId="6B56BED3" w:rsidR="0057420D" w:rsidRDefault="00F17600">
          <w:pPr>
            <w:pStyle w:val="TOC2"/>
            <w:rPr>
              <w:rFonts w:eastAsiaTheme="minorEastAsia"/>
              <w:noProof/>
              <w:kern w:val="2"/>
              <w:lang w:val="en-IE" w:eastAsia="en-IE"/>
              <w14:ligatures w14:val="standardContextual"/>
            </w:rPr>
          </w:pPr>
          <w:hyperlink w:anchor="_Toc157699917" w:history="1">
            <w:r w:rsidR="0057420D" w:rsidRPr="009A0AD4">
              <w:rPr>
                <w:rStyle w:val="Hyperlink"/>
                <w:rFonts w:eastAsia="Times New Roman" w:cs="Times New Roman"/>
                <w:noProof/>
              </w:rPr>
              <w:t>6.2 Data</w:t>
            </w:r>
            <w:r w:rsidR="0057420D">
              <w:rPr>
                <w:noProof/>
                <w:webHidden/>
              </w:rPr>
              <w:tab/>
            </w:r>
            <w:r w:rsidR="0057420D">
              <w:rPr>
                <w:noProof/>
                <w:webHidden/>
              </w:rPr>
              <w:fldChar w:fldCharType="begin"/>
            </w:r>
            <w:r w:rsidR="0057420D">
              <w:rPr>
                <w:noProof/>
                <w:webHidden/>
              </w:rPr>
              <w:instrText xml:space="preserve"> PAGEREF _Toc157699917 \h </w:instrText>
            </w:r>
            <w:r w:rsidR="0057420D">
              <w:rPr>
                <w:noProof/>
                <w:webHidden/>
              </w:rPr>
            </w:r>
            <w:r w:rsidR="0057420D">
              <w:rPr>
                <w:noProof/>
                <w:webHidden/>
              </w:rPr>
              <w:fldChar w:fldCharType="separate"/>
            </w:r>
            <w:r w:rsidR="0057420D">
              <w:rPr>
                <w:noProof/>
                <w:webHidden/>
              </w:rPr>
              <w:t>20</w:t>
            </w:r>
            <w:r w:rsidR="0057420D">
              <w:rPr>
                <w:noProof/>
                <w:webHidden/>
              </w:rPr>
              <w:fldChar w:fldCharType="end"/>
            </w:r>
          </w:hyperlink>
        </w:p>
        <w:p w14:paraId="7B678E84" w14:textId="287E0DD4" w:rsidR="0057420D" w:rsidRDefault="00F17600">
          <w:pPr>
            <w:pStyle w:val="TOC2"/>
            <w:rPr>
              <w:rFonts w:eastAsiaTheme="minorEastAsia"/>
              <w:noProof/>
              <w:kern w:val="2"/>
              <w:lang w:val="en-IE" w:eastAsia="en-IE"/>
              <w14:ligatures w14:val="standardContextual"/>
            </w:rPr>
          </w:pPr>
          <w:hyperlink w:anchor="_Toc157699918" w:history="1">
            <w:r w:rsidR="0057420D" w:rsidRPr="009A0AD4">
              <w:rPr>
                <w:rStyle w:val="Hyperlink"/>
                <w:rFonts w:eastAsia="Times New Roman" w:cs="Times New Roman"/>
                <w:noProof/>
              </w:rPr>
              <w:t>6.3 Scenario and results</w:t>
            </w:r>
            <w:r w:rsidR="0057420D">
              <w:rPr>
                <w:noProof/>
                <w:webHidden/>
              </w:rPr>
              <w:tab/>
            </w:r>
            <w:r w:rsidR="0057420D">
              <w:rPr>
                <w:noProof/>
                <w:webHidden/>
              </w:rPr>
              <w:fldChar w:fldCharType="begin"/>
            </w:r>
            <w:r w:rsidR="0057420D">
              <w:rPr>
                <w:noProof/>
                <w:webHidden/>
              </w:rPr>
              <w:instrText xml:space="preserve"> PAGEREF _Toc157699918 \h </w:instrText>
            </w:r>
            <w:r w:rsidR="0057420D">
              <w:rPr>
                <w:noProof/>
                <w:webHidden/>
              </w:rPr>
            </w:r>
            <w:r w:rsidR="0057420D">
              <w:rPr>
                <w:noProof/>
                <w:webHidden/>
              </w:rPr>
              <w:fldChar w:fldCharType="separate"/>
            </w:r>
            <w:r w:rsidR="0057420D">
              <w:rPr>
                <w:noProof/>
                <w:webHidden/>
              </w:rPr>
              <w:t>21</w:t>
            </w:r>
            <w:r w:rsidR="0057420D">
              <w:rPr>
                <w:noProof/>
                <w:webHidden/>
              </w:rPr>
              <w:fldChar w:fldCharType="end"/>
            </w:r>
          </w:hyperlink>
        </w:p>
        <w:p w14:paraId="4ED34A99" w14:textId="24FB5A2B" w:rsidR="0057420D" w:rsidRDefault="00F17600">
          <w:pPr>
            <w:pStyle w:val="TOC1"/>
            <w:rPr>
              <w:rFonts w:eastAsiaTheme="minorEastAsia"/>
              <w:noProof/>
              <w:kern w:val="2"/>
              <w:lang w:val="en-IE" w:eastAsia="en-IE"/>
              <w14:ligatures w14:val="standardContextual"/>
            </w:rPr>
          </w:pPr>
          <w:hyperlink w:anchor="_Toc157699919" w:history="1">
            <w:r w:rsidR="0057420D" w:rsidRPr="009A0AD4">
              <w:rPr>
                <w:rStyle w:val="Hyperlink"/>
                <w:rFonts w:ascii="Times New Roman" w:eastAsia="Times New Roman" w:hAnsi="Times New Roman" w:cs="Times New Roman"/>
                <w:noProof/>
              </w:rPr>
              <w:t>7. Discussion and Conclusions</w:t>
            </w:r>
            <w:r w:rsidR="0057420D">
              <w:rPr>
                <w:noProof/>
                <w:webHidden/>
              </w:rPr>
              <w:tab/>
            </w:r>
            <w:r w:rsidR="0057420D">
              <w:rPr>
                <w:noProof/>
                <w:webHidden/>
              </w:rPr>
              <w:fldChar w:fldCharType="begin"/>
            </w:r>
            <w:r w:rsidR="0057420D">
              <w:rPr>
                <w:noProof/>
                <w:webHidden/>
              </w:rPr>
              <w:instrText xml:space="preserve"> PAGEREF _Toc157699919 \h </w:instrText>
            </w:r>
            <w:r w:rsidR="0057420D">
              <w:rPr>
                <w:noProof/>
                <w:webHidden/>
              </w:rPr>
            </w:r>
            <w:r w:rsidR="0057420D">
              <w:rPr>
                <w:noProof/>
                <w:webHidden/>
              </w:rPr>
              <w:fldChar w:fldCharType="separate"/>
            </w:r>
            <w:r w:rsidR="0057420D">
              <w:rPr>
                <w:noProof/>
                <w:webHidden/>
              </w:rPr>
              <w:t>23</w:t>
            </w:r>
            <w:r w:rsidR="0057420D">
              <w:rPr>
                <w:noProof/>
                <w:webHidden/>
              </w:rPr>
              <w:fldChar w:fldCharType="end"/>
            </w:r>
          </w:hyperlink>
        </w:p>
        <w:p w14:paraId="1AE1B81C" w14:textId="0A685F15" w:rsidR="0057420D" w:rsidRDefault="00F17600">
          <w:pPr>
            <w:pStyle w:val="TOC1"/>
            <w:rPr>
              <w:rFonts w:eastAsiaTheme="minorEastAsia"/>
              <w:noProof/>
              <w:kern w:val="2"/>
              <w:lang w:val="en-IE" w:eastAsia="en-IE"/>
              <w14:ligatures w14:val="standardContextual"/>
            </w:rPr>
          </w:pPr>
          <w:hyperlink w:anchor="_Toc157699920" w:history="1">
            <w:r w:rsidR="0057420D" w:rsidRPr="009A0AD4">
              <w:rPr>
                <w:rStyle w:val="Hyperlink"/>
                <w:rFonts w:ascii="Times New Roman" w:eastAsia="Times New Roman" w:hAnsi="Times New Roman" w:cs="Times New Roman"/>
                <w:noProof/>
              </w:rPr>
              <w:t>References</w:t>
            </w:r>
            <w:r w:rsidR="0057420D">
              <w:rPr>
                <w:noProof/>
                <w:webHidden/>
              </w:rPr>
              <w:tab/>
            </w:r>
            <w:r w:rsidR="0057420D">
              <w:rPr>
                <w:noProof/>
                <w:webHidden/>
              </w:rPr>
              <w:fldChar w:fldCharType="begin"/>
            </w:r>
            <w:r w:rsidR="0057420D">
              <w:rPr>
                <w:noProof/>
                <w:webHidden/>
              </w:rPr>
              <w:instrText xml:space="preserve"> PAGEREF _Toc157699920 \h </w:instrText>
            </w:r>
            <w:r w:rsidR="0057420D">
              <w:rPr>
                <w:noProof/>
                <w:webHidden/>
              </w:rPr>
            </w:r>
            <w:r w:rsidR="0057420D">
              <w:rPr>
                <w:noProof/>
                <w:webHidden/>
              </w:rPr>
              <w:fldChar w:fldCharType="separate"/>
            </w:r>
            <w:r w:rsidR="0057420D">
              <w:rPr>
                <w:noProof/>
                <w:webHidden/>
              </w:rPr>
              <w:t>24</w:t>
            </w:r>
            <w:r w:rsidR="0057420D">
              <w:rPr>
                <w:noProof/>
                <w:webHidden/>
              </w:rPr>
              <w:fldChar w:fldCharType="end"/>
            </w:r>
          </w:hyperlink>
        </w:p>
        <w:p w14:paraId="6060CC8F" w14:textId="67C4AAF5" w:rsidR="0057420D" w:rsidRDefault="00F17600">
          <w:pPr>
            <w:pStyle w:val="TOC1"/>
            <w:rPr>
              <w:rFonts w:eastAsiaTheme="minorEastAsia"/>
              <w:noProof/>
              <w:kern w:val="2"/>
              <w:lang w:val="en-IE" w:eastAsia="en-IE"/>
              <w14:ligatures w14:val="standardContextual"/>
            </w:rPr>
          </w:pPr>
          <w:hyperlink w:anchor="_Toc157699921" w:history="1">
            <w:r w:rsidR="0057420D" w:rsidRPr="009A0AD4">
              <w:rPr>
                <w:rStyle w:val="Hyperlink"/>
                <w:rFonts w:ascii="Times New Roman" w:eastAsia="Times New Roman" w:hAnsi="Times New Roman" w:cs="Times New Roman"/>
                <w:noProof/>
              </w:rPr>
              <w:t>Appendix</w:t>
            </w:r>
            <w:r w:rsidR="0057420D">
              <w:rPr>
                <w:noProof/>
                <w:webHidden/>
              </w:rPr>
              <w:tab/>
            </w:r>
            <w:r w:rsidR="0057420D">
              <w:rPr>
                <w:noProof/>
                <w:webHidden/>
              </w:rPr>
              <w:fldChar w:fldCharType="begin"/>
            </w:r>
            <w:r w:rsidR="0057420D">
              <w:rPr>
                <w:noProof/>
                <w:webHidden/>
              </w:rPr>
              <w:instrText xml:space="preserve"> PAGEREF _Toc157699921 \h </w:instrText>
            </w:r>
            <w:r w:rsidR="0057420D">
              <w:rPr>
                <w:noProof/>
                <w:webHidden/>
              </w:rPr>
            </w:r>
            <w:r w:rsidR="0057420D">
              <w:rPr>
                <w:noProof/>
                <w:webHidden/>
              </w:rPr>
              <w:fldChar w:fldCharType="separate"/>
            </w:r>
            <w:r w:rsidR="0057420D">
              <w:rPr>
                <w:noProof/>
                <w:webHidden/>
              </w:rPr>
              <w:t>27</w:t>
            </w:r>
            <w:r w:rsidR="0057420D">
              <w:rPr>
                <w:noProof/>
                <w:webHidden/>
              </w:rPr>
              <w:fldChar w:fldCharType="end"/>
            </w:r>
          </w:hyperlink>
        </w:p>
        <w:p w14:paraId="0117FE14" w14:textId="7C94613D" w:rsidR="46A130FF" w:rsidRDefault="46A130FF" w:rsidP="0019588A">
          <w:pPr>
            <w:pStyle w:val="TOC1"/>
            <w:rPr>
              <w:rStyle w:val="Hyperlink"/>
            </w:rPr>
          </w:pPr>
          <w:r w:rsidRPr="006213D8">
            <w:rPr>
              <w:bCs/>
            </w:rPr>
            <w:fldChar w:fldCharType="end"/>
          </w:r>
        </w:p>
      </w:sdtContent>
    </w:sdt>
    <w:p w14:paraId="0035CE3A" w14:textId="77777777" w:rsidR="00C72F08" w:rsidRPr="00791F08" w:rsidRDefault="00C72F08" w:rsidP="46A130FF">
      <w:pPr>
        <w:spacing w:line="360" w:lineRule="auto"/>
        <w:rPr>
          <w:rFonts w:ascii="Times New Roman" w:eastAsia="Times New Roman" w:hAnsi="Times New Roman" w:cs="Times New Roman"/>
        </w:rPr>
      </w:pPr>
    </w:p>
    <w:p w14:paraId="2B354869" w14:textId="77777777" w:rsidR="00C72F08" w:rsidRDefault="00C72F08" w:rsidP="46A130FF">
      <w:pPr>
        <w:spacing w:line="360" w:lineRule="auto"/>
        <w:rPr>
          <w:rFonts w:ascii="Times New Roman" w:eastAsia="Times New Roman" w:hAnsi="Times New Roman" w:cs="Times New Roman"/>
        </w:rPr>
      </w:pPr>
    </w:p>
    <w:p w14:paraId="3EDB09F9" w14:textId="77777777" w:rsidR="00F0349F" w:rsidRDefault="00F0349F" w:rsidP="46A130FF">
      <w:pPr>
        <w:spacing w:line="360" w:lineRule="auto"/>
        <w:rPr>
          <w:rFonts w:ascii="Times New Roman" w:eastAsia="Times New Roman" w:hAnsi="Times New Roman" w:cs="Times New Roman"/>
        </w:rPr>
      </w:pPr>
    </w:p>
    <w:p w14:paraId="32B144DD" w14:textId="77777777" w:rsidR="00F0349F" w:rsidRDefault="00F0349F" w:rsidP="46A130FF">
      <w:pPr>
        <w:spacing w:line="360" w:lineRule="auto"/>
        <w:rPr>
          <w:rFonts w:ascii="Times New Roman" w:eastAsia="Times New Roman" w:hAnsi="Times New Roman" w:cs="Times New Roman"/>
        </w:rPr>
      </w:pPr>
    </w:p>
    <w:p w14:paraId="3D9285E8" w14:textId="77777777" w:rsidR="002F7F67" w:rsidRDefault="002F7F67" w:rsidP="46A130FF">
      <w:pPr>
        <w:spacing w:line="360" w:lineRule="auto"/>
        <w:rPr>
          <w:rFonts w:ascii="Times New Roman" w:eastAsia="Times New Roman" w:hAnsi="Times New Roman" w:cs="Times New Roman"/>
        </w:rPr>
      </w:pPr>
    </w:p>
    <w:p w14:paraId="383D5C3F" w14:textId="77777777" w:rsidR="00F0349F" w:rsidRDefault="00F0349F" w:rsidP="46A130FF">
      <w:pPr>
        <w:spacing w:line="360" w:lineRule="auto"/>
        <w:rPr>
          <w:rFonts w:ascii="Times New Roman" w:eastAsia="Times New Roman" w:hAnsi="Times New Roman" w:cs="Times New Roman"/>
        </w:rPr>
      </w:pPr>
    </w:p>
    <w:p w14:paraId="0EB9A12C" w14:textId="057F4E51" w:rsidR="00F0349F" w:rsidRPr="001A6CBA" w:rsidRDefault="00F0349F" w:rsidP="46A130FF">
      <w:pPr>
        <w:spacing w:line="360" w:lineRule="auto"/>
        <w:rPr>
          <w:rFonts w:ascii="Times New Roman" w:eastAsia="Times New Roman" w:hAnsi="Times New Roman" w:cs="Times New Roman"/>
          <w:b/>
          <w:bCs/>
        </w:rPr>
      </w:pPr>
      <w:r w:rsidRPr="001A6CBA">
        <w:rPr>
          <w:rFonts w:ascii="Times New Roman" w:eastAsia="Times New Roman" w:hAnsi="Times New Roman" w:cs="Times New Roman"/>
          <w:b/>
          <w:bCs/>
        </w:rPr>
        <w:t>List of Tables</w:t>
      </w:r>
    </w:p>
    <w:p w14:paraId="65E503D3" w14:textId="21C8C05D" w:rsidR="0016016A" w:rsidRDefault="00F0349F">
      <w:pPr>
        <w:pStyle w:val="TableofFigures"/>
        <w:tabs>
          <w:tab w:val="right" w:leader="dot" w:pos="9350"/>
        </w:tabs>
        <w:rPr>
          <w:rFonts w:eastAsiaTheme="minorEastAsia"/>
          <w:noProof/>
          <w:kern w:val="2"/>
          <w:lang w:val="en-IE" w:eastAsia="en-IE"/>
          <w14:ligatures w14:val="standardContextual"/>
        </w:rPr>
      </w:pPr>
      <w:r w:rsidRPr="001A6CBA">
        <w:rPr>
          <w:rFonts w:ascii="Times New Roman" w:eastAsia="Times New Roman" w:hAnsi="Times New Roman" w:cs="Times New Roman"/>
        </w:rPr>
        <w:fldChar w:fldCharType="begin"/>
      </w:r>
      <w:r w:rsidRPr="001A6CBA">
        <w:rPr>
          <w:rFonts w:ascii="Times New Roman" w:eastAsia="Times New Roman" w:hAnsi="Times New Roman" w:cs="Times New Roman"/>
        </w:rPr>
        <w:instrText xml:space="preserve"> TOC \h \z \c "Table" </w:instrText>
      </w:r>
      <w:r w:rsidRPr="001A6CBA">
        <w:rPr>
          <w:rFonts w:ascii="Times New Roman" w:eastAsia="Times New Roman" w:hAnsi="Times New Roman" w:cs="Times New Roman"/>
        </w:rPr>
        <w:fldChar w:fldCharType="separate"/>
      </w:r>
      <w:hyperlink w:anchor="_Toc157691477" w:history="1">
        <w:r w:rsidR="0016016A" w:rsidRPr="00980E8F">
          <w:rPr>
            <w:rStyle w:val="Hyperlink"/>
            <w:rFonts w:ascii="Times New Roman" w:hAnsi="Times New Roman" w:cs="Times New Roman"/>
            <w:noProof/>
          </w:rPr>
          <w:t>Table 1: Overview of EPAs (or interim-EPAs) applied, or provisionally applied, between EU and African nations</w:t>
        </w:r>
        <w:r w:rsidR="0016016A">
          <w:rPr>
            <w:noProof/>
            <w:webHidden/>
          </w:rPr>
          <w:tab/>
        </w:r>
        <w:r w:rsidR="0016016A">
          <w:rPr>
            <w:noProof/>
            <w:webHidden/>
          </w:rPr>
          <w:fldChar w:fldCharType="begin"/>
        </w:r>
        <w:r w:rsidR="0016016A">
          <w:rPr>
            <w:noProof/>
            <w:webHidden/>
          </w:rPr>
          <w:instrText xml:space="preserve"> PAGEREF _Toc157691477 \h </w:instrText>
        </w:r>
        <w:r w:rsidR="0016016A">
          <w:rPr>
            <w:noProof/>
            <w:webHidden/>
          </w:rPr>
        </w:r>
        <w:r w:rsidR="0016016A">
          <w:rPr>
            <w:noProof/>
            <w:webHidden/>
          </w:rPr>
          <w:fldChar w:fldCharType="separate"/>
        </w:r>
        <w:r w:rsidR="0016016A">
          <w:rPr>
            <w:noProof/>
            <w:webHidden/>
          </w:rPr>
          <w:t>7</w:t>
        </w:r>
        <w:r w:rsidR="0016016A">
          <w:rPr>
            <w:noProof/>
            <w:webHidden/>
          </w:rPr>
          <w:fldChar w:fldCharType="end"/>
        </w:r>
      </w:hyperlink>
    </w:p>
    <w:p w14:paraId="1DD097E3" w14:textId="6582A56E" w:rsidR="0016016A" w:rsidRDefault="00F17600">
      <w:pPr>
        <w:pStyle w:val="TableofFigures"/>
        <w:tabs>
          <w:tab w:val="right" w:leader="dot" w:pos="9350"/>
        </w:tabs>
        <w:rPr>
          <w:rFonts w:eastAsiaTheme="minorEastAsia"/>
          <w:noProof/>
          <w:kern w:val="2"/>
          <w:lang w:val="en-IE" w:eastAsia="en-IE"/>
          <w14:ligatures w14:val="standardContextual"/>
        </w:rPr>
      </w:pPr>
      <w:hyperlink w:anchor="_Toc157691478" w:history="1">
        <w:r w:rsidR="0016016A" w:rsidRPr="00980E8F">
          <w:rPr>
            <w:rStyle w:val="Hyperlink"/>
            <w:rFonts w:ascii="Times New Roman" w:hAnsi="Times New Roman" w:cs="Times New Roman"/>
            <w:noProof/>
          </w:rPr>
          <w:t>Table 2</w:t>
        </w:r>
        <w:r w:rsidR="0016016A" w:rsidRPr="00980E8F">
          <w:rPr>
            <w:rStyle w:val="Hyperlink"/>
            <w:rFonts w:ascii="Times New Roman" w:eastAsia="Times New Roman" w:hAnsi="Times New Roman" w:cs="Times New Roman"/>
            <w:noProof/>
          </w:rPr>
          <w:t>: Africa’s main trading partners in 2008 and 2022 (€ billion and %)</w:t>
        </w:r>
        <w:r w:rsidR="0016016A">
          <w:rPr>
            <w:noProof/>
            <w:webHidden/>
          </w:rPr>
          <w:tab/>
        </w:r>
        <w:r w:rsidR="0016016A">
          <w:rPr>
            <w:noProof/>
            <w:webHidden/>
          </w:rPr>
          <w:fldChar w:fldCharType="begin"/>
        </w:r>
        <w:r w:rsidR="0016016A">
          <w:rPr>
            <w:noProof/>
            <w:webHidden/>
          </w:rPr>
          <w:instrText xml:space="preserve"> PAGEREF _Toc157691478 \h </w:instrText>
        </w:r>
        <w:r w:rsidR="0016016A">
          <w:rPr>
            <w:noProof/>
            <w:webHidden/>
          </w:rPr>
        </w:r>
        <w:r w:rsidR="0016016A">
          <w:rPr>
            <w:noProof/>
            <w:webHidden/>
          </w:rPr>
          <w:fldChar w:fldCharType="separate"/>
        </w:r>
        <w:r w:rsidR="0016016A">
          <w:rPr>
            <w:noProof/>
            <w:webHidden/>
          </w:rPr>
          <w:t>8</w:t>
        </w:r>
        <w:r w:rsidR="0016016A">
          <w:rPr>
            <w:noProof/>
            <w:webHidden/>
          </w:rPr>
          <w:fldChar w:fldCharType="end"/>
        </w:r>
      </w:hyperlink>
    </w:p>
    <w:p w14:paraId="665F97F5" w14:textId="15E96934" w:rsidR="0016016A" w:rsidRDefault="00F17600">
      <w:pPr>
        <w:pStyle w:val="TableofFigures"/>
        <w:tabs>
          <w:tab w:val="right" w:leader="dot" w:pos="9350"/>
        </w:tabs>
        <w:rPr>
          <w:rFonts w:eastAsiaTheme="minorEastAsia"/>
          <w:noProof/>
          <w:kern w:val="2"/>
          <w:lang w:val="en-IE" w:eastAsia="en-IE"/>
          <w14:ligatures w14:val="standardContextual"/>
        </w:rPr>
      </w:pPr>
      <w:hyperlink w:anchor="_Toc157691479" w:history="1">
        <w:r w:rsidR="0016016A" w:rsidRPr="00980E8F">
          <w:rPr>
            <w:rStyle w:val="Hyperlink"/>
            <w:rFonts w:ascii="Times New Roman" w:hAnsi="Times New Roman" w:cs="Times New Roman"/>
            <w:noProof/>
          </w:rPr>
          <w:t>Table 3: Overview over Economic Assessments of the AfCFTA by previous literature</w:t>
        </w:r>
        <w:r w:rsidR="0016016A">
          <w:rPr>
            <w:noProof/>
            <w:webHidden/>
          </w:rPr>
          <w:tab/>
        </w:r>
        <w:r w:rsidR="0016016A">
          <w:rPr>
            <w:noProof/>
            <w:webHidden/>
          </w:rPr>
          <w:fldChar w:fldCharType="begin"/>
        </w:r>
        <w:r w:rsidR="0016016A">
          <w:rPr>
            <w:noProof/>
            <w:webHidden/>
          </w:rPr>
          <w:instrText xml:space="preserve"> PAGEREF _Toc157691479 \h </w:instrText>
        </w:r>
        <w:r w:rsidR="0016016A">
          <w:rPr>
            <w:noProof/>
            <w:webHidden/>
          </w:rPr>
        </w:r>
        <w:r w:rsidR="0016016A">
          <w:rPr>
            <w:noProof/>
            <w:webHidden/>
          </w:rPr>
          <w:fldChar w:fldCharType="separate"/>
        </w:r>
        <w:r w:rsidR="0016016A">
          <w:rPr>
            <w:noProof/>
            <w:webHidden/>
          </w:rPr>
          <w:t>17</w:t>
        </w:r>
        <w:r w:rsidR="0016016A">
          <w:rPr>
            <w:noProof/>
            <w:webHidden/>
          </w:rPr>
          <w:fldChar w:fldCharType="end"/>
        </w:r>
      </w:hyperlink>
    </w:p>
    <w:p w14:paraId="7C55908E" w14:textId="5A007F35" w:rsidR="0016016A" w:rsidRDefault="00F17600">
      <w:pPr>
        <w:pStyle w:val="TableofFigures"/>
        <w:tabs>
          <w:tab w:val="right" w:leader="dot" w:pos="9350"/>
        </w:tabs>
        <w:rPr>
          <w:rFonts w:eastAsiaTheme="minorEastAsia"/>
          <w:noProof/>
          <w:kern w:val="2"/>
          <w:lang w:val="en-IE" w:eastAsia="en-IE"/>
          <w14:ligatures w14:val="standardContextual"/>
        </w:rPr>
      </w:pPr>
      <w:hyperlink w:anchor="_Toc157691480" w:history="1">
        <w:r w:rsidR="0016016A" w:rsidRPr="00980E8F">
          <w:rPr>
            <w:rStyle w:val="Hyperlink"/>
            <w:rFonts w:ascii="Times New Roman" w:eastAsia="Times New Roman" w:hAnsi="Times New Roman" w:cs="Times New Roman"/>
            <w:noProof/>
          </w:rPr>
          <w:t xml:space="preserve">Table </w:t>
        </w:r>
        <w:r w:rsidR="0016016A" w:rsidRPr="00980E8F">
          <w:rPr>
            <w:rStyle w:val="Hyperlink"/>
            <w:rFonts w:ascii="Times New Roman" w:hAnsi="Times New Roman" w:cs="Times New Roman"/>
            <w:noProof/>
          </w:rPr>
          <w:t>4</w:t>
        </w:r>
        <w:r w:rsidR="0016016A" w:rsidRPr="00980E8F">
          <w:rPr>
            <w:rStyle w:val="Hyperlink"/>
            <w:rFonts w:ascii="Times New Roman" w:eastAsia="Times New Roman" w:hAnsi="Times New Roman" w:cs="Times New Roman"/>
            <w:noProof/>
          </w:rPr>
          <w:t>: African country aggregation used for the simulation</w:t>
        </w:r>
        <w:r w:rsidR="0016016A">
          <w:rPr>
            <w:noProof/>
            <w:webHidden/>
          </w:rPr>
          <w:tab/>
        </w:r>
        <w:r w:rsidR="0016016A">
          <w:rPr>
            <w:noProof/>
            <w:webHidden/>
          </w:rPr>
          <w:fldChar w:fldCharType="begin"/>
        </w:r>
        <w:r w:rsidR="0016016A">
          <w:rPr>
            <w:noProof/>
            <w:webHidden/>
          </w:rPr>
          <w:instrText xml:space="preserve"> PAGEREF _Toc157691480 \h </w:instrText>
        </w:r>
        <w:r w:rsidR="0016016A">
          <w:rPr>
            <w:noProof/>
            <w:webHidden/>
          </w:rPr>
        </w:r>
        <w:r w:rsidR="0016016A">
          <w:rPr>
            <w:noProof/>
            <w:webHidden/>
          </w:rPr>
          <w:fldChar w:fldCharType="separate"/>
        </w:r>
        <w:r w:rsidR="0016016A">
          <w:rPr>
            <w:noProof/>
            <w:webHidden/>
          </w:rPr>
          <w:t>21</w:t>
        </w:r>
        <w:r w:rsidR="0016016A">
          <w:rPr>
            <w:noProof/>
            <w:webHidden/>
          </w:rPr>
          <w:fldChar w:fldCharType="end"/>
        </w:r>
      </w:hyperlink>
    </w:p>
    <w:p w14:paraId="239CC2EF" w14:textId="79978FC5" w:rsidR="00F0349F" w:rsidRPr="001A6CBA" w:rsidRDefault="00F0349F" w:rsidP="46A130FF">
      <w:pPr>
        <w:spacing w:line="360" w:lineRule="auto"/>
        <w:rPr>
          <w:rFonts w:ascii="Times New Roman" w:eastAsia="Times New Roman" w:hAnsi="Times New Roman" w:cs="Times New Roman"/>
        </w:rPr>
      </w:pPr>
      <w:r w:rsidRPr="001A6CBA">
        <w:rPr>
          <w:rFonts w:ascii="Times New Roman" w:eastAsia="Times New Roman" w:hAnsi="Times New Roman" w:cs="Times New Roman"/>
        </w:rPr>
        <w:fldChar w:fldCharType="end"/>
      </w:r>
    </w:p>
    <w:p w14:paraId="1430B7F4" w14:textId="77777777" w:rsidR="00F0349F" w:rsidRPr="001A6CBA" w:rsidRDefault="00F0349F" w:rsidP="46A130FF">
      <w:pPr>
        <w:spacing w:line="360" w:lineRule="auto"/>
        <w:rPr>
          <w:rFonts w:ascii="Times New Roman" w:eastAsia="Times New Roman" w:hAnsi="Times New Roman" w:cs="Times New Roman"/>
        </w:rPr>
      </w:pPr>
    </w:p>
    <w:p w14:paraId="032E81E6" w14:textId="51242AD7" w:rsidR="00F0349F" w:rsidRPr="001A6CBA" w:rsidRDefault="00F0349F" w:rsidP="46A130FF">
      <w:pPr>
        <w:spacing w:line="360" w:lineRule="auto"/>
        <w:rPr>
          <w:rFonts w:ascii="Times New Roman" w:eastAsia="Times New Roman" w:hAnsi="Times New Roman" w:cs="Times New Roman"/>
          <w:b/>
          <w:bCs/>
        </w:rPr>
      </w:pPr>
      <w:r w:rsidRPr="001A6CBA">
        <w:rPr>
          <w:rFonts w:ascii="Times New Roman" w:eastAsia="Times New Roman" w:hAnsi="Times New Roman" w:cs="Times New Roman"/>
          <w:b/>
          <w:bCs/>
        </w:rPr>
        <w:t>List of Figures</w:t>
      </w:r>
    </w:p>
    <w:p w14:paraId="39F90603" w14:textId="52AFEBD4" w:rsidR="00464B66" w:rsidRDefault="00F0349F">
      <w:pPr>
        <w:pStyle w:val="TableofFigures"/>
        <w:tabs>
          <w:tab w:val="right" w:leader="dot" w:pos="9350"/>
        </w:tabs>
        <w:rPr>
          <w:rFonts w:eastAsiaTheme="minorEastAsia"/>
          <w:noProof/>
          <w:kern w:val="2"/>
          <w:lang w:val="en-IE" w:eastAsia="en-IE"/>
          <w14:ligatures w14:val="standardContextual"/>
        </w:rPr>
      </w:pPr>
      <w:r w:rsidRPr="001A6CBA">
        <w:rPr>
          <w:rFonts w:ascii="Times New Roman" w:eastAsia="Times New Roman" w:hAnsi="Times New Roman" w:cs="Times New Roman"/>
        </w:rPr>
        <w:fldChar w:fldCharType="begin"/>
      </w:r>
      <w:r w:rsidRPr="001A6CBA">
        <w:rPr>
          <w:rFonts w:ascii="Times New Roman" w:eastAsia="Times New Roman" w:hAnsi="Times New Roman" w:cs="Times New Roman"/>
        </w:rPr>
        <w:instrText xml:space="preserve"> TOC \h \z \c "Figure" </w:instrText>
      </w:r>
      <w:r w:rsidRPr="001A6CBA">
        <w:rPr>
          <w:rFonts w:ascii="Times New Roman" w:eastAsia="Times New Roman" w:hAnsi="Times New Roman" w:cs="Times New Roman"/>
        </w:rPr>
        <w:fldChar w:fldCharType="separate"/>
      </w:r>
      <w:hyperlink w:anchor="_Toc157691597" w:history="1">
        <w:r w:rsidR="00464B66" w:rsidRPr="005D0857">
          <w:rPr>
            <w:rStyle w:val="Hyperlink"/>
            <w:rFonts w:ascii="Times New Roman" w:hAnsi="Times New Roman" w:cs="Times New Roman"/>
            <w:noProof/>
          </w:rPr>
          <w:t>Figure 1: Share of intra-regional trade in regional total trade, by African region (%)</w:t>
        </w:r>
        <w:r w:rsidR="00464B66">
          <w:rPr>
            <w:noProof/>
            <w:webHidden/>
          </w:rPr>
          <w:tab/>
        </w:r>
        <w:r w:rsidR="00464B66">
          <w:rPr>
            <w:noProof/>
            <w:webHidden/>
          </w:rPr>
          <w:fldChar w:fldCharType="begin"/>
        </w:r>
        <w:r w:rsidR="00464B66">
          <w:rPr>
            <w:noProof/>
            <w:webHidden/>
          </w:rPr>
          <w:instrText xml:space="preserve"> PAGEREF _Toc157691597 \h </w:instrText>
        </w:r>
        <w:r w:rsidR="00464B66">
          <w:rPr>
            <w:noProof/>
            <w:webHidden/>
          </w:rPr>
        </w:r>
        <w:r w:rsidR="00464B66">
          <w:rPr>
            <w:noProof/>
            <w:webHidden/>
          </w:rPr>
          <w:fldChar w:fldCharType="separate"/>
        </w:r>
        <w:r w:rsidR="00464B66">
          <w:rPr>
            <w:noProof/>
            <w:webHidden/>
          </w:rPr>
          <w:t>9</w:t>
        </w:r>
        <w:r w:rsidR="00464B66">
          <w:rPr>
            <w:noProof/>
            <w:webHidden/>
          </w:rPr>
          <w:fldChar w:fldCharType="end"/>
        </w:r>
      </w:hyperlink>
    </w:p>
    <w:p w14:paraId="21686CD8" w14:textId="3AEE724F" w:rsidR="00464B66" w:rsidRDefault="00F17600">
      <w:pPr>
        <w:pStyle w:val="TableofFigures"/>
        <w:tabs>
          <w:tab w:val="right" w:leader="dot" w:pos="9350"/>
        </w:tabs>
        <w:rPr>
          <w:rFonts w:eastAsiaTheme="minorEastAsia"/>
          <w:noProof/>
          <w:kern w:val="2"/>
          <w:lang w:val="en-IE" w:eastAsia="en-IE"/>
          <w14:ligatures w14:val="standardContextual"/>
        </w:rPr>
      </w:pPr>
      <w:hyperlink w:anchor="_Toc157691598" w:history="1">
        <w:r w:rsidR="00464B66" w:rsidRPr="005D0857">
          <w:rPr>
            <w:rStyle w:val="Hyperlink"/>
            <w:rFonts w:ascii="Times New Roman" w:hAnsi="Times New Roman" w:cs="Times New Roman"/>
            <w:noProof/>
          </w:rPr>
          <w:t>Figure 2: Intra-African services trade by services sector (%)</w:t>
        </w:r>
        <w:r w:rsidR="00464B66">
          <w:rPr>
            <w:noProof/>
            <w:webHidden/>
          </w:rPr>
          <w:tab/>
        </w:r>
        <w:r w:rsidR="00464B66">
          <w:rPr>
            <w:noProof/>
            <w:webHidden/>
          </w:rPr>
          <w:fldChar w:fldCharType="begin"/>
        </w:r>
        <w:r w:rsidR="00464B66">
          <w:rPr>
            <w:noProof/>
            <w:webHidden/>
          </w:rPr>
          <w:instrText xml:space="preserve"> PAGEREF _Toc157691598 \h </w:instrText>
        </w:r>
        <w:r w:rsidR="00464B66">
          <w:rPr>
            <w:noProof/>
            <w:webHidden/>
          </w:rPr>
        </w:r>
        <w:r w:rsidR="00464B66">
          <w:rPr>
            <w:noProof/>
            <w:webHidden/>
          </w:rPr>
          <w:fldChar w:fldCharType="separate"/>
        </w:r>
        <w:r w:rsidR="00464B66">
          <w:rPr>
            <w:noProof/>
            <w:webHidden/>
          </w:rPr>
          <w:t>9</w:t>
        </w:r>
        <w:r w:rsidR="00464B66">
          <w:rPr>
            <w:noProof/>
            <w:webHidden/>
          </w:rPr>
          <w:fldChar w:fldCharType="end"/>
        </w:r>
      </w:hyperlink>
    </w:p>
    <w:p w14:paraId="3E246672" w14:textId="7AD18F58" w:rsidR="00464B66" w:rsidRDefault="00F17600">
      <w:pPr>
        <w:pStyle w:val="TableofFigures"/>
        <w:tabs>
          <w:tab w:val="right" w:leader="dot" w:pos="9350"/>
        </w:tabs>
        <w:rPr>
          <w:rFonts w:eastAsiaTheme="minorEastAsia"/>
          <w:noProof/>
          <w:kern w:val="2"/>
          <w:lang w:val="en-IE" w:eastAsia="en-IE"/>
          <w14:ligatures w14:val="standardContextual"/>
        </w:rPr>
      </w:pPr>
      <w:hyperlink w:anchor="_Toc157691599" w:history="1">
        <w:r w:rsidR="00464B66" w:rsidRPr="005D0857">
          <w:rPr>
            <w:rStyle w:val="Hyperlink"/>
            <w:rFonts w:ascii="Times New Roman" w:hAnsi="Times New Roman" w:cs="Times New Roman"/>
            <w:noProof/>
          </w:rPr>
          <w:t>Figure 3: Simple average African intra-regional and MFN tariffs in 2016 (%)</w:t>
        </w:r>
        <w:r w:rsidR="00464B66">
          <w:rPr>
            <w:noProof/>
            <w:webHidden/>
          </w:rPr>
          <w:tab/>
        </w:r>
        <w:r w:rsidR="00464B66">
          <w:rPr>
            <w:noProof/>
            <w:webHidden/>
          </w:rPr>
          <w:fldChar w:fldCharType="begin"/>
        </w:r>
        <w:r w:rsidR="00464B66">
          <w:rPr>
            <w:noProof/>
            <w:webHidden/>
          </w:rPr>
          <w:instrText xml:space="preserve"> PAGEREF _Toc157691599 \h </w:instrText>
        </w:r>
        <w:r w:rsidR="00464B66">
          <w:rPr>
            <w:noProof/>
            <w:webHidden/>
          </w:rPr>
        </w:r>
        <w:r w:rsidR="00464B66">
          <w:rPr>
            <w:noProof/>
            <w:webHidden/>
          </w:rPr>
          <w:fldChar w:fldCharType="separate"/>
        </w:r>
        <w:r w:rsidR="00464B66">
          <w:rPr>
            <w:noProof/>
            <w:webHidden/>
          </w:rPr>
          <w:t>10</w:t>
        </w:r>
        <w:r w:rsidR="00464B66">
          <w:rPr>
            <w:noProof/>
            <w:webHidden/>
          </w:rPr>
          <w:fldChar w:fldCharType="end"/>
        </w:r>
      </w:hyperlink>
    </w:p>
    <w:p w14:paraId="157B044D" w14:textId="2C858426" w:rsidR="00464B66" w:rsidRDefault="00F17600">
      <w:pPr>
        <w:pStyle w:val="TableofFigures"/>
        <w:tabs>
          <w:tab w:val="right" w:leader="dot" w:pos="9350"/>
        </w:tabs>
        <w:rPr>
          <w:rFonts w:eastAsiaTheme="minorEastAsia"/>
          <w:noProof/>
          <w:kern w:val="2"/>
          <w:lang w:val="en-IE" w:eastAsia="en-IE"/>
          <w14:ligatures w14:val="standardContextual"/>
        </w:rPr>
      </w:pPr>
      <w:hyperlink w:anchor="_Toc157691600" w:history="1">
        <w:r w:rsidR="00464B66" w:rsidRPr="005D0857">
          <w:rPr>
            <w:rStyle w:val="Hyperlink"/>
            <w:rFonts w:ascii="Times New Roman" w:eastAsia="Times New Roman" w:hAnsi="Times New Roman" w:cs="Times New Roman"/>
            <w:noProof/>
          </w:rPr>
          <w:t xml:space="preserve">Figure </w:t>
        </w:r>
        <w:r w:rsidR="00464B66" w:rsidRPr="005D0857">
          <w:rPr>
            <w:rStyle w:val="Hyperlink"/>
            <w:rFonts w:ascii="Times New Roman" w:hAnsi="Times New Roman" w:cs="Times New Roman"/>
            <w:noProof/>
          </w:rPr>
          <w:t>4</w:t>
        </w:r>
        <w:r w:rsidR="00464B66" w:rsidRPr="005D0857">
          <w:rPr>
            <w:rStyle w:val="Hyperlink"/>
            <w:rFonts w:ascii="Times New Roman" w:eastAsia="Times New Roman" w:hAnsi="Times New Roman" w:cs="Times New Roman"/>
            <w:noProof/>
          </w:rPr>
          <w:t>: Impact of the AfCFTA on the GDP of African regions (%)</w:t>
        </w:r>
        <w:r w:rsidR="00464B66">
          <w:rPr>
            <w:noProof/>
            <w:webHidden/>
          </w:rPr>
          <w:tab/>
        </w:r>
        <w:r w:rsidR="00464B66">
          <w:rPr>
            <w:noProof/>
            <w:webHidden/>
          </w:rPr>
          <w:fldChar w:fldCharType="begin"/>
        </w:r>
        <w:r w:rsidR="00464B66">
          <w:rPr>
            <w:noProof/>
            <w:webHidden/>
          </w:rPr>
          <w:instrText xml:space="preserve"> PAGEREF _Toc157691600 \h </w:instrText>
        </w:r>
        <w:r w:rsidR="00464B66">
          <w:rPr>
            <w:noProof/>
            <w:webHidden/>
          </w:rPr>
        </w:r>
        <w:r w:rsidR="00464B66">
          <w:rPr>
            <w:noProof/>
            <w:webHidden/>
          </w:rPr>
          <w:fldChar w:fldCharType="separate"/>
        </w:r>
        <w:r w:rsidR="00464B66">
          <w:rPr>
            <w:noProof/>
            <w:webHidden/>
          </w:rPr>
          <w:t>22</w:t>
        </w:r>
        <w:r w:rsidR="00464B66">
          <w:rPr>
            <w:noProof/>
            <w:webHidden/>
          </w:rPr>
          <w:fldChar w:fldCharType="end"/>
        </w:r>
      </w:hyperlink>
    </w:p>
    <w:p w14:paraId="2B60AC21" w14:textId="3428D5FC" w:rsidR="00464B66" w:rsidRDefault="00F17600">
      <w:pPr>
        <w:pStyle w:val="TableofFigures"/>
        <w:tabs>
          <w:tab w:val="right" w:leader="dot" w:pos="9350"/>
        </w:tabs>
        <w:rPr>
          <w:rFonts w:eastAsiaTheme="minorEastAsia"/>
          <w:noProof/>
          <w:kern w:val="2"/>
          <w:lang w:val="en-IE" w:eastAsia="en-IE"/>
          <w14:ligatures w14:val="standardContextual"/>
        </w:rPr>
      </w:pPr>
      <w:hyperlink w:anchor="_Toc157691601" w:history="1">
        <w:r w:rsidR="00464B66" w:rsidRPr="005D0857">
          <w:rPr>
            <w:rStyle w:val="Hyperlink"/>
            <w:rFonts w:ascii="Times New Roman" w:eastAsia="Times New Roman" w:hAnsi="Times New Roman" w:cs="Times New Roman"/>
            <w:noProof/>
          </w:rPr>
          <w:t xml:space="preserve">Figure </w:t>
        </w:r>
        <w:r w:rsidR="00464B66" w:rsidRPr="005D0857">
          <w:rPr>
            <w:rStyle w:val="Hyperlink"/>
            <w:rFonts w:ascii="Times New Roman" w:hAnsi="Times New Roman" w:cs="Times New Roman"/>
            <w:noProof/>
          </w:rPr>
          <w:t>5</w:t>
        </w:r>
        <w:r w:rsidR="00464B66" w:rsidRPr="005D0857">
          <w:rPr>
            <w:rStyle w:val="Hyperlink"/>
            <w:rFonts w:ascii="Times New Roman" w:eastAsia="Times New Roman" w:hAnsi="Times New Roman" w:cs="Times New Roman"/>
            <w:noProof/>
          </w:rPr>
          <w:t>: Impact of the AfCFTA on intra-African exports (%)</w:t>
        </w:r>
        <w:r w:rsidR="00464B66">
          <w:rPr>
            <w:noProof/>
            <w:webHidden/>
          </w:rPr>
          <w:tab/>
        </w:r>
        <w:r w:rsidR="00464B66">
          <w:rPr>
            <w:noProof/>
            <w:webHidden/>
          </w:rPr>
          <w:fldChar w:fldCharType="begin"/>
        </w:r>
        <w:r w:rsidR="00464B66">
          <w:rPr>
            <w:noProof/>
            <w:webHidden/>
          </w:rPr>
          <w:instrText xml:space="preserve"> PAGEREF _Toc157691601 \h </w:instrText>
        </w:r>
        <w:r w:rsidR="00464B66">
          <w:rPr>
            <w:noProof/>
            <w:webHidden/>
          </w:rPr>
        </w:r>
        <w:r w:rsidR="00464B66">
          <w:rPr>
            <w:noProof/>
            <w:webHidden/>
          </w:rPr>
          <w:fldChar w:fldCharType="separate"/>
        </w:r>
        <w:r w:rsidR="00464B66">
          <w:rPr>
            <w:noProof/>
            <w:webHidden/>
          </w:rPr>
          <w:t>23</w:t>
        </w:r>
        <w:r w:rsidR="00464B66">
          <w:rPr>
            <w:noProof/>
            <w:webHidden/>
          </w:rPr>
          <w:fldChar w:fldCharType="end"/>
        </w:r>
      </w:hyperlink>
    </w:p>
    <w:p w14:paraId="6C10FB5B" w14:textId="36B843A2" w:rsidR="00A65FD2" w:rsidRDefault="00F0349F" w:rsidP="46A130FF">
      <w:pPr>
        <w:spacing w:line="360" w:lineRule="auto"/>
        <w:rPr>
          <w:rFonts w:ascii="Times New Roman" w:eastAsia="Times New Roman" w:hAnsi="Times New Roman" w:cs="Times New Roman"/>
        </w:rPr>
        <w:sectPr w:rsidR="00A65FD2" w:rsidSect="005606DB">
          <w:pgSz w:w="12240" w:h="15840"/>
          <w:pgMar w:top="1440" w:right="1440" w:bottom="1440" w:left="1440" w:header="708" w:footer="708" w:gutter="0"/>
          <w:pgNumType w:fmt="lowerRoman" w:start="1"/>
          <w:cols w:space="708"/>
          <w:docGrid w:linePitch="360"/>
        </w:sectPr>
      </w:pPr>
      <w:r w:rsidRPr="001A6CBA">
        <w:rPr>
          <w:rFonts w:ascii="Times New Roman" w:eastAsia="Times New Roman" w:hAnsi="Times New Roman" w:cs="Times New Roman"/>
        </w:rPr>
        <w:fldChar w:fldCharType="end"/>
      </w:r>
    </w:p>
    <w:p w14:paraId="5453E8D7" w14:textId="16956104" w:rsidR="002E4D8F" w:rsidRDefault="756DC8CC" w:rsidP="00E210A8">
      <w:pPr>
        <w:pStyle w:val="Heading1"/>
        <w:numPr>
          <w:ilvl w:val="0"/>
          <w:numId w:val="11"/>
        </w:numPr>
        <w:spacing w:after="120"/>
        <w:ind w:left="714" w:hanging="357"/>
        <w:rPr>
          <w:rFonts w:ascii="Times New Roman" w:hAnsi="Times New Roman" w:cs="Times New Roman"/>
          <w:color w:val="auto"/>
        </w:rPr>
      </w:pPr>
      <w:bookmarkStart w:id="1" w:name="_Toc535833876"/>
      <w:bookmarkStart w:id="2" w:name="_Toc2780488"/>
      <w:bookmarkStart w:id="3" w:name="_Toc157699901"/>
      <w:bookmarkStart w:id="4" w:name="_Ref9949740"/>
      <w:r w:rsidRPr="00D42ADD">
        <w:rPr>
          <w:rFonts w:ascii="Times New Roman" w:hAnsi="Times New Roman" w:cs="Times New Roman"/>
          <w:color w:val="auto"/>
        </w:rPr>
        <w:lastRenderedPageBreak/>
        <w:t>Introduction</w:t>
      </w:r>
      <w:bookmarkEnd w:id="1"/>
      <w:bookmarkEnd w:id="2"/>
      <w:bookmarkEnd w:id="3"/>
    </w:p>
    <w:p w14:paraId="66B27E26" w14:textId="57540E1F" w:rsidR="00A031B9" w:rsidRPr="00A031B9" w:rsidRDefault="00A031B9" w:rsidP="00A031B9">
      <w:pPr>
        <w:spacing w:line="360" w:lineRule="auto"/>
        <w:jc w:val="both"/>
        <w:rPr>
          <w:rFonts w:ascii="Times New Roman" w:hAnsi="Times New Roman" w:cs="Times New Roman"/>
          <w:sz w:val="24"/>
          <w:szCs w:val="24"/>
        </w:rPr>
      </w:pPr>
      <w:r w:rsidRPr="00A031B9">
        <w:rPr>
          <w:rFonts w:ascii="Times New Roman" w:hAnsi="Times New Roman" w:cs="Times New Roman"/>
          <w:sz w:val="24"/>
          <w:szCs w:val="24"/>
        </w:rPr>
        <w:t>Geopolitics has negatively affected trade over recent years (e.g., the US-China trade war and sanctions against Russia following its invasion of Ukraine). At the same time, there are efforts to further increase trade and trade integration among countries. One prime example is the formation of the African Continental Free Trade A</w:t>
      </w:r>
      <w:r w:rsidR="00364D2E">
        <w:rPr>
          <w:rFonts w:ascii="Times New Roman" w:hAnsi="Times New Roman" w:cs="Times New Roman"/>
          <w:sz w:val="24"/>
          <w:szCs w:val="24"/>
        </w:rPr>
        <w:t>greement</w:t>
      </w:r>
      <w:r w:rsidRPr="00A031B9">
        <w:rPr>
          <w:rFonts w:ascii="Times New Roman" w:hAnsi="Times New Roman" w:cs="Times New Roman"/>
          <w:sz w:val="24"/>
          <w:szCs w:val="24"/>
        </w:rPr>
        <w:t xml:space="preserve"> (AfCFTA), covering 1.</w:t>
      </w:r>
      <w:r w:rsidR="006C35B5">
        <w:rPr>
          <w:rFonts w:ascii="Times New Roman" w:hAnsi="Times New Roman" w:cs="Times New Roman"/>
          <w:sz w:val="24"/>
          <w:szCs w:val="24"/>
        </w:rPr>
        <w:t>4</w:t>
      </w:r>
      <w:r w:rsidRPr="00A031B9">
        <w:rPr>
          <w:rFonts w:ascii="Times New Roman" w:hAnsi="Times New Roman" w:cs="Times New Roman"/>
          <w:sz w:val="24"/>
          <w:szCs w:val="24"/>
        </w:rPr>
        <w:t xml:space="preserve"> billion people and </w:t>
      </w:r>
      <w:r w:rsidR="00B026E2">
        <w:rPr>
          <w:rFonts w:ascii="Times New Roman" w:hAnsi="Times New Roman" w:cs="Times New Roman"/>
          <w:sz w:val="24"/>
          <w:szCs w:val="24"/>
        </w:rPr>
        <w:t xml:space="preserve">about </w:t>
      </w:r>
      <w:r w:rsidRPr="00A031B9">
        <w:rPr>
          <w:rFonts w:ascii="Times New Roman" w:hAnsi="Times New Roman" w:cs="Times New Roman"/>
          <w:sz w:val="24"/>
          <w:szCs w:val="24"/>
        </w:rPr>
        <w:t>US$ 3,</w:t>
      </w:r>
      <w:r w:rsidR="004D2104">
        <w:rPr>
          <w:rFonts w:ascii="Times New Roman" w:hAnsi="Times New Roman" w:cs="Times New Roman"/>
          <w:sz w:val="24"/>
          <w:szCs w:val="24"/>
        </w:rPr>
        <w:t>0</w:t>
      </w:r>
      <w:r w:rsidRPr="00A031B9">
        <w:rPr>
          <w:rFonts w:ascii="Times New Roman" w:hAnsi="Times New Roman" w:cs="Times New Roman"/>
          <w:sz w:val="24"/>
          <w:szCs w:val="24"/>
        </w:rPr>
        <w:t>00 billion in GDP.</w:t>
      </w:r>
      <w:r w:rsidR="00964C24">
        <w:rPr>
          <w:rStyle w:val="FootnoteReference"/>
          <w:rFonts w:ascii="Times New Roman" w:hAnsi="Times New Roman" w:cs="Times New Roman"/>
          <w:sz w:val="24"/>
          <w:szCs w:val="24"/>
        </w:rPr>
        <w:footnoteReference w:id="2"/>
      </w:r>
      <w:r w:rsidRPr="00A031B9">
        <w:rPr>
          <w:rFonts w:ascii="Times New Roman" w:hAnsi="Times New Roman" w:cs="Times New Roman"/>
          <w:sz w:val="24"/>
          <w:szCs w:val="24"/>
        </w:rPr>
        <w:t xml:space="preserve"> Trade under the agreement started in 2021 for those 47 countries that have ratified the AfCFTA. To date 54 of the 55 member states of the African Union have signed the agreement, with Eritrea being the only exception. </w:t>
      </w:r>
    </w:p>
    <w:p w14:paraId="689E70F6" w14:textId="77777777" w:rsidR="00A031B9" w:rsidRPr="00A031B9" w:rsidRDefault="00A031B9" w:rsidP="00A031B9">
      <w:pPr>
        <w:spacing w:line="360" w:lineRule="auto"/>
        <w:jc w:val="both"/>
        <w:rPr>
          <w:rFonts w:ascii="Times New Roman" w:hAnsi="Times New Roman" w:cs="Times New Roman"/>
          <w:sz w:val="24"/>
          <w:szCs w:val="24"/>
        </w:rPr>
      </w:pPr>
      <w:r w:rsidRPr="00A031B9">
        <w:rPr>
          <w:rFonts w:ascii="Times New Roman" w:hAnsi="Times New Roman" w:cs="Times New Roman"/>
          <w:sz w:val="24"/>
          <w:szCs w:val="24"/>
        </w:rPr>
        <w:t xml:space="preserve">Several free trade initiatives and trade cooperation projects were already in place in Africa before the AfCFTA saw the light. Out of the 55 countries in Africa, more than half of them were involved in at least two different free trade initiatives, which sometimes partially overlap. The implementation and comprehensiveness of these initiatives differ, however. </w:t>
      </w:r>
    </w:p>
    <w:p w14:paraId="0E7D5EBA" w14:textId="43188601" w:rsidR="00A031B9" w:rsidRPr="00A031B9" w:rsidRDefault="00A031B9" w:rsidP="00A031B9">
      <w:pPr>
        <w:spacing w:line="360" w:lineRule="auto"/>
        <w:jc w:val="both"/>
        <w:rPr>
          <w:rFonts w:ascii="Times New Roman" w:hAnsi="Times New Roman" w:cs="Times New Roman"/>
          <w:sz w:val="24"/>
          <w:szCs w:val="24"/>
        </w:rPr>
      </w:pPr>
      <w:r w:rsidRPr="00A031B9">
        <w:rPr>
          <w:rFonts w:ascii="Times New Roman" w:hAnsi="Times New Roman" w:cs="Times New Roman"/>
          <w:sz w:val="24"/>
          <w:szCs w:val="24"/>
        </w:rPr>
        <w:t>Several African states are also involved in extra-African free trade initiatives. North African countries are part of the Greater Arab Free Trade Area (GAFTA) and the Euro-Mediterranean Partnership with the EU, the Southern African Customs Union (SACU) has an FTA in force with the European Free Trade Association (EFTA) and with Mercosur</w:t>
      </w:r>
      <w:r w:rsidR="001C4344">
        <w:rPr>
          <w:rFonts w:ascii="Times New Roman" w:hAnsi="Times New Roman" w:cs="Times New Roman"/>
          <w:sz w:val="24"/>
          <w:szCs w:val="24"/>
        </w:rPr>
        <w:t>,</w:t>
      </w:r>
      <w:r w:rsidRPr="00A031B9">
        <w:rPr>
          <w:rFonts w:ascii="Times New Roman" w:hAnsi="Times New Roman" w:cs="Times New Roman"/>
          <w:sz w:val="24"/>
          <w:szCs w:val="24"/>
        </w:rPr>
        <w:t xml:space="preserve"> while Morocco has an FTA with the US. Furthermore, 14 African countries have agreed and implemented Economic Partnership Agreements (EPAs), or provisional interim-EPAs, with the EU. Another 21 countries have concluded negotiations of regional EPAs which are still to be implemented and finalized. These 35 countries are divided into five regional EPA groupings in addition to separate agreements with Cameroon, Côte d’Ivoire and Ghana. </w:t>
      </w:r>
    </w:p>
    <w:p w14:paraId="7AA7B093" w14:textId="09684EA5" w:rsidR="00A031B9" w:rsidRPr="00A031B9" w:rsidRDefault="00A031B9" w:rsidP="00A031B9">
      <w:pPr>
        <w:spacing w:line="360" w:lineRule="auto"/>
        <w:jc w:val="both"/>
        <w:rPr>
          <w:rFonts w:ascii="Times New Roman" w:hAnsi="Times New Roman" w:cs="Times New Roman"/>
          <w:sz w:val="24"/>
          <w:szCs w:val="24"/>
        </w:rPr>
      </w:pPr>
      <w:r w:rsidRPr="00A031B9">
        <w:rPr>
          <w:rFonts w:ascii="Times New Roman" w:hAnsi="Times New Roman" w:cs="Times New Roman"/>
          <w:sz w:val="24"/>
          <w:szCs w:val="24"/>
        </w:rPr>
        <w:t xml:space="preserve">The African share of world trade represents about 3%, and intra-African trade hover around 15% of total African trade, which is lower than intra-regional trade share of other regional trading blocs or continents. Studies attempting to quantify the potential economic impact of the AfCFTA focussing on tariff liberalisation only nevertheless suggest limited gains, while the incorporating reductions in non-tariff barriers (NTBs) and trade facilitation measures point to more significant benefits. </w:t>
      </w:r>
    </w:p>
    <w:p w14:paraId="0E2E01A6" w14:textId="77777777" w:rsidR="00A031B9" w:rsidRPr="00A031B9" w:rsidRDefault="00A031B9" w:rsidP="00A031B9">
      <w:pPr>
        <w:spacing w:line="360" w:lineRule="auto"/>
        <w:jc w:val="both"/>
        <w:rPr>
          <w:rFonts w:ascii="Times New Roman" w:hAnsi="Times New Roman" w:cs="Times New Roman"/>
          <w:sz w:val="24"/>
          <w:szCs w:val="24"/>
        </w:rPr>
      </w:pPr>
      <w:r w:rsidRPr="00A031B9">
        <w:rPr>
          <w:rFonts w:ascii="Times New Roman" w:hAnsi="Times New Roman" w:cs="Times New Roman"/>
          <w:sz w:val="24"/>
          <w:szCs w:val="24"/>
        </w:rPr>
        <w:lastRenderedPageBreak/>
        <w:t>While the AfCFTA contains language pointing to the Parties’ ambitions to reduce NTBs in goods and services, there are no concrete measures specified in the agreement to this end.  Far-reaching objectives in terms of integration are also reflected in “Agenda 2063: The Africa We Want” of which the AfCFTA is one of the flagship projects. Article 24 of the Agenda states that:</w:t>
      </w:r>
    </w:p>
    <w:p w14:paraId="1601F5BB" w14:textId="77777777" w:rsidR="00A031B9" w:rsidRPr="00A031B9" w:rsidRDefault="00A031B9" w:rsidP="001C4344">
      <w:pPr>
        <w:pStyle w:val="Quote"/>
        <w:ind w:left="0" w:right="0"/>
        <w:jc w:val="both"/>
      </w:pPr>
      <w:r w:rsidRPr="00A031B9">
        <w:t>“Africa shall be a continent where the free movement of people, capital, goods and services will result in significant increases in trade and investments amongst African countries rising to unprecedented levels, and in the strengthening of Africa’s place in global trade”.</w:t>
      </w:r>
    </w:p>
    <w:p w14:paraId="643CB1CA" w14:textId="69A977D1" w:rsidR="00A031B9" w:rsidRPr="00A031B9" w:rsidRDefault="00A031B9" w:rsidP="00A031B9">
      <w:pPr>
        <w:spacing w:line="360" w:lineRule="auto"/>
        <w:jc w:val="both"/>
        <w:rPr>
          <w:rFonts w:ascii="Times New Roman" w:hAnsi="Times New Roman" w:cs="Times New Roman"/>
          <w:sz w:val="24"/>
          <w:szCs w:val="24"/>
        </w:rPr>
      </w:pPr>
      <w:r w:rsidRPr="00A031B9">
        <w:rPr>
          <w:rFonts w:ascii="Times New Roman" w:hAnsi="Times New Roman" w:cs="Times New Roman"/>
          <w:sz w:val="24"/>
          <w:szCs w:val="24"/>
        </w:rPr>
        <w:t xml:space="preserve">The mentioning of free movement of people, capital, goods and services inevitably evokes parallels to the EU and its four freedoms. The EU is originally a customs union and its Single Market with the four freedoms is formed on such basis. Against this background, it is </w:t>
      </w:r>
      <w:r w:rsidR="00713CDD">
        <w:rPr>
          <w:rFonts w:ascii="Times New Roman" w:hAnsi="Times New Roman" w:cs="Times New Roman"/>
          <w:sz w:val="24"/>
          <w:szCs w:val="24"/>
        </w:rPr>
        <w:t xml:space="preserve">also </w:t>
      </w:r>
      <w:r w:rsidRPr="00A031B9">
        <w:rPr>
          <w:rFonts w:ascii="Times New Roman" w:hAnsi="Times New Roman" w:cs="Times New Roman"/>
          <w:sz w:val="24"/>
          <w:szCs w:val="24"/>
        </w:rPr>
        <w:t xml:space="preserve">of interest to assess how AfCFTA members and third countries would be affected should today’s AfCFTA be converted into a customs union. </w:t>
      </w:r>
    </w:p>
    <w:p w14:paraId="077D8EB1" w14:textId="77777777" w:rsidR="00A031B9" w:rsidRPr="00A031B9" w:rsidRDefault="00A031B9" w:rsidP="00A031B9">
      <w:pPr>
        <w:spacing w:line="360" w:lineRule="auto"/>
        <w:jc w:val="both"/>
        <w:rPr>
          <w:rFonts w:ascii="Times New Roman" w:hAnsi="Times New Roman" w:cs="Times New Roman"/>
          <w:sz w:val="24"/>
          <w:szCs w:val="24"/>
        </w:rPr>
      </w:pPr>
      <w:r w:rsidRPr="00A031B9">
        <w:rPr>
          <w:rFonts w:ascii="Times New Roman" w:hAnsi="Times New Roman" w:cs="Times New Roman"/>
          <w:sz w:val="24"/>
          <w:szCs w:val="24"/>
        </w:rPr>
        <w:t>We conduct our assessment of the AfCFTA along several dimensions using the computable general equilibrium (CGE) model GTAP-RD. In addition to standard CGE features, this version of the model also introduces upward-sloping supply curves for the non-capital economy-wide endowments (land and natural resources), which are relevant for developing countries. It also incorporates the decomposition of gross trade flows to reallocate the value-added generated in producing goods and services back to the countries where that income is generated.</w:t>
      </w:r>
    </w:p>
    <w:p w14:paraId="66EFADB2" w14:textId="04BD5F90" w:rsidR="00171DF9" w:rsidRPr="00A031B9" w:rsidRDefault="00A031B9" w:rsidP="00A031B9">
      <w:pPr>
        <w:spacing w:line="360" w:lineRule="auto"/>
        <w:jc w:val="both"/>
        <w:rPr>
          <w:rFonts w:ascii="Times New Roman" w:hAnsi="Times New Roman" w:cs="Times New Roman"/>
          <w:sz w:val="24"/>
          <w:szCs w:val="24"/>
        </w:rPr>
      </w:pPr>
      <w:r w:rsidRPr="00A031B9">
        <w:rPr>
          <w:rFonts w:ascii="Times New Roman" w:hAnsi="Times New Roman" w:cs="Times New Roman"/>
          <w:sz w:val="24"/>
          <w:szCs w:val="24"/>
        </w:rPr>
        <w:t>In our first scenario, using the EU’s EPA groupings mentioned above plus North Africa, we remove tariffs between the regions as well as remaining tariffs within regions ignoring the exclusion of some tariff lines, thereby slightly overestimating the effects (in case tariffs on the excluded products are prohibitive and no trade takes place to start with). NTBs are ignored. In our second scenario, we assess the impact of the AfCFTA should it be converted into a customs union to become the African Continental Customs Union (AfCCU). To arrive at external AfCCU tariff levels, we take the median African MFN tariff at GTAP sector level and apply it to all African countries. NTBs are ignored.</w:t>
      </w:r>
      <w:r w:rsidR="00B670E4">
        <w:rPr>
          <w:rFonts w:ascii="Times New Roman" w:hAnsi="Times New Roman" w:cs="Times New Roman"/>
          <w:sz w:val="24"/>
          <w:szCs w:val="24"/>
        </w:rPr>
        <w:t xml:space="preserve"> </w:t>
      </w:r>
      <w:r w:rsidRPr="00A031B9">
        <w:rPr>
          <w:rFonts w:ascii="Times New Roman" w:hAnsi="Times New Roman" w:cs="Times New Roman"/>
          <w:sz w:val="24"/>
          <w:szCs w:val="24"/>
        </w:rPr>
        <w:t>In our third scenario, we assess the impact of an EU-Africa FTA against African integration in the form of (i) an FTA and (ii) a customs union. The impact on other important African external trading partners, notably China, is assessed as well.</w:t>
      </w:r>
    </w:p>
    <w:p w14:paraId="61B63C2F" w14:textId="77777777" w:rsidR="00171DF9" w:rsidRPr="002E4D8F" w:rsidRDefault="00171DF9" w:rsidP="002E4D8F"/>
    <w:p w14:paraId="02CE5C25" w14:textId="119E3889" w:rsidR="00D42ADD" w:rsidRDefault="002A2FE0" w:rsidP="00D42ADD">
      <w:pPr>
        <w:pStyle w:val="Heading1"/>
        <w:spacing w:line="360" w:lineRule="auto"/>
        <w:ind w:firstLine="720"/>
        <w:rPr>
          <w:rFonts w:ascii="Times New Roman" w:eastAsia="Times New Roman" w:hAnsi="Times New Roman" w:cs="Times New Roman"/>
          <w:color w:val="auto"/>
        </w:rPr>
      </w:pPr>
      <w:bookmarkStart w:id="5" w:name="_Toc157699902"/>
      <w:bookmarkEnd w:id="4"/>
      <w:r>
        <w:rPr>
          <w:rFonts w:ascii="Times New Roman" w:eastAsia="Times New Roman" w:hAnsi="Times New Roman" w:cs="Times New Roman"/>
          <w:color w:val="auto"/>
        </w:rPr>
        <w:lastRenderedPageBreak/>
        <w:t xml:space="preserve">2. </w:t>
      </w:r>
      <w:r w:rsidR="005D78B0">
        <w:rPr>
          <w:rFonts w:ascii="Times New Roman" w:eastAsia="Times New Roman" w:hAnsi="Times New Roman" w:cs="Times New Roman"/>
          <w:color w:val="auto"/>
        </w:rPr>
        <w:t xml:space="preserve">Trade </w:t>
      </w:r>
      <w:r w:rsidR="002E4D8F">
        <w:rPr>
          <w:rFonts w:ascii="Times New Roman" w:eastAsia="Times New Roman" w:hAnsi="Times New Roman" w:cs="Times New Roman"/>
          <w:color w:val="auto"/>
        </w:rPr>
        <w:t>and Economic Integration initiatives</w:t>
      </w:r>
      <w:r w:rsidR="005D78B0">
        <w:rPr>
          <w:rFonts w:ascii="Times New Roman" w:eastAsia="Times New Roman" w:hAnsi="Times New Roman" w:cs="Times New Roman"/>
          <w:color w:val="auto"/>
        </w:rPr>
        <w:t xml:space="preserve"> in Africa</w:t>
      </w:r>
      <w:bookmarkEnd w:id="5"/>
    </w:p>
    <w:p w14:paraId="2A2F74F5" w14:textId="5D4472E1" w:rsidR="00483A3E" w:rsidRPr="005D78B0" w:rsidRDefault="005D78B0" w:rsidP="005D78B0">
      <w:pPr>
        <w:pStyle w:val="Heading2"/>
        <w:rPr>
          <w:rFonts w:cs="Times New Roman"/>
          <w:b w:val="0"/>
        </w:rPr>
      </w:pPr>
      <w:bookmarkStart w:id="6" w:name="_Toc157699903"/>
      <w:r w:rsidRPr="005D78B0">
        <w:rPr>
          <w:rFonts w:cs="Times New Roman"/>
        </w:rPr>
        <w:t xml:space="preserve">2.1 </w:t>
      </w:r>
      <w:r w:rsidR="00B60999" w:rsidRPr="005D78B0">
        <w:rPr>
          <w:rFonts w:cs="Times New Roman"/>
        </w:rPr>
        <w:t>The African Continental Free Trade Agreement</w:t>
      </w:r>
      <w:bookmarkEnd w:id="6"/>
    </w:p>
    <w:p w14:paraId="7F4B4251" w14:textId="194EBB8B" w:rsidR="00644903" w:rsidRDefault="42898EF5" w:rsidP="46A130FF">
      <w:pPr>
        <w:spacing w:line="360" w:lineRule="auto"/>
        <w:jc w:val="both"/>
        <w:rPr>
          <w:rFonts w:ascii="Times New Roman" w:eastAsia="Times New Roman" w:hAnsi="Times New Roman" w:cs="Times New Roman"/>
          <w:sz w:val="24"/>
          <w:szCs w:val="24"/>
        </w:rPr>
      </w:pPr>
      <w:r w:rsidRPr="00553862">
        <w:rPr>
          <w:rFonts w:ascii="Times New Roman" w:eastAsia="Times New Roman" w:hAnsi="Times New Roman" w:cs="Times New Roman"/>
          <w:sz w:val="24"/>
          <w:szCs w:val="24"/>
        </w:rPr>
        <w:t xml:space="preserve">The project to set up </w:t>
      </w:r>
      <w:r w:rsidR="00101D50">
        <w:rPr>
          <w:rFonts w:ascii="Times New Roman" w:eastAsia="Times New Roman" w:hAnsi="Times New Roman" w:cs="Times New Roman"/>
          <w:sz w:val="24"/>
          <w:szCs w:val="24"/>
        </w:rPr>
        <w:t xml:space="preserve">the </w:t>
      </w:r>
      <w:r w:rsidR="598E8203" w:rsidRPr="00553862">
        <w:rPr>
          <w:rFonts w:ascii="Times New Roman" w:eastAsia="Times New Roman" w:hAnsi="Times New Roman" w:cs="Times New Roman"/>
          <w:sz w:val="24"/>
          <w:szCs w:val="24"/>
        </w:rPr>
        <w:t xml:space="preserve">AfCFTA </w:t>
      </w:r>
      <w:r w:rsidRPr="00553862">
        <w:rPr>
          <w:rFonts w:ascii="Times New Roman" w:eastAsia="Times New Roman" w:hAnsi="Times New Roman" w:cs="Times New Roman"/>
          <w:sz w:val="24"/>
          <w:szCs w:val="24"/>
        </w:rPr>
        <w:t xml:space="preserve">was </w:t>
      </w:r>
      <w:r w:rsidR="622E6CFC" w:rsidRPr="00553862">
        <w:rPr>
          <w:rFonts w:ascii="Times New Roman" w:eastAsia="Times New Roman" w:hAnsi="Times New Roman" w:cs="Times New Roman"/>
          <w:sz w:val="24"/>
          <w:szCs w:val="24"/>
        </w:rPr>
        <w:t xml:space="preserve">established </w:t>
      </w:r>
      <w:r w:rsidR="389B303C" w:rsidRPr="00553862">
        <w:rPr>
          <w:rFonts w:ascii="Times New Roman" w:eastAsia="Times New Roman" w:hAnsi="Times New Roman" w:cs="Times New Roman"/>
          <w:sz w:val="24"/>
          <w:szCs w:val="24"/>
        </w:rPr>
        <w:t>by the African Union</w:t>
      </w:r>
      <w:r w:rsidR="77ABE67D" w:rsidRPr="00553862">
        <w:rPr>
          <w:rFonts w:ascii="Times New Roman" w:eastAsia="Times New Roman" w:hAnsi="Times New Roman" w:cs="Times New Roman"/>
          <w:sz w:val="24"/>
          <w:szCs w:val="24"/>
        </w:rPr>
        <w:t xml:space="preserve"> (AU)</w:t>
      </w:r>
      <w:r w:rsidRPr="00553862">
        <w:rPr>
          <w:rFonts w:ascii="Times New Roman" w:eastAsia="Times New Roman" w:hAnsi="Times New Roman" w:cs="Times New Roman"/>
          <w:sz w:val="24"/>
          <w:szCs w:val="24"/>
        </w:rPr>
        <w:t xml:space="preserve"> in January 2012</w:t>
      </w:r>
      <w:r w:rsidR="622E6CFC" w:rsidRPr="00553862">
        <w:rPr>
          <w:rFonts w:ascii="Times New Roman" w:eastAsia="Times New Roman" w:hAnsi="Times New Roman" w:cs="Times New Roman"/>
          <w:sz w:val="24"/>
          <w:szCs w:val="24"/>
        </w:rPr>
        <w:t xml:space="preserve"> and negotiations were launched in 2015 (UNCTAD, 2016)</w:t>
      </w:r>
      <w:r w:rsidRPr="00553862">
        <w:rPr>
          <w:rFonts w:ascii="Times New Roman" w:eastAsia="Times New Roman" w:hAnsi="Times New Roman" w:cs="Times New Roman"/>
          <w:sz w:val="24"/>
          <w:szCs w:val="24"/>
        </w:rPr>
        <w:t>.</w:t>
      </w:r>
      <w:r w:rsidR="77CAB07F" w:rsidRPr="00553862">
        <w:rPr>
          <w:rFonts w:ascii="Times New Roman" w:eastAsia="Times New Roman" w:hAnsi="Times New Roman" w:cs="Times New Roman"/>
          <w:sz w:val="24"/>
          <w:szCs w:val="24"/>
        </w:rPr>
        <w:t xml:space="preserve"> The </w:t>
      </w:r>
      <w:r w:rsidR="3FF1B4FC" w:rsidRPr="00553862">
        <w:rPr>
          <w:rFonts w:ascii="Times New Roman" w:eastAsia="Times New Roman" w:hAnsi="Times New Roman" w:cs="Times New Roman"/>
          <w:sz w:val="24"/>
          <w:szCs w:val="24"/>
        </w:rPr>
        <w:t>AfCFTA</w:t>
      </w:r>
      <w:r w:rsidR="77CAB07F" w:rsidRPr="00553862">
        <w:rPr>
          <w:rFonts w:ascii="Times New Roman" w:eastAsia="Times New Roman" w:hAnsi="Times New Roman" w:cs="Times New Roman"/>
          <w:sz w:val="24"/>
          <w:szCs w:val="24"/>
        </w:rPr>
        <w:t xml:space="preserve"> </w:t>
      </w:r>
      <w:r w:rsidR="31141386" w:rsidRPr="00553862">
        <w:rPr>
          <w:rFonts w:ascii="Times New Roman" w:eastAsia="Times New Roman" w:hAnsi="Times New Roman" w:cs="Times New Roman"/>
          <w:sz w:val="24"/>
          <w:szCs w:val="24"/>
        </w:rPr>
        <w:t>aims at creating a free trade area</w:t>
      </w:r>
      <w:r w:rsidR="4B14741B" w:rsidRPr="00553862">
        <w:rPr>
          <w:rFonts w:ascii="Times New Roman" w:eastAsia="Times New Roman" w:hAnsi="Times New Roman" w:cs="Times New Roman"/>
          <w:sz w:val="24"/>
          <w:szCs w:val="24"/>
        </w:rPr>
        <w:t xml:space="preserve"> not only removing tariffs, but also focusing on several aspects related to</w:t>
      </w:r>
      <w:r w:rsidR="73A6B13B" w:rsidRPr="00553862">
        <w:rPr>
          <w:rFonts w:ascii="Times New Roman" w:eastAsia="Times New Roman" w:hAnsi="Times New Roman" w:cs="Times New Roman"/>
          <w:sz w:val="24"/>
          <w:szCs w:val="24"/>
        </w:rPr>
        <w:t xml:space="preserve"> </w:t>
      </w:r>
      <w:r w:rsidR="008C2CAD">
        <w:rPr>
          <w:rFonts w:ascii="Times New Roman" w:eastAsia="Times New Roman" w:hAnsi="Times New Roman" w:cs="Times New Roman"/>
          <w:sz w:val="24"/>
          <w:szCs w:val="24"/>
        </w:rPr>
        <w:t>rules</w:t>
      </w:r>
      <w:r w:rsidR="73A6B13B" w:rsidRPr="00553862">
        <w:rPr>
          <w:rFonts w:ascii="Times New Roman" w:eastAsia="Times New Roman" w:hAnsi="Times New Roman" w:cs="Times New Roman"/>
          <w:sz w:val="24"/>
          <w:szCs w:val="24"/>
        </w:rPr>
        <w:t xml:space="preserve"> of </w:t>
      </w:r>
      <w:r w:rsidR="008C2CAD">
        <w:rPr>
          <w:rFonts w:ascii="Times New Roman" w:eastAsia="Times New Roman" w:hAnsi="Times New Roman" w:cs="Times New Roman"/>
          <w:sz w:val="24"/>
          <w:szCs w:val="24"/>
        </w:rPr>
        <w:t>origin</w:t>
      </w:r>
      <w:r w:rsidR="005C5F08">
        <w:rPr>
          <w:rFonts w:ascii="Times New Roman" w:eastAsia="Times New Roman" w:hAnsi="Times New Roman" w:cs="Times New Roman"/>
          <w:sz w:val="24"/>
          <w:szCs w:val="24"/>
        </w:rPr>
        <w:t xml:space="preserve"> (RoO)</w:t>
      </w:r>
      <w:r w:rsidR="73A6B13B" w:rsidRPr="00553862">
        <w:rPr>
          <w:rFonts w:ascii="Times New Roman" w:eastAsia="Times New Roman" w:hAnsi="Times New Roman" w:cs="Times New Roman"/>
          <w:sz w:val="24"/>
          <w:szCs w:val="24"/>
        </w:rPr>
        <w:t>, the removal and monitoring of NTBs, a unified digital payments system and an African trade observatory dashboard</w:t>
      </w:r>
      <w:r w:rsidR="6197D7BA" w:rsidRPr="00553862">
        <w:rPr>
          <w:rFonts w:ascii="Times New Roman" w:eastAsia="Times New Roman" w:hAnsi="Times New Roman" w:cs="Times New Roman"/>
          <w:sz w:val="24"/>
          <w:szCs w:val="24"/>
        </w:rPr>
        <w:t xml:space="preserve"> (UNECA, 2023)</w:t>
      </w:r>
      <w:r w:rsidR="169FCFA8" w:rsidRPr="00553862">
        <w:rPr>
          <w:rFonts w:ascii="Times New Roman" w:eastAsia="Times New Roman" w:hAnsi="Times New Roman" w:cs="Times New Roman"/>
          <w:sz w:val="24"/>
          <w:szCs w:val="24"/>
        </w:rPr>
        <w:t xml:space="preserve">. </w:t>
      </w:r>
      <w:r w:rsidR="1C131567" w:rsidRPr="00553862">
        <w:rPr>
          <w:rFonts w:ascii="Times New Roman" w:eastAsia="Times New Roman" w:hAnsi="Times New Roman" w:cs="Times New Roman"/>
          <w:sz w:val="24"/>
          <w:szCs w:val="24"/>
        </w:rPr>
        <w:t>The agreement will cover</w:t>
      </w:r>
      <w:r w:rsidR="77CAB07F" w:rsidRPr="00553862">
        <w:rPr>
          <w:rFonts w:ascii="Times New Roman" w:eastAsia="Times New Roman" w:hAnsi="Times New Roman" w:cs="Times New Roman"/>
          <w:sz w:val="24"/>
          <w:szCs w:val="24"/>
        </w:rPr>
        <w:t xml:space="preserve"> the 55 members of the </w:t>
      </w:r>
      <w:r w:rsidR="77ABE67D" w:rsidRPr="00553862">
        <w:rPr>
          <w:rFonts w:ascii="Times New Roman" w:eastAsia="Times New Roman" w:hAnsi="Times New Roman" w:cs="Times New Roman"/>
          <w:sz w:val="24"/>
          <w:szCs w:val="24"/>
        </w:rPr>
        <w:t>AU</w:t>
      </w:r>
      <w:r w:rsidR="1AA6BCB9" w:rsidRPr="00553862">
        <w:rPr>
          <w:rFonts w:ascii="Times New Roman" w:eastAsia="Times New Roman" w:hAnsi="Times New Roman" w:cs="Times New Roman"/>
          <w:sz w:val="24"/>
          <w:szCs w:val="24"/>
        </w:rPr>
        <w:t xml:space="preserve"> </w:t>
      </w:r>
      <w:r w:rsidR="77CAB07F" w:rsidRPr="00553862">
        <w:rPr>
          <w:rFonts w:ascii="Times New Roman" w:eastAsia="Times New Roman" w:hAnsi="Times New Roman" w:cs="Times New Roman"/>
          <w:sz w:val="24"/>
          <w:szCs w:val="24"/>
        </w:rPr>
        <w:t xml:space="preserve">with a cumulated population of </w:t>
      </w:r>
      <w:r w:rsidR="00125465">
        <w:rPr>
          <w:rFonts w:ascii="Times New Roman" w:eastAsia="Times New Roman" w:hAnsi="Times New Roman" w:cs="Times New Roman"/>
          <w:sz w:val="24"/>
          <w:szCs w:val="24"/>
        </w:rPr>
        <w:t>about 1</w:t>
      </w:r>
      <w:r w:rsidR="00EA36BA">
        <w:rPr>
          <w:rFonts w:ascii="Times New Roman" w:eastAsia="Times New Roman" w:hAnsi="Times New Roman" w:cs="Times New Roman"/>
          <w:sz w:val="24"/>
          <w:szCs w:val="24"/>
        </w:rPr>
        <w:t>.4</w:t>
      </w:r>
      <w:r w:rsidR="00125465">
        <w:rPr>
          <w:rFonts w:ascii="Times New Roman" w:eastAsia="Times New Roman" w:hAnsi="Times New Roman" w:cs="Times New Roman"/>
          <w:sz w:val="24"/>
          <w:szCs w:val="24"/>
        </w:rPr>
        <w:t xml:space="preserve"> </w:t>
      </w:r>
      <w:r w:rsidR="77CAB07F" w:rsidRPr="00553862">
        <w:rPr>
          <w:rFonts w:ascii="Times New Roman" w:eastAsia="Times New Roman" w:hAnsi="Times New Roman" w:cs="Times New Roman"/>
          <w:sz w:val="24"/>
          <w:szCs w:val="24"/>
        </w:rPr>
        <w:t>billion people and an overall GDP o</w:t>
      </w:r>
      <w:r w:rsidR="74E7277A" w:rsidRPr="00553862">
        <w:rPr>
          <w:rFonts w:ascii="Times New Roman" w:eastAsia="Times New Roman" w:hAnsi="Times New Roman" w:cs="Times New Roman"/>
          <w:sz w:val="24"/>
          <w:szCs w:val="24"/>
        </w:rPr>
        <w:t xml:space="preserve">f </w:t>
      </w:r>
      <w:r w:rsidR="000E537F">
        <w:rPr>
          <w:rFonts w:ascii="Times New Roman" w:eastAsia="Times New Roman" w:hAnsi="Times New Roman" w:cs="Times New Roman"/>
          <w:sz w:val="24"/>
          <w:szCs w:val="24"/>
        </w:rPr>
        <w:t>approxim</w:t>
      </w:r>
      <w:r w:rsidR="00540705">
        <w:rPr>
          <w:rFonts w:ascii="Times New Roman" w:eastAsia="Times New Roman" w:hAnsi="Times New Roman" w:cs="Times New Roman"/>
          <w:sz w:val="24"/>
          <w:szCs w:val="24"/>
        </w:rPr>
        <w:t>ately</w:t>
      </w:r>
      <w:r w:rsidR="74E7277A" w:rsidRPr="00553862">
        <w:rPr>
          <w:rFonts w:ascii="Times New Roman" w:eastAsia="Times New Roman" w:hAnsi="Times New Roman" w:cs="Times New Roman"/>
          <w:sz w:val="24"/>
          <w:szCs w:val="24"/>
        </w:rPr>
        <w:t xml:space="preserve"> </w:t>
      </w:r>
      <w:r w:rsidR="00E0445E">
        <w:rPr>
          <w:rFonts w:ascii="Times New Roman" w:eastAsia="Times New Roman" w:hAnsi="Times New Roman" w:cs="Times New Roman"/>
          <w:sz w:val="24"/>
          <w:szCs w:val="24"/>
        </w:rPr>
        <w:t xml:space="preserve">US$ </w:t>
      </w:r>
      <w:r w:rsidR="00813EFD">
        <w:rPr>
          <w:rFonts w:ascii="Times New Roman" w:eastAsia="Times New Roman" w:hAnsi="Times New Roman" w:cs="Times New Roman"/>
          <w:sz w:val="24"/>
          <w:szCs w:val="24"/>
        </w:rPr>
        <w:t>3</w:t>
      </w:r>
      <w:r w:rsidR="00E0445E">
        <w:rPr>
          <w:rFonts w:ascii="Times New Roman" w:eastAsia="Times New Roman" w:hAnsi="Times New Roman" w:cs="Times New Roman"/>
          <w:sz w:val="24"/>
          <w:szCs w:val="24"/>
        </w:rPr>
        <w:t>,</w:t>
      </w:r>
      <w:r w:rsidR="00E9176A">
        <w:rPr>
          <w:rFonts w:ascii="Times New Roman" w:eastAsia="Times New Roman" w:hAnsi="Times New Roman" w:cs="Times New Roman"/>
          <w:sz w:val="24"/>
          <w:szCs w:val="24"/>
        </w:rPr>
        <w:t>0</w:t>
      </w:r>
      <w:r w:rsidR="77CAB07F" w:rsidRPr="00553862">
        <w:rPr>
          <w:rFonts w:ascii="Times New Roman" w:eastAsia="Times New Roman" w:hAnsi="Times New Roman" w:cs="Times New Roman"/>
          <w:sz w:val="24"/>
          <w:szCs w:val="24"/>
        </w:rPr>
        <w:t>00 billion</w:t>
      </w:r>
      <w:r w:rsidR="00085234">
        <w:rPr>
          <w:rFonts w:ascii="Times New Roman" w:eastAsia="Times New Roman" w:hAnsi="Times New Roman" w:cs="Times New Roman"/>
          <w:sz w:val="24"/>
          <w:szCs w:val="24"/>
        </w:rPr>
        <w:t>. Hence</w:t>
      </w:r>
      <w:r w:rsidR="11813D41" w:rsidRPr="00553862">
        <w:rPr>
          <w:rFonts w:ascii="Times New Roman" w:eastAsia="Times New Roman" w:hAnsi="Times New Roman" w:cs="Times New Roman"/>
          <w:sz w:val="24"/>
          <w:szCs w:val="24"/>
        </w:rPr>
        <w:t xml:space="preserve">, it will be </w:t>
      </w:r>
      <w:r w:rsidR="008A7D64">
        <w:rPr>
          <w:rFonts w:ascii="Times New Roman" w:eastAsia="Times New Roman" w:hAnsi="Times New Roman" w:cs="Times New Roman"/>
          <w:sz w:val="24"/>
          <w:szCs w:val="24"/>
        </w:rPr>
        <w:t xml:space="preserve">one of </w:t>
      </w:r>
      <w:r w:rsidR="11813D41" w:rsidRPr="00553862">
        <w:rPr>
          <w:rFonts w:ascii="Times New Roman" w:eastAsia="Times New Roman" w:hAnsi="Times New Roman" w:cs="Times New Roman"/>
          <w:sz w:val="24"/>
          <w:szCs w:val="24"/>
        </w:rPr>
        <w:t xml:space="preserve">the largest free trade </w:t>
      </w:r>
      <w:r w:rsidR="00A301EF" w:rsidRPr="00553862">
        <w:rPr>
          <w:rFonts w:ascii="Times New Roman" w:eastAsia="Times New Roman" w:hAnsi="Times New Roman" w:cs="Times New Roman"/>
          <w:sz w:val="24"/>
          <w:szCs w:val="24"/>
        </w:rPr>
        <w:t>agreements</w:t>
      </w:r>
      <w:r w:rsidR="11813D41" w:rsidRPr="00553862">
        <w:rPr>
          <w:rFonts w:ascii="Times New Roman" w:eastAsia="Times New Roman" w:hAnsi="Times New Roman" w:cs="Times New Roman"/>
          <w:sz w:val="24"/>
          <w:szCs w:val="24"/>
        </w:rPr>
        <w:t xml:space="preserve"> (FTA) ever</w:t>
      </w:r>
      <w:r w:rsidR="4E3A2CCC" w:rsidRPr="00553862">
        <w:rPr>
          <w:rFonts w:ascii="Times New Roman" w:eastAsia="Times New Roman" w:hAnsi="Times New Roman" w:cs="Times New Roman"/>
          <w:sz w:val="24"/>
          <w:szCs w:val="24"/>
        </w:rPr>
        <w:t xml:space="preserve"> and will create the biggest trade bloc since the WTO was </w:t>
      </w:r>
      <w:r w:rsidR="00B026E2">
        <w:rPr>
          <w:rFonts w:ascii="Times New Roman" w:eastAsia="Times New Roman" w:hAnsi="Times New Roman" w:cs="Times New Roman"/>
          <w:sz w:val="24"/>
          <w:szCs w:val="24"/>
        </w:rPr>
        <w:t>established</w:t>
      </w:r>
      <w:r w:rsidR="4E3A2CCC" w:rsidRPr="00553862">
        <w:rPr>
          <w:rFonts w:ascii="Times New Roman" w:eastAsia="Times New Roman" w:hAnsi="Times New Roman" w:cs="Times New Roman"/>
          <w:sz w:val="24"/>
          <w:szCs w:val="24"/>
        </w:rPr>
        <w:t xml:space="preserve"> in 1994</w:t>
      </w:r>
      <w:r w:rsidR="5414E5AE" w:rsidRPr="00553862">
        <w:rPr>
          <w:rFonts w:ascii="Times New Roman" w:eastAsia="Times New Roman" w:hAnsi="Times New Roman" w:cs="Times New Roman"/>
          <w:sz w:val="24"/>
          <w:szCs w:val="24"/>
        </w:rPr>
        <w:t>.</w:t>
      </w:r>
      <w:r w:rsidR="006B3F6A" w:rsidRPr="00553862">
        <w:rPr>
          <w:rStyle w:val="FootnoteReference"/>
          <w:rFonts w:ascii="Times New Roman" w:eastAsia="Times New Roman" w:hAnsi="Times New Roman" w:cs="Times New Roman"/>
          <w:sz w:val="24"/>
          <w:szCs w:val="24"/>
        </w:rPr>
        <w:footnoteReference w:id="3"/>
      </w:r>
      <w:r w:rsidR="59265580" w:rsidRPr="00553862">
        <w:rPr>
          <w:rFonts w:ascii="Times New Roman" w:eastAsia="Times New Roman" w:hAnsi="Times New Roman" w:cs="Times New Roman"/>
          <w:sz w:val="24"/>
          <w:szCs w:val="24"/>
        </w:rPr>
        <w:t xml:space="preserve"> </w:t>
      </w:r>
    </w:p>
    <w:p w14:paraId="2E5F254E" w14:textId="0CB5C0FD" w:rsidR="002D4D20" w:rsidRPr="00553862" w:rsidRDefault="487B0FAB" w:rsidP="46A130FF">
      <w:pPr>
        <w:spacing w:line="360" w:lineRule="auto"/>
        <w:jc w:val="both"/>
        <w:rPr>
          <w:rFonts w:ascii="Times New Roman" w:eastAsia="Times New Roman" w:hAnsi="Times New Roman" w:cs="Times New Roman"/>
          <w:sz w:val="24"/>
          <w:szCs w:val="24"/>
        </w:rPr>
      </w:pPr>
      <w:r w:rsidRPr="00553862">
        <w:rPr>
          <w:rFonts w:ascii="Times New Roman" w:eastAsia="Times New Roman" w:hAnsi="Times New Roman" w:cs="Times New Roman"/>
          <w:sz w:val="24"/>
          <w:szCs w:val="24"/>
        </w:rPr>
        <w:t xml:space="preserve">The </w:t>
      </w:r>
      <w:r w:rsidR="29DD0A14" w:rsidRPr="00553862">
        <w:rPr>
          <w:rFonts w:ascii="Times New Roman" w:eastAsia="Times New Roman" w:hAnsi="Times New Roman" w:cs="Times New Roman"/>
          <w:sz w:val="24"/>
          <w:szCs w:val="24"/>
        </w:rPr>
        <w:t xml:space="preserve">AfCFTA negotiations were concluded in 2018 and in May 2019 the </w:t>
      </w:r>
      <w:r w:rsidRPr="00553862">
        <w:rPr>
          <w:rFonts w:ascii="Times New Roman" w:eastAsia="Times New Roman" w:hAnsi="Times New Roman" w:cs="Times New Roman"/>
          <w:sz w:val="24"/>
          <w:szCs w:val="24"/>
        </w:rPr>
        <w:t>a</w:t>
      </w:r>
      <w:r w:rsidR="0AF38CC2" w:rsidRPr="00553862">
        <w:rPr>
          <w:rFonts w:ascii="Times New Roman" w:eastAsia="Times New Roman" w:hAnsi="Times New Roman" w:cs="Times New Roman"/>
          <w:sz w:val="24"/>
          <w:szCs w:val="24"/>
        </w:rPr>
        <w:t>greement</w:t>
      </w:r>
      <w:r w:rsidR="4C02982B" w:rsidRPr="00553862">
        <w:rPr>
          <w:rFonts w:ascii="Times New Roman" w:eastAsia="Times New Roman" w:hAnsi="Times New Roman" w:cs="Times New Roman"/>
          <w:sz w:val="24"/>
          <w:szCs w:val="24"/>
        </w:rPr>
        <w:t xml:space="preserve"> officially entered into force</w:t>
      </w:r>
      <w:r w:rsidR="007D30C9" w:rsidRPr="00553862">
        <w:rPr>
          <w:rFonts w:ascii="Times New Roman" w:hAnsi="Times New Roman" w:cs="Times New Roman"/>
          <w:sz w:val="24"/>
          <w:szCs w:val="24"/>
        </w:rPr>
        <w:t xml:space="preserve"> since </w:t>
      </w:r>
      <w:r w:rsidR="007D30C9" w:rsidRPr="00553862">
        <w:rPr>
          <w:rFonts w:ascii="Times New Roman" w:eastAsia="Times New Roman" w:hAnsi="Times New Roman" w:cs="Times New Roman"/>
          <w:sz w:val="24"/>
          <w:szCs w:val="24"/>
        </w:rPr>
        <w:t xml:space="preserve">the minimum threshold of </w:t>
      </w:r>
      <w:r w:rsidR="000C0D1B">
        <w:rPr>
          <w:rFonts w:ascii="Times New Roman" w:eastAsia="Times New Roman" w:hAnsi="Times New Roman" w:cs="Times New Roman"/>
          <w:sz w:val="24"/>
          <w:szCs w:val="24"/>
        </w:rPr>
        <w:t xml:space="preserve">22 </w:t>
      </w:r>
      <w:r w:rsidR="007D30C9" w:rsidRPr="00553862">
        <w:rPr>
          <w:rFonts w:ascii="Times New Roman" w:eastAsia="Times New Roman" w:hAnsi="Times New Roman" w:cs="Times New Roman"/>
          <w:sz w:val="24"/>
          <w:szCs w:val="24"/>
        </w:rPr>
        <w:t>ratifications required under Article 23 of the AfCFTA</w:t>
      </w:r>
      <w:r w:rsidR="00553862" w:rsidRPr="00553862">
        <w:rPr>
          <w:rFonts w:ascii="Times New Roman" w:eastAsia="Times New Roman" w:hAnsi="Times New Roman" w:cs="Times New Roman"/>
          <w:sz w:val="24"/>
          <w:szCs w:val="24"/>
        </w:rPr>
        <w:t xml:space="preserve"> was reached</w:t>
      </w:r>
      <w:r w:rsidR="0027332E">
        <w:rPr>
          <w:rFonts w:ascii="Times New Roman" w:eastAsia="Times New Roman" w:hAnsi="Times New Roman" w:cs="Times New Roman"/>
          <w:sz w:val="24"/>
          <w:szCs w:val="24"/>
        </w:rPr>
        <w:t>.</w:t>
      </w:r>
      <w:r w:rsidR="00E77DA8">
        <w:rPr>
          <w:rStyle w:val="FootnoteReference"/>
          <w:rFonts w:ascii="Times New Roman" w:eastAsia="Times New Roman" w:hAnsi="Times New Roman" w:cs="Times New Roman"/>
          <w:sz w:val="24"/>
          <w:szCs w:val="24"/>
        </w:rPr>
        <w:footnoteReference w:id="4"/>
      </w:r>
      <w:r w:rsidR="4C02982B" w:rsidRPr="00553862">
        <w:rPr>
          <w:rFonts w:ascii="Times New Roman" w:eastAsia="Times New Roman" w:hAnsi="Times New Roman" w:cs="Times New Roman"/>
          <w:sz w:val="24"/>
          <w:szCs w:val="24"/>
        </w:rPr>
        <w:t xml:space="preserve"> Furthermore, trad</w:t>
      </w:r>
      <w:r w:rsidR="000A706A">
        <w:rPr>
          <w:rFonts w:ascii="Times New Roman" w:eastAsia="Times New Roman" w:hAnsi="Times New Roman" w:cs="Times New Roman"/>
          <w:sz w:val="24"/>
          <w:szCs w:val="24"/>
        </w:rPr>
        <w:t>e</w:t>
      </w:r>
      <w:r w:rsidR="4C02982B" w:rsidRPr="00553862">
        <w:rPr>
          <w:rFonts w:ascii="Times New Roman" w:eastAsia="Times New Roman" w:hAnsi="Times New Roman" w:cs="Times New Roman"/>
          <w:sz w:val="24"/>
          <w:szCs w:val="24"/>
        </w:rPr>
        <w:t xml:space="preserve"> under the AfCFTA formally started </w:t>
      </w:r>
      <w:r w:rsidR="6180B074" w:rsidRPr="00553862">
        <w:rPr>
          <w:rFonts w:ascii="Times New Roman" w:eastAsia="Times New Roman" w:hAnsi="Times New Roman" w:cs="Times New Roman"/>
          <w:sz w:val="24"/>
          <w:szCs w:val="24"/>
        </w:rPr>
        <w:t>on</w:t>
      </w:r>
      <w:r w:rsidR="4C02982B" w:rsidRPr="00553862">
        <w:rPr>
          <w:rFonts w:ascii="Times New Roman" w:eastAsia="Times New Roman" w:hAnsi="Times New Roman" w:cs="Times New Roman"/>
          <w:sz w:val="24"/>
          <w:szCs w:val="24"/>
        </w:rPr>
        <w:t xml:space="preserve"> the 1</w:t>
      </w:r>
      <w:r w:rsidR="4C02982B" w:rsidRPr="00553862">
        <w:rPr>
          <w:rFonts w:ascii="Times New Roman" w:eastAsia="Times New Roman" w:hAnsi="Times New Roman" w:cs="Times New Roman"/>
          <w:sz w:val="24"/>
          <w:szCs w:val="24"/>
          <w:vertAlign w:val="superscript"/>
        </w:rPr>
        <w:t>st</w:t>
      </w:r>
      <w:r w:rsidR="4C02982B" w:rsidRPr="00553862">
        <w:rPr>
          <w:rFonts w:ascii="Times New Roman" w:eastAsia="Times New Roman" w:hAnsi="Times New Roman" w:cs="Times New Roman"/>
          <w:sz w:val="24"/>
          <w:szCs w:val="24"/>
        </w:rPr>
        <w:t xml:space="preserve"> of January 2021</w:t>
      </w:r>
      <w:r w:rsidR="00227640">
        <w:rPr>
          <w:rFonts w:ascii="Times New Roman" w:eastAsia="Times New Roman" w:hAnsi="Times New Roman" w:cs="Times New Roman"/>
          <w:sz w:val="24"/>
          <w:szCs w:val="24"/>
        </w:rPr>
        <w:t>. However</w:t>
      </w:r>
      <w:r w:rsidR="6A9E55F1" w:rsidRPr="00553862">
        <w:rPr>
          <w:rFonts w:ascii="Times New Roman" w:eastAsia="Times New Roman" w:hAnsi="Times New Roman" w:cs="Times New Roman"/>
          <w:sz w:val="24"/>
          <w:szCs w:val="24"/>
        </w:rPr>
        <w:t xml:space="preserve">, no actual or meaningful trade </w:t>
      </w:r>
      <w:r w:rsidR="007042A2">
        <w:rPr>
          <w:rFonts w:ascii="Times New Roman" w:eastAsia="Times New Roman" w:hAnsi="Times New Roman" w:cs="Times New Roman"/>
          <w:sz w:val="24"/>
          <w:szCs w:val="24"/>
        </w:rPr>
        <w:t>took</w:t>
      </w:r>
      <w:r w:rsidR="6A9E55F1" w:rsidRPr="00553862">
        <w:rPr>
          <w:rFonts w:ascii="Times New Roman" w:eastAsia="Times New Roman" w:hAnsi="Times New Roman" w:cs="Times New Roman"/>
          <w:sz w:val="24"/>
          <w:szCs w:val="24"/>
        </w:rPr>
        <w:t xml:space="preserve"> place</w:t>
      </w:r>
      <w:r w:rsidR="007042A2">
        <w:rPr>
          <w:rFonts w:ascii="Times New Roman" w:eastAsia="Times New Roman" w:hAnsi="Times New Roman" w:cs="Times New Roman"/>
          <w:sz w:val="24"/>
          <w:szCs w:val="24"/>
        </w:rPr>
        <w:t xml:space="preserve"> </w:t>
      </w:r>
      <w:r w:rsidR="007042A2" w:rsidRPr="00553862">
        <w:rPr>
          <w:rFonts w:ascii="Times New Roman" w:eastAsia="Times New Roman" w:hAnsi="Times New Roman" w:cs="Times New Roman"/>
          <w:sz w:val="24"/>
          <w:szCs w:val="24"/>
        </w:rPr>
        <w:t>until July 2022</w:t>
      </w:r>
      <w:r w:rsidR="00A37F01">
        <w:rPr>
          <w:rFonts w:ascii="Times New Roman" w:eastAsia="Times New Roman" w:hAnsi="Times New Roman" w:cs="Times New Roman"/>
          <w:sz w:val="24"/>
          <w:szCs w:val="24"/>
        </w:rPr>
        <w:t xml:space="preserve"> (UNECA, 2023)</w:t>
      </w:r>
      <w:r w:rsidR="612A2428" w:rsidRPr="00553862">
        <w:rPr>
          <w:rFonts w:ascii="Times New Roman" w:eastAsia="Times New Roman" w:hAnsi="Times New Roman" w:cs="Times New Roman"/>
          <w:sz w:val="24"/>
          <w:szCs w:val="24"/>
        </w:rPr>
        <w:t>.</w:t>
      </w:r>
      <w:r w:rsidR="6A9E55F1" w:rsidRPr="00553862">
        <w:rPr>
          <w:rFonts w:ascii="Times New Roman" w:eastAsia="Times New Roman" w:hAnsi="Times New Roman" w:cs="Times New Roman"/>
          <w:sz w:val="24"/>
          <w:szCs w:val="24"/>
        </w:rPr>
        <w:t xml:space="preserve"> </w:t>
      </w:r>
      <w:r w:rsidR="01907095" w:rsidRPr="00553862">
        <w:rPr>
          <w:rFonts w:ascii="Times New Roman" w:eastAsia="Times New Roman" w:hAnsi="Times New Roman" w:cs="Times New Roman"/>
          <w:sz w:val="24"/>
          <w:szCs w:val="24"/>
        </w:rPr>
        <w:t>Moreover, c</w:t>
      </w:r>
      <w:r w:rsidR="7249808E" w:rsidRPr="00553862">
        <w:rPr>
          <w:rFonts w:ascii="Times New Roman" w:eastAsia="Times New Roman" w:hAnsi="Times New Roman" w:cs="Times New Roman"/>
          <w:sz w:val="24"/>
          <w:szCs w:val="24"/>
        </w:rPr>
        <w:t>ertain aspect</w:t>
      </w:r>
      <w:r w:rsidR="33B7E2E6" w:rsidRPr="00553862">
        <w:rPr>
          <w:rFonts w:ascii="Times New Roman" w:eastAsia="Times New Roman" w:hAnsi="Times New Roman" w:cs="Times New Roman"/>
          <w:sz w:val="24"/>
          <w:szCs w:val="24"/>
        </w:rPr>
        <w:t>s</w:t>
      </w:r>
      <w:r w:rsidR="7249808E" w:rsidRPr="00553862">
        <w:rPr>
          <w:rFonts w:ascii="Times New Roman" w:eastAsia="Times New Roman" w:hAnsi="Times New Roman" w:cs="Times New Roman"/>
          <w:sz w:val="24"/>
          <w:szCs w:val="24"/>
        </w:rPr>
        <w:t xml:space="preserve"> of the AfCFTA</w:t>
      </w:r>
      <w:r w:rsidR="5DD59857" w:rsidRPr="00553862">
        <w:rPr>
          <w:rFonts w:ascii="Times New Roman" w:eastAsia="Times New Roman" w:hAnsi="Times New Roman" w:cs="Times New Roman"/>
          <w:sz w:val="24"/>
          <w:szCs w:val="24"/>
        </w:rPr>
        <w:t xml:space="preserve"> are still being negotiated, ratified, and </w:t>
      </w:r>
      <w:r w:rsidR="3DFF0CA7" w:rsidRPr="00553862">
        <w:rPr>
          <w:rFonts w:ascii="Times New Roman" w:eastAsia="Times New Roman" w:hAnsi="Times New Roman" w:cs="Times New Roman"/>
          <w:sz w:val="24"/>
          <w:szCs w:val="24"/>
        </w:rPr>
        <w:t>implemented. This involves e.g., rules on competition, investment, and intel</w:t>
      </w:r>
      <w:r w:rsidR="68F79F9D" w:rsidRPr="00553862">
        <w:rPr>
          <w:rFonts w:ascii="Times New Roman" w:eastAsia="Times New Roman" w:hAnsi="Times New Roman" w:cs="Times New Roman"/>
          <w:sz w:val="24"/>
          <w:szCs w:val="24"/>
        </w:rPr>
        <w:t xml:space="preserve">lectual property </w:t>
      </w:r>
      <w:bookmarkStart w:id="7" w:name="_Hlk150442054"/>
      <w:r w:rsidR="68F79F9D" w:rsidRPr="00553862">
        <w:rPr>
          <w:rFonts w:ascii="Times New Roman" w:eastAsia="Times New Roman" w:hAnsi="Times New Roman" w:cs="Times New Roman"/>
          <w:sz w:val="24"/>
          <w:szCs w:val="24"/>
        </w:rPr>
        <w:t xml:space="preserve">(UNECA, 2023). </w:t>
      </w:r>
      <w:bookmarkEnd w:id="7"/>
      <w:r w:rsidR="002D4D20" w:rsidRPr="00553862">
        <w:rPr>
          <w:rFonts w:ascii="Times New Roman" w:eastAsia="Times New Roman" w:hAnsi="Times New Roman" w:cs="Times New Roman"/>
          <w:sz w:val="24"/>
          <w:szCs w:val="24"/>
        </w:rPr>
        <w:t xml:space="preserve">As of </w:t>
      </w:r>
      <w:r w:rsidR="00E26E2B">
        <w:rPr>
          <w:rFonts w:ascii="Times New Roman" w:eastAsia="Times New Roman" w:hAnsi="Times New Roman" w:cs="Times New Roman"/>
          <w:sz w:val="24"/>
          <w:szCs w:val="24"/>
        </w:rPr>
        <w:t xml:space="preserve">September </w:t>
      </w:r>
      <w:r w:rsidR="00BF1B0B" w:rsidRPr="00553862">
        <w:rPr>
          <w:rFonts w:ascii="Times New Roman" w:eastAsia="Times New Roman" w:hAnsi="Times New Roman" w:cs="Times New Roman"/>
          <w:sz w:val="24"/>
          <w:szCs w:val="24"/>
        </w:rPr>
        <w:t>2023</w:t>
      </w:r>
      <w:r w:rsidR="002D4D20" w:rsidRPr="00553862">
        <w:rPr>
          <w:rFonts w:ascii="Times New Roman" w:eastAsia="Times New Roman" w:hAnsi="Times New Roman" w:cs="Times New Roman"/>
          <w:sz w:val="24"/>
          <w:szCs w:val="24"/>
        </w:rPr>
        <w:t xml:space="preserve">, out of the 55 member states of the African Union, 54 have signed the AfCFTA agreement </w:t>
      </w:r>
      <w:r w:rsidR="004770D4">
        <w:rPr>
          <w:rFonts w:ascii="Times New Roman" w:eastAsia="Times New Roman" w:hAnsi="Times New Roman" w:cs="Times New Roman"/>
          <w:sz w:val="24"/>
          <w:szCs w:val="24"/>
        </w:rPr>
        <w:t>-</w:t>
      </w:r>
      <w:r w:rsidR="007002B7" w:rsidRPr="00553862">
        <w:rPr>
          <w:rFonts w:ascii="Times New Roman" w:eastAsia="Times New Roman" w:hAnsi="Times New Roman" w:cs="Times New Roman"/>
          <w:sz w:val="24"/>
          <w:szCs w:val="24"/>
        </w:rPr>
        <w:t xml:space="preserve"> </w:t>
      </w:r>
      <w:r w:rsidR="002D4D20" w:rsidRPr="00553862">
        <w:rPr>
          <w:rFonts w:ascii="Times New Roman" w:eastAsia="Times New Roman" w:hAnsi="Times New Roman" w:cs="Times New Roman"/>
          <w:sz w:val="24"/>
          <w:szCs w:val="24"/>
        </w:rPr>
        <w:t>Eritrea</w:t>
      </w:r>
      <w:r w:rsidR="007002B7" w:rsidRPr="00553862">
        <w:rPr>
          <w:rFonts w:ascii="Times New Roman" w:eastAsia="Times New Roman" w:hAnsi="Times New Roman" w:cs="Times New Roman"/>
          <w:sz w:val="24"/>
          <w:szCs w:val="24"/>
        </w:rPr>
        <w:t xml:space="preserve"> </w:t>
      </w:r>
      <w:r w:rsidR="00575660" w:rsidRPr="00553862">
        <w:rPr>
          <w:rFonts w:ascii="Times New Roman" w:eastAsia="Times New Roman" w:hAnsi="Times New Roman" w:cs="Times New Roman"/>
          <w:sz w:val="24"/>
          <w:szCs w:val="24"/>
        </w:rPr>
        <w:t>being the only exception</w:t>
      </w:r>
      <w:r w:rsidR="004770D4">
        <w:rPr>
          <w:rFonts w:ascii="Times New Roman" w:eastAsia="Times New Roman" w:hAnsi="Times New Roman" w:cs="Times New Roman"/>
          <w:sz w:val="24"/>
          <w:szCs w:val="24"/>
        </w:rPr>
        <w:t>.</w:t>
      </w:r>
      <w:r w:rsidR="00C56B7A" w:rsidRPr="00553862">
        <w:rPr>
          <w:rFonts w:ascii="Times New Roman" w:eastAsia="Times New Roman" w:hAnsi="Times New Roman" w:cs="Times New Roman"/>
          <w:sz w:val="24"/>
          <w:szCs w:val="24"/>
        </w:rPr>
        <w:t xml:space="preserve"> A</w:t>
      </w:r>
      <w:r w:rsidR="00103772" w:rsidRPr="00553862">
        <w:rPr>
          <w:rFonts w:ascii="Times New Roman" w:eastAsia="Times New Roman" w:hAnsi="Times New Roman" w:cs="Times New Roman"/>
          <w:sz w:val="24"/>
          <w:szCs w:val="24"/>
        </w:rPr>
        <w:t xml:space="preserve">dditionally, </w:t>
      </w:r>
      <w:r w:rsidR="00E97969" w:rsidRPr="00553862">
        <w:rPr>
          <w:rFonts w:ascii="Times New Roman" w:eastAsia="Times New Roman" w:hAnsi="Times New Roman" w:cs="Times New Roman"/>
          <w:sz w:val="24"/>
          <w:szCs w:val="24"/>
        </w:rPr>
        <w:t>as of</w:t>
      </w:r>
      <w:r w:rsidR="00E26E2B">
        <w:rPr>
          <w:rFonts w:ascii="Times New Roman" w:eastAsia="Times New Roman" w:hAnsi="Times New Roman" w:cs="Times New Roman"/>
          <w:sz w:val="24"/>
          <w:szCs w:val="24"/>
        </w:rPr>
        <w:t xml:space="preserve"> September</w:t>
      </w:r>
      <w:r w:rsidR="00E97969" w:rsidRPr="00553862">
        <w:rPr>
          <w:rFonts w:ascii="Times New Roman" w:eastAsia="Times New Roman" w:hAnsi="Times New Roman" w:cs="Times New Roman"/>
          <w:sz w:val="24"/>
          <w:szCs w:val="24"/>
        </w:rPr>
        <w:t xml:space="preserve"> 2023,</w:t>
      </w:r>
      <w:r w:rsidR="002D4D20" w:rsidRPr="00553862">
        <w:rPr>
          <w:rFonts w:ascii="Times New Roman" w:eastAsia="Times New Roman" w:hAnsi="Times New Roman" w:cs="Times New Roman"/>
          <w:sz w:val="24"/>
          <w:szCs w:val="24"/>
        </w:rPr>
        <w:t xml:space="preserve"> </w:t>
      </w:r>
      <w:r w:rsidR="00872741" w:rsidRPr="00553862">
        <w:rPr>
          <w:rFonts w:ascii="Times New Roman" w:eastAsia="Times New Roman" w:hAnsi="Times New Roman" w:cs="Times New Roman"/>
          <w:sz w:val="24"/>
          <w:szCs w:val="24"/>
        </w:rPr>
        <w:t>4</w:t>
      </w:r>
      <w:r w:rsidR="005F3B30">
        <w:rPr>
          <w:rFonts w:ascii="Times New Roman" w:eastAsia="Times New Roman" w:hAnsi="Times New Roman" w:cs="Times New Roman"/>
          <w:sz w:val="24"/>
          <w:szCs w:val="24"/>
        </w:rPr>
        <w:t>7</w:t>
      </w:r>
      <w:r w:rsidR="00872741" w:rsidRPr="00553862">
        <w:rPr>
          <w:rFonts w:ascii="Times New Roman" w:eastAsia="Times New Roman" w:hAnsi="Times New Roman" w:cs="Times New Roman"/>
          <w:sz w:val="24"/>
          <w:szCs w:val="24"/>
        </w:rPr>
        <w:t xml:space="preserve"> countries</w:t>
      </w:r>
      <w:r w:rsidR="00E13A29" w:rsidRPr="00553862">
        <w:rPr>
          <w:rFonts w:ascii="Times New Roman" w:eastAsia="Times New Roman" w:hAnsi="Times New Roman" w:cs="Times New Roman"/>
          <w:sz w:val="24"/>
          <w:szCs w:val="24"/>
        </w:rPr>
        <w:t xml:space="preserve">, </w:t>
      </w:r>
      <w:r w:rsidR="00ED0DD5">
        <w:rPr>
          <w:rFonts w:ascii="Times New Roman" w:eastAsia="Times New Roman" w:hAnsi="Times New Roman" w:cs="Times New Roman"/>
          <w:sz w:val="24"/>
          <w:szCs w:val="24"/>
        </w:rPr>
        <w:t>or</w:t>
      </w:r>
      <w:r w:rsidR="00E13A29" w:rsidRPr="00553862">
        <w:rPr>
          <w:rFonts w:ascii="Times New Roman" w:eastAsia="Times New Roman" w:hAnsi="Times New Roman" w:cs="Times New Roman"/>
          <w:sz w:val="24"/>
          <w:szCs w:val="24"/>
        </w:rPr>
        <w:t xml:space="preserve"> 8</w:t>
      </w:r>
      <w:r w:rsidR="00E26E2B">
        <w:rPr>
          <w:rFonts w:ascii="Times New Roman" w:eastAsia="Times New Roman" w:hAnsi="Times New Roman" w:cs="Times New Roman"/>
          <w:sz w:val="24"/>
          <w:szCs w:val="24"/>
        </w:rPr>
        <w:t>7</w:t>
      </w:r>
      <w:r w:rsidR="00E13A29" w:rsidRPr="00553862">
        <w:rPr>
          <w:rFonts w:ascii="Times New Roman" w:eastAsia="Times New Roman" w:hAnsi="Times New Roman" w:cs="Times New Roman"/>
          <w:sz w:val="24"/>
          <w:szCs w:val="24"/>
        </w:rPr>
        <w:t xml:space="preserve"> percent of the signatories,</w:t>
      </w:r>
      <w:r w:rsidR="002D4D20" w:rsidRPr="00553862">
        <w:rPr>
          <w:rFonts w:ascii="Times New Roman" w:eastAsia="Times New Roman" w:hAnsi="Times New Roman" w:cs="Times New Roman"/>
          <w:sz w:val="24"/>
          <w:szCs w:val="24"/>
        </w:rPr>
        <w:t xml:space="preserve"> have ratified </w:t>
      </w:r>
      <w:r w:rsidR="00E13A29" w:rsidRPr="00553862">
        <w:rPr>
          <w:rFonts w:ascii="Times New Roman" w:eastAsia="Times New Roman" w:hAnsi="Times New Roman" w:cs="Times New Roman"/>
          <w:sz w:val="24"/>
          <w:szCs w:val="24"/>
        </w:rPr>
        <w:t>the agreement</w:t>
      </w:r>
      <w:r w:rsidR="004E4FDF" w:rsidRPr="00553862">
        <w:rPr>
          <w:rFonts w:ascii="Times New Roman" w:eastAsia="Times New Roman" w:hAnsi="Times New Roman" w:cs="Times New Roman"/>
          <w:sz w:val="24"/>
          <w:szCs w:val="24"/>
        </w:rPr>
        <w:t xml:space="preserve"> (UNECA, 2023</w:t>
      </w:r>
      <w:r w:rsidR="00743E08">
        <w:rPr>
          <w:rFonts w:ascii="Times New Roman" w:eastAsia="Times New Roman" w:hAnsi="Times New Roman" w:cs="Times New Roman"/>
          <w:sz w:val="24"/>
          <w:szCs w:val="24"/>
        </w:rPr>
        <w:t xml:space="preserve"> </w:t>
      </w:r>
      <w:r w:rsidR="00913E2D">
        <w:rPr>
          <w:rFonts w:ascii="Times New Roman" w:eastAsia="Times New Roman" w:hAnsi="Times New Roman" w:cs="Times New Roman"/>
          <w:sz w:val="24"/>
          <w:szCs w:val="24"/>
        </w:rPr>
        <w:t>and</w:t>
      </w:r>
      <w:r w:rsidR="00743E08">
        <w:rPr>
          <w:rFonts w:ascii="Times New Roman" w:eastAsia="Times New Roman" w:hAnsi="Times New Roman" w:cs="Times New Roman"/>
          <w:sz w:val="24"/>
          <w:szCs w:val="24"/>
        </w:rPr>
        <w:t xml:space="preserve"> TRALAC, 2023</w:t>
      </w:r>
      <w:r w:rsidR="004E4FDF" w:rsidRPr="00553862">
        <w:rPr>
          <w:rFonts w:ascii="Times New Roman" w:eastAsia="Times New Roman" w:hAnsi="Times New Roman" w:cs="Times New Roman"/>
          <w:sz w:val="24"/>
          <w:szCs w:val="24"/>
        </w:rPr>
        <w:t>)</w:t>
      </w:r>
      <w:r w:rsidR="00693136">
        <w:rPr>
          <w:rFonts w:ascii="Times New Roman" w:eastAsia="Times New Roman" w:hAnsi="Times New Roman" w:cs="Times New Roman"/>
          <w:sz w:val="24"/>
          <w:szCs w:val="24"/>
        </w:rPr>
        <w:t xml:space="preserve">. </w:t>
      </w:r>
    </w:p>
    <w:p w14:paraId="07E27D45" w14:textId="5F348AE8" w:rsidR="00483A3E" w:rsidRPr="006002B6" w:rsidRDefault="00D42ADD" w:rsidP="46A130FF">
      <w:pPr>
        <w:pStyle w:val="Heading2"/>
        <w:spacing w:line="360" w:lineRule="auto"/>
        <w:rPr>
          <w:rFonts w:eastAsia="Times New Roman" w:cs="Times New Roman"/>
          <w:b w:val="0"/>
          <w:i/>
          <w:szCs w:val="24"/>
        </w:rPr>
      </w:pPr>
      <w:bookmarkStart w:id="8" w:name="_Toc157699904"/>
      <w:r>
        <w:rPr>
          <w:rFonts w:eastAsia="Times New Roman" w:cs="Times New Roman"/>
        </w:rPr>
        <w:t>2</w:t>
      </w:r>
      <w:r w:rsidR="387F3766" w:rsidRPr="46A130FF">
        <w:rPr>
          <w:rFonts w:eastAsia="Times New Roman" w:cs="Times New Roman"/>
        </w:rPr>
        <w:t>.</w:t>
      </w:r>
      <w:r w:rsidR="005A1154">
        <w:rPr>
          <w:rFonts w:eastAsia="Times New Roman" w:cs="Times New Roman"/>
        </w:rPr>
        <w:t>2</w:t>
      </w:r>
      <w:r w:rsidR="387F3766" w:rsidRPr="46A130FF">
        <w:rPr>
          <w:rFonts w:eastAsia="Times New Roman" w:cs="Times New Roman"/>
        </w:rPr>
        <w:t xml:space="preserve"> </w:t>
      </w:r>
      <w:r w:rsidR="00B60999">
        <w:rPr>
          <w:rFonts w:eastAsia="Times New Roman" w:cs="Times New Roman"/>
        </w:rPr>
        <w:t>Other</w:t>
      </w:r>
      <w:r w:rsidR="3D8FB560" w:rsidRPr="46A130FF">
        <w:rPr>
          <w:rFonts w:eastAsia="Times New Roman" w:cs="Times New Roman"/>
        </w:rPr>
        <w:t xml:space="preserve"> </w:t>
      </w:r>
      <w:r w:rsidR="756DC8CC" w:rsidRPr="46A130FF">
        <w:rPr>
          <w:rFonts w:eastAsia="Times New Roman" w:cs="Times New Roman"/>
        </w:rPr>
        <w:t>intra-African free trade initiatives</w:t>
      </w:r>
      <w:bookmarkEnd w:id="8"/>
      <w:r w:rsidR="756DC8CC" w:rsidRPr="46A130FF">
        <w:rPr>
          <w:rFonts w:eastAsia="Times New Roman" w:cs="Times New Roman"/>
        </w:rPr>
        <w:t xml:space="preserve"> </w:t>
      </w:r>
    </w:p>
    <w:p w14:paraId="3F8F4CB9" w14:textId="6D53439D" w:rsidR="00EC5121" w:rsidRPr="001E7180" w:rsidRDefault="004C423A" w:rsidP="46A130F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8715562" w:rsidRPr="46A130FF">
        <w:rPr>
          <w:rFonts w:ascii="Times New Roman" w:eastAsia="Times New Roman" w:hAnsi="Times New Roman" w:cs="Times New Roman"/>
          <w:sz w:val="24"/>
          <w:szCs w:val="24"/>
        </w:rPr>
        <w:t>everal free trade initiatives</w:t>
      </w:r>
      <w:r w:rsidR="00B017F8">
        <w:rPr>
          <w:rFonts w:ascii="Times New Roman" w:eastAsia="Times New Roman" w:hAnsi="Times New Roman" w:cs="Times New Roman"/>
          <w:sz w:val="24"/>
          <w:szCs w:val="24"/>
        </w:rPr>
        <w:t xml:space="preserve"> and trade cooperation projects</w:t>
      </w:r>
      <w:r w:rsidR="08715562" w:rsidRPr="46A130FF">
        <w:rPr>
          <w:rFonts w:ascii="Times New Roman" w:eastAsia="Times New Roman" w:hAnsi="Times New Roman" w:cs="Times New Roman"/>
          <w:sz w:val="24"/>
          <w:szCs w:val="24"/>
        </w:rPr>
        <w:t xml:space="preserve"> </w:t>
      </w:r>
      <w:r w:rsidR="002F0EAC">
        <w:rPr>
          <w:rFonts w:ascii="Times New Roman" w:eastAsia="Times New Roman" w:hAnsi="Times New Roman" w:cs="Times New Roman"/>
          <w:sz w:val="24"/>
          <w:szCs w:val="24"/>
        </w:rPr>
        <w:t xml:space="preserve">are already in place </w:t>
      </w:r>
      <w:r w:rsidR="08715562" w:rsidRPr="46A130FF">
        <w:rPr>
          <w:rFonts w:ascii="Times New Roman" w:eastAsia="Times New Roman" w:hAnsi="Times New Roman" w:cs="Times New Roman"/>
          <w:sz w:val="24"/>
          <w:szCs w:val="24"/>
        </w:rPr>
        <w:t>in Africa</w:t>
      </w:r>
      <w:r w:rsidR="00B017F8">
        <w:rPr>
          <w:rFonts w:ascii="Times New Roman" w:eastAsia="Times New Roman" w:hAnsi="Times New Roman" w:cs="Times New Roman"/>
          <w:sz w:val="24"/>
          <w:szCs w:val="24"/>
        </w:rPr>
        <w:t xml:space="preserve"> launched by </w:t>
      </w:r>
      <w:r w:rsidR="000A01C1">
        <w:rPr>
          <w:rFonts w:ascii="Times New Roman" w:eastAsia="Times New Roman" w:hAnsi="Times New Roman" w:cs="Times New Roman"/>
          <w:sz w:val="24"/>
          <w:szCs w:val="24"/>
        </w:rPr>
        <w:t xml:space="preserve">different </w:t>
      </w:r>
      <w:r w:rsidR="00B017F8" w:rsidRPr="46A130FF">
        <w:rPr>
          <w:rFonts w:ascii="Times New Roman" w:eastAsia="Times New Roman" w:hAnsi="Times New Roman" w:cs="Times New Roman"/>
          <w:sz w:val="24"/>
          <w:szCs w:val="24"/>
        </w:rPr>
        <w:t>regional organizations</w:t>
      </w:r>
      <w:r w:rsidR="000A01C1">
        <w:rPr>
          <w:rFonts w:ascii="Times New Roman" w:eastAsia="Times New Roman" w:hAnsi="Times New Roman" w:cs="Times New Roman"/>
          <w:sz w:val="24"/>
          <w:szCs w:val="24"/>
        </w:rPr>
        <w:t xml:space="preserve"> and groupings</w:t>
      </w:r>
      <w:r w:rsidR="000D241F">
        <w:rPr>
          <w:rFonts w:ascii="Times New Roman" w:eastAsia="Times New Roman" w:hAnsi="Times New Roman" w:cs="Times New Roman"/>
          <w:sz w:val="24"/>
          <w:szCs w:val="24"/>
        </w:rPr>
        <w:t xml:space="preserve"> (</w:t>
      </w:r>
      <w:r w:rsidR="7FB095D9" w:rsidRPr="46A130FF">
        <w:rPr>
          <w:rFonts w:ascii="Times New Roman" w:eastAsia="Times New Roman" w:hAnsi="Times New Roman" w:cs="Times New Roman"/>
          <w:sz w:val="24"/>
          <w:szCs w:val="24"/>
        </w:rPr>
        <w:t>see</w:t>
      </w:r>
      <w:r w:rsidR="717E26A8" w:rsidRPr="46A130FF">
        <w:rPr>
          <w:rFonts w:ascii="Times New Roman" w:eastAsia="Times New Roman" w:hAnsi="Times New Roman" w:cs="Times New Roman"/>
          <w:sz w:val="24"/>
          <w:szCs w:val="24"/>
        </w:rPr>
        <w:t xml:space="preserve"> </w:t>
      </w:r>
      <w:r w:rsidR="22DFEE4F" w:rsidRPr="46A130FF">
        <w:rPr>
          <w:rFonts w:ascii="Times New Roman" w:eastAsia="Times New Roman" w:hAnsi="Times New Roman" w:cs="Times New Roman"/>
          <w:sz w:val="24"/>
          <w:szCs w:val="24"/>
        </w:rPr>
        <w:t>A</w:t>
      </w:r>
      <w:r w:rsidR="3F7B296D" w:rsidRPr="46A130FF">
        <w:rPr>
          <w:rFonts w:ascii="Times New Roman" w:eastAsia="Times New Roman" w:hAnsi="Times New Roman" w:cs="Times New Roman"/>
          <w:sz w:val="24"/>
          <w:szCs w:val="24"/>
        </w:rPr>
        <w:t>p</w:t>
      </w:r>
      <w:r w:rsidR="027BC149" w:rsidRPr="46A130FF">
        <w:rPr>
          <w:rFonts w:ascii="Times New Roman" w:eastAsia="Times New Roman" w:hAnsi="Times New Roman" w:cs="Times New Roman"/>
          <w:sz w:val="24"/>
          <w:szCs w:val="24"/>
        </w:rPr>
        <w:t>p</w:t>
      </w:r>
      <w:r w:rsidR="22DFEE4F" w:rsidRPr="46A130FF">
        <w:rPr>
          <w:rFonts w:ascii="Times New Roman" w:eastAsia="Times New Roman" w:hAnsi="Times New Roman" w:cs="Times New Roman"/>
          <w:sz w:val="24"/>
          <w:szCs w:val="24"/>
        </w:rPr>
        <w:t>e</w:t>
      </w:r>
      <w:r w:rsidR="47A5BE21" w:rsidRPr="46A130FF">
        <w:rPr>
          <w:rFonts w:ascii="Times New Roman" w:eastAsia="Times New Roman" w:hAnsi="Times New Roman" w:cs="Times New Roman"/>
          <w:sz w:val="24"/>
          <w:szCs w:val="24"/>
        </w:rPr>
        <w:t>ndi</w:t>
      </w:r>
      <w:r w:rsidR="22DFEE4F" w:rsidRPr="46A130FF">
        <w:rPr>
          <w:rFonts w:ascii="Times New Roman" w:eastAsia="Times New Roman" w:hAnsi="Times New Roman" w:cs="Times New Roman"/>
          <w:sz w:val="24"/>
          <w:szCs w:val="24"/>
        </w:rPr>
        <w:t xml:space="preserve">x </w:t>
      </w:r>
      <w:r w:rsidR="00E950BB">
        <w:rPr>
          <w:rFonts w:ascii="Times New Roman" w:hAnsi="Times New Roman" w:cs="Times New Roman"/>
          <w:sz w:val="24"/>
          <w:szCs w:val="24"/>
        </w:rPr>
        <w:fldChar w:fldCharType="begin"/>
      </w:r>
      <w:r w:rsidR="00E950BB">
        <w:rPr>
          <w:rFonts w:ascii="Times New Roman" w:eastAsia="Times New Roman" w:hAnsi="Times New Roman" w:cs="Times New Roman"/>
          <w:sz w:val="24"/>
          <w:szCs w:val="24"/>
        </w:rPr>
        <w:instrText xml:space="preserve"> REF _Ref150863112 \h </w:instrText>
      </w:r>
      <w:r w:rsidR="00E950BB">
        <w:rPr>
          <w:rFonts w:ascii="Times New Roman" w:hAnsi="Times New Roman" w:cs="Times New Roman"/>
          <w:sz w:val="24"/>
          <w:szCs w:val="24"/>
        </w:rPr>
      </w:r>
      <w:r w:rsidR="00E950BB">
        <w:rPr>
          <w:rFonts w:ascii="Times New Roman" w:hAnsi="Times New Roman" w:cs="Times New Roman"/>
          <w:sz w:val="24"/>
          <w:szCs w:val="24"/>
        </w:rPr>
        <w:fldChar w:fldCharType="separate"/>
      </w:r>
      <w:r w:rsidR="00BE5030" w:rsidRPr="46A130FF">
        <w:rPr>
          <w:rFonts w:ascii="Times New Roman" w:eastAsia="Times New Roman" w:hAnsi="Times New Roman" w:cs="Times New Roman"/>
          <w:sz w:val="24"/>
          <w:szCs w:val="24"/>
        </w:rPr>
        <w:t xml:space="preserve">Table </w:t>
      </w:r>
      <w:r w:rsidR="00BE5030" w:rsidRPr="00A73522">
        <w:rPr>
          <w:rFonts w:ascii="Times New Roman" w:eastAsia="Times New Roman" w:hAnsi="Times New Roman" w:cs="Times New Roman"/>
          <w:sz w:val="24"/>
          <w:szCs w:val="24"/>
        </w:rPr>
        <w:t>A</w:t>
      </w:r>
      <w:r w:rsidR="00BE5030">
        <w:rPr>
          <w:rFonts w:ascii="Times New Roman" w:eastAsia="Times New Roman" w:hAnsi="Times New Roman" w:cs="Times New Roman"/>
          <w:noProof/>
          <w:sz w:val="24"/>
          <w:szCs w:val="24"/>
        </w:rPr>
        <w:t>1</w:t>
      </w:r>
      <w:r w:rsidR="00E950BB">
        <w:rPr>
          <w:rFonts w:ascii="Times New Roman" w:hAnsi="Times New Roman" w:cs="Times New Roman"/>
          <w:sz w:val="24"/>
          <w:szCs w:val="24"/>
        </w:rPr>
        <w:fldChar w:fldCharType="end"/>
      </w:r>
      <w:r w:rsidR="000D241F">
        <w:rPr>
          <w:rFonts w:ascii="Times New Roman" w:hAnsi="Times New Roman" w:cs="Times New Roman"/>
          <w:sz w:val="24"/>
          <w:szCs w:val="24"/>
        </w:rPr>
        <w:t>)</w:t>
      </w:r>
      <w:r w:rsidR="717E26A8" w:rsidRPr="46A130FF">
        <w:rPr>
          <w:rFonts w:ascii="Times New Roman" w:eastAsia="Times New Roman" w:hAnsi="Times New Roman" w:cs="Times New Roman"/>
          <w:sz w:val="24"/>
          <w:szCs w:val="24"/>
        </w:rPr>
        <w:t xml:space="preserve">. </w:t>
      </w:r>
      <w:r w:rsidR="04B37F22" w:rsidRPr="46A130FF">
        <w:rPr>
          <w:rFonts w:ascii="Times New Roman" w:eastAsia="Times New Roman" w:hAnsi="Times New Roman" w:cs="Times New Roman"/>
          <w:sz w:val="24"/>
          <w:szCs w:val="24"/>
        </w:rPr>
        <w:t xml:space="preserve">Out of </w:t>
      </w:r>
      <w:r w:rsidR="32F3CC9B" w:rsidRPr="46A130FF">
        <w:rPr>
          <w:rFonts w:ascii="Times New Roman" w:eastAsia="Times New Roman" w:hAnsi="Times New Roman" w:cs="Times New Roman"/>
          <w:sz w:val="24"/>
          <w:szCs w:val="24"/>
        </w:rPr>
        <w:t xml:space="preserve">the </w:t>
      </w:r>
      <w:r w:rsidR="04B37F22" w:rsidRPr="46A130FF">
        <w:rPr>
          <w:rFonts w:ascii="Times New Roman" w:eastAsia="Times New Roman" w:hAnsi="Times New Roman" w:cs="Times New Roman"/>
          <w:sz w:val="24"/>
          <w:szCs w:val="24"/>
        </w:rPr>
        <w:t>55 countries</w:t>
      </w:r>
      <w:r w:rsidR="008B48EB">
        <w:rPr>
          <w:rFonts w:ascii="Times New Roman" w:eastAsia="Times New Roman" w:hAnsi="Times New Roman" w:cs="Times New Roman"/>
          <w:sz w:val="24"/>
          <w:szCs w:val="24"/>
        </w:rPr>
        <w:t xml:space="preserve"> in Africa</w:t>
      </w:r>
      <w:r w:rsidR="04B37F22" w:rsidRPr="46A130FF">
        <w:rPr>
          <w:rFonts w:ascii="Times New Roman" w:eastAsia="Times New Roman" w:hAnsi="Times New Roman" w:cs="Times New Roman"/>
          <w:sz w:val="24"/>
          <w:szCs w:val="24"/>
        </w:rPr>
        <w:t xml:space="preserve">, </w:t>
      </w:r>
      <w:r w:rsidR="32F3CC9B" w:rsidRPr="46A130FF">
        <w:rPr>
          <w:rFonts w:ascii="Times New Roman" w:eastAsia="Times New Roman" w:hAnsi="Times New Roman" w:cs="Times New Roman"/>
          <w:sz w:val="24"/>
          <w:szCs w:val="24"/>
        </w:rPr>
        <w:t xml:space="preserve">more than half of them </w:t>
      </w:r>
      <w:r w:rsidR="04B37F22" w:rsidRPr="46A130FF">
        <w:rPr>
          <w:rFonts w:ascii="Times New Roman" w:eastAsia="Times New Roman" w:hAnsi="Times New Roman" w:cs="Times New Roman"/>
          <w:sz w:val="24"/>
          <w:szCs w:val="24"/>
        </w:rPr>
        <w:t>are involved in at least two different free trade initiatives</w:t>
      </w:r>
      <w:r w:rsidR="77CFA1E0" w:rsidRPr="46A130FF">
        <w:rPr>
          <w:rFonts w:ascii="Times New Roman" w:eastAsia="Times New Roman" w:hAnsi="Times New Roman" w:cs="Times New Roman"/>
          <w:sz w:val="24"/>
          <w:szCs w:val="24"/>
        </w:rPr>
        <w:t xml:space="preserve">, which </w:t>
      </w:r>
      <w:r w:rsidR="23DE9F95" w:rsidRPr="46A130FF">
        <w:rPr>
          <w:rFonts w:ascii="Times New Roman" w:eastAsia="Times New Roman" w:hAnsi="Times New Roman" w:cs="Times New Roman"/>
          <w:sz w:val="24"/>
          <w:szCs w:val="24"/>
        </w:rPr>
        <w:t xml:space="preserve">sometimes </w:t>
      </w:r>
      <w:r w:rsidR="77CFA1E0" w:rsidRPr="46A130FF">
        <w:rPr>
          <w:rFonts w:ascii="Times New Roman" w:eastAsia="Times New Roman" w:hAnsi="Times New Roman" w:cs="Times New Roman"/>
          <w:sz w:val="24"/>
          <w:szCs w:val="24"/>
        </w:rPr>
        <w:t>partially overlap.</w:t>
      </w:r>
      <w:r w:rsidR="332C4E41" w:rsidRPr="46A130FF">
        <w:rPr>
          <w:rFonts w:ascii="Times New Roman" w:eastAsia="Times New Roman" w:hAnsi="Times New Roman" w:cs="Times New Roman"/>
          <w:sz w:val="24"/>
          <w:szCs w:val="24"/>
        </w:rPr>
        <w:t xml:space="preserve"> </w:t>
      </w:r>
      <w:r w:rsidR="5D42CCEA" w:rsidRPr="46A130FF">
        <w:rPr>
          <w:rFonts w:ascii="Times New Roman" w:eastAsia="Times New Roman" w:hAnsi="Times New Roman" w:cs="Times New Roman"/>
          <w:sz w:val="24"/>
          <w:szCs w:val="24"/>
        </w:rPr>
        <w:t xml:space="preserve">The </w:t>
      </w:r>
      <w:r w:rsidR="25525FD6" w:rsidRPr="46A130FF">
        <w:rPr>
          <w:rFonts w:ascii="Times New Roman" w:eastAsia="Times New Roman" w:hAnsi="Times New Roman" w:cs="Times New Roman"/>
          <w:sz w:val="24"/>
          <w:szCs w:val="24"/>
        </w:rPr>
        <w:t>i</w:t>
      </w:r>
      <w:r w:rsidR="332C4E41" w:rsidRPr="46A130FF">
        <w:rPr>
          <w:rFonts w:ascii="Times New Roman" w:eastAsia="Times New Roman" w:hAnsi="Times New Roman" w:cs="Times New Roman"/>
          <w:sz w:val="24"/>
          <w:szCs w:val="24"/>
        </w:rPr>
        <w:t xml:space="preserve">mplementation </w:t>
      </w:r>
      <w:r w:rsidR="00891C68">
        <w:rPr>
          <w:rFonts w:ascii="Times New Roman" w:eastAsia="Times New Roman" w:hAnsi="Times New Roman" w:cs="Times New Roman"/>
          <w:sz w:val="24"/>
          <w:szCs w:val="24"/>
        </w:rPr>
        <w:t xml:space="preserve">and </w:t>
      </w:r>
      <w:r w:rsidR="007D4DEC">
        <w:rPr>
          <w:rFonts w:ascii="Times New Roman" w:eastAsia="Times New Roman" w:hAnsi="Times New Roman" w:cs="Times New Roman"/>
          <w:sz w:val="24"/>
          <w:szCs w:val="24"/>
        </w:rPr>
        <w:t xml:space="preserve">comprehensiveness </w:t>
      </w:r>
      <w:r w:rsidR="332C4E41" w:rsidRPr="46A130FF">
        <w:rPr>
          <w:rFonts w:ascii="Times New Roman" w:eastAsia="Times New Roman" w:hAnsi="Times New Roman" w:cs="Times New Roman"/>
          <w:sz w:val="24"/>
          <w:szCs w:val="24"/>
        </w:rPr>
        <w:t xml:space="preserve">of </w:t>
      </w:r>
      <w:r w:rsidR="332C4E41" w:rsidRPr="46A130FF">
        <w:rPr>
          <w:rFonts w:ascii="Times New Roman" w:eastAsia="Times New Roman" w:hAnsi="Times New Roman" w:cs="Times New Roman"/>
          <w:sz w:val="24"/>
          <w:szCs w:val="24"/>
        </w:rPr>
        <w:lastRenderedPageBreak/>
        <w:t xml:space="preserve">these initiatives </w:t>
      </w:r>
      <w:r w:rsidR="007D4DEC">
        <w:rPr>
          <w:rFonts w:ascii="Times New Roman" w:eastAsia="Times New Roman" w:hAnsi="Times New Roman" w:cs="Times New Roman"/>
          <w:sz w:val="24"/>
          <w:szCs w:val="24"/>
        </w:rPr>
        <w:t>differ</w:t>
      </w:r>
      <w:r w:rsidR="332C4E41" w:rsidRPr="46A130FF">
        <w:rPr>
          <w:rFonts w:ascii="Times New Roman" w:eastAsia="Times New Roman" w:hAnsi="Times New Roman" w:cs="Times New Roman"/>
          <w:sz w:val="24"/>
          <w:szCs w:val="24"/>
        </w:rPr>
        <w:t>.</w:t>
      </w:r>
      <w:r w:rsidR="00104B8C">
        <w:rPr>
          <w:rFonts w:ascii="Times New Roman" w:eastAsia="Times New Roman" w:hAnsi="Times New Roman" w:cs="Times New Roman"/>
          <w:sz w:val="24"/>
          <w:szCs w:val="24"/>
        </w:rPr>
        <w:t xml:space="preserve"> Below is a summary of </w:t>
      </w:r>
      <w:r w:rsidR="00C669D2">
        <w:rPr>
          <w:rFonts w:ascii="Times New Roman" w:eastAsia="Times New Roman" w:hAnsi="Times New Roman" w:cs="Times New Roman"/>
          <w:sz w:val="24"/>
          <w:szCs w:val="24"/>
        </w:rPr>
        <w:t>some of the main</w:t>
      </w:r>
      <w:r w:rsidR="00104B8C">
        <w:rPr>
          <w:rFonts w:ascii="Times New Roman" w:eastAsia="Times New Roman" w:hAnsi="Times New Roman" w:cs="Times New Roman"/>
          <w:sz w:val="24"/>
          <w:szCs w:val="24"/>
        </w:rPr>
        <w:t xml:space="preserve"> intra</w:t>
      </w:r>
      <w:r w:rsidR="00863BC5">
        <w:rPr>
          <w:rFonts w:ascii="Times New Roman" w:eastAsia="Times New Roman" w:hAnsi="Times New Roman" w:cs="Times New Roman"/>
          <w:sz w:val="24"/>
          <w:szCs w:val="24"/>
        </w:rPr>
        <w:t xml:space="preserve">-African </w:t>
      </w:r>
      <w:r w:rsidR="00A50B04">
        <w:rPr>
          <w:rFonts w:ascii="Times New Roman" w:eastAsia="Times New Roman" w:hAnsi="Times New Roman" w:cs="Times New Roman"/>
          <w:sz w:val="24"/>
          <w:szCs w:val="24"/>
        </w:rPr>
        <w:t xml:space="preserve">free trade </w:t>
      </w:r>
      <w:r w:rsidR="00C047EF">
        <w:rPr>
          <w:rFonts w:ascii="Times New Roman" w:eastAsia="Times New Roman" w:hAnsi="Times New Roman" w:cs="Times New Roman"/>
          <w:sz w:val="24"/>
          <w:szCs w:val="24"/>
        </w:rPr>
        <w:t>initiatives.</w:t>
      </w:r>
      <w:r w:rsidR="332C4E41" w:rsidRPr="46A130FF">
        <w:rPr>
          <w:rFonts w:ascii="Times New Roman" w:eastAsia="Times New Roman" w:hAnsi="Times New Roman" w:cs="Times New Roman"/>
          <w:sz w:val="24"/>
          <w:szCs w:val="24"/>
        </w:rPr>
        <w:t xml:space="preserve"> </w:t>
      </w:r>
    </w:p>
    <w:p w14:paraId="08F3E358" w14:textId="17A61371" w:rsidR="00535301" w:rsidRDefault="08715562" w:rsidP="46A130FF">
      <w:pPr>
        <w:spacing w:line="360" w:lineRule="auto"/>
        <w:jc w:val="both"/>
        <w:rPr>
          <w:rFonts w:ascii="Times New Roman" w:eastAsia="Times New Roman" w:hAnsi="Times New Roman" w:cs="Times New Roman"/>
          <w:sz w:val="24"/>
          <w:szCs w:val="24"/>
        </w:rPr>
      </w:pPr>
      <w:r w:rsidRPr="46A130FF">
        <w:rPr>
          <w:rFonts w:ascii="Times New Roman" w:eastAsia="Times New Roman" w:hAnsi="Times New Roman" w:cs="Times New Roman"/>
          <w:sz w:val="24"/>
          <w:szCs w:val="24"/>
        </w:rPr>
        <w:t>The Economic Community of West African States (ECOWAS</w:t>
      </w:r>
      <w:r w:rsidR="00682C83" w:rsidRPr="46A130FF">
        <w:rPr>
          <w:rFonts w:ascii="Times New Roman" w:eastAsia="Times New Roman" w:hAnsi="Times New Roman" w:cs="Times New Roman"/>
          <w:sz w:val="24"/>
          <w:szCs w:val="24"/>
        </w:rPr>
        <w:t>)</w:t>
      </w:r>
      <w:r w:rsidR="77ABE67D" w:rsidRPr="46A130FF">
        <w:rPr>
          <w:rFonts w:ascii="Times New Roman" w:eastAsia="Times New Roman" w:hAnsi="Times New Roman" w:cs="Times New Roman"/>
          <w:sz w:val="24"/>
          <w:szCs w:val="24"/>
        </w:rPr>
        <w:t>, established 1975,</w:t>
      </w:r>
      <w:r w:rsidR="19B35D51" w:rsidRPr="46A130FF">
        <w:rPr>
          <w:rFonts w:ascii="Times New Roman" w:eastAsia="Times New Roman" w:hAnsi="Times New Roman" w:cs="Times New Roman"/>
          <w:sz w:val="24"/>
          <w:szCs w:val="24"/>
        </w:rPr>
        <w:t xml:space="preserve"> aims</w:t>
      </w:r>
      <w:r w:rsidR="77ABE67D" w:rsidRPr="46A130FF">
        <w:rPr>
          <w:rFonts w:ascii="Times New Roman" w:eastAsia="Times New Roman" w:hAnsi="Times New Roman" w:cs="Times New Roman"/>
          <w:sz w:val="24"/>
          <w:szCs w:val="24"/>
        </w:rPr>
        <w:t xml:space="preserve"> </w:t>
      </w:r>
      <w:r w:rsidR="19B35D51" w:rsidRPr="46A130FF">
        <w:rPr>
          <w:rFonts w:ascii="Times New Roman" w:eastAsia="Times New Roman" w:hAnsi="Times New Roman" w:cs="Times New Roman"/>
          <w:sz w:val="24"/>
          <w:szCs w:val="24"/>
        </w:rPr>
        <w:t>at implementing free movement of goods, services and persons</w:t>
      </w:r>
      <w:r w:rsidR="0EBE2628" w:rsidRPr="46A130FF">
        <w:rPr>
          <w:rFonts w:ascii="Times New Roman" w:eastAsia="Times New Roman" w:hAnsi="Times New Roman" w:cs="Times New Roman"/>
          <w:sz w:val="24"/>
          <w:szCs w:val="24"/>
        </w:rPr>
        <w:t xml:space="preserve"> between its 15 member states</w:t>
      </w:r>
      <w:r w:rsidR="6CB859BB" w:rsidRPr="46A130FF">
        <w:rPr>
          <w:rFonts w:ascii="Times New Roman" w:eastAsia="Times New Roman" w:hAnsi="Times New Roman" w:cs="Times New Roman"/>
          <w:sz w:val="24"/>
          <w:szCs w:val="24"/>
        </w:rPr>
        <w:t>.</w:t>
      </w:r>
      <w:r w:rsidR="00427817" w:rsidRPr="46A130FF">
        <w:rPr>
          <w:rStyle w:val="FootnoteReference"/>
          <w:rFonts w:ascii="Times New Roman" w:eastAsia="Times New Roman" w:hAnsi="Times New Roman" w:cs="Times New Roman"/>
          <w:sz w:val="24"/>
          <w:szCs w:val="24"/>
        </w:rPr>
        <w:footnoteReference w:id="5"/>
      </w:r>
      <w:r w:rsidR="0EBE2628" w:rsidRPr="46A130FF">
        <w:rPr>
          <w:rFonts w:ascii="Times New Roman" w:eastAsia="Times New Roman" w:hAnsi="Times New Roman" w:cs="Times New Roman"/>
          <w:sz w:val="24"/>
          <w:szCs w:val="24"/>
        </w:rPr>
        <w:t xml:space="preserve"> </w:t>
      </w:r>
      <w:r w:rsidR="53C400D8" w:rsidRPr="46A130FF">
        <w:rPr>
          <w:rFonts w:ascii="Times New Roman" w:eastAsia="Times New Roman" w:hAnsi="Times New Roman" w:cs="Times New Roman"/>
          <w:sz w:val="24"/>
          <w:szCs w:val="24"/>
        </w:rPr>
        <w:t xml:space="preserve">A </w:t>
      </w:r>
      <w:r w:rsidR="164A000B" w:rsidRPr="46A130FF">
        <w:rPr>
          <w:rFonts w:ascii="Times New Roman" w:eastAsia="Times New Roman" w:hAnsi="Times New Roman" w:cs="Times New Roman"/>
          <w:sz w:val="24"/>
          <w:szCs w:val="24"/>
        </w:rPr>
        <w:t>c</w:t>
      </w:r>
      <w:r w:rsidR="4675BD94" w:rsidRPr="46A130FF">
        <w:rPr>
          <w:rFonts w:ascii="Times New Roman" w:eastAsia="Times New Roman" w:hAnsi="Times New Roman" w:cs="Times New Roman"/>
          <w:sz w:val="24"/>
          <w:szCs w:val="24"/>
        </w:rPr>
        <w:t xml:space="preserve">ommon </w:t>
      </w:r>
      <w:r w:rsidR="164A000B" w:rsidRPr="46A130FF">
        <w:rPr>
          <w:rFonts w:ascii="Times New Roman" w:eastAsia="Times New Roman" w:hAnsi="Times New Roman" w:cs="Times New Roman"/>
          <w:sz w:val="24"/>
          <w:szCs w:val="24"/>
        </w:rPr>
        <w:t>e</w:t>
      </w:r>
      <w:r w:rsidR="4675BD94" w:rsidRPr="46A130FF">
        <w:rPr>
          <w:rFonts w:ascii="Times New Roman" w:eastAsia="Times New Roman" w:hAnsi="Times New Roman" w:cs="Times New Roman"/>
          <w:sz w:val="24"/>
          <w:szCs w:val="24"/>
        </w:rPr>
        <w:t xml:space="preserve">xternal </w:t>
      </w:r>
      <w:r w:rsidR="164A000B" w:rsidRPr="46A130FF">
        <w:rPr>
          <w:rFonts w:ascii="Times New Roman" w:eastAsia="Times New Roman" w:hAnsi="Times New Roman" w:cs="Times New Roman"/>
          <w:sz w:val="24"/>
          <w:szCs w:val="24"/>
        </w:rPr>
        <w:t>t</w:t>
      </w:r>
      <w:r w:rsidR="4675BD94" w:rsidRPr="46A130FF">
        <w:rPr>
          <w:rFonts w:ascii="Times New Roman" w:eastAsia="Times New Roman" w:hAnsi="Times New Roman" w:cs="Times New Roman"/>
          <w:sz w:val="24"/>
          <w:szCs w:val="24"/>
        </w:rPr>
        <w:t xml:space="preserve">ariff </w:t>
      </w:r>
      <w:r w:rsidR="164A000B" w:rsidRPr="46A130FF">
        <w:rPr>
          <w:rFonts w:ascii="Times New Roman" w:eastAsia="Times New Roman" w:hAnsi="Times New Roman" w:cs="Times New Roman"/>
          <w:sz w:val="24"/>
          <w:szCs w:val="24"/>
        </w:rPr>
        <w:t xml:space="preserve">(CET) </w:t>
      </w:r>
      <w:r w:rsidR="69EA4FF2" w:rsidRPr="46A130FF">
        <w:rPr>
          <w:rFonts w:ascii="Times New Roman" w:eastAsia="Times New Roman" w:hAnsi="Times New Roman" w:cs="Times New Roman"/>
          <w:sz w:val="24"/>
          <w:szCs w:val="24"/>
        </w:rPr>
        <w:t>has been</w:t>
      </w:r>
      <w:r w:rsidR="4675BD94" w:rsidRPr="46A130FF">
        <w:rPr>
          <w:rFonts w:ascii="Times New Roman" w:eastAsia="Times New Roman" w:hAnsi="Times New Roman" w:cs="Times New Roman"/>
          <w:sz w:val="24"/>
          <w:szCs w:val="24"/>
        </w:rPr>
        <w:t xml:space="preserve"> </w:t>
      </w:r>
      <w:r w:rsidR="164A000B" w:rsidRPr="46A130FF">
        <w:rPr>
          <w:rFonts w:ascii="Times New Roman" w:eastAsia="Times New Roman" w:hAnsi="Times New Roman" w:cs="Times New Roman"/>
          <w:sz w:val="24"/>
          <w:szCs w:val="24"/>
        </w:rPr>
        <w:t xml:space="preserve">in place </w:t>
      </w:r>
      <w:r w:rsidR="4675BD94" w:rsidRPr="46A130FF">
        <w:rPr>
          <w:rFonts w:ascii="Times New Roman" w:eastAsia="Times New Roman" w:hAnsi="Times New Roman" w:cs="Times New Roman"/>
          <w:sz w:val="24"/>
          <w:szCs w:val="24"/>
        </w:rPr>
        <w:t>since 201</w:t>
      </w:r>
      <w:r w:rsidR="00F677E2">
        <w:rPr>
          <w:rFonts w:ascii="Times New Roman" w:eastAsia="Times New Roman" w:hAnsi="Times New Roman" w:cs="Times New Roman"/>
          <w:sz w:val="24"/>
          <w:szCs w:val="24"/>
        </w:rPr>
        <w:t>3</w:t>
      </w:r>
      <w:r w:rsidR="00E94DD4">
        <w:rPr>
          <w:rFonts w:ascii="Times New Roman" w:eastAsia="Times New Roman" w:hAnsi="Times New Roman" w:cs="Times New Roman"/>
          <w:sz w:val="24"/>
          <w:szCs w:val="24"/>
        </w:rPr>
        <w:t xml:space="preserve">. </w:t>
      </w:r>
      <w:r w:rsidR="332C4E41" w:rsidRPr="46A130FF">
        <w:rPr>
          <w:rFonts w:ascii="Times New Roman" w:eastAsia="Times New Roman" w:hAnsi="Times New Roman" w:cs="Times New Roman"/>
          <w:sz w:val="24"/>
          <w:szCs w:val="24"/>
        </w:rPr>
        <w:t xml:space="preserve">ECOWAS </w:t>
      </w:r>
      <w:r w:rsidR="00863CE3">
        <w:rPr>
          <w:rFonts w:ascii="Times New Roman" w:eastAsia="Times New Roman" w:hAnsi="Times New Roman" w:cs="Times New Roman"/>
          <w:sz w:val="24"/>
          <w:szCs w:val="24"/>
        </w:rPr>
        <w:t xml:space="preserve">also has a </w:t>
      </w:r>
      <w:r w:rsidR="332C4E41" w:rsidRPr="46A130FF">
        <w:rPr>
          <w:rFonts w:ascii="Times New Roman" w:eastAsia="Times New Roman" w:hAnsi="Times New Roman" w:cs="Times New Roman"/>
          <w:sz w:val="24"/>
          <w:szCs w:val="24"/>
        </w:rPr>
        <w:t>Trade Liberalisation Scheme (ETLS</w:t>
      </w:r>
      <w:r w:rsidR="00863CE3">
        <w:rPr>
          <w:rFonts w:ascii="Times New Roman" w:eastAsia="Times New Roman" w:hAnsi="Times New Roman" w:cs="Times New Roman"/>
          <w:sz w:val="24"/>
          <w:szCs w:val="24"/>
        </w:rPr>
        <w:t xml:space="preserve">), an instrument </w:t>
      </w:r>
      <w:r w:rsidR="00932D06">
        <w:rPr>
          <w:rFonts w:ascii="Times New Roman" w:eastAsia="Times New Roman" w:hAnsi="Times New Roman" w:cs="Times New Roman"/>
          <w:sz w:val="24"/>
          <w:szCs w:val="24"/>
        </w:rPr>
        <w:t xml:space="preserve">containing different elements such as rules of </w:t>
      </w:r>
      <w:r w:rsidR="006B0FF3">
        <w:rPr>
          <w:rFonts w:ascii="Times New Roman" w:eastAsia="Times New Roman" w:hAnsi="Times New Roman" w:cs="Times New Roman"/>
          <w:sz w:val="24"/>
          <w:szCs w:val="24"/>
        </w:rPr>
        <w:t>origin</w:t>
      </w:r>
      <w:r w:rsidR="00932D06">
        <w:rPr>
          <w:rFonts w:ascii="Times New Roman" w:eastAsia="Times New Roman" w:hAnsi="Times New Roman" w:cs="Times New Roman"/>
          <w:sz w:val="24"/>
          <w:szCs w:val="24"/>
        </w:rPr>
        <w:t xml:space="preserve"> with the purpose of support</w:t>
      </w:r>
      <w:r w:rsidR="00CB02EE">
        <w:rPr>
          <w:rFonts w:ascii="Times New Roman" w:eastAsia="Times New Roman" w:hAnsi="Times New Roman" w:cs="Times New Roman"/>
          <w:sz w:val="24"/>
          <w:szCs w:val="24"/>
        </w:rPr>
        <w:t>ing the implementation and functioning o</w:t>
      </w:r>
      <w:r w:rsidR="006B0FF3">
        <w:rPr>
          <w:rFonts w:ascii="Times New Roman" w:eastAsia="Times New Roman" w:hAnsi="Times New Roman" w:cs="Times New Roman"/>
          <w:sz w:val="24"/>
          <w:szCs w:val="24"/>
        </w:rPr>
        <w:t>f the free trade agreement</w:t>
      </w:r>
      <w:r w:rsidR="332C4E41" w:rsidRPr="46A130FF">
        <w:rPr>
          <w:rFonts w:ascii="Times New Roman" w:eastAsia="Times New Roman" w:hAnsi="Times New Roman" w:cs="Times New Roman"/>
          <w:sz w:val="24"/>
          <w:szCs w:val="24"/>
        </w:rPr>
        <w:t>.</w:t>
      </w:r>
      <w:r w:rsidR="4675BD94" w:rsidRPr="46A130FF">
        <w:rPr>
          <w:rFonts w:ascii="Times New Roman" w:eastAsia="Times New Roman" w:hAnsi="Times New Roman" w:cs="Times New Roman"/>
          <w:sz w:val="24"/>
          <w:szCs w:val="24"/>
        </w:rPr>
        <w:t xml:space="preserve"> </w:t>
      </w:r>
      <w:r w:rsidR="04AD2DED" w:rsidRPr="46A130FF">
        <w:rPr>
          <w:rFonts w:ascii="Times New Roman" w:eastAsia="Times New Roman" w:hAnsi="Times New Roman" w:cs="Times New Roman"/>
          <w:sz w:val="24"/>
          <w:szCs w:val="24"/>
        </w:rPr>
        <w:t>Within t</w:t>
      </w:r>
      <w:r w:rsidR="5301EC0E" w:rsidRPr="46A130FF">
        <w:rPr>
          <w:rFonts w:ascii="Times New Roman" w:eastAsia="Times New Roman" w:hAnsi="Times New Roman" w:cs="Times New Roman"/>
          <w:sz w:val="24"/>
          <w:szCs w:val="24"/>
        </w:rPr>
        <w:t>he ECOWAS</w:t>
      </w:r>
      <w:r w:rsidR="04AD2DED" w:rsidRPr="46A130FF">
        <w:rPr>
          <w:rFonts w:ascii="Times New Roman" w:eastAsia="Times New Roman" w:hAnsi="Times New Roman" w:cs="Times New Roman"/>
          <w:sz w:val="24"/>
          <w:szCs w:val="24"/>
        </w:rPr>
        <w:t>,</w:t>
      </w:r>
      <w:r w:rsidR="5301EC0E" w:rsidRPr="46A130FF">
        <w:rPr>
          <w:rFonts w:ascii="Times New Roman" w:eastAsia="Times New Roman" w:hAnsi="Times New Roman" w:cs="Times New Roman"/>
          <w:sz w:val="24"/>
          <w:szCs w:val="24"/>
        </w:rPr>
        <w:t xml:space="preserve"> </w:t>
      </w:r>
      <w:r w:rsidR="04AD2DED" w:rsidRPr="46A130FF">
        <w:rPr>
          <w:rFonts w:ascii="Times New Roman" w:eastAsia="Times New Roman" w:hAnsi="Times New Roman" w:cs="Times New Roman"/>
          <w:sz w:val="24"/>
          <w:szCs w:val="24"/>
        </w:rPr>
        <w:t>t</w:t>
      </w:r>
      <w:r w:rsidR="5301EC0E" w:rsidRPr="46A130FF">
        <w:rPr>
          <w:rFonts w:ascii="Times New Roman" w:eastAsia="Times New Roman" w:hAnsi="Times New Roman" w:cs="Times New Roman"/>
          <w:sz w:val="24"/>
          <w:szCs w:val="24"/>
        </w:rPr>
        <w:t>he West African Economic and Monetary Union (UEMOA in French)</w:t>
      </w:r>
      <w:r w:rsidR="77ABE67D" w:rsidRPr="46A130FF">
        <w:rPr>
          <w:rFonts w:ascii="Times New Roman" w:eastAsia="Times New Roman" w:hAnsi="Times New Roman" w:cs="Times New Roman"/>
          <w:sz w:val="24"/>
          <w:szCs w:val="24"/>
        </w:rPr>
        <w:t>, founded in 1994,</w:t>
      </w:r>
      <w:r w:rsidR="04AD2DED" w:rsidRPr="46A130FF">
        <w:rPr>
          <w:rFonts w:ascii="Times New Roman" w:eastAsia="Times New Roman" w:hAnsi="Times New Roman" w:cs="Times New Roman"/>
          <w:sz w:val="24"/>
          <w:szCs w:val="24"/>
        </w:rPr>
        <w:t xml:space="preserve"> is</w:t>
      </w:r>
      <w:r w:rsidR="5301EC0E" w:rsidRPr="46A130FF">
        <w:rPr>
          <w:rFonts w:ascii="Times New Roman" w:eastAsia="Times New Roman" w:hAnsi="Times New Roman" w:cs="Times New Roman"/>
          <w:sz w:val="24"/>
          <w:szCs w:val="24"/>
        </w:rPr>
        <w:t xml:space="preserve"> a customs and monetary union between </w:t>
      </w:r>
      <w:r w:rsidR="32F3CC9B" w:rsidRPr="46A130FF">
        <w:rPr>
          <w:rFonts w:ascii="Times New Roman" w:eastAsia="Times New Roman" w:hAnsi="Times New Roman" w:cs="Times New Roman"/>
          <w:sz w:val="24"/>
          <w:szCs w:val="24"/>
        </w:rPr>
        <w:t>seven countries</w:t>
      </w:r>
      <w:r w:rsidR="6CB859BB" w:rsidRPr="46A130FF">
        <w:rPr>
          <w:rFonts w:ascii="Times New Roman" w:eastAsia="Times New Roman" w:hAnsi="Times New Roman" w:cs="Times New Roman"/>
          <w:sz w:val="24"/>
          <w:szCs w:val="24"/>
        </w:rPr>
        <w:t>.</w:t>
      </w:r>
      <w:r w:rsidR="00427817" w:rsidRPr="46A130FF">
        <w:rPr>
          <w:rStyle w:val="FootnoteReference"/>
          <w:rFonts w:ascii="Times New Roman" w:eastAsia="Times New Roman" w:hAnsi="Times New Roman" w:cs="Times New Roman"/>
          <w:sz w:val="24"/>
          <w:szCs w:val="24"/>
        </w:rPr>
        <w:footnoteReference w:id="6"/>
      </w:r>
      <w:r w:rsidR="1708DE89" w:rsidRPr="46A130FF">
        <w:rPr>
          <w:rFonts w:ascii="Times New Roman" w:eastAsia="Times New Roman" w:hAnsi="Times New Roman" w:cs="Times New Roman"/>
          <w:sz w:val="24"/>
          <w:szCs w:val="24"/>
        </w:rPr>
        <w:t xml:space="preserve"> </w:t>
      </w:r>
    </w:p>
    <w:p w14:paraId="0F6553B4" w14:textId="5E41574A" w:rsidR="009F1D59" w:rsidRDefault="3D8FB560" w:rsidP="46A130FF">
      <w:pPr>
        <w:spacing w:line="360" w:lineRule="auto"/>
        <w:jc w:val="both"/>
        <w:rPr>
          <w:rFonts w:ascii="Times New Roman" w:eastAsia="Times New Roman" w:hAnsi="Times New Roman" w:cs="Times New Roman"/>
          <w:sz w:val="24"/>
          <w:szCs w:val="24"/>
        </w:rPr>
      </w:pPr>
      <w:r w:rsidRPr="46A130FF">
        <w:rPr>
          <w:rFonts w:ascii="Times New Roman" w:eastAsia="Times New Roman" w:hAnsi="Times New Roman" w:cs="Times New Roman"/>
          <w:sz w:val="24"/>
          <w:szCs w:val="24"/>
        </w:rPr>
        <w:t>T</w:t>
      </w:r>
      <w:r w:rsidR="2398CB13" w:rsidRPr="46A130FF">
        <w:rPr>
          <w:rFonts w:ascii="Times New Roman" w:eastAsia="Times New Roman" w:hAnsi="Times New Roman" w:cs="Times New Roman"/>
          <w:sz w:val="24"/>
          <w:szCs w:val="24"/>
        </w:rPr>
        <w:t>he Economic Community of Central African States (ECCAS</w:t>
      </w:r>
      <w:r w:rsidR="00682C83" w:rsidRPr="46A130FF">
        <w:rPr>
          <w:rFonts w:ascii="Times New Roman" w:eastAsia="Times New Roman" w:hAnsi="Times New Roman" w:cs="Times New Roman"/>
          <w:sz w:val="24"/>
          <w:szCs w:val="24"/>
        </w:rPr>
        <w:t>)</w:t>
      </w:r>
      <w:r w:rsidR="2DA8300A" w:rsidRPr="46A130FF">
        <w:rPr>
          <w:rFonts w:ascii="Times New Roman" w:eastAsia="Times New Roman" w:hAnsi="Times New Roman" w:cs="Times New Roman"/>
          <w:sz w:val="24"/>
          <w:szCs w:val="24"/>
        </w:rPr>
        <w:t xml:space="preserve">, </w:t>
      </w:r>
      <w:r w:rsidR="164A000B" w:rsidRPr="46A130FF">
        <w:rPr>
          <w:rFonts w:ascii="Times New Roman" w:eastAsia="Times New Roman" w:hAnsi="Times New Roman" w:cs="Times New Roman"/>
          <w:sz w:val="24"/>
          <w:szCs w:val="24"/>
        </w:rPr>
        <w:t xml:space="preserve">which became </w:t>
      </w:r>
      <w:r w:rsidR="2DA8300A" w:rsidRPr="46A130FF">
        <w:rPr>
          <w:rFonts w:ascii="Times New Roman" w:eastAsia="Times New Roman" w:hAnsi="Times New Roman" w:cs="Times New Roman"/>
          <w:sz w:val="24"/>
          <w:szCs w:val="24"/>
        </w:rPr>
        <w:t>operational in 1985</w:t>
      </w:r>
      <w:r w:rsidR="6393DE00" w:rsidRPr="46A130FF">
        <w:rPr>
          <w:rFonts w:ascii="Times New Roman" w:eastAsia="Times New Roman" w:hAnsi="Times New Roman" w:cs="Times New Roman"/>
          <w:sz w:val="24"/>
          <w:szCs w:val="24"/>
        </w:rPr>
        <w:t xml:space="preserve"> and covers eleven countries</w:t>
      </w:r>
      <w:r w:rsidR="00D20297">
        <w:rPr>
          <w:rFonts w:ascii="Times New Roman" w:eastAsia="Times New Roman" w:hAnsi="Times New Roman" w:cs="Times New Roman"/>
          <w:sz w:val="24"/>
          <w:szCs w:val="24"/>
        </w:rPr>
        <w:t>,</w:t>
      </w:r>
      <w:r w:rsidR="009F1D59" w:rsidRPr="46A130FF">
        <w:rPr>
          <w:rStyle w:val="FootnoteReference"/>
          <w:rFonts w:ascii="Times New Roman" w:eastAsia="Times New Roman" w:hAnsi="Times New Roman" w:cs="Times New Roman"/>
          <w:sz w:val="24"/>
          <w:szCs w:val="24"/>
        </w:rPr>
        <w:footnoteReference w:id="7"/>
      </w:r>
      <w:r w:rsidR="00682C83" w:rsidRPr="46A130FF">
        <w:rPr>
          <w:rFonts w:ascii="Times New Roman" w:eastAsia="Times New Roman" w:hAnsi="Times New Roman" w:cs="Times New Roman"/>
          <w:sz w:val="24"/>
          <w:szCs w:val="24"/>
        </w:rPr>
        <w:t xml:space="preserve"> </w:t>
      </w:r>
      <w:r w:rsidR="164A000B" w:rsidRPr="46A130FF">
        <w:rPr>
          <w:rFonts w:ascii="Times New Roman" w:eastAsia="Times New Roman" w:hAnsi="Times New Roman" w:cs="Times New Roman"/>
          <w:sz w:val="24"/>
          <w:szCs w:val="24"/>
        </w:rPr>
        <w:t xml:space="preserve">aims at </w:t>
      </w:r>
      <w:r w:rsidR="6393DE00" w:rsidRPr="46A130FF">
        <w:rPr>
          <w:rFonts w:ascii="Times New Roman" w:eastAsia="Times New Roman" w:hAnsi="Times New Roman" w:cs="Times New Roman"/>
          <w:sz w:val="24"/>
          <w:szCs w:val="24"/>
        </w:rPr>
        <w:t>promoting regional economic co-operation in Central Africa</w:t>
      </w:r>
      <w:r w:rsidR="22DFEE4F" w:rsidRPr="46A130FF">
        <w:rPr>
          <w:rFonts w:ascii="Times New Roman" w:eastAsia="Times New Roman" w:hAnsi="Times New Roman" w:cs="Times New Roman"/>
          <w:sz w:val="24"/>
          <w:szCs w:val="24"/>
        </w:rPr>
        <w:t>.</w:t>
      </w:r>
      <w:r w:rsidR="5D170758" w:rsidRPr="46A130FF">
        <w:rPr>
          <w:rFonts w:ascii="Times New Roman" w:eastAsia="Times New Roman" w:hAnsi="Times New Roman" w:cs="Times New Roman"/>
          <w:sz w:val="24"/>
          <w:szCs w:val="24"/>
        </w:rPr>
        <w:t xml:space="preserve"> </w:t>
      </w:r>
      <w:r w:rsidR="00682C83" w:rsidRPr="46A130FF">
        <w:rPr>
          <w:rFonts w:ascii="Times New Roman" w:eastAsia="Times New Roman" w:hAnsi="Times New Roman" w:cs="Times New Roman"/>
          <w:sz w:val="24"/>
          <w:szCs w:val="24"/>
        </w:rPr>
        <w:t>S</w:t>
      </w:r>
      <w:r w:rsidR="6C75D218" w:rsidRPr="46A130FF">
        <w:rPr>
          <w:rFonts w:ascii="Times New Roman" w:eastAsia="Times New Roman" w:hAnsi="Times New Roman" w:cs="Times New Roman"/>
          <w:sz w:val="24"/>
          <w:szCs w:val="24"/>
        </w:rPr>
        <w:t xml:space="preserve">ix </w:t>
      </w:r>
      <w:r w:rsidR="11D0A767" w:rsidRPr="46A130FF">
        <w:rPr>
          <w:rFonts w:ascii="Times New Roman" w:eastAsia="Times New Roman" w:hAnsi="Times New Roman" w:cs="Times New Roman"/>
          <w:sz w:val="24"/>
          <w:szCs w:val="24"/>
        </w:rPr>
        <w:t>ECCAS members</w:t>
      </w:r>
      <w:r w:rsidR="0004352A" w:rsidRPr="46A130FF">
        <w:rPr>
          <w:rStyle w:val="FootnoteReference"/>
          <w:rFonts w:ascii="Times New Roman" w:eastAsia="Times New Roman" w:hAnsi="Times New Roman" w:cs="Times New Roman"/>
          <w:sz w:val="24"/>
          <w:szCs w:val="24"/>
        </w:rPr>
        <w:footnoteReference w:id="8"/>
      </w:r>
      <w:r w:rsidR="6C75D218" w:rsidRPr="46A130FF">
        <w:rPr>
          <w:rFonts w:ascii="Times New Roman" w:eastAsia="Times New Roman" w:hAnsi="Times New Roman" w:cs="Times New Roman"/>
          <w:sz w:val="24"/>
          <w:szCs w:val="24"/>
        </w:rPr>
        <w:t xml:space="preserve"> </w:t>
      </w:r>
      <w:r w:rsidR="5CBC0623" w:rsidRPr="46A130FF">
        <w:rPr>
          <w:rFonts w:ascii="Times New Roman" w:eastAsia="Times New Roman" w:hAnsi="Times New Roman" w:cs="Times New Roman"/>
          <w:sz w:val="24"/>
          <w:szCs w:val="24"/>
        </w:rPr>
        <w:t>have established</w:t>
      </w:r>
      <w:r w:rsidR="00682C83" w:rsidRPr="46A130FF">
        <w:rPr>
          <w:rFonts w:ascii="Times New Roman" w:eastAsia="Times New Roman" w:hAnsi="Times New Roman" w:cs="Times New Roman"/>
          <w:sz w:val="24"/>
          <w:szCs w:val="24"/>
        </w:rPr>
        <w:t xml:space="preserve"> the Economic and Monetary Community of Central Africa (CEMAC in French)</w:t>
      </w:r>
      <w:r w:rsidR="2DA8300A" w:rsidRPr="46A130FF">
        <w:rPr>
          <w:rFonts w:ascii="Times New Roman" w:eastAsia="Times New Roman" w:hAnsi="Times New Roman" w:cs="Times New Roman"/>
          <w:sz w:val="24"/>
          <w:szCs w:val="24"/>
        </w:rPr>
        <w:t xml:space="preserve"> in 1994</w:t>
      </w:r>
      <w:r w:rsidR="3134F75F" w:rsidRPr="46A130FF">
        <w:rPr>
          <w:rFonts w:ascii="Times New Roman" w:eastAsia="Times New Roman" w:hAnsi="Times New Roman" w:cs="Times New Roman"/>
          <w:sz w:val="24"/>
          <w:szCs w:val="24"/>
        </w:rPr>
        <w:t xml:space="preserve"> (operational in 1999)</w:t>
      </w:r>
      <w:r w:rsidR="00682C83" w:rsidRPr="46A130FF">
        <w:rPr>
          <w:rFonts w:ascii="Times New Roman" w:eastAsia="Times New Roman" w:hAnsi="Times New Roman" w:cs="Times New Roman"/>
          <w:sz w:val="24"/>
          <w:szCs w:val="24"/>
        </w:rPr>
        <w:t xml:space="preserve">, an initiative to create </w:t>
      </w:r>
      <w:r w:rsidR="6393DE00" w:rsidRPr="46A130FF">
        <w:rPr>
          <w:rFonts w:ascii="Times New Roman" w:eastAsia="Times New Roman" w:hAnsi="Times New Roman" w:cs="Times New Roman"/>
          <w:sz w:val="24"/>
          <w:szCs w:val="24"/>
        </w:rPr>
        <w:t xml:space="preserve">a </w:t>
      </w:r>
      <w:r w:rsidR="00682C83" w:rsidRPr="46A130FF">
        <w:rPr>
          <w:rFonts w:ascii="Times New Roman" w:eastAsia="Times New Roman" w:hAnsi="Times New Roman" w:cs="Times New Roman"/>
          <w:sz w:val="24"/>
          <w:szCs w:val="24"/>
        </w:rPr>
        <w:t>customs union</w:t>
      </w:r>
      <w:r w:rsidR="6C75D218" w:rsidRPr="46A130FF">
        <w:rPr>
          <w:rFonts w:ascii="Times New Roman" w:eastAsia="Times New Roman" w:hAnsi="Times New Roman" w:cs="Times New Roman"/>
          <w:sz w:val="24"/>
          <w:szCs w:val="24"/>
        </w:rPr>
        <w:t xml:space="preserve">. </w:t>
      </w:r>
    </w:p>
    <w:p w14:paraId="3D48E4BA" w14:textId="4167307E" w:rsidR="00EB13F7" w:rsidRPr="001E7180" w:rsidRDefault="08715562" w:rsidP="46A130FF">
      <w:pPr>
        <w:spacing w:line="360" w:lineRule="auto"/>
        <w:jc w:val="both"/>
        <w:rPr>
          <w:rFonts w:ascii="Times New Roman" w:eastAsia="Times New Roman" w:hAnsi="Times New Roman" w:cs="Times New Roman"/>
          <w:sz w:val="24"/>
          <w:szCs w:val="24"/>
        </w:rPr>
      </w:pPr>
      <w:r w:rsidRPr="46A130FF">
        <w:rPr>
          <w:rFonts w:ascii="Times New Roman" w:eastAsia="Times New Roman" w:hAnsi="Times New Roman" w:cs="Times New Roman"/>
          <w:sz w:val="24"/>
          <w:szCs w:val="24"/>
        </w:rPr>
        <w:t>The East African Community (EAC)</w:t>
      </w:r>
      <w:r w:rsidR="3134F75F" w:rsidRPr="46A130FF">
        <w:rPr>
          <w:rFonts w:ascii="Times New Roman" w:eastAsia="Times New Roman" w:hAnsi="Times New Roman" w:cs="Times New Roman"/>
          <w:sz w:val="24"/>
          <w:szCs w:val="24"/>
        </w:rPr>
        <w:t xml:space="preserve">, operational since the </w:t>
      </w:r>
      <w:r w:rsidR="0042246E">
        <w:rPr>
          <w:rFonts w:ascii="Times New Roman" w:eastAsia="Times New Roman" w:hAnsi="Times New Roman" w:cs="Times New Roman"/>
          <w:sz w:val="24"/>
          <w:szCs w:val="24"/>
        </w:rPr>
        <w:t xml:space="preserve">early </w:t>
      </w:r>
      <w:r w:rsidR="3134F75F" w:rsidRPr="46A130FF">
        <w:rPr>
          <w:rFonts w:ascii="Times New Roman" w:eastAsia="Times New Roman" w:hAnsi="Times New Roman" w:cs="Times New Roman"/>
          <w:sz w:val="24"/>
          <w:szCs w:val="24"/>
        </w:rPr>
        <w:t>2000s,</w:t>
      </w:r>
      <w:r w:rsidR="2728FAFC" w:rsidRPr="46A130FF">
        <w:rPr>
          <w:rFonts w:ascii="Times New Roman" w:eastAsia="Times New Roman" w:hAnsi="Times New Roman" w:cs="Times New Roman"/>
          <w:sz w:val="24"/>
          <w:szCs w:val="24"/>
        </w:rPr>
        <w:t xml:space="preserve"> is</w:t>
      </w:r>
      <w:r w:rsidRPr="46A130FF">
        <w:rPr>
          <w:rFonts w:ascii="Times New Roman" w:eastAsia="Times New Roman" w:hAnsi="Times New Roman" w:cs="Times New Roman"/>
          <w:sz w:val="24"/>
          <w:szCs w:val="24"/>
        </w:rPr>
        <w:t xml:space="preserve"> a </w:t>
      </w:r>
      <w:r w:rsidR="56AA9437" w:rsidRPr="46A130FF">
        <w:rPr>
          <w:rFonts w:ascii="Times New Roman" w:eastAsia="Times New Roman" w:hAnsi="Times New Roman" w:cs="Times New Roman"/>
          <w:sz w:val="24"/>
          <w:szCs w:val="24"/>
        </w:rPr>
        <w:t xml:space="preserve">regional organization of </w:t>
      </w:r>
      <w:r w:rsidRPr="46A130FF">
        <w:rPr>
          <w:rFonts w:ascii="Times New Roman" w:eastAsia="Times New Roman" w:hAnsi="Times New Roman" w:cs="Times New Roman"/>
          <w:sz w:val="24"/>
          <w:szCs w:val="24"/>
        </w:rPr>
        <w:t>six countries</w:t>
      </w:r>
      <w:r w:rsidR="00501558" w:rsidRPr="46A130FF">
        <w:rPr>
          <w:rStyle w:val="FootnoteReference"/>
          <w:rFonts w:ascii="Times New Roman" w:eastAsia="Times New Roman" w:hAnsi="Times New Roman" w:cs="Times New Roman"/>
          <w:sz w:val="24"/>
          <w:szCs w:val="24"/>
        </w:rPr>
        <w:footnoteReference w:id="9"/>
      </w:r>
      <w:r w:rsidR="00003746">
        <w:rPr>
          <w:rFonts w:ascii="Times New Roman" w:eastAsia="Times New Roman" w:hAnsi="Times New Roman" w:cs="Times New Roman"/>
          <w:sz w:val="24"/>
          <w:szCs w:val="24"/>
        </w:rPr>
        <w:t>,</w:t>
      </w:r>
      <w:r w:rsidR="6FDD598F" w:rsidRPr="46A130FF">
        <w:rPr>
          <w:rFonts w:ascii="Times New Roman" w:eastAsia="Times New Roman" w:hAnsi="Times New Roman" w:cs="Times New Roman"/>
          <w:sz w:val="24"/>
          <w:szCs w:val="24"/>
        </w:rPr>
        <w:t xml:space="preserve"> with the goal of</w:t>
      </w:r>
      <w:r w:rsidR="56AA9437" w:rsidRPr="46A130FF">
        <w:rPr>
          <w:rFonts w:ascii="Times New Roman" w:eastAsia="Times New Roman" w:hAnsi="Times New Roman" w:cs="Times New Roman"/>
          <w:sz w:val="24"/>
          <w:szCs w:val="24"/>
        </w:rPr>
        <w:t xml:space="preserve"> </w:t>
      </w:r>
      <w:r w:rsidR="6FDD598F" w:rsidRPr="46A130FF">
        <w:rPr>
          <w:rFonts w:ascii="Times New Roman" w:eastAsia="Times New Roman" w:hAnsi="Times New Roman" w:cs="Times New Roman"/>
          <w:sz w:val="24"/>
          <w:szCs w:val="24"/>
        </w:rPr>
        <w:t>creating</w:t>
      </w:r>
      <w:r w:rsidR="06400DA0" w:rsidRPr="46A130FF">
        <w:rPr>
          <w:rFonts w:ascii="Times New Roman" w:eastAsia="Times New Roman" w:hAnsi="Times New Roman" w:cs="Times New Roman"/>
          <w:sz w:val="24"/>
          <w:szCs w:val="24"/>
        </w:rPr>
        <w:t xml:space="preserve"> a single market</w:t>
      </w:r>
      <w:r w:rsidRPr="46A130FF">
        <w:rPr>
          <w:rFonts w:ascii="Times New Roman" w:eastAsia="Times New Roman" w:hAnsi="Times New Roman" w:cs="Times New Roman"/>
          <w:sz w:val="24"/>
          <w:szCs w:val="24"/>
        </w:rPr>
        <w:t>.</w:t>
      </w:r>
      <w:r w:rsidR="56AA9437" w:rsidRPr="46A130FF">
        <w:rPr>
          <w:rFonts w:ascii="Times New Roman" w:eastAsia="Times New Roman" w:hAnsi="Times New Roman" w:cs="Times New Roman"/>
          <w:sz w:val="24"/>
          <w:szCs w:val="24"/>
        </w:rPr>
        <w:t xml:space="preserve"> </w:t>
      </w:r>
      <w:r w:rsidR="06400DA0" w:rsidRPr="46A130FF">
        <w:rPr>
          <w:rFonts w:ascii="Times New Roman" w:eastAsia="Times New Roman" w:hAnsi="Times New Roman" w:cs="Times New Roman"/>
          <w:sz w:val="24"/>
          <w:szCs w:val="24"/>
        </w:rPr>
        <w:t>A customs union is in force</w:t>
      </w:r>
      <w:r w:rsidR="190ECB90" w:rsidRPr="46A130FF">
        <w:rPr>
          <w:rFonts w:ascii="Times New Roman" w:eastAsia="Times New Roman" w:hAnsi="Times New Roman" w:cs="Times New Roman"/>
          <w:sz w:val="24"/>
          <w:szCs w:val="24"/>
        </w:rPr>
        <w:t xml:space="preserve"> </w:t>
      </w:r>
      <w:r w:rsidR="06400DA0" w:rsidRPr="46A130FF">
        <w:rPr>
          <w:rFonts w:ascii="Times New Roman" w:eastAsia="Times New Roman" w:hAnsi="Times New Roman" w:cs="Times New Roman"/>
          <w:sz w:val="24"/>
          <w:szCs w:val="24"/>
        </w:rPr>
        <w:t>since 2005.</w:t>
      </w:r>
      <w:r w:rsidR="69B10E93" w:rsidRPr="46A130FF">
        <w:rPr>
          <w:rFonts w:ascii="Times New Roman" w:eastAsia="Times New Roman" w:hAnsi="Times New Roman" w:cs="Times New Roman"/>
          <w:sz w:val="24"/>
          <w:szCs w:val="24"/>
        </w:rPr>
        <w:t xml:space="preserve"> </w:t>
      </w:r>
      <w:r w:rsidRPr="46A130FF">
        <w:rPr>
          <w:rFonts w:ascii="Times New Roman" w:eastAsia="Times New Roman" w:hAnsi="Times New Roman" w:cs="Times New Roman"/>
          <w:sz w:val="24"/>
          <w:szCs w:val="24"/>
        </w:rPr>
        <w:t>The Southern African Customs Union (SACU)</w:t>
      </w:r>
      <w:r w:rsidR="2728FAFC" w:rsidRPr="46A130FF">
        <w:rPr>
          <w:rFonts w:ascii="Times New Roman" w:eastAsia="Times New Roman" w:hAnsi="Times New Roman" w:cs="Times New Roman"/>
          <w:sz w:val="24"/>
          <w:szCs w:val="24"/>
        </w:rPr>
        <w:t xml:space="preserve"> is</w:t>
      </w:r>
      <w:r w:rsidRPr="46A130FF">
        <w:rPr>
          <w:rFonts w:ascii="Times New Roman" w:eastAsia="Times New Roman" w:hAnsi="Times New Roman" w:cs="Times New Roman"/>
          <w:sz w:val="24"/>
          <w:szCs w:val="24"/>
        </w:rPr>
        <w:t xml:space="preserve"> a customs union</w:t>
      </w:r>
      <w:r w:rsidR="46BFB65C" w:rsidRPr="46A130FF">
        <w:rPr>
          <w:rFonts w:ascii="Times New Roman" w:eastAsia="Times New Roman" w:hAnsi="Times New Roman" w:cs="Times New Roman"/>
          <w:sz w:val="24"/>
          <w:szCs w:val="24"/>
        </w:rPr>
        <w:t xml:space="preserve"> founded in 1910</w:t>
      </w:r>
      <w:r w:rsidRPr="46A130FF">
        <w:rPr>
          <w:rFonts w:ascii="Times New Roman" w:eastAsia="Times New Roman" w:hAnsi="Times New Roman" w:cs="Times New Roman"/>
          <w:sz w:val="24"/>
          <w:szCs w:val="24"/>
        </w:rPr>
        <w:t xml:space="preserve"> of five countries</w:t>
      </w:r>
      <w:r w:rsidR="00965B56" w:rsidRPr="46A130FF">
        <w:rPr>
          <w:rStyle w:val="FootnoteReference"/>
          <w:rFonts w:ascii="Times New Roman" w:eastAsia="Times New Roman" w:hAnsi="Times New Roman" w:cs="Times New Roman"/>
          <w:sz w:val="24"/>
          <w:szCs w:val="24"/>
        </w:rPr>
        <w:footnoteReference w:id="10"/>
      </w:r>
      <w:r w:rsidRPr="46A130FF">
        <w:rPr>
          <w:rFonts w:ascii="Times New Roman" w:eastAsia="Times New Roman" w:hAnsi="Times New Roman" w:cs="Times New Roman"/>
          <w:sz w:val="24"/>
          <w:szCs w:val="24"/>
        </w:rPr>
        <w:t xml:space="preserve"> in Southern Africa.</w:t>
      </w:r>
    </w:p>
    <w:p w14:paraId="618479F2" w14:textId="27748FB3" w:rsidR="006E237F" w:rsidRDefault="08715562" w:rsidP="46A130FF">
      <w:pPr>
        <w:spacing w:line="360" w:lineRule="auto"/>
        <w:jc w:val="both"/>
        <w:rPr>
          <w:rFonts w:ascii="Times New Roman" w:eastAsia="Times New Roman" w:hAnsi="Times New Roman" w:cs="Times New Roman"/>
          <w:sz w:val="24"/>
          <w:szCs w:val="24"/>
        </w:rPr>
      </w:pPr>
      <w:r w:rsidRPr="46A130FF">
        <w:rPr>
          <w:rFonts w:ascii="Times New Roman" w:eastAsia="Times New Roman" w:hAnsi="Times New Roman" w:cs="Times New Roman"/>
          <w:sz w:val="24"/>
          <w:szCs w:val="24"/>
        </w:rPr>
        <w:t>The Southern African Development Community (SADC)</w:t>
      </w:r>
      <w:r w:rsidR="3134F75F" w:rsidRPr="46A130FF">
        <w:rPr>
          <w:rFonts w:ascii="Times New Roman" w:eastAsia="Times New Roman" w:hAnsi="Times New Roman" w:cs="Times New Roman"/>
          <w:sz w:val="24"/>
          <w:szCs w:val="24"/>
        </w:rPr>
        <w:t>, former S</w:t>
      </w:r>
      <w:r w:rsidR="244DA3AA" w:rsidRPr="46A130FF">
        <w:rPr>
          <w:rFonts w:ascii="Times New Roman" w:eastAsia="Times New Roman" w:hAnsi="Times New Roman" w:cs="Times New Roman"/>
          <w:sz w:val="24"/>
          <w:szCs w:val="24"/>
        </w:rPr>
        <w:t xml:space="preserve">outhern </w:t>
      </w:r>
      <w:r w:rsidR="3134F75F" w:rsidRPr="46A130FF">
        <w:rPr>
          <w:rFonts w:ascii="Times New Roman" w:eastAsia="Times New Roman" w:hAnsi="Times New Roman" w:cs="Times New Roman"/>
          <w:sz w:val="24"/>
          <w:szCs w:val="24"/>
        </w:rPr>
        <w:t>A</w:t>
      </w:r>
      <w:r w:rsidR="244DA3AA" w:rsidRPr="46A130FF">
        <w:rPr>
          <w:rFonts w:ascii="Times New Roman" w:eastAsia="Times New Roman" w:hAnsi="Times New Roman" w:cs="Times New Roman"/>
          <w:sz w:val="24"/>
          <w:szCs w:val="24"/>
        </w:rPr>
        <w:t xml:space="preserve">frican </w:t>
      </w:r>
      <w:r w:rsidR="3134F75F" w:rsidRPr="46A130FF">
        <w:rPr>
          <w:rFonts w:ascii="Times New Roman" w:eastAsia="Times New Roman" w:hAnsi="Times New Roman" w:cs="Times New Roman"/>
          <w:sz w:val="24"/>
          <w:szCs w:val="24"/>
        </w:rPr>
        <w:t>D</w:t>
      </w:r>
      <w:r w:rsidR="244DA3AA" w:rsidRPr="46A130FF">
        <w:rPr>
          <w:rFonts w:ascii="Times New Roman" w:eastAsia="Times New Roman" w:hAnsi="Times New Roman" w:cs="Times New Roman"/>
          <w:sz w:val="24"/>
          <w:szCs w:val="24"/>
        </w:rPr>
        <w:t xml:space="preserve">evelopment </w:t>
      </w:r>
      <w:r w:rsidR="3134F75F" w:rsidRPr="46A130FF">
        <w:rPr>
          <w:rFonts w:ascii="Times New Roman" w:eastAsia="Times New Roman" w:hAnsi="Times New Roman" w:cs="Times New Roman"/>
          <w:sz w:val="24"/>
          <w:szCs w:val="24"/>
        </w:rPr>
        <w:t>C</w:t>
      </w:r>
      <w:r w:rsidR="244DA3AA" w:rsidRPr="46A130FF">
        <w:rPr>
          <w:rFonts w:ascii="Times New Roman" w:eastAsia="Times New Roman" w:hAnsi="Times New Roman" w:cs="Times New Roman"/>
          <w:sz w:val="24"/>
          <w:szCs w:val="24"/>
        </w:rPr>
        <w:t xml:space="preserve">o-ordination </w:t>
      </w:r>
      <w:r w:rsidR="3134F75F" w:rsidRPr="46A130FF">
        <w:rPr>
          <w:rFonts w:ascii="Times New Roman" w:eastAsia="Times New Roman" w:hAnsi="Times New Roman" w:cs="Times New Roman"/>
          <w:sz w:val="24"/>
          <w:szCs w:val="24"/>
        </w:rPr>
        <w:t>C</w:t>
      </w:r>
      <w:r w:rsidR="244DA3AA" w:rsidRPr="46A130FF">
        <w:rPr>
          <w:rFonts w:ascii="Times New Roman" w:eastAsia="Times New Roman" w:hAnsi="Times New Roman" w:cs="Times New Roman"/>
          <w:sz w:val="24"/>
          <w:szCs w:val="24"/>
        </w:rPr>
        <w:t>onference (SADCC)</w:t>
      </w:r>
      <w:r w:rsidR="3134F75F" w:rsidRPr="46A130FF">
        <w:rPr>
          <w:rFonts w:ascii="Times New Roman" w:eastAsia="Times New Roman" w:hAnsi="Times New Roman" w:cs="Times New Roman"/>
          <w:sz w:val="24"/>
          <w:szCs w:val="24"/>
        </w:rPr>
        <w:t xml:space="preserve"> established in 1980 transformed into the SADC in 1992</w:t>
      </w:r>
      <w:r w:rsidR="244DA3AA" w:rsidRPr="46A130FF">
        <w:rPr>
          <w:rFonts w:ascii="Times New Roman" w:eastAsia="Times New Roman" w:hAnsi="Times New Roman" w:cs="Times New Roman"/>
          <w:sz w:val="24"/>
          <w:szCs w:val="24"/>
        </w:rPr>
        <w:t>,</w:t>
      </w:r>
      <w:r w:rsidRPr="46A130FF">
        <w:rPr>
          <w:rFonts w:ascii="Times New Roman" w:eastAsia="Times New Roman" w:hAnsi="Times New Roman" w:cs="Times New Roman"/>
          <w:sz w:val="24"/>
          <w:szCs w:val="24"/>
        </w:rPr>
        <w:t xml:space="preserve"> </w:t>
      </w:r>
      <w:r w:rsidR="4CF720B8" w:rsidRPr="46A130FF">
        <w:rPr>
          <w:rFonts w:ascii="Times New Roman" w:eastAsia="Times New Roman" w:hAnsi="Times New Roman" w:cs="Times New Roman"/>
          <w:sz w:val="24"/>
          <w:szCs w:val="24"/>
        </w:rPr>
        <w:t>aim</w:t>
      </w:r>
      <w:r w:rsidR="00FB405C">
        <w:rPr>
          <w:rFonts w:ascii="Times New Roman" w:eastAsia="Times New Roman" w:hAnsi="Times New Roman" w:cs="Times New Roman"/>
          <w:sz w:val="24"/>
          <w:szCs w:val="24"/>
        </w:rPr>
        <w:t>ed</w:t>
      </w:r>
      <w:r w:rsidR="4CF720B8" w:rsidRPr="46A130FF">
        <w:rPr>
          <w:rFonts w:ascii="Times New Roman" w:eastAsia="Times New Roman" w:hAnsi="Times New Roman" w:cs="Times New Roman"/>
          <w:sz w:val="24"/>
          <w:szCs w:val="24"/>
        </w:rPr>
        <w:t xml:space="preserve"> at establishing</w:t>
      </w:r>
      <w:r w:rsidRPr="46A130FF">
        <w:rPr>
          <w:rFonts w:ascii="Times New Roman" w:eastAsia="Times New Roman" w:hAnsi="Times New Roman" w:cs="Times New Roman"/>
          <w:sz w:val="24"/>
          <w:szCs w:val="24"/>
        </w:rPr>
        <w:t xml:space="preserve"> a free trade area </w:t>
      </w:r>
      <w:r w:rsidR="0C8446E6" w:rsidRPr="46A130FF">
        <w:rPr>
          <w:rFonts w:ascii="Times New Roman" w:eastAsia="Times New Roman" w:hAnsi="Times New Roman" w:cs="Times New Roman"/>
          <w:sz w:val="24"/>
          <w:szCs w:val="24"/>
        </w:rPr>
        <w:t xml:space="preserve">among </w:t>
      </w:r>
      <w:r w:rsidRPr="46A130FF">
        <w:rPr>
          <w:rFonts w:ascii="Times New Roman" w:eastAsia="Times New Roman" w:hAnsi="Times New Roman" w:cs="Times New Roman"/>
          <w:sz w:val="24"/>
          <w:szCs w:val="24"/>
        </w:rPr>
        <w:t>16 countries</w:t>
      </w:r>
      <w:r w:rsidR="00D5518A" w:rsidRPr="46A130FF">
        <w:rPr>
          <w:rFonts w:ascii="Times New Roman" w:eastAsia="Times New Roman" w:hAnsi="Times New Roman" w:cs="Times New Roman"/>
          <w:sz w:val="24"/>
          <w:szCs w:val="24"/>
        </w:rPr>
        <w:t>.</w:t>
      </w:r>
      <w:r w:rsidR="00501558" w:rsidRPr="46A130FF">
        <w:rPr>
          <w:rStyle w:val="FootnoteReference"/>
          <w:rFonts w:ascii="Times New Roman" w:eastAsia="Times New Roman" w:hAnsi="Times New Roman" w:cs="Times New Roman"/>
          <w:sz w:val="24"/>
          <w:szCs w:val="24"/>
        </w:rPr>
        <w:footnoteReference w:id="11"/>
      </w:r>
      <w:r w:rsidR="6F60EF10" w:rsidRPr="46A130FF">
        <w:rPr>
          <w:rFonts w:ascii="Times New Roman" w:eastAsia="Times New Roman" w:hAnsi="Times New Roman" w:cs="Times New Roman"/>
          <w:sz w:val="24"/>
          <w:szCs w:val="24"/>
        </w:rPr>
        <w:t xml:space="preserve"> </w:t>
      </w:r>
      <w:r w:rsidR="00FB405C" w:rsidRPr="00FF3081">
        <w:rPr>
          <w:rFonts w:ascii="Times New Roman" w:eastAsia="Times New Roman" w:hAnsi="Times New Roman" w:cs="Times New Roman"/>
          <w:sz w:val="24"/>
          <w:szCs w:val="24"/>
        </w:rPr>
        <w:t>The SADC F</w:t>
      </w:r>
      <w:r w:rsidR="00FB405C">
        <w:rPr>
          <w:rFonts w:ascii="Times New Roman" w:eastAsia="Times New Roman" w:hAnsi="Times New Roman" w:cs="Times New Roman"/>
          <w:sz w:val="24"/>
          <w:szCs w:val="24"/>
        </w:rPr>
        <w:t>TA</w:t>
      </w:r>
      <w:r w:rsidR="00FB405C" w:rsidRPr="00FF3081">
        <w:rPr>
          <w:rFonts w:ascii="Times New Roman" w:eastAsia="Times New Roman" w:hAnsi="Times New Roman" w:cs="Times New Roman"/>
          <w:sz w:val="24"/>
          <w:szCs w:val="24"/>
        </w:rPr>
        <w:t xml:space="preserve"> was achieved in August 2008, </w:t>
      </w:r>
      <w:r w:rsidR="003F3609">
        <w:rPr>
          <w:rFonts w:ascii="Times New Roman" w:eastAsia="Times New Roman" w:hAnsi="Times New Roman" w:cs="Times New Roman"/>
          <w:sz w:val="24"/>
          <w:szCs w:val="24"/>
        </w:rPr>
        <w:t>when</w:t>
      </w:r>
      <w:r w:rsidR="00FB405C" w:rsidRPr="00FF3081">
        <w:rPr>
          <w:rFonts w:ascii="Times New Roman" w:eastAsia="Times New Roman" w:hAnsi="Times New Roman" w:cs="Times New Roman"/>
          <w:sz w:val="24"/>
          <w:szCs w:val="24"/>
        </w:rPr>
        <w:t xml:space="preserve"> 85% of intra-regional trade amongst the partner states </w:t>
      </w:r>
      <w:r w:rsidR="00953021">
        <w:rPr>
          <w:rFonts w:ascii="Times New Roman" w:eastAsia="Times New Roman" w:hAnsi="Times New Roman" w:cs="Times New Roman"/>
          <w:sz w:val="24"/>
          <w:szCs w:val="24"/>
        </w:rPr>
        <w:t>were exposed to</w:t>
      </w:r>
      <w:r w:rsidR="00FB405C" w:rsidRPr="00FF3081">
        <w:rPr>
          <w:rFonts w:ascii="Times New Roman" w:eastAsia="Times New Roman" w:hAnsi="Times New Roman" w:cs="Times New Roman"/>
          <w:sz w:val="24"/>
          <w:szCs w:val="24"/>
        </w:rPr>
        <w:t xml:space="preserve"> zero dut</w:t>
      </w:r>
      <w:r w:rsidR="00953021">
        <w:rPr>
          <w:rFonts w:ascii="Times New Roman" w:eastAsia="Times New Roman" w:hAnsi="Times New Roman" w:cs="Times New Roman"/>
          <w:sz w:val="24"/>
          <w:szCs w:val="24"/>
        </w:rPr>
        <w:t>ies</w:t>
      </w:r>
      <w:r w:rsidR="003F3609">
        <w:rPr>
          <w:rFonts w:ascii="Times New Roman" w:eastAsia="Times New Roman" w:hAnsi="Times New Roman" w:cs="Times New Roman"/>
          <w:sz w:val="24"/>
          <w:szCs w:val="24"/>
        </w:rPr>
        <w:t>, which equalled the minimum conditions</w:t>
      </w:r>
      <w:r w:rsidR="00FB405C" w:rsidRPr="00FF3081">
        <w:rPr>
          <w:rFonts w:ascii="Times New Roman" w:eastAsia="Times New Roman" w:hAnsi="Times New Roman" w:cs="Times New Roman"/>
          <w:sz w:val="24"/>
          <w:szCs w:val="24"/>
        </w:rPr>
        <w:t xml:space="preserve">. While the minimum conditions were </w:t>
      </w:r>
      <w:r w:rsidR="003F3609">
        <w:rPr>
          <w:rFonts w:ascii="Times New Roman" w:eastAsia="Times New Roman" w:hAnsi="Times New Roman" w:cs="Times New Roman"/>
          <w:sz w:val="24"/>
          <w:szCs w:val="24"/>
        </w:rPr>
        <w:t>reached</w:t>
      </w:r>
      <w:r w:rsidR="00FB405C" w:rsidRPr="00FF3081">
        <w:rPr>
          <w:rFonts w:ascii="Times New Roman" w:eastAsia="Times New Roman" w:hAnsi="Times New Roman" w:cs="Times New Roman"/>
          <w:sz w:val="24"/>
          <w:szCs w:val="24"/>
        </w:rPr>
        <w:t>,</w:t>
      </w:r>
      <w:r w:rsidR="003F3609">
        <w:rPr>
          <w:rFonts w:ascii="Times New Roman" w:eastAsia="Times New Roman" w:hAnsi="Times New Roman" w:cs="Times New Roman"/>
          <w:sz w:val="24"/>
          <w:szCs w:val="24"/>
        </w:rPr>
        <w:t xml:space="preserve"> </w:t>
      </w:r>
      <w:r w:rsidR="003F3609">
        <w:rPr>
          <w:rFonts w:ascii="Times New Roman" w:eastAsia="Times New Roman" w:hAnsi="Times New Roman" w:cs="Times New Roman"/>
          <w:sz w:val="24"/>
          <w:szCs w:val="24"/>
        </w:rPr>
        <w:lastRenderedPageBreak/>
        <w:t xml:space="preserve">the </w:t>
      </w:r>
      <w:r w:rsidR="001D4045">
        <w:rPr>
          <w:rFonts w:ascii="Times New Roman" w:eastAsia="Times New Roman" w:hAnsi="Times New Roman" w:cs="Times New Roman"/>
          <w:sz w:val="24"/>
          <w:szCs w:val="24"/>
        </w:rPr>
        <w:t>liberalization process continued and</w:t>
      </w:r>
      <w:r w:rsidR="00FB405C" w:rsidRPr="00FF3081">
        <w:rPr>
          <w:rFonts w:ascii="Times New Roman" w:eastAsia="Times New Roman" w:hAnsi="Times New Roman" w:cs="Times New Roman"/>
          <w:sz w:val="24"/>
          <w:szCs w:val="24"/>
        </w:rPr>
        <w:t xml:space="preserve"> maximum tariff liberalization was </w:t>
      </w:r>
      <w:r w:rsidR="001D4045">
        <w:rPr>
          <w:rFonts w:ascii="Times New Roman" w:eastAsia="Times New Roman" w:hAnsi="Times New Roman" w:cs="Times New Roman"/>
          <w:sz w:val="24"/>
          <w:szCs w:val="24"/>
        </w:rPr>
        <w:t xml:space="preserve">completed </w:t>
      </w:r>
      <w:r w:rsidR="00FB405C" w:rsidRPr="00FF3081">
        <w:rPr>
          <w:rFonts w:ascii="Times New Roman" w:eastAsia="Times New Roman" w:hAnsi="Times New Roman" w:cs="Times New Roman"/>
          <w:sz w:val="24"/>
          <w:szCs w:val="24"/>
        </w:rPr>
        <w:t xml:space="preserve">by January 2012, when the tariff phase-down process </w:t>
      </w:r>
      <w:r w:rsidR="001D4045">
        <w:rPr>
          <w:rFonts w:ascii="Times New Roman" w:eastAsia="Times New Roman" w:hAnsi="Times New Roman" w:cs="Times New Roman"/>
          <w:sz w:val="24"/>
          <w:szCs w:val="24"/>
        </w:rPr>
        <w:t xml:space="preserve">also </w:t>
      </w:r>
      <w:r w:rsidR="00FB405C" w:rsidRPr="00FF3081">
        <w:rPr>
          <w:rFonts w:ascii="Times New Roman" w:eastAsia="Times New Roman" w:hAnsi="Times New Roman" w:cs="Times New Roman"/>
          <w:sz w:val="24"/>
          <w:szCs w:val="24"/>
        </w:rPr>
        <w:t>for sensitive products was completed</w:t>
      </w:r>
      <w:r w:rsidR="001D4045">
        <w:rPr>
          <w:rFonts w:ascii="Times New Roman" w:eastAsia="Times New Roman" w:hAnsi="Times New Roman" w:cs="Times New Roman"/>
          <w:sz w:val="24"/>
          <w:szCs w:val="24"/>
        </w:rPr>
        <w:t>.</w:t>
      </w:r>
      <w:r w:rsidR="006E237F" w:rsidRPr="006E237F">
        <w:t xml:space="preserve"> </w:t>
      </w:r>
      <w:r w:rsidR="006E237F" w:rsidRPr="006E237F">
        <w:rPr>
          <w:rFonts w:ascii="Times New Roman" w:eastAsia="Times New Roman" w:hAnsi="Times New Roman" w:cs="Times New Roman"/>
          <w:sz w:val="24"/>
          <w:szCs w:val="24"/>
        </w:rPr>
        <w:t>Full tariff liberalization is, however. yet to be achieved for all countries in the zone.</w:t>
      </w:r>
    </w:p>
    <w:p w14:paraId="0CF2DD95" w14:textId="6B9E85BC" w:rsidR="00711C11" w:rsidRDefault="08715562" w:rsidP="003615F5">
      <w:pPr>
        <w:spacing w:line="360" w:lineRule="auto"/>
        <w:jc w:val="both"/>
        <w:rPr>
          <w:rFonts w:ascii="Times New Roman" w:eastAsia="Times New Roman" w:hAnsi="Times New Roman" w:cs="Times New Roman"/>
          <w:sz w:val="24"/>
          <w:szCs w:val="24"/>
        </w:rPr>
      </w:pPr>
      <w:r w:rsidRPr="46A130FF">
        <w:rPr>
          <w:rFonts w:ascii="Times New Roman" w:eastAsia="Times New Roman" w:hAnsi="Times New Roman" w:cs="Times New Roman"/>
          <w:sz w:val="24"/>
          <w:szCs w:val="24"/>
        </w:rPr>
        <w:t xml:space="preserve">Several members of the Common Market for Eastern and Southern Africa (COMESA) have </w:t>
      </w:r>
      <w:r w:rsidR="2728FAFC" w:rsidRPr="46A130FF">
        <w:rPr>
          <w:rFonts w:ascii="Times New Roman" w:eastAsia="Times New Roman" w:hAnsi="Times New Roman" w:cs="Times New Roman"/>
          <w:sz w:val="24"/>
          <w:szCs w:val="24"/>
        </w:rPr>
        <w:t>formed</w:t>
      </w:r>
      <w:r w:rsidRPr="46A130FF">
        <w:rPr>
          <w:rFonts w:ascii="Times New Roman" w:eastAsia="Times New Roman" w:hAnsi="Times New Roman" w:cs="Times New Roman"/>
          <w:sz w:val="24"/>
          <w:szCs w:val="24"/>
        </w:rPr>
        <w:t xml:space="preserve"> a free trade area</w:t>
      </w:r>
      <w:r w:rsidR="244DA3AA" w:rsidRPr="46A130FF">
        <w:rPr>
          <w:rFonts w:ascii="Times New Roman" w:eastAsia="Times New Roman" w:hAnsi="Times New Roman" w:cs="Times New Roman"/>
          <w:sz w:val="24"/>
          <w:szCs w:val="24"/>
        </w:rPr>
        <w:t xml:space="preserve"> in 1994</w:t>
      </w:r>
      <w:r w:rsidR="1ECBDA15" w:rsidRPr="46A130FF">
        <w:rPr>
          <w:rFonts w:ascii="Times New Roman" w:eastAsia="Times New Roman" w:hAnsi="Times New Roman" w:cs="Times New Roman"/>
          <w:sz w:val="24"/>
          <w:szCs w:val="24"/>
        </w:rPr>
        <w:t>,</w:t>
      </w:r>
      <w:r w:rsidRPr="46A130FF">
        <w:rPr>
          <w:rFonts w:ascii="Times New Roman" w:eastAsia="Times New Roman" w:hAnsi="Times New Roman" w:cs="Times New Roman"/>
          <w:sz w:val="24"/>
          <w:szCs w:val="24"/>
        </w:rPr>
        <w:t xml:space="preserve"> which currently </w:t>
      </w:r>
      <w:r w:rsidR="006A1F3D" w:rsidRPr="46A130FF">
        <w:rPr>
          <w:rFonts w:ascii="Times New Roman" w:eastAsia="Times New Roman" w:hAnsi="Times New Roman" w:cs="Times New Roman"/>
          <w:sz w:val="24"/>
          <w:szCs w:val="24"/>
        </w:rPr>
        <w:t xml:space="preserve">covers </w:t>
      </w:r>
      <w:r w:rsidR="2ED18F38" w:rsidRPr="46A130FF">
        <w:rPr>
          <w:rFonts w:ascii="Times New Roman" w:eastAsia="Times New Roman" w:hAnsi="Times New Roman" w:cs="Times New Roman"/>
          <w:sz w:val="24"/>
          <w:szCs w:val="24"/>
        </w:rPr>
        <w:t>21</w:t>
      </w:r>
      <w:r w:rsidRPr="46A130FF">
        <w:rPr>
          <w:rFonts w:ascii="Times New Roman" w:eastAsia="Times New Roman" w:hAnsi="Times New Roman" w:cs="Times New Roman"/>
          <w:sz w:val="24"/>
          <w:szCs w:val="24"/>
        </w:rPr>
        <w:t xml:space="preserve"> countries</w:t>
      </w:r>
      <w:r w:rsidR="0042246E">
        <w:rPr>
          <w:rFonts w:ascii="Times New Roman" w:eastAsia="Times New Roman" w:hAnsi="Times New Roman" w:cs="Times New Roman"/>
          <w:sz w:val="24"/>
          <w:szCs w:val="24"/>
        </w:rPr>
        <w:t>.</w:t>
      </w:r>
      <w:r w:rsidR="001221D0" w:rsidRPr="46A130FF">
        <w:rPr>
          <w:rStyle w:val="FootnoteReference"/>
          <w:rFonts w:ascii="Times New Roman" w:eastAsia="Times New Roman" w:hAnsi="Times New Roman" w:cs="Times New Roman"/>
          <w:sz w:val="24"/>
          <w:szCs w:val="24"/>
        </w:rPr>
        <w:footnoteReference w:id="12"/>
      </w:r>
      <w:r w:rsidRPr="46A130FF">
        <w:rPr>
          <w:rFonts w:ascii="Times New Roman" w:eastAsia="Times New Roman" w:hAnsi="Times New Roman" w:cs="Times New Roman"/>
          <w:sz w:val="24"/>
          <w:szCs w:val="24"/>
        </w:rPr>
        <w:t xml:space="preserve"> </w:t>
      </w:r>
      <w:r w:rsidR="69B10E93" w:rsidRPr="46A130FF">
        <w:rPr>
          <w:rFonts w:ascii="Times New Roman" w:eastAsia="Times New Roman" w:hAnsi="Times New Roman" w:cs="Times New Roman"/>
          <w:sz w:val="24"/>
          <w:szCs w:val="24"/>
        </w:rPr>
        <w:t xml:space="preserve">In 2015, </w:t>
      </w:r>
      <w:r w:rsidR="1BB8FBA6" w:rsidRPr="46A130FF">
        <w:rPr>
          <w:rFonts w:ascii="Times New Roman" w:eastAsia="Times New Roman" w:hAnsi="Times New Roman" w:cs="Times New Roman"/>
          <w:sz w:val="24"/>
          <w:szCs w:val="24"/>
        </w:rPr>
        <w:t xml:space="preserve">the </w:t>
      </w:r>
      <w:r w:rsidR="2BEC9501" w:rsidRPr="46A130FF">
        <w:rPr>
          <w:rFonts w:ascii="Times New Roman" w:eastAsia="Times New Roman" w:hAnsi="Times New Roman" w:cs="Times New Roman"/>
          <w:sz w:val="24"/>
          <w:szCs w:val="24"/>
        </w:rPr>
        <w:t>countries of the COMESA, the SADC and the EAC signed a</w:t>
      </w:r>
      <w:r w:rsidR="1BB8FBA6" w:rsidRPr="46A130FF">
        <w:rPr>
          <w:rFonts w:ascii="Times New Roman" w:eastAsia="Times New Roman" w:hAnsi="Times New Roman" w:cs="Times New Roman"/>
          <w:sz w:val="24"/>
          <w:szCs w:val="24"/>
        </w:rPr>
        <w:t xml:space="preserve"> declaration to form the </w:t>
      </w:r>
      <w:r w:rsidR="2BEC9501" w:rsidRPr="46A130FF">
        <w:rPr>
          <w:rFonts w:ascii="Times New Roman" w:eastAsia="Times New Roman" w:hAnsi="Times New Roman" w:cs="Times New Roman"/>
          <w:sz w:val="24"/>
          <w:szCs w:val="24"/>
        </w:rPr>
        <w:t>Tripartite Free Trade Area (TFTA)</w:t>
      </w:r>
      <w:r w:rsidR="1BB8FBA6" w:rsidRPr="46A130FF">
        <w:rPr>
          <w:rFonts w:ascii="Times New Roman" w:eastAsia="Times New Roman" w:hAnsi="Times New Roman" w:cs="Times New Roman"/>
          <w:sz w:val="24"/>
          <w:szCs w:val="24"/>
        </w:rPr>
        <w:t xml:space="preserve">. </w:t>
      </w:r>
      <w:r w:rsidR="2BEC9501" w:rsidRPr="46A130FF">
        <w:rPr>
          <w:rFonts w:ascii="Times New Roman" w:eastAsia="Times New Roman" w:hAnsi="Times New Roman" w:cs="Times New Roman"/>
          <w:sz w:val="24"/>
          <w:szCs w:val="24"/>
        </w:rPr>
        <w:t xml:space="preserve">As of </w:t>
      </w:r>
      <w:r w:rsidR="00A378BB">
        <w:rPr>
          <w:rFonts w:ascii="Times New Roman" w:eastAsia="Times New Roman" w:hAnsi="Times New Roman" w:cs="Times New Roman"/>
          <w:sz w:val="24"/>
          <w:szCs w:val="24"/>
        </w:rPr>
        <w:t>October</w:t>
      </w:r>
      <w:r w:rsidR="2BEC9501" w:rsidRPr="46A130FF">
        <w:rPr>
          <w:rFonts w:ascii="Times New Roman" w:eastAsia="Times New Roman" w:hAnsi="Times New Roman" w:cs="Times New Roman"/>
          <w:sz w:val="24"/>
          <w:szCs w:val="24"/>
        </w:rPr>
        <w:t xml:space="preserve"> 20</w:t>
      </w:r>
      <w:r w:rsidR="00A378BB">
        <w:rPr>
          <w:rFonts w:ascii="Times New Roman" w:eastAsia="Times New Roman" w:hAnsi="Times New Roman" w:cs="Times New Roman"/>
          <w:sz w:val="24"/>
          <w:szCs w:val="24"/>
        </w:rPr>
        <w:t>23</w:t>
      </w:r>
      <w:r w:rsidR="2BEC9501" w:rsidRPr="46A130FF">
        <w:rPr>
          <w:rFonts w:ascii="Times New Roman" w:eastAsia="Times New Roman" w:hAnsi="Times New Roman" w:cs="Times New Roman"/>
          <w:sz w:val="24"/>
          <w:szCs w:val="24"/>
        </w:rPr>
        <w:t xml:space="preserve">, </w:t>
      </w:r>
      <w:r w:rsidR="00A378BB">
        <w:rPr>
          <w:rFonts w:ascii="Times New Roman" w:eastAsia="Times New Roman" w:hAnsi="Times New Roman" w:cs="Times New Roman"/>
          <w:sz w:val="24"/>
          <w:szCs w:val="24"/>
        </w:rPr>
        <w:t>11</w:t>
      </w:r>
      <w:r w:rsidR="2BEC9501" w:rsidRPr="46A130FF">
        <w:rPr>
          <w:rFonts w:ascii="Times New Roman" w:eastAsia="Times New Roman" w:hAnsi="Times New Roman" w:cs="Times New Roman"/>
          <w:sz w:val="24"/>
          <w:szCs w:val="24"/>
        </w:rPr>
        <w:t xml:space="preserve"> countries (</w:t>
      </w:r>
      <w:r w:rsidR="003615F5" w:rsidRPr="003615F5">
        <w:rPr>
          <w:rFonts w:ascii="Times New Roman" w:eastAsia="Times New Roman" w:hAnsi="Times New Roman" w:cs="Times New Roman"/>
          <w:sz w:val="24"/>
          <w:szCs w:val="24"/>
        </w:rPr>
        <w:t>Egypt, Uganda, Kenya, Rwanda, Burundi, Eswatini, Botswana, Namibia, South Africa Zambia, and Zimbabwe</w:t>
      </w:r>
      <w:r w:rsidR="2BEC9501" w:rsidRPr="46A130FF">
        <w:rPr>
          <w:rFonts w:ascii="Times New Roman" w:eastAsia="Times New Roman" w:hAnsi="Times New Roman" w:cs="Times New Roman"/>
          <w:sz w:val="24"/>
          <w:szCs w:val="24"/>
        </w:rPr>
        <w:t>)</w:t>
      </w:r>
      <w:r w:rsidR="69B10E93" w:rsidRPr="46A130FF">
        <w:rPr>
          <w:rFonts w:ascii="Times New Roman" w:eastAsia="Times New Roman" w:hAnsi="Times New Roman" w:cs="Times New Roman"/>
          <w:sz w:val="24"/>
          <w:szCs w:val="24"/>
        </w:rPr>
        <w:t xml:space="preserve"> ha</w:t>
      </w:r>
      <w:r w:rsidR="0C8446E6" w:rsidRPr="46A130FF">
        <w:rPr>
          <w:rFonts w:ascii="Times New Roman" w:eastAsia="Times New Roman" w:hAnsi="Times New Roman" w:cs="Times New Roman"/>
          <w:sz w:val="24"/>
          <w:szCs w:val="24"/>
        </w:rPr>
        <w:t>d</w:t>
      </w:r>
      <w:r w:rsidR="69B10E93" w:rsidRPr="46A130FF">
        <w:rPr>
          <w:rFonts w:ascii="Times New Roman" w:eastAsia="Times New Roman" w:hAnsi="Times New Roman" w:cs="Times New Roman"/>
          <w:sz w:val="24"/>
          <w:szCs w:val="24"/>
        </w:rPr>
        <w:t xml:space="preserve"> </w:t>
      </w:r>
      <w:r w:rsidR="1BB8FBA6" w:rsidRPr="46A130FF">
        <w:rPr>
          <w:rFonts w:ascii="Times New Roman" w:eastAsia="Times New Roman" w:hAnsi="Times New Roman" w:cs="Times New Roman"/>
          <w:sz w:val="24"/>
          <w:szCs w:val="24"/>
        </w:rPr>
        <w:t xml:space="preserve">signed and </w:t>
      </w:r>
      <w:r w:rsidR="69B10E93" w:rsidRPr="46A130FF">
        <w:rPr>
          <w:rFonts w:ascii="Times New Roman" w:eastAsia="Times New Roman" w:hAnsi="Times New Roman" w:cs="Times New Roman"/>
          <w:sz w:val="24"/>
          <w:szCs w:val="24"/>
        </w:rPr>
        <w:t xml:space="preserve">ratified </w:t>
      </w:r>
      <w:r w:rsidR="1BB8FBA6" w:rsidRPr="46A130FF">
        <w:rPr>
          <w:rFonts w:ascii="Times New Roman" w:eastAsia="Times New Roman" w:hAnsi="Times New Roman" w:cs="Times New Roman"/>
          <w:sz w:val="24"/>
          <w:szCs w:val="24"/>
        </w:rPr>
        <w:t>the agreement</w:t>
      </w:r>
      <w:r w:rsidR="2BEC9501" w:rsidRPr="46A130FF">
        <w:rPr>
          <w:rFonts w:ascii="Times New Roman" w:eastAsia="Times New Roman" w:hAnsi="Times New Roman" w:cs="Times New Roman"/>
          <w:sz w:val="24"/>
          <w:szCs w:val="24"/>
        </w:rPr>
        <w:t>.</w:t>
      </w:r>
      <w:r w:rsidR="5C6A30BA" w:rsidRPr="46A130FF">
        <w:rPr>
          <w:rFonts w:ascii="Times New Roman" w:eastAsia="Times New Roman" w:hAnsi="Times New Roman" w:cs="Times New Roman"/>
          <w:sz w:val="24"/>
          <w:szCs w:val="24"/>
        </w:rPr>
        <w:t xml:space="preserve"> </w:t>
      </w:r>
      <w:r w:rsidR="003615F5">
        <w:rPr>
          <w:rFonts w:ascii="Times New Roman" w:eastAsia="Times New Roman" w:hAnsi="Times New Roman" w:cs="Times New Roman"/>
          <w:sz w:val="24"/>
          <w:szCs w:val="24"/>
        </w:rPr>
        <w:t>Three more</w:t>
      </w:r>
      <w:r w:rsidR="5590D97A" w:rsidRPr="46A130FF">
        <w:rPr>
          <w:rFonts w:ascii="Times New Roman" w:eastAsia="Times New Roman" w:hAnsi="Times New Roman" w:cs="Times New Roman"/>
          <w:sz w:val="24"/>
          <w:szCs w:val="24"/>
        </w:rPr>
        <w:t xml:space="preserve"> </w:t>
      </w:r>
      <w:r w:rsidR="5C6A30BA" w:rsidRPr="46A130FF">
        <w:rPr>
          <w:rFonts w:ascii="Times New Roman" w:eastAsia="Times New Roman" w:hAnsi="Times New Roman" w:cs="Times New Roman"/>
          <w:sz w:val="24"/>
          <w:szCs w:val="24"/>
        </w:rPr>
        <w:t xml:space="preserve">members still need to ratify the TFTA </w:t>
      </w:r>
      <w:r w:rsidR="0042246E">
        <w:rPr>
          <w:rFonts w:ascii="Times New Roman" w:eastAsia="Times New Roman" w:hAnsi="Times New Roman" w:cs="Times New Roman"/>
          <w:sz w:val="24"/>
          <w:szCs w:val="24"/>
        </w:rPr>
        <w:t>before it can</w:t>
      </w:r>
      <w:r w:rsidR="5C6A30BA" w:rsidRPr="46A130FF">
        <w:rPr>
          <w:rFonts w:ascii="Times New Roman" w:eastAsia="Times New Roman" w:hAnsi="Times New Roman" w:cs="Times New Roman"/>
          <w:sz w:val="24"/>
          <w:szCs w:val="24"/>
        </w:rPr>
        <w:t xml:space="preserve"> enter into force.</w:t>
      </w:r>
    </w:p>
    <w:p w14:paraId="1623EF7B" w14:textId="10CB4AB5" w:rsidR="005C27A4" w:rsidRPr="006002B6" w:rsidRDefault="00D42ADD" w:rsidP="5AB9B4AD">
      <w:pPr>
        <w:pStyle w:val="Heading2"/>
        <w:spacing w:line="360" w:lineRule="auto"/>
        <w:rPr>
          <w:rFonts w:eastAsia="Times New Roman" w:cs="Times New Roman"/>
          <w:b w:val="0"/>
          <w:i/>
          <w:szCs w:val="24"/>
        </w:rPr>
      </w:pPr>
      <w:bookmarkStart w:id="9" w:name="_Toc157699905"/>
      <w:r>
        <w:rPr>
          <w:rFonts w:eastAsia="Times New Roman" w:cs="Times New Roman"/>
        </w:rPr>
        <w:t>2</w:t>
      </w:r>
      <w:r w:rsidR="1EE0CC98" w:rsidRPr="5AB9B4AD">
        <w:rPr>
          <w:rFonts w:eastAsia="Times New Roman" w:cs="Times New Roman"/>
        </w:rPr>
        <w:t>.</w:t>
      </w:r>
      <w:r w:rsidR="005A1154">
        <w:rPr>
          <w:rFonts w:eastAsia="Times New Roman" w:cs="Times New Roman"/>
        </w:rPr>
        <w:t>3</w:t>
      </w:r>
      <w:r w:rsidR="1EE0CC98" w:rsidRPr="5AB9B4AD">
        <w:rPr>
          <w:rFonts w:eastAsia="Times New Roman" w:cs="Times New Roman"/>
        </w:rPr>
        <w:t xml:space="preserve"> </w:t>
      </w:r>
      <w:r w:rsidR="66784C1B" w:rsidRPr="5AB9B4AD">
        <w:rPr>
          <w:rFonts w:eastAsia="Times New Roman" w:cs="Times New Roman"/>
        </w:rPr>
        <w:t>Extra-African free trade initiatives</w:t>
      </w:r>
      <w:r w:rsidR="3AB53548" w:rsidRPr="5AB9B4AD">
        <w:rPr>
          <w:rFonts w:eastAsia="Times New Roman" w:cs="Times New Roman"/>
        </w:rPr>
        <w:t>, including with the EU</w:t>
      </w:r>
      <w:bookmarkEnd w:id="9"/>
      <w:r w:rsidR="66784C1B" w:rsidRPr="5AB9B4AD">
        <w:rPr>
          <w:rFonts w:eastAsia="Times New Roman" w:cs="Times New Roman"/>
        </w:rPr>
        <w:t xml:space="preserve"> </w:t>
      </w:r>
    </w:p>
    <w:p w14:paraId="25738DBB" w14:textId="77777777" w:rsidR="00813392" w:rsidRDefault="2C98F177" w:rsidP="00846B00">
      <w:pPr>
        <w:spacing w:line="360" w:lineRule="auto"/>
        <w:jc w:val="both"/>
        <w:rPr>
          <w:rFonts w:ascii="Times New Roman" w:eastAsia="Times New Roman" w:hAnsi="Times New Roman" w:cs="Times New Roman"/>
          <w:sz w:val="24"/>
          <w:szCs w:val="24"/>
        </w:rPr>
      </w:pPr>
      <w:r w:rsidRPr="5AB9B4AD">
        <w:rPr>
          <w:rFonts w:ascii="Times New Roman" w:eastAsia="Times New Roman" w:hAnsi="Times New Roman" w:cs="Times New Roman"/>
          <w:sz w:val="24"/>
          <w:szCs w:val="24"/>
        </w:rPr>
        <w:t>S</w:t>
      </w:r>
      <w:r w:rsidR="7FB60737" w:rsidRPr="5AB9B4AD">
        <w:rPr>
          <w:rFonts w:ascii="Times New Roman" w:eastAsia="Times New Roman" w:hAnsi="Times New Roman" w:cs="Times New Roman"/>
          <w:sz w:val="24"/>
          <w:szCs w:val="24"/>
        </w:rPr>
        <w:t xml:space="preserve">everal African states are </w:t>
      </w:r>
      <w:r w:rsidR="3BEC7A0B" w:rsidRPr="5AB9B4AD">
        <w:rPr>
          <w:rFonts w:ascii="Times New Roman" w:eastAsia="Times New Roman" w:hAnsi="Times New Roman" w:cs="Times New Roman"/>
          <w:sz w:val="24"/>
          <w:szCs w:val="24"/>
        </w:rPr>
        <w:t xml:space="preserve">also </w:t>
      </w:r>
      <w:r w:rsidR="7FB60737" w:rsidRPr="5AB9B4AD">
        <w:rPr>
          <w:rFonts w:ascii="Times New Roman" w:eastAsia="Times New Roman" w:hAnsi="Times New Roman" w:cs="Times New Roman"/>
          <w:sz w:val="24"/>
          <w:szCs w:val="24"/>
        </w:rPr>
        <w:t>involved in extra-</w:t>
      </w:r>
      <w:r w:rsidR="3BEC7A0B" w:rsidRPr="5AB9B4AD">
        <w:rPr>
          <w:rFonts w:ascii="Times New Roman" w:eastAsia="Times New Roman" w:hAnsi="Times New Roman" w:cs="Times New Roman"/>
          <w:sz w:val="24"/>
          <w:szCs w:val="24"/>
        </w:rPr>
        <w:t xml:space="preserve">African </w:t>
      </w:r>
      <w:r w:rsidR="7FB60737" w:rsidRPr="5AB9B4AD">
        <w:rPr>
          <w:rFonts w:ascii="Times New Roman" w:eastAsia="Times New Roman" w:hAnsi="Times New Roman" w:cs="Times New Roman"/>
          <w:sz w:val="24"/>
          <w:szCs w:val="24"/>
        </w:rPr>
        <w:t>free trade initiatives.</w:t>
      </w:r>
      <w:r w:rsidR="66784C1B" w:rsidRPr="5AB9B4AD">
        <w:rPr>
          <w:rFonts w:ascii="Times New Roman" w:eastAsia="Times New Roman" w:hAnsi="Times New Roman" w:cs="Times New Roman"/>
          <w:sz w:val="24"/>
          <w:szCs w:val="24"/>
        </w:rPr>
        <w:t xml:space="preserve"> </w:t>
      </w:r>
      <w:r w:rsidR="6DF27429" w:rsidRPr="5AB9B4AD">
        <w:rPr>
          <w:rFonts w:ascii="Times New Roman" w:eastAsia="Times New Roman" w:hAnsi="Times New Roman" w:cs="Times New Roman"/>
          <w:sz w:val="24"/>
          <w:szCs w:val="24"/>
        </w:rPr>
        <w:t xml:space="preserve">One </w:t>
      </w:r>
      <w:r w:rsidR="4DC89CFC" w:rsidRPr="5AB9B4AD">
        <w:rPr>
          <w:rFonts w:ascii="Times New Roman" w:eastAsia="Times New Roman" w:hAnsi="Times New Roman" w:cs="Times New Roman"/>
          <w:sz w:val="24"/>
          <w:szCs w:val="24"/>
        </w:rPr>
        <w:t>example</w:t>
      </w:r>
      <w:r w:rsidR="672B126A" w:rsidRPr="5AB9B4AD">
        <w:rPr>
          <w:rFonts w:ascii="Times New Roman" w:eastAsia="Times New Roman" w:hAnsi="Times New Roman" w:cs="Times New Roman"/>
          <w:sz w:val="24"/>
          <w:szCs w:val="24"/>
        </w:rPr>
        <w:t xml:space="preserve"> is</w:t>
      </w:r>
      <w:r w:rsidR="4DC89CFC" w:rsidRPr="5AB9B4AD">
        <w:rPr>
          <w:rFonts w:ascii="Times New Roman" w:eastAsia="Times New Roman" w:hAnsi="Times New Roman" w:cs="Times New Roman"/>
          <w:sz w:val="24"/>
          <w:szCs w:val="24"/>
        </w:rPr>
        <w:t xml:space="preserve"> t</w:t>
      </w:r>
      <w:r w:rsidR="37B60D34" w:rsidRPr="5AB9B4AD">
        <w:rPr>
          <w:rFonts w:ascii="Times New Roman" w:eastAsia="Times New Roman" w:hAnsi="Times New Roman" w:cs="Times New Roman"/>
          <w:sz w:val="24"/>
          <w:szCs w:val="24"/>
        </w:rPr>
        <w:t>he Great</w:t>
      </w:r>
      <w:r w:rsidR="4DC89CFC" w:rsidRPr="5AB9B4AD">
        <w:rPr>
          <w:rFonts w:ascii="Times New Roman" w:eastAsia="Times New Roman" w:hAnsi="Times New Roman" w:cs="Times New Roman"/>
          <w:sz w:val="24"/>
          <w:szCs w:val="24"/>
        </w:rPr>
        <w:t>er Arab Free Trade Area (GAFTA)</w:t>
      </w:r>
      <w:r w:rsidR="467DA528" w:rsidRPr="5AB9B4AD">
        <w:rPr>
          <w:rFonts w:ascii="Times New Roman" w:eastAsia="Times New Roman" w:hAnsi="Times New Roman" w:cs="Times New Roman"/>
          <w:sz w:val="24"/>
          <w:szCs w:val="24"/>
        </w:rPr>
        <w:t>, in force since 1998,</w:t>
      </w:r>
      <w:r w:rsidR="17A27CC8" w:rsidRPr="5AB9B4AD">
        <w:rPr>
          <w:rFonts w:ascii="Times New Roman" w:eastAsia="Times New Roman" w:hAnsi="Times New Roman" w:cs="Times New Roman"/>
          <w:sz w:val="24"/>
          <w:szCs w:val="24"/>
        </w:rPr>
        <w:t xml:space="preserve"> which is </w:t>
      </w:r>
      <w:r w:rsidR="37B60D34" w:rsidRPr="5AB9B4AD">
        <w:rPr>
          <w:rFonts w:ascii="Times New Roman" w:eastAsia="Times New Roman" w:hAnsi="Times New Roman" w:cs="Times New Roman"/>
          <w:sz w:val="24"/>
          <w:szCs w:val="24"/>
        </w:rPr>
        <w:t>a pan-Arab free trade zone</w:t>
      </w:r>
      <w:r w:rsidR="3561DC0A" w:rsidRPr="5AB9B4AD">
        <w:rPr>
          <w:rFonts w:ascii="Times New Roman" w:eastAsia="Times New Roman" w:hAnsi="Times New Roman" w:cs="Times New Roman"/>
          <w:sz w:val="24"/>
          <w:szCs w:val="24"/>
        </w:rPr>
        <w:t xml:space="preserve"> of 18 member countries, </w:t>
      </w:r>
      <w:r w:rsidR="47289889" w:rsidRPr="5AB9B4AD">
        <w:rPr>
          <w:rFonts w:ascii="Times New Roman" w:eastAsia="Times New Roman" w:hAnsi="Times New Roman" w:cs="Times New Roman"/>
          <w:sz w:val="24"/>
          <w:szCs w:val="24"/>
        </w:rPr>
        <w:t>including</w:t>
      </w:r>
      <w:r w:rsidR="37B60D34" w:rsidRPr="5AB9B4AD">
        <w:rPr>
          <w:rFonts w:ascii="Times New Roman" w:eastAsia="Times New Roman" w:hAnsi="Times New Roman" w:cs="Times New Roman"/>
          <w:sz w:val="24"/>
          <w:szCs w:val="24"/>
        </w:rPr>
        <w:t xml:space="preserve"> North African countries</w:t>
      </w:r>
      <w:r w:rsidR="009E192E">
        <w:rPr>
          <w:rStyle w:val="FootnoteReference"/>
          <w:rFonts w:ascii="Times New Roman" w:eastAsia="Times New Roman" w:hAnsi="Times New Roman" w:cs="Times New Roman"/>
          <w:sz w:val="24"/>
          <w:szCs w:val="24"/>
        </w:rPr>
        <w:footnoteReference w:id="13"/>
      </w:r>
      <w:r w:rsidR="37B60D34" w:rsidRPr="5AB9B4AD">
        <w:rPr>
          <w:rFonts w:ascii="Times New Roman" w:eastAsia="Times New Roman" w:hAnsi="Times New Roman" w:cs="Times New Roman"/>
          <w:sz w:val="24"/>
          <w:szCs w:val="24"/>
        </w:rPr>
        <w:t xml:space="preserve"> as well as </w:t>
      </w:r>
      <w:r w:rsidR="3BEC7A0B" w:rsidRPr="5AB9B4AD">
        <w:rPr>
          <w:rFonts w:ascii="Times New Roman" w:eastAsia="Times New Roman" w:hAnsi="Times New Roman" w:cs="Times New Roman"/>
          <w:sz w:val="24"/>
          <w:szCs w:val="24"/>
        </w:rPr>
        <w:t xml:space="preserve">the </w:t>
      </w:r>
      <w:r w:rsidR="37B60D34" w:rsidRPr="5AB9B4AD">
        <w:rPr>
          <w:rFonts w:ascii="Times New Roman" w:eastAsia="Times New Roman" w:hAnsi="Times New Roman" w:cs="Times New Roman"/>
          <w:sz w:val="24"/>
          <w:szCs w:val="24"/>
        </w:rPr>
        <w:t>Middle East</w:t>
      </w:r>
      <w:r w:rsidR="004E63C5">
        <w:rPr>
          <w:rFonts w:ascii="Times New Roman" w:eastAsia="Times New Roman" w:hAnsi="Times New Roman" w:cs="Times New Roman"/>
          <w:sz w:val="24"/>
          <w:szCs w:val="24"/>
        </w:rPr>
        <w:t>ern</w:t>
      </w:r>
      <w:r w:rsidR="37B60D34" w:rsidRPr="5AB9B4AD">
        <w:rPr>
          <w:rFonts w:ascii="Times New Roman" w:eastAsia="Times New Roman" w:hAnsi="Times New Roman" w:cs="Times New Roman"/>
          <w:sz w:val="24"/>
          <w:szCs w:val="24"/>
        </w:rPr>
        <w:t xml:space="preserve"> countries.</w:t>
      </w:r>
      <w:r w:rsidR="004E63C5">
        <w:rPr>
          <w:rStyle w:val="FootnoteReference"/>
          <w:rFonts w:ascii="Times New Roman" w:eastAsia="Times New Roman" w:hAnsi="Times New Roman" w:cs="Times New Roman"/>
          <w:sz w:val="24"/>
          <w:szCs w:val="24"/>
        </w:rPr>
        <w:footnoteReference w:id="14"/>
      </w:r>
      <w:r w:rsidR="6CA0699D" w:rsidRPr="5AB9B4AD">
        <w:rPr>
          <w:rFonts w:ascii="Times New Roman" w:eastAsia="Times New Roman" w:hAnsi="Times New Roman" w:cs="Times New Roman"/>
          <w:sz w:val="24"/>
          <w:szCs w:val="24"/>
        </w:rPr>
        <w:t xml:space="preserve"> </w:t>
      </w:r>
    </w:p>
    <w:p w14:paraId="68D5E863" w14:textId="36102BF8" w:rsidR="00906CE6" w:rsidRDefault="6CA0699D" w:rsidP="00846B00">
      <w:pPr>
        <w:spacing w:line="360" w:lineRule="auto"/>
        <w:jc w:val="both"/>
        <w:rPr>
          <w:rFonts w:ascii="Times New Roman" w:eastAsia="Times New Roman" w:hAnsi="Times New Roman" w:cs="Times New Roman"/>
          <w:sz w:val="24"/>
          <w:szCs w:val="24"/>
        </w:rPr>
      </w:pPr>
      <w:r w:rsidRPr="5AB9B4AD">
        <w:rPr>
          <w:rFonts w:ascii="Times New Roman" w:eastAsia="Times New Roman" w:hAnsi="Times New Roman" w:cs="Times New Roman"/>
          <w:sz w:val="24"/>
          <w:szCs w:val="24"/>
        </w:rPr>
        <w:t>The North African countries which are part of the Euro-Mediterranean Partnership (EUROMED),</w:t>
      </w:r>
      <w:r w:rsidR="0018550E">
        <w:rPr>
          <w:rStyle w:val="FootnoteReference"/>
          <w:rFonts w:ascii="Times New Roman" w:eastAsia="Times New Roman" w:hAnsi="Times New Roman" w:cs="Times New Roman"/>
          <w:sz w:val="24"/>
          <w:szCs w:val="24"/>
        </w:rPr>
        <w:footnoteReference w:id="15"/>
      </w:r>
      <w:r w:rsidRPr="5AB9B4AD">
        <w:rPr>
          <w:rFonts w:ascii="Times New Roman" w:eastAsia="Times New Roman" w:hAnsi="Times New Roman" w:cs="Times New Roman"/>
          <w:sz w:val="24"/>
          <w:szCs w:val="24"/>
        </w:rPr>
        <w:t xml:space="preserve"> have Association Agreements in force with the EU</w:t>
      </w:r>
      <w:r w:rsidR="007B4480">
        <w:rPr>
          <w:rFonts w:ascii="Times New Roman" w:eastAsia="Times New Roman" w:hAnsi="Times New Roman" w:cs="Times New Roman"/>
          <w:sz w:val="24"/>
          <w:szCs w:val="24"/>
        </w:rPr>
        <w:t xml:space="preserve"> </w:t>
      </w:r>
      <w:r w:rsidR="007B4480" w:rsidRPr="46A130FF">
        <w:rPr>
          <w:rFonts w:ascii="Times New Roman" w:eastAsia="Times New Roman" w:hAnsi="Times New Roman" w:cs="Times New Roman"/>
          <w:sz w:val="24"/>
          <w:szCs w:val="24"/>
        </w:rPr>
        <w:t>removing trade barriers on trade in goods with the EU but also between themselves.</w:t>
      </w:r>
      <w:r w:rsidR="00945FB7">
        <w:rPr>
          <w:rFonts w:ascii="Times New Roman" w:eastAsia="Times New Roman" w:hAnsi="Times New Roman" w:cs="Times New Roman"/>
          <w:sz w:val="24"/>
          <w:szCs w:val="24"/>
        </w:rPr>
        <w:t xml:space="preserve"> </w:t>
      </w:r>
      <w:r w:rsidR="2F209D00" w:rsidRPr="5AB9B4AD">
        <w:rPr>
          <w:rFonts w:ascii="Times New Roman" w:eastAsia="Times New Roman" w:hAnsi="Times New Roman" w:cs="Times New Roman"/>
          <w:sz w:val="24"/>
          <w:szCs w:val="24"/>
        </w:rPr>
        <w:t>Moreover, the Southern African Customs</w:t>
      </w:r>
      <w:r w:rsidR="4D94F68E" w:rsidRPr="5AB9B4AD">
        <w:rPr>
          <w:rFonts w:ascii="Times New Roman" w:eastAsia="Times New Roman" w:hAnsi="Times New Roman" w:cs="Times New Roman"/>
          <w:sz w:val="24"/>
          <w:szCs w:val="24"/>
        </w:rPr>
        <w:t xml:space="preserve"> Union</w:t>
      </w:r>
      <w:r w:rsidR="2F209D00" w:rsidRPr="5AB9B4AD">
        <w:rPr>
          <w:rFonts w:ascii="Times New Roman" w:eastAsia="Times New Roman" w:hAnsi="Times New Roman" w:cs="Times New Roman"/>
          <w:sz w:val="24"/>
          <w:szCs w:val="24"/>
        </w:rPr>
        <w:t xml:space="preserve"> </w:t>
      </w:r>
      <w:r w:rsidR="08F447FC" w:rsidRPr="5AB9B4AD">
        <w:rPr>
          <w:rFonts w:ascii="Times New Roman" w:eastAsia="Times New Roman" w:hAnsi="Times New Roman" w:cs="Times New Roman"/>
          <w:sz w:val="24"/>
          <w:szCs w:val="24"/>
        </w:rPr>
        <w:t>(</w:t>
      </w:r>
      <w:r w:rsidR="2F209D00" w:rsidRPr="5AB9B4AD">
        <w:rPr>
          <w:rFonts w:ascii="Times New Roman" w:eastAsia="Times New Roman" w:hAnsi="Times New Roman" w:cs="Times New Roman"/>
          <w:sz w:val="24"/>
          <w:szCs w:val="24"/>
        </w:rPr>
        <w:t>SACU</w:t>
      </w:r>
      <w:r w:rsidR="77862A55" w:rsidRPr="5AB9B4AD">
        <w:rPr>
          <w:rFonts w:ascii="Times New Roman" w:eastAsia="Times New Roman" w:hAnsi="Times New Roman" w:cs="Times New Roman"/>
          <w:sz w:val="24"/>
          <w:szCs w:val="24"/>
        </w:rPr>
        <w:t>)</w:t>
      </w:r>
      <w:r w:rsidR="23D8D640" w:rsidRPr="5AB9B4AD">
        <w:rPr>
          <w:rFonts w:ascii="Times New Roman" w:eastAsia="Times New Roman" w:hAnsi="Times New Roman" w:cs="Times New Roman"/>
          <w:sz w:val="24"/>
          <w:szCs w:val="24"/>
        </w:rPr>
        <w:t>,</w:t>
      </w:r>
      <w:r w:rsidR="00161BDA">
        <w:rPr>
          <w:rStyle w:val="FootnoteReference"/>
          <w:rFonts w:ascii="Times New Roman" w:eastAsia="Times New Roman" w:hAnsi="Times New Roman" w:cs="Times New Roman"/>
          <w:sz w:val="24"/>
          <w:szCs w:val="24"/>
        </w:rPr>
        <w:footnoteReference w:id="16"/>
      </w:r>
      <w:r w:rsidR="77862A55" w:rsidRPr="5AB9B4AD">
        <w:rPr>
          <w:rFonts w:ascii="Times New Roman" w:eastAsia="Times New Roman" w:hAnsi="Times New Roman" w:cs="Times New Roman"/>
          <w:sz w:val="24"/>
          <w:szCs w:val="24"/>
        </w:rPr>
        <w:t xml:space="preserve"> </w:t>
      </w:r>
      <w:r w:rsidR="2E457820" w:rsidRPr="5AB9B4AD">
        <w:rPr>
          <w:rFonts w:ascii="Times New Roman" w:eastAsia="Times New Roman" w:hAnsi="Times New Roman" w:cs="Times New Roman"/>
          <w:sz w:val="24"/>
          <w:szCs w:val="24"/>
        </w:rPr>
        <w:t>has a free trade agreement in force with the European Free Trade Association (EFTA)</w:t>
      </w:r>
      <w:r w:rsidR="50BCD672" w:rsidRPr="5AB9B4AD">
        <w:rPr>
          <w:rFonts w:ascii="Times New Roman" w:eastAsia="Times New Roman" w:hAnsi="Times New Roman" w:cs="Times New Roman"/>
          <w:sz w:val="24"/>
          <w:szCs w:val="24"/>
        </w:rPr>
        <w:t xml:space="preserve"> since 2008</w:t>
      </w:r>
      <w:r w:rsidR="2E457820" w:rsidRPr="5AB9B4AD">
        <w:rPr>
          <w:rFonts w:ascii="Times New Roman" w:eastAsia="Times New Roman" w:hAnsi="Times New Roman" w:cs="Times New Roman"/>
          <w:sz w:val="24"/>
          <w:szCs w:val="24"/>
        </w:rPr>
        <w:t>.</w:t>
      </w:r>
      <w:r w:rsidR="0EF0115D" w:rsidRPr="5AB9B4AD">
        <w:rPr>
          <w:rFonts w:ascii="Times New Roman" w:eastAsia="Times New Roman" w:hAnsi="Times New Roman" w:cs="Times New Roman"/>
          <w:sz w:val="24"/>
          <w:szCs w:val="24"/>
        </w:rPr>
        <w:t xml:space="preserve"> SACU</w:t>
      </w:r>
      <w:r w:rsidR="50BCD672" w:rsidRPr="5AB9B4AD">
        <w:rPr>
          <w:rFonts w:ascii="Times New Roman" w:eastAsia="Times New Roman" w:hAnsi="Times New Roman" w:cs="Times New Roman"/>
          <w:sz w:val="24"/>
          <w:szCs w:val="24"/>
        </w:rPr>
        <w:t xml:space="preserve"> has </w:t>
      </w:r>
      <w:r w:rsidR="2E457820" w:rsidRPr="5AB9B4AD">
        <w:rPr>
          <w:rFonts w:ascii="Times New Roman" w:eastAsia="Times New Roman" w:hAnsi="Times New Roman" w:cs="Times New Roman"/>
          <w:sz w:val="24"/>
          <w:szCs w:val="24"/>
        </w:rPr>
        <w:t xml:space="preserve">also </w:t>
      </w:r>
      <w:r w:rsidR="65E41265" w:rsidRPr="5AB9B4AD">
        <w:rPr>
          <w:rFonts w:ascii="Times New Roman" w:eastAsia="Times New Roman" w:hAnsi="Times New Roman" w:cs="Times New Roman"/>
          <w:sz w:val="24"/>
          <w:szCs w:val="24"/>
        </w:rPr>
        <w:t>concluded a</w:t>
      </w:r>
      <w:r w:rsidR="50BCD672" w:rsidRPr="5AB9B4AD">
        <w:rPr>
          <w:rFonts w:ascii="Times New Roman" w:eastAsia="Times New Roman" w:hAnsi="Times New Roman" w:cs="Times New Roman"/>
          <w:sz w:val="24"/>
          <w:szCs w:val="24"/>
        </w:rPr>
        <w:t xml:space="preserve">n FTA </w:t>
      </w:r>
      <w:r w:rsidR="65E41265" w:rsidRPr="5AB9B4AD">
        <w:rPr>
          <w:rFonts w:ascii="Times New Roman" w:eastAsia="Times New Roman" w:hAnsi="Times New Roman" w:cs="Times New Roman"/>
          <w:sz w:val="24"/>
          <w:szCs w:val="24"/>
        </w:rPr>
        <w:t>with Mercosur</w:t>
      </w:r>
      <w:r w:rsidR="50BCD672" w:rsidRPr="5AB9B4AD">
        <w:rPr>
          <w:rFonts w:ascii="Times New Roman" w:eastAsia="Times New Roman" w:hAnsi="Times New Roman" w:cs="Times New Roman"/>
          <w:sz w:val="24"/>
          <w:szCs w:val="24"/>
        </w:rPr>
        <w:t xml:space="preserve">, which is in force since October 2016, </w:t>
      </w:r>
      <w:r w:rsidR="0187DF86" w:rsidRPr="5AB9B4AD">
        <w:rPr>
          <w:rFonts w:ascii="Times New Roman" w:eastAsia="Times New Roman" w:hAnsi="Times New Roman" w:cs="Times New Roman"/>
          <w:sz w:val="24"/>
          <w:szCs w:val="24"/>
        </w:rPr>
        <w:t xml:space="preserve">and </w:t>
      </w:r>
      <w:r w:rsidR="50BCD672" w:rsidRPr="5AB9B4AD">
        <w:rPr>
          <w:rFonts w:ascii="Times New Roman" w:eastAsia="Times New Roman" w:hAnsi="Times New Roman" w:cs="Times New Roman"/>
          <w:sz w:val="24"/>
          <w:szCs w:val="24"/>
        </w:rPr>
        <w:t>launched talks with China and India on future trade agreements</w:t>
      </w:r>
      <w:r w:rsidR="65E41265" w:rsidRPr="5AB9B4AD">
        <w:rPr>
          <w:rFonts w:ascii="Times New Roman" w:eastAsia="Times New Roman" w:hAnsi="Times New Roman" w:cs="Times New Roman"/>
          <w:sz w:val="24"/>
          <w:szCs w:val="24"/>
        </w:rPr>
        <w:t>.</w:t>
      </w:r>
      <w:r w:rsidR="54CAC6A4" w:rsidRPr="5AB9B4AD">
        <w:rPr>
          <w:rFonts w:ascii="Times New Roman" w:eastAsia="Times New Roman" w:hAnsi="Times New Roman" w:cs="Times New Roman"/>
          <w:sz w:val="24"/>
          <w:szCs w:val="24"/>
        </w:rPr>
        <w:t xml:space="preserve"> </w:t>
      </w:r>
      <w:r w:rsidR="51982181" w:rsidRPr="5AB9B4AD">
        <w:rPr>
          <w:rFonts w:ascii="Times New Roman" w:eastAsia="Times New Roman" w:hAnsi="Times New Roman" w:cs="Times New Roman"/>
          <w:sz w:val="24"/>
          <w:szCs w:val="24"/>
        </w:rPr>
        <w:t>A</w:t>
      </w:r>
      <w:r w:rsidR="46451395" w:rsidRPr="5AB9B4AD">
        <w:rPr>
          <w:rFonts w:ascii="Times New Roman" w:eastAsia="Times New Roman" w:hAnsi="Times New Roman" w:cs="Times New Roman"/>
          <w:sz w:val="24"/>
          <w:szCs w:val="24"/>
        </w:rPr>
        <w:t>n</w:t>
      </w:r>
      <w:r w:rsidR="51982181" w:rsidRPr="5AB9B4AD">
        <w:rPr>
          <w:rFonts w:ascii="Times New Roman" w:eastAsia="Times New Roman" w:hAnsi="Times New Roman" w:cs="Times New Roman"/>
          <w:sz w:val="24"/>
          <w:szCs w:val="24"/>
        </w:rPr>
        <w:t xml:space="preserve"> FTA between Morocco and t</w:t>
      </w:r>
      <w:r w:rsidR="3DDCC155" w:rsidRPr="5AB9B4AD">
        <w:rPr>
          <w:rFonts w:ascii="Times New Roman" w:eastAsia="Times New Roman" w:hAnsi="Times New Roman" w:cs="Times New Roman"/>
          <w:sz w:val="24"/>
          <w:szCs w:val="24"/>
        </w:rPr>
        <w:t xml:space="preserve">he US </w:t>
      </w:r>
      <w:r w:rsidR="51982181" w:rsidRPr="5AB9B4AD">
        <w:rPr>
          <w:rFonts w:ascii="Times New Roman" w:eastAsia="Times New Roman" w:hAnsi="Times New Roman" w:cs="Times New Roman"/>
          <w:sz w:val="24"/>
          <w:szCs w:val="24"/>
        </w:rPr>
        <w:t>entered into force in</w:t>
      </w:r>
      <w:r w:rsidR="50BCD672" w:rsidRPr="5AB9B4AD">
        <w:rPr>
          <w:rFonts w:ascii="Times New Roman" w:eastAsia="Times New Roman" w:hAnsi="Times New Roman" w:cs="Times New Roman"/>
          <w:sz w:val="24"/>
          <w:szCs w:val="24"/>
        </w:rPr>
        <w:t xml:space="preserve"> </w:t>
      </w:r>
      <w:r w:rsidR="3DDCC155" w:rsidRPr="5AB9B4AD">
        <w:rPr>
          <w:rFonts w:ascii="Times New Roman" w:eastAsia="Times New Roman" w:hAnsi="Times New Roman" w:cs="Times New Roman"/>
          <w:sz w:val="24"/>
          <w:szCs w:val="24"/>
        </w:rPr>
        <w:t>2006.</w:t>
      </w:r>
      <w:r w:rsidR="00535D88">
        <w:rPr>
          <w:rFonts w:ascii="Times New Roman" w:eastAsia="Times New Roman" w:hAnsi="Times New Roman" w:cs="Times New Roman"/>
          <w:sz w:val="24"/>
          <w:szCs w:val="24"/>
        </w:rPr>
        <w:t xml:space="preserve"> </w:t>
      </w:r>
    </w:p>
    <w:p w14:paraId="689C50A1" w14:textId="3F0F8449" w:rsidR="00F76EDA" w:rsidRPr="00F76EDA" w:rsidRDefault="00D841F6" w:rsidP="00846B00">
      <w:pPr>
        <w:spacing w:line="360" w:lineRule="auto"/>
        <w:jc w:val="both"/>
        <w:rPr>
          <w:rFonts w:ascii="Times New Roman" w:eastAsia="Times New Roman" w:hAnsi="Times New Roman" w:cs="Times New Roman"/>
          <w:color w:val="000000" w:themeColor="text1"/>
          <w:sz w:val="24"/>
          <w:szCs w:val="24"/>
        </w:rPr>
      </w:pPr>
      <w:r w:rsidRPr="00297EBC">
        <w:rPr>
          <w:rFonts w:ascii="Times New Roman" w:eastAsia="Times New Roman" w:hAnsi="Times New Roman" w:cs="Times New Roman"/>
          <w:sz w:val="24"/>
          <w:szCs w:val="24"/>
        </w:rPr>
        <w:t xml:space="preserve">Furthermore, </w:t>
      </w:r>
      <w:r w:rsidR="00CD285A" w:rsidRPr="00297EBC">
        <w:rPr>
          <w:rFonts w:ascii="Times New Roman" w:eastAsia="Times New Roman" w:hAnsi="Times New Roman" w:cs="Times New Roman"/>
          <w:sz w:val="24"/>
          <w:szCs w:val="24"/>
        </w:rPr>
        <w:t xml:space="preserve">several countries and </w:t>
      </w:r>
      <w:r w:rsidR="00F437E2" w:rsidRPr="00297EBC">
        <w:rPr>
          <w:rFonts w:ascii="Times New Roman" w:eastAsia="Times New Roman" w:hAnsi="Times New Roman" w:cs="Times New Roman"/>
          <w:sz w:val="24"/>
          <w:szCs w:val="24"/>
        </w:rPr>
        <w:t xml:space="preserve">regional organisations have </w:t>
      </w:r>
      <w:r w:rsidR="002A588C" w:rsidRPr="00297EBC">
        <w:rPr>
          <w:rFonts w:ascii="Times New Roman" w:eastAsia="Times New Roman" w:hAnsi="Times New Roman" w:cs="Times New Roman"/>
          <w:sz w:val="24"/>
          <w:szCs w:val="24"/>
        </w:rPr>
        <w:t xml:space="preserve">agreed and implemented </w:t>
      </w:r>
      <w:r w:rsidR="00BC1F09" w:rsidRPr="00297EBC">
        <w:rPr>
          <w:rFonts w:ascii="Times New Roman" w:eastAsia="Times New Roman" w:hAnsi="Times New Roman" w:cs="Times New Roman"/>
          <w:sz w:val="24"/>
          <w:szCs w:val="24"/>
        </w:rPr>
        <w:t>so called Economic Partnership Agr</w:t>
      </w:r>
      <w:r w:rsidR="00DE46AA" w:rsidRPr="00297EBC">
        <w:rPr>
          <w:rFonts w:ascii="Times New Roman" w:eastAsia="Times New Roman" w:hAnsi="Times New Roman" w:cs="Times New Roman"/>
          <w:sz w:val="24"/>
          <w:szCs w:val="24"/>
        </w:rPr>
        <w:t>e</w:t>
      </w:r>
      <w:r w:rsidR="00BC1F09" w:rsidRPr="00297EBC">
        <w:rPr>
          <w:rFonts w:ascii="Times New Roman" w:eastAsia="Times New Roman" w:hAnsi="Times New Roman" w:cs="Times New Roman"/>
          <w:sz w:val="24"/>
          <w:szCs w:val="24"/>
        </w:rPr>
        <w:t>ements</w:t>
      </w:r>
      <w:r w:rsidR="00DE46AA" w:rsidRPr="00297EBC">
        <w:rPr>
          <w:rFonts w:ascii="Times New Roman" w:eastAsia="Times New Roman" w:hAnsi="Times New Roman" w:cs="Times New Roman"/>
          <w:sz w:val="24"/>
          <w:szCs w:val="24"/>
        </w:rPr>
        <w:t xml:space="preserve"> (EPAs)</w:t>
      </w:r>
      <w:r w:rsidR="00F6047A" w:rsidRPr="00297EBC">
        <w:rPr>
          <w:rFonts w:ascii="Times New Roman" w:eastAsia="Times New Roman" w:hAnsi="Times New Roman" w:cs="Times New Roman"/>
          <w:sz w:val="24"/>
          <w:szCs w:val="24"/>
        </w:rPr>
        <w:t xml:space="preserve">, or </w:t>
      </w:r>
      <w:r w:rsidR="0045734F" w:rsidRPr="00297EBC">
        <w:rPr>
          <w:rFonts w:ascii="Times New Roman" w:eastAsia="Times New Roman" w:hAnsi="Times New Roman" w:cs="Times New Roman"/>
          <w:sz w:val="24"/>
          <w:szCs w:val="24"/>
        </w:rPr>
        <w:t xml:space="preserve">provisional </w:t>
      </w:r>
      <w:r w:rsidR="00F6047A" w:rsidRPr="00297EBC">
        <w:rPr>
          <w:rFonts w:ascii="Times New Roman" w:eastAsia="Times New Roman" w:hAnsi="Times New Roman" w:cs="Times New Roman"/>
          <w:sz w:val="24"/>
          <w:szCs w:val="24"/>
        </w:rPr>
        <w:t>interim-EPAs,</w:t>
      </w:r>
      <w:r w:rsidR="00DE46AA" w:rsidRPr="00297EBC">
        <w:rPr>
          <w:rFonts w:ascii="Times New Roman" w:eastAsia="Times New Roman" w:hAnsi="Times New Roman" w:cs="Times New Roman"/>
          <w:sz w:val="24"/>
          <w:szCs w:val="24"/>
        </w:rPr>
        <w:t xml:space="preserve"> with the EU</w:t>
      </w:r>
      <w:r w:rsidR="00F6047A" w:rsidRPr="00297EBC">
        <w:rPr>
          <w:rFonts w:ascii="Times New Roman" w:eastAsia="Times New Roman" w:hAnsi="Times New Roman" w:cs="Times New Roman"/>
          <w:sz w:val="24"/>
          <w:szCs w:val="24"/>
        </w:rPr>
        <w:t xml:space="preserve">, or </w:t>
      </w:r>
      <w:r w:rsidR="00F6047A" w:rsidRPr="00297EBC">
        <w:rPr>
          <w:rFonts w:ascii="Times New Roman" w:eastAsia="Times New Roman" w:hAnsi="Times New Roman" w:cs="Times New Roman"/>
          <w:color w:val="000000" w:themeColor="text1"/>
          <w:sz w:val="24"/>
          <w:szCs w:val="24"/>
        </w:rPr>
        <w:t>have concluded negotiations about implementing an EPA</w:t>
      </w:r>
      <w:r w:rsidR="00DE46AA" w:rsidRPr="00297EBC">
        <w:rPr>
          <w:rFonts w:ascii="Times New Roman" w:eastAsia="Times New Roman" w:hAnsi="Times New Roman" w:cs="Times New Roman"/>
          <w:sz w:val="24"/>
          <w:szCs w:val="24"/>
        </w:rPr>
        <w:t xml:space="preserve">. </w:t>
      </w:r>
      <w:r w:rsidR="007D3D2E" w:rsidRPr="00297EBC">
        <w:rPr>
          <w:rFonts w:ascii="Times New Roman" w:eastAsia="Times New Roman" w:hAnsi="Times New Roman" w:cs="Times New Roman"/>
          <w:color w:val="000000" w:themeColor="text1"/>
          <w:sz w:val="24"/>
          <w:szCs w:val="24"/>
        </w:rPr>
        <w:t xml:space="preserve">More specifically, </w:t>
      </w:r>
      <w:r w:rsidR="006908B3">
        <w:rPr>
          <w:rFonts w:ascii="Times New Roman" w:eastAsia="Times New Roman" w:hAnsi="Times New Roman" w:cs="Times New Roman"/>
          <w:color w:val="000000" w:themeColor="text1"/>
          <w:sz w:val="24"/>
          <w:szCs w:val="24"/>
        </w:rPr>
        <w:t>as of early 2024</w:t>
      </w:r>
      <w:r w:rsidR="007D3D2E" w:rsidRPr="00297EBC">
        <w:rPr>
          <w:rFonts w:ascii="Times New Roman" w:eastAsia="Times New Roman" w:hAnsi="Times New Roman" w:cs="Times New Roman"/>
          <w:color w:val="000000" w:themeColor="text1"/>
          <w:sz w:val="24"/>
          <w:szCs w:val="24"/>
        </w:rPr>
        <w:t>,</w:t>
      </w:r>
      <w:r w:rsidR="006908B3" w:rsidRPr="006908B3">
        <w:t xml:space="preserve"> </w:t>
      </w:r>
      <w:r w:rsidR="00DB015F">
        <w:lastRenderedPageBreak/>
        <w:t>s</w:t>
      </w:r>
      <w:r w:rsidR="006908B3" w:rsidRPr="006908B3">
        <w:rPr>
          <w:rFonts w:ascii="Times New Roman" w:eastAsia="Times New Roman" w:hAnsi="Times New Roman" w:cs="Times New Roman"/>
          <w:color w:val="000000" w:themeColor="text1"/>
          <w:sz w:val="24"/>
          <w:szCs w:val="24"/>
        </w:rPr>
        <w:t>even E</w:t>
      </w:r>
      <w:r w:rsidR="00DB015F">
        <w:rPr>
          <w:rFonts w:ascii="Times New Roman" w:eastAsia="Times New Roman" w:hAnsi="Times New Roman" w:cs="Times New Roman"/>
          <w:color w:val="000000" w:themeColor="text1"/>
          <w:sz w:val="24"/>
          <w:szCs w:val="24"/>
        </w:rPr>
        <w:t xml:space="preserve">PAs </w:t>
      </w:r>
      <w:r w:rsidR="006908B3" w:rsidRPr="006908B3">
        <w:rPr>
          <w:rFonts w:ascii="Times New Roman" w:eastAsia="Times New Roman" w:hAnsi="Times New Roman" w:cs="Times New Roman"/>
          <w:color w:val="000000" w:themeColor="text1"/>
          <w:sz w:val="24"/>
          <w:szCs w:val="24"/>
        </w:rPr>
        <w:t>are in application with 32 out of 79 ACP</w:t>
      </w:r>
      <w:r w:rsidR="00221272">
        <w:rPr>
          <w:rStyle w:val="FootnoteReference"/>
          <w:rFonts w:ascii="Times New Roman" w:eastAsia="Times New Roman" w:hAnsi="Times New Roman" w:cs="Times New Roman"/>
          <w:color w:val="000000" w:themeColor="text1"/>
          <w:sz w:val="24"/>
          <w:szCs w:val="24"/>
        </w:rPr>
        <w:footnoteReference w:id="17"/>
      </w:r>
      <w:r w:rsidR="006908B3" w:rsidRPr="006908B3">
        <w:rPr>
          <w:rFonts w:ascii="Times New Roman" w:eastAsia="Times New Roman" w:hAnsi="Times New Roman" w:cs="Times New Roman"/>
          <w:color w:val="000000" w:themeColor="text1"/>
          <w:sz w:val="24"/>
          <w:szCs w:val="24"/>
        </w:rPr>
        <w:t xml:space="preserve"> countries</w:t>
      </w:r>
      <w:r w:rsidR="007D3D2E" w:rsidRPr="00297EBC">
        <w:rPr>
          <w:rFonts w:ascii="Times New Roman" w:eastAsia="Times New Roman" w:hAnsi="Times New Roman" w:cs="Times New Roman"/>
          <w:color w:val="000000" w:themeColor="text1"/>
          <w:sz w:val="24"/>
          <w:szCs w:val="24"/>
        </w:rPr>
        <w:t xml:space="preserve"> </w:t>
      </w:r>
      <w:r w:rsidR="00C94928" w:rsidRPr="00297EBC">
        <w:rPr>
          <w:rFonts w:ascii="Times New Roman" w:eastAsia="Times New Roman" w:hAnsi="Times New Roman" w:cs="Times New Roman"/>
          <w:color w:val="000000" w:themeColor="text1"/>
          <w:sz w:val="24"/>
          <w:szCs w:val="24"/>
        </w:rPr>
        <w:t>(European Commission, 20</w:t>
      </w:r>
      <w:r w:rsidR="00C94928">
        <w:rPr>
          <w:rFonts w:ascii="Times New Roman" w:eastAsia="Times New Roman" w:hAnsi="Times New Roman" w:cs="Times New Roman"/>
          <w:color w:val="000000" w:themeColor="text1"/>
          <w:sz w:val="24"/>
          <w:szCs w:val="24"/>
        </w:rPr>
        <w:t>24b</w:t>
      </w:r>
      <w:r w:rsidR="00C94928" w:rsidRPr="00297EBC">
        <w:rPr>
          <w:rFonts w:ascii="Times New Roman" w:eastAsia="Times New Roman" w:hAnsi="Times New Roman" w:cs="Times New Roman"/>
          <w:color w:val="000000" w:themeColor="text1"/>
          <w:sz w:val="24"/>
          <w:szCs w:val="24"/>
        </w:rPr>
        <w:t>)</w:t>
      </w:r>
      <w:r w:rsidR="00C94928">
        <w:rPr>
          <w:rFonts w:ascii="Times New Roman" w:eastAsia="Times New Roman" w:hAnsi="Times New Roman" w:cs="Times New Roman"/>
          <w:color w:val="000000" w:themeColor="text1"/>
          <w:sz w:val="24"/>
          <w:szCs w:val="24"/>
        </w:rPr>
        <w:t xml:space="preserve"> </w:t>
      </w:r>
      <w:r w:rsidR="00C734B1" w:rsidRPr="00297EBC">
        <w:rPr>
          <w:rFonts w:ascii="Times New Roman" w:eastAsia="Times New Roman" w:hAnsi="Times New Roman" w:cs="Times New Roman"/>
          <w:color w:val="000000" w:themeColor="text1"/>
          <w:sz w:val="24"/>
          <w:szCs w:val="24"/>
        </w:rPr>
        <w:t xml:space="preserve">of </w:t>
      </w:r>
      <w:r w:rsidR="002A6B79">
        <w:rPr>
          <w:rFonts w:ascii="Times New Roman" w:eastAsia="Times New Roman" w:hAnsi="Times New Roman" w:cs="Times New Roman"/>
          <w:color w:val="000000" w:themeColor="text1"/>
          <w:sz w:val="24"/>
          <w:szCs w:val="24"/>
        </w:rPr>
        <w:t xml:space="preserve">which </w:t>
      </w:r>
      <w:r w:rsidR="00C734B1" w:rsidRPr="00297EBC">
        <w:rPr>
          <w:rFonts w:ascii="Times New Roman" w:eastAsia="Times New Roman" w:hAnsi="Times New Roman" w:cs="Times New Roman"/>
          <w:color w:val="000000" w:themeColor="text1"/>
          <w:sz w:val="24"/>
          <w:szCs w:val="24"/>
        </w:rPr>
        <w:t>14 are African and relevant for this paper</w:t>
      </w:r>
      <w:r w:rsidR="007D3D2E" w:rsidRPr="00297EBC">
        <w:rPr>
          <w:rFonts w:ascii="Times New Roman" w:eastAsia="Times New Roman" w:hAnsi="Times New Roman" w:cs="Times New Roman"/>
          <w:color w:val="000000" w:themeColor="text1"/>
          <w:sz w:val="24"/>
          <w:szCs w:val="24"/>
        </w:rPr>
        <w:t xml:space="preserve">. </w:t>
      </w:r>
      <w:r w:rsidR="00B05319">
        <w:rPr>
          <w:rFonts w:ascii="Times New Roman" w:eastAsia="Times New Roman" w:hAnsi="Times New Roman" w:cs="Times New Roman"/>
          <w:color w:val="000000" w:themeColor="text1"/>
          <w:sz w:val="24"/>
          <w:szCs w:val="24"/>
        </w:rPr>
        <w:t xml:space="preserve">In addition, </w:t>
      </w:r>
      <w:r w:rsidR="007D3D2E" w:rsidRPr="00297EBC">
        <w:rPr>
          <w:rFonts w:ascii="Times New Roman" w:eastAsia="Times New Roman" w:hAnsi="Times New Roman" w:cs="Times New Roman"/>
          <w:color w:val="000000" w:themeColor="text1"/>
          <w:sz w:val="24"/>
          <w:szCs w:val="24"/>
        </w:rPr>
        <w:t xml:space="preserve">21 </w:t>
      </w:r>
      <w:r w:rsidR="007B765E">
        <w:rPr>
          <w:rFonts w:ascii="Times New Roman" w:eastAsia="Times New Roman" w:hAnsi="Times New Roman" w:cs="Times New Roman"/>
          <w:color w:val="000000" w:themeColor="text1"/>
          <w:sz w:val="24"/>
          <w:szCs w:val="24"/>
        </w:rPr>
        <w:t xml:space="preserve">ACP </w:t>
      </w:r>
      <w:r w:rsidR="007D3D2E" w:rsidRPr="00297EBC">
        <w:rPr>
          <w:rFonts w:ascii="Times New Roman" w:eastAsia="Times New Roman" w:hAnsi="Times New Roman" w:cs="Times New Roman"/>
          <w:color w:val="000000" w:themeColor="text1"/>
          <w:sz w:val="24"/>
          <w:szCs w:val="24"/>
        </w:rPr>
        <w:t>countries have already negotiated and concluded regional EPAs with the EU, but these are for different reasons yet to be implemented</w:t>
      </w:r>
      <w:r w:rsidR="00C87F50" w:rsidRPr="00297EBC">
        <w:rPr>
          <w:rFonts w:ascii="Times New Roman" w:eastAsia="Times New Roman" w:hAnsi="Times New Roman" w:cs="Times New Roman"/>
          <w:color w:val="000000" w:themeColor="text1"/>
          <w:sz w:val="24"/>
          <w:szCs w:val="24"/>
        </w:rPr>
        <w:t xml:space="preserve"> </w:t>
      </w:r>
      <w:r w:rsidR="006D4F4C" w:rsidRPr="00297EBC">
        <w:rPr>
          <w:rFonts w:ascii="Times New Roman" w:eastAsia="Times New Roman" w:hAnsi="Times New Roman" w:cs="Times New Roman"/>
          <w:color w:val="000000" w:themeColor="text1"/>
          <w:sz w:val="24"/>
          <w:szCs w:val="24"/>
        </w:rPr>
        <w:t>and finalized</w:t>
      </w:r>
      <w:r w:rsidR="007D3D2E" w:rsidRPr="00297EBC">
        <w:rPr>
          <w:rFonts w:ascii="Times New Roman" w:eastAsia="Times New Roman" w:hAnsi="Times New Roman" w:cs="Times New Roman"/>
          <w:color w:val="000000" w:themeColor="text1"/>
          <w:sz w:val="24"/>
          <w:szCs w:val="24"/>
        </w:rPr>
        <w:t xml:space="preserve"> </w:t>
      </w:r>
      <w:r w:rsidR="00F76EDA">
        <w:rPr>
          <w:rFonts w:ascii="Times New Roman" w:eastAsia="Times New Roman" w:hAnsi="Times New Roman" w:cs="Times New Roman"/>
          <w:color w:val="000000" w:themeColor="text1"/>
          <w:sz w:val="24"/>
          <w:szCs w:val="24"/>
        </w:rPr>
        <w:t xml:space="preserve">(European Commission, </w:t>
      </w:r>
      <w:r w:rsidR="005F101D">
        <w:rPr>
          <w:rFonts w:ascii="Times New Roman" w:eastAsia="Times New Roman" w:hAnsi="Times New Roman" w:cs="Times New Roman"/>
          <w:color w:val="000000" w:themeColor="text1"/>
          <w:sz w:val="24"/>
          <w:szCs w:val="24"/>
        </w:rPr>
        <w:t>2024c).</w:t>
      </w:r>
    </w:p>
    <w:p w14:paraId="666AD50C" w14:textId="7ABB339A" w:rsidR="00A076EB" w:rsidRDefault="001F02D8" w:rsidP="0030141C">
      <w:pPr>
        <w:spacing w:line="360" w:lineRule="auto"/>
        <w:jc w:val="both"/>
        <w:rPr>
          <w:rFonts w:ascii="Times New Roman" w:eastAsia="Times New Roman" w:hAnsi="Times New Roman" w:cs="Times New Roman"/>
          <w:color w:val="000000" w:themeColor="text1"/>
          <w:sz w:val="24"/>
          <w:szCs w:val="24"/>
        </w:rPr>
      </w:pPr>
      <w:r w:rsidRPr="00297EBC">
        <w:rPr>
          <w:rFonts w:ascii="Times New Roman" w:eastAsia="Times New Roman" w:hAnsi="Times New Roman" w:cs="Times New Roman"/>
          <w:color w:val="000000" w:themeColor="text1"/>
          <w:sz w:val="24"/>
          <w:szCs w:val="24"/>
        </w:rPr>
        <w:t xml:space="preserve">The </w:t>
      </w:r>
      <w:r w:rsidR="00E72085" w:rsidRPr="00297EBC">
        <w:rPr>
          <w:rFonts w:ascii="Times New Roman" w:eastAsia="Times New Roman" w:hAnsi="Times New Roman" w:cs="Times New Roman"/>
          <w:color w:val="000000" w:themeColor="text1"/>
          <w:sz w:val="24"/>
          <w:szCs w:val="24"/>
        </w:rPr>
        <w:t>African</w:t>
      </w:r>
      <w:r w:rsidRPr="00297EBC">
        <w:rPr>
          <w:rFonts w:ascii="Times New Roman" w:eastAsia="Times New Roman" w:hAnsi="Times New Roman" w:cs="Times New Roman"/>
          <w:color w:val="000000" w:themeColor="text1"/>
          <w:sz w:val="24"/>
          <w:szCs w:val="24"/>
        </w:rPr>
        <w:t xml:space="preserve"> countries have formed seven groupings </w:t>
      </w:r>
      <w:r w:rsidR="00C841E2">
        <w:rPr>
          <w:rFonts w:ascii="Times New Roman" w:eastAsia="Times New Roman" w:hAnsi="Times New Roman" w:cs="Times New Roman"/>
          <w:color w:val="000000" w:themeColor="text1"/>
          <w:sz w:val="24"/>
          <w:szCs w:val="24"/>
        </w:rPr>
        <w:t xml:space="preserve">for the purpose of </w:t>
      </w:r>
      <w:r w:rsidR="00CC2C6C">
        <w:rPr>
          <w:rFonts w:ascii="Times New Roman" w:eastAsia="Times New Roman" w:hAnsi="Times New Roman" w:cs="Times New Roman"/>
          <w:color w:val="000000" w:themeColor="text1"/>
          <w:sz w:val="24"/>
          <w:szCs w:val="24"/>
        </w:rPr>
        <w:t xml:space="preserve">entering into </w:t>
      </w:r>
      <w:r w:rsidRPr="00297EBC">
        <w:rPr>
          <w:rFonts w:ascii="Times New Roman" w:eastAsia="Times New Roman" w:hAnsi="Times New Roman" w:cs="Times New Roman"/>
          <w:color w:val="000000" w:themeColor="text1"/>
          <w:sz w:val="24"/>
          <w:szCs w:val="24"/>
        </w:rPr>
        <w:t xml:space="preserve">EPAs with the EU. These groupings are the Economic Community of West African States (ECOWAS); the Economic and Monetary Community of Central Africa (CEMAC); the Southern African Development Community (SADC); the East African Community (EAC); and the Eastern and Southern Africa (ESA). </w:t>
      </w:r>
      <w:r w:rsidR="006D5AC7" w:rsidRPr="00297EBC">
        <w:rPr>
          <w:rFonts w:ascii="Times New Roman" w:eastAsia="Times New Roman" w:hAnsi="Times New Roman" w:cs="Times New Roman"/>
          <w:color w:val="000000" w:themeColor="text1"/>
          <w:sz w:val="24"/>
          <w:szCs w:val="24"/>
        </w:rPr>
        <w:t>Currently, there exist EPA-agreement</w:t>
      </w:r>
      <w:r w:rsidR="00906E34">
        <w:rPr>
          <w:rFonts w:ascii="Times New Roman" w:eastAsia="Times New Roman" w:hAnsi="Times New Roman" w:cs="Times New Roman"/>
          <w:color w:val="000000" w:themeColor="text1"/>
          <w:sz w:val="24"/>
          <w:szCs w:val="24"/>
        </w:rPr>
        <w:t>s</w:t>
      </w:r>
      <w:r w:rsidR="006D5AC7" w:rsidRPr="00297EBC">
        <w:rPr>
          <w:rFonts w:ascii="Times New Roman" w:eastAsia="Times New Roman" w:hAnsi="Times New Roman" w:cs="Times New Roman"/>
          <w:color w:val="000000" w:themeColor="text1"/>
          <w:sz w:val="24"/>
          <w:szCs w:val="24"/>
        </w:rPr>
        <w:t xml:space="preserve"> </w:t>
      </w:r>
      <w:r w:rsidR="000D6D46" w:rsidRPr="00297EBC">
        <w:rPr>
          <w:rFonts w:ascii="Times New Roman" w:eastAsia="Times New Roman" w:hAnsi="Times New Roman" w:cs="Times New Roman"/>
          <w:color w:val="000000" w:themeColor="text1"/>
          <w:sz w:val="24"/>
          <w:szCs w:val="24"/>
        </w:rPr>
        <w:t xml:space="preserve">between the EU and the regional groupings of ESA and SADC, as well as </w:t>
      </w:r>
      <w:r w:rsidR="00CF734F" w:rsidRPr="00297EBC">
        <w:rPr>
          <w:rFonts w:ascii="Times New Roman" w:eastAsia="Times New Roman" w:hAnsi="Times New Roman" w:cs="Times New Roman"/>
          <w:color w:val="000000" w:themeColor="text1"/>
          <w:sz w:val="24"/>
          <w:szCs w:val="24"/>
        </w:rPr>
        <w:t>separate agreement</w:t>
      </w:r>
      <w:r w:rsidR="00906E34">
        <w:rPr>
          <w:rFonts w:ascii="Times New Roman" w:eastAsia="Times New Roman" w:hAnsi="Times New Roman" w:cs="Times New Roman"/>
          <w:color w:val="000000" w:themeColor="text1"/>
          <w:sz w:val="24"/>
          <w:szCs w:val="24"/>
        </w:rPr>
        <w:t>s</w:t>
      </w:r>
      <w:r w:rsidR="00CF734F" w:rsidRPr="00297EBC">
        <w:rPr>
          <w:rFonts w:ascii="Times New Roman" w:eastAsia="Times New Roman" w:hAnsi="Times New Roman" w:cs="Times New Roman"/>
          <w:color w:val="000000" w:themeColor="text1"/>
          <w:sz w:val="24"/>
          <w:szCs w:val="24"/>
        </w:rPr>
        <w:t xml:space="preserve"> </w:t>
      </w:r>
      <w:r w:rsidR="000D6D46" w:rsidRPr="00297EBC">
        <w:rPr>
          <w:rFonts w:ascii="Times New Roman" w:eastAsia="Times New Roman" w:hAnsi="Times New Roman" w:cs="Times New Roman"/>
          <w:color w:val="000000" w:themeColor="text1"/>
          <w:sz w:val="24"/>
          <w:szCs w:val="24"/>
        </w:rPr>
        <w:t>with th</w:t>
      </w:r>
      <w:r w:rsidR="001C501D">
        <w:rPr>
          <w:rFonts w:ascii="Times New Roman" w:eastAsia="Times New Roman" w:hAnsi="Times New Roman" w:cs="Times New Roman"/>
          <w:color w:val="000000" w:themeColor="text1"/>
          <w:sz w:val="24"/>
          <w:szCs w:val="24"/>
        </w:rPr>
        <w:t xml:space="preserve">ree </w:t>
      </w:r>
      <w:r w:rsidR="000D6D46" w:rsidRPr="00297EBC">
        <w:rPr>
          <w:rFonts w:ascii="Times New Roman" w:eastAsia="Times New Roman" w:hAnsi="Times New Roman" w:cs="Times New Roman"/>
          <w:color w:val="000000" w:themeColor="text1"/>
          <w:sz w:val="24"/>
          <w:szCs w:val="24"/>
        </w:rPr>
        <w:t>individual countries</w:t>
      </w:r>
      <w:r w:rsidR="009349AF">
        <w:rPr>
          <w:rFonts w:ascii="Times New Roman" w:eastAsia="Times New Roman" w:hAnsi="Times New Roman" w:cs="Times New Roman"/>
          <w:color w:val="000000" w:themeColor="text1"/>
          <w:sz w:val="24"/>
          <w:szCs w:val="24"/>
        </w:rPr>
        <w:t>:</w:t>
      </w:r>
      <w:r w:rsidR="000D6D46" w:rsidRPr="00297EBC">
        <w:rPr>
          <w:rFonts w:ascii="Times New Roman" w:eastAsia="Times New Roman" w:hAnsi="Times New Roman" w:cs="Times New Roman"/>
          <w:color w:val="000000" w:themeColor="text1"/>
          <w:sz w:val="24"/>
          <w:szCs w:val="24"/>
        </w:rPr>
        <w:t xml:space="preserve"> Cameroon, Côte d’Ivoire a</w:t>
      </w:r>
      <w:r w:rsidR="00CF734F" w:rsidRPr="00297EBC">
        <w:rPr>
          <w:rFonts w:ascii="Times New Roman" w:eastAsia="Times New Roman" w:hAnsi="Times New Roman" w:cs="Times New Roman"/>
          <w:color w:val="000000" w:themeColor="text1"/>
          <w:sz w:val="24"/>
          <w:szCs w:val="24"/>
        </w:rPr>
        <w:t xml:space="preserve">nd Ghana. </w:t>
      </w:r>
    </w:p>
    <w:p w14:paraId="2C9B24A6" w14:textId="7C735BC6" w:rsidR="0030141C" w:rsidRPr="00A156B2" w:rsidRDefault="001F02D8" w:rsidP="0030141C">
      <w:pPr>
        <w:spacing w:line="360" w:lineRule="auto"/>
        <w:jc w:val="both"/>
        <w:rPr>
          <w:rFonts w:ascii="Times New Roman" w:eastAsia="Times New Roman" w:hAnsi="Times New Roman" w:cs="Times New Roman"/>
          <w:sz w:val="24"/>
          <w:szCs w:val="24"/>
        </w:rPr>
      </w:pPr>
      <w:r w:rsidRPr="00297EBC">
        <w:rPr>
          <w:rFonts w:ascii="Times New Roman" w:eastAsia="Times New Roman" w:hAnsi="Times New Roman" w:cs="Times New Roman"/>
          <w:color w:val="000000" w:themeColor="text1"/>
          <w:sz w:val="24"/>
          <w:szCs w:val="24"/>
        </w:rPr>
        <w:t xml:space="preserve">The currently implemented EPAs and details about them can be seen in </w:t>
      </w:r>
      <w:r w:rsidR="00F0349F" w:rsidRPr="00A156B2">
        <w:rPr>
          <w:rFonts w:ascii="Times New Roman" w:eastAsia="Times New Roman" w:hAnsi="Times New Roman" w:cs="Times New Roman"/>
          <w:color w:val="000000" w:themeColor="text1"/>
          <w:sz w:val="24"/>
          <w:szCs w:val="24"/>
        </w:rPr>
        <w:fldChar w:fldCharType="begin"/>
      </w:r>
      <w:r w:rsidR="00F0349F" w:rsidRPr="00A156B2">
        <w:rPr>
          <w:rFonts w:ascii="Times New Roman" w:eastAsia="Times New Roman" w:hAnsi="Times New Roman" w:cs="Times New Roman"/>
          <w:color w:val="000000" w:themeColor="text1"/>
          <w:sz w:val="24"/>
          <w:szCs w:val="24"/>
        </w:rPr>
        <w:instrText xml:space="preserve"> REF _Ref150522080 \h </w:instrText>
      </w:r>
      <w:r w:rsidR="00846B00" w:rsidRPr="00A156B2">
        <w:rPr>
          <w:rFonts w:ascii="Times New Roman" w:eastAsia="Times New Roman" w:hAnsi="Times New Roman" w:cs="Times New Roman"/>
          <w:color w:val="000000" w:themeColor="text1"/>
          <w:sz w:val="24"/>
          <w:szCs w:val="24"/>
        </w:rPr>
        <w:instrText xml:space="preserve"> \* MERGEFORMAT </w:instrText>
      </w:r>
      <w:r w:rsidR="00F0349F" w:rsidRPr="00A156B2">
        <w:rPr>
          <w:rFonts w:ascii="Times New Roman" w:eastAsia="Times New Roman" w:hAnsi="Times New Roman" w:cs="Times New Roman"/>
          <w:color w:val="000000" w:themeColor="text1"/>
          <w:sz w:val="24"/>
          <w:szCs w:val="24"/>
        </w:rPr>
      </w:r>
      <w:r w:rsidR="00F0349F" w:rsidRPr="00A156B2">
        <w:rPr>
          <w:rFonts w:ascii="Times New Roman" w:eastAsia="Times New Roman" w:hAnsi="Times New Roman" w:cs="Times New Roman"/>
          <w:color w:val="000000" w:themeColor="text1"/>
          <w:sz w:val="24"/>
          <w:szCs w:val="24"/>
        </w:rPr>
        <w:fldChar w:fldCharType="separate"/>
      </w:r>
      <w:r w:rsidR="00BE5030" w:rsidRPr="00A156B2">
        <w:rPr>
          <w:rFonts w:ascii="Times New Roman" w:hAnsi="Times New Roman" w:cs="Times New Roman"/>
          <w:sz w:val="24"/>
          <w:szCs w:val="24"/>
        </w:rPr>
        <w:t xml:space="preserve">Table </w:t>
      </w:r>
      <w:r w:rsidR="00BE5030" w:rsidRPr="00A156B2">
        <w:rPr>
          <w:rFonts w:ascii="Times New Roman" w:hAnsi="Times New Roman" w:cs="Times New Roman"/>
          <w:noProof/>
          <w:sz w:val="24"/>
          <w:szCs w:val="24"/>
        </w:rPr>
        <w:t>1</w:t>
      </w:r>
      <w:r w:rsidR="00F0349F" w:rsidRPr="00A156B2">
        <w:rPr>
          <w:rFonts w:ascii="Times New Roman" w:eastAsia="Times New Roman" w:hAnsi="Times New Roman" w:cs="Times New Roman"/>
          <w:color w:val="000000" w:themeColor="text1"/>
          <w:sz w:val="24"/>
          <w:szCs w:val="24"/>
        </w:rPr>
        <w:fldChar w:fldCharType="end"/>
      </w:r>
      <w:r w:rsidR="00606F5E" w:rsidRPr="00297EBC">
        <w:rPr>
          <w:rFonts w:ascii="Times New Roman" w:eastAsia="Times New Roman" w:hAnsi="Times New Roman" w:cs="Times New Roman"/>
          <w:color w:val="000000" w:themeColor="text1"/>
          <w:sz w:val="24"/>
          <w:szCs w:val="24"/>
        </w:rPr>
        <w:t xml:space="preserve"> </w:t>
      </w:r>
      <w:r w:rsidRPr="00297EBC">
        <w:rPr>
          <w:rFonts w:ascii="Times New Roman" w:eastAsia="Times New Roman" w:hAnsi="Times New Roman" w:cs="Times New Roman"/>
          <w:color w:val="000000" w:themeColor="text1"/>
          <w:sz w:val="24"/>
          <w:szCs w:val="24"/>
        </w:rPr>
        <w:t>below.</w:t>
      </w:r>
      <w:r w:rsidR="007C2DD2">
        <w:rPr>
          <w:rFonts w:ascii="Times New Roman" w:eastAsia="Times New Roman" w:hAnsi="Times New Roman" w:cs="Times New Roman"/>
          <w:color w:val="000000" w:themeColor="text1"/>
          <w:sz w:val="24"/>
          <w:szCs w:val="24"/>
        </w:rPr>
        <w:t xml:space="preserve"> </w:t>
      </w:r>
      <w:r w:rsidR="0030141C" w:rsidRPr="5AB9B4AD">
        <w:rPr>
          <w:rFonts w:ascii="Times New Roman" w:eastAsia="Times New Roman" w:hAnsi="Times New Roman" w:cs="Times New Roman"/>
          <w:sz w:val="24"/>
          <w:szCs w:val="24"/>
        </w:rPr>
        <w:t xml:space="preserve">The regional SADC EPA is provisionally applied since November 2016 for SACU partners and since February 2018 this also </w:t>
      </w:r>
      <w:r w:rsidR="00AA3BB5" w:rsidRPr="5AB9B4AD">
        <w:rPr>
          <w:rFonts w:ascii="Times New Roman" w:eastAsia="Times New Roman" w:hAnsi="Times New Roman" w:cs="Times New Roman"/>
          <w:sz w:val="24"/>
          <w:szCs w:val="24"/>
        </w:rPr>
        <w:t xml:space="preserve">holds </w:t>
      </w:r>
      <w:r w:rsidR="0030141C" w:rsidRPr="5AB9B4AD">
        <w:rPr>
          <w:rFonts w:ascii="Times New Roman" w:eastAsia="Times New Roman" w:hAnsi="Times New Roman" w:cs="Times New Roman"/>
          <w:sz w:val="24"/>
          <w:szCs w:val="24"/>
        </w:rPr>
        <w:t>true in case of Mozambique. It covers six countries (Botswana, Lesotho, Mozambique, Namibia, South Africa and</w:t>
      </w:r>
      <w:r w:rsidR="0030141C">
        <w:rPr>
          <w:rFonts w:ascii="Times New Roman" w:eastAsia="Times New Roman" w:hAnsi="Times New Roman" w:cs="Times New Roman"/>
          <w:sz w:val="24"/>
          <w:szCs w:val="24"/>
        </w:rPr>
        <w:t xml:space="preserve"> Eswatini</w:t>
      </w:r>
      <w:r w:rsidR="0030141C" w:rsidRPr="5AB9B4AD">
        <w:rPr>
          <w:rFonts w:ascii="Times New Roman" w:eastAsia="Times New Roman" w:hAnsi="Times New Roman" w:cs="Times New Roman"/>
          <w:sz w:val="24"/>
          <w:szCs w:val="24"/>
        </w:rPr>
        <w:t>) out of the 16 member states of the SADC, while some of the remaining countries are applying EPAs as part of other regional groupings (Eastern and Southern Africa (ESA) mainly). The EU has also concluded an EPA with the East African Community (EAC) in 2014, which is not yet applied as it awaits signature and ratification by Burundi, Tanzania and Uganda.</w:t>
      </w:r>
      <w:r w:rsidR="0030141C">
        <w:rPr>
          <w:rFonts w:ascii="Times New Roman" w:eastAsia="Times New Roman" w:hAnsi="Times New Roman" w:cs="Times New Roman"/>
          <w:sz w:val="24"/>
          <w:szCs w:val="24"/>
        </w:rPr>
        <w:t xml:space="preserve"> </w:t>
      </w:r>
      <w:r w:rsidR="0030141C" w:rsidRPr="46A130FF">
        <w:rPr>
          <w:rFonts w:ascii="Times New Roman" w:eastAsia="Times New Roman" w:hAnsi="Times New Roman" w:cs="Times New Roman"/>
          <w:sz w:val="24"/>
          <w:szCs w:val="24"/>
        </w:rPr>
        <w:t xml:space="preserve">Five countries in the ESA region provisionally apply an EPA with the EU: Comoros, Madagascar, Mauritius, Seychelles and Zimbabwe. In West Africa, </w:t>
      </w:r>
      <w:r w:rsidR="0030141C">
        <w:rPr>
          <w:rFonts w:ascii="Times New Roman" w:eastAsia="Times New Roman" w:hAnsi="Times New Roman" w:cs="Times New Roman"/>
          <w:sz w:val="24"/>
          <w:szCs w:val="24"/>
        </w:rPr>
        <w:t>interim-</w:t>
      </w:r>
      <w:r w:rsidR="0030141C" w:rsidRPr="46A130FF">
        <w:rPr>
          <w:rFonts w:ascii="Times New Roman" w:eastAsia="Times New Roman" w:hAnsi="Times New Roman" w:cs="Times New Roman"/>
          <w:sz w:val="24"/>
          <w:szCs w:val="24"/>
        </w:rPr>
        <w:t xml:space="preserve">EPAs with </w:t>
      </w:r>
      <w:r w:rsidR="0030141C">
        <w:rPr>
          <w:rFonts w:ascii="Times New Roman" w:eastAsia="Times New Roman" w:hAnsi="Times New Roman" w:cs="Times New Roman"/>
          <w:sz w:val="24"/>
          <w:szCs w:val="24"/>
        </w:rPr>
        <w:t>Côte d’Ivoire</w:t>
      </w:r>
      <w:r w:rsidR="0030141C" w:rsidRPr="46A130FF">
        <w:rPr>
          <w:rFonts w:ascii="Times New Roman" w:eastAsia="Times New Roman" w:hAnsi="Times New Roman" w:cs="Times New Roman"/>
          <w:sz w:val="24"/>
          <w:szCs w:val="24"/>
        </w:rPr>
        <w:t xml:space="preserve"> and Ghana are provisionally applied, while a regional EPA with the whole of ECOWAS is yet to be signed by Nigeria</w:t>
      </w:r>
      <w:r w:rsidR="00666EAD">
        <w:rPr>
          <w:rFonts w:ascii="Times New Roman" w:eastAsia="Times New Roman" w:hAnsi="Times New Roman" w:cs="Times New Roman"/>
          <w:sz w:val="24"/>
          <w:szCs w:val="24"/>
        </w:rPr>
        <w:t xml:space="preserve"> as </w:t>
      </w:r>
      <w:r w:rsidR="0030141C" w:rsidRPr="46A130FF">
        <w:rPr>
          <w:rFonts w:ascii="Times New Roman" w:eastAsia="Times New Roman" w:hAnsi="Times New Roman" w:cs="Times New Roman"/>
          <w:sz w:val="24"/>
          <w:szCs w:val="24"/>
        </w:rPr>
        <w:t xml:space="preserve">the rest of the countries </w:t>
      </w:r>
      <w:r w:rsidR="0030141C">
        <w:rPr>
          <w:rFonts w:ascii="Times New Roman" w:eastAsia="Times New Roman" w:hAnsi="Times New Roman" w:cs="Times New Roman"/>
          <w:sz w:val="24"/>
          <w:szCs w:val="24"/>
        </w:rPr>
        <w:t xml:space="preserve">have </w:t>
      </w:r>
      <w:r w:rsidR="0030141C" w:rsidRPr="46A130FF">
        <w:rPr>
          <w:rFonts w:ascii="Times New Roman" w:eastAsia="Times New Roman" w:hAnsi="Times New Roman" w:cs="Times New Roman"/>
          <w:sz w:val="24"/>
          <w:szCs w:val="24"/>
        </w:rPr>
        <w:t xml:space="preserve">already signed it. </w:t>
      </w:r>
    </w:p>
    <w:p w14:paraId="3FD35BA4" w14:textId="353483F8" w:rsidR="001E1912" w:rsidRDefault="007C2DD2" w:rsidP="00846B00">
      <w:pPr>
        <w:spacing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Additionally, </w:t>
      </w:r>
      <w:r w:rsidR="003D715B">
        <w:rPr>
          <w:rFonts w:ascii="Times New Roman" w:eastAsia="Times New Roman" w:hAnsi="Times New Roman" w:cs="Times New Roman"/>
          <w:color w:val="000000" w:themeColor="text1"/>
          <w:sz w:val="24"/>
          <w:szCs w:val="24"/>
        </w:rPr>
        <w:t>t</w:t>
      </w:r>
      <w:r w:rsidR="00D21F93" w:rsidRPr="00D21F93">
        <w:rPr>
          <w:rFonts w:ascii="Times New Roman" w:eastAsia="Times New Roman" w:hAnsi="Times New Roman" w:cs="Times New Roman"/>
          <w:color w:val="000000" w:themeColor="text1"/>
          <w:sz w:val="24"/>
          <w:szCs w:val="24"/>
        </w:rPr>
        <w:t>he EU and Kenya signed a</w:t>
      </w:r>
      <w:r w:rsidR="00D21F93">
        <w:rPr>
          <w:rFonts w:ascii="Times New Roman" w:eastAsia="Times New Roman" w:hAnsi="Times New Roman" w:cs="Times New Roman"/>
          <w:color w:val="000000" w:themeColor="text1"/>
          <w:sz w:val="24"/>
          <w:szCs w:val="24"/>
        </w:rPr>
        <w:t xml:space="preserve">n </w:t>
      </w:r>
      <w:r w:rsidR="00D21F93" w:rsidRPr="00D21F93">
        <w:rPr>
          <w:rFonts w:ascii="Times New Roman" w:eastAsia="Times New Roman" w:hAnsi="Times New Roman" w:cs="Times New Roman"/>
          <w:color w:val="000000" w:themeColor="text1"/>
          <w:sz w:val="24"/>
          <w:szCs w:val="24"/>
        </w:rPr>
        <w:t xml:space="preserve">EPA on December 18, 2023, in Nairobi. Negotiations began under an EAC-EU EPA but transitioned to bilateral talks in 2021, culminating in agreements in </w:t>
      </w:r>
      <w:r w:rsidR="00196584">
        <w:rPr>
          <w:rFonts w:ascii="Times New Roman" w:eastAsia="Times New Roman" w:hAnsi="Times New Roman" w:cs="Times New Roman"/>
          <w:color w:val="000000" w:themeColor="text1"/>
          <w:sz w:val="24"/>
          <w:szCs w:val="24"/>
        </w:rPr>
        <w:t xml:space="preserve">the first half of </w:t>
      </w:r>
      <w:r w:rsidR="00D21F93" w:rsidRPr="00D21F93">
        <w:rPr>
          <w:rFonts w:ascii="Times New Roman" w:eastAsia="Times New Roman" w:hAnsi="Times New Roman" w:cs="Times New Roman"/>
          <w:color w:val="000000" w:themeColor="text1"/>
          <w:sz w:val="24"/>
          <w:szCs w:val="24"/>
        </w:rPr>
        <w:t>2023.</w:t>
      </w:r>
      <w:r w:rsidR="000E2131">
        <w:rPr>
          <w:rFonts w:ascii="Times New Roman" w:eastAsia="Times New Roman" w:hAnsi="Times New Roman" w:cs="Times New Roman"/>
          <w:color w:val="000000" w:themeColor="text1"/>
          <w:sz w:val="24"/>
          <w:szCs w:val="24"/>
        </w:rPr>
        <w:t xml:space="preserve"> </w:t>
      </w:r>
      <w:r w:rsidR="00D21F93" w:rsidRPr="00D21F93">
        <w:rPr>
          <w:rFonts w:ascii="Times New Roman" w:eastAsia="Times New Roman" w:hAnsi="Times New Roman" w:cs="Times New Roman"/>
          <w:color w:val="000000" w:themeColor="text1"/>
          <w:sz w:val="24"/>
          <w:szCs w:val="24"/>
        </w:rPr>
        <w:t xml:space="preserve">Once ratified domestically and by the European Parliament, </w:t>
      </w:r>
      <w:r w:rsidR="00D21F93" w:rsidRPr="00D21F93">
        <w:rPr>
          <w:rFonts w:ascii="Times New Roman" w:eastAsia="Times New Roman" w:hAnsi="Times New Roman" w:cs="Times New Roman"/>
          <w:color w:val="000000" w:themeColor="text1"/>
          <w:sz w:val="24"/>
          <w:szCs w:val="24"/>
        </w:rPr>
        <w:lastRenderedPageBreak/>
        <w:t>the EPA will enter into force and further strengthen the EU-Kenya trade and investment relationship</w:t>
      </w:r>
      <w:r w:rsidR="008B51B5">
        <w:rPr>
          <w:rFonts w:ascii="Times New Roman" w:eastAsia="Times New Roman" w:hAnsi="Times New Roman" w:cs="Times New Roman"/>
          <w:color w:val="000000" w:themeColor="text1"/>
          <w:sz w:val="24"/>
          <w:szCs w:val="24"/>
        </w:rPr>
        <w:t xml:space="preserve"> </w:t>
      </w:r>
      <w:r w:rsidR="000071F9">
        <w:rPr>
          <w:rFonts w:ascii="Times New Roman" w:eastAsia="Times New Roman" w:hAnsi="Times New Roman" w:cs="Times New Roman"/>
          <w:color w:val="000000" w:themeColor="text1"/>
          <w:sz w:val="24"/>
          <w:szCs w:val="24"/>
        </w:rPr>
        <w:fldChar w:fldCharType="begin"/>
      </w:r>
      <w:r w:rsidR="000071F9">
        <w:rPr>
          <w:rFonts w:ascii="Times New Roman" w:eastAsia="Times New Roman" w:hAnsi="Times New Roman" w:cs="Times New Roman"/>
          <w:color w:val="000000" w:themeColor="text1"/>
          <w:sz w:val="24"/>
          <w:szCs w:val="24"/>
        </w:rPr>
        <w:instrText xml:space="preserve"> ADDIN ZOTERO_ITEM CSL_CITATION {"citationID":"6eiIaetj","properties":{"formattedCitation":"(European Commission, 2024)","plainCitation":"(European Commission, 2024)","noteIndex":0},"citationItems":[{"id":61,"uris":["http://zotero.org/users/local/75HuZQAn/items/X6NK7SY9"],"itemData":{"id":61,"type":"webpage","abstract":"The EU-Kenya trade deal explained","language":"en","title":"EU-Kenya agreement explained","URL":"https://policy.trade.ec.europa.eu/eu-trade-relationships-country-and-region/countries-and-regions/east-african-community-eac/eu-kenya-agreement/agreement-explained_en","author":[{"family":"European Commission","given":""}],"accessed":{"date-parts":[["2024",1,24]]},"issued":{"date-parts":[["2024"]]}}}],"schema":"https://github.com/citation-style-language/schema/raw/master/csl-citation.json"} </w:instrText>
      </w:r>
      <w:r w:rsidR="000071F9">
        <w:rPr>
          <w:rFonts w:ascii="Times New Roman" w:eastAsia="Times New Roman" w:hAnsi="Times New Roman" w:cs="Times New Roman"/>
          <w:color w:val="000000" w:themeColor="text1"/>
          <w:sz w:val="24"/>
          <w:szCs w:val="24"/>
        </w:rPr>
        <w:fldChar w:fldCharType="separate"/>
      </w:r>
      <w:r w:rsidR="000071F9" w:rsidRPr="000071F9">
        <w:rPr>
          <w:rFonts w:ascii="Times New Roman" w:hAnsi="Times New Roman" w:cs="Times New Roman"/>
          <w:sz w:val="24"/>
        </w:rPr>
        <w:t>(European Commission, 2024</w:t>
      </w:r>
      <w:r w:rsidR="00431D4B">
        <w:rPr>
          <w:rFonts w:ascii="Times New Roman" w:hAnsi="Times New Roman" w:cs="Times New Roman"/>
          <w:sz w:val="24"/>
        </w:rPr>
        <w:t>a</w:t>
      </w:r>
      <w:r w:rsidR="000071F9" w:rsidRPr="000071F9">
        <w:rPr>
          <w:rFonts w:ascii="Times New Roman" w:hAnsi="Times New Roman" w:cs="Times New Roman"/>
          <w:sz w:val="24"/>
        </w:rPr>
        <w:t>)</w:t>
      </w:r>
      <w:r w:rsidR="000071F9">
        <w:rPr>
          <w:rFonts w:ascii="Times New Roman" w:eastAsia="Times New Roman" w:hAnsi="Times New Roman" w:cs="Times New Roman"/>
          <w:color w:val="000000" w:themeColor="text1"/>
          <w:sz w:val="24"/>
          <w:szCs w:val="24"/>
        </w:rPr>
        <w:fldChar w:fldCharType="end"/>
      </w:r>
    </w:p>
    <w:p w14:paraId="78906DB6" w14:textId="160AB1DD" w:rsidR="00D841F6" w:rsidRPr="003C2E61" w:rsidRDefault="00AA019F" w:rsidP="00AA019F">
      <w:pPr>
        <w:pStyle w:val="Caption"/>
        <w:keepNext/>
        <w:jc w:val="both"/>
        <w:rPr>
          <w:rFonts w:ascii="Times New Roman" w:hAnsi="Times New Roman" w:cs="Times New Roman"/>
          <w:color w:val="auto"/>
          <w:sz w:val="24"/>
          <w:szCs w:val="24"/>
        </w:rPr>
      </w:pPr>
      <w:bookmarkStart w:id="10" w:name="_Ref150522080"/>
      <w:bookmarkStart w:id="11" w:name="_Toc157691477"/>
      <w:r w:rsidRPr="003C2E61">
        <w:rPr>
          <w:rFonts w:ascii="Times New Roman" w:hAnsi="Times New Roman" w:cs="Times New Roman"/>
          <w:color w:val="auto"/>
          <w:sz w:val="24"/>
          <w:szCs w:val="24"/>
        </w:rPr>
        <w:t xml:space="preserve">Table </w:t>
      </w:r>
      <w:r w:rsidRPr="003C2E61">
        <w:rPr>
          <w:rFonts w:ascii="Times New Roman" w:hAnsi="Times New Roman" w:cs="Times New Roman"/>
          <w:color w:val="auto"/>
          <w:sz w:val="24"/>
          <w:szCs w:val="24"/>
        </w:rPr>
        <w:fldChar w:fldCharType="begin"/>
      </w:r>
      <w:r w:rsidRPr="003C2E61">
        <w:rPr>
          <w:rFonts w:ascii="Times New Roman" w:hAnsi="Times New Roman" w:cs="Times New Roman"/>
          <w:color w:val="auto"/>
          <w:sz w:val="24"/>
          <w:szCs w:val="24"/>
        </w:rPr>
        <w:instrText xml:space="preserve"> SEQ Table \* ARABIC </w:instrText>
      </w:r>
      <w:r w:rsidRPr="003C2E61">
        <w:rPr>
          <w:rFonts w:ascii="Times New Roman" w:hAnsi="Times New Roman" w:cs="Times New Roman"/>
          <w:color w:val="auto"/>
          <w:sz w:val="24"/>
          <w:szCs w:val="24"/>
        </w:rPr>
        <w:fldChar w:fldCharType="separate"/>
      </w:r>
      <w:r w:rsidR="00117870" w:rsidRPr="003C2E61">
        <w:rPr>
          <w:rFonts w:ascii="Times New Roman" w:hAnsi="Times New Roman" w:cs="Times New Roman"/>
          <w:noProof/>
          <w:color w:val="auto"/>
          <w:sz w:val="24"/>
          <w:szCs w:val="24"/>
        </w:rPr>
        <w:t>1</w:t>
      </w:r>
      <w:r w:rsidRPr="003C2E61">
        <w:rPr>
          <w:rFonts w:ascii="Times New Roman" w:hAnsi="Times New Roman" w:cs="Times New Roman"/>
          <w:color w:val="auto"/>
          <w:sz w:val="24"/>
          <w:szCs w:val="24"/>
        </w:rPr>
        <w:fldChar w:fldCharType="end"/>
      </w:r>
      <w:bookmarkEnd w:id="10"/>
      <w:r w:rsidR="00EA15CF" w:rsidRPr="003C2E61">
        <w:rPr>
          <w:rFonts w:ascii="Times New Roman" w:hAnsi="Times New Roman" w:cs="Times New Roman"/>
          <w:color w:val="auto"/>
          <w:sz w:val="24"/>
          <w:szCs w:val="24"/>
        </w:rPr>
        <w:t xml:space="preserve">: </w:t>
      </w:r>
      <w:r w:rsidR="002A1416" w:rsidRPr="003C2E61">
        <w:rPr>
          <w:rFonts w:ascii="Times New Roman" w:hAnsi="Times New Roman" w:cs="Times New Roman"/>
          <w:color w:val="auto"/>
          <w:sz w:val="24"/>
          <w:szCs w:val="24"/>
        </w:rPr>
        <w:t>O</w:t>
      </w:r>
      <w:r w:rsidR="00AE1E19" w:rsidRPr="003C2E61">
        <w:rPr>
          <w:rFonts w:ascii="Times New Roman" w:hAnsi="Times New Roman" w:cs="Times New Roman"/>
          <w:color w:val="auto"/>
          <w:sz w:val="24"/>
          <w:szCs w:val="24"/>
        </w:rPr>
        <w:t xml:space="preserve">verview of EPAs (or </w:t>
      </w:r>
      <w:r w:rsidR="00EA15CF" w:rsidRPr="003C2E61">
        <w:rPr>
          <w:rFonts w:ascii="Times New Roman" w:hAnsi="Times New Roman" w:cs="Times New Roman"/>
          <w:color w:val="auto"/>
          <w:sz w:val="24"/>
          <w:szCs w:val="24"/>
        </w:rPr>
        <w:t>interim-EPAs)</w:t>
      </w:r>
      <w:r w:rsidR="00AE1E19" w:rsidRPr="003C2E61">
        <w:rPr>
          <w:rFonts w:ascii="Times New Roman" w:hAnsi="Times New Roman" w:cs="Times New Roman"/>
          <w:color w:val="auto"/>
          <w:sz w:val="24"/>
          <w:szCs w:val="24"/>
        </w:rPr>
        <w:t xml:space="preserve"> </w:t>
      </w:r>
      <w:r w:rsidR="00530D75" w:rsidRPr="003C2E61">
        <w:rPr>
          <w:rFonts w:ascii="Times New Roman" w:hAnsi="Times New Roman" w:cs="Times New Roman"/>
          <w:color w:val="auto"/>
          <w:sz w:val="24"/>
          <w:szCs w:val="24"/>
        </w:rPr>
        <w:t xml:space="preserve">applied, or provisionally applied, </w:t>
      </w:r>
      <w:r w:rsidR="00AE1E19" w:rsidRPr="003C2E61">
        <w:rPr>
          <w:rFonts w:ascii="Times New Roman" w:hAnsi="Times New Roman" w:cs="Times New Roman"/>
          <w:color w:val="auto"/>
          <w:sz w:val="24"/>
          <w:szCs w:val="24"/>
        </w:rPr>
        <w:t>between EU and African nations</w:t>
      </w:r>
      <w:bookmarkEnd w:id="11"/>
    </w:p>
    <w:tbl>
      <w:tblPr>
        <w:tblStyle w:val="ListTable1Light-Accent5"/>
        <w:tblW w:w="10231" w:type="dxa"/>
        <w:tblLook w:val="04A0" w:firstRow="1" w:lastRow="0" w:firstColumn="1" w:lastColumn="0" w:noHBand="0" w:noVBand="1"/>
      </w:tblPr>
      <w:tblGrid>
        <w:gridCol w:w="876"/>
        <w:gridCol w:w="3187"/>
        <w:gridCol w:w="2262"/>
        <w:gridCol w:w="1949"/>
        <w:gridCol w:w="1957"/>
      </w:tblGrid>
      <w:tr w:rsidR="00E84B90" w:rsidRPr="00A85EC5" w14:paraId="455BF1A4" w14:textId="77777777" w:rsidTr="007C17B6">
        <w:trPr>
          <w:cnfStyle w:val="100000000000" w:firstRow="1" w:lastRow="0" w:firstColumn="0" w:lastColumn="0" w:oddVBand="0" w:evenVBand="0" w:oddHBand="0" w:evenHBand="0" w:firstRowFirstColumn="0" w:firstRowLastColumn="0" w:lastRowFirstColumn="0" w:lastRowLastColumn="0"/>
          <w:trHeight w:val="646"/>
        </w:trPr>
        <w:tc>
          <w:tcPr>
            <w:cnfStyle w:val="001000000000" w:firstRow="0" w:lastRow="0" w:firstColumn="1" w:lastColumn="0" w:oddVBand="0" w:evenVBand="0" w:oddHBand="0" w:evenHBand="0" w:firstRowFirstColumn="0" w:firstRowLastColumn="0" w:lastRowFirstColumn="0" w:lastRowLastColumn="0"/>
            <w:tcW w:w="876" w:type="dxa"/>
            <w:tcBorders>
              <w:top w:val="single" w:sz="4" w:space="0" w:color="auto"/>
              <w:left w:val="single" w:sz="4" w:space="0" w:color="auto"/>
            </w:tcBorders>
            <w:hideMark/>
          </w:tcPr>
          <w:p w14:paraId="23FA4405" w14:textId="77777777" w:rsidR="004B24D7" w:rsidRPr="004B24D7" w:rsidRDefault="004B24D7" w:rsidP="004B24D7">
            <w:pPr>
              <w:jc w:val="both"/>
              <w:textAlignment w:val="baseline"/>
              <w:rPr>
                <w:rFonts w:ascii="Arial" w:eastAsia="Times New Roman" w:hAnsi="Arial" w:cs="Arial"/>
                <w:b w:val="0"/>
                <w:bCs w:val="0"/>
                <w:sz w:val="18"/>
                <w:szCs w:val="18"/>
                <w:lang w:val="en-IE" w:eastAsia="en-IE"/>
              </w:rPr>
            </w:pPr>
            <w:r w:rsidRPr="004B24D7">
              <w:rPr>
                <w:rFonts w:ascii="Arial" w:eastAsia="Times New Roman" w:hAnsi="Arial" w:cs="Arial"/>
                <w:sz w:val="18"/>
                <w:szCs w:val="18"/>
                <w:lang w:eastAsia="en-IE"/>
              </w:rPr>
              <w:t>Region</w:t>
            </w:r>
            <w:r w:rsidRPr="004B24D7">
              <w:rPr>
                <w:rFonts w:ascii="Arial" w:eastAsia="Times New Roman" w:hAnsi="Arial" w:cs="Arial"/>
                <w:sz w:val="18"/>
                <w:szCs w:val="18"/>
                <w:lang w:val="en-IE" w:eastAsia="en-IE"/>
              </w:rPr>
              <w:t> </w:t>
            </w:r>
          </w:p>
        </w:tc>
        <w:tc>
          <w:tcPr>
            <w:tcW w:w="3187" w:type="dxa"/>
            <w:tcBorders>
              <w:top w:val="single" w:sz="4" w:space="0" w:color="auto"/>
            </w:tcBorders>
            <w:hideMark/>
          </w:tcPr>
          <w:p w14:paraId="53102AE3" w14:textId="77777777" w:rsidR="004B24D7" w:rsidRPr="004B24D7" w:rsidRDefault="004B24D7" w:rsidP="004B24D7">
            <w:pPr>
              <w:jc w:val="both"/>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8"/>
                <w:szCs w:val="18"/>
                <w:lang w:val="en-IE" w:eastAsia="en-IE"/>
              </w:rPr>
            </w:pPr>
            <w:r w:rsidRPr="004B24D7">
              <w:rPr>
                <w:rFonts w:ascii="Arial" w:eastAsia="Times New Roman" w:hAnsi="Arial" w:cs="Arial"/>
                <w:sz w:val="18"/>
                <w:szCs w:val="18"/>
                <w:lang w:eastAsia="en-IE"/>
              </w:rPr>
              <w:t>Members</w:t>
            </w:r>
            <w:r w:rsidRPr="004B24D7">
              <w:rPr>
                <w:rFonts w:ascii="Arial" w:eastAsia="Times New Roman" w:hAnsi="Arial" w:cs="Arial"/>
                <w:sz w:val="18"/>
                <w:szCs w:val="18"/>
                <w:lang w:val="en-IE" w:eastAsia="en-IE"/>
              </w:rPr>
              <w:t> </w:t>
            </w:r>
          </w:p>
        </w:tc>
        <w:tc>
          <w:tcPr>
            <w:tcW w:w="2262" w:type="dxa"/>
            <w:tcBorders>
              <w:top w:val="single" w:sz="4" w:space="0" w:color="auto"/>
            </w:tcBorders>
            <w:hideMark/>
          </w:tcPr>
          <w:p w14:paraId="2E4A33B6" w14:textId="77777777" w:rsidR="004B24D7" w:rsidRPr="004B24D7" w:rsidRDefault="004B24D7" w:rsidP="004B24D7">
            <w:pPr>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8"/>
                <w:szCs w:val="18"/>
                <w:lang w:val="en-IE" w:eastAsia="en-IE"/>
              </w:rPr>
            </w:pPr>
            <w:r w:rsidRPr="004B24D7">
              <w:rPr>
                <w:rFonts w:ascii="Arial" w:eastAsia="Times New Roman" w:hAnsi="Arial" w:cs="Arial"/>
                <w:sz w:val="18"/>
                <w:szCs w:val="18"/>
                <w:lang w:eastAsia="en-IE"/>
              </w:rPr>
              <w:t>Duty- and Quota-free access for export to the EU market since</w:t>
            </w:r>
            <w:r w:rsidRPr="004B24D7">
              <w:rPr>
                <w:rFonts w:ascii="Arial" w:eastAsia="Times New Roman" w:hAnsi="Arial" w:cs="Arial"/>
                <w:sz w:val="18"/>
                <w:szCs w:val="18"/>
                <w:lang w:val="en-IE" w:eastAsia="en-IE"/>
              </w:rPr>
              <w:t> </w:t>
            </w:r>
          </w:p>
        </w:tc>
        <w:tc>
          <w:tcPr>
            <w:tcW w:w="1949" w:type="dxa"/>
            <w:tcBorders>
              <w:top w:val="single" w:sz="4" w:space="0" w:color="auto"/>
            </w:tcBorders>
            <w:hideMark/>
          </w:tcPr>
          <w:p w14:paraId="6FAEA083" w14:textId="77777777" w:rsidR="004B24D7" w:rsidRPr="004B24D7" w:rsidRDefault="004B24D7" w:rsidP="004B24D7">
            <w:pPr>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8"/>
                <w:szCs w:val="18"/>
                <w:lang w:val="en-IE" w:eastAsia="en-IE"/>
              </w:rPr>
            </w:pPr>
            <w:r w:rsidRPr="004B24D7">
              <w:rPr>
                <w:rFonts w:ascii="Arial" w:eastAsia="Times New Roman" w:hAnsi="Arial" w:cs="Arial"/>
                <w:sz w:val="18"/>
                <w:szCs w:val="18"/>
                <w:lang w:eastAsia="en-IE"/>
              </w:rPr>
              <w:t>Start date of Import liberalization application</w:t>
            </w:r>
            <w:r w:rsidRPr="004B24D7">
              <w:rPr>
                <w:rFonts w:ascii="Arial" w:eastAsia="Times New Roman" w:hAnsi="Arial" w:cs="Arial"/>
                <w:sz w:val="18"/>
                <w:szCs w:val="18"/>
                <w:lang w:val="en-IE" w:eastAsia="en-IE"/>
              </w:rPr>
              <w:t> </w:t>
            </w:r>
          </w:p>
        </w:tc>
        <w:tc>
          <w:tcPr>
            <w:tcW w:w="1957" w:type="dxa"/>
            <w:tcBorders>
              <w:top w:val="single" w:sz="4" w:space="0" w:color="auto"/>
              <w:right w:val="single" w:sz="4" w:space="0" w:color="auto"/>
            </w:tcBorders>
            <w:hideMark/>
          </w:tcPr>
          <w:p w14:paraId="1950A1CD" w14:textId="13FD45BA" w:rsidR="004B24D7" w:rsidRPr="004B24D7" w:rsidRDefault="004B24D7" w:rsidP="004B24D7">
            <w:pPr>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8"/>
                <w:szCs w:val="18"/>
                <w:lang w:val="en-IE" w:eastAsia="en-IE"/>
              </w:rPr>
            </w:pPr>
            <w:r w:rsidRPr="004B24D7">
              <w:rPr>
                <w:rFonts w:ascii="Arial" w:eastAsia="Times New Roman" w:hAnsi="Arial" w:cs="Arial"/>
                <w:sz w:val="18"/>
                <w:szCs w:val="18"/>
                <w:lang w:eastAsia="en-IE"/>
              </w:rPr>
              <w:t>% of imports</w:t>
            </w:r>
            <w:r w:rsidR="0008318F" w:rsidRPr="00A85EC5">
              <w:rPr>
                <w:rFonts w:ascii="Arial" w:eastAsia="Times New Roman" w:hAnsi="Arial" w:cs="Arial"/>
                <w:sz w:val="18"/>
                <w:szCs w:val="18"/>
                <w:lang w:eastAsia="en-IE"/>
              </w:rPr>
              <w:t xml:space="preserve"> from EU</w:t>
            </w:r>
            <w:r w:rsidRPr="004B24D7">
              <w:rPr>
                <w:rFonts w:ascii="Arial" w:eastAsia="Times New Roman" w:hAnsi="Arial" w:cs="Arial"/>
                <w:sz w:val="18"/>
                <w:szCs w:val="18"/>
                <w:lang w:eastAsia="en-IE"/>
              </w:rPr>
              <w:t xml:space="preserve"> liberalized and timeframe</w:t>
            </w:r>
            <w:r w:rsidRPr="004B24D7">
              <w:rPr>
                <w:rFonts w:ascii="Arial" w:eastAsia="Times New Roman" w:hAnsi="Arial" w:cs="Arial"/>
                <w:sz w:val="18"/>
                <w:szCs w:val="18"/>
                <w:lang w:val="en-IE" w:eastAsia="en-IE"/>
              </w:rPr>
              <w:t> </w:t>
            </w:r>
          </w:p>
        </w:tc>
      </w:tr>
      <w:tr w:rsidR="00CA3395" w:rsidRPr="00A85EC5" w14:paraId="72C0B1F8" w14:textId="77777777" w:rsidTr="007C17B6">
        <w:trPr>
          <w:cnfStyle w:val="000000100000" w:firstRow="0" w:lastRow="0" w:firstColumn="0" w:lastColumn="0" w:oddVBand="0" w:evenVBand="0" w:oddHBand="1" w:evenHBand="0" w:firstRowFirstColumn="0" w:firstRowLastColumn="0" w:lastRowFirstColumn="0" w:lastRowLastColumn="0"/>
          <w:trHeight w:val="1649"/>
        </w:trPr>
        <w:tc>
          <w:tcPr>
            <w:cnfStyle w:val="001000000000" w:firstRow="0" w:lastRow="0" w:firstColumn="1" w:lastColumn="0" w:oddVBand="0" w:evenVBand="0" w:oddHBand="0" w:evenHBand="0" w:firstRowFirstColumn="0" w:firstRowLastColumn="0" w:lastRowFirstColumn="0" w:lastRowLastColumn="0"/>
            <w:tcW w:w="876" w:type="dxa"/>
            <w:tcBorders>
              <w:left w:val="single" w:sz="4" w:space="0" w:color="auto"/>
            </w:tcBorders>
            <w:hideMark/>
          </w:tcPr>
          <w:p w14:paraId="57FB316A" w14:textId="77777777" w:rsidR="004B24D7" w:rsidRPr="004B24D7" w:rsidRDefault="004B24D7" w:rsidP="004B24D7">
            <w:pPr>
              <w:jc w:val="both"/>
              <w:textAlignment w:val="baseline"/>
              <w:rPr>
                <w:rFonts w:ascii="Arial" w:eastAsia="Times New Roman" w:hAnsi="Arial" w:cs="Arial"/>
                <w:b w:val="0"/>
                <w:bCs w:val="0"/>
                <w:sz w:val="18"/>
                <w:szCs w:val="18"/>
                <w:lang w:val="en-IE" w:eastAsia="en-IE"/>
              </w:rPr>
            </w:pPr>
            <w:r w:rsidRPr="004B24D7">
              <w:rPr>
                <w:rFonts w:ascii="Arial" w:eastAsia="Times New Roman" w:hAnsi="Arial" w:cs="Arial"/>
                <w:sz w:val="18"/>
                <w:szCs w:val="18"/>
                <w:lang w:eastAsia="en-IE"/>
              </w:rPr>
              <w:t>ESA</w:t>
            </w:r>
            <w:r w:rsidRPr="004B24D7">
              <w:rPr>
                <w:rFonts w:ascii="Arial" w:eastAsia="Times New Roman" w:hAnsi="Arial" w:cs="Arial"/>
                <w:sz w:val="18"/>
                <w:szCs w:val="18"/>
                <w:lang w:val="en-IE" w:eastAsia="en-IE"/>
              </w:rPr>
              <w:t> </w:t>
            </w:r>
          </w:p>
        </w:tc>
        <w:tc>
          <w:tcPr>
            <w:tcW w:w="3187" w:type="dxa"/>
            <w:hideMark/>
          </w:tcPr>
          <w:p w14:paraId="5AA390B0" w14:textId="7016E147" w:rsidR="004B24D7" w:rsidRPr="004B24D7" w:rsidRDefault="004B24D7" w:rsidP="004B24D7">
            <w:pP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IE" w:eastAsia="en-IE"/>
              </w:rPr>
            </w:pPr>
            <w:r w:rsidRPr="004B24D7">
              <w:rPr>
                <w:rFonts w:ascii="Arial" w:eastAsia="Times New Roman" w:hAnsi="Arial" w:cs="Arial"/>
                <w:sz w:val="18"/>
                <w:szCs w:val="18"/>
                <w:lang w:eastAsia="en-IE"/>
              </w:rPr>
              <w:t xml:space="preserve">Comoros, Madagascar, Mauritius, Seychelles, </w:t>
            </w:r>
            <w:r w:rsidR="00A00A31">
              <w:rPr>
                <w:rFonts w:ascii="Arial" w:eastAsia="Times New Roman" w:hAnsi="Arial" w:cs="Arial"/>
                <w:sz w:val="18"/>
                <w:szCs w:val="18"/>
                <w:lang w:eastAsia="en-IE"/>
              </w:rPr>
              <w:t xml:space="preserve">Zambia, </w:t>
            </w:r>
            <w:r w:rsidRPr="004B24D7">
              <w:rPr>
                <w:rFonts w:ascii="Arial" w:eastAsia="Times New Roman" w:hAnsi="Arial" w:cs="Arial"/>
                <w:sz w:val="18"/>
                <w:szCs w:val="18"/>
                <w:lang w:eastAsia="en-IE"/>
              </w:rPr>
              <w:t>Zimbabwe</w:t>
            </w:r>
            <w:r w:rsidRPr="004B24D7">
              <w:rPr>
                <w:rFonts w:ascii="Arial" w:eastAsia="Times New Roman" w:hAnsi="Arial" w:cs="Arial"/>
                <w:sz w:val="18"/>
                <w:szCs w:val="18"/>
                <w:lang w:val="en-IE" w:eastAsia="en-IE"/>
              </w:rPr>
              <w:t> </w:t>
            </w:r>
          </w:p>
        </w:tc>
        <w:tc>
          <w:tcPr>
            <w:tcW w:w="2262" w:type="dxa"/>
            <w:hideMark/>
          </w:tcPr>
          <w:p w14:paraId="4FF2A054" w14:textId="2237C4F4" w:rsidR="004B24D7" w:rsidRPr="004B24D7" w:rsidRDefault="004B24D7" w:rsidP="004B24D7">
            <w:pP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IE" w:eastAsia="en-IE"/>
              </w:rPr>
            </w:pPr>
            <w:r w:rsidRPr="004B24D7">
              <w:rPr>
                <w:rFonts w:ascii="Arial" w:eastAsia="Times New Roman" w:hAnsi="Arial" w:cs="Arial"/>
                <w:sz w:val="18"/>
                <w:szCs w:val="18"/>
                <w:lang w:eastAsia="en-IE"/>
              </w:rPr>
              <w:t>January 2008 (Madagascar, Mauritius, Seychelles,</w:t>
            </w:r>
            <w:r w:rsidR="00A00A31">
              <w:rPr>
                <w:rFonts w:ascii="Arial" w:eastAsia="Times New Roman" w:hAnsi="Arial" w:cs="Arial"/>
                <w:sz w:val="18"/>
                <w:szCs w:val="18"/>
                <w:lang w:eastAsia="en-IE"/>
              </w:rPr>
              <w:t xml:space="preserve"> Zambia,</w:t>
            </w:r>
            <w:r w:rsidRPr="004B24D7">
              <w:rPr>
                <w:rFonts w:ascii="Arial" w:eastAsia="Times New Roman" w:hAnsi="Arial" w:cs="Arial"/>
                <w:sz w:val="18"/>
                <w:szCs w:val="18"/>
                <w:lang w:eastAsia="en-IE"/>
              </w:rPr>
              <w:t xml:space="preserve"> Zimbabwe), 2019 (Comoros)</w:t>
            </w:r>
            <w:r w:rsidRPr="004B24D7">
              <w:rPr>
                <w:rFonts w:ascii="Arial" w:eastAsia="Times New Roman" w:hAnsi="Arial" w:cs="Arial"/>
                <w:sz w:val="18"/>
                <w:szCs w:val="18"/>
                <w:lang w:val="en-IE" w:eastAsia="en-IE"/>
              </w:rPr>
              <w:t> </w:t>
            </w:r>
          </w:p>
        </w:tc>
        <w:tc>
          <w:tcPr>
            <w:tcW w:w="1949" w:type="dxa"/>
            <w:hideMark/>
          </w:tcPr>
          <w:p w14:paraId="29FDA20A" w14:textId="77777777" w:rsidR="004B24D7" w:rsidRPr="004B24D7" w:rsidRDefault="004B24D7" w:rsidP="004B24D7">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IE" w:eastAsia="en-IE"/>
              </w:rPr>
            </w:pPr>
            <w:r w:rsidRPr="004B24D7">
              <w:rPr>
                <w:rFonts w:ascii="Arial" w:eastAsia="Times New Roman" w:hAnsi="Arial" w:cs="Arial"/>
                <w:sz w:val="18"/>
                <w:szCs w:val="18"/>
                <w:lang w:eastAsia="en-IE"/>
              </w:rPr>
              <w:t>14 May 2012</w:t>
            </w:r>
            <w:r w:rsidRPr="004B24D7">
              <w:rPr>
                <w:rFonts w:ascii="Arial" w:eastAsia="Times New Roman" w:hAnsi="Arial" w:cs="Arial"/>
                <w:sz w:val="18"/>
                <w:szCs w:val="18"/>
                <w:lang w:val="en-IE" w:eastAsia="en-IE"/>
              </w:rPr>
              <w:t> </w:t>
            </w:r>
          </w:p>
          <w:p w14:paraId="023E2637" w14:textId="77777777" w:rsidR="004B24D7" w:rsidRPr="004B24D7" w:rsidRDefault="004B24D7" w:rsidP="004B24D7">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IE" w:eastAsia="en-IE"/>
              </w:rPr>
            </w:pPr>
            <w:r w:rsidRPr="004B24D7">
              <w:rPr>
                <w:rFonts w:ascii="Arial" w:eastAsia="Times New Roman" w:hAnsi="Arial" w:cs="Arial"/>
                <w:sz w:val="18"/>
                <w:szCs w:val="18"/>
                <w:lang w:eastAsia="en-IE"/>
              </w:rPr>
              <w:t>(Madagascar,</w:t>
            </w:r>
            <w:r w:rsidRPr="004B24D7">
              <w:rPr>
                <w:rFonts w:ascii="Arial" w:eastAsia="Times New Roman" w:hAnsi="Arial" w:cs="Arial"/>
                <w:sz w:val="18"/>
                <w:szCs w:val="18"/>
                <w:lang w:val="en-IE" w:eastAsia="en-IE"/>
              </w:rPr>
              <w:t> </w:t>
            </w:r>
          </w:p>
          <w:p w14:paraId="254CB186" w14:textId="77777777" w:rsidR="004B24D7" w:rsidRPr="004B24D7" w:rsidRDefault="004B24D7" w:rsidP="004B24D7">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IE" w:eastAsia="en-IE"/>
              </w:rPr>
            </w:pPr>
            <w:r w:rsidRPr="004B24D7">
              <w:rPr>
                <w:rFonts w:ascii="Arial" w:eastAsia="Times New Roman" w:hAnsi="Arial" w:cs="Arial"/>
                <w:sz w:val="18"/>
                <w:szCs w:val="18"/>
                <w:lang w:eastAsia="en-IE"/>
              </w:rPr>
              <w:t>Mauritius, Seychelles,</w:t>
            </w:r>
            <w:r w:rsidRPr="004B24D7">
              <w:rPr>
                <w:rFonts w:ascii="Arial" w:eastAsia="Times New Roman" w:hAnsi="Arial" w:cs="Arial"/>
                <w:sz w:val="18"/>
                <w:szCs w:val="18"/>
                <w:lang w:val="en-IE" w:eastAsia="en-IE"/>
              </w:rPr>
              <w:t> </w:t>
            </w:r>
          </w:p>
          <w:p w14:paraId="0A43153C" w14:textId="77777777" w:rsidR="004B24D7" w:rsidRPr="004B24D7" w:rsidRDefault="004B24D7" w:rsidP="004B24D7">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IE" w:eastAsia="en-IE"/>
              </w:rPr>
            </w:pPr>
            <w:r w:rsidRPr="004B24D7">
              <w:rPr>
                <w:rFonts w:ascii="Arial" w:eastAsia="Times New Roman" w:hAnsi="Arial" w:cs="Arial"/>
                <w:sz w:val="18"/>
                <w:szCs w:val="18"/>
                <w:lang w:eastAsia="en-IE"/>
              </w:rPr>
              <w:t>Zambia, Zimbabwe),</w:t>
            </w:r>
            <w:r w:rsidRPr="004B24D7">
              <w:rPr>
                <w:rFonts w:ascii="Arial" w:eastAsia="Times New Roman" w:hAnsi="Arial" w:cs="Arial"/>
                <w:sz w:val="18"/>
                <w:szCs w:val="18"/>
                <w:lang w:val="en-IE" w:eastAsia="en-IE"/>
              </w:rPr>
              <w:t> </w:t>
            </w:r>
          </w:p>
          <w:p w14:paraId="4A926814" w14:textId="77777777" w:rsidR="004B24D7" w:rsidRPr="004B24D7" w:rsidRDefault="004B24D7" w:rsidP="004B24D7">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IE" w:eastAsia="en-IE"/>
              </w:rPr>
            </w:pPr>
            <w:r w:rsidRPr="004B24D7">
              <w:rPr>
                <w:rFonts w:ascii="Arial" w:eastAsia="Times New Roman" w:hAnsi="Arial" w:cs="Arial"/>
                <w:sz w:val="18"/>
                <w:szCs w:val="18"/>
                <w:lang w:eastAsia="en-IE"/>
              </w:rPr>
              <w:t>7 February 2019</w:t>
            </w:r>
            <w:r w:rsidRPr="004B24D7">
              <w:rPr>
                <w:rFonts w:ascii="Arial" w:eastAsia="Times New Roman" w:hAnsi="Arial" w:cs="Arial"/>
                <w:sz w:val="18"/>
                <w:szCs w:val="18"/>
                <w:lang w:val="en-IE" w:eastAsia="en-IE"/>
              </w:rPr>
              <w:t> </w:t>
            </w:r>
          </w:p>
          <w:p w14:paraId="6DAF9377" w14:textId="77777777" w:rsidR="004B24D7" w:rsidRPr="004B24D7" w:rsidRDefault="004B24D7" w:rsidP="004B24D7">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IE" w:eastAsia="en-IE"/>
              </w:rPr>
            </w:pPr>
            <w:r w:rsidRPr="004B24D7">
              <w:rPr>
                <w:rFonts w:ascii="Arial" w:eastAsia="Times New Roman" w:hAnsi="Arial" w:cs="Arial"/>
                <w:sz w:val="18"/>
                <w:szCs w:val="18"/>
                <w:lang w:eastAsia="en-IE"/>
              </w:rPr>
              <w:t>(Comoros)</w:t>
            </w:r>
            <w:r w:rsidRPr="004B24D7">
              <w:rPr>
                <w:rFonts w:ascii="Arial" w:eastAsia="Times New Roman" w:hAnsi="Arial" w:cs="Arial"/>
                <w:sz w:val="18"/>
                <w:szCs w:val="18"/>
                <w:lang w:val="en-IE" w:eastAsia="en-IE"/>
              </w:rPr>
              <w:t> </w:t>
            </w:r>
          </w:p>
        </w:tc>
        <w:tc>
          <w:tcPr>
            <w:tcW w:w="1957" w:type="dxa"/>
            <w:tcBorders>
              <w:right w:val="single" w:sz="4" w:space="0" w:color="auto"/>
            </w:tcBorders>
            <w:hideMark/>
          </w:tcPr>
          <w:p w14:paraId="03B93206" w14:textId="77777777" w:rsidR="004B24D7" w:rsidRPr="004B24D7" w:rsidRDefault="004B24D7" w:rsidP="004B24D7">
            <w:pP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IE" w:eastAsia="en-IE"/>
              </w:rPr>
            </w:pPr>
            <w:r w:rsidRPr="004B24D7">
              <w:rPr>
                <w:rFonts w:ascii="Arial" w:eastAsia="Times New Roman" w:hAnsi="Arial" w:cs="Arial"/>
                <w:sz w:val="18"/>
                <w:szCs w:val="18"/>
                <w:lang w:eastAsia="en-IE"/>
              </w:rPr>
              <w:t>80-97.4% (10 years)</w:t>
            </w:r>
            <w:r w:rsidRPr="004B24D7">
              <w:rPr>
                <w:rFonts w:ascii="Arial" w:eastAsia="Times New Roman" w:hAnsi="Arial" w:cs="Arial"/>
                <w:sz w:val="18"/>
                <w:szCs w:val="18"/>
                <w:lang w:val="en-IE" w:eastAsia="en-IE"/>
              </w:rPr>
              <w:t> </w:t>
            </w:r>
          </w:p>
        </w:tc>
      </w:tr>
      <w:tr w:rsidR="0055474D" w:rsidRPr="00A85EC5" w14:paraId="5504D3CB" w14:textId="77777777" w:rsidTr="007C17B6">
        <w:trPr>
          <w:trHeight w:val="177"/>
        </w:trPr>
        <w:tc>
          <w:tcPr>
            <w:cnfStyle w:val="001000000000" w:firstRow="0" w:lastRow="0" w:firstColumn="1" w:lastColumn="0" w:oddVBand="0" w:evenVBand="0" w:oddHBand="0" w:evenHBand="0" w:firstRowFirstColumn="0" w:firstRowLastColumn="0" w:lastRowFirstColumn="0" w:lastRowLastColumn="0"/>
            <w:tcW w:w="876" w:type="dxa"/>
            <w:tcBorders>
              <w:left w:val="single" w:sz="4" w:space="0" w:color="auto"/>
            </w:tcBorders>
          </w:tcPr>
          <w:p w14:paraId="3552BB5C" w14:textId="15545DB3" w:rsidR="004528FB" w:rsidRPr="00A85EC5" w:rsidRDefault="004528FB" w:rsidP="004528FB">
            <w:pPr>
              <w:jc w:val="both"/>
              <w:textAlignment w:val="baseline"/>
              <w:rPr>
                <w:rFonts w:ascii="Arial" w:eastAsia="Times New Roman" w:hAnsi="Arial" w:cs="Arial"/>
                <w:b w:val="0"/>
                <w:bCs w:val="0"/>
                <w:sz w:val="18"/>
                <w:szCs w:val="18"/>
                <w:lang w:val="en-IE" w:eastAsia="en-IE"/>
              </w:rPr>
            </w:pPr>
            <w:r w:rsidRPr="004B24D7">
              <w:rPr>
                <w:rFonts w:ascii="Arial" w:eastAsia="Times New Roman" w:hAnsi="Arial" w:cs="Arial"/>
                <w:sz w:val="18"/>
                <w:szCs w:val="18"/>
                <w:lang w:eastAsia="en-IE"/>
              </w:rPr>
              <w:t>SADC</w:t>
            </w:r>
            <w:r w:rsidRPr="004B24D7">
              <w:rPr>
                <w:rFonts w:ascii="Arial" w:eastAsia="Times New Roman" w:hAnsi="Arial" w:cs="Arial"/>
                <w:sz w:val="18"/>
                <w:szCs w:val="18"/>
                <w:lang w:val="en-IE" w:eastAsia="en-IE"/>
              </w:rPr>
              <w:t> </w:t>
            </w:r>
          </w:p>
        </w:tc>
        <w:tc>
          <w:tcPr>
            <w:tcW w:w="3187" w:type="dxa"/>
          </w:tcPr>
          <w:p w14:paraId="609B62FC" w14:textId="77777777" w:rsidR="004528FB" w:rsidRPr="00B17CF8" w:rsidRDefault="004528FB" w:rsidP="004528FB">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it-IT" w:eastAsia="en-IE"/>
              </w:rPr>
            </w:pPr>
            <w:r w:rsidRPr="00B17CF8">
              <w:rPr>
                <w:rFonts w:ascii="Arial" w:eastAsia="Times New Roman" w:hAnsi="Arial" w:cs="Arial"/>
                <w:sz w:val="18"/>
                <w:szCs w:val="18"/>
                <w:lang w:val="it-IT" w:eastAsia="en-IE"/>
              </w:rPr>
              <w:t>Botswana, Lesotho, </w:t>
            </w:r>
          </w:p>
          <w:p w14:paraId="443137E9" w14:textId="77777777" w:rsidR="004528FB" w:rsidRPr="00B17CF8" w:rsidRDefault="004528FB" w:rsidP="004528FB">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it-IT" w:eastAsia="en-IE"/>
              </w:rPr>
            </w:pPr>
            <w:r w:rsidRPr="00B17CF8">
              <w:rPr>
                <w:rFonts w:ascii="Arial" w:eastAsia="Times New Roman" w:hAnsi="Arial" w:cs="Arial"/>
                <w:sz w:val="18"/>
                <w:szCs w:val="18"/>
                <w:lang w:val="it-IT" w:eastAsia="en-IE"/>
              </w:rPr>
              <w:t>Mozambique, Namibia, </w:t>
            </w:r>
          </w:p>
          <w:p w14:paraId="41EA7A95" w14:textId="2F3AC1BC" w:rsidR="004528FB" w:rsidRPr="00B17CF8" w:rsidRDefault="004528FB" w:rsidP="004528FB">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it-IT" w:eastAsia="en-IE"/>
              </w:rPr>
            </w:pPr>
            <w:r w:rsidRPr="00B17CF8">
              <w:rPr>
                <w:rFonts w:ascii="Arial" w:eastAsia="Times New Roman" w:hAnsi="Arial" w:cs="Arial"/>
                <w:sz w:val="18"/>
                <w:szCs w:val="18"/>
                <w:lang w:val="it-IT" w:eastAsia="en-IE"/>
              </w:rPr>
              <w:t>Eswatini, South Africa </w:t>
            </w:r>
          </w:p>
        </w:tc>
        <w:tc>
          <w:tcPr>
            <w:tcW w:w="2262" w:type="dxa"/>
          </w:tcPr>
          <w:p w14:paraId="5B6D8EE1" w14:textId="15E6424F" w:rsidR="004528FB" w:rsidRPr="00A85EC5" w:rsidRDefault="0072723A" w:rsidP="004528FB">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IE"/>
              </w:rPr>
            </w:pPr>
            <w:r w:rsidRPr="00A85EC5">
              <w:rPr>
                <w:rFonts w:ascii="Arial" w:eastAsia="Times New Roman" w:hAnsi="Arial" w:cs="Arial"/>
                <w:sz w:val="18"/>
                <w:szCs w:val="18"/>
                <w:lang w:eastAsia="en-IE"/>
              </w:rPr>
              <w:t>10 October 2016</w:t>
            </w:r>
          </w:p>
        </w:tc>
        <w:tc>
          <w:tcPr>
            <w:tcW w:w="1949" w:type="dxa"/>
          </w:tcPr>
          <w:p w14:paraId="3C227EA5" w14:textId="3A513151" w:rsidR="00920DA5" w:rsidRPr="00A85EC5" w:rsidRDefault="004528FB" w:rsidP="004528FB">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IE"/>
              </w:rPr>
            </w:pPr>
            <w:r w:rsidRPr="004B24D7">
              <w:rPr>
                <w:rFonts w:ascii="Arial" w:eastAsia="Times New Roman" w:hAnsi="Arial" w:cs="Arial"/>
                <w:sz w:val="18"/>
                <w:szCs w:val="18"/>
                <w:lang w:eastAsia="en-IE"/>
              </w:rPr>
              <w:t>10 October 2016</w:t>
            </w:r>
            <w:r w:rsidR="00D90F21">
              <w:rPr>
                <w:rStyle w:val="FootnoteReference"/>
                <w:rFonts w:ascii="Arial" w:eastAsia="Times New Roman" w:hAnsi="Arial" w:cs="Arial"/>
                <w:sz w:val="18"/>
                <w:szCs w:val="18"/>
                <w:lang w:eastAsia="en-IE"/>
              </w:rPr>
              <w:footnoteReference w:id="18"/>
            </w:r>
          </w:p>
          <w:p w14:paraId="150F2508" w14:textId="021D54F7" w:rsidR="004528FB" w:rsidRPr="00A85EC5" w:rsidRDefault="004528FB" w:rsidP="00920DA5">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IE"/>
              </w:rPr>
            </w:pPr>
          </w:p>
        </w:tc>
        <w:tc>
          <w:tcPr>
            <w:tcW w:w="1957" w:type="dxa"/>
            <w:tcBorders>
              <w:right w:val="single" w:sz="4" w:space="0" w:color="auto"/>
            </w:tcBorders>
          </w:tcPr>
          <w:p w14:paraId="010C6ED7" w14:textId="0017D9F5" w:rsidR="004528FB" w:rsidRPr="00A85EC5" w:rsidRDefault="004528FB" w:rsidP="004528FB">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IE"/>
              </w:rPr>
            </w:pPr>
            <w:r w:rsidRPr="004B24D7">
              <w:rPr>
                <w:rFonts w:ascii="Arial" w:eastAsia="Times New Roman" w:hAnsi="Arial" w:cs="Arial"/>
                <w:sz w:val="18"/>
                <w:szCs w:val="18"/>
                <w:lang w:eastAsia="en-IE"/>
              </w:rPr>
              <w:t>81-86.2% (10-12 years)</w:t>
            </w:r>
            <w:r w:rsidRPr="004B24D7">
              <w:rPr>
                <w:rFonts w:ascii="Arial" w:eastAsia="Times New Roman" w:hAnsi="Arial" w:cs="Arial"/>
                <w:sz w:val="18"/>
                <w:szCs w:val="18"/>
                <w:lang w:val="en-IE" w:eastAsia="en-IE"/>
              </w:rPr>
              <w:t> </w:t>
            </w:r>
          </w:p>
        </w:tc>
      </w:tr>
      <w:tr w:rsidR="00CA3395" w:rsidRPr="00A85EC5" w14:paraId="1C072DF1" w14:textId="77777777" w:rsidTr="007C17B6">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876" w:type="dxa"/>
            <w:tcBorders>
              <w:left w:val="single" w:sz="4" w:space="0" w:color="auto"/>
            </w:tcBorders>
            <w:hideMark/>
          </w:tcPr>
          <w:p w14:paraId="65787439" w14:textId="1ECC8B82" w:rsidR="004528FB" w:rsidRPr="004B24D7" w:rsidRDefault="004528FB" w:rsidP="004528FB">
            <w:pPr>
              <w:jc w:val="both"/>
              <w:textAlignment w:val="baseline"/>
              <w:rPr>
                <w:rFonts w:ascii="Arial" w:eastAsia="Times New Roman" w:hAnsi="Arial" w:cs="Arial"/>
                <w:b w:val="0"/>
                <w:bCs w:val="0"/>
                <w:sz w:val="18"/>
                <w:szCs w:val="18"/>
                <w:lang w:val="en-IE" w:eastAsia="en-IE"/>
              </w:rPr>
            </w:pPr>
            <w:r w:rsidRPr="004B24D7">
              <w:rPr>
                <w:rFonts w:ascii="Arial" w:eastAsia="Times New Roman" w:hAnsi="Arial" w:cs="Arial"/>
                <w:sz w:val="18"/>
                <w:szCs w:val="18"/>
                <w:lang w:val="en-IE" w:eastAsia="en-IE"/>
              </w:rPr>
              <w:t> </w:t>
            </w:r>
            <w:r w:rsidRPr="00A85EC5">
              <w:rPr>
                <w:rFonts w:ascii="Arial" w:eastAsia="Times New Roman" w:hAnsi="Arial" w:cs="Arial"/>
                <w:sz w:val="18"/>
                <w:szCs w:val="18"/>
                <w:lang w:val="en-IE" w:eastAsia="en-IE"/>
              </w:rPr>
              <w:t>-</w:t>
            </w:r>
          </w:p>
        </w:tc>
        <w:tc>
          <w:tcPr>
            <w:tcW w:w="3187" w:type="dxa"/>
            <w:hideMark/>
          </w:tcPr>
          <w:p w14:paraId="590F95BB" w14:textId="77777777" w:rsidR="004528FB" w:rsidRPr="004B24D7" w:rsidRDefault="004528FB" w:rsidP="004528FB">
            <w:pP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IE" w:eastAsia="en-IE"/>
              </w:rPr>
            </w:pPr>
            <w:r w:rsidRPr="004B24D7">
              <w:rPr>
                <w:rFonts w:ascii="Arial" w:eastAsia="Times New Roman" w:hAnsi="Arial" w:cs="Arial"/>
                <w:sz w:val="18"/>
                <w:szCs w:val="18"/>
                <w:lang w:eastAsia="en-IE"/>
              </w:rPr>
              <w:t>Cameroon</w:t>
            </w:r>
            <w:r w:rsidRPr="004B24D7">
              <w:rPr>
                <w:rFonts w:ascii="Arial" w:eastAsia="Times New Roman" w:hAnsi="Arial" w:cs="Arial"/>
                <w:sz w:val="18"/>
                <w:szCs w:val="18"/>
                <w:lang w:val="en-IE" w:eastAsia="en-IE"/>
              </w:rPr>
              <w:t> </w:t>
            </w:r>
          </w:p>
        </w:tc>
        <w:tc>
          <w:tcPr>
            <w:tcW w:w="2262" w:type="dxa"/>
            <w:hideMark/>
          </w:tcPr>
          <w:p w14:paraId="45F01DC5" w14:textId="77777777" w:rsidR="004528FB" w:rsidRPr="004B24D7" w:rsidRDefault="004528FB" w:rsidP="004528FB">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IE" w:eastAsia="en-IE"/>
              </w:rPr>
            </w:pPr>
            <w:r w:rsidRPr="004B24D7">
              <w:rPr>
                <w:rFonts w:ascii="Arial" w:eastAsia="Times New Roman" w:hAnsi="Arial" w:cs="Arial"/>
                <w:sz w:val="18"/>
                <w:szCs w:val="18"/>
                <w:lang w:eastAsia="en-IE"/>
              </w:rPr>
              <w:t>January 2008</w:t>
            </w:r>
            <w:r w:rsidRPr="004B24D7">
              <w:rPr>
                <w:rFonts w:ascii="Arial" w:eastAsia="Times New Roman" w:hAnsi="Arial" w:cs="Arial"/>
                <w:sz w:val="18"/>
                <w:szCs w:val="18"/>
                <w:lang w:val="en-IE" w:eastAsia="en-IE"/>
              </w:rPr>
              <w:t> </w:t>
            </w:r>
          </w:p>
        </w:tc>
        <w:tc>
          <w:tcPr>
            <w:tcW w:w="1949" w:type="dxa"/>
            <w:hideMark/>
          </w:tcPr>
          <w:p w14:paraId="27B2EB8E" w14:textId="77777777" w:rsidR="004528FB" w:rsidRPr="004B24D7" w:rsidRDefault="004528FB" w:rsidP="004528FB">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IE" w:eastAsia="en-IE"/>
              </w:rPr>
            </w:pPr>
            <w:r w:rsidRPr="004B24D7">
              <w:rPr>
                <w:rFonts w:ascii="Arial" w:eastAsia="Times New Roman" w:hAnsi="Arial" w:cs="Arial"/>
                <w:sz w:val="18"/>
                <w:szCs w:val="18"/>
                <w:lang w:eastAsia="en-IE"/>
              </w:rPr>
              <w:t>4 August 2014</w:t>
            </w:r>
            <w:r w:rsidRPr="004B24D7">
              <w:rPr>
                <w:rFonts w:ascii="Arial" w:eastAsia="Times New Roman" w:hAnsi="Arial" w:cs="Arial"/>
                <w:sz w:val="18"/>
                <w:szCs w:val="18"/>
                <w:lang w:val="en-IE" w:eastAsia="en-IE"/>
              </w:rPr>
              <w:t> </w:t>
            </w:r>
          </w:p>
        </w:tc>
        <w:tc>
          <w:tcPr>
            <w:tcW w:w="1957" w:type="dxa"/>
            <w:tcBorders>
              <w:right w:val="single" w:sz="4" w:space="0" w:color="auto"/>
            </w:tcBorders>
            <w:hideMark/>
          </w:tcPr>
          <w:p w14:paraId="16036A06" w14:textId="77777777" w:rsidR="004528FB" w:rsidRPr="004B24D7" w:rsidRDefault="004528FB" w:rsidP="004528FB">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IE" w:eastAsia="en-IE"/>
              </w:rPr>
            </w:pPr>
            <w:r w:rsidRPr="004B24D7">
              <w:rPr>
                <w:rFonts w:ascii="Arial" w:eastAsia="Times New Roman" w:hAnsi="Arial" w:cs="Arial"/>
                <w:sz w:val="18"/>
                <w:szCs w:val="18"/>
                <w:lang w:eastAsia="en-IE"/>
              </w:rPr>
              <w:t>80% (15 years)</w:t>
            </w:r>
            <w:r w:rsidRPr="004B24D7">
              <w:rPr>
                <w:rFonts w:ascii="Arial" w:eastAsia="Times New Roman" w:hAnsi="Arial" w:cs="Arial"/>
                <w:sz w:val="18"/>
                <w:szCs w:val="18"/>
                <w:lang w:val="en-IE" w:eastAsia="en-IE"/>
              </w:rPr>
              <w:t> </w:t>
            </w:r>
          </w:p>
        </w:tc>
      </w:tr>
      <w:tr w:rsidR="00444DC1" w:rsidRPr="00A85EC5" w14:paraId="3D0C6157" w14:textId="77777777" w:rsidTr="007C17B6">
        <w:trPr>
          <w:trHeight w:val="226"/>
        </w:trPr>
        <w:tc>
          <w:tcPr>
            <w:cnfStyle w:val="001000000000" w:firstRow="0" w:lastRow="0" w:firstColumn="1" w:lastColumn="0" w:oddVBand="0" w:evenVBand="0" w:oddHBand="0" w:evenHBand="0" w:firstRowFirstColumn="0" w:firstRowLastColumn="0" w:lastRowFirstColumn="0" w:lastRowLastColumn="0"/>
            <w:tcW w:w="876" w:type="dxa"/>
            <w:tcBorders>
              <w:left w:val="single" w:sz="4" w:space="0" w:color="auto"/>
            </w:tcBorders>
            <w:hideMark/>
          </w:tcPr>
          <w:p w14:paraId="5A7A2E25" w14:textId="2810AB15" w:rsidR="004528FB" w:rsidRPr="004B24D7" w:rsidRDefault="004528FB" w:rsidP="004528FB">
            <w:pPr>
              <w:jc w:val="both"/>
              <w:textAlignment w:val="baseline"/>
              <w:rPr>
                <w:rFonts w:ascii="Arial" w:eastAsia="Times New Roman" w:hAnsi="Arial" w:cs="Arial"/>
                <w:b w:val="0"/>
                <w:bCs w:val="0"/>
                <w:sz w:val="18"/>
                <w:szCs w:val="18"/>
                <w:lang w:val="en-IE" w:eastAsia="en-IE"/>
              </w:rPr>
            </w:pPr>
            <w:r w:rsidRPr="004B24D7">
              <w:rPr>
                <w:rFonts w:ascii="Arial" w:eastAsia="Times New Roman" w:hAnsi="Arial" w:cs="Arial"/>
                <w:sz w:val="18"/>
                <w:szCs w:val="18"/>
                <w:lang w:val="en-IE" w:eastAsia="en-IE"/>
              </w:rPr>
              <w:t> </w:t>
            </w:r>
            <w:r w:rsidRPr="00A85EC5">
              <w:rPr>
                <w:rFonts w:ascii="Arial" w:eastAsia="Times New Roman" w:hAnsi="Arial" w:cs="Arial"/>
                <w:sz w:val="18"/>
                <w:szCs w:val="18"/>
                <w:lang w:val="en-IE" w:eastAsia="en-IE"/>
              </w:rPr>
              <w:t>-</w:t>
            </w:r>
          </w:p>
        </w:tc>
        <w:tc>
          <w:tcPr>
            <w:tcW w:w="3187" w:type="dxa"/>
            <w:hideMark/>
          </w:tcPr>
          <w:p w14:paraId="1C49391B" w14:textId="77777777" w:rsidR="004528FB" w:rsidRPr="004B24D7" w:rsidRDefault="004528FB" w:rsidP="004528FB">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IE" w:eastAsia="en-IE"/>
              </w:rPr>
            </w:pPr>
            <w:r w:rsidRPr="004B24D7">
              <w:rPr>
                <w:rFonts w:ascii="Arial" w:eastAsia="Times New Roman" w:hAnsi="Arial" w:cs="Arial"/>
                <w:sz w:val="18"/>
                <w:szCs w:val="18"/>
                <w:lang w:eastAsia="en-IE"/>
              </w:rPr>
              <w:t>Côte d’Ivoire</w:t>
            </w:r>
            <w:r w:rsidRPr="004B24D7">
              <w:rPr>
                <w:rFonts w:ascii="Arial" w:eastAsia="Times New Roman" w:hAnsi="Arial" w:cs="Arial"/>
                <w:sz w:val="18"/>
                <w:szCs w:val="18"/>
                <w:lang w:val="en-IE" w:eastAsia="en-IE"/>
              </w:rPr>
              <w:t> </w:t>
            </w:r>
          </w:p>
        </w:tc>
        <w:tc>
          <w:tcPr>
            <w:tcW w:w="2262" w:type="dxa"/>
            <w:hideMark/>
          </w:tcPr>
          <w:p w14:paraId="4020775B" w14:textId="77777777" w:rsidR="004528FB" w:rsidRPr="004B24D7" w:rsidRDefault="004528FB" w:rsidP="004528FB">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IE" w:eastAsia="en-IE"/>
              </w:rPr>
            </w:pPr>
            <w:r w:rsidRPr="004B24D7">
              <w:rPr>
                <w:rFonts w:ascii="Arial" w:eastAsia="Times New Roman" w:hAnsi="Arial" w:cs="Arial"/>
                <w:sz w:val="18"/>
                <w:szCs w:val="18"/>
                <w:lang w:eastAsia="en-IE"/>
              </w:rPr>
              <w:t>January 2008</w:t>
            </w:r>
            <w:r w:rsidRPr="004B24D7">
              <w:rPr>
                <w:rFonts w:ascii="Arial" w:eastAsia="Times New Roman" w:hAnsi="Arial" w:cs="Arial"/>
                <w:sz w:val="18"/>
                <w:szCs w:val="18"/>
                <w:lang w:val="en-IE" w:eastAsia="en-IE"/>
              </w:rPr>
              <w:t> </w:t>
            </w:r>
          </w:p>
        </w:tc>
        <w:tc>
          <w:tcPr>
            <w:tcW w:w="1949" w:type="dxa"/>
            <w:hideMark/>
          </w:tcPr>
          <w:p w14:paraId="388FC0E4" w14:textId="77777777" w:rsidR="004528FB" w:rsidRPr="004B24D7" w:rsidRDefault="004528FB" w:rsidP="004528FB">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IE" w:eastAsia="en-IE"/>
              </w:rPr>
            </w:pPr>
            <w:r w:rsidRPr="004B24D7">
              <w:rPr>
                <w:rFonts w:ascii="Arial" w:eastAsia="Times New Roman" w:hAnsi="Arial" w:cs="Arial"/>
                <w:sz w:val="18"/>
                <w:szCs w:val="18"/>
                <w:lang w:eastAsia="en-IE"/>
              </w:rPr>
              <w:t>3 September 2016</w:t>
            </w:r>
            <w:r w:rsidRPr="004B24D7">
              <w:rPr>
                <w:rFonts w:ascii="Arial" w:eastAsia="Times New Roman" w:hAnsi="Arial" w:cs="Arial"/>
                <w:sz w:val="18"/>
                <w:szCs w:val="18"/>
                <w:lang w:val="en-IE" w:eastAsia="en-IE"/>
              </w:rPr>
              <w:t> </w:t>
            </w:r>
          </w:p>
        </w:tc>
        <w:tc>
          <w:tcPr>
            <w:tcW w:w="1957" w:type="dxa"/>
            <w:tcBorders>
              <w:right w:val="single" w:sz="4" w:space="0" w:color="auto"/>
            </w:tcBorders>
            <w:hideMark/>
          </w:tcPr>
          <w:p w14:paraId="7DE7B4B4" w14:textId="77777777" w:rsidR="004528FB" w:rsidRPr="004B24D7" w:rsidRDefault="004528FB" w:rsidP="004528FB">
            <w:pPr>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IE" w:eastAsia="en-IE"/>
              </w:rPr>
            </w:pPr>
            <w:r w:rsidRPr="004B24D7">
              <w:rPr>
                <w:rFonts w:ascii="Arial" w:eastAsia="Times New Roman" w:hAnsi="Arial" w:cs="Arial"/>
                <w:sz w:val="18"/>
                <w:szCs w:val="18"/>
                <w:lang w:eastAsia="en-IE"/>
              </w:rPr>
              <w:t>80% (14 years)</w:t>
            </w:r>
            <w:r w:rsidRPr="004B24D7">
              <w:rPr>
                <w:rFonts w:ascii="Arial" w:eastAsia="Times New Roman" w:hAnsi="Arial" w:cs="Arial"/>
                <w:sz w:val="18"/>
                <w:szCs w:val="18"/>
                <w:lang w:val="en-IE" w:eastAsia="en-IE"/>
              </w:rPr>
              <w:t> </w:t>
            </w:r>
          </w:p>
        </w:tc>
      </w:tr>
      <w:tr w:rsidR="00CA3395" w:rsidRPr="00A85EC5" w14:paraId="30C67339" w14:textId="77777777" w:rsidTr="007C17B6">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876" w:type="dxa"/>
            <w:tcBorders>
              <w:left w:val="single" w:sz="4" w:space="0" w:color="auto"/>
              <w:bottom w:val="single" w:sz="4" w:space="0" w:color="auto"/>
            </w:tcBorders>
            <w:hideMark/>
          </w:tcPr>
          <w:p w14:paraId="00D96DBF" w14:textId="22801418" w:rsidR="004528FB" w:rsidRPr="004B24D7" w:rsidRDefault="004528FB" w:rsidP="004528FB">
            <w:pPr>
              <w:jc w:val="both"/>
              <w:textAlignment w:val="baseline"/>
              <w:rPr>
                <w:rFonts w:ascii="Arial" w:eastAsia="Times New Roman" w:hAnsi="Arial" w:cs="Arial"/>
                <w:b w:val="0"/>
                <w:bCs w:val="0"/>
                <w:sz w:val="18"/>
                <w:szCs w:val="18"/>
                <w:lang w:val="en-IE" w:eastAsia="en-IE"/>
              </w:rPr>
            </w:pPr>
            <w:r w:rsidRPr="004B24D7">
              <w:rPr>
                <w:rFonts w:ascii="Arial" w:eastAsia="Times New Roman" w:hAnsi="Arial" w:cs="Arial"/>
                <w:sz w:val="18"/>
                <w:szCs w:val="18"/>
                <w:lang w:val="en-IE" w:eastAsia="en-IE"/>
              </w:rPr>
              <w:t> </w:t>
            </w:r>
            <w:r w:rsidRPr="00A85EC5">
              <w:rPr>
                <w:rFonts w:ascii="Arial" w:eastAsia="Times New Roman" w:hAnsi="Arial" w:cs="Arial"/>
                <w:sz w:val="18"/>
                <w:szCs w:val="18"/>
                <w:lang w:val="en-IE" w:eastAsia="en-IE"/>
              </w:rPr>
              <w:t>-</w:t>
            </w:r>
          </w:p>
        </w:tc>
        <w:tc>
          <w:tcPr>
            <w:tcW w:w="3187" w:type="dxa"/>
            <w:tcBorders>
              <w:bottom w:val="single" w:sz="4" w:space="0" w:color="auto"/>
            </w:tcBorders>
            <w:hideMark/>
          </w:tcPr>
          <w:p w14:paraId="3053DC34" w14:textId="77777777" w:rsidR="004528FB" w:rsidRPr="004B24D7" w:rsidRDefault="004528FB" w:rsidP="004528FB">
            <w:pP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IE" w:eastAsia="en-IE"/>
              </w:rPr>
            </w:pPr>
            <w:r w:rsidRPr="004B24D7">
              <w:rPr>
                <w:rFonts w:ascii="Arial" w:eastAsia="Times New Roman" w:hAnsi="Arial" w:cs="Arial"/>
                <w:sz w:val="18"/>
                <w:szCs w:val="18"/>
                <w:lang w:eastAsia="en-IE"/>
              </w:rPr>
              <w:t>Ghana</w:t>
            </w:r>
            <w:r w:rsidRPr="004B24D7">
              <w:rPr>
                <w:rFonts w:ascii="Arial" w:eastAsia="Times New Roman" w:hAnsi="Arial" w:cs="Arial"/>
                <w:sz w:val="18"/>
                <w:szCs w:val="18"/>
                <w:lang w:val="en-IE" w:eastAsia="en-IE"/>
              </w:rPr>
              <w:t> </w:t>
            </w:r>
          </w:p>
        </w:tc>
        <w:tc>
          <w:tcPr>
            <w:tcW w:w="2262" w:type="dxa"/>
            <w:tcBorders>
              <w:bottom w:val="single" w:sz="4" w:space="0" w:color="auto"/>
            </w:tcBorders>
            <w:hideMark/>
          </w:tcPr>
          <w:p w14:paraId="1C3389FD" w14:textId="77777777" w:rsidR="004528FB" w:rsidRPr="004B24D7" w:rsidRDefault="004528FB" w:rsidP="004528FB">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IE" w:eastAsia="en-IE"/>
              </w:rPr>
            </w:pPr>
            <w:r w:rsidRPr="004B24D7">
              <w:rPr>
                <w:rFonts w:ascii="Arial" w:eastAsia="Times New Roman" w:hAnsi="Arial" w:cs="Arial"/>
                <w:sz w:val="18"/>
                <w:szCs w:val="18"/>
                <w:lang w:eastAsia="en-IE"/>
              </w:rPr>
              <w:t>January 2008</w:t>
            </w:r>
            <w:r w:rsidRPr="004B24D7">
              <w:rPr>
                <w:rFonts w:ascii="Arial" w:eastAsia="Times New Roman" w:hAnsi="Arial" w:cs="Arial"/>
                <w:sz w:val="18"/>
                <w:szCs w:val="18"/>
                <w:lang w:val="en-IE" w:eastAsia="en-IE"/>
              </w:rPr>
              <w:t> </w:t>
            </w:r>
          </w:p>
        </w:tc>
        <w:tc>
          <w:tcPr>
            <w:tcW w:w="1949" w:type="dxa"/>
            <w:tcBorders>
              <w:bottom w:val="single" w:sz="4" w:space="0" w:color="auto"/>
            </w:tcBorders>
            <w:hideMark/>
          </w:tcPr>
          <w:p w14:paraId="00417EC0" w14:textId="77777777" w:rsidR="004528FB" w:rsidRPr="004B24D7" w:rsidRDefault="004528FB" w:rsidP="004528FB">
            <w:pPr>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IE" w:eastAsia="en-IE"/>
              </w:rPr>
            </w:pPr>
            <w:r w:rsidRPr="004B24D7">
              <w:rPr>
                <w:rFonts w:ascii="Arial" w:eastAsia="Times New Roman" w:hAnsi="Arial" w:cs="Arial"/>
                <w:sz w:val="18"/>
                <w:szCs w:val="18"/>
                <w:lang w:eastAsia="en-IE"/>
              </w:rPr>
              <w:t>15 December 2016</w:t>
            </w:r>
            <w:r w:rsidRPr="004B24D7">
              <w:rPr>
                <w:rFonts w:ascii="Arial" w:eastAsia="Times New Roman" w:hAnsi="Arial" w:cs="Arial"/>
                <w:sz w:val="18"/>
                <w:szCs w:val="18"/>
                <w:lang w:val="en-IE" w:eastAsia="en-IE"/>
              </w:rPr>
              <w:t> </w:t>
            </w:r>
          </w:p>
        </w:tc>
        <w:tc>
          <w:tcPr>
            <w:tcW w:w="1957" w:type="dxa"/>
            <w:tcBorders>
              <w:bottom w:val="single" w:sz="4" w:space="0" w:color="auto"/>
              <w:right w:val="single" w:sz="4" w:space="0" w:color="auto"/>
            </w:tcBorders>
            <w:hideMark/>
          </w:tcPr>
          <w:p w14:paraId="6BA840AF" w14:textId="77777777" w:rsidR="004528FB" w:rsidRPr="004B24D7" w:rsidRDefault="004528FB" w:rsidP="004528FB">
            <w:pP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IE" w:eastAsia="en-IE"/>
              </w:rPr>
            </w:pPr>
            <w:r w:rsidRPr="004B24D7">
              <w:rPr>
                <w:rFonts w:ascii="Arial" w:eastAsia="Times New Roman" w:hAnsi="Arial" w:cs="Arial"/>
                <w:sz w:val="18"/>
                <w:szCs w:val="18"/>
                <w:lang w:eastAsia="en-IE"/>
              </w:rPr>
              <w:t>80% (15 years)</w:t>
            </w:r>
            <w:r w:rsidRPr="004B24D7">
              <w:rPr>
                <w:rFonts w:ascii="Arial" w:eastAsia="Times New Roman" w:hAnsi="Arial" w:cs="Arial"/>
                <w:sz w:val="18"/>
                <w:szCs w:val="18"/>
                <w:lang w:val="en-IE" w:eastAsia="en-IE"/>
              </w:rPr>
              <w:t> </w:t>
            </w:r>
          </w:p>
        </w:tc>
      </w:tr>
    </w:tbl>
    <w:p w14:paraId="57DBF567" w14:textId="7AB40DD9" w:rsidR="00E77F14" w:rsidRPr="00CE7CE2" w:rsidRDefault="002A1416" w:rsidP="007C17B6">
      <w:pPr>
        <w:spacing w:line="360" w:lineRule="auto"/>
        <w:jc w:val="both"/>
        <w:rPr>
          <w:rFonts w:ascii="Times New Roman" w:eastAsia="Times New Roman" w:hAnsi="Times New Roman" w:cs="Times New Roman"/>
          <w:sz w:val="20"/>
          <w:szCs w:val="20"/>
          <w:lang w:val="fr-BE"/>
        </w:rPr>
      </w:pPr>
      <w:r w:rsidRPr="009218A8">
        <w:rPr>
          <w:rFonts w:ascii="Times New Roman" w:eastAsia="Times New Roman" w:hAnsi="Times New Roman" w:cs="Times New Roman"/>
          <w:i/>
          <w:sz w:val="20"/>
          <w:szCs w:val="20"/>
          <w:lang w:val="fr-BE"/>
        </w:rPr>
        <w:t>Source:</w:t>
      </w:r>
      <w:r w:rsidRPr="009218A8">
        <w:rPr>
          <w:rFonts w:ascii="Times New Roman" w:eastAsia="Times New Roman" w:hAnsi="Times New Roman" w:cs="Times New Roman"/>
          <w:sz w:val="20"/>
          <w:szCs w:val="20"/>
          <w:lang w:val="fr-BE"/>
        </w:rPr>
        <w:t xml:space="preserve"> </w:t>
      </w:r>
      <w:r w:rsidR="00FB2DA9">
        <w:rPr>
          <w:rFonts w:ascii="Times New Roman" w:eastAsia="Times New Roman" w:hAnsi="Times New Roman" w:cs="Times New Roman"/>
          <w:sz w:val="20"/>
          <w:szCs w:val="20"/>
          <w:lang w:val="fr-BE"/>
        </w:rPr>
        <w:t xml:space="preserve"> (</w:t>
      </w:r>
      <w:r w:rsidRPr="009218A8">
        <w:rPr>
          <w:rFonts w:ascii="Times New Roman" w:eastAsia="Times New Roman" w:hAnsi="Times New Roman" w:cs="Times New Roman"/>
          <w:sz w:val="20"/>
          <w:szCs w:val="20"/>
          <w:lang w:val="fr-BE"/>
        </w:rPr>
        <w:t>European Commission</w:t>
      </w:r>
      <w:r w:rsidR="00FB2DA9">
        <w:rPr>
          <w:rFonts w:ascii="Times New Roman" w:eastAsia="Times New Roman" w:hAnsi="Times New Roman" w:cs="Times New Roman"/>
          <w:sz w:val="20"/>
          <w:szCs w:val="20"/>
          <w:lang w:val="fr-BE"/>
        </w:rPr>
        <w:t>,</w:t>
      </w:r>
      <w:r w:rsidR="0057335E">
        <w:rPr>
          <w:rFonts w:ascii="Times New Roman" w:eastAsia="Times New Roman" w:hAnsi="Times New Roman" w:cs="Times New Roman"/>
          <w:sz w:val="20"/>
          <w:szCs w:val="20"/>
          <w:lang w:val="fr-BE"/>
        </w:rPr>
        <w:t xml:space="preserve"> 2024b, 2024c</w:t>
      </w:r>
      <w:r w:rsidRPr="009218A8">
        <w:rPr>
          <w:rFonts w:ascii="Times New Roman" w:eastAsia="Times New Roman" w:hAnsi="Times New Roman" w:cs="Times New Roman"/>
          <w:sz w:val="20"/>
          <w:szCs w:val="20"/>
          <w:lang w:val="fr-BE"/>
        </w:rPr>
        <w:t>; Stender et al., 2021)</w:t>
      </w:r>
      <w:r w:rsidR="007C17B6">
        <w:rPr>
          <w:rFonts w:ascii="Times New Roman" w:eastAsia="Times New Roman" w:hAnsi="Times New Roman" w:cs="Times New Roman"/>
          <w:sz w:val="20"/>
          <w:szCs w:val="20"/>
          <w:lang w:val="fr-BE"/>
        </w:rPr>
        <w:t>.</w:t>
      </w:r>
    </w:p>
    <w:p w14:paraId="51FAB3F8" w14:textId="31FB2F6A" w:rsidR="00E408C8" w:rsidRPr="00D859B1" w:rsidRDefault="00D859B1" w:rsidP="00E86C64">
      <w:pPr>
        <w:spacing w:line="360" w:lineRule="auto"/>
        <w:jc w:val="both"/>
        <w:rPr>
          <w:rFonts w:ascii="Times New Roman" w:eastAsia="Times New Roman" w:hAnsi="Times New Roman" w:cs="Times New Roman"/>
          <w:sz w:val="24"/>
          <w:szCs w:val="24"/>
          <w:lang w:val="en-IE"/>
        </w:rPr>
      </w:pPr>
      <w:r w:rsidRPr="00D859B1">
        <w:rPr>
          <w:rFonts w:ascii="Times New Roman" w:eastAsia="Times New Roman" w:hAnsi="Times New Roman" w:cs="Times New Roman"/>
          <w:sz w:val="24"/>
          <w:szCs w:val="24"/>
          <w:lang w:val="en-IE"/>
        </w:rPr>
        <w:t xml:space="preserve">Finally, </w:t>
      </w:r>
      <w:r>
        <w:rPr>
          <w:rFonts w:ascii="Times New Roman" w:eastAsia="Times New Roman" w:hAnsi="Times New Roman" w:cs="Times New Roman"/>
          <w:sz w:val="24"/>
          <w:szCs w:val="24"/>
          <w:lang w:val="en-IE"/>
        </w:rPr>
        <w:t xml:space="preserve">besides EPAs and other initiatives, there are more </w:t>
      </w:r>
      <w:r w:rsidR="00E86C64">
        <w:rPr>
          <w:rFonts w:ascii="Times New Roman" w:eastAsia="Times New Roman" w:hAnsi="Times New Roman" w:cs="Times New Roman"/>
          <w:sz w:val="24"/>
          <w:szCs w:val="24"/>
          <w:lang w:val="en-IE"/>
        </w:rPr>
        <w:t xml:space="preserve">cooperation agreements between the African countries and the EU. One example is the recently concluded </w:t>
      </w:r>
      <w:r w:rsidR="00E86C64" w:rsidRPr="00E86C64">
        <w:rPr>
          <w:rFonts w:ascii="Times New Roman" w:eastAsia="Times New Roman" w:hAnsi="Times New Roman" w:cs="Times New Roman"/>
          <w:sz w:val="24"/>
          <w:szCs w:val="24"/>
          <w:lang w:val="en-IE"/>
        </w:rPr>
        <w:t>negotiations for a Sustainable Investment Facilitation</w:t>
      </w:r>
      <w:r w:rsidR="00C9529E">
        <w:rPr>
          <w:rFonts w:ascii="Times New Roman" w:eastAsia="Times New Roman" w:hAnsi="Times New Roman" w:cs="Times New Roman"/>
          <w:sz w:val="24"/>
          <w:szCs w:val="24"/>
          <w:lang w:val="en-IE"/>
        </w:rPr>
        <w:t xml:space="preserve"> (SIFA) between t</w:t>
      </w:r>
      <w:r w:rsidR="00C9529E" w:rsidRPr="00E86C64">
        <w:rPr>
          <w:rFonts w:ascii="Times New Roman" w:eastAsia="Times New Roman" w:hAnsi="Times New Roman" w:cs="Times New Roman"/>
          <w:sz w:val="24"/>
          <w:szCs w:val="24"/>
          <w:lang w:val="en-IE"/>
        </w:rPr>
        <w:t>he EU and Angola</w:t>
      </w:r>
      <w:r w:rsidR="00C9529E">
        <w:rPr>
          <w:rFonts w:ascii="Times New Roman" w:eastAsia="Times New Roman" w:hAnsi="Times New Roman" w:cs="Times New Roman"/>
          <w:sz w:val="24"/>
          <w:szCs w:val="24"/>
          <w:lang w:val="en-IE"/>
        </w:rPr>
        <w:t xml:space="preserve">. </w:t>
      </w:r>
      <w:r w:rsidR="00E86C64" w:rsidRPr="00E86C64">
        <w:rPr>
          <w:rFonts w:ascii="Times New Roman" w:eastAsia="Times New Roman" w:hAnsi="Times New Roman" w:cs="Times New Roman"/>
          <w:sz w:val="24"/>
          <w:szCs w:val="24"/>
          <w:lang w:val="en-IE"/>
        </w:rPr>
        <w:t>The Agreement</w:t>
      </w:r>
      <w:r w:rsidR="00C9529E">
        <w:rPr>
          <w:rFonts w:ascii="Times New Roman" w:eastAsia="Times New Roman" w:hAnsi="Times New Roman" w:cs="Times New Roman"/>
          <w:sz w:val="24"/>
          <w:szCs w:val="24"/>
          <w:lang w:val="en-IE"/>
        </w:rPr>
        <w:t xml:space="preserve"> </w:t>
      </w:r>
      <w:r w:rsidR="00207CA0">
        <w:rPr>
          <w:rFonts w:ascii="Times New Roman" w:eastAsia="Times New Roman" w:hAnsi="Times New Roman" w:cs="Times New Roman"/>
          <w:sz w:val="24"/>
          <w:szCs w:val="24"/>
          <w:lang w:val="en-IE"/>
        </w:rPr>
        <w:t xml:space="preserve">was signed in the end of 2023 </w:t>
      </w:r>
      <w:r w:rsidR="003839B3">
        <w:rPr>
          <w:rFonts w:ascii="Times New Roman" w:eastAsia="Times New Roman" w:hAnsi="Times New Roman" w:cs="Times New Roman"/>
          <w:sz w:val="24"/>
          <w:szCs w:val="24"/>
          <w:lang w:val="en-IE"/>
        </w:rPr>
        <w:t>and</w:t>
      </w:r>
      <w:r w:rsidR="00E86C64" w:rsidRPr="00E86C64">
        <w:rPr>
          <w:rFonts w:ascii="Times New Roman" w:eastAsia="Times New Roman" w:hAnsi="Times New Roman" w:cs="Times New Roman"/>
          <w:sz w:val="24"/>
          <w:szCs w:val="24"/>
          <w:lang w:val="en-IE"/>
        </w:rPr>
        <w:t xml:space="preserve"> will make it easier to attract and expand investment between the EU and Angola </w:t>
      </w:r>
      <w:r w:rsidR="003839B3">
        <w:rPr>
          <w:rFonts w:ascii="Times New Roman" w:eastAsia="Times New Roman" w:hAnsi="Times New Roman" w:cs="Times New Roman"/>
          <w:sz w:val="24"/>
          <w:szCs w:val="24"/>
          <w:lang w:val="en-IE"/>
        </w:rPr>
        <w:t xml:space="preserve">while </w:t>
      </w:r>
      <w:r w:rsidR="00E86C64" w:rsidRPr="00E86C64">
        <w:rPr>
          <w:rFonts w:ascii="Times New Roman" w:eastAsia="Times New Roman" w:hAnsi="Times New Roman" w:cs="Times New Roman"/>
          <w:sz w:val="24"/>
          <w:szCs w:val="24"/>
          <w:lang w:val="en-IE"/>
        </w:rPr>
        <w:t>integrat</w:t>
      </w:r>
      <w:r w:rsidR="003839B3">
        <w:rPr>
          <w:rFonts w:ascii="Times New Roman" w:eastAsia="Times New Roman" w:hAnsi="Times New Roman" w:cs="Times New Roman"/>
          <w:sz w:val="24"/>
          <w:szCs w:val="24"/>
          <w:lang w:val="en-IE"/>
        </w:rPr>
        <w:t>ing</w:t>
      </w:r>
      <w:r w:rsidR="00E86C64" w:rsidRPr="00E86C64">
        <w:rPr>
          <w:rFonts w:ascii="Times New Roman" w:eastAsia="Times New Roman" w:hAnsi="Times New Roman" w:cs="Times New Roman"/>
          <w:sz w:val="24"/>
          <w:szCs w:val="24"/>
          <w:lang w:val="en-IE"/>
        </w:rPr>
        <w:t xml:space="preserve"> sustainable development commitments in the EU-Angola investment relationship</w:t>
      </w:r>
      <w:r w:rsidR="003839B3">
        <w:rPr>
          <w:rFonts w:ascii="Times New Roman" w:eastAsia="Times New Roman" w:hAnsi="Times New Roman" w:cs="Times New Roman"/>
          <w:sz w:val="24"/>
          <w:szCs w:val="24"/>
          <w:lang w:val="en-IE"/>
        </w:rPr>
        <w:t xml:space="preserve"> (European Commission, 2023)</w:t>
      </w:r>
      <w:r w:rsidR="00E86C64" w:rsidRPr="00E86C64">
        <w:rPr>
          <w:rFonts w:ascii="Times New Roman" w:eastAsia="Times New Roman" w:hAnsi="Times New Roman" w:cs="Times New Roman"/>
          <w:sz w:val="24"/>
          <w:szCs w:val="24"/>
          <w:lang w:val="en-IE"/>
        </w:rPr>
        <w:t>.</w:t>
      </w:r>
    </w:p>
    <w:p w14:paraId="4B4D6E0F" w14:textId="181CDC8E" w:rsidR="005436EE" w:rsidRPr="006A1F3D" w:rsidRDefault="00D42ADD" w:rsidP="46A130FF">
      <w:pPr>
        <w:pStyle w:val="Heading1"/>
        <w:spacing w:line="360" w:lineRule="auto"/>
        <w:ind w:firstLine="720"/>
        <w:rPr>
          <w:rFonts w:ascii="Times New Roman" w:eastAsia="Times New Roman" w:hAnsi="Times New Roman" w:cs="Times New Roman"/>
          <w:color w:val="auto"/>
        </w:rPr>
      </w:pPr>
      <w:bookmarkStart w:id="12" w:name="_Toc157699906"/>
      <w:r>
        <w:rPr>
          <w:rFonts w:ascii="Times New Roman" w:eastAsia="Times New Roman" w:hAnsi="Times New Roman" w:cs="Times New Roman"/>
          <w:color w:val="auto"/>
        </w:rPr>
        <w:t>3</w:t>
      </w:r>
      <w:r w:rsidR="483268FE" w:rsidRPr="006A1F3D">
        <w:rPr>
          <w:rFonts w:ascii="Times New Roman" w:eastAsia="Times New Roman" w:hAnsi="Times New Roman" w:cs="Times New Roman"/>
          <w:color w:val="auto"/>
        </w:rPr>
        <w:t>.</w:t>
      </w:r>
      <w:r w:rsidR="050EB4E7" w:rsidRPr="006A1F3D">
        <w:rPr>
          <w:rFonts w:ascii="Times New Roman" w:eastAsia="Times New Roman" w:hAnsi="Times New Roman" w:cs="Times New Roman"/>
          <w:color w:val="auto"/>
        </w:rPr>
        <w:t xml:space="preserve"> </w:t>
      </w:r>
      <w:r w:rsidR="4602B120" w:rsidRPr="006A1F3D">
        <w:rPr>
          <w:rFonts w:ascii="Times New Roman" w:eastAsia="Times New Roman" w:hAnsi="Times New Roman" w:cs="Times New Roman"/>
          <w:color w:val="auto"/>
        </w:rPr>
        <w:t>African trade</w:t>
      </w:r>
      <w:bookmarkEnd w:id="12"/>
    </w:p>
    <w:p w14:paraId="7484037C" w14:textId="623148D2" w:rsidR="005436EE" w:rsidRPr="006A1F3D" w:rsidRDefault="00D42ADD" w:rsidP="46A130FF">
      <w:pPr>
        <w:pStyle w:val="Heading2"/>
        <w:spacing w:line="360" w:lineRule="auto"/>
        <w:rPr>
          <w:rFonts w:eastAsia="Times New Roman" w:cs="Times New Roman"/>
          <w:b w:val="0"/>
          <w:i/>
          <w:szCs w:val="24"/>
        </w:rPr>
      </w:pPr>
      <w:bookmarkStart w:id="13" w:name="_Toc157699907"/>
      <w:r>
        <w:rPr>
          <w:rFonts w:eastAsia="Times New Roman" w:cs="Times New Roman"/>
          <w:sz w:val="28"/>
          <w:szCs w:val="28"/>
        </w:rPr>
        <w:t>3</w:t>
      </w:r>
      <w:r w:rsidR="7B82BDA8" w:rsidRPr="006A1F3D">
        <w:rPr>
          <w:rFonts w:eastAsia="Times New Roman" w:cs="Times New Roman"/>
          <w:sz w:val="28"/>
          <w:szCs w:val="28"/>
        </w:rPr>
        <w:t xml:space="preserve">.1 </w:t>
      </w:r>
      <w:r w:rsidR="4602B120" w:rsidRPr="006A1F3D">
        <w:rPr>
          <w:rFonts w:eastAsia="Times New Roman" w:cs="Times New Roman"/>
          <w:sz w:val="28"/>
          <w:szCs w:val="28"/>
        </w:rPr>
        <w:t xml:space="preserve">African trade </w:t>
      </w:r>
      <w:r w:rsidR="27CFCEC8" w:rsidRPr="006A1F3D">
        <w:rPr>
          <w:rFonts w:eastAsia="Times New Roman" w:cs="Times New Roman"/>
          <w:sz w:val="28"/>
          <w:szCs w:val="28"/>
        </w:rPr>
        <w:t>overall</w:t>
      </w:r>
      <w:bookmarkEnd w:id="13"/>
    </w:p>
    <w:p w14:paraId="05703366" w14:textId="5CC694E4" w:rsidR="00701416" w:rsidRDefault="27CFCEC8" w:rsidP="46A130FF">
      <w:pPr>
        <w:spacing w:line="360" w:lineRule="auto"/>
        <w:jc w:val="both"/>
        <w:rPr>
          <w:rFonts w:ascii="Times New Roman" w:eastAsia="Times New Roman" w:hAnsi="Times New Roman" w:cs="Times New Roman"/>
          <w:sz w:val="24"/>
          <w:szCs w:val="24"/>
        </w:rPr>
      </w:pPr>
      <w:r w:rsidRPr="46A130FF">
        <w:rPr>
          <w:rFonts w:ascii="Times New Roman" w:eastAsia="Times New Roman" w:hAnsi="Times New Roman" w:cs="Times New Roman"/>
          <w:sz w:val="24"/>
          <w:szCs w:val="24"/>
        </w:rPr>
        <w:t>Total African trade equalled close to €</w:t>
      </w:r>
      <w:r w:rsidR="2010245F" w:rsidRPr="46A130FF">
        <w:rPr>
          <w:rFonts w:ascii="Times New Roman" w:eastAsia="Times New Roman" w:hAnsi="Times New Roman" w:cs="Times New Roman"/>
          <w:sz w:val="24"/>
          <w:szCs w:val="24"/>
        </w:rPr>
        <w:t>1</w:t>
      </w:r>
      <w:r w:rsidR="00497A90">
        <w:rPr>
          <w:rFonts w:ascii="Times New Roman" w:eastAsia="Times New Roman" w:hAnsi="Times New Roman" w:cs="Times New Roman"/>
          <w:sz w:val="24"/>
          <w:szCs w:val="24"/>
        </w:rPr>
        <w:t>,</w:t>
      </w:r>
      <w:r w:rsidR="2010245F" w:rsidRPr="46A130FF">
        <w:rPr>
          <w:rFonts w:ascii="Times New Roman" w:eastAsia="Times New Roman" w:hAnsi="Times New Roman" w:cs="Times New Roman"/>
          <w:sz w:val="24"/>
          <w:szCs w:val="24"/>
        </w:rPr>
        <w:t>300</w:t>
      </w:r>
      <w:r w:rsidRPr="46A130FF">
        <w:rPr>
          <w:rFonts w:ascii="Times New Roman" w:eastAsia="Times New Roman" w:hAnsi="Times New Roman" w:cs="Times New Roman"/>
          <w:sz w:val="24"/>
          <w:szCs w:val="24"/>
        </w:rPr>
        <w:t xml:space="preserve"> billion in 20</w:t>
      </w:r>
      <w:r w:rsidR="2D9DA609" w:rsidRPr="46A130FF">
        <w:rPr>
          <w:rFonts w:ascii="Times New Roman" w:eastAsia="Times New Roman" w:hAnsi="Times New Roman" w:cs="Times New Roman"/>
          <w:sz w:val="24"/>
          <w:szCs w:val="24"/>
        </w:rPr>
        <w:t>22</w:t>
      </w:r>
      <w:r w:rsidRPr="46A130FF">
        <w:rPr>
          <w:rFonts w:ascii="Times New Roman" w:eastAsia="Times New Roman" w:hAnsi="Times New Roman" w:cs="Times New Roman"/>
          <w:sz w:val="24"/>
          <w:szCs w:val="24"/>
        </w:rPr>
        <w:t xml:space="preserve">, with imports being </w:t>
      </w:r>
      <w:r w:rsidR="00C417E6">
        <w:rPr>
          <w:rFonts w:ascii="Times New Roman" w:eastAsia="Times New Roman" w:hAnsi="Times New Roman" w:cs="Times New Roman"/>
          <w:sz w:val="24"/>
          <w:szCs w:val="24"/>
        </w:rPr>
        <w:t xml:space="preserve">slightly higher </w:t>
      </w:r>
      <w:r w:rsidRPr="46A130FF">
        <w:rPr>
          <w:rFonts w:ascii="Times New Roman" w:eastAsia="Times New Roman" w:hAnsi="Times New Roman" w:cs="Times New Roman"/>
          <w:sz w:val="24"/>
          <w:szCs w:val="24"/>
        </w:rPr>
        <w:t>than exports to the tune of about €</w:t>
      </w:r>
      <w:r w:rsidR="48EFB656" w:rsidRPr="46A130FF">
        <w:rPr>
          <w:rFonts w:ascii="Times New Roman" w:eastAsia="Times New Roman" w:hAnsi="Times New Roman" w:cs="Times New Roman"/>
          <w:sz w:val="24"/>
          <w:szCs w:val="24"/>
        </w:rPr>
        <w:t>3</w:t>
      </w:r>
      <w:r w:rsidRPr="46A130FF">
        <w:rPr>
          <w:rFonts w:ascii="Times New Roman" w:eastAsia="Times New Roman" w:hAnsi="Times New Roman" w:cs="Times New Roman"/>
          <w:sz w:val="24"/>
          <w:szCs w:val="24"/>
        </w:rPr>
        <w:t>0 billion</w:t>
      </w:r>
      <w:r w:rsidRPr="00130CD5">
        <w:rPr>
          <w:rFonts w:ascii="Times New Roman" w:eastAsia="Times New Roman" w:hAnsi="Times New Roman" w:cs="Times New Roman"/>
          <w:sz w:val="24"/>
          <w:szCs w:val="24"/>
        </w:rPr>
        <w:t xml:space="preserve">, see </w:t>
      </w:r>
      <w:r w:rsidR="00170310" w:rsidRPr="00130CD5">
        <w:rPr>
          <w:rFonts w:ascii="Times New Roman" w:eastAsia="Times New Roman" w:hAnsi="Times New Roman" w:cs="Times New Roman"/>
          <w:sz w:val="24"/>
          <w:szCs w:val="24"/>
        </w:rPr>
        <w:fldChar w:fldCharType="begin"/>
      </w:r>
      <w:r w:rsidR="00170310" w:rsidRPr="00130CD5">
        <w:rPr>
          <w:rFonts w:ascii="Times New Roman" w:eastAsia="Times New Roman" w:hAnsi="Times New Roman" w:cs="Times New Roman"/>
          <w:sz w:val="24"/>
          <w:szCs w:val="24"/>
        </w:rPr>
        <w:instrText xml:space="preserve"> REF _Ref156915333 \h </w:instrText>
      </w:r>
      <w:r w:rsidR="00130CD5">
        <w:rPr>
          <w:rFonts w:ascii="Times New Roman" w:eastAsia="Times New Roman" w:hAnsi="Times New Roman" w:cs="Times New Roman"/>
          <w:sz w:val="24"/>
          <w:szCs w:val="24"/>
        </w:rPr>
        <w:instrText xml:space="preserve"> \* MERGEFORMAT </w:instrText>
      </w:r>
      <w:r w:rsidR="00170310" w:rsidRPr="00130CD5">
        <w:rPr>
          <w:rFonts w:ascii="Times New Roman" w:eastAsia="Times New Roman" w:hAnsi="Times New Roman" w:cs="Times New Roman"/>
          <w:sz w:val="24"/>
          <w:szCs w:val="24"/>
        </w:rPr>
      </w:r>
      <w:r w:rsidR="00170310" w:rsidRPr="00130CD5">
        <w:rPr>
          <w:rFonts w:ascii="Times New Roman" w:eastAsia="Times New Roman" w:hAnsi="Times New Roman" w:cs="Times New Roman"/>
          <w:sz w:val="24"/>
          <w:szCs w:val="24"/>
        </w:rPr>
        <w:fldChar w:fldCharType="separate"/>
      </w:r>
      <w:r w:rsidR="00BE5030" w:rsidRPr="00B24E6E">
        <w:rPr>
          <w:rFonts w:ascii="Times New Roman" w:hAnsi="Times New Roman" w:cs="Times New Roman"/>
          <w:sz w:val="24"/>
          <w:szCs w:val="24"/>
        </w:rPr>
        <w:t xml:space="preserve">Table </w:t>
      </w:r>
      <w:r w:rsidR="00BE5030" w:rsidRPr="00B24E6E">
        <w:rPr>
          <w:rFonts w:ascii="Times New Roman" w:hAnsi="Times New Roman" w:cs="Times New Roman"/>
          <w:noProof/>
          <w:sz w:val="24"/>
          <w:szCs w:val="24"/>
        </w:rPr>
        <w:t>2</w:t>
      </w:r>
      <w:r w:rsidR="00170310" w:rsidRPr="00130CD5">
        <w:rPr>
          <w:rFonts w:ascii="Times New Roman" w:eastAsia="Times New Roman" w:hAnsi="Times New Roman" w:cs="Times New Roman"/>
          <w:sz w:val="24"/>
          <w:szCs w:val="24"/>
        </w:rPr>
        <w:fldChar w:fldCharType="end"/>
      </w:r>
      <w:r w:rsidR="00130CD5">
        <w:rPr>
          <w:rFonts w:ascii="Times New Roman" w:eastAsia="Times New Roman" w:hAnsi="Times New Roman" w:cs="Times New Roman"/>
          <w:sz w:val="24"/>
          <w:szCs w:val="24"/>
        </w:rPr>
        <w:t>.</w:t>
      </w:r>
      <w:r w:rsidR="00170310" w:rsidRPr="00130CD5">
        <w:rPr>
          <w:rFonts w:ascii="Times New Roman" w:eastAsia="Times New Roman" w:hAnsi="Times New Roman" w:cs="Times New Roman"/>
          <w:sz w:val="24"/>
          <w:szCs w:val="24"/>
        </w:rPr>
        <w:t xml:space="preserve"> </w:t>
      </w:r>
      <w:r w:rsidRPr="00130CD5">
        <w:rPr>
          <w:rFonts w:ascii="Times New Roman" w:eastAsia="Times New Roman" w:hAnsi="Times New Roman" w:cs="Times New Roman"/>
          <w:sz w:val="24"/>
          <w:szCs w:val="24"/>
        </w:rPr>
        <w:t>The</w:t>
      </w:r>
      <w:r w:rsidRPr="46A130FF">
        <w:rPr>
          <w:rFonts w:ascii="Times New Roman" w:eastAsia="Times New Roman" w:hAnsi="Times New Roman" w:cs="Times New Roman"/>
          <w:sz w:val="24"/>
          <w:szCs w:val="24"/>
        </w:rPr>
        <w:t xml:space="preserve"> EU is Africa’s largest trading partner accounting for about </w:t>
      </w:r>
      <w:r w:rsidR="6874EB42" w:rsidRPr="46A130FF">
        <w:rPr>
          <w:rFonts w:ascii="Times New Roman" w:eastAsia="Times New Roman" w:hAnsi="Times New Roman" w:cs="Times New Roman"/>
          <w:sz w:val="24"/>
          <w:szCs w:val="24"/>
        </w:rPr>
        <w:t>30 percent</w:t>
      </w:r>
      <w:r w:rsidRPr="46A130FF">
        <w:rPr>
          <w:rFonts w:ascii="Times New Roman" w:eastAsia="Times New Roman" w:hAnsi="Times New Roman" w:cs="Times New Roman"/>
          <w:sz w:val="24"/>
          <w:szCs w:val="24"/>
        </w:rPr>
        <w:t xml:space="preserve"> of total African trade.</w:t>
      </w:r>
      <w:r w:rsidR="00DD4A74" w:rsidRPr="46A130FF">
        <w:rPr>
          <w:rStyle w:val="FootnoteReference"/>
          <w:rFonts w:ascii="Times New Roman" w:eastAsia="Times New Roman" w:hAnsi="Times New Roman" w:cs="Times New Roman"/>
          <w:sz w:val="24"/>
          <w:szCs w:val="24"/>
        </w:rPr>
        <w:footnoteReference w:id="19"/>
      </w:r>
      <w:r w:rsidR="00DF2EF7">
        <w:rPr>
          <w:rFonts w:ascii="Times New Roman" w:eastAsia="Times New Roman" w:hAnsi="Times New Roman" w:cs="Times New Roman"/>
          <w:sz w:val="24"/>
          <w:szCs w:val="24"/>
        </w:rPr>
        <w:t xml:space="preserve"> </w:t>
      </w:r>
      <w:r w:rsidR="00D5518A" w:rsidRPr="46A130FF">
        <w:rPr>
          <w:rFonts w:ascii="Times New Roman" w:eastAsia="Times New Roman" w:hAnsi="Times New Roman" w:cs="Times New Roman"/>
          <w:sz w:val="24"/>
          <w:szCs w:val="24"/>
        </w:rPr>
        <w:t>O</w:t>
      </w:r>
      <w:r w:rsidR="637884B5" w:rsidRPr="46A130FF">
        <w:rPr>
          <w:rFonts w:ascii="Times New Roman" w:eastAsia="Times New Roman" w:hAnsi="Times New Roman" w:cs="Times New Roman"/>
          <w:sz w:val="24"/>
          <w:szCs w:val="24"/>
        </w:rPr>
        <w:t xml:space="preserve">ver the past ten years, the </w:t>
      </w:r>
      <w:r w:rsidR="68CDBD9F" w:rsidRPr="46A130FF">
        <w:rPr>
          <w:rFonts w:ascii="Times New Roman" w:eastAsia="Times New Roman" w:hAnsi="Times New Roman" w:cs="Times New Roman"/>
          <w:sz w:val="24"/>
          <w:szCs w:val="24"/>
        </w:rPr>
        <w:t>EU</w:t>
      </w:r>
      <w:r w:rsidR="5B014A71" w:rsidRPr="46A130FF">
        <w:rPr>
          <w:rFonts w:ascii="Times New Roman" w:eastAsia="Times New Roman" w:hAnsi="Times New Roman" w:cs="Times New Roman"/>
          <w:sz w:val="24"/>
          <w:szCs w:val="24"/>
        </w:rPr>
        <w:t>’s</w:t>
      </w:r>
      <w:r w:rsidR="68CDBD9F" w:rsidRPr="46A130FF">
        <w:rPr>
          <w:rFonts w:ascii="Times New Roman" w:eastAsia="Times New Roman" w:hAnsi="Times New Roman" w:cs="Times New Roman"/>
          <w:sz w:val="24"/>
          <w:szCs w:val="24"/>
        </w:rPr>
        <w:t xml:space="preserve"> </w:t>
      </w:r>
      <w:r w:rsidR="637884B5" w:rsidRPr="46A130FF">
        <w:rPr>
          <w:rFonts w:ascii="Times New Roman" w:eastAsia="Times New Roman" w:hAnsi="Times New Roman" w:cs="Times New Roman"/>
          <w:sz w:val="24"/>
          <w:szCs w:val="24"/>
        </w:rPr>
        <w:lastRenderedPageBreak/>
        <w:t>share of Africa</w:t>
      </w:r>
      <w:r w:rsidR="68CDBD9F" w:rsidRPr="46A130FF">
        <w:rPr>
          <w:rFonts w:ascii="Times New Roman" w:eastAsia="Times New Roman" w:hAnsi="Times New Roman" w:cs="Times New Roman"/>
          <w:sz w:val="24"/>
          <w:szCs w:val="24"/>
        </w:rPr>
        <w:t xml:space="preserve">n trade </w:t>
      </w:r>
      <w:r w:rsidR="637884B5" w:rsidRPr="46A130FF">
        <w:rPr>
          <w:rFonts w:ascii="Times New Roman" w:eastAsia="Times New Roman" w:hAnsi="Times New Roman" w:cs="Times New Roman"/>
          <w:sz w:val="24"/>
          <w:szCs w:val="24"/>
        </w:rPr>
        <w:t xml:space="preserve">has fallen </w:t>
      </w:r>
      <w:r w:rsidR="1601377E" w:rsidRPr="46A130FF">
        <w:rPr>
          <w:rFonts w:ascii="Times New Roman" w:eastAsia="Times New Roman" w:hAnsi="Times New Roman" w:cs="Times New Roman"/>
          <w:sz w:val="24"/>
          <w:szCs w:val="24"/>
        </w:rPr>
        <w:t xml:space="preserve">slightly with a </w:t>
      </w:r>
      <w:r w:rsidR="4DE2DF14" w:rsidRPr="46A130FF">
        <w:rPr>
          <w:rFonts w:ascii="Times New Roman" w:eastAsia="Times New Roman" w:hAnsi="Times New Roman" w:cs="Times New Roman"/>
          <w:sz w:val="24"/>
          <w:szCs w:val="24"/>
        </w:rPr>
        <w:t>few percentage</w:t>
      </w:r>
      <w:r w:rsidR="637884B5" w:rsidRPr="46A130FF">
        <w:rPr>
          <w:rFonts w:ascii="Times New Roman" w:eastAsia="Times New Roman" w:hAnsi="Times New Roman" w:cs="Times New Roman"/>
          <w:sz w:val="24"/>
          <w:szCs w:val="24"/>
        </w:rPr>
        <w:t xml:space="preserve"> points</w:t>
      </w:r>
      <w:r w:rsidR="00D5518A" w:rsidRPr="46A130FF">
        <w:rPr>
          <w:rFonts w:ascii="Times New Roman" w:eastAsia="Times New Roman" w:hAnsi="Times New Roman" w:cs="Times New Roman"/>
          <w:sz w:val="24"/>
          <w:szCs w:val="24"/>
        </w:rPr>
        <w:t xml:space="preserve">. At the same time, </w:t>
      </w:r>
      <w:r w:rsidR="31016B40" w:rsidRPr="46A130FF">
        <w:rPr>
          <w:rFonts w:ascii="Times New Roman" w:eastAsia="Times New Roman" w:hAnsi="Times New Roman" w:cs="Times New Roman"/>
          <w:sz w:val="24"/>
          <w:szCs w:val="24"/>
        </w:rPr>
        <w:t xml:space="preserve">China has become an </w:t>
      </w:r>
      <w:r w:rsidRPr="46A130FF">
        <w:rPr>
          <w:rFonts w:ascii="Times New Roman" w:eastAsia="Times New Roman" w:hAnsi="Times New Roman" w:cs="Times New Roman"/>
          <w:sz w:val="24"/>
          <w:szCs w:val="24"/>
        </w:rPr>
        <w:t xml:space="preserve">increasingly more </w:t>
      </w:r>
      <w:r w:rsidR="31016B40" w:rsidRPr="46A130FF">
        <w:rPr>
          <w:rFonts w:ascii="Times New Roman" w:eastAsia="Times New Roman" w:hAnsi="Times New Roman" w:cs="Times New Roman"/>
          <w:sz w:val="24"/>
          <w:szCs w:val="24"/>
        </w:rPr>
        <w:t>important trad</w:t>
      </w:r>
      <w:r w:rsidRPr="46A130FF">
        <w:rPr>
          <w:rFonts w:ascii="Times New Roman" w:eastAsia="Times New Roman" w:hAnsi="Times New Roman" w:cs="Times New Roman"/>
          <w:sz w:val="24"/>
          <w:szCs w:val="24"/>
        </w:rPr>
        <w:t xml:space="preserve">ing </w:t>
      </w:r>
      <w:r w:rsidR="31016B40" w:rsidRPr="46A130FF">
        <w:rPr>
          <w:rFonts w:ascii="Times New Roman" w:eastAsia="Times New Roman" w:hAnsi="Times New Roman" w:cs="Times New Roman"/>
          <w:sz w:val="24"/>
          <w:szCs w:val="24"/>
        </w:rPr>
        <w:t xml:space="preserve">partner for Africa. It is currently Africa’s second </w:t>
      </w:r>
      <w:r w:rsidRPr="46A130FF">
        <w:rPr>
          <w:rFonts w:ascii="Times New Roman" w:eastAsia="Times New Roman" w:hAnsi="Times New Roman" w:cs="Times New Roman"/>
          <w:sz w:val="24"/>
          <w:szCs w:val="24"/>
        </w:rPr>
        <w:t>trading</w:t>
      </w:r>
      <w:r w:rsidR="31016B40" w:rsidRPr="46A130FF">
        <w:rPr>
          <w:rFonts w:ascii="Times New Roman" w:eastAsia="Times New Roman" w:hAnsi="Times New Roman" w:cs="Times New Roman"/>
          <w:sz w:val="24"/>
          <w:szCs w:val="24"/>
        </w:rPr>
        <w:t xml:space="preserve"> partner accounting for 14% of total African trade as opposed to </w:t>
      </w:r>
      <w:r w:rsidR="0D0F54BA" w:rsidRPr="46A130FF">
        <w:rPr>
          <w:rFonts w:ascii="Times New Roman" w:eastAsia="Times New Roman" w:hAnsi="Times New Roman" w:cs="Times New Roman"/>
          <w:sz w:val="24"/>
          <w:szCs w:val="24"/>
        </w:rPr>
        <w:t>around 10</w:t>
      </w:r>
      <w:r w:rsidR="31016B40" w:rsidRPr="46A130FF">
        <w:rPr>
          <w:rFonts w:ascii="Times New Roman" w:eastAsia="Times New Roman" w:hAnsi="Times New Roman" w:cs="Times New Roman"/>
          <w:sz w:val="24"/>
          <w:szCs w:val="24"/>
        </w:rPr>
        <w:t xml:space="preserve">% </w:t>
      </w:r>
      <w:r w:rsidR="7941126F" w:rsidRPr="46A130FF">
        <w:rPr>
          <w:rFonts w:ascii="Times New Roman" w:eastAsia="Times New Roman" w:hAnsi="Times New Roman" w:cs="Times New Roman"/>
          <w:sz w:val="24"/>
          <w:szCs w:val="24"/>
        </w:rPr>
        <w:t>in 2008</w:t>
      </w:r>
      <w:r w:rsidR="6403EB0C" w:rsidRPr="46A130FF">
        <w:rPr>
          <w:rFonts w:ascii="Times New Roman" w:eastAsia="Times New Roman" w:hAnsi="Times New Roman" w:cs="Times New Roman"/>
          <w:sz w:val="24"/>
          <w:szCs w:val="24"/>
        </w:rPr>
        <w:t xml:space="preserve">. </w:t>
      </w:r>
      <w:r w:rsidR="31016B40" w:rsidRPr="46A130FF">
        <w:rPr>
          <w:rFonts w:ascii="Times New Roman" w:eastAsia="Times New Roman" w:hAnsi="Times New Roman" w:cs="Times New Roman"/>
          <w:sz w:val="24"/>
          <w:szCs w:val="24"/>
        </w:rPr>
        <w:t xml:space="preserve">Conversely, the </w:t>
      </w:r>
      <w:r w:rsidRPr="46A130FF">
        <w:rPr>
          <w:rFonts w:ascii="Times New Roman" w:eastAsia="Times New Roman" w:hAnsi="Times New Roman" w:cs="Times New Roman"/>
          <w:sz w:val="24"/>
          <w:szCs w:val="24"/>
        </w:rPr>
        <w:t xml:space="preserve">weight </w:t>
      </w:r>
      <w:r w:rsidR="31016B40" w:rsidRPr="46A130FF">
        <w:rPr>
          <w:rFonts w:ascii="Times New Roman" w:eastAsia="Times New Roman" w:hAnsi="Times New Roman" w:cs="Times New Roman"/>
          <w:sz w:val="24"/>
          <w:szCs w:val="24"/>
        </w:rPr>
        <w:t>of the US in Africa's trade has decreased significantly. In 20</w:t>
      </w:r>
      <w:r w:rsidR="1A47F424" w:rsidRPr="46A130FF">
        <w:rPr>
          <w:rFonts w:ascii="Times New Roman" w:eastAsia="Times New Roman" w:hAnsi="Times New Roman" w:cs="Times New Roman"/>
          <w:sz w:val="24"/>
          <w:szCs w:val="24"/>
        </w:rPr>
        <w:t>22</w:t>
      </w:r>
      <w:r w:rsidR="31016B40" w:rsidRPr="46A130FF">
        <w:rPr>
          <w:rFonts w:ascii="Times New Roman" w:eastAsia="Times New Roman" w:hAnsi="Times New Roman" w:cs="Times New Roman"/>
          <w:sz w:val="24"/>
          <w:szCs w:val="24"/>
        </w:rPr>
        <w:t>, trade between the US and Africa accounted for about 5% of African trade compared to 1</w:t>
      </w:r>
      <w:r w:rsidR="7E40A4EA" w:rsidRPr="46A130FF">
        <w:rPr>
          <w:rFonts w:ascii="Times New Roman" w:eastAsia="Times New Roman" w:hAnsi="Times New Roman" w:cs="Times New Roman"/>
          <w:sz w:val="24"/>
          <w:szCs w:val="24"/>
        </w:rPr>
        <w:t>2</w:t>
      </w:r>
      <w:r w:rsidR="31016B40" w:rsidRPr="46A130FF">
        <w:rPr>
          <w:rFonts w:ascii="Times New Roman" w:eastAsia="Times New Roman" w:hAnsi="Times New Roman" w:cs="Times New Roman"/>
          <w:sz w:val="24"/>
          <w:szCs w:val="24"/>
        </w:rPr>
        <w:t>% in 2008</w:t>
      </w:r>
      <w:r w:rsidR="0470F41F" w:rsidRPr="46A130FF">
        <w:rPr>
          <w:rFonts w:ascii="Times New Roman" w:eastAsia="Times New Roman" w:hAnsi="Times New Roman" w:cs="Times New Roman"/>
          <w:sz w:val="24"/>
          <w:szCs w:val="24"/>
        </w:rPr>
        <w:t>.</w:t>
      </w:r>
      <w:bookmarkStart w:id="14" w:name="_Ref11678507"/>
      <w:bookmarkStart w:id="15" w:name="_Ref150522363"/>
    </w:p>
    <w:p w14:paraId="5C208AE8" w14:textId="538CC673" w:rsidR="00474BB3" w:rsidRPr="003C2E61" w:rsidRDefault="00AF1BAB" w:rsidP="00AF1BAB">
      <w:pPr>
        <w:pStyle w:val="Caption"/>
        <w:rPr>
          <w:rFonts w:ascii="Times New Roman" w:eastAsia="Times New Roman" w:hAnsi="Times New Roman" w:cs="Times New Roman"/>
          <w:color w:val="auto"/>
          <w:sz w:val="24"/>
          <w:szCs w:val="24"/>
        </w:rPr>
      </w:pPr>
      <w:bookmarkStart w:id="16" w:name="_Ref156915333"/>
      <w:bookmarkStart w:id="17" w:name="_Toc157691478"/>
      <w:bookmarkEnd w:id="14"/>
      <w:bookmarkEnd w:id="15"/>
      <w:r w:rsidRPr="003C2E61">
        <w:rPr>
          <w:rFonts w:ascii="Times New Roman" w:hAnsi="Times New Roman" w:cs="Times New Roman"/>
          <w:color w:val="auto"/>
          <w:sz w:val="24"/>
          <w:szCs w:val="24"/>
        </w:rPr>
        <w:t xml:space="preserve">Table </w:t>
      </w:r>
      <w:r w:rsidRPr="003C2E61">
        <w:rPr>
          <w:rFonts w:ascii="Times New Roman" w:hAnsi="Times New Roman" w:cs="Times New Roman"/>
          <w:color w:val="auto"/>
          <w:sz w:val="24"/>
          <w:szCs w:val="24"/>
        </w:rPr>
        <w:fldChar w:fldCharType="begin"/>
      </w:r>
      <w:r w:rsidRPr="003C2E61">
        <w:rPr>
          <w:rFonts w:ascii="Times New Roman" w:hAnsi="Times New Roman" w:cs="Times New Roman"/>
          <w:color w:val="auto"/>
          <w:sz w:val="24"/>
          <w:szCs w:val="24"/>
        </w:rPr>
        <w:instrText xml:space="preserve"> SEQ Table \* ARABIC </w:instrText>
      </w:r>
      <w:r w:rsidRPr="003C2E61">
        <w:rPr>
          <w:rFonts w:ascii="Times New Roman" w:hAnsi="Times New Roman" w:cs="Times New Roman"/>
          <w:color w:val="auto"/>
          <w:sz w:val="24"/>
          <w:szCs w:val="24"/>
        </w:rPr>
        <w:fldChar w:fldCharType="separate"/>
      </w:r>
      <w:r w:rsidR="00117870" w:rsidRPr="003C2E61">
        <w:rPr>
          <w:rFonts w:ascii="Times New Roman" w:hAnsi="Times New Roman" w:cs="Times New Roman"/>
          <w:noProof/>
          <w:color w:val="auto"/>
          <w:sz w:val="24"/>
          <w:szCs w:val="24"/>
        </w:rPr>
        <w:t>2</w:t>
      </w:r>
      <w:r w:rsidRPr="003C2E61">
        <w:rPr>
          <w:rFonts w:ascii="Times New Roman" w:hAnsi="Times New Roman" w:cs="Times New Roman"/>
          <w:color w:val="auto"/>
          <w:sz w:val="24"/>
          <w:szCs w:val="24"/>
        </w:rPr>
        <w:fldChar w:fldCharType="end"/>
      </w:r>
      <w:bookmarkEnd w:id="16"/>
      <w:r w:rsidRPr="003C2E61">
        <w:rPr>
          <w:rFonts w:ascii="Times New Roman" w:eastAsia="Times New Roman" w:hAnsi="Times New Roman" w:cs="Times New Roman"/>
          <w:color w:val="auto"/>
          <w:sz w:val="24"/>
          <w:szCs w:val="24"/>
        </w:rPr>
        <w:t>: Africa’s main trading partners in 2008 and 2022 (€ billion and %)</w:t>
      </w:r>
      <w:r w:rsidR="00474BB3" w:rsidRPr="003C2E61">
        <w:rPr>
          <w:rStyle w:val="FootnoteReference"/>
          <w:rFonts w:ascii="Times New Roman" w:eastAsia="Times New Roman" w:hAnsi="Times New Roman" w:cs="Times New Roman"/>
          <w:color w:val="auto"/>
          <w:sz w:val="24"/>
          <w:szCs w:val="24"/>
        </w:rPr>
        <w:footnoteReference w:id="20"/>
      </w:r>
      <w:bookmarkEnd w:id="17"/>
    </w:p>
    <w:tbl>
      <w:tblPr>
        <w:tblW w:w="9395" w:type="dxa"/>
        <w:tblInd w:w="70" w:type="dxa"/>
        <w:tblLook w:val="04A0" w:firstRow="1" w:lastRow="0" w:firstColumn="1" w:lastColumn="0" w:noHBand="0" w:noVBand="1"/>
      </w:tblPr>
      <w:tblGrid>
        <w:gridCol w:w="1615"/>
        <w:gridCol w:w="972"/>
        <w:gridCol w:w="973"/>
        <w:gridCol w:w="972"/>
        <w:gridCol w:w="973"/>
        <w:gridCol w:w="972"/>
        <w:gridCol w:w="973"/>
        <w:gridCol w:w="972"/>
        <w:gridCol w:w="973"/>
      </w:tblGrid>
      <w:tr w:rsidR="012E9370" w:rsidRPr="001A6CBA" w14:paraId="140AF42E" w14:textId="77777777" w:rsidTr="00DF2EF7">
        <w:trPr>
          <w:trHeight w:val="338"/>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14:paraId="77BF5F15" w14:textId="77777777" w:rsidR="012E9370" w:rsidRPr="001A6CBA" w:rsidRDefault="012E9370" w:rsidP="00DF2EF7">
            <w:pPr>
              <w:spacing w:before="40" w:after="40"/>
              <w:jc w:val="both"/>
              <w:rPr>
                <w:rFonts w:ascii="Arial" w:eastAsia="Times New Roman" w:hAnsi="Arial" w:cs="Arial"/>
                <w:b/>
                <w:bCs/>
                <w:color w:val="000000" w:themeColor="text1"/>
                <w:sz w:val="18"/>
                <w:szCs w:val="18"/>
                <w:lang w:eastAsia="zh-CN"/>
              </w:rPr>
            </w:pPr>
          </w:p>
        </w:tc>
        <w:tc>
          <w:tcPr>
            <w:tcW w:w="1945" w:type="dxa"/>
            <w:gridSpan w:val="2"/>
            <w:tcBorders>
              <w:top w:val="single" w:sz="4" w:space="0" w:color="auto"/>
              <w:left w:val="nil"/>
              <w:bottom w:val="single" w:sz="4" w:space="0" w:color="auto"/>
              <w:right w:val="single" w:sz="4" w:space="0" w:color="auto"/>
            </w:tcBorders>
            <w:shd w:val="clear" w:color="auto" w:fill="auto"/>
            <w:vAlign w:val="center"/>
          </w:tcPr>
          <w:p w14:paraId="7F01D2D7" w14:textId="77777777" w:rsidR="012E9370" w:rsidRPr="001A6CBA" w:rsidRDefault="7586B24E" w:rsidP="00D82185">
            <w:pPr>
              <w:spacing w:before="40" w:after="40"/>
              <w:jc w:val="center"/>
              <w:rPr>
                <w:rFonts w:ascii="Arial" w:eastAsia="Times New Roman" w:hAnsi="Arial" w:cs="Arial"/>
                <w:b/>
                <w:bCs/>
                <w:color w:val="000000" w:themeColor="text1"/>
                <w:sz w:val="18"/>
                <w:szCs w:val="18"/>
                <w:lang w:eastAsia="zh-CN"/>
              </w:rPr>
            </w:pPr>
            <w:r w:rsidRPr="001A6CBA">
              <w:rPr>
                <w:rFonts w:ascii="Arial" w:eastAsia="Times New Roman" w:hAnsi="Arial" w:cs="Arial"/>
                <w:b/>
                <w:bCs/>
                <w:sz w:val="18"/>
                <w:szCs w:val="18"/>
                <w:lang w:eastAsia="zh-CN"/>
              </w:rPr>
              <w:t>Imports (€ bn.)</w:t>
            </w:r>
          </w:p>
        </w:tc>
        <w:tc>
          <w:tcPr>
            <w:tcW w:w="1945" w:type="dxa"/>
            <w:gridSpan w:val="2"/>
            <w:tcBorders>
              <w:top w:val="single" w:sz="4" w:space="0" w:color="auto"/>
              <w:left w:val="nil"/>
              <w:bottom w:val="single" w:sz="4" w:space="0" w:color="auto"/>
              <w:right w:val="single" w:sz="4" w:space="0" w:color="auto"/>
            </w:tcBorders>
            <w:shd w:val="clear" w:color="auto" w:fill="auto"/>
            <w:vAlign w:val="center"/>
          </w:tcPr>
          <w:p w14:paraId="1CD5E184" w14:textId="77777777" w:rsidR="012E9370" w:rsidRPr="001A6CBA" w:rsidRDefault="7586B24E" w:rsidP="00D82185">
            <w:pPr>
              <w:spacing w:before="40" w:after="40"/>
              <w:jc w:val="center"/>
              <w:rPr>
                <w:rFonts w:ascii="Arial" w:eastAsia="Times New Roman" w:hAnsi="Arial" w:cs="Arial"/>
                <w:b/>
                <w:bCs/>
                <w:color w:val="000000" w:themeColor="text1"/>
                <w:sz w:val="18"/>
                <w:szCs w:val="18"/>
                <w:lang w:eastAsia="zh-CN"/>
              </w:rPr>
            </w:pPr>
            <w:r w:rsidRPr="001A6CBA">
              <w:rPr>
                <w:rFonts w:ascii="Arial" w:eastAsia="Times New Roman" w:hAnsi="Arial" w:cs="Arial"/>
                <w:b/>
                <w:bCs/>
                <w:sz w:val="18"/>
                <w:szCs w:val="18"/>
                <w:lang w:eastAsia="zh-CN"/>
              </w:rPr>
              <w:t>Exports (€ bn.)</w:t>
            </w:r>
          </w:p>
        </w:tc>
        <w:tc>
          <w:tcPr>
            <w:tcW w:w="1945" w:type="dxa"/>
            <w:gridSpan w:val="2"/>
            <w:tcBorders>
              <w:top w:val="single" w:sz="4" w:space="0" w:color="auto"/>
              <w:left w:val="nil"/>
              <w:bottom w:val="single" w:sz="4" w:space="0" w:color="auto"/>
              <w:right w:val="single" w:sz="4" w:space="0" w:color="auto"/>
            </w:tcBorders>
            <w:shd w:val="clear" w:color="auto" w:fill="auto"/>
            <w:vAlign w:val="center"/>
          </w:tcPr>
          <w:p w14:paraId="19F94BF7" w14:textId="77777777" w:rsidR="012E9370" w:rsidRPr="001A6CBA" w:rsidRDefault="7586B24E" w:rsidP="00D82185">
            <w:pPr>
              <w:spacing w:before="40" w:after="40"/>
              <w:jc w:val="center"/>
              <w:rPr>
                <w:rFonts w:ascii="Arial" w:eastAsia="Times New Roman" w:hAnsi="Arial" w:cs="Arial"/>
                <w:b/>
                <w:bCs/>
                <w:color w:val="000000" w:themeColor="text1"/>
                <w:sz w:val="18"/>
                <w:szCs w:val="18"/>
                <w:lang w:eastAsia="zh-CN"/>
              </w:rPr>
            </w:pPr>
            <w:r w:rsidRPr="001A6CBA">
              <w:rPr>
                <w:rFonts w:ascii="Arial" w:eastAsia="Times New Roman" w:hAnsi="Arial" w:cs="Arial"/>
                <w:b/>
                <w:bCs/>
                <w:sz w:val="18"/>
                <w:szCs w:val="18"/>
                <w:lang w:eastAsia="zh-CN"/>
              </w:rPr>
              <w:t>Total (€ bn.)</w:t>
            </w:r>
          </w:p>
        </w:tc>
        <w:tc>
          <w:tcPr>
            <w:tcW w:w="1945" w:type="dxa"/>
            <w:gridSpan w:val="2"/>
            <w:tcBorders>
              <w:top w:val="single" w:sz="4" w:space="0" w:color="auto"/>
              <w:left w:val="nil"/>
              <w:bottom w:val="single" w:sz="4" w:space="0" w:color="auto"/>
              <w:right w:val="single" w:sz="4" w:space="0" w:color="auto"/>
            </w:tcBorders>
            <w:shd w:val="clear" w:color="auto" w:fill="auto"/>
            <w:vAlign w:val="center"/>
          </w:tcPr>
          <w:p w14:paraId="2DBB79F6" w14:textId="77777777" w:rsidR="012E9370" w:rsidRPr="001A6CBA" w:rsidRDefault="7586B24E" w:rsidP="00D82185">
            <w:pPr>
              <w:spacing w:before="40" w:after="40"/>
              <w:jc w:val="center"/>
              <w:rPr>
                <w:rFonts w:ascii="Arial" w:eastAsia="Times New Roman" w:hAnsi="Arial" w:cs="Arial"/>
                <w:b/>
                <w:bCs/>
                <w:color w:val="000000" w:themeColor="text1"/>
                <w:sz w:val="18"/>
                <w:szCs w:val="18"/>
                <w:lang w:eastAsia="zh-CN"/>
              </w:rPr>
            </w:pPr>
            <w:r w:rsidRPr="001A6CBA">
              <w:rPr>
                <w:rFonts w:ascii="Arial" w:eastAsia="Times New Roman" w:hAnsi="Arial" w:cs="Arial"/>
                <w:b/>
                <w:bCs/>
                <w:sz w:val="18"/>
                <w:szCs w:val="18"/>
                <w:lang w:eastAsia="zh-CN"/>
              </w:rPr>
              <w:t>Share of Total (%)</w:t>
            </w:r>
          </w:p>
        </w:tc>
      </w:tr>
      <w:tr w:rsidR="012E9370" w:rsidRPr="001A6CBA" w14:paraId="33B39902" w14:textId="77777777" w:rsidTr="00DF2EF7">
        <w:trPr>
          <w:trHeight w:val="288"/>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14:paraId="57F0478F" w14:textId="783C70FE" w:rsidR="012E9370" w:rsidRPr="004D42CF" w:rsidRDefault="00C22347" w:rsidP="00DF2EF7">
            <w:pPr>
              <w:spacing w:before="40" w:after="40"/>
              <w:jc w:val="both"/>
              <w:rPr>
                <w:rFonts w:ascii="Arial" w:eastAsia="Times New Roman" w:hAnsi="Arial" w:cs="Arial"/>
                <w:b/>
                <w:bCs/>
                <w:color w:val="000000" w:themeColor="text1"/>
                <w:sz w:val="18"/>
                <w:szCs w:val="18"/>
                <w:u w:val="single"/>
                <w:lang w:eastAsia="zh-CN"/>
              </w:rPr>
            </w:pPr>
            <w:r>
              <w:rPr>
                <w:rFonts w:ascii="Arial" w:eastAsia="Times New Roman" w:hAnsi="Arial" w:cs="Arial"/>
                <w:b/>
                <w:bCs/>
                <w:sz w:val="18"/>
                <w:szCs w:val="18"/>
                <w:u w:val="single"/>
                <w:lang w:eastAsia="zh-CN"/>
              </w:rPr>
              <w:t>P</w:t>
            </w:r>
            <w:r w:rsidR="7586B24E" w:rsidRPr="004D42CF">
              <w:rPr>
                <w:rFonts w:ascii="Arial" w:eastAsia="Times New Roman" w:hAnsi="Arial" w:cs="Arial"/>
                <w:b/>
                <w:bCs/>
                <w:sz w:val="18"/>
                <w:szCs w:val="18"/>
                <w:u w:val="single"/>
                <w:lang w:eastAsia="zh-CN"/>
              </w:rPr>
              <w:t>artner</w:t>
            </w:r>
          </w:p>
        </w:tc>
        <w:tc>
          <w:tcPr>
            <w:tcW w:w="972" w:type="dxa"/>
            <w:tcBorders>
              <w:top w:val="single" w:sz="4" w:space="0" w:color="auto"/>
              <w:left w:val="nil"/>
              <w:bottom w:val="single" w:sz="4" w:space="0" w:color="auto"/>
              <w:right w:val="single" w:sz="4" w:space="0" w:color="auto"/>
            </w:tcBorders>
            <w:shd w:val="clear" w:color="auto" w:fill="auto"/>
            <w:vAlign w:val="center"/>
          </w:tcPr>
          <w:p w14:paraId="6E77A6A5" w14:textId="77777777" w:rsidR="012E9370" w:rsidRPr="001A6CBA" w:rsidRDefault="7586B24E" w:rsidP="00D82185">
            <w:pPr>
              <w:spacing w:before="40" w:after="40"/>
              <w:jc w:val="center"/>
              <w:rPr>
                <w:rFonts w:ascii="Arial" w:eastAsia="Times New Roman" w:hAnsi="Arial" w:cs="Arial"/>
                <w:b/>
                <w:bCs/>
                <w:color w:val="000000" w:themeColor="text1"/>
                <w:sz w:val="18"/>
                <w:szCs w:val="18"/>
                <w:lang w:eastAsia="zh-CN"/>
              </w:rPr>
            </w:pPr>
            <w:r w:rsidRPr="001A6CBA">
              <w:rPr>
                <w:rFonts w:ascii="Arial" w:eastAsia="Times New Roman" w:hAnsi="Arial" w:cs="Arial"/>
                <w:b/>
                <w:bCs/>
                <w:sz w:val="18"/>
                <w:szCs w:val="18"/>
                <w:lang w:eastAsia="zh-CN"/>
              </w:rPr>
              <w:t>2008</w:t>
            </w:r>
          </w:p>
        </w:tc>
        <w:tc>
          <w:tcPr>
            <w:tcW w:w="972" w:type="dxa"/>
            <w:tcBorders>
              <w:top w:val="single" w:sz="4" w:space="0" w:color="auto"/>
              <w:left w:val="nil"/>
              <w:bottom w:val="single" w:sz="4" w:space="0" w:color="auto"/>
              <w:right w:val="single" w:sz="4" w:space="0" w:color="auto"/>
            </w:tcBorders>
            <w:shd w:val="clear" w:color="auto" w:fill="auto"/>
            <w:vAlign w:val="center"/>
          </w:tcPr>
          <w:p w14:paraId="4D1ECEF3" w14:textId="795E4261" w:rsidR="012E9370" w:rsidRPr="001A6CBA" w:rsidRDefault="7586B24E" w:rsidP="00D82185">
            <w:pPr>
              <w:spacing w:before="40" w:after="40"/>
              <w:jc w:val="center"/>
              <w:rPr>
                <w:rFonts w:ascii="Arial" w:eastAsia="Times New Roman" w:hAnsi="Arial" w:cs="Arial"/>
                <w:b/>
                <w:bCs/>
                <w:color w:val="000000" w:themeColor="text1"/>
                <w:sz w:val="18"/>
                <w:szCs w:val="18"/>
                <w:lang w:eastAsia="zh-CN"/>
              </w:rPr>
            </w:pPr>
            <w:r w:rsidRPr="001A6CBA">
              <w:rPr>
                <w:rFonts w:ascii="Arial" w:eastAsia="Times New Roman" w:hAnsi="Arial" w:cs="Arial"/>
                <w:b/>
                <w:bCs/>
                <w:sz w:val="18"/>
                <w:szCs w:val="18"/>
                <w:lang w:eastAsia="zh-CN"/>
              </w:rPr>
              <w:t>20</w:t>
            </w:r>
            <w:r w:rsidR="251E4521" w:rsidRPr="001A6CBA">
              <w:rPr>
                <w:rFonts w:ascii="Arial" w:eastAsia="Times New Roman" w:hAnsi="Arial" w:cs="Arial"/>
                <w:b/>
                <w:bCs/>
                <w:sz w:val="18"/>
                <w:szCs w:val="18"/>
                <w:lang w:eastAsia="zh-CN"/>
              </w:rPr>
              <w:t>22</w:t>
            </w:r>
          </w:p>
        </w:tc>
        <w:tc>
          <w:tcPr>
            <w:tcW w:w="972" w:type="dxa"/>
            <w:tcBorders>
              <w:top w:val="single" w:sz="4" w:space="0" w:color="auto"/>
              <w:left w:val="nil"/>
              <w:bottom w:val="single" w:sz="4" w:space="0" w:color="auto"/>
              <w:right w:val="single" w:sz="4" w:space="0" w:color="auto"/>
            </w:tcBorders>
            <w:shd w:val="clear" w:color="auto" w:fill="auto"/>
            <w:vAlign w:val="center"/>
          </w:tcPr>
          <w:p w14:paraId="0DA14982" w14:textId="77777777" w:rsidR="012E9370" w:rsidRPr="001A6CBA" w:rsidRDefault="7586B24E" w:rsidP="00D82185">
            <w:pPr>
              <w:spacing w:before="40" w:after="40"/>
              <w:jc w:val="center"/>
              <w:rPr>
                <w:rFonts w:ascii="Arial" w:eastAsia="Times New Roman" w:hAnsi="Arial" w:cs="Arial"/>
                <w:b/>
                <w:bCs/>
                <w:color w:val="000000" w:themeColor="text1"/>
                <w:sz w:val="18"/>
                <w:szCs w:val="18"/>
                <w:lang w:eastAsia="zh-CN"/>
              </w:rPr>
            </w:pPr>
            <w:r w:rsidRPr="001A6CBA">
              <w:rPr>
                <w:rFonts w:ascii="Arial" w:eastAsia="Times New Roman" w:hAnsi="Arial" w:cs="Arial"/>
                <w:b/>
                <w:bCs/>
                <w:sz w:val="18"/>
                <w:szCs w:val="18"/>
                <w:lang w:eastAsia="zh-CN"/>
              </w:rPr>
              <w:t>2008</w:t>
            </w:r>
          </w:p>
        </w:tc>
        <w:tc>
          <w:tcPr>
            <w:tcW w:w="972" w:type="dxa"/>
            <w:tcBorders>
              <w:top w:val="single" w:sz="4" w:space="0" w:color="auto"/>
              <w:left w:val="nil"/>
              <w:bottom w:val="single" w:sz="4" w:space="0" w:color="auto"/>
              <w:right w:val="single" w:sz="4" w:space="0" w:color="auto"/>
            </w:tcBorders>
            <w:shd w:val="clear" w:color="auto" w:fill="auto"/>
            <w:vAlign w:val="center"/>
          </w:tcPr>
          <w:p w14:paraId="7490E939" w14:textId="115DC8EE" w:rsidR="012E9370" w:rsidRPr="001A6CBA" w:rsidRDefault="7586B24E" w:rsidP="00D82185">
            <w:pPr>
              <w:spacing w:before="40" w:after="40"/>
              <w:jc w:val="center"/>
              <w:rPr>
                <w:rFonts w:ascii="Arial" w:eastAsia="Times New Roman" w:hAnsi="Arial" w:cs="Arial"/>
                <w:b/>
                <w:bCs/>
                <w:color w:val="000000" w:themeColor="text1"/>
                <w:sz w:val="18"/>
                <w:szCs w:val="18"/>
                <w:lang w:eastAsia="zh-CN"/>
              </w:rPr>
            </w:pPr>
            <w:r w:rsidRPr="001A6CBA">
              <w:rPr>
                <w:rFonts w:ascii="Arial" w:eastAsia="Times New Roman" w:hAnsi="Arial" w:cs="Arial"/>
                <w:b/>
                <w:bCs/>
                <w:sz w:val="18"/>
                <w:szCs w:val="18"/>
                <w:lang w:eastAsia="zh-CN"/>
              </w:rPr>
              <w:t>20</w:t>
            </w:r>
            <w:r w:rsidR="0646E220" w:rsidRPr="001A6CBA">
              <w:rPr>
                <w:rFonts w:ascii="Arial" w:eastAsia="Times New Roman" w:hAnsi="Arial" w:cs="Arial"/>
                <w:b/>
                <w:bCs/>
                <w:sz w:val="18"/>
                <w:szCs w:val="18"/>
                <w:lang w:eastAsia="zh-CN"/>
              </w:rPr>
              <w:t>22</w:t>
            </w:r>
          </w:p>
        </w:tc>
        <w:tc>
          <w:tcPr>
            <w:tcW w:w="972" w:type="dxa"/>
            <w:tcBorders>
              <w:top w:val="single" w:sz="4" w:space="0" w:color="auto"/>
              <w:left w:val="nil"/>
              <w:bottom w:val="single" w:sz="4" w:space="0" w:color="auto"/>
              <w:right w:val="single" w:sz="4" w:space="0" w:color="auto"/>
            </w:tcBorders>
            <w:shd w:val="clear" w:color="auto" w:fill="auto"/>
            <w:vAlign w:val="center"/>
          </w:tcPr>
          <w:p w14:paraId="244B1D1D" w14:textId="77777777" w:rsidR="012E9370" w:rsidRPr="001A6CBA" w:rsidRDefault="7586B24E" w:rsidP="00D82185">
            <w:pPr>
              <w:spacing w:before="40" w:after="40"/>
              <w:jc w:val="center"/>
              <w:rPr>
                <w:rFonts w:ascii="Arial" w:eastAsia="Times New Roman" w:hAnsi="Arial" w:cs="Arial"/>
                <w:b/>
                <w:bCs/>
                <w:color w:val="000000" w:themeColor="text1"/>
                <w:sz w:val="18"/>
                <w:szCs w:val="18"/>
                <w:lang w:eastAsia="zh-CN"/>
              </w:rPr>
            </w:pPr>
            <w:r w:rsidRPr="001A6CBA">
              <w:rPr>
                <w:rFonts w:ascii="Arial" w:eastAsia="Times New Roman" w:hAnsi="Arial" w:cs="Arial"/>
                <w:b/>
                <w:bCs/>
                <w:sz w:val="18"/>
                <w:szCs w:val="18"/>
                <w:lang w:eastAsia="zh-CN"/>
              </w:rPr>
              <w:t>2008</w:t>
            </w:r>
          </w:p>
        </w:tc>
        <w:tc>
          <w:tcPr>
            <w:tcW w:w="972" w:type="dxa"/>
            <w:tcBorders>
              <w:top w:val="single" w:sz="4" w:space="0" w:color="auto"/>
              <w:left w:val="nil"/>
              <w:bottom w:val="single" w:sz="4" w:space="0" w:color="auto"/>
              <w:right w:val="single" w:sz="4" w:space="0" w:color="auto"/>
            </w:tcBorders>
            <w:shd w:val="clear" w:color="auto" w:fill="auto"/>
            <w:vAlign w:val="center"/>
          </w:tcPr>
          <w:p w14:paraId="6EB4BA84" w14:textId="32F46171" w:rsidR="012E9370" w:rsidRPr="001A6CBA" w:rsidRDefault="7586B24E" w:rsidP="00D82185">
            <w:pPr>
              <w:spacing w:before="40" w:after="40"/>
              <w:jc w:val="center"/>
              <w:rPr>
                <w:rFonts w:ascii="Arial" w:eastAsia="Times New Roman" w:hAnsi="Arial" w:cs="Arial"/>
                <w:b/>
                <w:bCs/>
                <w:color w:val="000000" w:themeColor="text1"/>
                <w:sz w:val="18"/>
                <w:szCs w:val="18"/>
                <w:lang w:eastAsia="zh-CN"/>
              </w:rPr>
            </w:pPr>
            <w:r w:rsidRPr="001A6CBA">
              <w:rPr>
                <w:rFonts w:ascii="Arial" w:eastAsia="Times New Roman" w:hAnsi="Arial" w:cs="Arial"/>
                <w:b/>
                <w:bCs/>
                <w:sz w:val="18"/>
                <w:szCs w:val="18"/>
                <w:lang w:eastAsia="zh-CN"/>
              </w:rPr>
              <w:t>20</w:t>
            </w:r>
            <w:r w:rsidR="3EDA359D" w:rsidRPr="001A6CBA">
              <w:rPr>
                <w:rFonts w:ascii="Arial" w:eastAsia="Times New Roman" w:hAnsi="Arial" w:cs="Arial"/>
                <w:b/>
                <w:bCs/>
                <w:sz w:val="18"/>
                <w:szCs w:val="18"/>
                <w:lang w:eastAsia="zh-CN"/>
              </w:rPr>
              <w:t>22</w:t>
            </w:r>
          </w:p>
        </w:tc>
        <w:tc>
          <w:tcPr>
            <w:tcW w:w="972" w:type="dxa"/>
            <w:tcBorders>
              <w:top w:val="single" w:sz="4" w:space="0" w:color="auto"/>
              <w:left w:val="nil"/>
              <w:bottom w:val="single" w:sz="4" w:space="0" w:color="auto"/>
              <w:right w:val="single" w:sz="4" w:space="0" w:color="auto"/>
            </w:tcBorders>
            <w:shd w:val="clear" w:color="auto" w:fill="auto"/>
            <w:vAlign w:val="center"/>
          </w:tcPr>
          <w:p w14:paraId="1D226596" w14:textId="77777777" w:rsidR="012E9370" w:rsidRPr="001A6CBA" w:rsidRDefault="7586B24E" w:rsidP="00D82185">
            <w:pPr>
              <w:spacing w:before="40" w:after="40"/>
              <w:jc w:val="center"/>
              <w:rPr>
                <w:rFonts w:ascii="Arial" w:eastAsia="Times New Roman" w:hAnsi="Arial" w:cs="Arial"/>
                <w:b/>
                <w:bCs/>
                <w:color w:val="000000" w:themeColor="text1"/>
                <w:sz w:val="18"/>
                <w:szCs w:val="18"/>
                <w:lang w:eastAsia="zh-CN"/>
              </w:rPr>
            </w:pPr>
            <w:r w:rsidRPr="001A6CBA">
              <w:rPr>
                <w:rFonts w:ascii="Arial" w:eastAsia="Times New Roman" w:hAnsi="Arial" w:cs="Arial"/>
                <w:b/>
                <w:bCs/>
                <w:sz w:val="18"/>
                <w:szCs w:val="18"/>
                <w:lang w:eastAsia="zh-CN"/>
              </w:rPr>
              <w:t>2008</w:t>
            </w:r>
          </w:p>
        </w:tc>
        <w:tc>
          <w:tcPr>
            <w:tcW w:w="972" w:type="dxa"/>
            <w:tcBorders>
              <w:top w:val="single" w:sz="4" w:space="0" w:color="auto"/>
              <w:left w:val="nil"/>
              <w:bottom w:val="single" w:sz="4" w:space="0" w:color="auto"/>
              <w:right w:val="single" w:sz="4" w:space="0" w:color="auto"/>
            </w:tcBorders>
            <w:shd w:val="clear" w:color="auto" w:fill="auto"/>
            <w:vAlign w:val="center"/>
          </w:tcPr>
          <w:p w14:paraId="51CB075B" w14:textId="37CC46B1" w:rsidR="012E9370" w:rsidRPr="001A6CBA" w:rsidRDefault="7586B24E" w:rsidP="00D82185">
            <w:pPr>
              <w:spacing w:before="40" w:after="40"/>
              <w:jc w:val="center"/>
              <w:rPr>
                <w:rFonts w:ascii="Arial" w:eastAsia="Times New Roman" w:hAnsi="Arial" w:cs="Arial"/>
                <w:b/>
                <w:bCs/>
                <w:color w:val="000000" w:themeColor="text1"/>
                <w:sz w:val="18"/>
                <w:szCs w:val="18"/>
                <w:lang w:eastAsia="zh-CN"/>
              </w:rPr>
            </w:pPr>
            <w:r w:rsidRPr="001A6CBA">
              <w:rPr>
                <w:rFonts w:ascii="Arial" w:eastAsia="Times New Roman" w:hAnsi="Arial" w:cs="Arial"/>
                <w:b/>
                <w:bCs/>
                <w:sz w:val="18"/>
                <w:szCs w:val="18"/>
                <w:lang w:eastAsia="zh-CN"/>
              </w:rPr>
              <w:t>20</w:t>
            </w:r>
            <w:r w:rsidR="1E54B580" w:rsidRPr="001A6CBA">
              <w:rPr>
                <w:rFonts w:ascii="Arial" w:eastAsia="Times New Roman" w:hAnsi="Arial" w:cs="Arial"/>
                <w:b/>
                <w:bCs/>
                <w:sz w:val="18"/>
                <w:szCs w:val="18"/>
                <w:lang w:eastAsia="zh-CN"/>
              </w:rPr>
              <w:t>22</w:t>
            </w:r>
          </w:p>
        </w:tc>
      </w:tr>
      <w:tr w:rsidR="012E9370" w:rsidRPr="001A6CBA" w14:paraId="75EBA33F" w14:textId="77777777" w:rsidTr="00DF2EF7">
        <w:trPr>
          <w:trHeight w:val="288"/>
        </w:trPr>
        <w:tc>
          <w:tcPr>
            <w:tcW w:w="1615" w:type="dxa"/>
            <w:tcBorders>
              <w:top w:val="nil"/>
              <w:left w:val="single" w:sz="4" w:space="0" w:color="auto"/>
              <w:bottom w:val="single" w:sz="4" w:space="0" w:color="auto"/>
              <w:right w:val="single" w:sz="4" w:space="0" w:color="auto"/>
            </w:tcBorders>
            <w:shd w:val="clear" w:color="auto" w:fill="auto"/>
            <w:vAlign w:val="center"/>
          </w:tcPr>
          <w:p w14:paraId="75C570CF" w14:textId="77777777" w:rsidR="012E9370" w:rsidRPr="001A6CBA" w:rsidRDefault="7586B24E" w:rsidP="00DF2EF7">
            <w:pPr>
              <w:spacing w:before="40" w:after="40"/>
              <w:jc w:val="both"/>
              <w:rPr>
                <w:rFonts w:ascii="Arial" w:eastAsia="Times New Roman" w:hAnsi="Arial" w:cs="Arial"/>
                <w:b/>
                <w:bCs/>
                <w:color w:val="000000" w:themeColor="text1"/>
                <w:sz w:val="18"/>
                <w:szCs w:val="18"/>
                <w:lang w:eastAsia="zh-CN"/>
              </w:rPr>
            </w:pPr>
            <w:r w:rsidRPr="001A6CBA">
              <w:rPr>
                <w:rFonts w:ascii="Arial" w:eastAsia="Times New Roman" w:hAnsi="Arial" w:cs="Arial"/>
                <w:b/>
                <w:bCs/>
                <w:sz w:val="18"/>
                <w:szCs w:val="18"/>
                <w:lang w:eastAsia="zh-CN"/>
              </w:rPr>
              <w:t>World</w:t>
            </w:r>
          </w:p>
        </w:tc>
        <w:tc>
          <w:tcPr>
            <w:tcW w:w="972" w:type="dxa"/>
            <w:tcBorders>
              <w:top w:val="nil"/>
              <w:left w:val="nil"/>
              <w:bottom w:val="single" w:sz="4" w:space="0" w:color="auto"/>
              <w:right w:val="single" w:sz="4" w:space="0" w:color="auto"/>
            </w:tcBorders>
            <w:shd w:val="clear" w:color="auto" w:fill="auto"/>
            <w:vAlign w:val="bottom"/>
          </w:tcPr>
          <w:p w14:paraId="717AEFEC" w14:textId="781FCD5E" w:rsidR="496C1456" w:rsidRPr="001A6CBA" w:rsidRDefault="1B7C26E8" w:rsidP="00D82185">
            <w:pPr>
              <w:spacing w:before="40" w:after="40"/>
              <w:jc w:val="center"/>
              <w:rPr>
                <w:rFonts w:ascii="Arial" w:eastAsia="Times New Roman" w:hAnsi="Arial" w:cs="Arial"/>
                <w:color w:val="000000" w:themeColor="text1"/>
                <w:sz w:val="18"/>
                <w:szCs w:val="18"/>
                <w:lang w:eastAsia="zh-CN"/>
              </w:rPr>
            </w:pPr>
            <w:r w:rsidRPr="001A6CBA">
              <w:rPr>
                <w:rFonts w:ascii="Arial" w:eastAsia="Times New Roman" w:hAnsi="Arial" w:cs="Arial"/>
                <w:sz w:val="18"/>
                <w:szCs w:val="18"/>
                <w:lang w:eastAsia="zh-CN"/>
              </w:rPr>
              <w:t>322</w:t>
            </w:r>
          </w:p>
        </w:tc>
        <w:tc>
          <w:tcPr>
            <w:tcW w:w="972" w:type="dxa"/>
            <w:tcBorders>
              <w:top w:val="nil"/>
              <w:left w:val="nil"/>
              <w:bottom w:val="single" w:sz="4" w:space="0" w:color="auto"/>
              <w:right w:val="single" w:sz="4" w:space="0" w:color="auto"/>
            </w:tcBorders>
            <w:shd w:val="clear" w:color="auto" w:fill="auto"/>
            <w:vAlign w:val="bottom"/>
          </w:tcPr>
          <w:p w14:paraId="246D11A0" w14:textId="5914B9AB" w:rsidR="119C381C" w:rsidRPr="001A6CBA" w:rsidRDefault="74ACB2AC" w:rsidP="00D82185">
            <w:pPr>
              <w:spacing w:before="40" w:after="40"/>
              <w:jc w:val="center"/>
              <w:rPr>
                <w:rFonts w:ascii="Arial" w:eastAsia="Times New Roman" w:hAnsi="Arial" w:cs="Arial"/>
                <w:color w:val="000000" w:themeColor="text1"/>
                <w:sz w:val="18"/>
                <w:szCs w:val="18"/>
                <w:lang w:eastAsia="zh-CN"/>
              </w:rPr>
            </w:pPr>
            <w:r w:rsidRPr="001A6CBA">
              <w:rPr>
                <w:rFonts w:ascii="Arial" w:eastAsia="Times New Roman" w:hAnsi="Arial" w:cs="Arial"/>
                <w:sz w:val="18"/>
                <w:szCs w:val="18"/>
                <w:lang w:eastAsia="zh-CN"/>
              </w:rPr>
              <w:t>676</w:t>
            </w:r>
          </w:p>
        </w:tc>
        <w:tc>
          <w:tcPr>
            <w:tcW w:w="972" w:type="dxa"/>
            <w:tcBorders>
              <w:top w:val="nil"/>
              <w:left w:val="nil"/>
              <w:bottom w:val="single" w:sz="4" w:space="0" w:color="auto"/>
              <w:right w:val="single" w:sz="4" w:space="0" w:color="auto"/>
            </w:tcBorders>
            <w:shd w:val="clear" w:color="auto" w:fill="auto"/>
            <w:vAlign w:val="bottom"/>
          </w:tcPr>
          <w:p w14:paraId="6C785273" w14:textId="6C64CBFD" w:rsidR="5E88066E" w:rsidRPr="001A6CBA" w:rsidRDefault="52ECAA5F" w:rsidP="00D82185">
            <w:pPr>
              <w:spacing w:before="40" w:after="40"/>
              <w:jc w:val="center"/>
              <w:rPr>
                <w:rFonts w:ascii="Arial" w:eastAsia="Times New Roman" w:hAnsi="Arial" w:cs="Arial"/>
                <w:color w:val="000000" w:themeColor="text1"/>
                <w:sz w:val="18"/>
                <w:szCs w:val="18"/>
                <w:lang w:eastAsia="zh-CN"/>
              </w:rPr>
            </w:pPr>
            <w:r w:rsidRPr="001A6CBA">
              <w:rPr>
                <w:rFonts w:ascii="Arial" w:eastAsia="Times New Roman" w:hAnsi="Arial" w:cs="Arial"/>
                <w:sz w:val="18"/>
                <w:szCs w:val="18"/>
                <w:lang w:eastAsia="zh-CN"/>
              </w:rPr>
              <w:t>376</w:t>
            </w:r>
          </w:p>
        </w:tc>
        <w:tc>
          <w:tcPr>
            <w:tcW w:w="972" w:type="dxa"/>
            <w:tcBorders>
              <w:top w:val="nil"/>
              <w:left w:val="nil"/>
              <w:bottom w:val="single" w:sz="4" w:space="0" w:color="auto"/>
              <w:right w:val="single" w:sz="4" w:space="0" w:color="auto"/>
            </w:tcBorders>
            <w:shd w:val="clear" w:color="auto" w:fill="auto"/>
            <w:vAlign w:val="bottom"/>
          </w:tcPr>
          <w:p w14:paraId="33F96107" w14:textId="1F9C5EE3" w:rsidR="6B9C0120" w:rsidRPr="001A6CBA" w:rsidRDefault="78169D21" w:rsidP="00D82185">
            <w:pPr>
              <w:spacing w:before="40" w:after="40"/>
              <w:jc w:val="center"/>
              <w:rPr>
                <w:rFonts w:ascii="Arial" w:eastAsia="Times New Roman" w:hAnsi="Arial" w:cs="Arial"/>
                <w:color w:val="000000" w:themeColor="text1"/>
                <w:sz w:val="18"/>
                <w:szCs w:val="18"/>
                <w:lang w:eastAsia="zh-CN"/>
              </w:rPr>
            </w:pPr>
            <w:r w:rsidRPr="001A6CBA">
              <w:rPr>
                <w:rFonts w:ascii="Arial" w:eastAsia="Times New Roman" w:hAnsi="Arial" w:cs="Arial"/>
                <w:sz w:val="18"/>
                <w:szCs w:val="18"/>
                <w:lang w:eastAsia="zh-CN"/>
              </w:rPr>
              <w:t>646</w:t>
            </w:r>
          </w:p>
        </w:tc>
        <w:tc>
          <w:tcPr>
            <w:tcW w:w="972" w:type="dxa"/>
            <w:tcBorders>
              <w:top w:val="nil"/>
              <w:left w:val="nil"/>
              <w:bottom w:val="single" w:sz="4" w:space="0" w:color="auto"/>
              <w:right w:val="single" w:sz="4" w:space="0" w:color="auto"/>
            </w:tcBorders>
            <w:shd w:val="clear" w:color="auto" w:fill="auto"/>
            <w:vAlign w:val="bottom"/>
          </w:tcPr>
          <w:p w14:paraId="06153C7B" w14:textId="34EAA9FE" w:rsidR="6B9C0120" w:rsidRPr="001A6CBA" w:rsidRDefault="78169D21" w:rsidP="00D82185">
            <w:pPr>
              <w:spacing w:before="40" w:after="40"/>
              <w:jc w:val="center"/>
              <w:rPr>
                <w:rFonts w:ascii="Arial" w:eastAsia="Times New Roman" w:hAnsi="Arial" w:cs="Arial"/>
                <w:color w:val="000000" w:themeColor="text1"/>
                <w:sz w:val="18"/>
                <w:szCs w:val="18"/>
                <w:lang w:eastAsia="zh-CN"/>
              </w:rPr>
            </w:pPr>
            <w:r w:rsidRPr="001A6CBA">
              <w:rPr>
                <w:rFonts w:ascii="Arial" w:eastAsia="Times New Roman" w:hAnsi="Arial" w:cs="Arial"/>
                <w:sz w:val="18"/>
                <w:szCs w:val="18"/>
                <w:lang w:eastAsia="zh-CN"/>
              </w:rPr>
              <w:t>698</w:t>
            </w:r>
          </w:p>
        </w:tc>
        <w:tc>
          <w:tcPr>
            <w:tcW w:w="972" w:type="dxa"/>
            <w:tcBorders>
              <w:top w:val="nil"/>
              <w:left w:val="nil"/>
              <w:bottom w:val="single" w:sz="4" w:space="0" w:color="auto"/>
              <w:right w:val="single" w:sz="4" w:space="0" w:color="auto"/>
            </w:tcBorders>
            <w:shd w:val="clear" w:color="auto" w:fill="auto"/>
            <w:vAlign w:val="bottom"/>
          </w:tcPr>
          <w:p w14:paraId="4D75D49A" w14:textId="7727634E" w:rsidR="6B9C0120" w:rsidRPr="001A6CBA" w:rsidRDefault="78169D21" w:rsidP="00D82185">
            <w:pPr>
              <w:spacing w:before="40" w:after="40"/>
              <w:jc w:val="center"/>
              <w:rPr>
                <w:rFonts w:ascii="Arial" w:eastAsia="Times New Roman" w:hAnsi="Arial" w:cs="Arial"/>
                <w:color w:val="000000" w:themeColor="text1"/>
                <w:sz w:val="18"/>
                <w:szCs w:val="18"/>
                <w:lang w:eastAsia="zh-CN"/>
              </w:rPr>
            </w:pPr>
            <w:r w:rsidRPr="001A6CBA">
              <w:rPr>
                <w:rFonts w:ascii="Arial" w:eastAsia="Times New Roman" w:hAnsi="Arial" w:cs="Arial"/>
                <w:sz w:val="18"/>
                <w:szCs w:val="18"/>
                <w:lang w:eastAsia="zh-CN"/>
              </w:rPr>
              <w:t>1</w:t>
            </w:r>
            <w:r w:rsidR="00497A90">
              <w:rPr>
                <w:rFonts w:ascii="Arial" w:eastAsia="Times New Roman" w:hAnsi="Arial" w:cs="Arial"/>
                <w:sz w:val="18"/>
                <w:szCs w:val="18"/>
                <w:lang w:eastAsia="zh-CN"/>
              </w:rPr>
              <w:t>,</w:t>
            </w:r>
            <w:r w:rsidRPr="001A6CBA">
              <w:rPr>
                <w:rFonts w:ascii="Arial" w:eastAsia="Times New Roman" w:hAnsi="Arial" w:cs="Arial"/>
                <w:sz w:val="18"/>
                <w:szCs w:val="18"/>
                <w:lang w:eastAsia="zh-CN"/>
              </w:rPr>
              <w:t>322</w:t>
            </w:r>
          </w:p>
        </w:tc>
        <w:tc>
          <w:tcPr>
            <w:tcW w:w="972" w:type="dxa"/>
            <w:tcBorders>
              <w:top w:val="nil"/>
              <w:left w:val="nil"/>
              <w:bottom w:val="single" w:sz="4" w:space="0" w:color="auto"/>
              <w:right w:val="single" w:sz="4" w:space="0" w:color="auto"/>
            </w:tcBorders>
            <w:shd w:val="clear" w:color="auto" w:fill="auto"/>
            <w:vAlign w:val="bottom"/>
          </w:tcPr>
          <w:p w14:paraId="2B145198" w14:textId="6CB18650" w:rsidR="0CBF8790" w:rsidRPr="001A6CBA" w:rsidRDefault="37F3C212" w:rsidP="00D82185">
            <w:pPr>
              <w:spacing w:before="40" w:after="40"/>
              <w:jc w:val="center"/>
              <w:rPr>
                <w:rFonts w:ascii="Arial" w:eastAsia="Times New Roman" w:hAnsi="Arial" w:cs="Arial"/>
                <w:color w:val="000000" w:themeColor="text1"/>
                <w:sz w:val="18"/>
                <w:szCs w:val="18"/>
                <w:lang w:eastAsia="zh-CN"/>
              </w:rPr>
            </w:pPr>
            <w:r w:rsidRPr="001A6CBA">
              <w:rPr>
                <w:rFonts w:ascii="Arial" w:eastAsia="Times New Roman" w:hAnsi="Arial" w:cs="Arial"/>
                <w:sz w:val="18"/>
                <w:szCs w:val="18"/>
                <w:lang w:eastAsia="zh-CN"/>
              </w:rPr>
              <w:t>100</w:t>
            </w:r>
          </w:p>
        </w:tc>
        <w:tc>
          <w:tcPr>
            <w:tcW w:w="972" w:type="dxa"/>
            <w:tcBorders>
              <w:top w:val="nil"/>
              <w:left w:val="nil"/>
              <w:bottom w:val="single" w:sz="4" w:space="0" w:color="auto"/>
              <w:right w:val="single" w:sz="4" w:space="0" w:color="auto"/>
            </w:tcBorders>
            <w:shd w:val="clear" w:color="auto" w:fill="auto"/>
            <w:vAlign w:val="bottom"/>
          </w:tcPr>
          <w:p w14:paraId="16BF1FA4" w14:textId="1B6AAE95" w:rsidR="0CBF8790" w:rsidRPr="001A6CBA" w:rsidRDefault="37F3C212" w:rsidP="00D82185">
            <w:pPr>
              <w:spacing w:before="40" w:after="40"/>
              <w:jc w:val="center"/>
              <w:rPr>
                <w:rFonts w:ascii="Arial" w:eastAsia="Times New Roman" w:hAnsi="Arial" w:cs="Arial"/>
                <w:color w:val="000000" w:themeColor="text1"/>
                <w:sz w:val="18"/>
                <w:szCs w:val="18"/>
                <w:lang w:eastAsia="zh-CN"/>
              </w:rPr>
            </w:pPr>
            <w:r w:rsidRPr="001A6CBA">
              <w:rPr>
                <w:rFonts w:ascii="Arial" w:eastAsia="Times New Roman" w:hAnsi="Arial" w:cs="Arial"/>
                <w:sz w:val="18"/>
                <w:szCs w:val="18"/>
                <w:lang w:eastAsia="zh-CN"/>
              </w:rPr>
              <w:t>100</w:t>
            </w:r>
          </w:p>
        </w:tc>
      </w:tr>
      <w:tr w:rsidR="012E9370" w:rsidRPr="001A6CBA" w14:paraId="3EDCFA4F" w14:textId="77777777" w:rsidTr="00DF2EF7">
        <w:trPr>
          <w:trHeight w:val="288"/>
        </w:trPr>
        <w:tc>
          <w:tcPr>
            <w:tcW w:w="1615" w:type="dxa"/>
            <w:tcBorders>
              <w:top w:val="nil"/>
              <w:left w:val="single" w:sz="4" w:space="0" w:color="auto"/>
              <w:bottom w:val="single" w:sz="4" w:space="0" w:color="auto"/>
              <w:right w:val="single" w:sz="4" w:space="0" w:color="auto"/>
            </w:tcBorders>
            <w:shd w:val="clear" w:color="auto" w:fill="auto"/>
            <w:vAlign w:val="center"/>
          </w:tcPr>
          <w:p w14:paraId="4067F8DA" w14:textId="17076BE8" w:rsidR="012E9370" w:rsidRPr="001A6CBA" w:rsidRDefault="7586B24E" w:rsidP="00DF2EF7">
            <w:pPr>
              <w:spacing w:before="40" w:after="40"/>
              <w:jc w:val="both"/>
              <w:rPr>
                <w:rFonts w:ascii="Arial" w:eastAsia="Times New Roman" w:hAnsi="Arial" w:cs="Arial"/>
                <w:b/>
                <w:bCs/>
                <w:color w:val="000000" w:themeColor="text1"/>
                <w:sz w:val="18"/>
                <w:szCs w:val="18"/>
                <w:lang w:eastAsia="zh-CN"/>
              </w:rPr>
            </w:pPr>
            <w:r w:rsidRPr="001A6CBA">
              <w:rPr>
                <w:rFonts w:ascii="Arial" w:eastAsia="Times New Roman" w:hAnsi="Arial" w:cs="Arial"/>
                <w:b/>
                <w:bCs/>
                <w:sz w:val="18"/>
                <w:szCs w:val="18"/>
                <w:lang w:eastAsia="zh-CN"/>
              </w:rPr>
              <w:t>EU2</w:t>
            </w:r>
            <w:r w:rsidR="03A82FF0" w:rsidRPr="001A6CBA">
              <w:rPr>
                <w:rFonts w:ascii="Arial" w:eastAsia="Times New Roman" w:hAnsi="Arial" w:cs="Arial"/>
                <w:b/>
                <w:bCs/>
                <w:sz w:val="18"/>
                <w:szCs w:val="18"/>
                <w:lang w:eastAsia="zh-CN"/>
              </w:rPr>
              <w:t>7</w:t>
            </w:r>
          </w:p>
        </w:tc>
        <w:tc>
          <w:tcPr>
            <w:tcW w:w="972" w:type="dxa"/>
            <w:tcBorders>
              <w:top w:val="nil"/>
              <w:left w:val="nil"/>
              <w:bottom w:val="single" w:sz="4" w:space="0" w:color="auto"/>
              <w:right w:val="single" w:sz="4" w:space="0" w:color="auto"/>
            </w:tcBorders>
            <w:shd w:val="clear" w:color="auto" w:fill="auto"/>
            <w:vAlign w:val="bottom"/>
          </w:tcPr>
          <w:p w14:paraId="233B5E81" w14:textId="1717DE8C" w:rsidR="6A9DD3DF" w:rsidRPr="001A6CBA" w:rsidRDefault="329A3E55" w:rsidP="00D82185">
            <w:pPr>
              <w:spacing w:before="40" w:after="40"/>
              <w:jc w:val="center"/>
              <w:rPr>
                <w:rFonts w:ascii="Arial" w:eastAsia="Times New Roman" w:hAnsi="Arial" w:cs="Arial"/>
                <w:color w:val="000000" w:themeColor="text1"/>
                <w:sz w:val="18"/>
                <w:szCs w:val="18"/>
                <w:lang w:eastAsia="zh-CN"/>
              </w:rPr>
            </w:pPr>
            <w:r w:rsidRPr="001A6CBA">
              <w:rPr>
                <w:rFonts w:ascii="Arial" w:eastAsia="Times New Roman" w:hAnsi="Arial" w:cs="Arial"/>
                <w:sz w:val="18"/>
                <w:szCs w:val="18"/>
                <w:lang w:eastAsia="zh-CN"/>
              </w:rPr>
              <w:t>96</w:t>
            </w:r>
          </w:p>
        </w:tc>
        <w:tc>
          <w:tcPr>
            <w:tcW w:w="972" w:type="dxa"/>
            <w:tcBorders>
              <w:top w:val="nil"/>
              <w:left w:val="nil"/>
              <w:bottom w:val="single" w:sz="4" w:space="0" w:color="auto"/>
              <w:right w:val="single" w:sz="4" w:space="0" w:color="auto"/>
            </w:tcBorders>
            <w:shd w:val="clear" w:color="auto" w:fill="auto"/>
            <w:vAlign w:val="bottom"/>
          </w:tcPr>
          <w:p w14:paraId="4FF94CB3" w14:textId="5373AD55" w:rsidR="686173CA" w:rsidRPr="001A6CBA" w:rsidRDefault="685F75CC" w:rsidP="00D82185">
            <w:pPr>
              <w:spacing w:before="40" w:after="40"/>
              <w:jc w:val="center"/>
              <w:rPr>
                <w:rFonts w:ascii="Arial" w:eastAsia="Times New Roman" w:hAnsi="Arial" w:cs="Arial"/>
                <w:color w:val="000000" w:themeColor="text1"/>
                <w:sz w:val="18"/>
                <w:szCs w:val="18"/>
                <w:lang w:eastAsia="zh-CN"/>
              </w:rPr>
            </w:pPr>
            <w:r w:rsidRPr="001A6CBA">
              <w:rPr>
                <w:rFonts w:ascii="Arial" w:eastAsia="Times New Roman" w:hAnsi="Arial" w:cs="Arial"/>
                <w:sz w:val="18"/>
                <w:szCs w:val="18"/>
                <w:lang w:eastAsia="zh-CN"/>
              </w:rPr>
              <w:t>163</w:t>
            </w:r>
          </w:p>
        </w:tc>
        <w:tc>
          <w:tcPr>
            <w:tcW w:w="972" w:type="dxa"/>
            <w:tcBorders>
              <w:top w:val="nil"/>
              <w:left w:val="nil"/>
              <w:bottom w:val="single" w:sz="4" w:space="0" w:color="auto"/>
              <w:right w:val="single" w:sz="4" w:space="0" w:color="auto"/>
            </w:tcBorders>
            <w:shd w:val="clear" w:color="auto" w:fill="auto"/>
            <w:vAlign w:val="bottom"/>
          </w:tcPr>
          <w:p w14:paraId="75998EE1" w14:textId="54D32EA4" w:rsidR="21EC0DD1" w:rsidRPr="001A6CBA" w:rsidRDefault="5292BBE6" w:rsidP="00D82185">
            <w:pPr>
              <w:spacing w:before="40" w:after="40"/>
              <w:jc w:val="center"/>
              <w:rPr>
                <w:rFonts w:ascii="Arial" w:eastAsia="Times New Roman" w:hAnsi="Arial" w:cs="Arial"/>
                <w:color w:val="000000" w:themeColor="text1"/>
                <w:sz w:val="18"/>
                <w:szCs w:val="18"/>
                <w:lang w:eastAsia="zh-CN"/>
              </w:rPr>
            </w:pPr>
            <w:r w:rsidRPr="001A6CBA">
              <w:rPr>
                <w:rFonts w:ascii="Arial" w:eastAsia="Times New Roman" w:hAnsi="Arial" w:cs="Arial"/>
                <w:sz w:val="18"/>
                <w:szCs w:val="18"/>
                <w:lang w:eastAsia="zh-CN"/>
              </w:rPr>
              <w:t>119</w:t>
            </w:r>
          </w:p>
        </w:tc>
        <w:tc>
          <w:tcPr>
            <w:tcW w:w="972" w:type="dxa"/>
            <w:tcBorders>
              <w:top w:val="nil"/>
              <w:left w:val="nil"/>
              <w:bottom w:val="single" w:sz="4" w:space="0" w:color="auto"/>
              <w:right w:val="single" w:sz="4" w:space="0" w:color="auto"/>
            </w:tcBorders>
            <w:shd w:val="clear" w:color="auto" w:fill="auto"/>
            <w:vAlign w:val="bottom"/>
          </w:tcPr>
          <w:p w14:paraId="29668EB8" w14:textId="00D5E515" w:rsidR="000093E2" w:rsidRPr="001A6CBA" w:rsidRDefault="41816109" w:rsidP="00D82185">
            <w:pPr>
              <w:spacing w:before="40" w:after="40"/>
              <w:jc w:val="center"/>
              <w:rPr>
                <w:rFonts w:ascii="Arial" w:eastAsia="Times New Roman" w:hAnsi="Arial" w:cs="Arial"/>
                <w:color w:val="000000" w:themeColor="text1"/>
                <w:sz w:val="18"/>
                <w:szCs w:val="18"/>
                <w:lang w:eastAsia="zh-CN"/>
              </w:rPr>
            </w:pPr>
            <w:r w:rsidRPr="001A6CBA">
              <w:rPr>
                <w:rFonts w:ascii="Arial" w:eastAsia="Times New Roman" w:hAnsi="Arial" w:cs="Arial"/>
                <w:sz w:val="18"/>
                <w:szCs w:val="18"/>
                <w:lang w:eastAsia="zh-CN"/>
              </w:rPr>
              <w:t>208</w:t>
            </w:r>
          </w:p>
        </w:tc>
        <w:tc>
          <w:tcPr>
            <w:tcW w:w="972" w:type="dxa"/>
            <w:tcBorders>
              <w:top w:val="nil"/>
              <w:left w:val="nil"/>
              <w:bottom w:val="single" w:sz="4" w:space="0" w:color="auto"/>
              <w:right w:val="single" w:sz="4" w:space="0" w:color="auto"/>
            </w:tcBorders>
            <w:shd w:val="clear" w:color="auto" w:fill="auto"/>
            <w:vAlign w:val="bottom"/>
          </w:tcPr>
          <w:p w14:paraId="7FB36801" w14:textId="2577C58E" w:rsidR="3CF0775C" w:rsidRPr="001A6CBA" w:rsidRDefault="1A7AE7D6" w:rsidP="00D82185">
            <w:pPr>
              <w:spacing w:before="40" w:after="40"/>
              <w:jc w:val="center"/>
              <w:rPr>
                <w:rFonts w:ascii="Arial" w:eastAsia="Times New Roman" w:hAnsi="Arial" w:cs="Arial"/>
                <w:color w:val="000000" w:themeColor="text1"/>
                <w:sz w:val="18"/>
                <w:szCs w:val="18"/>
                <w:lang w:eastAsia="zh-CN"/>
              </w:rPr>
            </w:pPr>
            <w:r w:rsidRPr="001A6CBA">
              <w:rPr>
                <w:rFonts w:ascii="Arial" w:eastAsia="Times New Roman" w:hAnsi="Arial" w:cs="Arial"/>
                <w:sz w:val="18"/>
                <w:szCs w:val="18"/>
                <w:lang w:eastAsia="zh-CN"/>
              </w:rPr>
              <w:t>215</w:t>
            </w:r>
          </w:p>
        </w:tc>
        <w:tc>
          <w:tcPr>
            <w:tcW w:w="972" w:type="dxa"/>
            <w:tcBorders>
              <w:top w:val="nil"/>
              <w:left w:val="nil"/>
              <w:bottom w:val="single" w:sz="4" w:space="0" w:color="auto"/>
              <w:right w:val="single" w:sz="4" w:space="0" w:color="auto"/>
            </w:tcBorders>
            <w:shd w:val="clear" w:color="auto" w:fill="auto"/>
            <w:vAlign w:val="bottom"/>
          </w:tcPr>
          <w:p w14:paraId="77330D1B" w14:textId="0DD7BDA7" w:rsidR="3CF0775C" w:rsidRPr="001A6CBA" w:rsidRDefault="1A7AE7D6" w:rsidP="00D82185">
            <w:pPr>
              <w:spacing w:before="40" w:after="40"/>
              <w:jc w:val="center"/>
              <w:rPr>
                <w:rFonts w:ascii="Arial" w:eastAsia="Times New Roman" w:hAnsi="Arial" w:cs="Arial"/>
                <w:color w:val="000000" w:themeColor="text1"/>
                <w:sz w:val="18"/>
                <w:szCs w:val="18"/>
                <w:lang w:eastAsia="zh-CN"/>
              </w:rPr>
            </w:pPr>
            <w:r w:rsidRPr="001A6CBA">
              <w:rPr>
                <w:rFonts w:ascii="Arial" w:eastAsia="Times New Roman" w:hAnsi="Arial" w:cs="Arial"/>
                <w:sz w:val="18"/>
                <w:szCs w:val="18"/>
                <w:lang w:eastAsia="zh-CN"/>
              </w:rPr>
              <w:t>371</w:t>
            </w:r>
          </w:p>
        </w:tc>
        <w:tc>
          <w:tcPr>
            <w:tcW w:w="972" w:type="dxa"/>
            <w:tcBorders>
              <w:top w:val="nil"/>
              <w:left w:val="nil"/>
              <w:bottom w:val="single" w:sz="4" w:space="0" w:color="auto"/>
              <w:right w:val="single" w:sz="4" w:space="0" w:color="auto"/>
            </w:tcBorders>
            <w:shd w:val="clear" w:color="auto" w:fill="auto"/>
            <w:vAlign w:val="bottom"/>
          </w:tcPr>
          <w:p w14:paraId="6FA47061" w14:textId="16DE4CF4" w:rsidR="4F286E3D" w:rsidRPr="001A6CBA" w:rsidRDefault="0AF2371F" w:rsidP="00D82185">
            <w:pPr>
              <w:spacing w:before="40" w:after="40"/>
              <w:jc w:val="center"/>
              <w:rPr>
                <w:rFonts w:ascii="Arial" w:eastAsia="Times New Roman" w:hAnsi="Arial" w:cs="Arial"/>
                <w:color w:val="000000" w:themeColor="text1"/>
                <w:sz w:val="18"/>
                <w:szCs w:val="18"/>
                <w:lang w:eastAsia="zh-CN"/>
              </w:rPr>
            </w:pPr>
            <w:r w:rsidRPr="001A6CBA">
              <w:rPr>
                <w:rFonts w:ascii="Arial" w:eastAsia="Times New Roman" w:hAnsi="Arial" w:cs="Arial"/>
                <w:sz w:val="18"/>
                <w:szCs w:val="18"/>
                <w:lang w:eastAsia="zh-CN"/>
              </w:rPr>
              <w:t>31</w:t>
            </w:r>
          </w:p>
        </w:tc>
        <w:tc>
          <w:tcPr>
            <w:tcW w:w="972" w:type="dxa"/>
            <w:tcBorders>
              <w:top w:val="nil"/>
              <w:left w:val="nil"/>
              <w:bottom w:val="single" w:sz="4" w:space="0" w:color="auto"/>
              <w:right w:val="single" w:sz="4" w:space="0" w:color="auto"/>
            </w:tcBorders>
            <w:shd w:val="clear" w:color="auto" w:fill="auto"/>
            <w:vAlign w:val="bottom"/>
          </w:tcPr>
          <w:p w14:paraId="6E387483" w14:textId="761A8BB5" w:rsidR="263ED470" w:rsidRPr="001A6CBA" w:rsidRDefault="3018C036" w:rsidP="00D82185">
            <w:pPr>
              <w:spacing w:before="40" w:after="40"/>
              <w:jc w:val="center"/>
              <w:rPr>
                <w:rFonts w:ascii="Arial" w:eastAsia="Times New Roman" w:hAnsi="Arial" w:cs="Arial"/>
                <w:color w:val="000000" w:themeColor="text1"/>
                <w:sz w:val="18"/>
                <w:szCs w:val="18"/>
                <w:lang w:eastAsia="zh-CN"/>
              </w:rPr>
            </w:pPr>
            <w:r w:rsidRPr="001A6CBA">
              <w:rPr>
                <w:rFonts w:ascii="Arial" w:eastAsia="Times New Roman" w:hAnsi="Arial" w:cs="Arial"/>
                <w:sz w:val="18"/>
                <w:szCs w:val="18"/>
                <w:lang w:eastAsia="zh-CN"/>
              </w:rPr>
              <w:t>28</w:t>
            </w:r>
          </w:p>
        </w:tc>
      </w:tr>
      <w:tr w:rsidR="012E9370" w:rsidRPr="001A6CBA" w14:paraId="3AAF2535" w14:textId="77777777" w:rsidTr="00DF2EF7">
        <w:trPr>
          <w:trHeight w:val="288"/>
        </w:trPr>
        <w:tc>
          <w:tcPr>
            <w:tcW w:w="1615" w:type="dxa"/>
            <w:tcBorders>
              <w:top w:val="nil"/>
              <w:left w:val="single" w:sz="4" w:space="0" w:color="auto"/>
              <w:bottom w:val="single" w:sz="4" w:space="0" w:color="auto"/>
              <w:right w:val="single" w:sz="4" w:space="0" w:color="auto"/>
            </w:tcBorders>
            <w:shd w:val="clear" w:color="auto" w:fill="auto"/>
            <w:vAlign w:val="center"/>
          </w:tcPr>
          <w:p w14:paraId="11AA12A3" w14:textId="77777777" w:rsidR="012E9370" w:rsidRPr="001A6CBA" w:rsidRDefault="7586B24E" w:rsidP="00DF2EF7">
            <w:pPr>
              <w:spacing w:before="40" w:after="40"/>
              <w:jc w:val="both"/>
              <w:rPr>
                <w:rFonts w:ascii="Arial" w:eastAsia="Times New Roman" w:hAnsi="Arial" w:cs="Arial"/>
                <w:b/>
                <w:bCs/>
                <w:color w:val="000000" w:themeColor="text1"/>
                <w:sz w:val="18"/>
                <w:szCs w:val="18"/>
                <w:lang w:eastAsia="zh-CN"/>
              </w:rPr>
            </w:pPr>
            <w:r w:rsidRPr="001A6CBA">
              <w:rPr>
                <w:rFonts w:ascii="Arial" w:eastAsia="Times New Roman" w:hAnsi="Arial" w:cs="Arial"/>
                <w:b/>
                <w:bCs/>
                <w:sz w:val="18"/>
                <w:szCs w:val="18"/>
                <w:lang w:eastAsia="zh-CN"/>
              </w:rPr>
              <w:t>China</w:t>
            </w:r>
          </w:p>
        </w:tc>
        <w:tc>
          <w:tcPr>
            <w:tcW w:w="972" w:type="dxa"/>
            <w:tcBorders>
              <w:top w:val="nil"/>
              <w:left w:val="nil"/>
              <w:bottom w:val="single" w:sz="4" w:space="0" w:color="auto"/>
              <w:right w:val="single" w:sz="4" w:space="0" w:color="auto"/>
            </w:tcBorders>
            <w:shd w:val="clear" w:color="auto" w:fill="auto"/>
            <w:vAlign w:val="bottom"/>
          </w:tcPr>
          <w:p w14:paraId="64D85F4B" w14:textId="7FBE2637" w:rsidR="6594859B" w:rsidRPr="001A6CBA" w:rsidRDefault="13708479" w:rsidP="00D82185">
            <w:pPr>
              <w:spacing w:before="40" w:after="40"/>
              <w:jc w:val="center"/>
              <w:rPr>
                <w:rFonts w:ascii="Arial" w:eastAsia="Times New Roman" w:hAnsi="Arial" w:cs="Arial"/>
                <w:color w:val="000000" w:themeColor="text1"/>
                <w:sz w:val="18"/>
                <w:szCs w:val="18"/>
                <w:lang w:eastAsia="zh-CN"/>
              </w:rPr>
            </w:pPr>
            <w:r w:rsidRPr="001A6CBA">
              <w:rPr>
                <w:rFonts w:ascii="Arial" w:eastAsia="Times New Roman" w:hAnsi="Arial" w:cs="Arial"/>
                <w:sz w:val="18"/>
                <w:szCs w:val="18"/>
                <w:lang w:eastAsia="zh-CN"/>
              </w:rPr>
              <w:t>29</w:t>
            </w:r>
          </w:p>
        </w:tc>
        <w:tc>
          <w:tcPr>
            <w:tcW w:w="972" w:type="dxa"/>
            <w:tcBorders>
              <w:top w:val="nil"/>
              <w:left w:val="nil"/>
              <w:bottom w:val="single" w:sz="4" w:space="0" w:color="auto"/>
              <w:right w:val="single" w:sz="4" w:space="0" w:color="auto"/>
            </w:tcBorders>
            <w:shd w:val="clear" w:color="auto" w:fill="auto"/>
            <w:vAlign w:val="bottom"/>
          </w:tcPr>
          <w:p w14:paraId="34253BF3" w14:textId="0C92B636" w:rsidR="70EEAAB4" w:rsidRPr="001A6CBA" w:rsidRDefault="0BD7C240" w:rsidP="00D82185">
            <w:pPr>
              <w:spacing w:before="40" w:after="40"/>
              <w:jc w:val="center"/>
              <w:rPr>
                <w:rFonts w:ascii="Arial" w:eastAsia="Times New Roman" w:hAnsi="Arial" w:cs="Arial"/>
                <w:color w:val="000000" w:themeColor="text1"/>
                <w:sz w:val="18"/>
                <w:szCs w:val="18"/>
                <w:lang w:eastAsia="zh-CN"/>
              </w:rPr>
            </w:pPr>
            <w:r w:rsidRPr="001A6CBA">
              <w:rPr>
                <w:rFonts w:ascii="Arial" w:eastAsia="Times New Roman" w:hAnsi="Arial" w:cs="Arial"/>
                <w:sz w:val="18"/>
                <w:szCs w:val="18"/>
                <w:lang w:eastAsia="zh-CN"/>
              </w:rPr>
              <w:t>109</w:t>
            </w:r>
          </w:p>
        </w:tc>
        <w:tc>
          <w:tcPr>
            <w:tcW w:w="972" w:type="dxa"/>
            <w:tcBorders>
              <w:top w:val="nil"/>
              <w:left w:val="nil"/>
              <w:bottom w:val="single" w:sz="4" w:space="0" w:color="auto"/>
              <w:right w:val="single" w:sz="4" w:space="0" w:color="auto"/>
            </w:tcBorders>
            <w:shd w:val="clear" w:color="auto" w:fill="auto"/>
            <w:vAlign w:val="bottom"/>
          </w:tcPr>
          <w:p w14:paraId="551CF7D3" w14:textId="28B0D7E0" w:rsidR="0C02C09E" w:rsidRPr="001A6CBA" w:rsidRDefault="791CFAB2" w:rsidP="00D82185">
            <w:pPr>
              <w:spacing w:before="40" w:after="40"/>
              <w:jc w:val="center"/>
              <w:rPr>
                <w:rFonts w:ascii="Arial" w:eastAsia="Times New Roman" w:hAnsi="Arial" w:cs="Arial"/>
                <w:color w:val="000000" w:themeColor="text1"/>
                <w:sz w:val="18"/>
                <w:szCs w:val="18"/>
                <w:lang w:eastAsia="zh-CN"/>
              </w:rPr>
            </w:pPr>
            <w:r w:rsidRPr="001A6CBA">
              <w:rPr>
                <w:rFonts w:ascii="Arial" w:eastAsia="Times New Roman" w:hAnsi="Arial" w:cs="Arial"/>
                <w:sz w:val="18"/>
                <w:szCs w:val="18"/>
                <w:lang w:eastAsia="zh-CN"/>
              </w:rPr>
              <w:t>43</w:t>
            </w:r>
          </w:p>
        </w:tc>
        <w:tc>
          <w:tcPr>
            <w:tcW w:w="972" w:type="dxa"/>
            <w:tcBorders>
              <w:top w:val="nil"/>
              <w:left w:val="nil"/>
              <w:bottom w:val="single" w:sz="4" w:space="0" w:color="auto"/>
              <w:right w:val="single" w:sz="4" w:space="0" w:color="auto"/>
            </w:tcBorders>
            <w:shd w:val="clear" w:color="auto" w:fill="auto"/>
            <w:vAlign w:val="bottom"/>
          </w:tcPr>
          <w:p w14:paraId="7C5A2C79" w14:textId="4962BF59" w:rsidR="47C24514" w:rsidRPr="001A6CBA" w:rsidRDefault="49AC51E6" w:rsidP="00D82185">
            <w:pPr>
              <w:spacing w:before="40" w:after="40"/>
              <w:jc w:val="center"/>
              <w:rPr>
                <w:rFonts w:ascii="Arial" w:eastAsia="Times New Roman" w:hAnsi="Arial" w:cs="Arial"/>
                <w:color w:val="000000" w:themeColor="text1"/>
                <w:sz w:val="18"/>
                <w:szCs w:val="18"/>
                <w:lang w:eastAsia="zh-CN"/>
              </w:rPr>
            </w:pPr>
            <w:r w:rsidRPr="001A6CBA">
              <w:rPr>
                <w:rFonts w:ascii="Arial" w:eastAsia="Times New Roman" w:hAnsi="Arial" w:cs="Arial"/>
                <w:sz w:val="18"/>
                <w:szCs w:val="18"/>
                <w:lang w:eastAsia="zh-CN"/>
              </w:rPr>
              <w:t>81</w:t>
            </w:r>
          </w:p>
        </w:tc>
        <w:tc>
          <w:tcPr>
            <w:tcW w:w="972" w:type="dxa"/>
            <w:tcBorders>
              <w:top w:val="nil"/>
              <w:left w:val="nil"/>
              <w:bottom w:val="single" w:sz="4" w:space="0" w:color="auto"/>
              <w:right w:val="single" w:sz="4" w:space="0" w:color="auto"/>
            </w:tcBorders>
            <w:shd w:val="clear" w:color="auto" w:fill="auto"/>
            <w:vAlign w:val="bottom"/>
          </w:tcPr>
          <w:p w14:paraId="58E7DD3E" w14:textId="399161FE" w:rsidR="68E5CB83" w:rsidRPr="001A6CBA" w:rsidRDefault="393C95C8" w:rsidP="00D82185">
            <w:pPr>
              <w:spacing w:before="40" w:after="40"/>
              <w:jc w:val="center"/>
              <w:rPr>
                <w:rFonts w:ascii="Arial" w:eastAsia="Times New Roman" w:hAnsi="Arial" w:cs="Arial"/>
                <w:color w:val="000000" w:themeColor="text1"/>
                <w:sz w:val="18"/>
                <w:szCs w:val="18"/>
                <w:lang w:eastAsia="zh-CN"/>
              </w:rPr>
            </w:pPr>
            <w:r w:rsidRPr="001A6CBA">
              <w:rPr>
                <w:rFonts w:ascii="Arial" w:eastAsia="Times New Roman" w:hAnsi="Arial" w:cs="Arial"/>
                <w:sz w:val="18"/>
                <w:szCs w:val="18"/>
                <w:lang w:eastAsia="zh-CN"/>
              </w:rPr>
              <w:t>72</w:t>
            </w:r>
          </w:p>
        </w:tc>
        <w:tc>
          <w:tcPr>
            <w:tcW w:w="972" w:type="dxa"/>
            <w:tcBorders>
              <w:top w:val="nil"/>
              <w:left w:val="nil"/>
              <w:bottom w:val="single" w:sz="4" w:space="0" w:color="auto"/>
              <w:right w:val="single" w:sz="4" w:space="0" w:color="auto"/>
            </w:tcBorders>
            <w:shd w:val="clear" w:color="auto" w:fill="auto"/>
            <w:vAlign w:val="bottom"/>
          </w:tcPr>
          <w:p w14:paraId="5CC8E1E0" w14:textId="4D836E87" w:rsidR="68E5CB83" w:rsidRPr="001A6CBA" w:rsidRDefault="393C95C8" w:rsidP="00D82185">
            <w:pPr>
              <w:spacing w:before="40" w:after="40"/>
              <w:jc w:val="center"/>
              <w:rPr>
                <w:rFonts w:ascii="Arial" w:eastAsia="Times New Roman" w:hAnsi="Arial" w:cs="Arial"/>
                <w:color w:val="000000" w:themeColor="text1"/>
                <w:sz w:val="18"/>
                <w:szCs w:val="18"/>
                <w:lang w:eastAsia="zh-CN"/>
              </w:rPr>
            </w:pPr>
            <w:r w:rsidRPr="001A6CBA">
              <w:rPr>
                <w:rFonts w:ascii="Arial" w:eastAsia="Times New Roman" w:hAnsi="Arial" w:cs="Arial"/>
                <w:sz w:val="18"/>
                <w:szCs w:val="18"/>
                <w:lang w:eastAsia="zh-CN"/>
              </w:rPr>
              <w:t>190</w:t>
            </w:r>
          </w:p>
        </w:tc>
        <w:tc>
          <w:tcPr>
            <w:tcW w:w="972" w:type="dxa"/>
            <w:tcBorders>
              <w:top w:val="nil"/>
              <w:left w:val="nil"/>
              <w:bottom w:val="single" w:sz="4" w:space="0" w:color="auto"/>
              <w:right w:val="single" w:sz="4" w:space="0" w:color="auto"/>
            </w:tcBorders>
            <w:shd w:val="clear" w:color="auto" w:fill="auto"/>
            <w:vAlign w:val="bottom"/>
          </w:tcPr>
          <w:p w14:paraId="7C8A5A3E" w14:textId="5CE3585B" w:rsidR="6E22C884" w:rsidRPr="001A6CBA" w:rsidRDefault="5B595619" w:rsidP="00D82185">
            <w:pPr>
              <w:spacing w:before="40" w:after="40"/>
              <w:jc w:val="center"/>
              <w:rPr>
                <w:rFonts w:ascii="Arial" w:eastAsia="Times New Roman" w:hAnsi="Arial" w:cs="Arial"/>
                <w:color w:val="000000" w:themeColor="text1"/>
                <w:sz w:val="18"/>
                <w:szCs w:val="18"/>
                <w:lang w:eastAsia="zh-CN"/>
              </w:rPr>
            </w:pPr>
            <w:r w:rsidRPr="001A6CBA">
              <w:rPr>
                <w:rFonts w:ascii="Arial" w:eastAsia="Times New Roman" w:hAnsi="Arial" w:cs="Arial"/>
                <w:sz w:val="18"/>
                <w:szCs w:val="18"/>
                <w:lang w:eastAsia="zh-CN"/>
              </w:rPr>
              <w:t>10</w:t>
            </w:r>
          </w:p>
        </w:tc>
        <w:tc>
          <w:tcPr>
            <w:tcW w:w="972" w:type="dxa"/>
            <w:tcBorders>
              <w:top w:val="nil"/>
              <w:left w:val="nil"/>
              <w:bottom w:val="single" w:sz="4" w:space="0" w:color="auto"/>
              <w:right w:val="single" w:sz="4" w:space="0" w:color="auto"/>
            </w:tcBorders>
            <w:shd w:val="clear" w:color="auto" w:fill="auto"/>
            <w:vAlign w:val="bottom"/>
          </w:tcPr>
          <w:p w14:paraId="3C1C2918" w14:textId="0F13C38A" w:rsidR="1EBC0EA5" w:rsidRPr="001A6CBA" w:rsidRDefault="2AEC83DC" w:rsidP="00D82185">
            <w:pPr>
              <w:spacing w:before="40" w:after="40"/>
              <w:jc w:val="center"/>
              <w:rPr>
                <w:rFonts w:ascii="Arial" w:eastAsia="Times New Roman" w:hAnsi="Arial" w:cs="Arial"/>
                <w:color w:val="000000" w:themeColor="text1"/>
                <w:sz w:val="18"/>
                <w:szCs w:val="18"/>
                <w:lang w:eastAsia="zh-CN"/>
              </w:rPr>
            </w:pPr>
            <w:r w:rsidRPr="001A6CBA">
              <w:rPr>
                <w:rFonts w:ascii="Arial" w:eastAsia="Times New Roman" w:hAnsi="Arial" w:cs="Arial"/>
                <w:sz w:val="18"/>
                <w:szCs w:val="18"/>
                <w:lang w:eastAsia="zh-CN"/>
              </w:rPr>
              <w:t>14</w:t>
            </w:r>
          </w:p>
        </w:tc>
      </w:tr>
      <w:tr w:rsidR="012E9370" w:rsidRPr="001A6CBA" w14:paraId="2181E1D9" w14:textId="77777777" w:rsidTr="00DF2EF7">
        <w:trPr>
          <w:trHeight w:val="288"/>
        </w:trPr>
        <w:tc>
          <w:tcPr>
            <w:tcW w:w="1615" w:type="dxa"/>
            <w:tcBorders>
              <w:top w:val="nil"/>
              <w:left w:val="single" w:sz="4" w:space="0" w:color="auto"/>
              <w:bottom w:val="single" w:sz="4" w:space="0" w:color="auto"/>
              <w:right w:val="single" w:sz="4" w:space="0" w:color="auto"/>
            </w:tcBorders>
            <w:shd w:val="clear" w:color="auto" w:fill="auto"/>
            <w:vAlign w:val="center"/>
          </w:tcPr>
          <w:p w14:paraId="5832A905" w14:textId="0A98EF01" w:rsidR="012E9370" w:rsidRPr="001A6CBA" w:rsidRDefault="7586B24E" w:rsidP="00DF2EF7">
            <w:pPr>
              <w:spacing w:before="40" w:after="40"/>
              <w:jc w:val="both"/>
              <w:rPr>
                <w:rFonts w:ascii="Arial" w:eastAsia="Times New Roman" w:hAnsi="Arial" w:cs="Arial"/>
                <w:b/>
                <w:bCs/>
                <w:color w:val="000000" w:themeColor="text1"/>
                <w:sz w:val="18"/>
                <w:szCs w:val="18"/>
                <w:lang w:eastAsia="zh-CN"/>
              </w:rPr>
            </w:pPr>
            <w:r w:rsidRPr="001A6CBA">
              <w:rPr>
                <w:rFonts w:ascii="Arial" w:eastAsia="Times New Roman" w:hAnsi="Arial" w:cs="Arial"/>
                <w:b/>
                <w:bCs/>
                <w:sz w:val="18"/>
                <w:szCs w:val="18"/>
                <w:lang w:eastAsia="zh-CN"/>
              </w:rPr>
              <w:t>Intra-Africa</w:t>
            </w:r>
            <w:r w:rsidR="79EF8B21" w:rsidRPr="001A6CBA">
              <w:rPr>
                <w:rFonts w:ascii="Arial" w:eastAsia="Times New Roman" w:hAnsi="Arial" w:cs="Arial"/>
                <w:b/>
                <w:bCs/>
                <w:sz w:val="18"/>
                <w:szCs w:val="18"/>
                <w:lang w:eastAsia="zh-CN"/>
              </w:rPr>
              <w:t>n</w:t>
            </w:r>
          </w:p>
        </w:tc>
        <w:tc>
          <w:tcPr>
            <w:tcW w:w="972" w:type="dxa"/>
            <w:tcBorders>
              <w:top w:val="nil"/>
              <w:left w:val="nil"/>
              <w:bottom w:val="single" w:sz="4" w:space="0" w:color="auto"/>
              <w:right w:val="single" w:sz="4" w:space="0" w:color="auto"/>
            </w:tcBorders>
            <w:shd w:val="clear" w:color="auto" w:fill="auto"/>
            <w:vAlign w:val="bottom"/>
          </w:tcPr>
          <w:p w14:paraId="36AF5EB2" w14:textId="7843E75A" w:rsidR="2F251D53" w:rsidRPr="001A6CBA" w:rsidRDefault="675DD075" w:rsidP="00D82185">
            <w:pPr>
              <w:spacing w:before="40" w:after="40"/>
              <w:jc w:val="center"/>
              <w:rPr>
                <w:rFonts w:ascii="Arial" w:eastAsia="Times New Roman" w:hAnsi="Arial" w:cs="Arial"/>
                <w:color w:val="000000" w:themeColor="text1"/>
                <w:sz w:val="18"/>
                <w:szCs w:val="18"/>
                <w:lang w:eastAsia="zh-CN"/>
              </w:rPr>
            </w:pPr>
            <w:r w:rsidRPr="001A6CBA">
              <w:rPr>
                <w:rFonts w:ascii="Arial" w:eastAsia="Times New Roman" w:hAnsi="Arial" w:cs="Arial"/>
                <w:sz w:val="18"/>
                <w:szCs w:val="18"/>
                <w:lang w:eastAsia="zh-CN"/>
              </w:rPr>
              <w:t>42</w:t>
            </w:r>
          </w:p>
        </w:tc>
        <w:tc>
          <w:tcPr>
            <w:tcW w:w="972" w:type="dxa"/>
            <w:tcBorders>
              <w:top w:val="nil"/>
              <w:left w:val="nil"/>
              <w:bottom w:val="single" w:sz="4" w:space="0" w:color="auto"/>
              <w:right w:val="single" w:sz="4" w:space="0" w:color="auto"/>
            </w:tcBorders>
            <w:shd w:val="clear" w:color="auto" w:fill="auto"/>
            <w:vAlign w:val="bottom"/>
          </w:tcPr>
          <w:p w14:paraId="3D9633EB" w14:textId="26907CC3" w:rsidR="292CF982" w:rsidRPr="001A6CBA" w:rsidRDefault="4035F478" w:rsidP="00D82185">
            <w:pPr>
              <w:spacing w:before="40" w:after="40"/>
              <w:jc w:val="center"/>
              <w:rPr>
                <w:rFonts w:ascii="Arial" w:eastAsia="Times New Roman" w:hAnsi="Arial" w:cs="Arial"/>
                <w:color w:val="000000" w:themeColor="text1"/>
                <w:sz w:val="18"/>
                <w:szCs w:val="18"/>
                <w:lang w:eastAsia="zh-CN"/>
              </w:rPr>
            </w:pPr>
            <w:r w:rsidRPr="001A6CBA">
              <w:rPr>
                <w:rFonts w:ascii="Arial" w:eastAsia="Times New Roman" w:hAnsi="Arial" w:cs="Arial"/>
                <w:sz w:val="18"/>
                <w:szCs w:val="18"/>
                <w:lang w:eastAsia="zh-CN"/>
              </w:rPr>
              <w:t>86</w:t>
            </w:r>
          </w:p>
        </w:tc>
        <w:tc>
          <w:tcPr>
            <w:tcW w:w="972" w:type="dxa"/>
            <w:tcBorders>
              <w:top w:val="nil"/>
              <w:left w:val="nil"/>
              <w:bottom w:val="single" w:sz="4" w:space="0" w:color="auto"/>
              <w:right w:val="single" w:sz="4" w:space="0" w:color="auto"/>
            </w:tcBorders>
            <w:shd w:val="clear" w:color="auto" w:fill="auto"/>
            <w:vAlign w:val="bottom"/>
          </w:tcPr>
          <w:p w14:paraId="613A0341" w14:textId="2869914B" w:rsidR="415BAEB0" w:rsidRPr="001A6CBA" w:rsidRDefault="218BE06C" w:rsidP="00D82185">
            <w:pPr>
              <w:spacing w:before="40" w:after="40"/>
              <w:jc w:val="center"/>
              <w:rPr>
                <w:rFonts w:ascii="Arial" w:eastAsia="Times New Roman" w:hAnsi="Arial" w:cs="Arial"/>
                <w:color w:val="000000" w:themeColor="text1"/>
                <w:sz w:val="18"/>
                <w:szCs w:val="18"/>
                <w:lang w:eastAsia="zh-CN"/>
              </w:rPr>
            </w:pPr>
            <w:r w:rsidRPr="001A6CBA">
              <w:rPr>
                <w:rFonts w:ascii="Arial" w:eastAsia="Times New Roman" w:hAnsi="Arial" w:cs="Arial"/>
                <w:sz w:val="18"/>
                <w:szCs w:val="18"/>
                <w:lang w:eastAsia="zh-CN"/>
              </w:rPr>
              <w:t>40</w:t>
            </w:r>
          </w:p>
        </w:tc>
        <w:tc>
          <w:tcPr>
            <w:tcW w:w="972" w:type="dxa"/>
            <w:tcBorders>
              <w:top w:val="nil"/>
              <w:left w:val="nil"/>
              <w:bottom w:val="single" w:sz="4" w:space="0" w:color="auto"/>
              <w:right w:val="single" w:sz="4" w:space="0" w:color="auto"/>
            </w:tcBorders>
            <w:shd w:val="clear" w:color="auto" w:fill="auto"/>
            <w:vAlign w:val="bottom"/>
          </w:tcPr>
          <w:p w14:paraId="46AE7CBC" w14:textId="623D094A" w:rsidR="2EB9F858" w:rsidRPr="001A6CBA" w:rsidRDefault="63731712" w:rsidP="00D82185">
            <w:pPr>
              <w:spacing w:before="40" w:after="40"/>
              <w:jc w:val="center"/>
              <w:rPr>
                <w:rFonts w:ascii="Arial" w:eastAsia="Times New Roman" w:hAnsi="Arial" w:cs="Arial"/>
                <w:color w:val="000000" w:themeColor="text1"/>
                <w:sz w:val="18"/>
                <w:szCs w:val="18"/>
                <w:lang w:eastAsia="zh-CN"/>
              </w:rPr>
            </w:pPr>
            <w:r w:rsidRPr="001A6CBA">
              <w:rPr>
                <w:rFonts w:ascii="Arial" w:eastAsia="Times New Roman" w:hAnsi="Arial" w:cs="Arial"/>
                <w:sz w:val="18"/>
                <w:szCs w:val="18"/>
                <w:lang w:eastAsia="zh-CN"/>
              </w:rPr>
              <w:t>100</w:t>
            </w:r>
          </w:p>
        </w:tc>
        <w:tc>
          <w:tcPr>
            <w:tcW w:w="972" w:type="dxa"/>
            <w:tcBorders>
              <w:top w:val="nil"/>
              <w:left w:val="nil"/>
              <w:bottom w:val="single" w:sz="4" w:space="0" w:color="auto"/>
              <w:right w:val="single" w:sz="4" w:space="0" w:color="auto"/>
            </w:tcBorders>
            <w:shd w:val="clear" w:color="auto" w:fill="auto"/>
            <w:vAlign w:val="bottom"/>
          </w:tcPr>
          <w:p w14:paraId="27EBB68C" w14:textId="58D55CDA" w:rsidR="3BEF4376" w:rsidRPr="001A6CBA" w:rsidRDefault="35A07462" w:rsidP="00D82185">
            <w:pPr>
              <w:spacing w:before="40" w:after="40"/>
              <w:jc w:val="center"/>
              <w:rPr>
                <w:rFonts w:ascii="Arial" w:eastAsia="Times New Roman" w:hAnsi="Arial" w:cs="Arial"/>
                <w:color w:val="000000" w:themeColor="text1"/>
                <w:sz w:val="18"/>
                <w:szCs w:val="18"/>
                <w:lang w:eastAsia="zh-CN"/>
              </w:rPr>
            </w:pPr>
            <w:r w:rsidRPr="001A6CBA">
              <w:rPr>
                <w:rFonts w:ascii="Arial" w:eastAsia="Times New Roman" w:hAnsi="Arial" w:cs="Arial"/>
                <w:sz w:val="18"/>
                <w:szCs w:val="18"/>
                <w:lang w:eastAsia="zh-CN"/>
              </w:rPr>
              <w:t>82</w:t>
            </w:r>
          </w:p>
        </w:tc>
        <w:tc>
          <w:tcPr>
            <w:tcW w:w="972" w:type="dxa"/>
            <w:tcBorders>
              <w:top w:val="nil"/>
              <w:left w:val="nil"/>
              <w:bottom w:val="single" w:sz="4" w:space="0" w:color="auto"/>
              <w:right w:val="single" w:sz="4" w:space="0" w:color="auto"/>
            </w:tcBorders>
            <w:shd w:val="clear" w:color="auto" w:fill="auto"/>
            <w:vAlign w:val="bottom"/>
          </w:tcPr>
          <w:p w14:paraId="300B3955" w14:textId="5A020817" w:rsidR="3BEF4376" w:rsidRPr="001A6CBA" w:rsidRDefault="35A07462" w:rsidP="00D82185">
            <w:pPr>
              <w:spacing w:before="40" w:after="40"/>
              <w:jc w:val="center"/>
              <w:rPr>
                <w:rFonts w:ascii="Arial" w:eastAsia="Times New Roman" w:hAnsi="Arial" w:cs="Arial"/>
                <w:color w:val="000000" w:themeColor="text1"/>
                <w:sz w:val="18"/>
                <w:szCs w:val="18"/>
                <w:lang w:eastAsia="zh-CN"/>
              </w:rPr>
            </w:pPr>
            <w:r w:rsidRPr="001A6CBA">
              <w:rPr>
                <w:rFonts w:ascii="Arial" w:eastAsia="Times New Roman" w:hAnsi="Arial" w:cs="Arial"/>
                <w:sz w:val="18"/>
                <w:szCs w:val="18"/>
                <w:lang w:eastAsia="zh-CN"/>
              </w:rPr>
              <w:t>186</w:t>
            </w:r>
          </w:p>
        </w:tc>
        <w:tc>
          <w:tcPr>
            <w:tcW w:w="972" w:type="dxa"/>
            <w:tcBorders>
              <w:top w:val="nil"/>
              <w:left w:val="nil"/>
              <w:bottom w:val="single" w:sz="4" w:space="0" w:color="auto"/>
              <w:right w:val="single" w:sz="4" w:space="0" w:color="auto"/>
            </w:tcBorders>
            <w:shd w:val="clear" w:color="auto" w:fill="auto"/>
            <w:vAlign w:val="bottom"/>
          </w:tcPr>
          <w:p w14:paraId="3105FE17" w14:textId="243071CD" w:rsidR="7BA1F486" w:rsidRPr="001A6CBA" w:rsidRDefault="2854EF81" w:rsidP="00D82185">
            <w:pPr>
              <w:spacing w:before="40" w:after="40"/>
              <w:jc w:val="center"/>
              <w:rPr>
                <w:rFonts w:ascii="Arial" w:eastAsia="Times New Roman" w:hAnsi="Arial" w:cs="Arial"/>
                <w:color w:val="000000" w:themeColor="text1"/>
                <w:sz w:val="18"/>
                <w:szCs w:val="18"/>
                <w:lang w:eastAsia="zh-CN"/>
              </w:rPr>
            </w:pPr>
            <w:r w:rsidRPr="001A6CBA">
              <w:rPr>
                <w:rFonts w:ascii="Arial" w:eastAsia="Times New Roman" w:hAnsi="Arial" w:cs="Arial"/>
                <w:sz w:val="18"/>
                <w:szCs w:val="18"/>
                <w:lang w:eastAsia="zh-CN"/>
              </w:rPr>
              <w:t>12</w:t>
            </w:r>
          </w:p>
        </w:tc>
        <w:tc>
          <w:tcPr>
            <w:tcW w:w="972" w:type="dxa"/>
            <w:tcBorders>
              <w:top w:val="nil"/>
              <w:left w:val="nil"/>
              <w:bottom w:val="single" w:sz="4" w:space="0" w:color="auto"/>
              <w:right w:val="single" w:sz="4" w:space="0" w:color="auto"/>
            </w:tcBorders>
            <w:shd w:val="clear" w:color="auto" w:fill="auto"/>
            <w:vAlign w:val="bottom"/>
          </w:tcPr>
          <w:p w14:paraId="739CA880" w14:textId="611A64EE" w:rsidR="49B97F0D" w:rsidRPr="001A6CBA" w:rsidRDefault="0D01DE15" w:rsidP="00D82185">
            <w:pPr>
              <w:spacing w:before="40" w:after="40"/>
              <w:jc w:val="center"/>
              <w:rPr>
                <w:rFonts w:ascii="Arial" w:eastAsia="Times New Roman" w:hAnsi="Arial" w:cs="Arial"/>
                <w:color w:val="000000" w:themeColor="text1"/>
                <w:sz w:val="18"/>
                <w:szCs w:val="18"/>
                <w:lang w:eastAsia="zh-CN"/>
              </w:rPr>
            </w:pPr>
            <w:r w:rsidRPr="001A6CBA">
              <w:rPr>
                <w:rFonts w:ascii="Arial" w:eastAsia="Times New Roman" w:hAnsi="Arial" w:cs="Arial"/>
                <w:sz w:val="18"/>
                <w:szCs w:val="18"/>
                <w:lang w:eastAsia="zh-CN"/>
              </w:rPr>
              <w:t>14</w:t>
            </w:r>
          </w:p>
        </w:tc>
      </w:tr>
      <w:tr w:rsidR="012E9370" w:rsidRPr="001A6CBA" w14:paraId="6C22A396" w14:textId="77777777" w:rsidTr="00DF2EF7">
        <w:trPr>
          <w:trHeight w:val="207"/>
        </w:trPr>
        <w:tc>
          <w:tcPr>
            <w:tcW w:w="1615" w:type="dxa"/>
            <w:tcBorders>
              <w:top w:val="nil"/>
              <w:left w:val="single" w:sz="4" w:space="0" w:color="auto"/>
              <w:bottom w:val="single" w:sz="4" w:space="0" w:color="auto"/>
              <w:right w:val="single" w:sz="4" w:space="0" w:color="auto"/>
            </w:tcBorders>
            <w:shd w:val="clear" w:color="auto" w:fill="auto"/>
            <w:vAlign w:val="center"/>
          </w:tcPr>
          <w:p w14:paraId="0AFBECBE" w14:textId="77777777" w:rsidR="012E9370" w:rsidRPr="001A6CBA" w:rsidRDefault="7586B24E" w:rsidP="00DF2EF7">
            <w:pPr>
              <w:spacing w:before="40" w:after="40"/>
              <w:jc w:val="both"/>
              <w:rPr>
                <w:rFonts w:ascii="Arial" w:eastAsia="Times New Roman" w:hAnsi="Arial" w:cs="Arial"/>
                <w:b/>
                <w:bCs/>
                <w:color w:val="000000" w:themeColor="text1"/>
                <w:sz w:val="18"/>
                <w:szCs w:val="18"/>
                <w:lang w:eastAsia="zh-CN"/>
              </w:rPr>
            </w:pPr>
            <w:r w:rsidRPr="001A6CBA">
              <w:rPr>
                <w:rFonts w:ascii="Arial" w:eastAsia="Times New Roman" w:hAnsi="Arial" w:cs="Arial"/>
                <w:b/>
                <w:bCs/>
                <w:sz w:val="18"/>
                <w:szCs w:val="18"/>
                <w:lang w:eastAsia="zh-CN"/>
              </w:rPr>
              <w:t>USA</w:t>
            </w:r>
          </w:p>
        </w:tc>
        <w:tc>
          <w:tcPr>
            <w:tcW w:w="972" w:type="dxa"/>
            <w:tcBorders>
              <w:top w:val="nil"/>
              <w:left w:val="nil"/>
              <w:bottom w:val="single" w:sz="4" w:space="0" w:color="auto"/>
              <w:right w:val="single" w:sz="4" w:space="0" w:color="auto"/>
            </w:tcBorders>
            <w:shd w:val="clear" w:color="auto" w:fill="auto"/>
            <w:vAlign w:val="bottom"/>
          </w:tcPr>
          <w:p w14:paraId="0BA08876" w14:textId="4E81E422" w:rsidR="3E92C029" w:rsidRPr="001A6CBA" w:rsidRDefault="1C0F2B2E" w:rsidP="00D82185">
            <w:pPr>
              <w:spacing w:before="40" w:after="40"/>
              <w:jc w:val="center"/>
              <w:rPr>
                <w:rFonts w:ascii="Arial" w:eastAsia="Times New Roman" w:hAnsi="Arial" w:cs="Arial"/>
                <w:color w:val="000000" w:themeColor="text1"/>
                <w:sz w:val="18"/>
                <w:szCs w:val="18"/>
                <w:lang w:eastAsia="zh-CN"/>
              </w:rPr>
            </w:pPr>
            <w:r w:rsidRPr="001A6CBA">
              <w:rPr>
                <w:rFonts w:ascii="Arial" w:eastAsia="Times New Roman" w:hAnsi="Arial" w:cs="Arial"/>
                <w:sz w:val="18"/>
                <w:szCs w:val="18"/>
                <w:lang w:eastAsia="zh-CN"/>
              </w:rPr>
              <w:t>22</w:t>
            </w:r>
          </w:p>
        </w:tc>
        <w:tc>
          <w:tcPr>
            <w:tcW w:w="972" w:type="dxa"/>
            <w:tcBorders>
              <w:top w:val="nil"/>
              <w:left w:val="nil"/>
              <w:bottom w:val="single" w:sz="4" w:space="0" w:color="auto"/>
              <w:right w:val="single" w:sz="4" w:space="0" w:color="auto"/>
            </w:tcBorders>
            <w:shd w:val="clear" w:color="auto" w:fill="auto"/>
            <w:vAlign w:val="bottom"/>
          </w:tcPr>
          <w:p w14:paraId="33B31FBD" w14:textId="6D6F7DDC" w:rsidR="04EE39BB" w:rsidRPr="001A6CBA" w:rsidRDefault="507BFED1" w:rsidP="00D82185">
            <w:pPr>
              <w:spacing w:before="40" w:after="40"/>
              <w:jc w:val="center"/>
              <w:rPr>
                <w:rFonts w:ascii="Arial" w:eastAsia="Times New Roman" w:hAnsi="Arial" w:cs="Arial"/>
                <w:color w:val="000000" w:themeColor="text1"/>
                <w:sz w:val="18"/>
                <w:szCs w:val="18"/>
                <w:lang w:eastAsia="zh-CN"/>
              </w:rPr>
            </w:pPr>
            <w:r w:rsidRPr="001A6CBA">
              <w:rPr>
                <w:rFonts w:ascii="Arial" w:eastAsia="Times New Roman" w:hAnsi="Arial" w:cs="Arial"/>
                <w:sz w:val="18"/>
                <w:szCs w:val="18"/>
                <w:lang w:eastAsia="zh-CN"/>
              </w:rPr>
              <w:t>36</w:t>
            </w:r>
          </w:p>
        </w:tc>
        <w:tc>
          <w:tcPr>
            <w:tcW w:w="972" w:type="dxa"/>
            <w:tcBorders>
              <w:top w:val="nil"/>
              <w:left w:val="nil"/>
              <w:bottom w:val="single" w:sz="4" w:space="0" w:color="auto"/>
              <w:right w:val="single" w:sz="4" w:space="0" w:color="auto"/>
            </w:tcBorders>
            <w:shd w:val="clear" w:color="auto" w:fill="auto"/>
            <w:vAlign w:val="bottom"/>
          </w:tcPr>
          <w:p w14:paraId="475B0585" w14:textId="17D20763" w:rsidR="03BE1B5C" w:rsidRPr="001A6CBA" w:rsidRDefault="231423DD" w:rsidP="00D82185">
            <w:pPr>
              <w:spacing w:before="40" w:after="40"/>
              <w:jc w:val="center"/>
              <w:rPr>
                <w:rFonts w:ascii="Arial" w:eastAsia="Times New Roman" w:hAnsi="Arial" w:cs="Arial"/>
                <w:color w:val="000000" w:themeColor="text1"/>
                <w:sz w:val="18"/>
                <w:szCs w:val="18"/>
                <w:lang w:eastAsia="zh-CN"/>
              </w:rPr>
            </w:pPr>
            <w:r w:rsidRPr="001A6CBA">
              <w:rPr>
                <w:rFonts w:ascii="Arial" w:eastAsia="Times New Roman" w:hAnsi="Arial" w:cs="Arial"/>
                <w:sz w:val="18"/>
                <w:szCs w:val="18"/>
                <w:lang w:eastAsia="zh-CN"/>
              </w:rPr>
              <w:t>61</w:t>
            </w:r>
          </w:p>
        </w:tc>
        <w:tc>
          <w:tcPr>
            <w:tcW w:w="972" w:type="dxa"/>
            <w:tcBorders>
              <w:top w:val="nil"/>
              <w:left w:val="nil"/>
              <w:bottom w:val="single" w:sz="4" w:space="0" w:color="auto"/>
              <w:right w:val="single" w:sz="4" w:space="0" w:color="auto"/>
            </w:tcBorders>
            <w:shd w:val="clear" w:color="auto" w:fill="auto"/>
            <w:vAlign w:val="bottom"/>
          </w:tcPr>
          <w:p w14:paraId="257854C2" w14:textId="6D0608E3" w:rsidR="03BE1B5C" w:rsidRPr="001A6CBA" w:rsidRDefault="231423DD" w:rsidP="00D82185">
            <w:pPr>
              <w:spacing w:before="40" w:after="40"/>
              <w:jc w:val="center"/>
              <w:rPr>
                <w:rFonts w:ascii="Arial" w:eastAsia="Times New Roman" w:hAnsi="Arial" w:cs="Arial"/>
                <w:color w:val="000000" w:themeColor="text1"/>
                <w:sz w:val="18"/>
                <w:szCs w:val="18"/>
                <w:lang w:eastAsia="zh-CN"/>
              </w:rPr>
            </w:pPr>
            <w:r w:rsidRPr="001A6CBA">
              <w:rPr>
                <w:rFonts w:ascii="Arial" w:eastAsia="Times New Roman" w:hAnsi="Arial" w:cs="Arial"/>
                <w:sz w:val="18"/>
                <w:szCs w:val="18"/>
                <w:lang w:eastAsia="zh-CN"/>
              </w:rPr>
              <w:t>28</w:t>
            </w:r>
          </w:p>
        </w:tc>
        <w:tc>
          <w:tcPr>
            <w:tcW w:w="972" w:type="dxa"/>
            <w:tcBorders>
              <w:top w:val="nil"/>
              <w:left w:val="nil"/>
              <w:bottom w:val="single" w:sz="4" w:space="0" w:color="auto"/>
              <w:right w:val="single" w:sz="4" w:space="0" w:color="auto"/>
            </w:tcBorders>
            <w:shd w:val="clear" w:color="auto" w:fill="auto"/>
            <w:vAlign w:val="bottom"/>
          </w:tcPr>
          <w:p w14:paraId="589DE96B" w14:textId="73B11AA8" w:rsidR="17D52318" w:rsidRPr="001A6CBA" w:rsidRDefault="7EC7D2C6" w:rsidP="00D82185">
            <w:pPr>
              <w:spacing w:before="40" w:after="40"/>
              <w:jc w:val="center"/>
              <w:rPr>
                <w:rFonts w:ascii="Arial" w:eastAsia="Times New Roman" w:hAnsi="Arial" w:cs="Arial"/>
                <w:color w:val="000000" w:themeColor="text1"/>
                <w:sz w:val="18"/>
                <w:szCs w:val="18"/>
                <w:lang w:eastAsia="zh-CN"/>
              </w:rPr>
            </w:pPr>
            <w:r w:rsidRPr="001A6CBA">
              <w:rPr>
                <w:rFonts w:ascii="Arial" w:eastAsia="Times New Roman" w:hAnsi="Arial" w:cs="Arial"/>
                <w:sz w:val="18"/>
                <w:szCs w:val="18"/>
                <w:lang w:eastAsia="zh-CN"/>
              </w:rPr>
              <w:t>83</w:t>
            </w:r>
          </w:p>
        </w:tc>
        <w:tc>
          <w:tcPr>
            <w:tcW w:w="972" w:type="dxa"/>
            <w:tcBorders>
              <w:top w:val="nil"/>
              <w:left w:val="nil"/>
              <w:bottom w:val="single" w:sz="4" w:space="0" w:color="auto"/>
              <w:right w:val="single" w:sz="4" w:space="0" w:color="auto"/>
            </w:tcBorders>
            <w:shd w:val="clear" w:color="auto" w:fill="auto"/>
            <w:vAlign w:val="bottom"/>
          </w:tcPr>
          <w:p w14:paraId="22B6F29E" w14:textId="1869A0BE" w:rsidR="17D52318" w:rsidRPr="001A6CBA" w:rsidRDefault="7EC7D2C6" w:rsidP="00D82185">
            <w:pPr>
              <w:spacing w:before="40" w:after="40"/>
              <w:jc w:val="center"/>
              <w:rPr>
                <w:rFonts w:ascii="Arial" w:eastAsia="Times New Roman" w:hAnsi="Arial" w:cs="Arial"/>
                <w:color w:val="000000" w:themeColor="text1"/>
                <w:sz w:val="18"/>
                <w:szCs w:val="18"/>
                <w:lang w:eastAsia="zh-CN"/>
              </w:rPr>
            </w:pPr>
            <w:r w:rsidRPr="001A6CBA">
              <w:rPr>
                <w:rFonts w:ascii="Arial" w:eastAsia="Times New Roman" w:hAnsi="Arial" w:cs="Arial"/>
                <w:sz w:val="18"/>
                <w:szCs w:val="18"/>
                <w:lang w:eastAsia="zh-CN"/>
              </w:rPr>
              <w:t>64</w:t>
            </w:r>
          </w:p>
        </w:tc>
        <w:tc>
          <w:tcPr>
            <w:tcW w:w="972" w:type="dxa"/>
            <w:tcBorders>
              <w:top w:val="nil"/>
              <w:left w:val="nil"/>
              <w:bottom w:val="single" w:sz="4" w:space="0" w:color="auto"/>
              <w:right w:val="single" w:sz="4" w:space="0" w:color="auto"/>
            </w:tcBorders>
            <w:shd w:val="clear" w:color="auto" w:fill="auto"/>
            <w:vAlign w:val="bottom"/>
          </w:tcPr>
          <w:p w14:paraId="58CB058D" w14:textId="5F976492" w:rsidR="72F93802" w:rsidRPr="001A6CBA" w:rsidRDefault="3CA8880B" w:rsidP="00D82185">
            <w:pPr>
              <w:spacing w:before="40" w:after="40"/>
              <w:jc w:val="center"/>
              <w:rPr>
                <w:rFonts w:ascii="Arial" w:eastAsia="Times New Roman" w:hAnsi="Arial" w:cs="Arial"/>
                <w:color w:val="000000" w:themeColor="text1"/>
                <w:sz w:val="18"/>
                <w:szCs w:val="18"/>
                <w:lang w:eastAsia="zh-CN"/>
              </w:rPr>
            </w:pPr>
            <w:r w:rsidRPr="001A6CBA">
              <w:rPr>
                <w:rFonts w:ascii="Arial" w:eastAsia="Times New Roman" w:hAnsi="Arial" w:cs="Arial"/>
                <w:sz w:val="18"/>
                <w:szCs w:val="18"/>
                <w:lang w:eastAsia="zh-CN"/>
              </w:rPr>
              <w:t>12</w:t>
            </w:r>
          </w:p>
        </w:tc>
        <w:tc>
          <w:tcPr>
            <w:tcW w:w="972" w:type="dxa"/>
            <w:tcBorders>
              <w:top w:val="nil"/>
              <w:left w:val="nil"/>
              <w:bottom w:val="single" w:sz="4" w:space="0" w:color="auto"/>
              <w:right w:val="single" w:sz="4" w:space="0" w:color="auto"/>
            </w:tcBorders>
            <w:shd w:val="clear" w:color="auto" w:fill="auto"/>
            <w:vAlign w:val="bottom"/>
          </w:tcPr>
          <w:p w14:paraId="43724F10" w14:textId="2FAD5659" w:rsidR="7A7E2AE6" w:rsidRPr="001A6CBA" w:rsidRDefault="097B1948" w:rsidP="00D82185">
            <w:pPr>
              <w:spacing w:before="40" w:after="40"/>
              <w:jc w:val="center"/>
              <w:rPr>
                <w:rFonts w:ascii="Arial" w:eastAsia="Times New Roman" w:hAnsi="Arial" w:cs="Arial"/>
                <w:color w:val="000000" w:themeColor="text1"/>
                <w:sz w:val="18"/>
                <w:szCs w:val="18"/>
                <w:lang w:eastAsia="zh-CN"/>
              </w:rPr>
            </w:pPr>
            <w:r w:rsidRPr="001A6CBA">
              <w:rPr>
                <w:rFonts w:ascii="Arial" w:eastAsia="Times New Roman" w:hAnsi="Arial" w:cs="Arial"/>
                <w:sz w:val="18"/>
                <w:szCs w:val="18"/>
                <w:lang w:eastAsia="zh-CN"/>
              </w:rPr>
              <w:t>5</w:t>
            </w:r>
          </w:p>
        </w:tc>
      </w:tr>
    </w:tbl>
    <w:p w14:paraId="313DED66" w14:textId="7D751E51" w:rsidR="012E9370" w:rsidRPr="00871DFC" w:rsidRDefault="0493FD77" w:rsidP="003E636D">
      <w:pPr>
        <w:spacing w:line="240" w:lineRule="auto"/>
        <w:jc w:val="both"/>
        <w:rPr>
          <w:rFonts w:ascii="Times New Roman" w:eastAsia="Times New Roman" w:hAnsi="Times New Roman" w:cs="Times New Roman"/>
          <w:sz w:val="18"/>
          <w:szCs w:val="18"/>
        </w:rPr>
      </w:pPr>
      <w:r w:rsidRPr="006A1F3D">
        <w:rPr>
          <w:rFonts w:ascii="Times New Roman" w:eastAsia="Times New Roman" w:hAnsi="Times New Roman" w:cs="Times New Roman"/>
          <w:i/>
          <w:iCs/>
          <w:sz w:val="18"/>
          <w:szCs w:val="18"/>
        </w:rPr>
        <w:t>Source:</w:t>
      </w:r>
      <w:r w:rsidRPr="006A1F3D">
        <w:rPr>
          <w:rFonts w:ascii="Times New Roman" w:eastAsia="Times New Roman" w:hAnsi="Times New Roman" w:cs="Times New Roman"/>
          <w:sz w:val="18"/>
          <w:szCs w:val="18"/>
        </w:rPr>
        <w:t xml:space="preserve"> IMF DOTS (extracted October 2023). </w:t>
      </w:r>
      <w:r w:rsidRPr="006A1F3D">
        <w:rPr>
          <w:rFonts w:ascii="Times New Roman" w:eastAsia="Times New Roman" w:hAnsi="Times New Roman" w:cs="Times New Roman"/>
          <w:i/>
          <w:iCs/>
          <w:sz w:val="18"/>
          <w:szCs w:val="18"/>
        </w:rPr>
        <w:t>Note:</w:t>
      </w:r>
      <w:r w:rsidRPr="006A1F3D">
        <w:rPr>
          <w:rFonts w:ascii="Times New Roman" w:eastAsia="Times New Roman" w:hAnsi="Times New Roman" w:cs="Times New Roman"/>
          <w:sz w:val="18"/>
          <w:szCs w:val="18"/>
        </w:rPr>
        <w:t xml:space="preserve"> Trade partner refers to country of origin for imports and to country of destination for exports.</w:t>
      </w:r>
    </w:p>
    <w:p w14:paraId="7D27B3C5" w14:textId="5BF26099" w:rsidR="003D1AE9" w:rsidRPr="006002B6" w:rsidRDefault="00D42ADD" w:rsidP="46A130FF">
      <w:pPr>
        <w:pStyle w:val="Heading2"/>
        <w:spacing w:line="360" w:lineRule="auto"/>
        <w:rPr>
          <w:rFonts w:eastAsia="Times New Roman" w:cs="Times New Roman"/>
          <w:b w:val="0"/>
          <w:i/>
          <w:szCs w:val="24"/>
        </w:rPr>
      </w:pPr>
      <w:bookmarkStart w:id="18" w:name="_Toc157699908"/>
      <w:r>
        <w:rPr>
          <w:rFonts w:eastAsia="Times New Roman" w:cs="Times New Roman"/>
        </w:rPr>
        <w:t>3</w:t>
      </w:r>
      <w:r w:rsidR="38F0F35C" w:rsidRPr="46A130FF">
        <w:rPr>
          <w:rFonts w:eastAsia="Times New Roman" w:cs="Times New Roman"/>
        </w:rPr>
        <w:t xml:space="preserve">.2 </w:t>
      </w:r>
      <w:r w:rsidR="27CFCEC8" w:rsidRPr="46A130FF">
        <w:rPr>
          <w:rFonts w:eastAsia="Times New Roman" w:cs="Times New Roman"/>
        </w:rPr>
        <w:t>Intra-African trade</w:t>
      </w:r>
      <w:bookmarkEnd w:id="18"/>
      <w:r w:rsidR="27CFCEC8" w:rsidRPr="46A130FF">
        <w:rPr>
          <w:rFonts w:eastAsia="Times New Roman" w:cs="Times New Roman"/>
        </w:rPr>
        <w:t xml:space="preserve"> </w:t>
      </w:r>
    </w:p>
    <w:p w14:paraId="6AF4E491" w14:textId="7B0AFD42" w:rsidR="000E3927" w:rsidRDefault="76030BF6" w:rsidP="46A130FF">
      <w:pPr>
        <w:spacing w:line="360" w:lineRule="auto"/>
        <w:jc w:val="both"/>
        <w:rPr>
          <w:rFonts w:ascii="Times New Roman" w:eastAsia="Times New Roman" w:hAnsi="Times New Roman" w:cs="Times New Roman"/>
          <w:sz w:val="24"/>
          <w:szCs w:val="24"/>
        </w:rPr>
      </w:pPr>
      <w:r w:rsidRPr="46A130FF">
        <w:rPr>
          <w:rFonts w:ascii="Times New Roman" w:eastAsia="Times New Roman" w:hAnsi="Times New Roman" w:cs="Times New Roman"/>
          <w:sz w:val="24"/>
          <w:szCs w:val="24"/>
        </w:rPr>
        <w:t xml:space="preserve">As seen in </w:t>
      </w:r>
      <w:r w:rsidR="00883238">
        <w:rPr>
          <w:rFonts w:ascii="Times New Roman" w:eastAsia="Times New Roman" w:hAnsi="Times New Roman" w:cs="Times New Roman"/>
          <w:sz w:val="24"/>
          <w:szCs w:val="24"/>
        </w:rPr>
        <w:fldChar w:fldCharType="begin"/>
      </w:r>
      <w:r w:rsidR="00883238">
        <w:rPr>
          <w:rFonts w:ascii="Times New Roman" w:eastAsia="Times New Roman" w:hAnsi="Times New Roman" w:cs="Times New Roman"/>
          <w:sz w:val="24"/>
          <w:szCs w:val="24"/>
        </w:rPr>
        <w:instrText xml:space="preserve"> REF _Ref156915333 \h </w:instrText>
      </w:r>
      <w:r w:rsidR="00883238">
        <w:rPr>
          <w:rFonts w:ascii="Times New Roman" w:eastAsia="Times New Roman" w:hAnsi="Times New Roman" w:cs="Times New Roman"/>
          <w:sz w:val="24"/>
          <w:szCs w:val="24"/>
        </w:rPr>
      </w:r>
      <w:r w:rsidR="00883238">
        <w:rPr>
          <w:rFonts w:ascii="Times New Roman" w:eastAsia="Times New Roman" w:hAnsi="Times New Roman" w:cs="Times New Roman"/>
          <w:sz w:val="24"/>
          <w:szCs w:val="24"/>
        </w:rPr>
        <w:fldChar w:fldCharType="separate"/>
      </w:r>
      <w:r w:rsidR="00883238" w:rsidRPr="003C2E61">
        <w:rPr>
          <w:rFonts w:ascii="Times New Roman" w:hAnsi="Times New Roman" w:cs="Times New Roman"/>
          <w:sz w:val="24"/>
          <w:szCs w:val="24"/>
        </w:rPr>
        <w:t xml:space="preserve">Table </w:t>
      </w:r>
      <w:r w:rsidR="00883238" w:rsidRPr="003C2E61">
        <w:rPr>
          <w:rFonts w:ascii="Times New Roman" w:hAnsi="Times New Roman" w:cs="Times New Roman"/>
          <w:noProof/>
          <w:sz w:val="24"/>
          <w:szCs w:val="24"/>
        </w:rPr>
        <w:t>2</w:t>
      </w:r>
      <w:r w:rsidR="00883238">
        <w:rPr>
          <w:rFonts w:ascii="Times New Roman" w:eastAsia="Times New Roman" w:hAnsi="Times New Roman" w:cs="Times New Roman"/>
          <w:sz w:val="24"/>
          <w:szCs w:val="24"/>
        </w:rPr>
        <w:fldChar w:fldCharType="end"/>
      </w:r>
      <w:r w:rsidR="00883238">
        <w:rPr>
          <w:rFonts w:ascii="Times New Roman" w:eastAsia="Times New Roman" w:hAnsi="Times New Roman" w:cs="Times New Roman"/>
          <w:sz w:val="24"/>
          <w:szCs w:val="24"/>
        </w:rPr>
        <w:t xml:space="preserve"> </w:t>
      </w:r>
      <w:r w:rsidRPr="46A130FF">
        <w:rPr>
          <w:rFonts w:ascii="Times New Roman" w:eastAsia="Times New Roman" w:hAnsi="Times New Roman" w:cs="Times New Roman"/>
          <w:sz w:val="24"/>
          <w:szCs w:val="24"/>
        </w:rPr>
        <w:t>above, t</w:t>
      </w:r>
      <w:r w:rsidR="27CFCEC8" w:rsidRPr="46A130FF">
        <w:rPr>
          <w:rFonts w:ascii="Times New Roman" w:eastAsia="Times New Roman" w:hAnsi="Times New Roman" w:cs="Times New Roman"/>
          <w:sz w:val="24"/>
          <w:szCs w:val="24"/>
        </w:rPr>
        <w:t xml:space="preserve">he share of intra-African trade in total African trade </w:t>
      </w:r>
      <w:r w:rsidR="705E4E20" w:rsidRPr="46A130FF">
        <w:rPr>
          <w:rFonts w:ascii="Times New Roman" w:eastAsia="Times New Roman" w:hAnsi="Times New Roman" w:cs="Times New Roman"/>
          <w:sz w:val="24"/>
          <w:szCs w:val="24"/>
        </w:rPr>
        <w:t xml:space="preserve">was </w:t>
      </w:r>
      <w:r w:rsidR="27CFCEC8" w:rsidRPr="46A130FF">
        <w:rPr>
          <w:rFonts w:ascii="Times New Roman" w:eastAsia="Times New Roman" w:hAnsi="Times New Roman" w:cs="Times New Roman"/>
          <w:sz w:val="24"/>
          <w:szCs w:val="24"/>
        </w:rPr>
        <w:t>1</w:t>
      </w:r>
      <w:r w:rsidR="30D9FB8D" w:rsidRPr="46A130FF">
        <w:rPr>
          <w:rFonts w:ascii="Times New Roman" w:eastAsia="Times New Roman" w:hAnsi="Times New Roman" w:cs="Times New Roman"/>
          <w:sz w:val="24"/>
          <w:szCs w:val="24"/>
        </w:rPr>
        <w:t>4</w:t>
      </w:r>
      <w:r w:rsidR="27CFCEC8" w:rsidRPr="46A130FF">
        <w:rPr>
          <w:rFonts w:ascii="Times New Roman" w:eastAsia="Times New Roman" w:hAnsi="Times New Roman" w:cs="Times New Roman"/>
          <w:sz w:val="24"/>
          <w:szCs w:val="24"/>
        </w:rPr>
        <w:t xml:space="preserve">% </w:t>
      </w:r>
      <w:r w:rsidR="00BA0A6B" w:rsidRPr="46A130FF">
        <w:rPr>
          <w:rFonts w:ascii="Times New Roman" w:eastAsia="Times New Roman" w:hAnsi="Times New Roman" w:cs="Times New Roman"/>
          <w:sz w:val="24"/>
          <w:szCs w:val="24"/>
        </w:rPr>
        <w:t xml:space="preserve">in 2022 </w:t>
      </w:r>
      <w:r w:rsidR="5FD054C5" w:rsidRPr="46A130FF">
        <w:rPr>
          <w:rFonts w:ascii="Times New Roman" w:eastAsia="Times New Roman" w:hAnsi="Times New Roman" w:cs="Times New Roman"/>
          <w:sz w:val="24"/>
          <w:szCs w:val="24"/>
        </w:rPr>
        <w:t xml:space="preserve">compared to </w:t>
      </w:r>
      <w:r w:rsidR="27CFCEC8" w:rsidRPr="46A130FF">
        <w:rPr>
          <w:rFonts w:ascii="Times New Roman" w:eastAsia="Times New Roman" w:hAnsi="Times New Roman" w:cs="Times New Roman"/>
          <w:sz w:val="24"/>
          <w:szCs w:val="24"/>
        </w:rPr>
        <w:t>12% in 2008</w:t>
      </w:r>
      <w:r w:rsidR="00385206">
        <w:rPr>
          <w:rFonts w:ascii="Times New Roman" w:eastAsia="Times New Roman" w:hAnsi="Times New Roman" w:cs="Times New Roman"/>
          <w:sz w:val="24"/>
          <w:szCs w:val="24"/>
        </w:rPr>
        <w:t>,</w:t>
      </w:r>
      <w:r w:rsidR="28670C1C" w:rsidRPr="46A130FF">
        <w:rPr>
          <w:rFonts w:ascii="Times New Roman" w:eastAsia="Times New Roman" w:hAnsi="Times New Roman" w:cs="Times New Roman"/>
          <w:sz w:val="24"/>
          <w:szCs w:val="24"/>
        </w:rPr>
        <w:t xml:space="preserve"> while the value of intra-African trade has increased from </w:t>
      </w:r>
      <w:r w:rsidR="00882FA3" w:rsidRPr="46A130FF">
        <w:rPr>
          <w:rFonts w:ascii="Times New Roman" w:eastAsia="Times New Roman" w:hAnsi="Times New Roman" w:cs="Times New Roman"/>
          <w:sz w:val="24"/>
          <w:szCs w:val="24"/>
        </w:rPr>
        <w:t>€</w:t>
      </w:r>
      <w:r w:rsidR="28670C1C" w:rsidRPr="46A130FF">
        <w:rPr>
          <w:rFonts w:ascii="Times New Roman" w:eastAsia="Times New Roman" w:hAnsi="Times New Roman" w:cs="Times New Roman"/>
          <w:sz w:val="24"/>
          <w:szCs w:val="24"/>
        </w:rPr>
        <w:t>8</w:t>
      </w:r>
      <w:r w:rsidR="00882FA3">
        <w:rPr>
          <w:rFonts w:ascii="Times New Roman" w:eastAsia="Times New Roman" w:hAnsi="Times New Roman" w:cs="Times New Roman"/>
          <w:sz w:val="24"/>
          <w:szCs w:val="24"/>
        </w:rPr>
        <w:t>2</w:t>
      </w:r>
      <w:r w:rsidR="2DA1C1B1" w:rsidRPr="46A130FF">
        <w:rPr>
          <w:rFonts w:ascii="Times New Roman" w:eastAsia="Times New Roman" w:hAnsi="Times New Roman" w:cs="Times New Roman"/>
          <w:sz w:val="24"/>
          <w:szCs w:val="24"/>
        </w:rPr>
        <w:t xml:space="preserve"> bn. </w:t>
      </w:r>
      <w:r w:rsidR="7B50232D" w:rsidRPr="46A130FF">
        <w:rPr>
          <w:rFonts w:ascii="Times New Roman" w:eastAsia="Times New Roman" w:hAnsi="Times New Roman" w:cs="Times New Roman"/>
          <w:sz w:val="24"/>
          <w:szCs w:val="24"/>
        </w:rPr>
        <w:t xml:space="preserve">to </w:t>
      </w:r>
      <w:r w:rsidR="00882FA3" w:rsidRPr="46A130FF">
        <w:rPr>
          <w:rFonts w:ascii="Times New Roman" w:eastAsia="Times New Roman" w:hAnsi="Times New Roman" w:cs="Times New Roman"/>
          <w:sz w:val="24"/>
          <w:szCs w:val="24"/>
        </w:rPr>
        <w:t>€</w:t>
      </w:r>
      <w:r w:rsidR="7B50232D" w:rsidRPr="46A130FF">
        <w:rPr>
          <w:rFonts w:ascii="Times New Roman" w:eastAsia="Times New Roman" w:hAnsi="Times New Roman" w:cs="Times New Roman"/>
          <w:sz w:val="24"/>
          <w:szCs w:val="24"/>
        </w:rPr>
        <w:t>186</w:t>
      </w:r>
      <w:r w:rsidR="00882FA3">
        <w:rPr>
          <w:rFonts w:ascii="Times New Roman" w:eastAsia="Times New Roman" w:hAnsi="Times New Roman" w:cs="Times New Roman"/>
          <w:sz w:val="24"/>
          <w:szCs w:val="24"/>
        </w:rPr>
        <w:t xml:space="preserve"> </w:t>
      </w:r>
      <w:r w:rsidR="7B50232D" w:rsidRPr="46A130FF">
        <w:rPr>
          <w:rFonts w:ascii="Times New Roman" w:eastAsia="Times New Roman" w:hAnsi="Times New Roman" w:cs="Times New Roman"/>
          <w:sz w:val="24"/>
          <w:szCs w:val="24"/>
        </w:rPr>
        <w:t xml:space="preserve">bn. </w:t>
      </w:r>
      <w:r w:rsidR="6F800A36" w:rsidRPr="46A130FF">
        <w:rPr>
          <w:rFonts w:ascii="Times New Roman" w:eastAsia="Times New Roman" w:hAnsi="Times New Roman" w:cs="Times New Roman"/>
          <w:sz w:val="24"/>
          <w:szCs w:val="24"/>
        </w:rPr>
        <w:t>d</w:t>
      </w:r>
      <w:r w:rsidR="7B50232D" w:rsidRPr="46A130FF">
        <w:rPr>
          <w:rFonts w:ascii="Times New Roman" w:eastAsia="Times New Roman" w:hAnsi="Times New Roman" w:cs="Times New Roman"/>
          <w:sz w:val="24"/>
          <w:szCs w:val="24"/>
        </w:rPr>
        <w:t xml:space="preserve">uring the same </w:t>
      </w:r>
      <w:r w:rsidR="002E36D2" w:rsidRPr="46A130FF">
        <w:rPr>
          <w:rFonts w:ascii="Times New Roman" w:eastAsia="Times New Roman" w:hAnsi="Times New Roman" w:cs="Times New Roman"/>
          <w:sz w:val="24"/>
          <w:szCs w:val="24"/>
        </w:rPr>
        <w:t>time</w:t>
      </w:r>
      <w:r w:rsidR="002E36D2">
        <w:rPr>
          <w:rFonts w:ascii="Times New Roman" w:hAnsi="Times New Roman" w:cs="Times New Roman"/>
          <w:sz w:val="24"/>
          <w:szCs w:val="24"/>
        </w:rPr>
        <w:t>.</w:t>
      </w:r>
      <w:r w:rsidR="27CFCEC8" w:rsidRPr="46A130FF">
        <w:rPr>
          <w:rFonts w:ascii="Times New Roman" w:eastAsia="Times New Roman" w:hAnsi="Times New Roman" w:cs="Times New Roman"/>
          <w:sz w:val="24"/>
          <w:szCs w:val="24"/>
        </w:rPr>
        <w:t xml:space="preserve"> The share of intra-regional trade in respective regional groupings’ total trade varies from</w:t>
      </w:r>
      <w:r w:rsidR="00684F03">
        <w:rPr>
          <w:rFonts w:ascii="Times New Roman" w:eastAsia="Times New Roman" w:hAnsi="Times New Roman" w:cs="Times New Roman"/>
          <w:sz w:val="24"/>
          <w:szCs w:val="24"/>
        </w:rPr>
        <w:t xml:space="preserve"> 2</w:t>
      </w:r>
      <w:r w:rsidR="27CFCEC8" w:rsidRPr="46A130FF">
        <w:rPr>
          <w:rFonts w:ascii="Times New Roman" w:eastAsia="Times New Roman" w:hAnsi="Times New Roman" w:cs="Times New Roman"/>
          <w:sz w:val="24"/>
          <w:szCs w:val="24"/>
        </w:rPr>
        <w:t>% in the case of E</w:t>
      </w:r>
      <w:r w:rsidR="6E4EDB50" w:rsidRPr="46A130FF">
        <w:rPr>
          <w:rFonts w:ascii="Times New Roman" w:eastAsia="Times New Roman" w:hAnsi="Times New Roman" w:cs="Times New Roman"/>
          <w:sz w:val="24"/>
          <w:szCs w:val="24"/>
        </w:rPr>
        <w:t xml:space="preserve">CCAS to </w:t>
      </w:r>
      <w:r w:rsidR="00120E1B">
        <w:rPr>
          <w:rFonts w:ascii="Times New Roman" w:eastAsia="Times New Roman" w:hAnsi="Times New Roman" w:cs="Times New Roman"/>
          <w:sz w:val="24"/>
          <w:szCs w:val="24"/>
        </w:rPr>
        <w:t>15</w:t>
      </w:r>
      <w:r w:rsidR="27CFCEC8" w:rsidRPr="46A130FF">
        <w:rPr>
          <w:rFonts w:ascii="Times New Roman" w:eastAsia="Times New Roman" w:hAnsi="Times New Roman" w:cs="Times New Roman"/>
          <w:sz w:val="24"/>
          <w:szCs w:val="24"/>
        </w:rPr>
        <w:t xml:space="preserve">% for </w:t>
      </w:r>
      <w:r w:rsidR="27CFCEC8" w:rsidRPr="000806D1">
        <w:rPr>
          <w:rFonts w:ascii="Times New Roman" w:eastAsia="Times New Roman" w:hAnsi="Times New Roman" w:cs="Times New Roman"/>
          <w:sz w:val="24"/>
          <w:szCs w:val="24"/>
        </w:rPr>
        <w:t xml:space="preserve">SADC, see </w:t>
      </w:r>
      <w:r w:rsidR="00820ADC" w:rsidRPr="000806D1">
        <w:rPr>
          <w:rFonts w:ascii="Times New Roman" w:hAnsi="Times New Roman" w:cs="Times New Roman"/>
          <w:sz w:val="24"/>
          <w:szCs w:val="24"/>
        </w:rPr>
        <w:fldChar w:fldCharType="begin"/>
      </w:r>
      <w:r w:rsidR="00820ADC" w:rsidRPr="000806D1">
        <w:rPr>
          <w:rFonts w:ascii="Times New Roman" w:hAnsi="Times New Roman" w:cs="Times New Roman"/>
          <w:sz w:val="24"/>
          <w:szCs w:val="24"/>
        </w:rPr>
        <w:instrText xml:space="preserve"> REF _Ref150963267 \h </w:instrText>
      </w:r>
      <w:r w:rsidR="000806D1">
        <w:rPr>
          <w:rFonts w:ascii="Times New Roman" w:hAnsi="Times New Roman" w:cs="Times New Roman"/>
          <w:sz w:val="24"/>
          <w:szCs w:val="24"/>
        </w:rPr>
        <w:instrText xml:space="preserve"> \* MERGEFORMAT </w:instrText>
      </w:r>
      <w:r w:rsidR="00820ADC" w:rsidRPr="000806D1">
        <w:rPr>
          <w:rFonts w:ascii="Times New Roman" w:hAnsi="Times New Roman" w:cs="Times New Roman"/>
          <w:sz w:val="24"/>
          <w:szCs w:val="24"/>
        </w:rPr>
      </w:r>
      <w:r w:rsidR="00820ADC" w:rsidRPr="000806D1">
        <w:rPr>
          <w:rFonts w:ascii="Times New Roman" w:hAnsi="Times New Roman" w:cs="Times New Roman"/>
          <w:sz w:val="24"/>
          <w:szCs w:val="24"/>
        </w:rPr>
        <w:fldChar w:fldCharType="separate"/>
      </w:r>
      <w:r w:rsidR="00BE5030" w:rsidRPr="00E210A8">
        <w:rPr>
          <w:rFonts w:ascii="Times New Roman" w:hAnsi="Times New Roman" w:cs="Times New Roman"/>
          <w:sz w:val="24"/>
          <w:szCs w:val="24"/>
        </w:rPr>
        <w:t xml:space="preserve">Figure </w:t>
      </w:r>
      <w:r w:rsidR="00BE5030" w:rsidRPr="00E210A8">
        <w:rPr>
          <w:rFonts w:ascii="Times New Roman" w:hAnsi="Times New Roman" w:cs="Times New Roman"/>
          <w:noProof/>
          <w:sz w:val="24"/>
          <w:szCs w:val="24"/>
        </w:rPr>
        <w:t>1</w:t>
      </w:r>
      <w:r w:rsidR="00820ADC" w:rsidRPr="000806D1">
        <w:rPr>
          <w:rFonts w:ascii="Times New Roman" w:hAnsi="Times New Roman" w:cs="Times New Roman"/>
          <w:sz w:val="24"/>
          <w:szCs w:val="24"/>
        </w:rPr>
        <w:fldChar w:fldCharType="end"/>
      </w:r>
      <w:r w:rsidR="27CFCEC8" w:rsidRPr="000806D1">
        <w:rPr>
          <w:rFonts w:ascii="Times New Roman" w:eastAsia="Times New Roman" w:hAnsi="Times New Roman" w:cs="Times New Roman"/>
          <w:sz w:val="24"/>
          <w:szCs w:val="24"/>
        </w:rPr>
        <w:t>.</w:t>
      </w:r>
      <w:r w:rsidR="31016B40" w:rsidRPr="46A130FF">
        <w:rPr>
          <w:rFonts w:ascii="Times New Roman" w:eastAsia="Times New Roman" w:hAnsi="Times New Roman" w:cs="Times New Roman"/>
          <w:sz w:val="24"/>
          <w:szCs w:val="24"/>
        </w:rPr>
        <w:t xml:space="preserve"> </w:t>
      </w:r>
      <w:bookmarkStart w:id="19" w:name="_Ref8811700"/>
      <w:bookmarkStart w:id="20" w:name="_Ref11675557"/>
    </w:p>
    <w:bookmarkEnd w:id="19"/>
    <w:bookmarkEnd w:id="20"/>
    <w:p w14:paraId="5BF1A5C3" w14:textId="77777777" w:rsidR="00941900" w:rsidRDefault="00C76883" w:rsidP="003C2E61">
      <w:pPr>
        <w:pStyle w:val="Caption"/>
        <w:rPr>
          <w:rFonts w:ascii="Times New Roman" w:hAnsi="Times New Roman" w:cs="Times New Roman"/>
          <w:color w:val="auto"/>
          <w:sz w:val="24"/>
          <w:szCs w:val="24"/>
        </w:rPr>
      </w:pPr>
      <w:r w:rsidRPr="004542DF">
        <w:rPr>
          <w:noProof/>
          <w:bdr w:val="single" w:sz="4" w:space="0" w:color="auto"/>
          <w:lang w:eastAsia="en-GB"/>
        </w:rPr>
        <w:lastRenderedPageBreak/>
        <w:drawing>
          <wp:inline distT="0" distB="0" distL="0" distR="0" wp14:anchorId="60405C48" wp14:editId="0D3EB860">
            <wp:extent cx="5286375" cy="2838450"/>
            <wp:effectExtent l="0" t="0" r="9525" b="0"/>
            <wp:docPr id="2" name="Chart 2">
              <a:extLst xmlns:a="http://schemas.openxmlformats.org/drawingml/2006/main">
                <a:ext uri="{FF2B5EF4-FFF2-40B4-BE49-F238E27FC236}">
                  <a16:creationId xmlns:a16="http://schemas.microsoft.com/office/drawing/2014/main" id="{E1DD052F-9D79-1DBA-D77E-FD51F93F39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BCF282D" w14:textId="57482BCA" w:rsidR="003C2E61" w:rsidRPr="00C715F6" w:rsidRDefault="003C2E61" w:rsidP="003C2E61">
      <w:pPr>
        <w:pStyle w:val="Caption"/>
        <w:rPr>
          <w:rFonts w:ascii="Times New Roman" w:eastAsia="Times New Roman" w:hAnsi="Times New Roman" w:cs="Times New Roman"/>
          <w:color w:val="auto"/>
          <w:sz w:val="24"/>
          <w:szCs w:val="24"/>
        </w:rPr>
      </w:pPr>
      <w:bookmarkStart w:id="21" w:name="_Ref150963267"/>
      <w:bookmarkStart w:id="22" w:name="_Ref150963257"/>
      <w:bookmarkStart w:id="23" w:name="_Toc157691597"/>
      <w:r w:rsidRPr="003C2E61">
        <w:rPr>
          <w:rFonts w:ascii="Times New Roman" w:hAnsi="Times New Roman" w:cs="Times New Roman"/>
          <w:color w:val="auto"/>
          <w:sz w:val="24"/>
          <w:szCs w:val="24"/>
        </w:rPr>
        <w:t xml:space="preserve">Figure </w:t>
      </w:r>
      <w:r w:rsidRPr="003C2E61">
        <w:rPr>
          <w:rFonts w:ascii="Times New Roman" w:hAnsi="Times New Roman" w:cs="Times New Roman"/>
          <w:color w:val="auto"/>
          <w:sz w:val="24"/>
          <w:szCs w:val="24"/>
        </w:rPr>
        <w:fldChar w:fldCharType="begin"/>
      </w:r>
      <w:r w:rsidRPr="003C2E61">
        <w:rPr>
          <w:rFonts w:ascii="Times New Roman" w:hAnsi="Times New Roman" w:cs="Times New Roman"/>
          <w:color w:val="auto"/>
          <w:sz w:val="24"/>
          <w:szCs w:val="24"/>
        </w:rPr>
        <w:instrText xml:space="preserve"> SEQ Figure \* ARABIC </w:instrText>
      </w:r>
      <w:r w:rsidRPr="003C2E61">
        <w:rPr>
          <w:rFonts w:ascii="Times New Roman" w:hAnsi="Times New Roman" w:cs="Times New Roman"/>
          <w:color w:val="auto"/>
          <w:sz w:val="24"/>
          <w:szCs w:val="24"/>
        </w:rPr>
        <w:fldChar w:fldCharType="separate"/>
      </w:r>
      <w:r w:rsidRPr="003C2E61">
        <w:rPr>
          <w:rFonts w:ascii="Times New Roman" w:hAnsi="Times New Roman" w:cs="Times New Roman"/>
          <w:noProof/>
          <w:color w:val="auto"/>
          <w:sz w:val="24"/>
          <w:szCs w:val="24"/>
        </w:rPr>
        <w:t>1</w:t>
      </w:r>
      <w:r w:rsidRPr="003C2E61">
        <w:rPr>
          <w:rFonts w:ascii="Times New Roman" w:hAnsi="Times New Roman" w:cs="Times New Roman"/>
          <w:color w:val="auto"/>
          <w:sz w:val="24"/>
          <w:szCs w:val="24"/>
        </w:rPr>
        <w:fldChar w:fldCharType="end"/>
      </w:r>
      <w:bookmarkEnd w:id="21"/>
      <w:r w:rsidRPr="003C2E61">
        <w:rPr>
          <w:rFonts w:ascii="Times New Roman" w:hAnsi="Times New Roman" w:cs="Times New Roman"/>
          <w:color w:val="auto"/>
          <w:sz w:val="24"/>
          <w:szCs w:val="24"/>
        </w:rPr>
        <w:t>: Share of intra-regional trade in regional total trade, by African region (%)</w:t>
      </w:r>
      <w:bookmarkEnd w:id="22"/>
      <w:bookmarkEnd w:id="23"/>
    </w:p>
    <w:p w14:paraId="11680090" w14:textId="55454BA5" w:rsidR="00370011" w:rsidRPr="00F14640" w:rsidRDefault="341E5672" w:rsidP="00A85F89">
      <w:pPr>
        <w:rPr>
          <w:rFonts w:ascii="Times New Roman" w:eastAsia="Times New Roman" w:hAnsi="Times New Roman" w:cs="Times New Roman"/>
          <w:sz w:val="20"/>
          <w:szCs w:val="20"/>
        </w:rPr>
      </w:pPr>
      <w:r w:rsidRPr="46A130FF">
        <w:rPr>
          <w:rFonts w:ascii="Times New Roman" w:eastAsia="Times New Roman" w:hAnsi="Times New Roman" w:cs="Times New Roman"/>
          <w:i/>
          <w:iCs/>
          <w:sz w:val="20"/>
          <w:szCs w:val="20"/>
        </w:rPr>
        <w:t>Source:</w:t>
      </w:r>
      <w:r w:rsidR="3476BE34" w:rsidRPr="46A130FF">
        <w:rPr>
          <w:rFonts w:ascii="Times New Roman" w:eastAsia="Times New Roman" w:hAnsi="Times New Roman" w:cs="Times New Roman"/>
          <w:sz w:val="20"/>
          <w:szCs w:val="20"/>
        </w:rPr>
        <w:t xml:space="preserve"> </w:t>
      </w:r>
      <w:r w:rsidR="00097B1F">
        <w:rPr>
          <w:rFonts w:ascii="Times New Roman" w:eastAsia="Times New Roman" w:hAnsi="Times New Roman" w:cs="Times New Roman"/>
          <w:sz w:val="20"/>
          <w:szCs w:val="20"/>
        </w:rPr>
        <w:t xml:space="preserve">adapted from </w:t>
      </w:r>
      <w:r w:rsidR="3160C9F3" w:rsidRPr="46A130FF">
        <w:rPr>
          <w:rFonts w:ascii="Times New Roman" w:eastAsia="Times New Roman" w:hAnsi="Times New Roman" w:cs="Times New Roman"/>
          <w:sz w:val="20"/>
          <w:szCs w:val="20"/>
        </w:rPr>
        <w:t xml:space="preserve">IMF DOTS (extracted </w:t>
      </w:r>
      <w:r w:rsidR="00F14640">
        <w:rPr>
          <w:rFonts w:ascii="Times New Roman" w:eastAsia="Times New Roman" w:hAnsi="Times New Roman" w:cs="Times New Roman"/>
          <w:sz w:val="20"/>
          <w:szCs w:val="20"/>
        </w:rPr>
        <w:t>November</w:t>
      </w:r>
      <w:r w:rsidR="3160C9F3" w:rsidRPr="46A130FF">
        <w:rPr>
          <w:rFonts w:ascii="Times New Roman" w:eastAsia="Times New Roman" w:hAnsi="Times New Roman" w:cs="Times New Roman"/>
          <w:sz w:val="20"/>
          <w:szCs w:val="20"/>
        </w:rPr>
        <w:t xml:space="preserve"> 20</w:t>
      </w:r>
      <w:r w:rsidR="00F14640">
        <w:rPr>
          <w:rFonts w:ascii="Times New Roman" w:eastAsia="Times New Roman" w:hAnsi="Times New Roman" w:cs="Times New Roman"/>
          <w:sz w:val="20"/>
          <w:szCs w:val="20"/>
        </w:rPr>
        <w:t>23</w:t>
      </w:r>
      <w:r w:rsidR="3160C9F3" w:rsidRPr="46A130FF">
        <w:rPr>
          <w:rFonts w:ascii="Times New Roman" w:eastAsia="Times New Roman" w:hAnsi="Times New Roman" w:cs="Times New Roman"/>
          <w:sz w:val="20"/>
          <w:szCs w:val="20"/>
        </w:rPr>
        <w:t>)</w:t>
      </w:r>
      <w:r w:rsidR="00366BC8">
        <w:rPr>
          <w:rFonts w:ascii="Times New Roman" w:eastAsia="Times New Roman" w:hAnsi="Times New Roman" w:cs="Times New Roman"/>
          <w:sz w:val="20"/>
          <w:szCs w:val="20"/>
        </w:rPr>
        <w:t xml:space="preserve">. Note: North Africa here consists of Algeria, Egypt, Libya, Morocco, Tunisia. When excluding </w:t>
      </w:r>
      <w:r w:rsidR="0085212D">
        <w:rPr>
          <w:rFonts w:ascii="Times New Roman" w:eastAsia="Times New Roman" w:hAnsi="Times New Roman" w:cs="Times New Roman"/>
          <w:sz w:val="20"/>
          <w:szCs w:val="20"/>
        </w:rPr>
        <w:t xml:space="preserve">Libya, the share stays the same from 2008 to 2022. Hence, Libya´s </w:t>
      </w:r>
      <w:r w:rsidR="008D67E3">
        <w:rPr>
          <w:rFonts w:ascii="Times New Roman" w:eastAsia="Times New Roman" w:hAnsi="Times New Roman" w:cs="Times New Roman"/>
          <w:sz w:val="20"/>
          <w:szCs w:val="20"/>
        </w:rPr>
        <w:t xml:space="preserve">political and economic development might be </w:t>
      </w:r>
      <w:r w:rsidR="009D5EFE">
        <w:rPr>
          <w:rFonts w:ascii="Times New Roman" w:eastAsia="Times New Roman" w:hAnsi="Times New Roman" w:cs="Times New Roman"/>
          <w:sz w:val="20"/>
          <w:szCs w:val="20"/>
        </w:rPr>
        <w:t>one of the reasons for the reduced share</w:t>
      </w:r>
      <w:r w:rsidR="0093423C">
        <w:rPr>
          <w:rFonts w:ascii="Times New Roman" w:eastAsia="Times New Roman" w:hAnsi="Times New Roman" w:cs="Times New Roman"/>
          <w:sz w:val="20"/>
          <w:szCs w:val="20"/>
        </w:rPr>
        <w:t xml:space="preserve"> in intra-regional trade </w:t>
      </w:r>
      <w:r w:rsidR="00633F52">
        <w:rPr>
          <w:rFonts w:ascii="Times New Roman" w:eastAsia="Times New Roman" w:hAnsi="Times New Roman" w:cs="Times New Roman"/>
          <w:sz w:val="20"/>
          <w:szCs w:val="20"/>
        </w:rPr>
        <w:t>in regional total trade in North Africa,</w:t>
      </w:r>
      <w:r w:rsidR="009D5EFE">
        <w:rPr>
          <w:rFonts w:ascii="Times New Roman" w:eastAsia="Times New Roman" w:hAnsi="Times New Roman" w:cs="Times New Roman"/>
          <w:sz w:val="20"/>
          <w:szCs w:val="20"/>
        </w:rPr>
        <w:t xml:space="preserve"> </w:t>
      </w:r>
      <w:r w:rsidR="00633F52">
        <w:rPr>
          <w:rFonts w:ascii="Times New Roman" w:eastAsia="Times New Roman" w:hAnsi="Times New Roman" w:cs="Times New Roman"/>
          <w:sz w:val="20"/>
          <w:szCs w:val="20"/>
        </w:rPr>
        <w:t xml:space="preserve">as seen </w:t>
      </w:r>
      <w:r w:rsidR="009D5EFE">
        <w:rPr>
          <w:rFonts w:ascii="Times New Roman" w:eastAsia="Times New Roman" w:hAnsi="Times New Roman" w:cs="Times New Roman"/>
          <w:sz w:val="20"/>
          <w:szCs w:val="20"/>
        </w:rPr>
        <w:t>in the Figure.</w:t>
      </w:r>
      <w:r w:rsidR="008D67E3">
        <w:rPr>
          <w:rFonts w:ascii="Times New Roman" w:eastAsia="Times New Roman" w:hAnsi="Times New Roman" w:cs="Times New Roman"/>
          <w:sz w:val="20"/>
          <w:szCs w:val="20"/>
        </w:rPr>
        <w:t xml:space="preserve"> </w:t>
      </w:r>
    </w:p>
    <w:p w14:paraId="6F166973" w14:textId="54B304AF" w:rsidR="00761463" w:rsidRPr="00FF4F3F" w:rsidRDefault="14A3860F" w:rsidP="00F14640">
      <w:pPr>
        <w:spacing w:line="360" w:lineRule="auto"/>
        <w:jc w:val="both"/>
        <w:rPr>
          <w:rFonts w:ascii="Times New Roman" w:eastAsia="Times New Roman" w:hAnsi="Times New Roman" w:cs="Times New Roman"/>
          <w:sz w:val="24"/>
          <w:szCs w:val="24"/>
        </w:rPr>
      </w:pPr>
      <w:r w:rsidRPr="46A130FF">
        <w:rPr>
          <w:rFonts w:ascii="Times New Roman" w:eastAsia="Times New Roman" w:hAnsi="Times New Roman" w:cs="Times New Roman"/>
          <w:sz w:val="24"/>
          <w:szCs w:val="24"/>
        </w:rPr>
        <w:t>Intra-African trade of services appears</w:t>
      </w:r>
      <w:r w:rsidR="02534DB0" w:rsidRPr="46A130FF">
        <w:rPr>
          <w:rFonts w:ascii="Times New Roman" w:eastAsia="Times New Roman" w:hAnsi="Times New Roman" w:cs="Times New Roman"/>
          <w:sz w:val="24"/>
          <w:szCs w:val="24"/>
        </w:rPr>
        <w:t xml:space="preserve"> to be</w:t>
      </w:r>
      <w:r w:rsidRPr="46A130FF">
        <w:rPr>
          <w:rFonts w:ascii="Times New Roman" w:eastAsia="Times New Roman" w:hAnsi="Times New Roman" w:cs="Times New Roman"/>
          <w:sz w:val="24"/>
          <w:szCs w:val="24"/>
        </w:rPr>
        <w:t xml:space="preserve"> modest, accounting for 6% of total </w:t>
      </w:r>
      <w:r w:rsidR="5B53406E" w:rsidRPr="46A130FF">
        <w:rPr>
          <w:rFonts w:ascii="Times New Roman" w:eastAsia="Times New Roman" w:hAnsi="Times New Roman" w:cs="Times New Roman"/>
          <w:sz w:val="24"/>
          <w:szCs w:val="24"/>
        </w:rPr>
        <w:t xml:space="preserve">African </w:t>
      </w:r>
      <w:r w:rsidRPr="46A130FF">
        <w:rPr>
          <w:rFonts w:ascii="Times New Roman" w:eastAsia="Times New Roman" w:hAnsi="Times New Roman" w:cs="Times New Roman"/>
          <w:sz w:val="24"/>
          <w:szCs w:val="24"/>
        </w:rPr>
        <w:t>services</w:t>
      </w:r>
      <w:r w:rsidR="02534DB0" w:rsidRPr="46A130FF">
        <w:rPr>
          <w:rFonts w:ascii="Times New Roman" w:eastAsia="Times New Roman" w:hAnsi="Times New Roman" w:cs="Times New Roman"/>
          <w:sz w:val="24"/>
          <w:szCs w:val="24"/>
        </w:rPr>
        <w:t>’</w:t>
      </w:r>
      <w:r w:rsidRPr="46A130FF">
        <w:rPr>
          <w:rFonts w:ascii="Times New Roman" w:eastAsia="Times New Roman" w:hAnsi="Times New Roman" w:cs="Times New Roman"/>
          <w:sz w:val="24"/>
          <w:szCs w:val="24"/>
        </w:rPr>
        <w:t xml:space="preserve"> exports or </w:t>
      </w:r>
      <w:r w:rsidR="00D5128B">
        <w:rPr>
          <w:rFonts w:ascii="Times New Roman" w:hAnsi="Times New Roman" w:cs="Times New Roman"/>
          <w:sz w:val="24"/>
          <w:szCs w:val="24"/>
          <w:lang w:val="en-IE"/>
        </w:rPr>
        <w:t>US</w:t>
      </w:r>
      <w:r w:rsidR="00D5128B" w:rsidRPr="00B43B3B">
        <w:rPr>
          <w:rFonts w:ascii="Times New Roman" w:hAnsi="Times New Roman" w:cs="Times New Roman"/>
          <w:sz w:val="24"/>
          <w:szCs w:val="24"/>
          <w:lang w:val="en-IE"/>
        </w:rPr>
        <w:t>$</w:t>
      </w:r>
      <w:r w:rsidR="00D5128B">
        <w:rPr>
          <w:rFonts w:ascii="Times New Roman" w:hAnsi="Times New Roman" w:cs="Times New Roman"/>
          <w:sz w:val="24"/>
          <w:szCs w:val="24"/>
          <w:lang w:val="en-IE"/>
        </w:rPr>
        <w:t xml:space="preserve"> </w:t>
      </w:r>
      <w:r w:rsidRPr="46A130FF">
        <w:rPr>
          <w:rFonts w:ascii="Times New Roman" w:eastAsia="Times New Roman" w:hAnsi="Times New Roman" w:cs="Times New Roman"/>
          <w:sz w:val="24"/>
          <w:szCs w:val="24"/>
        </w:rPr>
        <w:t xml:space="preserve">6.7 billion </w:t>
      </w:r>
      <w:r w:rsidR="25986040" w:rsidRPr="46A130FF">
        <w:rPr>
          <w:rFonts w:ascii="Times New Roman" w:eastAsia="Times New Roman" w:hAnsi="Times New Roman" w:cs="Times New Roman"/>
          <w:sz w:val="24"/>
          <w:szCs w:val="24"/>
        </w:rPr>
        <w:t>based on GTAP data</w:t>
      </w:r>
      <w:r w:rsidR="4C504A9E" w:rsidRPr="46A130FF">
        <w:rPr>
          <w:rFonts w:ascii="Times New Roman" w:eastAsia="Times New Roman" w:hAnsi="Times New Roman" w:cs="Times New Roman"/>
          <w:sz w:val="24"/>
          <w:szCs w:val="24"/>
        </w:rPr>
        <w:t xml:space="preserve"> with base year 201</w:t>
      </w:r>
      <w:r w:rsidR="4C504A9E" w:rsidRPr="00761463">
        <w:rPr>
          <w:rFonts w:ascii="Times New Roman" w:eastAsia="Times New Roman" w:hAnsi="Times New Roman" w:cs="Times New Roman"/>
          <w:sz w:val="24"/>
          <w:szCs w:val="24"/>
        </w:rPr>
        <w:t>4</w:t>
      </w:r>
      <w:r w:rsidR="0216BD15" w:rsidRPr="00761463">
        <w:rPr>
          <w:rFonts w:ascii="Times New Roman" w:eastAsia="Times New Roman" w:hAnsi="Times New Roman" w:cs="Times New Roman"/>
          <w:sz w:val="24"/>
          <w:szCs w:val="24"/>
        </w:rPr>
        <w:t>, see</w:t>
      </w:r>
      <w:r w:rsidR="00B11579">
        <w:rPr>
          <w:rFonts w:ascii="Times New Roman" w:eastAsia="Times New Roman" w:hAnsi="Times New Roman" w:cs="Times New Roman"/>
          <w:sz w:val="24"/>
          <w:szCs w:val="24"/>
        </w:rPr>
        <w:t xml:space="preserve"> </w:t>
      </w:r>
      <w:r w:rsidR="00B11579">
        <w:rPr>
          <w:rFonts w:ascii="Times New Roman" w:eastAsia="Times New Roman" w:hAnsi="Times New Roman" w:cs="Times New Roman"/>
          <w:sz w:val="24"/>
          <w:szCs w:val="24"/>
        </w:rPr>
        <w:fldChar w:fldCharType="begin"/>
      </w:r>
      <w:r w:rsidR="00B11579">
        <w:rPr>
          <w:rFonts w:ascii="Times New Roman" w:eastAsia="Times New Roman" w:hAnsi="Times New Roman" w:cs="Times New Roman"/>
          <w:sz w:val="24"/>
          <w:szCs w:val="24"/>
        </w:rPr>
        <w:instrText xml:space="preserve"> REF _Ref158390259 \h </w:instrText>
      </w:r>
      <w:r w:rsidR="00B11579">
        <w:rPr>
          <w:rFonts w:ascii="Times New Roman" w:eastAsia="Times New Roman" w:hAnsi="Times New Roman" w:cs="Times New Roman"/>
          <w:sz w:val="24"/>
          <w:szCs w:val="24"/>
        </w:rPr>
      </w:r>
      <w:r w:rsidR="00B11579">
        <w:rPr>
          <w:rFonts w:ascii="Times New Roman" w:eastAsia="Times New Roman" w:hAnsi="Times New Roman" w:cs="Times New Roman"/>
          <w:sz w:val="24"/>
          <w:szCs w:val="24"/>
        </w:rPr>
        <w:fldChar w:fldCharType="separate"/>
      </w:r>
      <w:r w:rsidR="00B11579" w:rsidRPr="009659B1">
        <w:rPr>
          <w:rFonts w:ascii="Times New Roman" w:hAnsi="Times New Roman" w:cs="Times New Roman"/>
          <w:sz w:val="24"/>
          <w:szCs w:val="24"/>
        </w:rPr>
        <w:t xml:space="preserve">Figure </w:t>
      </w:r>
      <w:r w:rsidR="00B11579" w:rsidRPr="009659B1">
        <w:rPr>
          <w:rFonts w:ascii="Times New Roman" w:hAnsi="Times New Roman" w:cs="Times New Roman"/>
          <w:noProof/>
          <w:sz w:val="24"/>
          <w:szCs w:val="24"/>
        </w:rPr>
        <w:t>2</w:t>
      </w:r>
      <w:r w:rsidR="00B11579">
        <w:rPr>
          <w:rFonts w:ascii="Times New Roman" w:eastAsia="Times New Roman" w:hAnsi="Times New Roman" w:cs="Times New Roman"/>
          <w:sz w:val="24"/>
          <w:szCs w:val="24"/>
        </w:rPr>
        <w:fldChar w:fldCharType="end"/>
      </w:r>
      <w:r w:rsidRPr="46A130FF">
        <w:rPr>
          <w:rFonts w:ascii="Times New Roman" w:eastAsia="Times New Roman" w:hAnsi="Times New Roman" w:cs="Times New Roman"/>
          <w:sz w:val="24"/>
          <w:szCs w:val="24"/>
        </w:rPr>
        <w:t>.</w:t>
      </w:r>
      <w:r w:rsidR="00FF4F3F">
        <w:rPr>
          <w:rFonts w:ascii="Times New Roman" w:eastAsia="Times New Roman" w:hAnsi="Times New Roman" w:cs="Times New Roman"/>
          <w:sz w:val="24"/>
          <w:szCs w:val="24"/>
        </w:rPr>
        <w:t xml:space="preserve"> </w:t>
      </w:r>
      <w:r w:rsidRPr="46A130FF">
        <w:rPr>
          <w:rFonts w:ascii="Times New Roman" w:eastAsia="Times New Roman" w:hAnsi="Times New Roman" w:cs="Times New Roman"/>
          <w:sz w:val="24"/>
          <w:szCs w:val="24"/>
        </w:rPr>
        <w:t xml:space="preserve">Electricity (37%), gas (27%) and public services (11%) are the main sectors in intra-African exports of services. SADC </w:t>
      </w:r>
      <w:r w:rsidR="1E6D3D2C" w:rsidRPr="46A130FF">
        <w:rPr>
          <w:rFonts w:ascii="Times New Roman" w:eastAsia="Times New Roman" w:hAnsi="Times New Roman" w:cs="Times New Roman"/>
          <w:sz w:val="24"/>
          <w:szCs w:val="24"/>
        </w:rPr>
        <w:t xml:space="preserve">and </w:t>
      </w:r>
      <w:r w:rsidRPr="46A130FF">
        <w:rPr>
          <w:rFonts w:ascii="Times New Roman" w:eastAsia="Times New Roman" w:hAnsi="Times New Roman" w:cs="Times New Roman"/>
          <w:sz w:val="24"/>
          <w:szCs w:val="24"/>
        </w:rPr>
        <w:t>North Africa</w:t>
      </w:r>
      <w:r w:rsidR="1E6D3D2C" w:rsidRPr="46A130FF">
        <w:rPr>
          <w:rFonts w:ascii="Times New Roman" w:eastAsia="Times New Roman" w:hAnsi="Times New Roman" w:cs="Times New Roman"/>
          <w:sz w:val="24"/>
          <w:szCs w:val="24"/>
        </w:rPr>
        <w:t xml:space="preserve"> are </w:t>
      </w:r>
      <w:r w:rsidRPr="46A130FF">
        <w:rPr>
          <w:rFonts w:ascii="Times New Roman" w:eastAsia="Times New Roman" w:hAnsi="Times New Roman" w:cs="Times New Roman"/>
          <w:sz w:val="24"/>
          <w:szCs w:val="24"/>
        </w:rPr>
        <w:t>the main contributors accounting for 52% and 24%, respectively</w:t>
      </w:r>
      <w:r w:rsidR="1E6D3D2C" w:rsidRPr="46A130FF">
        <w:rPr>
          <w:rFonts w:ascii="Times New Roman" w:eastAsia="Times New Roman" w:hAnsi="Times New Roman" w:cs="Times New Roman"/>
          <w:sz w:val="24"/>
          <w:szCs w:val="24"/>
        </w:rPr>
        <w:t>, of intra-African trade in services</w:t>
      </w:r>
      <w:r w:rsidRPr="46A130FF">
        <w:rPr>
          <w:rFonts w:ascii="Times New Roman" w:eastAsia="Times New Roman" w:hAnsi="Times New Roman" w:cs="Times New Roman"/>
          <w:sz w:val="24"/>
          <w:szCs w:val="24"/>
        </w:rPr>
        <w:t>.</w:t>
      </w:r>
    </w:p>
    <w:p w14:paraId="6129F5B2" w14:textId="749DB688" w:rsidR="00074099" w:rsidRDefault="0031067D" w:rsidP="009659B1">
      <w:pPr>
        <w:pStyle w:val="Caption"/>
        <w:rPr>
          <w:rFonts w:ascii="Times New Roman" w:hAnsi="Times New Roman" w:cs="Times New Roman"/>
          <w:color w:val="auto"/>
          <w:sz w:val="24"/>
          <w:szCs w:val="24"/>
        </w:rPr>
      </w:pPr>
      <w:r>
        <w:rPr>
          <w:noProof/>
          <w:lang w:eastAsia="en-GB"/>
        </w:rPr>
        <w:drawing>
          <wp:inline distT="0" distB="0" distL="0" distR="0" wp14:anchorId="06143A09" wp14:editId="3B675965">
            <wp:extent cx="4533900" cy="1813560"/>
            <wp:effectExtent l="0" t="0" r="0" b="1524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bookmarkStart w:id="24" w:name="_Ref156915566"/>
    </w:p>
    <w:p w14:paraId="1CFE1D9E" w14:textId="23DD1742" w:rsidR="009659B1" w:rsidRPr="00C715F6" w:rsidRDefault="009659B1" w:rsidP="009659B1">
      <w:pPr>
        <w:pStyle w:val="Caption"/>
        <w:rPr>
          <w:rFonts w:ascii="Times New Roman" w:eastAsia="Times New Roman" w:hAnsi="Times New Roman" w:cs="Times New Roman"/>
          <w:color w:val="auto"/>
          <w:sz w:val="24"/>
          <w:szCs w:val="24"/>
        </w:rPr>
      </w:pPr>
      <w:bookmarkStart w:id="25" w:name="_Ref158390259"/>
      <w:bookmarkStart w:id="26" w:name="_Toc157691598"/>
      <w:r w:rsidRPr="009659B1">
        <w:rPr>
          <w:rFonts w:ascii="Times New Roman" w:hAnsi="Times New Roman" w:cs="Times New Roman"/>
          <w:color w:val="auto"/>
          <w:sz w:val="24"/>
          <w:szCs w:val="24"/>
        </w:rPr>
        <w:t xml:space="preserve">Figure </w:t>
      </w:r>
      <w:r w:rsidRPr="009659B1">
        <w:rPr>
          <w:rFonts w:ascii="Times New Roman" w:hAnsi="Times New Roman" w:cs="Times New Roman"/>
          <w:color w:val="auto"/>
          <w:sz w:val="24"/>
          <w:szCs w:val="24"/>
        </w:rPr>
        <w:fldChar w:fldCharType="begin"/>
      </w:r>
      <w:r w:rsidRPr="009659B1">
        <w:rPr>
          <w:rFonts w:ascii="Times New Roman" w:hAnsi="Times New Roman" w:cs="Times New Roman"/>
          <w:color w:val="auto"/>
          <w:sz w:val="24"/>
          <w:szCs w:val="24"/>
        </w:rPr>
        <w:instrText xml:space="preserve"> SEQ Figure \* ARABIC </w:instrText>
      </w:r>
      <w:r w:rsidRPr="009659B1">
        <w:rPr>
          <w:rFonts w:ascii="Times New Roman" w:hAnsi="Times New Roman" w:cs="Times New Roman"/>
          <w:color w:val="auto"/>
          <w:sz w:val="24"/>
          <w:szCs w:val="24"/>
        </w:rPr>
        <w:fldChar w:fldCharType="separate"/>
      </w:r>
      <w:r w:rsidRPr="009659B1">
        <w:rPr>
          <w:rFonts w:ascii="Times New Roman" w:hAnsi="Times New Roman" w:cs="Times New Roman"/>
          <w:noProof/>
          <w:color w:val="auto"/>
          <w:sz w:val="24"/>
          <w:szCs w:val="24"/>
        </w:rPr>
        <w:t>2</w:t>
      </w:r>
      <w:r w:rsidRPr="009659B1">
        <w:rPr>
          <w:rFonts w:ascii="Times New Roman" w:hAnsi="Times New Roman" w:cs="Times New Roman"/>
          <w:color w:val="auto"/>
          <w:sz w:val="24"/>
          <w:szCs w:val="24"/>
        </w:rPr>
        <w:fldChar w:fldCharType="end"/>
      </w:r>
      <w:bookmarkEnd w:id="24"/>
      <w:bookmarkEnd w:id="25"/>
      <w:r w:rsidRPr="009659B1">
        <w:rPr>
          <w:rFonts w:ascii="Times New Roman" w:hAnsi="Times New Roman" w:cs="Times New Roman"/>
          <w:color w:val="auto"/>
          <w:sz w:val="24"/>
          <w:szCs w:val="24"/>
        </w:rPr>
        <w:t>: Intra-African services trade by services sector (%)</w:t>
      </w:r>
      <w:bookmarkEnd w:id="26"/>
    </w:p>
    <w:p w14:paraId="4C049C57" w14:textId="5BC302AD" w:rsidR="0031067D" w:rsidRDefault="0216BD15" w:rsidP="00871DFC">
      <w:pPr>
        <w:pStyle w:val="Caption"/>
        <w:rPr>
          <w:rFonts w:ascii="Times New Roman" w:eastAsia="Times New Roman" w:hAnsi="Times New Roman" w:cs="Times New Roman"/>
          <w:color w:val="auto"/>
          <w:sz w:val="24"/>
          <w:szCs w:val="24"/>
        </w:rPr>
      </w:pPr>
      <w:r w:rsidRPr="00FF4F3F">
        <w:rPr>
          <w:rFonts w:ascii="Times New Roman" w:eastAsia="Times New Roman" w:hAnsi="Times New Roman" w:cs="Times New Roman"/>
          <w:b w:val="0"/>
          <w:bCs w:val="0"/>
          <w:i/>
          <w:iCs/>
          <w:color w:val="auto"/>
          <w:sz w:val="20"/>
          <w:szCs w:val="20"/>
        </w:rPr>
        <w:t>Source:</w:t>
      </w:r>
      <w:r w:rsidRPr="00FF4F3F">
        <w:rPr>
          <w:rFonts w:ascii="Times New Roman" w:eastAsia="Times New Roman" w:hAnsi="Times New Roman" w:cs="Times New Roman"/>
          <w:b w:val="0"/>
          <w:bCs w:val="0"/>
          <w:color w:val="auto"/>
          <w:sz w:val="20"/>
          <w:szCs w:val="20"/>
        </w:rPr>
        <w:t xml:space="preserve"> GTAP</w:t>
      </w:r>
    </w:p>
    <w:p w14:paraId="67EE9789" w14:textId="0AF8B335" w:rsidR="00C27030" w:rsidRPr="005E4BA1" w:rsidRDefault="00D42ADD" w:rsidP="46A130FF">
      <w:pPr>
        <w:pStyle w:val="Heading1"/>
        <w:spacing w:line="360" w:lineRule="auto"/>
        <w:ind w:firstLine="720"/>
        <w:rPr>
          <w:rFonts w:ascii="Times New Roman" w:eastAsia="Times New Roman" w:hAnsi="Times New Roman" w:cs="Times New Roman"/>
          <w:color w:val="auto"/>
          <w:sz w:val="24"/>
          <w:szCs w:val="24"/>
        </w:rPr>
      </w:pPr>
      <w:bookmarkStart w:id="27" w:name="_Toc11682912"/>
      <w:bookmarkStart w:id="28" w:name="_Toc11683825"/>
      <w:bookmarkStart w:id="29" w:name="_Toc11765284"/>
      <w:bookmarkStart w:id="30" w:name="_Toc11766917"/>
      <w:bookmarkStart w:id="31" w:name="_Toc11767452"/>
      <w:bookmarkStart w:id="32" w:name="_Toc11769056"/>
      <w:bookmarkStart w:id="33" w:name="_Toc11682913"/>
      <w:bookmarkStart w:id="34" w:name="_Toc11683826"/>
      <w:bookmarkStart w:id="35" w:name="_Toc11765285"/>
      <w:bookmarkStart w:id="36" w:name="_Toc11766918"/>
      <w:bookmarkStart w:id="37" w:name="_Toc11767453"/>
      <w:bookmarkStart w:id="38" w:name="_Toc11769057"/>
      <w:bookmarkStart w:id="39" w:name="_Toc11682914"/>
      <w:bookmarkStart w:id="40" w:name="_Toc11683827"/>
      <w:bookmarkStart w:id="41" w:name="_Toc11765286"/>
      <w:bookmarkStart w:id="42" w:name="_Toc11766919"/>
      <w:bookmarkStart w:id="43" w:name="_Toc11767454"/>
      <w:bookmarkStart w:id="44" w:name="_Toc11769058"/>
      <w:bookmarkStart w:id="45" w:name="_Toc11682915"/>
      <w:bookmarkStart w:id="46" w:name="_Toc11683828"/>
      <w:bookmarkStart w:id="47" w:name="_Toc11765287"/>
      <w:bookmarkStart w:id="48" w:name="_Toc11766920"/>
      <w:bookmarkStart w:id="49" w:name="_Toc11767455"/>
      <w:bookmarkStart w:id="50" w:name="_Toc11769059"/>
      <w:bookmarkStart w:id="51" w:name="_Toc11682916"/>
      <w:bookmarkStart w:id="52" w:name="_Toc11683829"/>
      <w:bookmarkStart w:id="53" w:name="_Toc11765288"/>
      <w:bookmarkStart w:id="54" w:name="_Toc11766921"/>
      <w:bookmarkStart w:id="55" w:name="_Toc11767456"/>
      <w:bookmarkStart w:id="56" w:name="_Toc11769060"/>
      <w:bookmarkStart w:id="57" w:name="_Toc11682977"/>
      <w:bookmarkStart w:id="58" w:name="_Toc11683890"/>
      <w:bookmarkStart w:id="59" w:name="_Toc11765349"/>
      <w:bookmarkStart w:id="60" w:name="_Toc11766982"/>
      <w:bookmarkStart w:id="61" w:name="_Toc11767517"/>
      <w:bookmarkStart w:id="62" w:name="_Toc11769121"/>
      <w:bookmarkStart w:id="63" w:name="_Toc11682978"/>
      <w:bookmarkStart w:id="64" w:name="_Toc11683891"/>
      <w:bookmarkStart w:id="65" w:name="_Toc11765350"/>
      <w:bookmarkStart w:id="66" w:name="_Toc11766983"/>
      <w:bookmarkStart w:id="67" w:name="_Toc11767518"/>
      <w:bookmarkStart w:id="68" w:name="_Toc11769122"/>
      <w:bookmarkStart w:id="69" w:name="_Toc11682979"/>
      <w:bookmarkStart w:id="70" w:name="_Toc11683892"/>
      <w:bookmarkStart w:id="71" w:name="_Toc11765351"/>
      <w:bookmarkStart w:id="72" w:name="_Toc11766984"/>
      <w:bookmarkStart w:id="73" w:name="_Toc11767519"/>
      <w:bookmarkStart w:id="74" w:name="_Toc11769123"/>
      <w:bookmarkStart w:id="75" w:name="_Toc11682980"/>
      <w:bookmarkStart w:id="76" w:name="_Toc11683893"/>
      <w:bookmarkStart w:id="77" w:name="_Toc11765352"/>
      <w:bookmarkStart w:id="78" w:name="_Toc11766985"/>
      <w:bookmarkStart w:id="79" w:name="_Toc11767520"/>
      <w:bookmarkStart w:id="80" w:name="_Toc11769124"/>
      <w:bookmarkStart w:id="81" w:name="_Toc11682981"/>
      <w:bookmarkStart w:id="82" w:name="_Toc11683894"/>
      <w:bookmarkStart w:id="83" w:name="_Toc11765353"/>
      <w:bookmarkStart w:id="84" w:name="_Toc11766986"/>
      <w:bookmarkStart w:id="85" w:name="_Toc11767521"/>
      <w:bookmarkStart w:id="86" w:name="_Toc11769125"/>
      <w:bookmarkStart w:id="87" w:name="_Toc11682982"/>
      <w:bookmarkStart w:id="88" w:name="_Toc11683895"/>
      <w:bookmarkStart w:id="89" w:name="_Toc11765354"/>
      <w:bookmarkStart w:id="90" w:name="_Toc11766987"/>
      <w:bookmarkStart w:id="91" w:name="_Toc11767522"/>
      <w:bookmarkStart w:id="92" w:name="_Toc11769126"/>
      <w:bookmarkStart w:id="93" w:name="_Toc11683015"/>
      <w:bookmarkStart w:id="94" w:name="_Toc11683928"/>
      <w:bookmarkStart w:id="95" w:name="_Toc11765387"/>
      <w:bookmarkStart w:id="96" w:name="_Toc11767020"/>
      <w:bookmarkStart w:id="97" w:name="_Toc11767555"/>
      <w:bookmarkStart w:id="98" w:name="_Toc11769159"/>
      <w:bookmarkStart w:id="99" w:name="_Toc11683016"/>
      <w:bookmarkStart w:id="100" w:name="_Toc11683929"/>
      <w:bookmarkStart w:id="101" w:name="_Toc11765388"/>
      <w:bookmarkStart w:id="102" w:name="_Toc11767021"/>
      <w:bookmarkStart w:id="103" w:name="_Toc11767556"/>
      <w:bookmarkStart w:id="104" w:name="_Toc11769160"/>
      <w:bookmarkStart w:id="105" w:name="_Toc157699909"/>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rPr>
          <w:rFonts w:ascii="Times New Roman" w:eastAsia="Times New Roman" w:hAnsi="Times New Roman" w:cs="Times New Roman"/>
          <w:color w:val="auto"/>
        </w:rPr>
        <w:lastRenderedPageBreak/>
        <w:t>4</w:t>
      </w:r>
      <w:r w:rsidR="1BB3150F" w:rsidRPr="46A130FF">
        <w:rPr>
          <w:rFonts w:ascii="Times New Roman" w:eastAsia="Times New Roman" w:hAnsi="Times New Roman" w:cs="Times New Roman"/>
          <w:color w:val="auto"/>
        </w:rPr>
        <w:t>.</w:t>
      </w:r>
      <w:r w:rsidR="4E49AF13" w:rsidRPr="46A130FF">
        <w:rPr>
          <w:rFonts w:ascii="Times New Roman" w:eastAsia="Times New Roman" w:hAnsi="Times New Roman" w:cs="Times New Roman"/>
          <w:color w:val="auto"/>
        </w:rPr>
        <w:t xml:space="preserve"> </w:t>
      </w:r>
      <w:r w:rsidR="269DA6EE" w:rsidRPr="46A130FF">
        <w:rPr>
          <w:rFonts w:ascii="Times New Roman" w:eastAsia="Times New Roman" w:hAnsi="Times New Roman" w:cs="Times New Roman"/>
          <w:color w:val="auto"/>
        </w:rPr>
        <w:t>African trade barriers</w:t>
      </w:r>
      <w:bookmarkEnd w:id="105"/>
    </w:p>
    <w:p w14:paraId="47385795" w14:textId="4B23974F" w:rsidR="00782FE7" w:rsidRPr="001E7180" w:rsidRDefault="00D42ADD" w:rsidP="46A130FF">
      <w:pPr>
        <w:pStyle w:val="Heading2"/>
        <w:spacing w:line="360" w:lineRule="auto"/>
        <w:rPr>
          <w:rFonts w:eastAsia="Times New Roman" w:cs="Times New Roman"/>
          <w:b w:val="0"/>
          <w:i/>
          <w:szCs w:val="24"/>
        </w:rPr>
      </w:pPr>
      <w:bookmarkStart w:id="106" w:name="_Toc157699910"/>
      <w:r>
        <w:rPr>
          <w:rFonts w:eastAsia="Times New Roman" w:cs="Times New Roman"/>
        </w:rPr>
        <w:t>4</w:t>
      </w:r>
      <w:r w:rsidR="0EDC8702" w:rsidRPr="46A130FF">
        <w:rPr>
          <w:rFonts w:eastAsia="Times New Roman" w:cs="Times New Roman"/>
        </w:rPr>
        <w:t xml:space="preserve">.1 </w:t>
      </w:r>
      <w:r w:rsidR="52E6CEE3" w:rsidRPr="46A130FF">
        <w:rPr>
          <w:rFonts w:eastAsia="Times New Roman" w:cs="Times New Roman"/>
        </w:rPr>
        <w:t>T</w:t>
      </w:r>
      <w:r w:rsidR="0319EEBC" w:rsidRPr="46A130FF">
        <w:rPr>
          <w:rFonts w:eastAsia="Times New Roman" w:cs="Times New Roman"/>
        </w:rPr>
        <w:t xml:space="preserve">ariff </w:t>
      </w:r>
      <w:r w:rsidR="594E03C5" w:rsidRPr="46A130FF">
        <w:rPr>
          <w:rFonts w:eastAsia="Times New Roman" w:cs="Times New Roman"/>
        </w:rPr>
        <w:t>b</w:t>
      </w:r>
      <w:r w:rsidR="341E5672" w:rsidRPr="46A130FF">
        <w:rPr>
          <w:rFonts w:eastAsia="Times New Roman" w:cs="Times New Roman"/>
        </w:rPr>
        <w:t>arriers</w:t>
      </w:r>
      <w:r w:rsidR="52E6CEE3" w:rsidRPr="46A130FF">
        <w:rPr>
          <w:rFonts w:eastAsia="Times New Roman" w:cs="Times New Roman"/>
        </w:rPr>
        <w:t xml:space="preserve"> in Africa</w:t>
      </w:r>
      <w:bookmarkEnd w:id="106"/>
    </w:p>
    <w:p w14:paraId="3F577A8F" w14:textId="52E2BA78" w:rsidR="00871DFC" w:rsidRDefault="00341C75" w:rsidP="46A130FF">
      <w:pPr>
        <w:spacing w:line="360" w:lineRule="auto"/>
        <w:jc w:val="both"/>
        <w:rPr>
          <w:rFonts w:ascii="Times New Roman" w:eastAsia="Times New Roman" w:hAnsi="Times New Roman" w:cs="Times New Roman"/>
          <w:sz w:val="24"/>
          <w:szCs w:val="24"/>
        </w:rPr>
      </w:pPr>
      <w:r w:rsidRPr="00341C75">
        <w:rPr>
          <w:rFonts w:ascii="Times New Roman" w:hAnsi="Times New Roman" w:cs="Times New Roman"/>
          <w:sz w:val="24"/>
          <w:szCs w:val="24"/>
        </w:rPr>
        <w:fldChar w:fldCharType="begin"/>
      </w:r>
      <w:r w:rsidRPr="00341C75">
        <w:rPr>
          <w:rFonts w:ascii="Times New Roman" w:eastAsia="Times New Roman" w:hAnsi="Times New Roman" w:cs="Times New Roman"/>
          <w:sz w:val="24"/>
          <w:szCs w:val="24"/>
        </w:rPr>
        <w:instrText xml:space="preserve"> REF _Ref157075613 \h </w:instrText>
      </w:r>
      <w:r>
        <w:rPr>
          <w:rFonts w:ascii="Times New Roman" w:hAnsi="Times New Roman" w:cs="Times New Roman"/>
          <w:sz w:val="24"/>
          <w:szCs w:val="24"/>
        </w:rPr>
        <w:instrText xml:space="preserve"> \* MERGEFORMAT </w:instrText>
      </w:r>
      <w:r w:rsidRPr="00341C75">
        <w:rPr>
          <w:rFonts w:ascii="Times New Roman" w:hAnsi="Times New Roman" w:cs="Times New Roman"/>
          <w:sz w:val="24"/>
          <w:szCs w:val="24"/>
        </w:rPr>
      </w:r>
      <w:r w:rsidRPr="00341C75">
        <w:rPr>
          <w:rFonts w:ascii="Times New Roman" w:hAnsi="Times New Roman" w:cs="Times New Roman"/>
          <w:sz w:val="24"/>
          <w:szCs w:val="24"/>
        </w:rPr>
        <w:fldChar w:fldCharType="separate"/>
      </w:r>
      <w:r w:rsidR="00BE5030" w:rsidRPr="00B24E6E">
        <w:rPr>
          <w:rFonts w:ascii="Times New Roman" w:hAnsi="Times New Roman" w:cs="Times New Roman"/>
          <w:sz w:val="24"/>
          <w:szCs w:val="24"/>
        </w:rPr>
        <w:t xml:space="preserve">Figure </w:t>
      </w:r>
      <w:r w:rsidR="00BE5030" w:rsidRPr="00B24E6E">
        <w:rPr>
          <w:rFonts w:ascii="Times New Roman" w:hAnsi="Times New Roman" w:cs="Times New Roman"/>
          <w:noProof/>
          <w:sz w:val="24"/>
          <w:szCs w:val="24"/>
        </w:rPr>
        <w:t>3</w:t>
      </w:r>
      <w:r w:rsidRPr="00341C75">
        <w:rPr>
          <w:rFonts w:ascii="Times New Roman" w:hAnsi="Times New Roman" w:cs="Times New Roman"/>
          <w:sz w:val="24"/>
          <w:szCs w:val="24"/>
        </w:rPr>
        <w:fldChar w:fldCharType="end"/>
      </w:r>
      <w:r w:rsidRPr="00341C75">
        <w:rPr>
          <w:rFonts w:ascii="Times New Roman" w:hAnsi="Times New Roman" w:cs="Times New Roman"/>
          <w:sz w:val="24"/>
          <w:szCs w:val="24"/>
        </w:rPr>
        <w:t xml:space="preserve"> </w:t>
      </w:r>
      <w:r w:rsidR="08629A3B" w:rsidRPr="00341C75">
        <w:rPr>
          <w:rFonts w:ascii="Times New Roman" w:eastAsia="Times New Roman" w:hAnsi="Times New Roman" w:cs="Times New Roman"/>
          <w:sz w:val="24"/>
          <w:szCs w:val="24"/>
        </w:rPr>
        <w:t xml:space="preserve">shows that intra-African tariff barriers remain high </w:t>
      </w:r>
      <w:r w:rsidR="00D5518A" w:rsidRPr="00341C75">
        <w:rPr>
          <w:rFonts w:ascii="Times New Roman" w:eastAsia="Times New Roman" w:hAnsi="Times New Roman" w:cs="Times New Roman"/>
          <w:sz w:val="24"/>
          <w:szCs w:val="24"/>
        </w:rPr>
        <w:t xml:space="preserve">despite </w:t>
      </w:r>
      <w:r w:rsidR="08629A3B" w:rsidRPr="00341C75">
        <w:rPr>
          <w:rFonts w:ascii="Times New Roman" w:eastAsia="Times New Roman" w:hAnsi="Times New Roman" w:cs="Times New Roman"/>
          <w:sz w:val="24"/>
          <w:szCs w:val="24"/>
        </w:rPr>
        <w:t>intra-</w:t>
      </w:r>
      <w:r w:rsidR="00D5518A" w:rsidRPr="00341C75">
        <w:rPr>
          <w:rFonts w:ascii="Times New Roman" w:eastAsia="Times New Roman" w:hAnsi="Times New Roman" w:cs="Times New Roman"/>
          <w:sz w:val="24"/>
          <w:szCs w:val="24"/>
        </w:rPr>
        <w:t xml:space="preserve">African </w:t>
      </w:r>
      <w:r w:rsidR="08629A3B" w:rsidRPr="00341C75">
        <w:rPr>
          <w:rFonts w:ascii="Times New Roman" w:eastAsia="Times New Roman" w:hAnsi="Times New Roman" w:cs="Times New Roman"/>
          <w:sz w:val="24"/>
          <w:szCs w:val="24"/>
        </w:rPr>
        <w:t>regional</w:t>
      </w:r>
      <w:r w:rsidR="08629A3B" w:rsidRPr="46A130FF">
        <w:rPr>
          <w:rFonts w:ascii="Times New Roman" w:eastAsia="Times New Roman" w:hAnsi="Times New Roman" w:cs="Times New Roman"/>
          <w:sz w:val="24"/>
          <w:szCs w:val="24"/>
        </w:rPr>
        <w:t xml:space="preserve"> </w:t>
      </w:r>
      <w:r w:rsidR="00D5518A" w:rsidRPr="46A130FF">
        <w:rPr>
          <w:rFonts w:ascii="Times New Roman" w:eastAsia="Times New Roman" w:hAnsi="Times New Roman" w:cs="Times New Roman"/>
          <w:sz w:val="24"/>
          <w:szCs w:val="24"/>
        </w:rPr>
        <w:t>integration efforts.</w:t>
      </w:r>
      <w:r w:rsidR="08629A3B" w:rsidRPr="46A130FF">
        <w:rPr>
          <w:rFonts w:ascii="Times New Roman" w:eastAsia="Times New Roman" w:hAnsi="Times New Roman" w:cs="Times New Roman"/>
          <w:sz w:val="24"/>
          <w:szCs w:val="24"/>
        </w:rPr>
        <w:t xml:space="preserve"> </w:t>
      </w:r>
      <w:r w:rsidR="7B890153" w:rsidRPr="46A130FF">
        <w:rPr>
          <w:rFonts w:ascii="Times New Roman" w:eastAsia="Times New Roman" w:hAnsi="Times New Roman" w:cs="Times New Roman"/>
          <w:sz w:val="24"/>
          <w:szCs w:val="24"/>
        </w:rPr>
        <w:t>Only within EAC, intra-regional trade liberalisation seems to have been completed. Intra-regional tariff barriers in COMESA</w:t>
      </w:r>
      <w:r w:rsidR="028577C0" w:rsidRPr="46A130FF">
        <w:rPr>
          <w:rFonts w:ascii="Times New Roman" w:eastAsia="Times New Roman" w:hAnsi="Times New Roman" w:cs="Times New Roman"/>
          <w:sz w:val="24"/>
          <w:szCs w:val="24"/>
        </w:rPr>
        <w:t>, EUROMED and SADC</w:t>
      </w:r>
      <w:r w:rsidR="7B890153" w:rsidRPr="46A130FF">
        <w:rPr>
          <w:rFonts w:ascii="Times New Roman" w:eastAsia="Times New Roman" w:hAnsi="Times New Roman" w:cs="Times New Roman"/>
          <w:sz w:val="24"/>
          <w:szCs w:val="24"/>
        </w:rPr>
        <w:t xml:space="preserve"> stand at some 4-5%, about half of the</w:t>
      </w:r>
      <w:r w:rsidR="00D5518A" w:rsidRPr="46A130FF">
        <w:rPr>
          <w:rFonts w:ascii="Times New Roman" w:eastAsia="Times New Roman" w:hAnsi="Times New Roman" w:cs="Times New Roman"/>
          <w:sz w:val="24"/>
          <w:szCs w:val="24"/>
        </w:rPr>
        <w:t>ir</w:t>
      </w:r>
      <w:r w:rsidR="7B890153" w:rsidRPr="46A130FF">
        <w:rPr>
          <w:rFonts w:ascii="Times New Roman" w:eastAsia="Times New Roman" w:hAnsi="Times New Roman" w:cs="Times New Roman"/>
          <w:sz w:val="24"/>
          <w:szCs w:val="24"/>
        </w:rPr>
        <w:t xml:space="preserve"> </w:t>
      </w:r>
      <w:r w:rsidR="00D5518A" w:rsidRPr="46A130FF">
        <w:rPr>
          <w:rFonts w:ascii="Times New Roman" w:eastAsia="Times New Roman" w:hAnsi="Times New Roman" w:cs="Times New Roman"/>
          <w:sz w:val="24"/>
          <w:szCs w:val="24"/>
        </w:rPr>
        <w:t xml:space="preserve">respective </w:t>
      </w:r>
      <w:r w:rsidR="7B890153" w:rsidRPr="46A130FF">
        <w:rPr>
          <w:rFonts w:ascii="Times New Roman" w:eastAsia="Times New Roman" w:hAnsi="Times New Roman" w:cs="Times New Roman"/>
          <w:sz w:val="24"/>
          <w:szCs w:val="24"/>
        </w:rPr>
        <w:t>MFN levels</w:t>
      </w:r>
      <w:r w:rsidR="028577C0" w:rsidRPr="46A130FF">
        <w:rPr>
          <w:rFonts w:ascii="Times New Roman" w:eastAsia="Times New Roman" w:hAnsi="Times New Roman" w:cs="Times New Roman"/>
          <w:sz w:val="24"/>
          <w:szCs w:val="24"/>
        </w:rPr>
        <w:t xml:space="preserve"> (or less in the case of EUROMED)</w:t>
      </w:r>
      <w:r w:rsidR="7B890153" w:rsidRPr="46A130FF">
        <w:rPr>
          <w:rFonts w:ascii="Times New Roman" w:eastAsia="Times New Roman" w:hAnsi="Times New Roman" w:cs="Times New Roman"/>
          <w:sz w:val="24"/>
          <w:szCs w:val="24"/>
        </w:rPr>
        <w:t xml:space="preserve">. The difference between intra-regional tariffs and MFN tariffs is smaller for the other regional groupings. </w:t>
      </w:r>
    </w:p>
    <w:p w14:paraId="637E803B" w14:textId="0FAAD2F9" w:rsidR="00074099" w:rsidRDefault="008E4349" w:rsidP="003375C9">
      <w:pPr>
        <w:pStyle w:val="Caption"/>
        <w:rPr>
          <w:rFonts w:ascii="Times New Roman" w:hAnsi="Times New Roman" w:cs="Times New Roman"/>
          <w:color w:val="auto"/>
          <w:sz w:val="24"/>
          <w:szCs w:val="24"/>
        </w:rPr>
      </w:pPr>
      <w:r w:rsidRPr="002623B8">
        <w:rPr>
          <w:rFonts w:ascii="Times New Roman" w:hAnsi="Times New Roman" w:cs="Times New Roman"/>
          <w:noProof/>
          <w:color w:val="auto"/>
          <w:sz w:val="20"/>
          <w:szCs w:val="20"/>
          <w:lang w:eastAsia="en-GB"/>
        </w:rPr>
        <mc:AlternateContent>
          <mc:Choice Requires="wps">
            <w:drawing>
              <wp:anchor distT="45720" distB="45720" distL="114300" distR="114300" simplePos="0" relativeHeight="251658241" behindDoc="0" locked="0" layoutInCell="1" allowOverlap="1" wp14:anchorId="57583C27" wp14:editId="5317B083">
                <wp:simplePos x="0" y="0"/>
                <wp:positionH relativeFrom="column">
                  <wp:posOffset>4000500</wp:posOffset>
                </wp:positionH>
                <wp:positionV relativeFrom="paragraph">
                  <wp:posOffset>2101215</wp:posOffset>
                </wp:positionV>
                <wp:extent cx="903600" cy="335280"/>
                <wp:effectExtent l="0" t="0" r="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3600" cy="335280"/>
                        </a:xfrm>
                        <a:prstGeom prst="rect">
                          <a:avLst/>
                        </a:prstGeom>
                        <a:noFill/>
                        <a:ln w="9525">
                          <a:noFill/>
                          <a:miter lim="800000"/>
                          <a:headEnd/>
                          <a:tailEnd/>
                        </a:ln>
                      </wps:spPr>
                      <wps:txbx>
                        <w:txbxContent>
                          <w:p w14:paraId="7097A8D5" w14:textId="77E9BBD1" w:rsidR="002623B8" w:rsidRPr="00F67457" w:rsidRDefault="002623B8">
                            <w:pPr>
                              <w:rPr>
                                <w:color w:val="595959" w:themeColor="text1" w:themeTint="A6"/>
                                <w:sz w:val="20"/>
                                <w:szCs w:val="20"/>
                              </w:rPr>
                            </w:pPr>
                            <w:r w:rsidRPr="00F67457">
                              <w:rPr>
                                <w:color w:val="595959" w:themeColor="text1" w:themeTint="A6"/>
                                <w:sz w:val="20"/>
                                <w:szCs w:val="20"/>
                              </w:rPr>
                              <w:t xml:space="preserve">North </w:t>
                            </w:r>
                            <w:r w:rsidR="00ED2E28" w:rsidRPr="00ED2E28">
                              <w:rPr>
                                <w:noProof/>
                                <w:lang w:eastAsia="en-GB"/>
                              </w:rPr>
                              <w:drawing>
                                <wp:inline distT="0" distB="0" distL="0" distR="0" wp14:anchorId="1D81223D" wp14:editId="34DF5E8C">
                                  <wp:extent cx="5080" cy="1473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80" cy="147320"/>
                                          </a:xfrm>
                                          <a:prstGeom prst="rect">
                                            <a:avLst/>
                                          </a:prstGeom>
                                          <a:noFill/>
                                          <a:ln>
                                            <a:noFill/>
                                          </a:ln>
                                        </pic:spPr>
                                      </pic:pic>
                                    </a:graphicData>
                                  </a:graphic>
                                </wp:inline>
                              </w:drawing>
                            </w:r>
                            <w:r w:rsidRPr="00F67457">
                              <w:rPr>
                                <w:color w:val="595959" w:themeColor="text1" w:themeTint="A6"/>
                                <w:sz w:val="20"/>
                                <w:szCs w:val="20"/>
                              </w:rPr>
                              <w:t>Africa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583C27" id="_x0000_t202" coordsize="21600,21600" o:spt="202" path="m,l,21600r21600,l21600,xe">
                <v:stroke joinstyle="miter"/>
                <v:path gradientshapeok="t" o:connecttype="rect"/>
              </v:shapetype>
              <v:shape id="Text Box 217" o:spid="_x0000_s1026" type="#_x0000_t202" style="position:absolute;margin-left:315pt;margin-top:165.45pt;width:71.15pt;height:26.4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" filled="f" stroked="f">
                <v:textbox>
                  <w:txbxContent>
                    <w:p w14:paraId="7097A8D5" w14:textId="77E9BBD1" w:rsidR="002623B8" w:rsidRPr="00F67457" w:rsidRDefault="002623B8">
                      <w:pPr>
                        <w:rPr>
                          <w:color w:val="595959" w:themeColor="text1" w:themeTint="A6"/>
                          <w:sz w:val="20"/>
                          <w:szCs w:val="20"/>
                        </w:rPr>
                      </w:pPr>
                      <w:r w:rsidRPr="00F67457">
                        <w:rPr>
                          <w:color w:val="595959" w:themeColor="text1" w:themeTint="A6"/>
                          <w:sz w:val="20"/>
                          <w:szCs w:val="20"/>
                        </w:rPr>
                        <w:t xml:space="preserve">North </w:t>
                      </w:r>
                      <w:r w:rsidR="00ED2E28" w:rsidRPr="00ED2E28">
                        <w:rPr>
                          <w:noProof/>
                          <w:lang w:eastAsia="en-GB"/>
                        </w:rPr>
                        <w:drawing>
                          <wp:inline distT="0" distB="0" distL="0" distR="0" wp14:anchorId="1D81223D" wp14:editId="34DF5E8C">
                            <wp:extent cx="5080" cy="1473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80" cy="147320"/>
                                    </a:xfrm>
                                    <a:prstGeom prst="rect">
                                      <a:avLst/>
                                    </a:prstGeom>
                                    <a:noFill/>
                                    <a:ln>
                                      <a:noFill/>
                                    </a:ln>
                                  </pic:spPr>
                                </pic:pic>
                              </a:graphicData>
                            </a:graphic>
                          </wp:inline>
                        </w:drawing>
                      </w:r>
                      <w:r w:rsidRPr="00F67457">
                        <w:rPr>
                          <w:color w:val="595959" w:themeColor="text1" w:themeTint="A6"/>
                          <w:sz w:val="20"/>
                          <w:szCs w:val="20"/>
                        </w:rPr>
                        <w:t>Africa</w:t>
                      </w:r>
                    </w:p>
                  </w:txbxContent>
                </v:textbox>
              </v:shape>
            </w:pict>
          </mc:Fallback>
        </mc:AlternateContent>
      </w:r>
      <w:r>
        <w:rPr>
          <w:noProof/>
          <w:lang w:eastAsia="en-GB"/>
        </w:rPr>
        <mc:AlternateContent>
          <mc:Choice Requires="wps">
            <w:drawing>
              <wp:anchor distT="0" distB="0" distL="114300" distR="114300" simplePos="0" relativeHeight="251658240" behindDoc="0" locked="0" layoutInCell="1" allowOverlap="1" wp14:anchorId="1AC0ED69" wp14:editId="556AB4B6">
                <wp:simplePos x="0" y="0"/>
                <wp:positionH relativeFrom="column">
                  <wp:posOffset>4008120</wp:posOffset>
                </wp:positionH>
                <wp:positionV relativeFrom="paragraph">
                  <wp:posOffset>2197735</wp:posOffset>
                </wp:positionV>
                <wp:extent cx="704850" cy="171450"/>
                <wp:effectExtent l="57150" t="0" r="57150" b="114300"/>
                <wp:wrapNone/>
                <wp:docPr id="3" name="Rectangle 3"/>
                <wp:cNvGraphicFramePr/>
                <a:graphic xmlns:a="http://schemas.openxmlformats.org/drawingml/2006/main">
                  <a:graphicData uri="http://schemas.microsoft.com/office/word/2010/wordprocessingShape">
                    <wps:wsp>
                      <wps:cNvSpPr/>
                      <wps:spPr>
                        <a:xfrm>
                          <a:off x="0" y="0"/>
                          <a:ext cx="704850" cy="171450"/>
                        </a:xfrm>
                        <a:prstGeom prst="rect">
                          <a:avLst/>
                        </a:prstGeom>
                        <a:solidFill>
                          <a:schemeClr val="bg1"/>
                        </a:solidFill>
                        <a:ln>
                          <a:noFill/>
                        </a:ln>
                        <a:effectLst>
                          <a:outerShdw blurRad="50800" dist="50800" dir="5400000" algn="ctr" rotWithShape="0">
                            <a:schemeClr val="bg1"/>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AAD994" id="Rectangle 3" o:spid="_x0000_s1026" style="position:absolute;margin-left:315.6pt;margin-top:173.05pt;width:55.5pt;height: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" fillcolor="white [3212]" stroked="f" strokeweight="2pt">
                <v:shadow on="t" color="white [3212]" offset="0,4pt"/>
              </v:rect>
            </w:pict>
          </mc:Fallback>
        </mc:AlternateContent>
      </w:r>
      <w:r w:rsidR="002623B8">
        <w:rPr>
          <w:noProof/>
          <w:lang w:eastAsia="en-GB"/>
        </w:rPr>
        <w:drawing>
          <wp:inline distT="0" distB="0" distL="0" distR="0" wp14:anchorId="7F355D43" wp14:editId="073017DE">
            <wp:extent cx="5876925" cy="2724150"/>
            <wp:effectExtent l="0" t="0" r="9525"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40EE74B" w14:textId="466C1180" w:rsidR="003375C9" w:rsidRPr="003375C9" w:rsidRDefault="003375C9" w:rsidP="003375C9">
      <w:pPr>
        <w:pStyle w:val="Caption"/>
        <w:rPr>
          <w:rFonts w:ascii="Times New Roman" w:hAnsi="Times New Roman" w:cs="Times New Roman"/>
          <w:color w:val="auto"/>
          <w:sz w:val="24"/>
          <w:szCs w:val="24"/>
        </w:rPr>
      </w:pPr>
      <w:bookmarkStart w:id="107" w:name="_Ref157075613"/>
      <w:bookmarkStart w:id="108" w:name="_Toc157691599"/>
      <w:r w:rsidRPr="003375C9">
        <w:rPr>
          <w:rFonts w:ascii="Times New Roman" w:hAnsi="Times New Roman" w:cs="Times New Roman"/>
          <w:color w:val="auto"/>
          <w:sz w:val="24"/>
          <w:szCs w:val="24"/>
        </w:rPr>
        <w:t xml:space="preserve">Figure </w:t>
      </w:r>
      <w:r w:rsidRPr="003375C9">
        <w:rPr>
          <w:rFonts w:ascii="Times New Roman" w:hAnsi="Times New Roman" w:cs="Times New Roman"/>
          <w:color w:val="auto"/>
          <w:sz w:val="24"/>
          <w:szCs w:val="24"/>
        </w:rPr>
        <w:fldChar w:fldCharType="begin"/>
      </w:r>
      <w:r w:rsidRPr="003375C9">
        <w:rPr>
          <w:rFonts w:ascii="Times New Roman" w:hAnsi="Times New Roman" w:cs="Times New Roman"/>
          <w:color w:val="auto"/>
          <w:sz w:val="24"/>
          <w:szCs w:val="24"/>
        </w:rPr>
        <w:instrText xml:space="preserve"> SEQ Figure \* ARABIC </w:instrText>
      </w:r>
      <w:r w:rsidRPr="003375C9">
        <w:rPr>
          <w:rFonts w:ascii="Times New Roman" w:hAnsi="Times New Roman" w:cs="Times New Roman"/>
          <w:color w:val="auto"/>
          <w:sz w:val="24"/>
          <w:szCs w:val="24"/>
        </w:rPr>
        <w:fldChar w:fldCharType="separate"/>
      </w:r>
      <w:r w:rsidRPr="003375C9">
        <w:rPr>
          <w:rFonts w:ascii="Times New Roman" w:hAnsi="Times New Roman" w:cs="Times New Roman"/>
          <w:noProof/>
          <w:color w:val="auto"/>
          <w:sz w:val="24"/>
          <w:szCs w:val="24"/>
        </w:rPr>
        <w:t>3</w:t>
      </w:r>
      <w:r w:rsidRPr="003375C9">
        <w:rPr>
          <w:rFonts w:ascii="Times New Roman" w:hAnsi="Times New Roman" w:cs="Times New Roman"/>
          <w:color w:val="auto"/>
          <w:sz w:val="24"/>
          <w:szCs w:val="24"/>
        </w:rPr>
        <w:fldChar w:fldCharType="end"/>
      </w:r>
      <w:bookmarkEnd w:id="107"/>
      <w:r w:rsidRPr="003375C9">
        <w:rPr>
          <w:rFonts w:ascii="Times New Roman" w:hAnsi="Times New Roman" w:cs="Times New Roman"/>
          <w:color w:val="auto"/>
          <w:sz w:val="24"/>
          <w:szCs w:val="24"/>
        </w:rPr>
        <w:t>: Simple average African intra-regional and MFN tariffs in 2016 (%)</w:t>
      </w:r>
      <w:bookmarkEnd w:id="108"/>
    </w:p>
    <w:p w14:paraId="118513A5" w14:textId="74F21C96" w:rsidR="009849D7" w:rsidRDefault="4C4DC970" w:rsidP="00796212">
      <w:pPr>
        <w:spacing w:line="240" w:lineRule="auto"/>
        <w:jc w:val="both"/>
        <w:rPr>
          <w:rFonts w:ascii="Times New Roman" w:eastAsia="Times New Roman" w:hAnsi="Times New Roman" w:cs="Times New Roman"/>
          <w:sz w:val="24"/>
          <w:szCs w:val="24"/>
        </w:rPr>
      </w:pPr>
      <w:r w:rsidRPr="00871DFC">
        <w:rPr>
          <w:rFonts w:ascii="Times New Roman" w:eastAsia="Times New Roman" w:hAnsi="Times New Roman" w:cs="Times New Roman"/>
          <w:i/>
          <w:iCs/>
          <w:sz w:val="20"/>
          <w:szCs w:val="20"/>
        </w:rPr>
        <w:t>Source:</w:t>
      </w:r>
      <w:r w:rsidRPr="00871DFC">
        <w:rPr>
          <w:rFonts w:ascii="Times New Roman" w:eastAsia="Times New Roman" w:hAnsi="Times New Roman" w:cs="Times New Roman"/>
          <w:sz w:val="20"/>
          <w:szCs w:val="20"/>
        </w:rPr>
        <w:t xml:space="preserve"> Adapted from </w:t>
      </w:r>
      <w:r w:rsidR="00FF548E">
        <w:rPr>
          <w:rFonts w:ascii="Times New Roman" w:eastAsia="Times New Roman" w:hAnsi="Times New Roman" w:cs="Times New Roman"/>
          <w:sz w:val="20"/>
          <w:szCs w:val="20"/>
        </w:rPr>
        <w:t>Abrego et al.</w:t>
      </w:r>
      <w:r w:rsidRPr="00871DFC">
        <w:rPr>
          <w:rFonts w:ascii="Times New Roman" w:eastAsia="Times New Roman" w:hAnsi="Times New Roman" w:cs="Times New Roman"/>
          <w:sz w:val="20"/>
          <w:szCs w:val="20"/>
        </w:rPr>
        <w:t xml:space="preserve"> (2019).</w:t>
      </w:r>
      <w:r w:rsidR="50B5EA41" w:rsidRPr="00871DFC">
        <w:rPr>
          <w:rFonts w:ascii="Times New Roman" w:eastAsia="Times New Roman" w:hAnsi="Times New Roman" w:cs="Times New Roman"/>
          <w:sz w:val="20"/>
          <w:szCs w:val="20"/>
        </w:rPr>
        <w:t xml:space="preserve"> </w:t>
      </w:r>
      <w:r w:rsidR="50B5EA41" w:rsidRPr="00871DFC">
        <w:rPr>
          <w:rFonts w:ascii="Times New Roman" w:eastAsia="Times New Roman" w:hAnsi="Times New Roman" w:cs="Times New Roman"/>
          <w:i/>
          <w:iCs/>
          <w:sz w:val="20"/>
          <w:szCs w:val="20"/>
        </w:rPr>
        <w:t>Note:</w:t>
      </w:r>
      <w:r w:rsidR="50B5EA41" w:rsidRPr="00871DFC">
        <w:rPr>
          <w:rFonts w:ascii="Times New Roman" w:eastAsia="Times New Roman" w:hAnsi="Times New Roman" w:cs="Times New Roman"/>
          <w:sz w:val="20"/>
          <w:szCs w:val="20"/>
        </w:rPr>
        <w:t xml:space="preserve"> The intra-regional EAC tariff is 0%. </w:t>
      </w:r>
      <w:r w:rsidR="00E434B5">
        <w:rPr>
          <w:rFonts w:ascii="Times New Roman" w:eastAsia="Times New Roman" w:hAnsi="Times New Roman" w:cs="Times New Roman"/>
          <w:sz w:val="20"/>
          <w:szCs w:val="20"/>
        </w:rPr>
        <w:t>North Africa</w:t>
      </w:r>
      <w:r w:rsidR="2EF77388" w:rsidRPr="00871DFC">
        <w:rPr>
          <w:rFonts w:ascii="Times New Roman" w:eastAsia="Times New Roman" w:hAnsi="Times New Roman" w:cs="Times New Roman"/>
          <w:sz w:val="20"/>
          <w:szCs w:val="20"/>
        </w:rPr>
        <w:t xml:space="preserve"> consists here of Algeria, Morocco, Tunisia and Mauritania. </w:t>
      </w:r>
    </w:p>
    <w:p w14:paraId="394F6AE5" w14:textId="10C56A66" w:rsidR="002A5476" w:rsidRPr="001E7180" w:rsidRDefault="00D42ADD" w:rsidP="46A130FF">
      <w:pPr>
        <w:pStyle w:val="Heading2"/>
        <w:spacing w:line="360" w:lineRule="auto"/>
        <w:rPr>
          <w:rFonts w:eastAsia="Times New Roman" w:cs="Times New Roman"/>
          <w:b w:val="0"/>
          <w:i/>
          <w:szCs w:val="24"/>
        </w:rPr>
      </w:pPr>
      <w:bookmarkStart w:id="109" w:name="_Toc157699911"/>
      <w:r>
        <w:rPr>
          <w:rFonts w:eastAsia="Times New Roman" w:cs="Times New Roman"/>
        </w:rPr>
        <w:t>4</w:t>
      </w:r>
      <w:r w:rsidR="75243BC1" w:rsidRPr="46A130FF">
        <w:rPr>
          <w:rFonts w:eastAsia="Times New Roman" w:cs="Times New Roman"/>
        </w:rPr>
        <w:t xml:space="preserve">.2 </w:t>
      </w:r>
      <w:r w:rsidR="52E6CEE3" w:rsidRPr="46A130FF">
        <w:rPr>
          <w:rFonts w:eastAsia="Times New Roman" w:cs="Times New Roman"/>
        </w:rPr>
        <w:t>N</w:t>
      </w:r>
      <w:r w:rsidR="00A81990">
        <w:rPr>
          <w:rFonts w:eastAsia="Times New Roman" w:cs="Times New Roman"/>
        </w:rPr>
        <w:t xml:space="preserve">TBs </w:t>
      </w:r>
      <w:r w:rsidR="00B27012">
        <w:rPr>
          <w:rFonts w:eastAsia="Times New Roman" w:cs="Times New Roman"/>
        </w:rPr>
        <w:t>to trade</w:t>
      </w:r>
      <w:r w:rsidR="52E6CEE3" w:rsidRPr="46A130FF">
        <w:rPr>
          <w:rFonts w:eastAsia="Times New Roman" w:cs="Times New Roman"/>
        </w:rPr>
        <w:t xml:space="preserve"> in Africa</w:t>
      </w:r>
      <w:bookmarkEnd w:id="109"/>
    </w:p>
    <w:p w14:paraId="36C4B7BF" w14:textId="22CF0455" w:rsidR="001E7180" w:rsidRPr="001E7180" w:rsidRDefault="594E03C5" w:rsidP="46A130FF">
      <w:pPr>
        <w:spacing w:line="360" w:lineRule="auto"/>
        <w:jc w:val="both"/>
        <w:rPr>
          <w:rFonts w:ascii="Times New Roman" w:eastAsia="Times New Roman" w:hAnsi="Times New Roman" w:cs="Times New Roman"/>
          <w:sz w:val="24"/>
          <w:szCs w:val="24"/>
        </w:rPr>
      </w:pPr>
      <w:r w:rsidRPr="46A130FF">
        <w:rPr>
          <w:rFonts w:ascii="Times New Roman" w:eastAsia="Times New Roman" w:hAnsi="Times New Roman" w:cs="Times New Roman"/>
          <w:sz w:val="24"/>
          <w:szCs w:val="24"/>
        </w:rPr>
        <w:t xml:space="preserve">Despite the number of free trade initiatives, </w:t>
      </w:r>
      <w:r w:rsidR="7B890153" w:rsidRPr="46A130FF">
        <w:rPr>
          <w:rFonts w:ascii="Times New Roman" w:eastAsia="Times New Roman" w:hAnsi="Times New Roman" w:cs="Times New Roman"/>
          <w:sz w:val="24"/>
          <w:szCs w:val="24"/>
        </w:rPr>
        <w:t xml:space="preserve">not only tariff barriers but also </w:t>
      </w:r>
      <w:r w:rsidR="01B5498C" w:rsidRPr="46A130FF">
        <w:rPr>
          <w:rFonts w:ascii="Times New Roman" w:eastAsia="Times New Roman" w:hAnsi="Times New Roman" w:cs="Times New Roman"/>
          <w:sz w:val="24"/>
          <w:szCs w:val="24"/>
        </w:rPr>
        <w:t>NT</w:t>
      </w:r>
      <w:r w:rsidR="7B890153" w:rsidRPr="46A130FF">
        <w:rPr>
          <w:rFonts w:ascii="Times New Roman" w:eastAsia="Times New Roman" w:hAnsi="Times New Roman" w:cs="Times New Roman"/>
          <w:sz w:val="24"/>
          <w:szCs w:val="24"/>
        </w:rPr>
        <w:t>Bs</w:t>
      </w:r>
      <w:r w:rsidR="01B5498C" w:rsidRPr="46A130FF">
        <w:rPr>
          <w:rFonts w:ascii="Times New Roman" w:eastAsia="Times New Roman" w:hAnsi="Times New Roman" w:cs="Times New Roman"/>
          <w:sz w:val="24"/>
          <w:szCs w:val="24"/>
        </w:rPr>
        <w:t xml:space="preserve"> remain widespread. In particular, </w:t>
      </w:r>
      <w:r w:rsidR="217D7FD6" w:rsidRPr="46A130FF">
        <w:rPr>
          <w:rFonts w:ascii="Times New Roman" w:eastAsia="Times New Roman" w:hAnsi="Times New Roman" w:cs="Times New Roman"/>
          <w:sz w:val="24"/>
          <w:szCs w:val="24"/>
        </w:rPr>
        <w:t>t</w:t>
      </w:r>
      <w:r w:rsidR="01B5498C" w:rsidRPr="46A130FF">
        <w:rPr>
          <w:rFonts w:ascii="Times New Roman" w:eastAsia="Times New Roman" w:hAnsi="Times New Roman" w:cs="Times New Roman"/>
          <w:sz w:val="24"/>
          <w:szCs w:val="24"/>
        </w:rPr>
        <w:t xml:space="preserve">echnical </w:t>
      </w:r>
      <w:r w:rsidR="217D7FD6" w:rsidRPr="46A130FF">
        <w:rPr>
          <w:rFonts w:ascii="Times New Roman" w:eastAsia="Times New Roman" w:hAnsi="Times New Roman" w:cs="Times New Roman"/>
          <w:sz w:val="24"/>
          <w:szCs w:val="24"/>
        </w:rPr>
        <w:t>b</w:t>
      </w:r>
      <w:r w:rsidR="01B5498C" w:rsidRPr="46A130FF">
        <w:rPr>
          <w:rFonts w:ascii="Times New Roman" w:eastAsia="Times New Roman" w:hAnsi="Times New Roman" w:cs="Times New Roman"/>
          <w:sz w:val="24"/>
          <w:szCs w:val="24"/>
        </w:rPr>
        <w:t xml:space="preserve">arriers to </w:t>
      </w:r>
      <w:r w:rsidR="217D7FD6" w:rsidRPr="46A130FF">
        <w:rPr>
          <w:rFonts w:ascii="Times New Roman" w:eastAsia="Times New Roman" w:hAnsi="Times New Roman" w:cs="Times New Roman"/>
          <w:sz w:val="24"/>
          <w:szCs w:val="24"/>
        </w:rPr>
        <w:t>t</w:t>
      </w:r>
      <w:r w:rsidR="01B5498C" w:rsidRPr="46A130FF">
        <w:rPr>
          <w:rFonts w:ascii="Times New Roman" w:eastAsia="Times New Roman" w:hAnsi="Times New Roman" w:cs="Times New Roman"/>
          <w:sz w:val="24"/>
          <w:szCs w:val="24"/>
        </w:rPr>
        <w:t xml:space="preserve">rade (TBT) and </w:t>
      </w:r>
      <w:r w:rsidR="217D7FD6" w:rsidRPr="46A130FF">
        <w:rPr>
          <w:rFonts w:ascii="Times New Roman" w:eastAsia="Times New Roman" w:hAnsi="Times New Roman" w:cs="Times New Roman"/>
          <w:sz w:val="24"/>
          <w:szCs w:val="24"/>
        </w:rPr>
        <w:t>s</w:t>
      </w:r>
      <w:r w:rsidR="01B5498C" w:rsidRPr="46A130FF">
        <w:rPr>
          <w:rFonts w:ascii="Times New Roman" w:eastAsia="Times New Roman" w:hAnsi="Times New Roman" w:cs="Times New Roman"/>
          <w:sz w:val="24"/>
          <w:szCs w:val="24"/>
        </w:rPr>
        <w:t xml:space="preserve">anitary and </w:t>
      </w:r>
      <w:r w:rsidR="217D7FD6" w:rsidRPr="46A130FF">
        <w:rPr>
          <w:rFonts w:ascii="Times New Roman" w:eastAsia="Times New Roman" w:hAnsi="Times New Roman" w:cs="Times New Roman"/>
          <w:sz w:val="24"/>
          <w:szCs w:val="24"/>
        </w:rPr>
        <w:t>p</w:t>
      </w:r>
      <w:r w:rsidR="01B5498C" w:rsidRPr="46A130FF">
        <w:rPr>
          <w:rFonts w:ascii="Times New Roman" w:eastAsia="Times New Roman" w:hAnsi="Times New Roman" w:cs="Times New Roman"/>
          <w:sz w:val="24"/>
          <w:szCs w:val="24"/>
        </w:rPr>
        <w:t xml:space="preserve">hytosanitary measures (SPS) are prevalent in several sectors. </w:t>
      </w:r>
      <w:r w:rsidR="217D7FD6" w:rsidRPr="46A130FF">
        <w:rPr>
          <w:rFonts w:ascii="Times New Roman" w:eastAsia="Times New Roman" w:hAnsi="Times New Roman" w:cs="Times New Roman"/>
          <w:sz w:val="24"/>
          <w:szCs w:val="24"/>
        </w:rPr>
        <w:t xml:space="preserve">According to Cadot et al (2015), </w:t>
      </w:r>
      <w:r w:rsidR="1A98FB6A" w:rsidRPr="46A130FF">
        <w:rPr>
          <w:rFonts w:ascii="Times New Roman" w:eastAsia="Times New Roman" w:hAnsi="Times New Roman" w:cs="Times New Roman"/>
          <w:sz w:val="24"/>
          <w:szCs w:val="24"/>
        </w:rPr>
        <w:t>i</w:t>
      </w:r>
      <w:r w:rsidR="01B5498C" w:rsidRPr="46A130FF">
        <w:rPr>
          <w:rFonts w:ascii="Times New Roman" w:eastAsia="Times New Roman" w:hAnsi="Times New Roman" w:cs="Times New Roman"/>
          <w:sz w:val="24"/>
          <w:szCs w:val="24"/>
        </w:rPr>
        <w:t xml:space="preserve">n 2014, the most </w:t>
      </w:r>
      <w:r w:rsidR="1A98FB6A" w:rsidRPr="46A130FF">
        <w:rPr>
          <w:rFonts w:ascii="Times New Roman" w:eastAsia="Times New Roman" w:hAnsi="Times New Roman" w:cs="Times New Roman"/>
          <w:sz w:val="24"/>
          <w:szCs w:val="24"/>
        </w:rPr>
        <w:t xml:space="preserve">affected </w:t>
      </w:r>
      <w:r w:rsidR="01B5498C" w:rsidRPr="46A130FF">
        <w:rPr>
          <w:rFonts w:ascii="Times New Roman" w:eastAsia="Times New Roman" w:hAnsi="Times New Roman" w:cs="Times New Roman"/>
          <w:sz w:val="24"/>
          <w:szCs w:val="24"/>
        </w:rPr>
        <w:t xml:space="preserve">sectors were </w:t>
      </w:r>
      <w:r w:rsidR="1A98FB6A" w:rsidRPr="46A130FF">
        <w:rPr>
          <w:rFonts w:ascii="Times New Roman" w:eastAsia="Times New Roman" w:hAnsi="Times New Roman" w:cs="Times New Roman"/>
          <w:sz w:val="24"/>
          <w:szCs w:val="24"/>
        </w:rPr>
        <w:t>M</w:t>
      </w:r>
      <w:r w:rsidR="01B5498C" w:rsidRPr="46A130FF">
        <w:rPr>
          <w:rFonts w:ascii="Times New Roman" w:eastAsia="Times New Roman" w:hAnsi="Times New Roman" w:cs="Times New Roman"/>
          <w:sz w:val="24"/>
          <w:szCs w:val="24"/>
        </w:rPr>
        <w:t>achinery</w:t>
      </w:r>
      <w:r w:rsidR="1A98FB6A" w:rsidRPr="46A130FF">
        <w:rPr>
          <w:rFonts w:ascii="Times New Roman" w:eastAsia="Times New Roman" w:hAnsi="Times New Roman" w:cs="Times New Roman"/>
          <w:sz w:val="24"/>
          <w:szCs w:val="24"/>
        </w:rPr>
        <w:t>,</w:t>
      </w:r>
      <w:r w:rsidR="01B5498C" w:rsidRPr="46A130FF">
        <w:rPr>
          <w:rFonts w:ascii="Times New Roman" w:eastAsia="Times New Roman" w:hAnsi="Times New Roman" w:cs="Times New Roman"/>
          <w:sz w:val="24"/>
          <w:szCs w:val="24"/>
        </w:rPr>
        <w:t xml:space="preserve"> </w:t>
      </w:r>
      <w:r w:rsidR="1A98FB6A" w:rsidRPr="46A130FF">
        <w:rPr>
          <w:rFonts w:ascii="Times New Roman" w:eastAsia="Times New Roman" w:hAnsi="Times New Roman" w:cs="Times New Roman"/>
          <w:sz w:val="24"/>
          <w:szCs w:val="24"/>
        </w:rPr>
        <w:t>B</w:t>
      </w:r>
      <w:r w:rsidR="01B5498C" w:rsidRPr="46A130FF">
        <w:rPr>
          <w:rFonts w:ascii="Times New Roman" w:eastAsia="Times New Roman" w:hAnsi="Times New Roman" w:cs="Times New Roman"/>
          <w:sz w:val="24"/>
          <w:szCs w:val="24"/>
        </w:rPr>
        <w:t xml:space="preserve">everages and </w:t>
      </w:r>
      <w:r w:rsidR="10BB31C2" w:rsidRPr="46A130FF">
        <w:rPr>
          <w:rFonts w:ascii="Times New Roman" w:eastAsia="Times New Roman" w:hAnsi="Times New Roman" w:cs="Times New Roman"/>
          <w:sz w:val="24"/>
          <w:szCs w:val="24"/>
        </w:rPr>
        <w:t>T</w:t>
      </w:r>
      <w:r w:rsidR="01B5498C" w:rsidRPr="46A130FF">
        <w:rPr>
          <w:rFonts w:ascii="Times New Roman" w:eastAsia="Times New Roman" w:hAnsi="Times New Roman" w:cs="Times New Roman"/>
          <w:sz w:val="24"/>
          <w:szCs w:val="24"/>
        </w:rPr>
        <w:t>obacco</w:t>
      </w:r>
      <w:r w:rsidR="1A98FB6A" w:rsidRPr="46A130FF">
        <w:rPr>
          <w:rFonts w:ascii="Times New Roman" w:eastAsia="Times New Roman" w:hAnsi="Times New Roman" w:cs="Times New Roman"/>
          <w:sz w:val="24"/>
          <w:szCs w:val="24"/>
        </w:rPr>
        <w:t>,</w:t>
      </w:r>
      <w:r w:rsidR="01B5498C" w:rsidRPr="46A130FF">
        <w:rPr>
          <w:rFonts w:ascii="Times New Roman" w:eastAsia="Times New Roman" w:hAnsi="Times New Roman" w:cs="Times New Roman"/>
          <w:sz w:val="24"/>
          <w:szCs w:val="24"/>
        </w:rPr>
        <w:t xml:space="preserve"> </w:t>
      </w:r>
      <w:r w:rsidR="1A98FB6A" w:rsidRPr="46A130FF">
        <w:rPr>
          <w:rFonts w:ascii="Times New Roman" w:eastAsia="Times New Roman" w:hAnsi="Times New Roman" w:cs="Times New Roman"/>
          <w:sz w:val="24"/>
          <w:szCs w:val="24"/>
        </w:rPr>
        <w:t>V</w:t>
      </w:r>
      <w:r w:rsidR="01B5498C" w:rsidRPr="46A130FF">
        <w:rPr>
          <w:rFonts w:ascii="Times New Roman" w:eastAsia="Times New Roman" w:hAnsi="Times New Roman" w:cs="Times New Roman"/>
          <w:sz w:val="24"/>
          <w:szCs w:val="24"/>
        </w:rPr>
        <w:t xml:space="preserve">egetables </w:t>
      </w:r>
      <w:r w:rsidR="1A98FB6A" w:rsidRPr="46A130FF">
        <w:rPr>
          <w:rFonts w:ascii="Times New Roman" w:eastAsia="Times New Roman" w:hAnsi="Times New Roman" w:cs="Times New Roman"/>
          <w:sz w:val="24"/>
          <w:szCs w:val="24"/>
        </w:rPr>
        <w:t xml:space="preserve">and Live </w:t>
      </w:r>
      <w:r w:rsidR="01B5498C" w:rsidRPr="46A130FF">
        <w:rPr>
          <w:rFonts w:ascii="Times New Roman" w:eastAsia="Times New Roman" w:hAnsi="Times New Roman" w:cs="Times New Roman"/>
          <w:sz w:val="24"/>
          <w:szCs w:val="24"/>
        </w:rPr>
        <w:t>animals</w:t>
      </w:r>
      <w:r w:rsidR="1A98FB6A" w:rsidRPr="46A130FF">
        <w:rPr>
          <w:rFonts w:ascii="Times New Roman" w:eastAsia="Times New Roman" w:hAnsi="Times New Roman" w:cs="Times New Roman"/>
          <w:sz w:val="24"/>
          <w:szCs w:val="24"/>
        </w:rPr>
        <w:t xml:space="preserve"> each with estimated NTMs reaching about 20% in ad-valorem equivalent (AVE)</w:t>
      </w:r>
      <w:r w:rsidR="24A19E69" w:rsidRPr="46A130FF">
        <w:rPr>
          <w:rFonts w:ascii="Times New Roman" w:eastAsia="Times New Roman" w:hAnsi="Times New Roman" w:cs="Times New Roman"/>
          <w:sz w:val="24"/>
          <w:szCs w:val="24"/>
        </w:rPr>
        <w:t xml:space="preserve"> terms</w:t>
      </w:r>
      <w:r w:rsidR="01B5498C" w:rsidRPr="46A130FF">
        <w:rPr>
          <w:rFonts w:ascii="Times New Roman" w:eastAsia="Times New Roman" w:hAnsi="Times New Roman" w:cs="Times New Roman"/>
          <w:sz w:val="24"/>
          <w:szCs w:val="24"/>
        </w:rPr>
        <w:t xml:space="preserve">. </w:t>
      </w:r>
      <w:r w:rsidR="7B890153" w:rsidRPr="46A130FF">
        <w:rPr>
          <w:rFonts w:ascii="Times New Roman" w:eastAsia="Times New Roman" w:hAnsi="Times New Roman" w:cs="Times New Roman"/>
          <w:sz w:val="24"/>
          <w:szCs w:val="24"/>
        </w:rPr>
        <w:t xml:space="preserve">These </w:t>
      </w:r>
      <w:r w:rsidR="7B890153" w:rsidRPr="46A130FF">
        <w:rPr>
          <w:rFonts w:ascii="Times New Roman" w:eastAsia="Times New Roman" w:hAnsi="Times New Roman" w:cs="Times New Roman"/>
          <w:sz w:val="24"/>
          <w:szCs w:val="24"/>
        </w:rPr>
        <w:lastRenderedPageBreak/>
        <w:t>figures are nevertheless much lower than the NTBs and non-tariff trade costs that the IMF (2019) displays, which vary between 200% and 400% for the countries displayed.</w:t>
      </w:r>
      <w:r w:rsidR="0034039B" w:rsidRPr="46A130FF">
        <w:rPr>
          <w:rStyle w:val="FootnoteReference"/>
          <w:rFonts w:ascii="Times New Roman" w:eastAsia="Times New Roman" w:hAnsi="Times New Roman" w:cs="Times New Roman"/>
          <w:sz w:val="24"/>
          <w:szCs w:val="24"/>
        </w:rPr>
        <w:footnoteReference w:id="21"/>
      </w:r>
    </w:p>
    <w:p w14:paraId="47BF84E9" w14:textId="21AE60DF" w:rsidR="00AE51AE" w:rsidRPr="001E7180" w:rsidRDefault="01B5498C" w:rsidP="46A130FF">
      <w:pPr>
        <w:spacing w:line="360" w:lineRule="auto"/>
        <w:jc w:val="both"/>
        <w:rPr>
          <w:rFonts w:ascii="Times New Roman" w:eastAsia="Times New Roman" w:hAnsi="Times New Roman" w:cs="Times New Roman"/>
          <w:sz w:val="24"/>
          <w:szCs w:val="24"/>
        </w:rPr>
      </w:pPr>
      <w:r w:rsidRPr="46A130FF">
        <w:rPr>
          <w:rFonts w:ascii="Times New Roman" w:eastAsia="Times New Roman" w:hAnsi="Times New Roman" w:cs="Times New Roman"/>
          <w:sz w:val="24"/>
          <w:szCs w:val="24"/>
        </w:rPr>
        <w:t xml:space="preserve">Thus, </w:t>
      </w:r>
      <w:r w:rsidR="37327484" w:rsidRPr="46A130FF">
        <w:rPr>
          <w:rFonts w:ascii="Times New Roman" w:eastAsia="Times New Roman" w:hAnsi="Times New Roman" w:cs="Times New Roman"/>
          <w:sz w:val="24"/>
          <w:szCs w:val="24"/>
        </w:rPr>
        <w:t xml:space="preserve">reducing </w:t>
      </w:r>
      <w:r w:rsidR="53DA46C0" w:rsidRPr="46A130FF">
        <w:rPr>
          <w:rFonts w:ascii="Times New Roman" w:eastAsia="Times New Roman" w:hAnsi="Times New Roman" w:cs="Times New Roman"/>
          <w:sz w:val="24"/>
          <w:szCs w:val="24"/>
        </w:rPr>
        <w:t>NT</w:t>
      </w:r>
      <w:r w:rsidR="28BAD64A" w:rsidRPr="46A130FF">
        <w:rPr>
          <w:rFonts w:ascii="Times New Roman" w:eastAsia="Times New Roman" w:hAnsi="Times New Roman" w:cs="Times New Roman"/>
          <w:sz w:val="24"/>
          <w:szCs w:val="24"/>
        </w:rPr>
        <w:t>B</w:t>
      </w:r>
      <w:r w:rsidR="53DA46C0" w:rsidRPr="46A130FF">
        <w:rPr>
          <w:rFonts w:ascii="Times New Roman" w:eastAsia="Times New Roman" w:hAnsi="Times New Roman" w:cs="Times New Roman"/>
          <w:sz w:val="24"/>
          <w:szCs w:val="24"/>
        </w:rPr>
        <w:t xml:space="preserve">s would greatly increase the economic impact of the </w:t>
      </w:r>
      <w:r w:rsidRPr="46A130FF">
        <w:rPr>
          <w:rFonts w:ascii="Times New Roman" w:eastAsia="Times New Roman" w:hAnsi="Times New Roman" w:cs="Times New Roman"/>
          <w:sz w:val="24"/>
          <w:szCs w:val="24"/>
        </w:rPr>
        <w:t xml:space="preserve">AfCFTA. </w:t>
      </w:r>
      <w:r w:rsidR="53DA46C0" w:rsidRPr="46A130FF">
        <w:rPr>
          <w:rFonts w:ascii="Times New Roman" w:eastAsia="Times New Roman" w:hAnsi="Times New Roman" w:cs="Times New Roman"/>
          <w:sz w:val="24"/>
          <w:szCs w:val="24"/>
        </w:rPr>
        <w:t>However, it is rare that even ambitious FTAs between developed countries manage to reduce NT</w:t>
      </w:r>
      <w:r w:rsidR="28BAD64A" w:rsidRPr="46A130FF">
        <w:rPr>
          <w:rFonts w:ascii="Times New Roman" w:eastAsia="Times New Roman" w:hAnsi="Times New Roman" w:cs="Times New Roman"/>
          <w:sz w:val="24"/>
          <w:szCs w:val="24"/>
        </w:rPr>
        <w:t>B</w:t>
      </w:r>
      <w:r w:rsidR="53DA46C0" w:rsidRPr="46A130FF">
        <w:rPr>
          <w:rFonts w:ascii="Times New Roman" w:eastAsia="Times New Roman" w:hAnsi="Times New Roman" w:cs="Times New Roman"/>
          <w:sz w:val="24"/>
          <w:szCs w:val="24"/>
        </w:rPr>
        <w:t>s to any greater extent.</w:t>
      </w:r>
      <w:r w:rsidR="002E492C" w:rsidRPr="46A130FF">
        <w:rPr>
          <w:rStyle w:val="FootnoteReference"/>
          <w:rFonts w:ascii="Times New Roman" w:eastAsia="Times New Roman" w:hAnsi="Times New Roman" w:cs="Times New Roman"/>
          <w:sz w:val="24"/>
          <w:szCs w:val="24"/>
        </w:rPr>
        <w:footnoteReference w:id="22"/>
      </w:r>
      <w:r w:rsidR="53DA46C0" w:rsidRPr="46A130FF">
        <w:rPr>
          <w:rFonts w:ascii="Times New Roman" w:eastAsia="Times New Roman" w:hAnsi="Times New Roman" w:cs="Times New Roman"/>
          <w:sz w:val="24"/>
          <w:szCs w:val="24"/>
        </w:rPr>
        <w:t xml:space="preserve"> On the other hand, there should be scope for the </w:t>
      </w:r>
      <w:r w:rsidRPr="46A130FF">
        <w:rPr>
          <w:rFonts w:ascii="Times New Roman" w:eastAsia="Times New Roman" w:hAnsi="Times New Roman" w:cs="Times New Roman"/>
          <w:sz w:val="24"/>
          <w:szCs w:val="24"/>
        </w:rPr>
        <w:t>A</w:t>
      </w:r>
      <w:r w:rsidR="6515EEE9" w:rsidRPr="46A130FF">
        <w:rPr>
          <w:rFonts w:ascii="Times New Roman" w:eastAsia="Times New Roman" w:hAnsi="Times New Roman" w:cs="Times New Roman"/>
          <w:sz w:val="24"/>
          <w:szCs w:val="24"/>
        </w:rPr>
        <w:t>f</w:t>
      </w:r>
      <w:r w:rsidRPr="46A130FF">
        <w:rPr>
          <w:rFonts w:ascii="Times New Roman" w:eastAsia="Times New Roman" w:hAnsi="Times New Roman" w:cs="Times New Roman"/>
          <w:sz w:val="24"/>
          <w:szCs w:val="24"/>
        </w:rPr>
        <w:t xml:space="preserve">CFTA </w:t>
      </w:r>
      <w:r w:rsidR="53DA46C0" w:rsidRPr="46A130FF">
        <w:rPr>
          <w:rFonts w:ascii="Times New Roman" w:eastAsia="Times New Roman" w:hAnsi="Times New Roman" w:cs="Times New Roman"/>
          <w:sz w:val="24"/>
          <w:szCs w:val="24"/>
        </w:rPr>
        <w:t>to reduce NT</w:t>
      </w:r>
      <w:r w:rsidR="28BAD64A" w:rsidRPr="46A130FF">
        <w:rPr>
          <w:rFonts w:ascii="Times New Roman" w:eastAsia="Times New Roman" w:hAnsi="Times New Roman" w:cs="Times New Roman"/>
          <w:sz w:val="24"/>
          <w:szCs w:val="24"/>
        </w:rPr>
        <w:t>B</w:t>
      </w:r>
      <w:r w:rsidR="53DA46C0" w:rsidRPr="46A130FF">
        <w:rPr>
          <w:rFonts w:ascii="Times New Roman" w:eastAsia="Times New Roman" w:hAnsi="Times New Roman" w:cs="Times New Roman"/>
          <w:sz w:val="24"/>
          <w:szCs w:val="24"/>
        </w:rPr>
        <w:t xml:space="preserve">s by promoting </w:t>
      </w:r>
      <w:r w:rsidRPr="46A130FF">
        <w:rPr>
          <w:rFonts w:ascii="Times New Roman" w:eastAsia="Times New Roman" w:hAnsi="Times New Roman" w:cs="Times New Roman"/>
          <w:sz w:val="24"/>
          <w:szCs w:val="24"/>
        </w:rPr>
        <w:t xml:space="preserve">trade facilitation </w:t>
      </w:r>
      <w:r w:rsidR="53DA46C0" w:rsidRPr="46A130FF">
        <w:rPr>
          <w:rFonts w:ascii="Times New Roman" w:eastAsia="Times New Roman" w:hAnsi="Times New Roman" w:cs="Times New Roman"/>
          <w:sz w:val="24"/>
          <w:szCs w:val="24"/>
        </w:rPr>
        <w:t xml:space="preserve">through </w:t>
      </w:r>
      <w:r w:rsidRPr="46A130FF">
        <w:rPr>
          <w:rFonts w:ascii="Times New Roman" w:eastAsia="Times New Roman" w:hAnsi="Times New Roman" w:cs="Times New Roman"/>
          <w:sz w:val="24"/>
          <w:szCs w:val="24"/>
        </w:rPr>
        <w:t>in</w:t>
      </w:r>
      <w:r w:rsidR="53DA46C0" w:rsidRPr="46A130FF">
        <w:rPr>
          <w:rFonts w:ascii="Times New Roman" w:eastAsia="Times New Roman" w:hAnsi="Times New Roman" w:cs="Times New Roman"/>
          <w:sz w:val="24"/>
          <w:szCs w:val="24"/>
        </w:rPr>
        <w:t>tra</w:t>
      </w:r>
      <w:r w:rsidRPr="46A130FF">
        <w:rPr>
          <w:rFonts w:ascii="Times New Roman" w:eastAsia="Times New Roman" w:hAnsi="Times New Roman" w:cs="Times New Roman"/>
          <w:sz w:val="24"/>
          <w:szCs w:val="24"/>
        </w:rPr>
        <w:t xml:space="preserve">-African customs cooperation and mutual administrative assistance (Magwape </w:t>
      </w:r>
      <w:r w:rsidR="53DA46C0" w:rsidRPr="46A130FF">
        <w:rPr>
          <w:rFonts w:ascii="Times New Roman" w:eastAsia="Times New Roman" w:hAnsi="Times New Roman" w:cs="Times New Roman"/>
          <w:sz w:val="24"/>
          <w:szCs w:val="24"/>
        </w:rPr>
        <w:t>(</w:t>
      </w:r>
      <w:r w:rsidRPr="46A130FF">
        <w:rPr>
          <w:rFonts w:ascii="Times New Roman" w:eastAsia="Times New Roman" w:hAnsi="Times New Roman" w:cs="Times New Roman"/>
          <w:sz w:val="24"/>
          <w:szCs w:val="24"/>
        </w:rPr>
        <w:t>2018)</w:t>
      </w:r>
      <w:r w:rsidR="53DA46C0" w:rsidRPr="46A130FF">
        <w:rPr>
          <w:rFonts w:ascii="Times New Roman" w:eastAsia="Times New Roman" w:hAnsi="Times New Roman" w:cs="Times New Roman"/>
          <w:sz w:val="24"/>
          <w:szCs w:val="24"/>
        </w:rPr>
        <w:t>)</w:t>
      </w:r>
      <w:r w:rsidRPr="46A130FF">
        <w:rPr>
          <w:rFonts w:ascii="Times New Roman" w:eastAsia="Times New Roman" w:hAnsi="Times New Roman" w:cs="Times New Roman"/>
          <w:sz w:val="24"/>
          <w:szCs w:val="24"/>
        </w:rPr>
        <w:t>.</w:t>
      </w:r>
    </w:p>
    <w:p w14:paraId="4472B54F" w14:textId="48F46464" w:rsidR="00171DF9" w:rsidRPr="00171DF9" w:rsidRDefault="00D42ADD" w:rsidP="00171DF9">
      <w:pPr>
        <w:pStyle w:val="Heading1"/>
        <w:spacing w:line="360" w:lineRule="auto"/>
        <w:ind w:firstLine="720"/>
        <w:rPr>
          <w:rFonts w:ascii="Times New Roman" w:eastAsia="Times New Roman" w:hAnsi="Times New Roman" w:cs="Times New Roman"/>
          <w:color w:val="auto"/>
        </w:rPr>
      </w:pPr>
      <w:bookmarkStart w:id="110" w:name="_Toc157699912"/>
      <w:r>
        <w:rPr>
          <w:rFonts w:ascii="Times New Roman" w:eastAsia="Times New Roman" w:hAnsi="Times New Roman" w:cs="Times New Roman"/>
          <w:color w:val="auto"/>
        </w:rPr>
        <w:t>5</w:t>
      </w:r>
      <w:r w:rsidR="5075A704" w:rsidRPr="46A130FF">
        <w:rPr>
          <w:rFonts w:ascii="Times New Roman" w:eastAsia="Times New Roman" w:hAnsi="Times New Roman" w:cs="Times New Roman"/>
          <w:color w:val="auto"/>
        </w:rPr>
        <w:t>. Previous research</w:t>
      </w:r>
      <w:bookmarkEnd w:id="110"/>
    </w:p>
    <w:p w14:paraId="4682F667" w14:textId="77777777" w:rsidR="00BF24ED" w:rsidRDefault="00171DF9" w:rsidP="00171DF9">
      <w:pPr>
        <w:spacing w:line="360" w:lineRule="auto"/>
        <w:jc w:val="both"/>
        <w:rPr>
          <w:rFonts w:ascii="Times New Roman" w:hAnsi="Times New Roman" w:cs="Times New Roman"/>
          <w:sz w:val="24"/>
          <w:szCs w:val="24"/>
          <w:lang w:val="en-IE"/>
        </w:rPr>
      </w:pPr>
      <w:r w:rsidRPr="09F34CEE">
        <w:rPr>
          <w:rFonts w:ascii="Times New Roman" w:hAnsi="Times New Roman" w:cs="Times New Roman"/>
          <w:sz w:val="24"/>
          <w:szCs w:val="24"/>
          <w:lang w:val="en-IE"/>
        </w:rPr>
        <w:t xml:space="preserve">The following section will present and discuss previous work simulating and analyzing the potential effects of the AfCFTA in order to provide a brief overview of the field, as well as how the previous work, and its results, relates to those of this study. The summary will include studies and reports estimating the potential economic effects of the AfCFTA in general, but an emphasis is put on studies using a similar methodological approach as in this study, i.e., Computable General Equilibrium (CGE) models. </w:t>
      </w:r>
    </w:p>
    <w:p w14:paraId="7FA2805F" w14:textId="2BE45794" w:rsidR="00171DF9" w:rsidRDefault="005853B9" w:rsidP="00171DF9">
      <w:pPr>
        <w:spacing w:line="360" w:lineRule="auto"/>
        <w:jc w:val="both"/>
        <w:rPr>
          <w:rFonts w:ascii="Times New Roman" w:hAnsi="Times New Roman" w:cs="Times New Roman"/>
          <w:sz w:val="24"/>
          <w:szCs w:val="24"/>
          <w:lang w:val="en-IE"/>
        </w:rPr>
      </w:pPr>
      <w:r>
        <w:rPr>
          <w:rFonts w:ascii="Times New Roman" w:hAnsi="Times New Roman" w:cs="Times New Roman"/>
          <w:sz w:val="24"/>
          <w:szCs w:val="24"/>
          <w:lang w:val="en-IE"/>
        </w:rPr>
        <w:t>I</w:t>
      </w:r>
      <w:r w:rsidR="00171DF9" w:rsidRPr="09F34CEE">
        <w:rPr>
          <w:rFonts w:ascii="Times New Roman" w:hAnsi="Times New Roman" w:cs="Times New Roman"/>
          <w:sz w:val="24"/>
          <w:szCs w:val="24"/>
          <w:lang w:val="en-IE"/>
        </w:rPr>
        <w:t xml:space="preserve">t was believed and assumed that the AfCFTA would be signed, ratified, and implemented much quicker than what has been, and is, the case. </w:t>
      </w:r>
      <w:r w:rsidR="00293C72">
        <w:rPr>
          <w:rFonts w:ascii="Times New Roman" w:hAnsi="Times New Roman" w:cs="Times New Roman"/>
          <w:sz w:val="24"/>
          <w:szCs w:val="24"/>
          <w:lang w:val="en-IE"/>
        </w:rPr>
        <w:t xml:space="preserve">Some </w:t>
      </w:r>
      <w:r w:rsidR="0072307B">
        <w:rPr>
          <w:rFonts w:ascii="Times New Roman" w:hAnsi="Times New Roman" w:cs="Times New Roman"/>
          <w:sz w:val="24"/>
          <w:szCs w:val="24"/>
          <w:lang w:val="en-IE"/>
        </w:rPr>
        <w:t xml:space="preserve">earlier </w:t>
      </w:r>
      <w:r w:rsidR="00171DF9" w:rsidRPr="09F34CEE">
        <w:rPr>
          <w:rFonts w:ascii="Times New Roman" w:hAnsi="Times New Roman" w:cs="Times New Roman"/>
          <w:sz w:val="24"/>
          <w:szCs w:val="24"/>
          <w:lang w:val="en-IE"/>
        </w:rPr>
        <w:t>studies are nevertheless included since the estimations and results still are relevant and empirically related to this study.</w:t>
      </w:r>
      <w:r w:rsidR="00171DF9">
        <w:rPr>
          <w:rFonts w:ascii="Times New Roman" w:hAnsi="Times New Roman" w:cs="Times New Roman"/>
          <w:sz w:val="24"/>
          <w:szCs w:val="24"/>
          <w:lang w:val="en-IE"/>
        </w:rPr>
        <w:t xml:space="preserve"> </w:t>
      </w:r>
      <w:r w:rsidR="00C30915">
        <w:rPr>
          <w:rFonts w:ascii="Times New Roman" w:hAnsi="Times New Roman" w:cs="Times New Roman"/>
          <w:sz w:val="24"/>
          <w:szCs w:val="24"/>
          <w:lang w:val="en-IE"/>
        </w:rPr>
        <w:t>However, d</w:t>
      </w:r>
      <w:r w:rsidR="00171DF9">
        <w:rPr>
          <w:rFonts w:ascii="Times New Roman" w:hAnsi="Times New Roman" w:cs="Times New Roman"/>
          <w:sz w:val="24"/>
          <w:szCs w:val="24"/>
          <w:lang w:val="en-IE"/>
        </w:rPr>
        <w:t>ue to the scope of this paper focusing on continental or regional effects</w:t>
      </w:r>
      <w:r w:rsidR="009F4E0C">
        <w:rPr>
          <w:rFonts w:ascii="Times New Roman" w:hAnsi="Times New Roman" w:cs="Times New Roman"/>
          <w:sz w:val="24"/>
          <w:szCs w:val="24"/>
          <w:lang w:val="en-IE"/>
        </w:rPr>
        <w:t>,</w:t>
      </w:r>
      <w:r w:rsidR="00171DF9">
        <w:rPr>
          <w:rFonts w:ascii="Times New Roman" w:hAnsi="Times New Roman" w:cs="Times New Roman"/>
          <w:sz w:val="24"/>
          <w:szCs w:val="24"/>
          <w:lang w:val="en-IE"/>
        </w:rPr>
        <w:t xml:space="preserve"> </w:t>
      </w:r>
      <w:r w:rsidR="00BE0BE6">
        <w:rPr>
          <w:rFonts w:ascii="Times New Roman" w:hAnsi="Times New Roman" w:cs="Times New Roman"/>
          <w:sz w:val="24"/>
          <w:szCs w:val="24"/>
          <w:lang w:val="en-IE"/>
        </w:rPr>
        <w:t>country-specific</w:t>
      </w:r>
      <w:r w:rsidR="00171DF9">
        <w:rPr>
          <w:rFonts w:ascii="Times New Roman" w:hAnsi="Times New Roman" w:cs="Times New Roman"/>
          <w:sz w:val="24"/>
          <w:szCs w:val="24"/>
          <w:lang w:val="en-IE"/>
        </w:rPr>
        <w:t xml:space="preserve"> </w:t>
      </w:r>
      <w:r w:rsidR="00BE0BE6">
        <w:rPr>
          <w:rFonts w:ascii="Times New Roman" w:hAnsi="Times New Roman" w:cs="Times New Roman"/>
          <w:sz w:val="24"/>
          <w:szCs w:val="24"/>
          <w:lang w:val="en-IE"/>
        </w:rPr>
        <w:t xml:space="preserve">studies </w:t>
      </w:r>
      <w:r w:rsidR="00171DF9">
        <w:rPr>
          <w:rFonts w:ascii="Times New Roman" w:hAnsi="Times New Roman" w:cs="Times New Roman"/>
          <w:sz w:val="24"/>
          <w:szCs w:val="24"/>
          <w:lang w:val="en-IE"/>
        </w:rPr>
        <w:t>are not includ</w:t>
      </w:r>
      <w:r w:rsidR="009F4E0C">
        <w:rPr>
          <w:rFonts w:ascii="Times New Roman" w:hAnsi="Times New Roman" w:cs="Times New Roman"/>
          <w:sz w:val="24"/>
          <w:szCs w:val="24"/>
          <w:lang w:val="en-IE"/>
        </w:rPr>
        <w:t>ed</w:t>
      </w:r>
      <w:r w:rsidR="00171DF9">
        <w:rPr>
          <w:rFonts w:ascii="Times New Roman" w:hAnsi="Times New Roman" w:cs="Times New Roman"/>
          <w:sz w:val="24"/>
          <w:szCs w:val="24"/>
          <w:lang w:val="en-IE"/>
        </w:rPr>
        <w:t xml:space="preserve"> in this summary of </w:t>
      </w:r>
      <w:r w:rsidR="00A0511D">
        <w:rPr>
          <w:rFonts w:ascii="Times New Roman" w:hAnsi="Times New Roman" w:cs="Times New Roman"/>
          <w:sz w:val="24"/>
          <w:szCs w:val="24"/>
          <w:lang w:val="en-IE"/>
        </w:rPr>
        <w:t>the</w:t>
      </w:r>
      <w:r w:rsidR="00171DF9">
        <w:rPr>
          <w:rFonts w:ascii="Times New Roman" w:hAnsi="Times New Roman" w:cs="Times New Roman"/>
          <w:sz w:val="24"/>
          <w:szCs w:val="24"/>
          <w:lang w:val="en-IE"/>
        </w:rPr>
        <w:t xml:space="preserve"> literature. </w:t>
      </w:r>
    </w:p>
    <w:p w14:paraId="1823B333" w14:textId="3352D692" w:rsidR="00171DF9" w:rsidRDefault="00C577BC" w:rsidP="00171DF9">
      <w:pPr>
        <w:spacing w:line="360" w:lineRule="auto"/>
        <w:jc w:val="both"/>
        <w:rPr>
          <w:rFonts w:ascii="Times New Roman" w:hAnsi="Times New Roman" w:cs="Times New Roman"/>
          <w:sz w:val="24"/>
          <w:szCs w:val="24"/>
          <w:lang w:val="en-IE"/>
        </w:rPr>
      </w:pPr>
      <w:r>
        <w:rPr>
          <w:rFonts w:ascii="Times New Roman" w:hAnsi="Times New Roman" w:cs="Times New Roman"/>
          <w:sz w:val="24"/>
          <w:szCs w:val="24"/>
          <w:lang w:val="en-IE"/>
        </w:rPr>
        <w:t>T</w:t>
      </w:r>
      <w:r w:rsidR="00171DF9" w:rsidRPr="09F34CEE">
        <w:rPr>
          <w:rFonts w:ascii="Times New Roman" w:hAnsi="Times New Roman" w:cs="Times New Roman"/>
          <w:sz w:val="24"/>
          <w:szCs w:val="24"/>
          <w:lang w:val="en-IE"/>
        </w:rPr>
        <w:t>he number of reports and studies estimating potential effects of the AfCFTA has increased rapidly after the agreement entered into force and around the time of implementation</w:t>
      </w:r>
      <w:r w:rsidR="00AE7213">
        <w:rPr>
          <w:rFonts w:ascii="Times New Roman" w:hAnsi="Times New Roman" w:cs="Times New Roman"/>
          <w:sz w:val="24"/>
          <w:szCs w:val="24"/>
          <w:lang w:val="en-IE"/>
        </w:rPr>
        <w:t xml:space="preserve"> as </w:t>
      </w:r>
      <w:r w:rsidR="00171DF9" w:rsidRPr="09F34CEE">
        <w:rPr>
          <w:rFonts w:ascii="Times New Roman" w:hAnsi="Times New Roman" w:cs="Times New Roman"/>
          <w:sz w:val="24"/>
          <w:szCs w:val="24"/>
          <w:lang w:val="en-IE"/>
        </w:rPr>
        <w:t xml:space="preserve">the situation regarding, for instance, tariff liberalisation rates and time frames have been clearer and less speculative. Consequently, the possibilities to simulate and estimate more reliable and realistic scenarios have increased, making the research field gradually more comprehensive. </w:t>
      </w:r>
    </w:p>
    <w:p w14:paraId="30F1864B" w14:textId="4223BB56" w:rsidR="00067BCB" w:rsidRDefault="001F610C" w:rsidP="00067BCB">
      <w:pPr>
        <w:spacing w:line="360" w:lineRule="auto"/>
        <w:jc w:val="both"/>
        <w:rPr>
          <w:rFonts w:ascii="Times New Roman" w:hAnsi="Times New Roman" w:cs="Times New Roman"/>
          <w:sz w:val="24"/>
          <w:lang w:val="en-IE"/>
        </w:rPr>
      </w:pPr>
      <w:r w:rsidRPr="0065297B">
        <w:rPr>
          <w:rFonts w:ascii="Times New Roman" w:hAnsi="Times New Roman" w:cs="Times New Roman"/>
          <w:sz w:val="24"/>
          <w:lang w:val="en-IE"/>
        </w:rPr>
        <w:t xml:space="preserve">Most research to date has utilized </w:t>
      </w:r>
      <w:r>
        <w:rPr>
          <w:rFonts w:ascii="Times New Roman" w:hAnsi="Times New Roman" w:cs="Times New Roman"/>
          <w:sz w:val="24"/>
          <w:lang w:val="en-IE"/>
        </w:rPr>
        <w:t>CGE</w:t>
      </w:r>
      <w:r w:rsidRPr="0065297B">
        <w:rPr>
          <w:rFonts w:ascii="Times New Roman" w:hAnsi="Times New Roman" w:cs="Times New Roman"/>
          <w:sz w:val="24"/>
          <w:lang w:val="en-IE"/>
        </w:rPr>
        <w:t xml:space="preserve"> model</w:t>
      </w:r>
      <w:r>
        <w:rPr>
          <w:rFonts w:ascii="Times New Roman" w:hAnsi="Times New Roman" w:cs="Times New Roman"/>
          <w:sz w:val="24"/>
          <w:lang w:val="en-IE"/>
        </w:rPr>
        <w:t>l</w:t>
      </w:r>
      <w:r w:rsidRPr="0065297B">
        <w:rPr>
          <w:rFonts w:ascii="Times New Roman" w:hAnsi="Times New Roman" w:cs="Times New Roman"/>
          <w:sz w:val="24"/>
          <w:lang w:val="en-IE"/>
        </w:rPr>
        <w:t xml:space="preserve">ing to simulate </w:t>
      </w:r>
      <w:r>
        <w:rPr>
          <w:rFonts w:ascii="Times New Roman" w:hAnsi="Times New Roman" w:cs="Times New Roman"/>
          <w:sz w:val="24"/>
          <w:lang w:val="en-IE"/>
        </w:rPr>
        <w:t xml:space="preserve">different </w:t>
      </w:r>
      <w:r w:rsidRPr="0065297B">
        <w:rPr>
          <w:rFonts w:ascii="Times New Roman" w:hAnsi="Times New Roman" w:cs="Times New Roman"/>
          <w:sz w:val="24"/>
          <w:lang w:val="en-IE"/>
        </w:rPr>
        <w:t xml:space="preserve">scenarios of tariff liberalization under the AfCFTA. Early studies generally found larger estimated gains from full </w:t>
      </w:r>
      <w:r w:rsidRPr="0065297B">
        <w:rPr>
          <w:rFonts w:ascii="Times New Roman" w:hAnsi="Times New Roman" w:cs="Times New Roman"/>
          <w:sz w:val="24"/>
          <w:lang w:val="en-IE"/>
        </w:rPr>
        <w:lastRenderedPageBreak/>
        <w:t xml:space="preserve">elimination of tariffs on intra-African trade. More recently, as </w:t>
      </w:r>
      <w:r w:rsidR="00892F87">
        <w:rPr>
          <w:rFonts w:ascii="Times New Roman" w:hAnsi="Times New Roman" w:cs="Times New Roman"/>
          <w:sz w:val="24"/>
          <w:lang w:val="en-IE"/>
        </w:rPr>
        <w:t xml:space="preserve">tariff dismantling </w:t>
      </w:r>
      <w:r w:rsidR="001B31E1">
        <w:rPr>
          <w:rFonts w:ascii="Times New Roman" w:hAnsi="Times New Roman" w:cs="Times New Roman"/>
          <w:sz w:val="24"/>
          <w:lang w:val="en-IE"/>
        </w:rPr>
        <w:t xml:space="preserve">details </w:t>
      </w:r>
      <w:r w:rsidRPr="0065297B">
        <w:rPr>
          <w:rFonts w:ascii="Times New Roman" w:hAnsi="Times New Roman" w:cs="Times New Roman"/>
          <w:sz w:val="24"/>
          <w:lang w:val="en-IE"/>
        </w:rPr>
        <w:t xml:space="preserve">of the agreement </w:t>
      </w:r>
      <w:r w:rsidR="004449D2">
        <w:rPr>
          <w:rFonts w:ascii="Times New Roman" w:hAnsi="Times New Roman" w:cs="Times New Roman"/>
          <w:sz w:val="24"/>
          <w:lang w:val="en-IE"/>
        </w:rPr>
        <w:t xml:space="preserve">and </w:t>
      </w:r>
      <w:r w:rsidR="00A51DD0">
        <w:rPr>
          <w:rFonts w:ascii="Times New Roman" w:hAnsi="Times New Roman" w:cs="Times New Roman"/>
          <w:sz w:val="24"/>
          <w:lang w:val="en-IE"/>
        </w:rPr>
        <w:t xml:space="preserve">lists of excluded products by country </w:t>
      </w:r>
      <w:r w:rsidRPr="0065297B">
        <w:rPr>
          <w:rFonts w:ascii="Times New Roman" w:hAnsi="Times New Roman" w:cs="Times New Roman"/>
          <w:sz w:val="24"/>
          <w:lang w:val="en-IE"/>
        </w:rPr>
        <w:t>ha</w:t>
      </w:r>
      <w:r w:rsidR="00A51DD0">
        <w:rPr>
          <w:rFonts w:ascii="Times New Roman" w:hAnsi="Times New Roman" w:cs="Times New Roman"/>
          <w:sz w:val="24"/>
          <w:lang w:val="en-IE"/>
        </w:rPr>
        <w:t>ve</w:t>
      </w:r>
      <w:r w:rsidRPr="0065297B">
        <w:rPr>
          <w:rFonts w:ascii="Times New Roman" w:hAnsi="Times New Roman" w:cs="Times New Roman"/>
          <w:sz w:val="24"/>
          <w:lang w:val="en-IE"/>
        </w:rPr>
        <w:t xml:space="preserve"> been </w:t>
      </w:r>
      <w:r w:rsidR="00E20321">
        <w:rPr>
          <w:rFonts w:ascii="Times New Roman" w:hAnsi="Times New Roman" w:cs="Times New Roman"/>
          <w:sz w:val="24"/>
          <w:lang w:val="en-IE"/>
        </w:rPr>
        <w:t xml:space="preserve">made </w:t>
      </w:r>
      <w:r w:rsidR="00797511">
        <w:rPr>
          <w:rFonts w:ascii="Times New Roman" w:hAnsi="Times New Roman" w:cs="Times New Roman"/>
          <w:sz w:val="24"/>
          <w:lang w:val="en-IE"/>
        </w:rPr>
        <w:t>publicly available</w:t>
      </w:r>
      <w:r w:rsidR="00474256">
        <w:rPr>
          <w:rFonts w:ascii="Times New Roman" w:hAnsi="Times New Roman" w:cs="Times New Roman"/>
          <w:sz w:val="24"/>
          <w:lang w:val="en-IE"/>
        </w:rPr>
        <w:t>,</w:t>
      </w:r>
      <w:r w:rsidR="00474256">
        <w:rPr>
          <w:rStyle w:val="FootnoteReference"/>
          <w:rFonts w:ascii="Times New Roman" w:hAnsi="Times New Roman" w:cs="Times New Roman"/>
          <w:sz w:val="24"/>
          <w:lang w:val="en-IE"/>
        </w:rPr>
        <w:footnoteReference w:id="23"/>
      </w:r>
      <w:r w:rsidR="00474256">
        <w:rPr>
          <w:rFonts w:ascii="Times New Roman" w:hAnsi="Times New Roman" w:cs="Times New Roman"/>
          <w:sz w:val="24"/>
          <w:lang w:val="en-IE"/>
        </w:rPr>
        <w:t xml:space="preserve"> </w:t>
      </w:r>
      <w:r w:rsidRPr="0065297B">
        <w:rPr>
          <w:rFonts w:ascii="Times New Roman" w:hAnsi="Times New Roman" w:cs="Times New Roman"/>
          <w:sz w:val="24"/>
          <w:lang w:val="en-IE"/>
        </w:rPr>
        <w:t>mode</w:t>
      </w:r>
      <w:r>
        <w:rPr>
          <w:rFonts w:ascii="Times New Roman" w:hAnsi="Times New Roman" w:cs="Times New Roman"/>
          <w:sz w:val="24"/>
          <w:lang w:val="en-IE"/>
        </w:rPr>
        <w:t>l</w:t>
      </w:r>
      <w:r w:rsidRPr="0065297B">
        <w:rPr>
          <w:rFonts w:ascii="Times New Roman" w:hAnsi="Times New Roman" w:cs="Times New Roman"/>
          <w:sz w:val="24"/>
          <w:lang w:val="en-IE"/>
        </w:rPr>
        <w:t>led</w:t>
      </w:r>
      <w:r w:rsidR="008D4AD0">
        <w:rPr>
          <w:rFonts w:ascii="Times New Roman" w:hAnsi="Times New Roman" w:cs="Times New Roman"/>
          <w:sz w:val="24"/>
          <w:lang w:val="en-IE"/>
        </w:rPr>
        <w:t xml:space="preserve"> </w:t>
      </w:r>
      <w:r w:rsidRPr="0065297B">
        <w:rPr>
          <w:rFonts w:ascii="Times New Roman" w:hAnsi="Times New Roman" w:cs="Times New Roman"/>
          <w:sz w:val="24"/>
          <w:lang w:val="en-IE"/>
        </w:rPr>
        <w:t>estimates have shown smaller but still positive effects from tariff cuts alone in the range of 0.1</w:t>
      </w:r>
      <w:r w:rsidR="00DE028C">
        <w:rPr>
          <w:rFonts w:ascii="Times New Roman" w:hAnsi="Times New Roman" w:cs="Times New Roman"/>
          <w:sz w:val="24"/>
          <w:lang w:val="en-IE"/>
        </w:rPr>
        <w:t>0</w:t>
      </w:r>
      <w:r w:rsidRPr="0065297B">
        <w:rPr>
          <w:rFonts w:ascii="Times New Roman" w:hAnsi="Times New Roman" w:cs="Times New Roman"/>
          <w:sz w:val="24"/>
          <w:lang w:val="en-IE"/>
        </w:rPr>
        <w:t xml:space="preserve">-1.25% for GDP and </w:t>
      </w:r>
      <w:r w:rsidR="004D1265">
        <w:rPr>
          <w:rFonts w:ascii="Times New Roman" w:hAnsi="Times New Roman" w:cs="Times New Roman"/>
          <w:sz w:val="24"/>
          <w:lang w:val="en-IE"/>
        </w:rPr>
        <w:t xml:space="preserve">a </w:t>
      </w:r>
      <w:r w:rsidRPr="0065297B">
        <w:rPr>
          <w:rFonts w:ascii="Times New Roman" w:hAnsi="Times New Roman" w:cs="Times New Roman"/>
          <w:sz w:val="24"/>
          <w:lang w:val="en-IE"/>
        </w:rPr>
        <w:t xml:space="preserve">15-22% </w:t>
      </w:r>
      <w:r w:rsidR="004D1265">
        <w:rPr>
          <w:rFonts w:ascii="Times New Roman" w:hAnsi="Times New Roman" w:cs="Times New Roman"/>
          <w:sz w:val="24"/>
          <w:lang w:val="en-IE"/>
        </w:rPr>
        <w:t xml:space="preserve">increase in </w:t>
      </w:r>
      <w:r w:rsidRPr="0065297B">
        <w:rPr>
          <w:rFonts w:ascii="Times New Roman" w:hAnsi="Times New Roman" w:cs="Times New Roman"/>
          <w:sz w:val="24"/>
          <w:lang w:val="en-IE"/>
        </w:rPr>
        <w:t>intra-African trade.</w:t>
      </w:r>
      <w:r w:rsidR="00E65A1F">
        <w:rPr>
          <w:rStyle w:val="FootnoteReference"/>
          <w:rFonts w:ascii="Times New Roman" w:hAnsi="Times New Roman" w:cs="Times New Roman"/>
          <w:sz w:val="24"/>
          <w:lang w:val="en-IE"/>
        </w:rPr>
        <w:footnoteReference w:id="24"/>
      </w:r>
      <w:r>
        <w:rPr>
          <w:rFonts w:ascii="Times New Roman" w:hAnsi="Times New Roman" w:cs="Times New Roman"/>
          <w:sz w:val="24"/>
          <w:lang w:val="en-IE"/>
        </w:rPr>
        <w:t xml:space="preserve"> </w:t>
      </w:r>
      <w:r w:rsidR="00067BCB" w:rsidRPr="0065297B">
        <w:rPr>
          <w:rFonts w:ascii="Times New Roman" w:hAnsi="Times New Roman" w:cs="Times New Roman"/>
          <w:sz w:val="24"/>
          <w:lang w:val="en-IE"/>
        </w:rPr>
        <w:t xml:space="preserve">Excluding sensitive products and industries from liberalization </w:t>
      </w:r>
      <w:r w:rsidR="00067BCB">
        <w:rPr>
          <w:rFonts w:ascii="Times New Roman" w:hAnsi="Times New Roman" w:cs="Times New Roman"/>
          <w:sz w:val="24"/>
          <w:lang w:val="en-IE"/>
        </w:rPr>
        <w:t xml:space="preserve">also </w:t>
      </w:r>
      <w:r w:rsidR="00067BCB" w:rsidRPr="0065297B">
        <w:rPr>
          <w:rFonts w:ascii="Times New Roman" w:hAnsi="Times New Roman" w:cs="Times New Roman"/>
          <w:sz w:val="24"/>
          <w:lang w:val="en-IE"/>
        </w:rPr>
        <w:t>appears to reduce estimated welfare gains</w:t>
      </w:r>
      <w:r w:rsidR="00067BCB">
        <w:rPr>
          <w:rFonts w:ascii="Times New Roman" w:hAnsi="Times New Roman" w:cs="Times New Roman"/>
          <w:sz w:val="24"/>
          <w:lang w:val="en-IE"/>
        </w:rPr>
        <w:t xml:space="preserve"> (</w:t>
      </w:r>
      <w:r w:rsidR="00067BCB" w:rsidRPr="00AB5FF2">
        <w:rPr>
          <w:rFonts w:ascii="Times New Roman" w:hAnsi="Times New Roman" w:cs="Times New Roman"/>
          <w:sz w:val="24"/>
          <w:szCs w:val="24"/>
          <w:lang w:val="en-IE"/>
        </w:rPr>
        <w:t>JRC (2021)</w:t>
      </w:r>
      <w:r w:rsidR="00067BCB">
        <w:rPr>
          <w:rFonts w:ascii="Times New Roman" w:hAnsi="Times New Roman" w:cs="Times New Roman"/>
          <w:sz w:val="24"/>
          <w:szCs w:val="24"/>
          <w:lang w:val="en-IE"/>
        </w:rPr>
        <w:t xml:space="preserve">, Vanzetti et al. (2018) and </w:t>
      </w:r>
      <w:r w:rsidR="00067BCB" w:rsidRPr="00C10197">
        <w:rPr>
          <w:rFonts w:ascii="Times New Roman" w:hAnsi="Times New Roman" w:cs="Times New Roman"/>
          <w:sz w:val="24"/>
          <w:szCs w:val="24"/>
          <w:lang w:val="en-IE"/>
        </w:rPr>
        <w:t>Saygili</w:t>
      </w:r>
      <w:r w:rsidR="00067BCB">
        <w:rPr>
          <w:rFonts w:ascii="Times New Roman" w:hAnsi="Times New Roman" w:cs="Times New Roman"/>
          <w:sz w:val="24"/>
          <w:szCs w:val="24"/>
          <w:lang w:val="en-IE"/>
        </w:rPr>
        <w:t xml:space="preserve"> et al. </w:t>
      </w:r>
      <w:r w:rsidR="00067BCB" w:rsidRPr="00C10197">
        <w:rPr>
          <w:rFonts w:ascii="Times New Roman" w:hAnsi="Times New Roman" w:cs="Times New Roman"/>
          <w:sz w:val="24"/>
          <w:szCs w:val="24"/>
          <w:lang w:val="en-IE"/>
        </w:rPr>
        <w:t>(2018)</w:t>
      </w:r>
      <w:r w:rsidR="00067BCB">
        <w:rPr>
          <w:rFonts w:ascii="Times New Roman" w:hAnsi="Times New Roman" w:cs="Times New Roman"/>
          <w:sz w:val="24"/>
          <w:szCs w:val="24"/>
          <w:lang w:val="en-IE"/>
        </w:rPr>
        <w:t>)</w:t>
      </w:r>
      <w:r w:rsidR="00067BCB" w:rsidRPr="0065297B">
        <w:rPr>
          <w:rFonts w:ascii="Times New Roman" w:hAnsi="Times New Roman" w:cs="Times New Roman"/>
          <w:sz w:val="24"/>
          <w:lang w:val="en-IE"/>
        </w:rPr>
        <w:t xml:space="preserve">. </w:t>
      </w:r>
    </w:p>
    <w:p w14:paraId="62CC9259" w14:textId="09F9CAF8" w:rsidR="001F610C" w:rsidRPr="0065297B" w:rsidRDefault="00067BCB" w:rsidP="001F610C">
      <w:pPr>
        <w:spacing w:line="360" w:lineRule="auto"/>
        <w:jc w:val="both"/>
        <w:rPr>
          <w:rFonts w:ascii="Times New Roman" w:hAnsi="Times New Roman" w:cs="Times New Roman"/>
          <w:sz w:val="24"/>
          <w:lang w:val="en-IE"/>
        </w:rPr>
      </w:pPr>
      <w:r>
        <w:rPr>
          <w:rFonts w:ascii="Times New Roman" w:hAnsi="Times New Roman" w:cs="Times New Roman"/>
          <w:sz w:val="24"/>
          <w:lang w:val="en-IE"/>
        </w:rPr>
        <w:t>T</w:t>
      </w:r>
      <w:r w:rsidR="001F610C" w:rsidRPr="0065297B">
        <w:rPr>
          <w:rFonts w:ascii="Times New Roman" w:hAnsi="Times New Roman" w:cs="Times New Roman"/>
          <w:sz w:val="24"/>
          <w:lang w:val="en-IE"/>
        </w:rPr>
        <w:t xml:space="preserve">he majority of studies find that combining tariff cuts with reductions in </w:t>
      </w:r>
      <w:r w:rsidR="00A81990">
        <w:rPr>
          <w:rFonts w:ascii="Times New Roman" w:hAnsi="Times New Roman" w:cs="Times New Roman"/>
          <w:sz w:val="24"/>
          <w:lang w:val="en-IE"/>
        </w:rPr>
        <w:t>NTBs</w:t>
      </w:r>
      <w:r w:rsidR="001F610C" w:rsidRPr="0065297B">
        <w:rPr>
          <w:rFonts w:ascii="Times New Roman" w:hAnsi="Times New Roman" w:cs="Times New Roman"/>
          <w:sz w:val="24"/>
          <w:lang w:val="en-IE"/>
        </w:rPr>
        <w:t xml:space="preserve"> and improvements to trade facilitation could generate substantially larger economic benefits for Africa. Estimated gains under these scenarios have been as high as 7-10% for GDP and 50-</w:t>
      </w:r>
      <w:r w:rsidR="001F610C">
        <w:rPr>
          <w:rFonts w:ascii="Times New Roman" w:hAnsi="Times New Roman" w:cs="Times New Roman"/>
          <w:sz w:val="24"/>
          <w:lang w:val="en-IE"/>
        </w:rPr>
        <w:t>130</w:t>
      </w:r>
      <w:r w:rsidR="001F610C" w:rsidRPr="0065297B">
        <w:rPr>
          <w:rFonts w:ascii="Times New Roman" w:hAnsi="Times New Roman" w:cs="Times New Roman"/>
          <w:sz w:val="24"/>
          <w:lang w:val="en-IE"/>
        </w:rPr>
        <w:t xml:space="preserve">% for intra-African </w:t>
      </w:r>
      <w:r w:rsidR="001F610C">
        <w:rPr>
          <w:rFonts w:ascii="Times New Roman" w:hAnsi="Times New Roman" w:cs="Times New Roman"/>
          <w:sz w:val="24"/>
          <w:lang w:val="en-IE"/>
        </w:rPr>
        <w:t>trade flows</w:t>
      </w:r>
      <w:r w:rsidR="001F610C" w:rsidRPr="0065297B">
        <w:rPr>
          <w:rFonts w:ascii="Times New Roman" w:hAnsi="Times New Roman" w:cs="Times New Roman"/>
          <w:sz w:val="24"/>
          <w:lang w:val="en-IE"/>
        </w:rPr>
        <w:t>. Th</w:t>
      </w:r>
      <w:r w:rsidR="001F610C">
        <w:rPr>
          <w:rFonts w:ascii="Times New Roman" w:hAnsi="Times New Roman" w:cs="Times New Roman"/>
          <w:sz w:val="24"/>
          <w:lang w:val="en-IE"/>
        </w:rPr>
        <w:t>ese findings</w:t>
      </w:r>
      <w:r w:rsidR="001F610C" w:rsidRPr="0065297B">
        <w:rPr>
          <w:rFonts w:ascii="Times New Roman" w:hAnsi="Times New Roman" w:cs="Times New Roman"/>
          <w:sz w:val="24"/>
          <w:lang w:val="en-IE"/>
        </w:rPr>
        <w:t xml:space="preserve"> suggest complementary reforms may be needed to fully realize the potential of the AfCFTA.</w:t>
      </w:r>
      <w:r w:rsidR="00A01D4D">
        <w:rPr>
          <w:rFonts w:ascii="Times New Roman" w:hAnsi="Times New Roman" w:cs="Times New Roman"/>
          <w:sz w:val="24"/>
          <w:lang w:val="en-IE"/>
        </w:rPr>
        <w:t xml:space="preserve"> </w:t>
      </w:r>
      <w:r w:rsidR="00380696">
        <w:rPr>
          <w:rFonts w:ascii="Times New Roman" w:hAnsi="Times New Roman" w:cs="Times New Roman"/>
          <w:sz w:val="24"/>
          <w:lang w:val="en-IE"/>
        </w:rPr>
        <w:t xml:space="preserve">However, </w:t>
      </w:r>
      <w:r w:rsidR="00731FD6">
        <w:rPr>
          <w:rFonts w:ascii="Times New Roman" w:hAnsi="Times New Roman" w:cs="Times New Roman"/>
          <w:sz w:val="24"/>
          <w:lang w:val="en-IE"/>
        </w:rPr>
        <w:t>q</w:t>
      </w:r>
      <w:r w:rsidR="001F610C" w:rsidRPr="0065297B">
        <w:rPr>
          <w:rFonts w:ascii="Times New Roman" w:hAnsi="Times New Roman" w:cs="Times New Roman"/>
          <w:sz w:val="24"/>
          <w:lang w:val="en-IE"/>
        </w:rPr>
        <w:t xml:space="preserve">uantifying current </w:t>
      </w:r>
      <w:r w:rsidR="00A81990">
        <w:rPr>
          <w:rFonts w:ascii="Times New Roman" w:hAnsi="Times New Roman" w:cs="Times New Roman"/>
          <w:sz w:val="24"/>
          <w:lang w:val="en-IE"/>
        </w:rPr>
        <w:t>NTBs</w:t>
      </w:r>
      <w:r w:rsidR="001F610C" w:rsidRPr="0065297B">
        <w:rPr>
          <w:rFonts w:ascii="Times New Roman" w:hAnsi="Times New Roman" w:cs="Times New Roman"/>
          <w:sz w:val="24"/>
          <w:lang w:val="en-IE"/>
        </w:rPr>
        <w:t xml:space="preserve"> poses challenges given uncertainties around their magnitude</w:t>
      </w:r>
      <w:r w:rsidR="001F610C">
        <w:rPr>
          <w:rFonts w:ascii="Times New Roman" w:hAnsi="Times New Roman" w:cs="Times New Roman"/>
          <w:sz w:val="24"/>
          <w:lang w:val="en-IE"/>
        </w:rPr>
        <w:t xml:space="preserve"> and the extent to which the agreement provides for real such reductions</w:t>
      </w:r>
      <w:r w:rsidR="00731FD6">
        <w:rPr>
          <w:rFonts w:ascii="Times New Roman" w:hAnsi="Times New Roman" w:cs="Times New Roman"/>
          <w:sz w:val="24"/>
          <w:lang w:val="en-IE"/>
        </w:rPr>
        <w:t xml:space="preserve">, see </w:t>
      </w:r>
      <w:r w:rsidR="004D5C32">
        <w:rPr>
          <w:rFonts w:ascii="Times New Roman" w:hAnsi="Times New Roman" w:cs="Times New Roman"/>
          <w:sz w:val="24"/>
          <w:lang w:val="en-IE"/>
        </w:rPr>
        <w:t xml:space="preserve">e.g., </w:t>
      </w:r>
      <w:r w:rsidR="00731FD6">
        <w:rPr>
          <w:rFonts w:ascii="Times New Roman" w:hAnsi="Times New Roman" w:cs="Times New Roman"/>
          <w:sz w:val="24"/>
          <w:lang w:val="en-IE"/>
        </w:rPr>
        <w:t>Nilsson (20</w:t>
      </w:r>
      <w:r w:rsidR="00C11A71">
        <w:rPr>
          <w:rFonts w:ascii="Times New Roman" w:hAnsi="Times New Roman" w:cs="Times New Roman"/>
          <w:sz w:val="24"/>
          <w:lang w:val="en-IE"/>
        </w:rPr>
        <w:t>18) and Fusacchia et al</w:t>
      </w:r>
      <w:r w:rsidR="00FE6B81">
        <w:rPr>
          <w:rFonts w:ascii="Times New Roman" w:hAnsi="Times New Roman" w:cs="Times New Roman"/>
          <w:sz w:val="24"/>
          <w:lang w:val="en-IE"/>
        </w:rPr>
        <w:t>.</w:t>
      </w:r>
      <w:r w:rsidR="00C11A71">
        <w:rPr>
          <w:rFonts w:ascii="Times New Roman" w:hAnsi="Times New Roman" w:cs="Times New Roman"/>
          <w:sz w:val="24"/>
          <w:lang w:val="en-IE"/>
        </w:rPr>
        <w:t xml:space="preserve"> (2022)</w:t>
      </w:r>
      <w:r w:rsidR="001F610C" w:rsidRPr="0065297B">
        <w:rPr>
          <w:rFonts w:ascii="Times New Roman" w:hAnsi="Times New Roman" w:cs="Times New Roman"/>
          <w:sz w:val="24"/>
          <w:lang w:val="en-IE"/>
        </w:rPr>
        <w:t xml:space="preserve">. </w:t>
      </w:r>
    </w:p>
    <w:p w14:paraId="0EFF41D3" w14:textId="32BA8805" w:rsidR="0029402D" w:rsidRPr="001E7180" w:rsidRDefault="008768CB" w:rsidP="009D0D57">
      <w:pPr>
        <w:pStyle w:val="Heading2"/>
        <w:rPr>
          <w:i/>
          <w:iCs/>
          <w:szCs w:val="24"/>
        </w:rPr>
      </w:pPr>
      <w:bookmarkStart w:id="111" w:name="_Toc157699913"/>
      <w:r>
        <w:t>5</w:t>
      </w:r>
      <w:r w:rsidR="0029402D" w:rsidRPr="46A130FF">
        <w:t xml:space="preserve">.1 </w:t>
      </w:r>
      <w:r w:rsidR="000076A5">
        <w:t xml:space="preserve">Studies based on CGE </w:t>
      </w:r>
      <w:r w:rsidR="000076A5" w:rsidRPr="009D0D57">
        <w:t>modelling</w:t>
      </w:r>
      <w:bookmarkEnd w:id="111"/>
      <w:r w:rsidR="001D0AD2">
        <w:rPr>
          <w:rStyle w:val="FootnoteReference"/>
        </w:rPr>
        <w:footnoteReference w:id="25"/>
      </w:r>
    </w:p>
    <w:p w14:paraId="3F6B459F" w14:textId="5A615719" w:rsidR="00470747" w:rsidRDefault="00171DF9" w:rsidP="00171DF9">
      <w:pPr>
        <w:spacing w:line="360" w:lineRule="auto"/>
        <w:jc w:val="both"/>
        <w:rPr>
          <w:rFonts w:ascii="Times New Roman" w:hAnsi="Times New Roman" w:cs="Times New Roman"/>
          <w:sz w:val="24"/>
          <w:szCs w:val="24"/>
          <w:lang w:val="en-IE"/>
        </w:rPr>
      </w:pPr>
      <w:r>
        <w:rPr>
          <w:rFonts w:ascii="Times New Roman" w:hAnsi="Times New Roman" w:cs="Times New Roman"/>
          <w:sz w:val="24"/>
          <w:szCs w:val="24"/>
          <w:lang w:val="en-IE"/>
        </w:rPr>
        <w:t xml:space="preserve">Mervel and Karingi (2012) </w:t>
      </w:r>
      <w:r w:rsidRPr="50710DD0">
        <w:rPr>
          <w:rFonts w:ascii="Times New Roman" w:hAnsi="Times New Roman" w:cs="Times New Roman"/>
          <w:sz w:val="24"/>
          <w:szCs w:val="24"/>
          <w:lang w:val="en-IE"/>
        </w:rPr>
        <w:t>estimate</w:t>
      </w:r>
      <w:r>
        <w:rPr>
          <w:rFonts w:ascii="Times New Roman" w:hAnsi="Times New Roman" w:cs="Times New Roman"/>
          <w:sz w:val="24"/>
          <w:szCs w:val="24"/>
          <w:lang w:val="en-IE"/>
        </w:rPr>
        <w:t xml:space="preserve"> </w:t>
      </w:r>
      <w:r w:rsidRPr="50710DD0">
        <w:rPr>
          <w:rFonts w:ascii="Times New Roman" w:hAnsi="Times New Roman" w:cs="Times New Roman"/>
          <w:sz w:val="24"/>
          <w:szCs w:val="24"/>
          <w:lang w:val="en-IE"/>
        </w:rPr>
        <w:t xml:space="preserve">that removing all tariffs on intra-African trade </w:t>
      </w:r>
      <w:r w:rsidR="00587AAB">
        <w:rPr>
          <w:rFonts w:ascii="Times New Roman" w:hAnsi="Times New Roman" w:cs="Times New Roman"/>
          <w:sz w:val="24"/>
          <w:szCs w:val="24"/>
          <w:lang w:val="en-IE"/>
        </w:rPr>
        <w:t xml:space="preserve">starting in 2017 </w:t>
      </w:r>
      <w:r w:rsidRPr="50710DD0">
        <w:rPr>
          <w:rFonts w:ascii="Times New Roman" w:hAnsi="Times New Roman" w:cs="Times New Roman"/>
          <w:sz w:val="24"/>
          <w:szCs w:val="24"/>
          <w:lang w:val="en-IE"/>
        </w:rPr>
        <w:t xml:space="preserve">would increase intra-African trade by </w:t>
      </w:r>
      <w:r w:rsidR="00FC54BA">
        <w:rPr>
          <w:rFonts w:ascii="Times New Roman" w:hAnsi="Times New Roman" w:cs="Times New Roman"/>
          <w:sz w:val="24"/>
          <w:szCs w:val="24"/>
          <w:lang w:val="en-IE"/>
        </w:rPr>
        <w:t>US</w:t>
      </w:r>
      <w:r w:rsidR="00FC54BA" w:rsidRPr="00B43B3B">
        <w:rPr>
          <w:rFonts w:ascii="Times New Roman" w:hAnsi="Times New Roman" w:cs="Times New Roman"/>
          <w:sz w:val="24"/>
          <w:szCs w:val="24"/>
          <w:lang w:val="en-IE"/>
        </w:rPr>
        <w:t>$</w:t>
      </w:r>
      <w:r w:rsidR="00FC54BA">
        <w:rPr>
          <w:rFonts w:ascii="Times New Roman" w:hAnsi="Times New Roman" w:cs="Times New Roman"/>
          <w:sz w:val="24"/>
          <w:szCs w:val="24"/>
          <w:lang w:val="en-IE"/>
        </w:rPr>
        <w:t xml:space="preserve"> </w:t>
      </w:r>
      <w:r w:rsidRPr="50710DD0">
        <w:rPr>
          <w:rFonts w:ascii="Times New Roman" w:hAnsi="Times New Roman" w:cs="Times New Roman"/>
          <w:sz w:val="24"/>
          <w:szCs w:val="24"/>
          <w:lang w:val="en-IE"/>
        </w:rPr>
        <w:t xml:space="preserve">35 billion, or more than 50% in 2022 if the agreement covers agriculture, food and industrial goods as well as services. </w:t>
      </w:r>
      <w:r w:rsidR="00936231">
        <w:rPr>
          <w:rFonts w:ascii="Times New Roman" w:hAnsi="Times New Roman" w:cs="Times New Roman"/>
          <w:sz w:val="24"/>
          <w:szCs w:val="24"/>
          <w:lang w:val="en-IE"/>
        </w:rPr>
        <w:t>Real income gains reach about 0.2</w:t>
      </w:r>
      <w:r w:rsidR="005F6F93">
        <w:rPr>
          <w:rFonts w:ascii="Times New Roman" w:hAnsi="Times New Roman" w:cs="Times New Roman"/>
          <w:sz w:val="24"/>
          <w:szCs w:val="24"/>
          <w:lang w:val="en-IE"/>
        </w:rPr>
        <w:t xml:space="preserve">% of GDP. </w:t>
      </w:r>
    </w:p>
    <w:p w14:paraId="2C9E7A94" w14:textId="605430B9" w:rsidR="00171DF9" w:rsidRDefault="00171DF9" w:rsidP="00171DF9">
      <w:pPr>
        <w:spacing w:line="360" w:lineRule="auto"/>
        <w:jc w:val="both"/>
        <w:rPr>
          <w:rFonts w:ascii="Times New Roman" w:hAnsi="Times New Roman" w:cs="Times New Roman"/>
          <w:sz w:val="24"/>
          <w:szCs w:val="24"/>
          <w:lang w:val="en-IE"/>
        </w:rPr>
      </w:pPr>
      <w:r w:rsidRPr="00C10197">
        <w:rPr>
          <w:rFonts w:ascii="Times New Roman" w:hAnsi="Times New Roman" w:cs="Times New Roman"/>
          <w:sz w:val="24"/>
          <w:szCs w:val="24"/>
          <w:lang w:val="en-IE"/>
        </w:rPr>
        <w:t>Saygili</w:t>
      </w:r>
      <w:r w:rsidR="00470747">
        <w:rPr>
          <w:rFonts w:ascii="Times New Roman" w:hAnsi="Times New Roman" w:cs="Times New Roman"/>
          <w:sz w:val="24"/>
          <w:szCs w:val="24"/>
          <w:lang w:val="en-IE"/>
        </w:rPr>
        <w:t xml:space="preserve"> et al </w:t>
      </w:r>
      <w:r w:rsidRPr="00C10197">
        <w:rPr>
          <w:rFonts w:ascii="Times New Roman" w:hAnsi="Times New Roman" w:cs="Times New Roman"/>
          <w:sz w:val="24"/>
          <w:szCs w:val="24"/>
          <w:lang w:val="en-IE"/>
        </w:rPr>
        <w:t>(2018)</w:t>
      </w:r>
      <w:r>
        <w:rPr>
          <w:rFonts w:ascii="Times New Roman" w:hAnsi="Times New Roman" w:cs="Times New Roman"/>
          <w:sz w:val="24"/>
          <w:szCs w:val="24"/>
          <w:lang w:val="en-IE"/>
        </w:rPr>
        <w:t xml:space="preserve"> </w:t>
      </w:r>
      <w:r w:rsidRPr="50710DD0">
        <w:rPr>
          <w:rFonts w:ascii="Times New Roman" w:hAnsi="Times New Roman" w:cs="Times New Roman"/>
          <w:sz w:val="24"/>
          <w:szCs w:val="24"/>
          <w:lang w:val="en-IE"/>
        </w:rPr>
        <w:t xml:space="preserve">estimate that the full elimination of all tariffs in the AfCFTA would increase intra-African exports by 33% or </w:t>
      </w:r>
      <w:r w:rsidR="00470E8D">
        <w:rPr>
          <w:rFonts w:ascii="Times New Roman" w:hAnsi="Times New Roman" w:cs="Times New Roman"/>
          <w:sz w:val="24"/>
          <w:szCs w:val="24"/>
          <w:lang w:val="en-IE"/>
        </w:rPr>
        <w:t>US</w:t>
      </w:r>
      <w:r w:rsidR="00470E8D" w:rsidRPr="00B43B3B">
        <w:rPr>
          <w:rFonts w:ascii="Times New Roman" w:hAnsi="Times New Roman" w:cs="Times New Roman"/>
          <w:sz w:val="24"/>
          <w:szCs w:val="24"/>
          <w:lang w:val="en-IE"/>
        </w:rPr>
        <w:t>$</w:t>
      </w:r>
      <w:r w:rsidR="00470E8D">
        <w:rPr>
          <w:rFonts w:ascii="Times New Roman" w:hAnsi="Times New Roman" w:cs="Times New Roman"/>
          <w:sz w:val="24"/>
          <w:szCs w:val="24"/>
          <w:lang w:val="en-IE"/>
        </w:rPr>
        <w:t xml:space="preserve"> </w:t>
      </w:r>
      <w:r w:rsidRPr="50710DD0">
        <w:rPr>
          <w:rFonts w:ascii="Times New Roman" w:hAnsi="Times New Roman" w:cs="Times New Roman"/>
          <w:sz w:val="24"/>
          <w:szCs w:val="24"/>
          <w:lang w:val="en-IE"/>
        </w:rPr>
        <w:t xml:space="preserve">17 billion in the long run and </w:t>
      </w:r>
      <w:r>
        <w:rPr>
          <w:rFonts w:ascii="Times New Roman" w:hAnsi="Times New Roman" w:cs="Times New Roman"/>
          <w:sz w:val="24"/>
          <w:szCs w:val="24"/>
          <w:lang w:val="en-IE"/>
        </w:rPr>
        <w:t xml:space="preserve">that </w:t>
      </w:r>
      <w:r w:rsidRPr="50710DD0">
        <w:rPr>
          <w:rFonts w:ascii="Times New Roman" w:hAnsi="Times New Roman" w:cs="Times New Roman"/>
          <w:sz w:val="24"/>
          <w:szCs w:val="24"/>
          <w:lang w:val="en-IE"/>
        </w:rPr>
        <w:t xml:space="preserve">GDP </w:t>
      </w:r>
      <w:r>
        <w:rPr>
          <w:rFonts w:ascii="Times New Roman" w:hAnsi="Times New Roman" w:cs="Times New Roman"/>
          <w:sz w:val="24"/>
          <w:szCs w:val="24"/>
          <w:lang w:val="en-IE"/>
        </w:rPr>
        <w:t xml:space="preserve">would increase </w:t>
      </w:r>
      <w:r w:rsidRPr="50710DD0">
        <w:rPr>
          <w:rFonts w:ascii="Times New Roman" w:hAnsi="Times New Roman" w:cs="Times New Roman"/>
          <w:sz w:val="24"/>
          <w:szCs w:val="24"/>
          <w:lang w:val="en-IE"/>
        </w:rPr>
        <w:t>by 0.97%. A second scenario in which s</w:t>
      </w:r>
      <w:r>
        <w:rPr>
          <w:rFonts w:ascii="Times New Roman" w:hAnsi="Times New Roman" w:cs="Times New Roman"/>
          <w:sz w:val="24"/>
          <w:szCs w:val="24"/>
          <w:lang w:val="en-IE"/>
        </w:rPr>
        <w:t>ensitive</w:t>
      </w:r>
      <w:r w:rsidRPr="50710DD0">
        <w:rPr>
          <w:rFonts w:ascii="Times New Roman" w:hAnsi="Times New Roman" w:cs="Times New Roman"/>
          <w:sz w:val="24"/>
          <w:szCs w:val="24"/>
          <w:lang w:val="en-IE"/>
        </w:rPr>
        <w:t xml:space="preserve"> products are excluded from liberalisation leads to somewhat lower effects: intra-African exports are expected to increase by about 24% or </w:t>
      </w:r>
      <w:r w:rsidR="00470E8D">
        <w:rPr>
          <w:rFonts w:ascii="Times New Roman" w:hAnsi="Times New Roman" w:cs="Times New Roman"/>
          <w:sz w:val="24"/>
          <w:szCs w:val="24"/>
          <w:lang w:val="en-IE"/>
        </w:rPr>
        <w:t>US</w:t>
      </w:r>
      <w:r w:rsidR="00470E8D" w:rsidRPr="00B43B3B">
        <w:rPr>
          <w:rFonts w:ascii="Times New Roman" w:hAnsi="Times New Roman" w:cs="Times New Roman"/>
          <w:sz w:val="24"/>
          <w:szCs w:val="24"/>
          <w:lang w:val="en-IE"/>
        </w:rPr>
        <w:t>$</w:t>
      </w:r>
      <w:r w:rsidR="00470E8D">
        <w:rPr>
          <w:rFonts w:ascii="Times New Roman" w:hAnsi="Times New Roman" w:cs="Times New Roman"/>
          <w:sz w:val="24"/>
          <w:szCs w:val="24"/>
          <w:lang w:val="en-IE"/>
        </w:rPr>
        <w:t xml:space="preserve"> </w:t>
      </w:r>
      <w:r w:rsidRPr="50710DD0">
        <w:rPr>
          <w:rFonts w:ascii="Times New Roman" w:hAnsi="Times New Roman" w:cs="Times New Roman"/>
          <w:sz w:val="24"/>
          <w:szCs w:val="24"/>
          <w:lang w:val="en-IE"/>
        </w:rPr>
        <w:t>12 billion with an increase in GDP of 0.67%.</w:t>
      </w:r>
    </w:p>
    <w:p w14:paraId="5E79ED90" w14:textId="49863CBB" w:rsidR="002D5553" w:rsidRDefault="00171DF9" w:rsidP="00171DF9">
      <w:pPr>
        <w:spacing w:line="360" w:lineRule="auto"/>
        <w:jc w:val="both"/>
        <w:rPr>
          <w:rFonts w:ascii="Times New Roman" w:hAnsi="Times New Roman" w:cs="Times New Roman"/>
          <w:sz w:val="24"/>
          <w:szCs w:val="24"/>
          <w:lang w:val="en-IE"/>
        </w:rPr>
      </w:pPr>
      <w:r w:rsidRPr="00D65932">
        <w:rPr>
          <w:rFonts w:ascii="Times New Roman" w:hAnsi="Times New Roman" w:cs="Times New Roman"/>
          <w:sz w:val="24"/>
          <w:szCs w:val="24"/>
          <w:lang w:val="en-IE"/>
        </w:rPr>
        <w:lastRenderedPageBreak/>
        <w:t>Jensen and Sandrey (2015)</w:t>
      </w:r>
      <w:r>
        <w:rPr>
          <w:rFonts w:ascii="Times New Roman" w:hAnsi="Times New Roman" w:cs="Times New Roman"/>
          <w:sz w:val="24"/>
          <w:szCs w:val="24"/>
          <w:lang w:val="en-IE"/>
        </w:rPr>
        <w:t xml:space="preserve"> </w:t>
      </w:r>
      <w:r w:rsidRPr="00D54968">
        <w:rPr>
          <w:rFonts w:ascii="Times New Roman" w:hAnsi="Times New Roman" w:cs="Times New Roman"/>
          <w:sz w:val="24"/>
          <w:szCs w:val="24"/>
          <w:lang w:val="en-IE"/>
        </w:rPr>
        <w:t>simulate trade liberalization scenarios in Africa</w:t>
      </w:r>
      <w:r>
        <w:rPr>
          <w:rFonts w:ascii="Times New Roman" w:hAnsi="Times New Roman" w:cs="Times New Roman"/>
          <w:sz w:val="24"/>
          <w:szCs w:val="24"/>
          <w:lang w:val="en-IE"/>
        </w:rPr>
        <w:t xml:space="preserve"> such as</w:t>
      </w:r>
      <w:r w:rsidRPr="00D54968">
        <w:rPr>
          <w:rFonts w:ascii="Times New Roman" w:hAnsi="Times New Roman" w:cs="Times New Roman"/>
          <w:sz w:val="24"/>
          <w:szCs w:val="24"/>
          <w:lang w:val="en-IE"/>
        </w:rPr>
        <w:t xml:space="preserve"> reducing tariffs completely, lowering NTBs by 50%, and cutting transit delays by 20%.</w:t>
      </w:r>
      <w:r>
        <w:rPr>
          <w:rFonts w:ascii="Times New Roman" w:hAnsi="Times New Roman" w:cs="Times New Roman"/>
          <w:sz w:val="24"/>
          <w:szCs w:val="24"/>
          <w:lang w:val="en-IE"/>
        </w:rPr>
        <w:t xml:space="preserve"> </w:t>
      </w:r>
      <w:r w:rsidRPr="00D54968">
        <w:rPr>
          <w:rFonts w:ascii="Times New Roman" w:hAnsi="Times New Roman" w:cs="Times New Roman"/>
          <w:sz w:val="24"/>
          <w:szCs w:val="24"/>
          <w:lang w:val="en-IE"/>
        </w:rPr>
        <w:t>Eliminating intra-African tariffs generate largely positive welfare gains</w:t>
      </w:r>
      <w:r w:rsidR="001F59AF">
        <w:rPr>
          <w:rFonts w:ascii="Times New Roman" w:hAnsi="Times New Roman" w:cs="Times New Roman"/>
          <w:sz w:val="24"/>
          <w:szCs w:val="24"/>
          <w:lang w:val="en-IE"/>
        </w:rPr>
        <w:t xml:space="preserve"> for Africa of up to US$ 17 billion</w:t>
      </w:r>
      <w:r w:rsidRPr="00D54968">
        <w:rPr>
          <w:rFonts w:ascii="Times New Roman" w:hAnsi="Times New Roman" w:cs="Times New Roman"/>
          <w:sz w:val="24"/>
          <w:szCs w:val="24"/>
          <w:lang w:val="en-IE"/>
        </w:rPr>
        <w:t xml:space="preserve">, though </w:t>
      </w:r>
      <w:r>
        <w:rPr>
          <w:rFonts w:ascii="Times New Roman" w:hAnsi="Times New Roman" w:cs="Times New Roman"/>
          <w:sz w:val="24"/>
          <w:szCs w:val="24"/>
          <w:lang w:val="en-IE"/>
        </w:rPr>
        <w:t xml:space="preserve">some individual countries, such as </w:t>
      </w:r>
      <w:r w:rsidRPr="00D54968">
        <w:rPr>
          <w:rFonts w:ascii="Times New Roman" w:hAnsi="Times New Roman" w:cs="Times New Roman"/>
          <w:sz w:val="24"/>
          <w:szCs w:val="24"/>
          <w:lang w:val="en-IE"/>
        </w:rPr>
        <w:t>Zimbabwe</w:t>
      </w:r>
      <w:r>
        <w:rPr>
          <w:rFonts w:ascii="Times New Roman" w:hAnsi="Times New Roman" w:cs="Times New Roman"/>
          <w:sz w:val="24"/>
          <w:szCs w:val="24"/>
          <w:lang w:val="en-IE"/>
        </w:rPr>
        <w:t>,</w:t>
      </w:r>
      <w:r w:rsidRPr="00D54968">
        <w:rPr>
          <w:rFonts w:ascii="Times New Roman" w:hAnsi="Times New Roman" w:cs="Times New Roman"/>
          <w:sz w:val="24"/>
          <w:szCs w:val="24"/>
          <w:lang w:val="en-IE"/>
        </w:rPr>
        <w:t xml:space="preserve"> lost. Reducing NTBs produce bigger </w:t>
      </w:r>
      <w:r w:rsidR="00392AD3">
        <w:rPr>
          <w:rFonts w:ascii="Times New Roman" w:hAnsi="Times New Roman" w:cs="Times New Roman"/>
          <w:sz w:val="24"/>
          <w:szCs w:val="24"/>
          <w:lang w:val="en-IE"/>
        </w:rPr>
        <w:t>gains</w:t>
      </w:r>
      <w:r w:rsidRPr="00D54968">
        <w:rPr>
          <w:rFonts w:ascii="Times New Roman" w:hAnsi="Times New Roman" w:cs="Times New Roman"/>
          <w:sz w:val="24"/>
          <w:szCs w:val="24"/>
          <w:lang w:val="en-IE"/>
        </w:rPr>
        <w:t xml:space="preserve"> as they pose a larger barrier than tariffs for many countries. </w:t>
      </w:r>
      <w:r w:rsidR="006D436B">
        <w:rPr>
          <w:rFonts w:ascii="Times New Roman" w:hAnsi="Times New Roman" w:cs="Times New Roman"/>
          <w:sz w:val="24"/>
          <w:szCs w:val="24"/>
          <w:lang w:val="en-IE"/>
        </w:rPr>
        <w:t>L</w:t>
      </w:r>
      <w:r w:rsidRPr="00D54968">
        <w:rPr>
          <w:rFonts w:ascii="Times New Roman" w:hAnsi="Times New Roman" w:cs="Times New Roman"/>
          <w:sz w:val="24"/>
          <w:szCs w:val="24"/>
          <w:lang w:val="en-IE"/>
        </w:rPr>
        <w:t>imiting integration only to select</w:t>
      </w:r>
      <w:r>
        <w:rPr>
          <w:rFonts w:ascii="Times New Roman" w:hAnsi="Times New Roman" w:cs="Times New Roman"/>
          <w:sz w:val="24"/>
          <w:szCs w:val="24"/>
          <w:lang w:val="en-IE"/>
        </w:rPr>
        <w:t>ed</w:t>
      </w:r>
      <w:r w:rsidRPr="00D54968">
        <w:rPr>
          <w:rFonts w:ascii="Times New Roman" w:hAnsi="Times New Roman" w:cs="Times New Roman"/>
          <w:sz w:val="24"/>
          <w:szCs w:val="24"/>
          <w:lang w:val="en-IE"/>
        </w:rPr>
        <w:t xml:space="preserve"> partners yield</w:t>
      </w:r>
      <w:r w:rsidR="001F07C9">
        <w:rPr>
          <w:rFonts w:ascii="Times New Roman" w:hAnsi="Times New Roman" w:cs="Times New Roman"/>
          <w:sz w:val="24"/>
          <w:szCs w:val="24"/>
          <w:lang w:val="en-IE"/>
        </w:rPr>
        <w:t>s</w:t>
      </w:r>
      <w:r w:rsidRPr="00D54968">
        <w:rPr>
          <w:rFonts w:ascii="Times New Roman" w:hAnsi="Times New Roman" w:cs="Times New Roman"/>
          <w:sz w:val="24"/>
          <w:szCs w:val="24"/>
          <w:lang w:val="en-IE"/>
        </w:rPr>
        <w:t xml:space="preserve"> far smaller rewards than continent-wide integration</w:t>
      </w:r>
      <w:r>
        <w:rPr>
          <w:rFonts w:ascii="Times New Roman" w:hAnsi="Times New Roman" w:cs="Times New Roman"/>
          <w:sz w:val="24"/>
          <w:szCs w:val="24"/>
          <w:lang w:val="en-IE"/>
        </w:rPr>
        <w:t xml:space="preserve"> initiatives</w:t>
      </w:r>
      <w:r w:rsidRPr="00D54968">
        <w:rPr>
          <w:rFonts w:ascii="Times New Roman" w:hAnsi="Times New Roman" w:cs="Times New Roman"/>
          <w:sz w:val="24"/>
          <w:szCs w:val="24"/>
          <w:lang w:val="en-IE"/>
        </w:rPr>
        <w:t>.</w:t>
      </w:r>
      <w:r>
        <w:rPr>
          <w:rFonts w:ascii="Times New Roman" w:hAnsi="Times New Roman" w:cs="Times New Roman"/>
          <w:sz w:val="24"/>
          <w:szCs w:val="24"/>
          <w:lang w:val="en-IE"/>
        </w:rPr>
        <w:t xml:space="preserve"> </w:t>
      </w:r>
      <w:r w:rsidR="00ED12A1">
        <w:rPr>
          <w:rFonts w:ascii="Times New Roman" w:hAnsi="Times New Roman" w:cs="Times New Roman"/>
          <w:sz w:val="24"/>
          <w:szCs w:val="24"/>
          <w:lang w:val="en-IE"/>
        </w:rPr>
        <w:t>C</w:t>
      </w:r>
      <w:r w:rsidRPr="00D54968">
        <w:rPr>
          <w:rFonts w:ascii="Times New Roman" w:hAnsi="Times New Roman" w:cs="Times New Roman"/>
          <w:sz w:val="24"/>
          <w:szCs w:val="24"/>
          <w:lang w:val="en-IE"/>
        </w:rPr>
        <w:t>utting transit times by 20% create</w:t>
      </w:r>
      <w:r w:rsidR="004B12C2">
        <w:rPr>
          <w:rFonts w:ascii="Times New Roman" w:hAnsi="Times New Roman" w:cs="Times New Roman"/>
          <w:sz w:val="24"/>
          <w:szCs w:val="24"/>
          <w:lang w:val="en-IE"/>
        </w:rPr>
        <w:t>s</w:t>
      </w:r>
      <w:r w:rsidR="002D5553">
        <w:rPr>
          <w:rFonts w:ascii="Times New Roman" w:hAnsi="Times New Roman" w:cs="Times New Roman"/>
          <w:sz w:val="24"/>
          <w:szCs w:val="24"/>
          <w:lang w:val="en-IE"/>
        </w:rPr>
        <w:t xml:space="preserve"> welfare </w:t>
      </w:r>
      <w:r w:rsidR="002D5553" w:rsidRPr="00D54968">
        <w:rPr>
          <w:rFonts w:ascii="Times New Roman" w:hAnsi="Times New Roman" w:cs="Times New Roman"/>
          <w:sz w:val="24"/>
          <w:szCs w:val="24"/>
          <w:lang w:val="en-IE"/>
        </w:rPr>
        <w:t>increases</w:t>
      </w:r>
      <w:r w:rsidR="002D5553">
        <w:rPr>
          <w:rFonts w:ascii="Times New Roman" w:hAnsi="Times New Roman" w:cs="Times New Roman"/>
          <w:sz w:val="24"/>
          <w:szCs w:val="24"/>
          <w:lang w:val="en-IE"/>
        </w:rPr>
        <w:t xml:space="preserve"> of up to US$ 30.5 billion</w:t>
      </w:r>
      <w:r w:rsidRPr="00D54968">
        <w:rPr>
          <w:rFonts w:ascii="Times New Roman" w:hAnsi="Times New Roman" w:cs="Times New Roman"/>
          <w:sz w:val="24"/>
          <w:szCs w:val="24"/>
          <w:lang w:val="en-IE"/>
        </w:rPr>
        <w:t>, especially where delays were previously high</w:t>
      </w:r>
      <w:r w:rsidR="002D5553">
        <w:rPr>
          <w:rFonts w:ascii="Times New Roman" w:hAnsi="Times New Roman" w:cs="Times New Roman"/>
          <w:sz w:val="24"/>
          <w:szCs w:val="24"/>
          <w:lang w:val="en-IE"/>
        </w:rPr>
        <w:t>,</w:t>
      </w:r>
      <w:r w:rsidRPr="00D54968">
        <w:rPr>
          <w:rFonts w:ascii="Times New Roman" w:hAnsi="Times New Roman" w:cs="Times New Roman"/>
          <w:sz w:val="24"/>
          <w:szCs w:val="24"/>
          <w:lang w:val="en-IE"/>
        </w:rPr>
        <w:t xml:space="preserve"> </w:t>
      </w:r>
      <w:r w:rsidR="002D5553">
        <w:rPr>
          <w:rFonts w:ascii="Times New Roman" w:hAnsi="Times New Roman" w:cs="Times New Roman"/>
          <w:sz w:val="24"/>
          <w:szCs w:val="24"/>
          <w:lang w:val="en-IE"/>
        </w:rPr>
        <w:t xml:space="preserve">while the </w:t>
      </w:r>
      <w:r w:rsidR="0022341A">
        <w:rPr>
          <w:rFonts w:ascii="Times New Roman" w:hAnsi="Times New Roman" w:cs="Times New Roman"/>
          <w:sz w:val="24"/>
          <w:szCs w:val="24"/>
          <w:lang w:val="en-IE"/>
        </w:rPr>
        <w:t>largest welfare gains</w:t>
      </w:r>
      <w:r w:rsidR="00D738AA">
        <w:rPr>
          <w:rFonts w:ascii="Times New Roman" w:hAnsi="Times New Roman" w:cs="Times New Roman"/>
          <w:sz w:val="24"/>
          <w:szCs w:val="24"/>
          <w:lang w:val="en-IE"/>
        </w:rPr>
        <w:t xml:space="preserve"> of around </w:t>
      </w:r>
      <w:r w:rsidR="00647A58">
        <w:rPr>
          <w:rFonts w:ascii="Times New Roman" w:hAnsi="Times New Roman" w:cs="Times New Roman"/>
          <w:sz w:val="24"/>
          <w:szCs w:val="24"/>
          <w:lang w:val="en-IE"/>
        </w:rPr>
        <w:t>US$ 36 billion</w:t>
      </w:r>
      <w:r w:rsidR="0022341A">
        <w:rPr>
          <w:rFonts w:ascii="Times New Roman" w:hAnsi="Times New Roman" w:cs="Times New Roman"/>
          <w:sz w:val="24"/>
          <w:szCs w:val="24"/>
          <w:lang w:val="en-IE"/>
        </w:rPr>
        <w:t xml:space="preserve"> were simulated from combining </w:t>
      </w:r>
      <w:r w:rsidR="00CF1908">
        <w:rPr>
          <w:rFonts w:ascii="Times New Roman" w:hAnsi="Times New Roman" w:cs="Times New Roman"/>
          <w:sz w:val="24"/>
          <w:szCs w:val="24"/>
          <w:lang w:val="en-IE"/>
        </w:rPr>
        <w:t>tariff elimination and NTB reductions</w:t>
      </w:r>
      <w:r w:rsidR="00647A58">
        <w:rPr>
          <w:rFonts w:ascii="Times New Roman" w:hAnsi="Times New Roman" w:cs="Times New Roman"/>
          <w:sz w:val="24"/>
          <w:szCs w:val="24"/>
          <w:lang w:val="en-IE"/>
        </w:rPr>
        <w:t>.</w:t>
      </w:r>
    </w:p>
    <w:p w14:paraId="1464BAC8" w14:textId="4E767892" w:rsidR="008D3CEA" w:rsidRPr="00AB5FF2" w:rsidRDefault="008D3CEA" w:rsidP="00171DF9">
      <w:pPr>
        <w:spacing w:line="360" w:lineRule="auto"/>
        <w:jc w:val="both"/>
        <w:rPr>
          <w:rFonts w:ascii="Times New Roman" w:hAnsi="Times New Roman" w:cs="Times New Roman"/>
          <w:sz w:val="24"/>
          <w:szCs w:val="24"/>
          <w:lang w:val="en-IE"/>
        </w:rPr>
      </w:pPr>
      <w:r w:rsidRPr="0078538F">
        <w:rPr>
          <w:rFonts w:ascii="Times New Roman" w:hAnsi="Times New Roman" w:cs="Times New Roman"/>
          <w:sz w:val="24"/>
          <w:szCs w:val="24"/>
          <w:lang w:val="en-IE"/>
        </w:rPr>
        <w:t>Vanzetti</w:t>
      </w:r>
      <w:r w:rsidR="005C51D0">
        <w:rPr>
          <w:rFonts w:ascii="Times New Roman" w:hAnsi="Times New Roman" w:cs="Times New Roman"/>
          <w:sz w:val="24"/>
          <w:szCs w:val="24"/>
          <w:lang w:val="en-IE"/>
        </w:rPr>
        <w:t xml:space="preserve"> et al </w:t>
      </w:r>
      <w:r w:rsidRPr="0078538F">
        <w:rPr>
          <w:rFonts w:ascii="Times New Roman" w:hAnsi="Times New Roman" w:cs="Times New Roman"/>
          <w:sz w:val="24"/>
          <w:szCs w:val="24"/>
          <w:lang w:val="en-IE"/>
        </w:rPr>
        <w:t xml:space="preserve">(2018) </w:t>
      </w:r>
      <w:r w:rsidR="001D11C5">
        <w:rPr>
          <w:rFonts w:ascii="Times New Roman" w:hAnsi="Times New Roman" w:cs="Times New Roman"/>
          <w:sz w:val="24"/>
          <w:szCs w:val="24"/>
          <w:lang w:val="en-IE"/>
        </w:rPr>
        <w:t xml:space="preserve">assess the </w:t>
      </w:r>
      <w:r w:rsidR="00870273">
        <w:rPr>
          <w:rFonts w:ascii="Times New Roman" w:hAnsi="Times New Roman" w:cs="Times New Roman"/>
          <w:sz w:val="24"/>
          <w:szCs w:val="24"/>
          <w:lang w:val="en-IE"/>
        </w:rPr>
        <w:t xml:space="preserve">welfare </w:t>
      </w:r>
      <w:r w:rsidRPr="0078538F">
        <w:rPr>
          <w:rFonts w:ascii="Times New Roman" w:hAnsi="Times New Roman" w:cs="Times New Roman"/>
          <w:sz w:val="24"/>
          <w:szCs w:val="24"/>
          <w:lang w:val="en-IE"/>
        </w:rPr>
        <w:t>impacts of the AfCFTA</w:t>
      </w:r>
      <w:r w:rsidR="001D11C5">
        <w:rPr>
          <w:rFonts w:ascii="Times New Roman" w:hAnsi="Times New Roman" w:cs="Times New Roman"/>
          <w:sz w:val="24"/>
          <w:szCs w:val="24"/>
          <w:lang w:val="en-IE"/>
        </w:rPr>
        <w:t xml:space="preserve"> </w:t>
      </w:r>
      <w:r w:rsidR="00BC5411">
        <w:rPr>
          <w:rFonts w:ascii="Times New Roman" w:hAnsi="Times New Roman" w:cs="Times New Roman"/>
          <w:sz w:val="24"/>
          <w:szCs w:val="24"/>
          <w:lang w:val="en-IE"/>
        </w:rPr>
        <w:t>under three scenarios</w:t>
      </w:r>
      <w:r w:rsidRPr="0078538F">
        <w:rPr>
          <w:rFonts w:ascii="Times New Roman" w:hAnsi="Times New Roman" w:cs="Times New Roman"/>
          <w:sz w:val="24"/>
          <w:szCs w:val="24"/>
          <w:lang w:val="en-IE"/>
        </w:rPr>
        <w:t xml:space="preserve">: (1) full elimination of tariffs; (2) tariff elimination with exemptions for 5 percent of sensitive products; and (3) </w:t>
      </w:r>
      <w:r w:rsidR="00D30023">
        <w:rPr>
          <w:rFonts w:ascii="Times New Roman" w:hAnsi="Times New Roman" w:cs="Times New Roman"/>
          <w:sz w:val="24"/>
          <w:szCs w:val="24"/>
          <w:lang w:val="en-IE"/>
        </w:rPr>
        <w:t xml:space="preserve">a </w:t>
      </w:r>
      <w:r w:rsidR="008972FC">
        <w:rPr>
          <w:rFonts w:ascii="Times New Roman" w:hAnsi="Times New Roman" w:cs="Times New Roman"/>
          <w:sz w:val="24"/>
          <w:szCs w:val="24"/>
          <w:lang w:val="en-IE"/>
        </w:rPr>
        <w:t xml:space="preserve">50% cut in </w:t>
      </w:r>
      <w:r w:rsidRPr="0078538F">
        <w:rPr>
          <w:rFonts w:ascii="Times New Roman" w:hAnsi="Times New Roman" w:cs="Times New Roman"/>
          <w:sz w:val="24"/>
          <w:szCs w:val="24"/>
          <w:lang w:val="en-IE"/>
        </w:rPr>
        <w:t>NTB</w:t>
      </w:r>
      <w:r w:rsidR="008972FC">
        <w:rPr>
          <w:rFonts w:ascii="Times New Roman" w:hAnsi="Times New Roman" w:cs="Times New Roman"/>
          <w:sz w:val="24"/>
          <w:szCs w:val="24"/>
          <w:lang w:val="en-IE"/>
        </w:rPr>
        <w:t>s</w:t>
      </w:r>
      <w:r w:rsidRPr="0078538F">
        <w:rPr>
          <w:rFonts w:ascii="Times New Roman" w:hAnsi="Times New Roman" w:cs="Times New Roman"/>
          <w:sz w:val="24"/>
          <w:szCs w:val="24"/>
          <w:lang w:val="en-IE"/>
        </w:rPr>
        <w:t xml:space="preserve"> without </w:t>
      </w:r>
      <w:r w:rsidR="00B342E7">
        <w:rPr>
          <w:rFonts w:ascii="Times New Roman" w:hAnsi="Times New Roman" w:cs="Times New Roman"/>
          <w:sz w:val="24"/>
          <w:szCs w:val="24"/>
          <w:lang w:val="en-IE"/>
        </w:rPr>
        <w:t xml:space="preserve">any </w:t>
      </w:r>
      <w:r w:rsidRPr="0078538F">
        <w:rPr>
          <w:rFonts w:ascii="Times New Roman" w:hAnsi="Times New Roman" w:cs="Times New Roman"/>
          <w:sz w:val="24"/>
          <w:szCs w:val="24"/>
          <w:lang w:val="en-IE"/>
        </w:rPr>
        <w:t>tariff reductio</w:t>
      </w:r>
      <w:r>
        <w:rPr>
          <w:rFonts w:ascii="Times New Roman" w:hAnsi="Times New Roman" w:cs="Times New Roman"/>
          <w:sz w:val="24"/>
          <w:szCs w:val="24"/>
          <w:lang w:val="en-IE"/>
        </w:rPr>
        <w:t>n</w:t>
      </w:r>
      <w:r w:rsidR="005D2B9F">
        <w:rPr>
          <w:rFonts w:ascii="Times New Roman" w:hAnsi="Times New Roman" w:cs="Times New Roman"/>
          <w:sz w:val="24"/>
          <w:szCs w:val="24"/>
          <w:lang w:val="en-IE"/>
        </w:rPr>
        <w:t>. Th</w:t>
      </w:r>
      <w:r w:rsidR="003E67E3">
        <w:rPr>
          <w:rFonts w:ascii="Times New Roman" w:hAnsi="Times New Roman" w:cs="Times New Roman"/>
          <w:sz w:val="24"/>
          <w:szCs w:val="24"/>
          <w:lang w:val="en-IE"/>
        </w:rPr>
        <w:t xml:space="preserve">e authors </w:t>
      </w:r>
      <w:r w:rsidR="003E67E3" w:rsidRPr="003E67E3">
        <w:rPr>
          <w:rFonts w:ascii="Times New Roman" w:hAnsi="Times New Roman" w:cs="Times New Roman"/>
          <w:sz w:val="24"/>
          <w:szCs w:val="24"/>
        </w:rPr>
        <w:t xml:space="preserve">assume that one quarter of the costs associated </w:t>
      </w:r>
      <w:r w:rsidR="00D46BC6">
        <w:rPr>
          <w:rFonts w:ascii="Times New Roman" w:hAnsi="Times New Roman" w:cs="Times New Roman"/>
          <w:sz w:val="24"/>
          <w:szCs w:val="24"/>
        </w:rPr>
        <w:t xml:space="preserve">with NTBs </w:t>
      </w:r>
      <w:r w:rsidR="003E67E3" w:rsidRPr="003E67E3">
        <w:rPr>
          <w:rFonts w:ascii="Times New Roman" w:hAnsi="Times New Roman" w:cs="Times New Roman"/>
          <w:sz w:val="24"/>
          <w:szCs w:val="24"/>
        </w:rPr>
        <w:t xml:space="preserve">can be reduced and </w:t>
      </w:r>
      <w:r w:rsidR="003E67E3">
        <w:rPr>
          <w:rFonts w:ascii="Times New Roman" w:hAnsi="Times New Roman" w:cs="Times New Roman"/>
          <w:sz w:val="24"/>
          <w:szCs w:val="24"/>
        </w:rPr>
        <w:t xml:space="preserve">that </w:t>
      </w:r>
      <w:r w:rsidR="003E67E3" w:rsidRPr="003E67E3">
        <w:rPr>
          <w:rFonts w:ascii="Times New Roman" w:hAnsi="Times New Roman" w:cs="Times New Roman"/>
          <w:sz w:val="24"/>
          <w:szCs w:val="24"/>
        </w:rPr>
        <w:t xml:space="preserve">quotas are </w:t>
      </w:r>
      <w:r w:rsidR="005D2B9F">
        <w:rPr>
          <w:rFonts w:ascii="Times New Roman" w:hAnsi="Times New Roman" w:cs="Times New Roman"/>
          <w:sz w:val="24"/>
          <w:szCs w:val="24"/>
        </w:rPr>
        <w:t>removed</w:t>
      </w:r>
      <w:r w:rsidR="003C35BB">
        <w:rPr>
          <w:rFonts w:ascii="Times New Roman" w:hAnsi="Times New Roman" w:cs="Times New Roman"/>
          <w:sz w:val="24"/>
          <w:szCs w:val="24"/>
        </w:rPr>
        <w:t>.</w:t>
      </w:r>
      <w:r>
        <w:rPr>
          <w:rFonts w:ascii="Times New Roman" w:hAnsi="Times New Roman" w:cs="Times New Roman"/>
          <w:sz w:val="24"/>
          <w:szCs w:val="24"/>
          <w:lang w:val="en-IE"/>
        </w:rPr>
        <w:t xml:space="preserve"> </w:t>
      </w:r>
      <w:r w:rsidRPr="00B43B3B">
        <w:rPr>
          <w:rFonts w:ascii="Times New Roman" w:hAnsi="Times New Roman" w:cs="Times New Roman"/>
          <w:sz w:val="24"/>
          <w:szCs w:val="24"/>
          <w:lang w:val="en-IE"/>
        </w:rPr>
        <w:t xml:space="preserve">The study finds that under the scenario of full elimination of tariffs between African countries, welfare gains for the </w:t>
      </w:r>
      <w:r>
        <w:rPr>
          <w:rFonts w:ascii="Times New Roman" w:hAnsi="Times New Roman" w:cs="Times New Roman"/>
          <w:sz w:val="24"/>
          <w:szCs w:val="24"/>
          <w:lang w:val="en-IE"/>
        </w:rPr>
        <w:t>whole of Africa are</w:t>
      </w:r>
      <w:r w:rsidRPr="00B43B3B">
        <w:rPr>
          <w:rFonts w:ascii="Times New Roman" w:hAnsi="Times New Roman" w:cs="Times New Roman"/>
          <w:sz w:val="24"/>
          <w:szCs w:val="24"/>
          <w:lang w:val="en-IE"/>
        </w:rPr>
        <w:t xml:space="preserve"> estimated to be </w:t>
      </w:r>
      <w:r w:rsidR="00DB4C81">
        <w:rPr>
          <w:rFonts w:ascii="Times New Roman" w:hAnsi="Times New Roman" w:cs="Times New Roman"/>
          <w:sz w:val="24"/>
          <w:szCs w:val="24"/>
          <w:lang w:val="en-IE"/>
        </w:rPr>
        <w:t>US</w:t>
      </w:r>
      <w:r w:rsidRPr="00B43B3B">
        <w:rPr>
          <w:rFonts w:ascii="Times New Roman" w:hAnsi="Times New Roman" w:cs="Times New Roman"/>
          <w:sz w:val="24"/>
          <w:szCs w:val="24"/>
          <w:lang w:val="en-IE"/>
        </w:rPr>
        <w:t>$</w:t>
      </w:r>
      <w:r w:rsidR="00DB4C81">
        <w:rPr>
          <w:rFonts w:ascii="Times New Roman" w:hAnsi="Times New Roman" w:cs="Times New Roman"/>
          <w:sz w:val="24"/>
          <w:szCs w:val="24"/>
          <w:lang w:val="en-IE"/>
        </w:rPr>
        <w:t xml:space="preserve"> </w:t>
      </w:r>
      <w:r w:rsidRPr="00B43B3B">
        <w:rPr>
          <w:rFonts w:ascii="Times New Roman" w:hAnsi="Times New Roman" w:cs="Times New Roman"/>
          <w:sz w:val="24"/>
          <w:szCs w:val="24"/>
          <w:lang w:val="en-IE"/>
        </w:rPr>
        <w:t xml:space="preserve">3.6 billion annually. However, </w:t>
      </w:r>
      <w:r>
        <w:rPr>
          <w:rFonts w:ascii="Times New Roman" w:hAnsi="Times New Roman" w:cs="Times New Roman"/>
          <w:sz w:val="24"/>
          <w:szCs w:val="24"/>
          <w:lang w:val="en-IE"/>
        </w:rPr>
        <w:t xml:space="preserve">when </w:t>
      </w:r>
      <w:r w:rsidRPr="00B43B3B">
        <w:rPr>
          <w:rFonts w:ascii="Times New Roman" w:hAnsi="Times New Roman" w:cs="Times New Roman"/>
          <w:sz w:val="24"/>
          <w:szCs w:val="24"/>
          <w:lang w:val="en-IE"/>
        </w:rPr>
        <w:t>allowing for a modest exemption of just five percent of tariff lines</w:t>
      </w:r>
      <w:r>
        <w:rPr>
          <w:rFonts w:ascii="Times New Roman" w:hAnsi="Times New Roman" w:cs="Times New Roman"/>
          <w:sz w:val="24"/>
          <w:szCs w:val="24"/>
          <w:lang w:val="en-IE"/>
        </w:rPr>
        <w:t>,</w:t>
      </w:r>
      <w:r w:rsidRPr="00B43B3B">
        <w:rPr>
          <w:rFonts w:ascii="Times New Roman" w:hAnsi="Times New Roman" w:cs="Times New Roman"/>
          <w:sz w:val="24"/>
          <w:szCs w:val="24"/>
          <w:lang w:val="en-IE"/>
        </w:rPr>
        <w:t xml:space="preserve"> estimated gains </w:t>
      </w:r>
      <w:r w:rsidR="00843E8A">
        <w:rPr>
          <w:rFonts w:ascii="Times New Roman" w:hAnsi="Times New Roman" w:cs="Times New Roman"/>
          <w:sz w:val="24"/>
          <w:szCs w:val="24"/>
          <w:lang w:val="en-IE"/>
        </w:rPr>
        <w:t xml:space="preserve">were </w:t>
      </w:r>
      <w:r w:rsidRPr="00B43B3B">
        <w:rPr>
          <w:rFonts w:ascii="Times New Roman" w:hAnsi="Times New Roman" w:cs="Times New Roman"/>
          <w:sz w:val="24"/>
          <w:szCs w:val="24"/>
          <w:lang w:val="en-IE"/>
        </w:rPr>
        <w:t xml:space="preserve">reduced to </w:t>
      </w:r>
      <w:r>
        <w:rPr>
          <w:rFonts w:ascii="Times New Roman" w:hAnsi="Times New Roman" w:cs="Times New Roman"/>
          <w:sz w:val="24"/>
          <w:szCs w:val="24"/>
          <w:lang w:val="en-IE"/>
        </w:rPr>
        <w:t xml:space="preserve">around </w:t>
      </w:r>
      <w:r w:rsidR="00470E8D">
        <w:rPr>
          <w:rFonts w:ascii="Times New Roman" w:hAnsi="Times New Roman" w:cs="Times New Roman"/>
          <w:sz w:val="24"/>
          <w:szCs w:val="24"/>
          <w:lang w:val="en-IE"/>
        </w:rPr>
        <w:t>US</w:t>
      </w:r>
      <w:r w:rsidR="00470E8D" w:rsidRPr="00B43B3B">
        <w:rPr>
          <w:rFonts w:ascii="Times New Roman" w:hAnsi="Times New Roman" w:cs="Times New Roman"/>
          <w:sz w:val="24"/>
          <w:szCs w:val="24"/>
          <w:lang w:val="en-IE"/>
        </w:rPr>
        <w:t>$</w:t>
      </w:r>
      <w:r w:rsidR="00470E8D">
        <w:rPr>
          <w:rFonts w:ascii="Times New Roman" w:hAnsi="Times New Roman" w:cs="Times New Roman"/>
          <w:sz w:val="24"/>
          <w:szCs w:val="24"/>
          <w:lang w:val="en-IE"/>
        </w:rPr>
        <w:t xml:space="preserve"> </w:t>
      </w:r>
      <w:r w:rsidRPr="00B43B3B">
        <w:rPr>
          <w:rFonts w:ascii="Times New Roman" w:hAnsi="Times New Roman" w:cs="Times New Roman"/>
          <w:sz w:val="24"/>
          <w:szCs w:val="24"/>
          <w:lang w:val="en-IE"/>
        </w:rPr>
        <w:t xml:space="preserve">1.5 billion. </w:t>
      </w:r>
      <w:r w:rsidR="00EB2B83">
        <w:rPr>
          <w:rFonts w:ascii="Times New Roman" w:hAnsi="Times New Roman" w:cs="Times New Roman"/>
          <w:sz w:val="24"/>
          <w:szCs w:val="24"/>
          <w:lang w:val="en-IE"/>
        </w:rPr>
        <w:t xml:space="preserve">Cutting NTBs only </w:t>
      </w:r>
      <w:r w:rsidRPr="00B43B3B">
        <w:rPr>
          <w:rFonts w:ascii="Times New Roman" w:hAnsi="Times New Roman" w:cs="Times New Roman"/>
          <w:sz w:val="24"/>
          <w:szCs w:val="24"/>
          <w:lang w:val="en-IE"/>
        </w:rPr>
        <w:t xml:space="preserve">led to welfare gains of </w:t>
      </w:r>
      <w:r w:rsidR="00470E8D">
        <w:rPr>
          <w:rFonts w:ascii="Times New Roman" w:hAnsi="Times New Roman" w:cs="Times New Roman"/>
          <w:sz w:val="24"/>
          <w:szCs w:val="24"/>
          <w:lang w:val="en-IE"/>
        </w:rPr>
        <w:t>US</w:t>
      </w:r>
      <w:r w:rsidR="00470E8D" w:rsidRPr="00B43B3B">
        <w:rPr>
          <w:rFonts w:ascii="Times New Roman" w:hAnsi="Times New Roman" w:cs="Times New Roman"/>
          <w:sz w:val="24"/>
          <w:szCs w:val="24"/>
          <w:lang w:val="en-IE"/>
        </w:rPr>
        <w:t>$</w:t>
      </w:r>
      <w:r w:rsidR="00470E8D">
        <w:rPr>
          <w:rFonts w:ascii="Times New Roman" w:hAnsi="Times New Roman" w:cs="Times New Roman"/>
          <w:sz w:val="24"/>
          <w:szCs w:val="24"/>
          <w:lang w:val="en-IE"/>
        </w:rPr>
        <w:t xml:space="preserve"> </w:t>
      </w:r>
      <w:r w:rsidRPr="00B43B3B">
        <w:rPr>
          <w:rFonts w:ascii="Times New Roman" w:hAnsi="Times New Roman" w:cs="Times New Roman"/>
          <w:sz w:val="24"/>
          <w:szCs w:val="24"/>
          <w:lang w:val="en-IE"/>
        </w:rPr>
        <w:t>20 billion.</w:t>
      </w:r>
    </w:p>
    <w:p w14:paraId="0704293E" w14:textId="5F665C99" w:rsidR="00171DF9" w:rsidRPr="00AB5FF2" w:rsidRDefault="00171DF9" w:rsidP="00171DF9">
      <w:pPr>
        <w:spacing w:line="360" w:lineRule="auto"/>
        <w:jc w:val="both"/>
        <w:rPr>
          <w:rFonts w:ascii="Times New Roman" w:hAnsi="Times New Roman" w:cs="Times New Roman"/>
          <w:sz w:val="24"/>
          <w:szCs w:val="24"/>
          <w:lang w:val="en-IE"/>
        </w:rPr>
      </w:pPr>
      <w:r w:rsidRPr="50710DD0">
        <w:rPr>
          <w:rFonts w:ascii="Times New Roman" w:hAnsi="Times New Roman" w:cs="Times New Roman"/>
          <w:sz w:val="24"/>
          <w:szCs w:val="24"/>
          <w:lang w:val="en-IE"/>
        </w:rPr>
        <w:t xml:space="preserve">African Development Bank </w:t>
      </w:r>
      <w:r w:rsidR="00E14427">
        <w:rPr>
          <w:rFonts w:ascii="Times New Roman" w:hAnsi="Times New Roman" w:cs="Times New Roman"/>
          <w:sz w:val="24"/>
          <w:szCs w:val="24"/>
          <w:lang w:val="en-IE"/>
        </w:rPr>
        <w:t xml:space="preserve">(2020) </w:t>
      </w:r>
      <w:r w:rsidRPr="50710DD0">
        <w:rPr>
          <w:rFonts w:ascii="Times New Roman" w:hAnsi="Times New Roman" w:cs="Times New Roman"/>
          <w:sz w:val="24"/>
          <w:szCs w:val="24"/>
          <w:lang w:val="en-IE"/>
        </w:rPr>
        <w:t>presents the impacts of three scenarios</w:t>
      </w:r>
      <w:r w:rsidRPr="50710DD0">
        <w:rPr>
          <w:rStyle w:val="FootnoteReference"/>
          <w:rFonts w:ascii="Times New Roman" w:hAnsi="Times New Roman" w:cs="Times New Roman"/>
          <w:sz w:val="24"/>
          <w:szCs w:val="24"/>
          <w:lang w:val="en-IE"/>
        </w:rPr>
        <w:footnoteReference w:id="26"/>
      </w:r>
      <w:r w:rsidRPr="50710DD0">
        <w:rPr>
          <w:rFonts w:ascii="Times New Roman" w:hAnsi="Times New Roman" w:cs="Times New Roman"/>
          <w:sz w:val="24"/>
          <w:szCs w:val="24"/>
          <w:lang w:val="en-IE"/>
        </w:rPr>
        <w:t xml:space="preserve">: 1) elimination of </w:t>
      </w:r>
      <w:r>
        <w:rPr>
          <w:rFonts w:ascii="Times New Roman" w:hAnsi="Times New Roman" w:cs="Times New Roman"/>
          <w:sz w:val="24"/>
          <w:szCs w:val="24"/>
          <w:lang w:val="en-IE"/>
        </w:rPr>
        <w:t xml:space="preserve">all </w:t>
      </w:r>
      <w:r w:rsidRPr="50710DD0">
        <w:rPr>
          <w:rFonts w:ascii="Times New Roman" w:hAnsi="Times New Roman" w:cs="Times New Roman"/>
          <w:sz w:val="24"/>
          <w:szCs w:val="24"/>
          <w:lang w:val="en-IE"/>
        </w:rPr>
        <w:t>tariffs, 2) elimination of</w:t>
      </w:r>
      <w:r>
        <w:rPr>
          <w:rFonts w:ascii="Times New Roman" w:hAnsi="Times New Roman" w:cs="Times New Roman"/>
          <w:sz w:val="24"/>
          <w:szCs w:val="24"/>
          <w:lang w:val="en-IE"/>
        </w:rPr>
        <w:t xml:space="preserve"> all</w:t>
      </w:r>
      <w:r w:rsidRPr="50710DD0">
        <w:rPr>
          <w:rFonts w:ascii="Times New Roman" w:hAnsi="Times New Roman" w:cs="Times New Roman"/>
          <w:sz w:val="24"/>
          <w:szCs w:val="24"/>
          <w:lang w:val="en-IE"/>
        </w:rPr>
        <w:t xml:space="preserve"> tariffs and </w:t>
      </w:r>
      <w:r w:rsidRPr="09F34CEE">
        <w:rPr>
          <w:rFonts w:ascii="Times New Roman" w:hAnsi="Times New Roman" w:cs="Times New Roman"/>
          <w:i/>
          <w:iCs/>
          <w:sz w:val="24"/>
          <w:szCs w:val="24"/>
          <w:lang w:val="en-IE"/>
        </w:rPr>
        <w:t>ad valorem</w:t>
      </w:r>
      <w:r w:rsidRPr="50710DD0">
        <w:rPr>
          <w:rFonts w:ascii="Times New Roman" w:hAnsi="Times New Roman" w:cs="Times New Roman"/>
          <w:sz w:val="24"/>
          <w:szCs w:val="24"/>
          <w:lang w:val="en-IE"/>
        </w:rPr>
        <w:t xml:space="preserve"> equivalents of NTBs and 3) elimination of tariffs, NTBs and improvements in trade facilitation</w:t>
      </w:r>
      <w:r>
        <w:rPr>
          <w:rFonts w:ascii="Times New Roman" w:hAnsi="Times New Roman" w:cs="Times New Roman"/>
          <w:sz w:val="24"/>
          <w:szCs w:val="24"/>
          <w:lang w:val="en-IE"/>
        </w:rPr>
        <w:t xml:space="preserve"> </w:t>
      </w:r>
      <w:r w:rsidR="00AF362D">
        <w:rPr>
          <w:rFonts w:ascii="Times New Roman" w:hAnsi="Times New Roman" w:cs="Times New Roman"/>
          <w:sz w:val="24"/>
          <w:szCs w:val="24"/>
          <w:lang w:val="en-IE"/>
        </w:rPr>
        <w:t xml:space="preserve">on </w:t>
      </w:r>
      <w:r>
        <w:rPr>
          <w:rFonts w:ascii="Times New Roman" w:hAnsi="Times New Roman" w:cs="Times New Roman"/>
          <w:sz w:val="24"/>
          <w:szCs w:val="24"/>
          <w:lang w:val="en-IE"/>
        </w:rPr>
        <w:t>an MFN basis</w:t>
      </w:r>
      <w:r w:rsidRPr="50710DD0">
        <w:rPr>
          <w:rFonts w:ascii="Times New Roman" w:hAnsi="Times New Roman" w:cs="Times New Roman"/>
          <w:sz w:val="24"/>
          <w:szCs w:val="24"/>
          <w:lang w:val="en-IE"/>
        </w:rPr>
        <w:t xml:space="preserve">. Elimination of tariffs only brings small welfare gain of 0.1%, the most pronounced </w:t>
      </w:r>
      <w:r w:rsidR="00A1733F">
        <w:rPr>
          <w:rFonts w:ascii="Times New Roman" w:hAnsi="Times New Roman" w:cs="Times New Roman"/>
          <w:sz w:val="24"/>
          <w:szCs w:val="24"/>
          <w:lang w:val="en-IE"/>
        </w:rPr>
        <w:t xml:space="preserve">gains are </w:t>
      </w:r>
      <w:r w:rsidRPr="50710DD0">
        <w:rPr>
          <w:rFonts w:ascii="Times New Roman" w:hAnsi="Times New Roman" w:cs="Times New Roman"/>
          <w:sz w:val="24"/>
          <w:szCs w:val="24"/>
          <w:lang w:val="en-IE"/>
        </w:rPr>
        <w:t xml:space="preserve">in South Africa. Elimination of </w:t>
      </w:r>
      <w:r w:rsidRPr="09F34CEE">
        <w:rPr>
          <w:rFonts w:ascii="Times New Roman" w:hAnsi="Times New Roman" w:cs="Times New Roman"/>
          <w:i/>
          <w:iCs/>
          <w:sz w:val="24"/>
          <w:szCs w:val="24"/>
          <w:lang w:val="en-IE"/>
        </w:rPr>
        <w:t>ad valorem</w:t>
      </w:r>
      <w:r w:rsidRPr="50710DD0">
        <w:rPr>
          <w:rFonts w:ascii="Times New Roman" w:hAnsi="Times New Roman" w:cs="Times New Roman"/>
          <w:sz w:val="24"/>
          <w:szCs w:val="24"/>
          <w:lang w:val="en-IE"/>
        </w:rPr>
        <w:t xml:space="preserve"> equivalents </w:t>
      </w:r>
      <w:r w:rsidR="005A0CF1">
        <w:rPr>
          <w:rFonts w:ascii="Times New Roman" w:hAnsi="Times New Roman" w:cs="Times New Roman"/>
          <w:sz w:val="24"/>
          <w:szCs w:val="24"/>
          <w:lang w:val="en-IE"/>
        </w:rPr>
        <w:t>(AVEs)</w:t>
      </w:r>
      <w:r w:rsidRPr="50710DD0">
        <w:rPr>
          <w:rFonts w:ascii="Times New Roman" w:hAnsi="Times New Roman" w:cs="Times New Roman"/>
          <w:sz w:val="24"/>
          <w:szCs w:val="24"/>
          <w:lang w:val="en-IE"/>
        </w:rPr>
        <w:t xml:space="preserve"> of NTBs raises income by over 1%, while trade facilitation boosts African welfare by 3.5%. Central Africa, where barriers to trade are the highest, benefits the most from deeper integration. Intra-regional trade increases by 14.6% with the elimination of tariffs only and more than doubles in scenarios where NTBs and trade facilitation are tackled simultaneously.</w:t>
      </w:r>
    </w:p>
    <w:p w14:paraId="45AEDD4E" w14:textId="23CFC938" w:rsidR="00171DF9" w:rsidRPr="00102BA0" w:rsidRDefault="00171DF9" w:rsidP="00171DF9">
      <w:pPr>
        <w:spacing w:line="360" w:lineRule="auto"/>
        <w:jc w:val="both"/>
        <w:rPr>
          <w:rFonts w:ascii="Times New Roman" w:hAnsi="Times New Roman" w:cs="Times New Roman"/>
          <w:sz w:val="24"/>
          <w:szCs w:val="24"/>
        </w:rPr>
      </w:pPr>
      <w:r w:rsidRPr="50710DD0">
        <w:rPr>
          <w:rFonts w:ascii="Times New Roman" w:hAnsi="Times New Roman" w:cs="Times New Roman"/>
          <w:sz w:val="24"/>
          <w:szCs w:val="24"/>
          <w:lang w:val="en-IE"/>
        </w:rPr>
        <w:lastRenderedPageBreak/>
        <w:t xml:space="preserve">World Bank (2020) </w:t>
      </w:r>
      <w:r w:rsidR="00D26DED">
        <w:rPr>
          <w:rFonts w:ascii="Times New Roman" w:hAnsi="Times New Roman" w:cs="Times New Roman"/>
          <w:sz w:val="24"/>
          <w:szCs w:val="24"/>
          <w:lang w:val="en-IE"/>
        </w:rPr>
        <w:t>applies</w:t>
      </w:r>
      <w:r w:rsidRPr="50710DD0">
        <w:rPr>
          <w:rFonts w:ascii="Times New Roman" w:hAnsi="Times New Roman" w:cs="Times New Roman"/>
          <w:sz w:val="24"/>
          <w:szCs w:val="24"/>
          <w:lang w:val="en-IE"/>
        </w:rPr>
        <w:t xml:space="preserve"> </w:t>
      </w:r>
      <w:r>
        <w:rPr>
          <w:rFonts w:ascii="Times New Roman" w:hAnsi="Times New Roman" w:cs="Times New Roman"/>
          <w:sz w:val="24"/>
          <w:szCs w:val="24"/>
          <w:lang w:val="en-IE"/>
        </w:rPr>
        <w:t>the</w:t>
      </w:r>
      <w:r w:rsidR="005E7D6F">
        <w:rPr>
          <w:rFonts w:ascii="Times New Roman" w:hAnsi="Times New Roman" w:cs="Times New Roman"/>
          <w:sz w:val="24"/>
          <w:szCs w:val="24"/>
          <w:lang w:val="en-IE"/>
        </w:rPr>
        <w:t xml:space="preserve"> following three </w:t>
      </w:r>
      <w:r>
        <w:rPr>
          <w:rFonts w:ascii="Times New Roman" w:hAnsi="Times New Roman" w:cs="Times New Roman"/>
          <w:sz w:val="24"/>
          <w:szCs w:val="24"/>
          <w:lang w:val="en-IE"/>
        </w:rPr>
        <w:t>scenarios in their simulations</w:t>
      </w:r>
      <w:r w:rsidRPr="50710DD0">
        <w:rPr>
          <w:rFonts w:ascii="Times New Roman" w:hAnsi="Times New Roman" w:cs="Times New Roman"/>
          <w:sz w:val="24"/>
          <w:szCs w:val="24"/>
          <w:lang w:val="en-IE"/>
        </w:rPr>
        <w:t xml:space="preserve">: 1) progressive elimination of tariffs in line with AfCFTA </w:t>
      </w:r>
      <w:r w:rsidRPr="00FE5610">
        <w:rPr>
          <w:rFonts w:ascii="Times New Roman" w:hAnsi="Times New Roman" w:cs="Times New Roman"/>
          <w:sz w:val="24"/>
          <w:szCs w:val="24"/>
          <w:lang w:val="en-IE"/>
        </w:rPr>
        <w:t>modalities starting in 2020</w:t>
      </w:r>
      <w:r w:rsidRPr="00FE5610">
        <w:rPr>
          <w:rStyle w:val="FootnoteReference"/>
          <w:rFonts w:ascii="Times New Roman" w:hAnsi="Times New Roman" w:cs="Times New Roman"/>
          <w:sz w:val="24"/>
          <w:szCs w:val="24"/>
          <w:lang w:val="en-IE"/>
        </w:rPr>
        <w:footnoteReference w:id="27"/>
      </w:r>
      <w:r w:rsidRPr="00FE5610">
        <w:rPr>
          <w:rFonts w:ascii="Times New Roman" w:hAnsi="Times New Roman" w:cs="Times New Roman"/>
          <w:sz w:val="24"/>
          <w:szCs w:val="24"/>
          <w:lang w:val="en-IE"/>
        </w:rPr>
        <w:t>, 2</w:t>
      </w:r>
      <w:r w:rsidRPr="50710DD0">
        <w:rPr>
          <w:rFonts w:ascii="Times New Roman" w:hAnsi="Times New Roman" w:cs="Times New Roman"/>
          <w:sz w:val="24"/>
          <w:szCs w:val="24"/>
          <w:lang w:val="en-IE"/>
        </w:rPr>
        <w:t xml:space="preserve">) reduction of NTBs by up to 50% including in services and 3) up to 10% </w:t>
      </w:r>
      <w:r>
        <w:rPr>
          <w:rFonts w:ascii="Times New Roman" w:hAnsi="Times New Roman" w:cs="Times New Roman"/>
          <w:sz w:val="24"/>
          <w:szCs w:val="24"/>
          <w:lang w:val="en-IE"/>
        </w:rPr>
        <w:t>improvement</w:t>
      </w:r>
      <w:r w:rsidRPr="50710DD0">
        <w:rPr>
          <w:rFonts w:ascii="Times New Roman" w:hAnsi="Times New Roman" w:cs="Times New Roman"/>
          <w:sz w:val="24"/>
          <w:szCs w:val="24"/>
          <w:lang w:val="en-IE"/>
        </w:rPr>
        <w:t xml:space="preserve"> in trade facilitation</w:t>
      </w:r>
      <w:r w:rsidRPr="50710DD0">
        <w:rPr>
          <w:rStyle w:val="FootnoteReference"/>
          <w:rFonts w:ascii="Times New Roman" w:hAnsi="Times New Roman" w:cs="Times New Roman"/>
          <w:sz w:val="24"/>
          <w:szCs w:val="24"/>
          <w:lang w:val="en-IE"/>
        </w:rPr>
        <w:footnoteReference w:id="28"/>
      </w:r>
      <w:r w:rsidRPr="50710DD0">
        <w:rPr>
          <w:rFonts w:ascii="Times New Roman" w:hAnsi="Times New Roman" w:cs="Times New Roman"/>
          <w:sz w:val="24"/>
          <w:szCs w:val="24"/>
          <w:lang w:val="en-IE"/>
        </w:rPr>
        <w:t>. The assumption regarding tariff liberali</w:t>
      </w:r>
      <w:r>
        <w:rPr>
          <w:rFonts w:ascii="Times New Roman" w:hAnsi="Times New Roman" w:cs="Times New Roman"/>
          <w:sz w:val="24"/>
          <w:szCs w:val="24"/>
          <w:lang w:val="en-IE"/>
        </w:rPr>
        <w:t>z</w:t>
      </w:r>
      <w:r w:rsidRPr="50710DD0">
        <w:rPr>
          <w:rFonts w:ascii="Times New Roman" w:hAnsi="Times New Roman" w:cs="Times New Roman"/>
          <w:sz w:val="24"/>
          <w:szCs w:val="24"/>
          <w:lang w:val="en-IE"/>
        </w:rPr>
        <w:t xml:space="preserve">ation leads to small </w:t>
      </w:r>
      <w:r>
        <w:rPr>
          <w:rFonts w:ascii="Times New Roman" w:hAnsi="Times New Roman" w:cs="Times New Roman"/>
          <w:sz w:val="24"/>
          <w:szCs w:val="24"/>
          <w:lang w:val="en-IE"/>
        </w:rPr>
        <w:t>welfare</w:t>
      </w:r>
      <w:r w:rsidRPr="50710DD0">
        <w:rPr>
          <w:rFonts w:ascii="Times New Roman" w:hAnsi="Times New Roman" w:cs="Times New Roman"/>
          <w:sz w:val="24"/>
          <w:szCs w:val="24"/>
          <w:lang w:val="en-IE"/>
        </w:rPr>
        <w:t xml:space="preserve"> gains from tariff liberalization alone, of about 0.2% at the continental level, although some countries would record gains of more than 1 percent</w:t>
      </w:r>
      <w:r w:rsidR="00BB625D">
        <w:rPr>
          <w:rFonts w:ascii="Times New Roman" w:hAnsi="Times New Roman" w:cs="Times New Roman"/>
          <w:sz w:val="24"/>
          <w:szCs w:val="24"/>
          <w:lang w:val="en-IE"/>
        </w:rPr>
        <w:t>.</w:t>
      </w:r>
      <w:r w:rsidRPr="50710DD0">
        <w:rPr>
          <w:rStyle w:val="FootnoteReference"/>
          <w:rFonts w:ascii="Times New Roman" w:hAnsi="Times New Roman" w:cs="Times New Roman"/>
          <w:sz w:val="24"/>
          <w:szCs w:val="24"/>
          <w:lang w:val="en-IE"/>
        </w:rPr>
        <w:footnoteReference w:id="29"/>
      </w:r>
      <w:r w:rsidRPr="50710DD0">
        <w:rPr>
          <w:rFonts w:ascii="Times New Roman" w:hAnsi="Times New Roman" w:cs="Times New Roman"/>
          <w:sz w:val="24"/>
          <w:szCs w:val="24"/>
          <w:lang w:val="en-IE"/>
        </w:rPr>
        <w:t xml:space="preserve"> Under combined tariff liberalization and reduction in NTBs, the </w:t>
      </w:r>
      <w:r>
        <w:rPr>
          <w:rFonts w:ascii="Times New Roman" w:hAnsi="Times New Roman" w:cs="Times New Roman"/>
          <w:sz w:val="24"/>
          <w:szCs w:val="24"/>
          <w:lang w:val="en-IE"/>
        </w:rPr>
        <w:t xml:space="preserve">welfare improvements </w:t>
      </w:r>
      <w:r w:rsidRPr="50710DD0">
        <w:rPr>
          <w:rFonts w:ascii="Times New Roman" w:hAnsi="Times New Roman" w:cs="Times New Roman"/>
          <w:sz w:val="24"/>
          <w:szCs w:val="24"/>
          <w:lang w:val="en-IE"/>
        </w:rPr>
        <w:t xml:space="preserve">would amount to 2.4% at the continental level. The biggest boost would arise from implementation of the Trade Facilitation Agreement (option 3) above), which would raise </w:t>
      </w:r>
      <w:r>
        <w:rPr>
          <w:rFonts w:ascii="Times New Roman" w:hAnsi="Times New Roman" w:cs="Times New Roman"/>
          <w:sz w:val="24"/>
          <w:szCs w:val="24"/>
          <w:lang w:val="en-IE"/>
        </w:rPr>
        <w:t>welfare</w:t>
      </w:r>
      <w:r w:rsidRPr="50710DD0">
        <w:rPr>
          <w:rFonts w:ascii="Times New Roman" w:hAnsi="Times New Roman" w:cs="Times New Roman"/>
          <w:sz w:val="24"/>
          <w:szCs w:val="24"/>
          <w:lang w:val="en-IE"/>
        </w:rPr>
        <w:t xml:space="preserve"> for AfCFTA members </w:t>
      </w:r>
      <w:r>
        <w:rPr>
          <w:rFonts w:ascii="Times New Roman" w:hAnsi="Times New Roman" w:cs="Times New Roman"/>
          <w:sz w:val="24"/>
          <w:szCs w:val="24"/>
          <w:lang w:val="en-IE"/>
        </w:rPr>
        <w:t>by</w:t>
      </w:r>
      <w:r w:rsidRPr="50710DD0">
        <w:rPr>
          <w:rFonts w:ascii="Times New Roman" w:hAnsi="Times New Roman" w:cs="Times New Roman"/>
          <w:sz w:val="24"/>
          <w:szCs w:val="24"/>
          <w:lang w:val="en-IE"/>
        </w:rPr>
        <w:t xml:space="preserve"> 7%</w:t>
      </w:r>
      <w:r>
        <w:rPr>
          <w:rFonts w:ascii="Times New Roman" w:hAnsi="Times New Roman" w:cs="Times New Roman"/>
          <w:sz w:val="24"/>
          <w:szCs w:val="24"/>
          <w:lang w:val="en-IE"/>
        </w:rPr>
        <w:t>. Moreover, the simulations reveal that intra-continental trade would increase by 22%, 52% or 92% respectively in the three scenarios mentioned above.</w:t>
      </w:r>
    </w:p>
    <w:p w14:paraId="606CD280" w14:textId="3DBBD441" w:rsidR="00171DF9" w:rsidRDefault="00171DF9" w:rsidP="00171DF9">
      <w:pPr>
        <w:spacing w:line="360" w:lineRule="auto"/>
        <w:jc w:val="both"/>
        <w:rPr>
          <w:rFonts w:ascii="Times New Roman" w:hAnsi="Times New Roman" w:cs="Times New Roman"/>
          <w:sz w:val="24"/>
          <w:szCs w:val="24"/>
          <w:lang w:val="en-IE"/>
        </w:rPr>
      </w:pPr>
      <w:r w:rsidRPr="00AB5FF2">
        <w:rPr>
          <w:rFonts w:ascii="Times New Roman" w:hAnsi="Times New Roman" w:cs="Times New Roman"/>
          <w:sz w:val="24"/>
          <w:szCs w:val="24"/>
          <w:lang w:val="en-IE"/>
        </w:rPr>
        <w:t xml:space="preserve">JRC (2021) </w:t>
      </w:r>
      <w:r w:rsidR="008B1BC5">
        <w:rPr>
          <w:rFonts w:ascii="Times New Roman" w:hAnsi="Times New Roman" w:cs="Times New Roman"/>
          <w:sz w:val="24"/>
          <w:szCs w:val="24"/>
          <w:lang w:val="en-IE"/>
        </w:rPr>
        <w:t>presents</w:t>
      </w:r>
      <w:r w:rsidRPr="00AB5FF2">
        <w:rPr>
          <w:rFonts w:ascii="Times New Roman" w:hAnsi="Times New Roman" w:cs="Times New Roman"/>
          <w:sz w:val="24"/>
          <w:szCs w:val="24"/>
          <w:lang w:val="en-IE"/>
        </w:rPr>
        <w:t xml:space="preserve"> similar</w:t>
      </w:r>
      <w:r w:rsidR="00A85B7B">
        <w:rPr>
          <w:rFonts w:ascii="Times New Roman" w:hAnsi="Times New Roman" w:cs="Times New Roman"/>
          <w:sz w:val="24"/>
          <w:szCs w:val="24"/>
          <w:lang w:val="en-IE"/>
        </w:rPr>
        <w:t xml:space="preserve"> </w:t>
      </w:r>
      <w:r w:rsidRPr="00AB5FF2">
        <w:rPr>
          <w:rFonts w:ascii="Times New Roman" w:hAnsi="Times New Roman" w:cs="Times New Roman"/>
          <w:sz w:val="24"/>
          <w:szCs w:val="24"/>
          <w:lang w:val="en-IE"/>
        </w:rPr>
        <w:t xml:space="preserve">gains from tariff liberalisation </w:t>
      </w:r>
      <w:r w:rsidR="00974989">
        <w:rPr>
          <w:rFonts w:ascii="Times New Roman" w:hAnsi="Times New Roman" w:cs="Times New Roman"/>
          <w:sz w:val="24"/>
          <w:szCs w:val="24"/>
          <w:lang w:val="en-IE"/>
        </w:rPr>
        <w:t>only</w:t>
      </w:r>
      <w:r w:rsidR="00452833">
        <w:rPr>
          <w:rFonts w:ascii="Times New Roman" w:hAnsi="Times New Roman" w:cs="Times New Roman"/>
          <w:sz w:val="24"/>
          <w:szCs w:val="24"/>
          <w:lang w:val="en-IE"/>
        </w:rPr>
        <w:t xml:space="preserve">: </w:t>
      </w:r>
      <w:r w:rsidRPr="00AB5FF2">
        <w:rPr>
          <w:rFonts w:ascii="Times New Roman" w:hAnsi="Times New Roman" w:cs="Times New Roman"/>
          <w:sz w:val="24"/>
          <w:szCs w:val="24"/>
          <w:lang w:val="en-IE"/>
        </w:rPr>
        <w:t>intra-African trade increases by 15%, but the impact on</w:t>
      </w:r>
      <w:r>
        <w:rPr>
          <w:rFonts w:ascii="Times New Roman" w:hAnsi="Times New Roman" w:cs="Times New Roman"/>
          <w:sz w:val="24"/>
          <w:szCs w:val="24"/>
          <w:lang w:val="en-IE"/>
        </w:rPr>
        <w:t xml:space="preserve"> </w:t>
      </w:r>
      <w:r w:rsidRPr="00AB5FF2">
        <w:rPr>
          <w:rFonts w:ascii="Times New Roman" w:hAnsi="Times New Roman" w:cs="Times New Roman"/>
          <w:sz w:val="24"/>
          <w:szCs w:val="24"/>
          <w:lang w:val="en-IE"/>
        </w:rPr>
        <w:t xml:space="preserve">welfare is less than 0.5%. The liberalisation of tariffs and halving of NTB lead to 20% growth of intra-African trade and 1% higher welfare on the </w:t>
      </w:r>
      <w:r w:rsidR="00A86439" w:rsidRPr="00AB5FF2">
        <w:rPr>
          <w:rFonts w:ascii="Times New Roman" w:hAnsi="Times New Roman" w:cs="Times New Roman"/>
          <w:sz w:val="24"/>
          <w:szCs w:val="24"/>
          <w:lang w:val="en-IE"/>
        </w:rPr>
        <w:t>continent.</w:t>
      </w:r>
    </w:p>
    <w:p w14:paraId="49D4582F" w14:textId="148C3F21" w:rsidR="00171DF9" w:rsidRDefault="00171DF9" w:rsidP="00171DF9">
      <w:pPr>
        <w:spacing w:line="360" w:lineRule="auto"/>
        <w:jc w:val="both"/>
        <w:rPr>
          <w:rFonts w:ascii="Times New Roman" w:hAnsi="Times New Roman" w:cs="Times New Roman"/>
          <w:sz w:val="24"/>
          <w:szCs w:val="24"/>
          <w:lang w:val="en-IE"/>
        </w:rPr>
      </w:pPr>
      <w:r w:rsidRPr="00102BA0">
        <w:rPr>
          <w:rFonts w:ascii="Times New Roman" w:hAnsi="Times New Roman" w:cs="Times New Roman"/>
          <w:sz w:val="24"/>
          <w:szCs w:val="24"/>
          <w:lang w:val="en-IE"/>
        </w:rPr>
        <w:t>Echandi et al. (2022</w:t>
      </w:r>
      <w:r>
        <w:rPr>
          <w:rFonts w:ascii="Times New Roman" w:hAnsi="Times New Roman" w:cs="Times New Roman"/>
          <w:sz w:val="24"/>
          <w:szCs w:val="24"/>
          <w:lang w:val="en-IE"/>
        </w:rPr>
        <w:t>) simulate that the AfCFTA</w:t>
      </w:r>
      <w:r w:rsidRPr="005D4605">
        <w:rPr>
          <w:rFonts w:ascii="Times New Roman" w:hAnsi="Times New Roman" w:cs="Times New Roman"/>
          <w:sz w:val="24"/>
          <w:szCs w:val="24"/>
          <w:lang w:val="en-IE"/>
        </w:rPr>
        <w:t xml:space="preserve"> is expected to significantly boost intra-African trade and investment through reduced barriers</w:t>
      </w:r>
      <w:r>
        <w:rPr>
          <w:rFonts w:ascii="Times New Roman" w:hAnsi="Times New Roman" w:cs="Times New Roman"/>
          <w:sz w:val="24"/>
          <w:szCs w:val="24"/>
          <w:lang w:val="en-IE"/>
        </w:rPr>
        <w:t xml:space="preserve"> to trade</w:t>
      </w:r>
      <w:r w:rsidRPr="005D4605">
        <w:rPr>
          <w:rFonts w:ascii="Times New Roman" w:hAnsi="Times New Roman" w:cs="Times New Roman"/>
          <w:sz w:val="24"/>
          <w:szCs w:val="24"/>
          <w:lang w:val="en-IE"/>
        </w:rPr>
        <w:t xml:space="preserve">. According to </w:t>
      </w:r>
      <w:r>
        <w:rPr>
          <w:rFonts w:ascii="Times New Roman" w:hAnsi="Times New Roman" w:cs="Times New Roman"/>
          <w:sz w:val="24"/>
          <w:szCs w:val="24"/>
          <w:lang w:val="en-IE"/>
        </w:rPr>
        <w:t>the authors</w:t>
      </w:r>
      <w:r w:rsidRPr="005D4605">
        <w:rPr>
          <w:rFonts w:ascii="Times New Roman" w:hAnsi="Times New Roman" w:cs="Times New Roman"/>
          <w:sz w:val="24"/>
          <w:szCs w:val="24"/>
          <w:lang w:val="en-IE"/>
        </w:rPr>
        <w:t xml:space="preserve">, </w:t>
      </w:r>
      <w:r>
        <w:rPr>
          <w:rFonts w:ascii="Times New Roman" w:hAnsi="Times New Roman" w:cs="Times New Roman"/>
          <w:sz w:val="24"/>
          <w:szCs w:val="24"/>
          <w:lang w:val="en-IE"/>
        </w:rPr>
        <w:t>intra-</w:t>
      </w:r>
      <w:r w:rsidRPr="005D4605">
        <w:rPr>
          <w:rFonts w:ascii="Times New Roman" w:hAnsi="Times New Roman" w:cs="Times New Roman"/>
          <w:sz w:val="24"/>
          <w:szCs w:val="24"/>
          <w:lang w:val="en-IE"/>
        </w:rPr>
        <w:t>Africa</w:t>
      </w:r>
      <w:r>
        <w:rPr>
          <w:rFonts w:ascii="Times New Roman" w:hAnsi="Times New Roman" w:cs="Times New Roman"/>
          <w:sz w:val="24"/>
          <w:szCs w:val="24"/>
          <w:lang w:val="en-IE"/>
        </w:rPr>
        <w:t>n exports</w:t>
      </w:r>
      <w:r w:rsidRPr="005D4605">
        <w:rPr>
          <w:rFonts w:ascii="Times New Roman" w:hAnsi="Times New Roman" w:cs="Times New Roman"/>
          <w:sz w:val="24"/>
          <w:szCs w:val="24"/>
          <w:lang w:val="en-IE"/>
        </w:rPr>
        <w:t xml:space="preserve"> may increase </w:t>
      </w:r>
      <w:r w:rsidR="00ED154F">
        <w:rPr>
          <w:rFonts w:ascii="Times New Roman" w:hAnsi="Times New Roman" w:cs="Times New Roman"/>
          <w:sz w:val="24"/>
          <w:szCs w:val="24"/>
          <w:lang w:val="en-IE"/>
        </w:rPr>
        <w:t xml:space="preserve">by more than </w:t>
      </w:r>
      <w:r w:rsidRPr="005D4605">
        <w:rPr>
          <w:rFonts w:ascii="Times New Roman" w:hAnsi="Times New Roman" w:cs="Times New Roman"/>
          <w:sz w:val="24"/>
          <w:szCs w:val="24"/>
          <w:lang w:val="en-IE"/>
        </w:rPr>
        <w:t xml:space="preserve">100% </w:t>
      </w:r>
      <w:r w:rsidR="00702A29">
        <w:rPr>
          <w:rFonts w:ascii="Times New Roman" w:hAnsi="Times New Roman" w:cs="Times New Roman"/>
          <w:sz w:val="24"/>
          <w:szCs w:val="24"/>
          <w:lang w:val="en-IE"/>
        </w:rPr>
        <w:t xml:space="preserve">and </w:t>
      </w:r>
      <w:r w:rsidR="00702A29" w:rsidRPr="005D4605">
        <w:rPr>
          <w:rFonts w:ascii="Times New Roman" w:hAnsi="Times New Roman" w:cs="Times New Roman"/>
          <w:sz w:val="24"/>
          <w:szCs w:val="24"/>
          <w:lang w:val="en-IE"/>
        </w:rPr>
        <w:t xml:space="preserve">foreign investment in Africa could rise </w:t>
      </w:r>
      <w:r w:rsidR="00702A29">
        <w:rPr>
          <w:rFonts w:ascii="Times New Roman" w:hAnsi="Times New Roman" w:cs="Times New Roman"/>
          <w:sz w:val="24"/>
          <w:szCs w:val="24"/>
          <w:lang w:val="en-IE"/>
        </w:rPr>
        <w:t xml:space="preserve">by some </w:t>
      </w:r>
      <w:r w:rsidR="00702A29" w:rsidRPr="005D4605">
        <w:rPr>
          <w:rFonts w:ascii="Times New Roman" w:hAnsi="Times New Roman" w:cs="Times New Roman"/>
          <w:sz w:val="24"/>
          <w:szCs w:val="24"/>
          <w:lang w:val="en-IE"/>
        </w:rPr>
        <w:t xml:space="preserve">110-150% </w:t>
      </w:r>
      <w:r w:rsidRPr="005D4605">
        <w:rPr>
          <w:rFonts w:ascii="Times New Roman" w:hAnsi="Times New Roman" w:cs="Times New Roman"/>
          <w:sz w:val="24"/>
          <w:szCs w:val="24"/>
          <w:lang w:val="en-IE"/>
        </w:rPr>
        <w:t xml:space="preserve">under </w:t>
      </w:r>
      <w:r w:rsidR="0035243A">
        <w:rPr>
          <w:rFonts w:ascii="Times New Roman" w:hAnsi="Times New Roman" w:cs="Times New Roman"/>
          <w:sz w:val="24"/>
          <w:szCs w:val="24"/>
          <w:lang w:val="en-IE"/>
        </w:rPr>
        <w:t xml:space="preserve">a </w:t>
      </w:r>
      <w:r w:rsidRPr="005D4605">
        <w:rPr>
          <w:rFonts w:ascii="Times New Roman" w:hAnsi="Times New Roman" w:cs="Times New Roman"/>
          <w:sz w:val="24"/>
          <w:szCs w:val="24"/>
          <w:lang w:val="en-IE"/>
        </w:rPr>
        <w:t>deep integration</w:t>
      </w:r>
      <w:r w:rsidR="0035243A">
        <w:rPr>
          <w:rFonts w:ascii="Times New Roman" w:hAnsi="Times New Roman" w:cs="Times New Roman"/>
          <w:sz w:val="24"/>
          <w:szCs w:val="24"/>
          <w:lang w:val="en-IE"/>
        </w:rPr>
        <w:t xml:space="preserve"> scenario</w:t>
      </w:r>
      <w:r w:rsidRPr="005D4605">
        <w:rPr>
          <w:rFonts w:ascii="Times New Roman" w:hAnsi="Times New Roman" w:cs="Times New Roman"/>
          <w:sz w:val="24"/>
          <w:szCs w:val="24"/>
          <w:lang w:val="en-IE"/>
        </w:rPr>
        <w:t xml:space="preserve">. Total African income could grow by 7-9% by 2035, </w:t>
      </w:r>
      <w:r>
        <w:rPr>
          <w:rFonts w:ascii="Times New Roman" w:hAnsi="Times New Roman" w:cs="Times New Roman"/>
          <w:sz w:val="24"/>
          <w:szCs w:val="24"/>
          <w:lang w:val="en-IE"/>
        </w:rPr>
        <w:t xml:space="preserve">resulting in </w:t>
      </w:r>
      <w:r w:rsidRPr="005D4605">
        <w:rPr>
          <w:rFonts w:ascii="Times New Roman" w:hAnsi="Times New Roman" w:cs="Times New Roman"/>
          <w:sz w:val="24"/>
          <w:szCs w:val="24"/>
          <w:lang w:val="en-IE"/>
        </w:rPr>
        <w:t>over 40 million people</w:t>
      </w:r>
      <w:r>
        <w:rPr>
          <w:rFonts w:ascii="Times New Roman" w:hAnsi="Times New Roman" w:cs="Times New Roman"/>
          <w:sz w:val="24"/>
          <w:szCs w:val="24"/>
          <w:lang w:val="en-IE"/>
        </w:rPr>
        <w:t xml:space="preserve"> being lifted</w:t>
      </w:r>
      <w:r w:rsidRPr="005D4605">
        <w:rPr>
          <w:rFonts w:ascii="Times New Roman" w:hAnsi="Times New Roman" w:cs="Times New Roman"/>
          <w:sz w:val="24"/>
          <w:szCs w:val="24"/>
          <w:lang w:val="en-IE"/>
        </w:rPr>
        <w:t xml:space="preserve"> from poverty. Improved trade facilitation alone may generate nearly</w:t>
      </w:r>
      <w:r w:rsidR="00474BE0" w:rsidRPr="00474BE0">
        <w:rPr>
          <w:rFonts w:ascii="Times New Roman" w:hAnsi="Times New Roman" w:cs="Times New Roman"/>
          <w:sz w:val="24"/>
          <w:szCs w:val="24"/>
          <w:lang w:val="en-IE"/>
        </w:rPr>
        <w:t xml:space="preserve"> </w:t>
      </w:r>
      <w:r w:rsidR="00474BE0">
        <w:rPr>
          <w:rFonts w:ascii="Times New Roman" w:hAnsi="Times New Roman" w:cs="Times New Roman"/>
          <w:sz w:val="24"/>
          <w:szCs w:val="24"/>
          <w:lang w:val="en-IE"/>
        </w:rPr>
        <w:t>US</w:t>
      </w:r>
      <w:r w:rsidR="00474BE0" w:rsidRPr="00B43B3B">
        <w:rPr>
          <w:rFonts w:ascii="Times New Roman" w:hAnsi="Times New Roman" w:cs="Times New Roman"/>
          <w:sz w:val="24"/>
          <w:szCs w:val="24"/>
          <w:lang w:val="en-IE"/>
        </w:rPr>
        <w:t>$</w:t>
      </w:r>
      <w:r w:rsidR="001A19AD">
        <w:rPr>
          <w:rFonts w:ascii="Times New Roman" w:hAnsi="Times New Roman" w:cs="Times New Roman"/>
          <w:sz w:val="24"/>
          <w:szCs w:val="24"/>
          <w:lang w:val="en-IE"/>
        </w:rPr>
        <w:t xml:space="preserve"> </w:t>
      </w:r>
      <w:r w:rsidRPr="005D4605">
        <w:rPr>
          <w:rFonts w:ascii="Times New Roman" w:hAnsi="Times New Roman" w:cs="Times New Roman"/>
          <w:sz w:val="24"/>
          <w:szCs w:val="24"/>
          <w:lang w:val="en-IE"/>
        </w:rPr>
        <w:t xml:space="preserve">300 billion in gains annually. </w:t>
      </w:r>
    </w:p>
    <w:p w14:paraId="7247DB30" w14:textId="782AC7C4" w:rsidR="00171DF9" w:rsidRDefault="00171DF9" w:rsidP="00171DF9">
      <w:pPr>
        <w:spacing w:line="360" w:lineRule="auto"/>
        <w:jc w:val="both"/>
        <w:rPr>
          <w:rFonts w:ascii="Times New Roman" w:hAnsi="Times New Roman" w:cs="Times New Roman"/>
          <w:sz w:val="24"/>
          <w:szCs w:val="24"/>
          <w:lang w:val="en-IE"/>
        </w:rPr>
      </w:pPr>
      <w:r>
        <w:rPr>
          <w:rFonts w:ascii="Times New Roman" w:hAnsi="Times New Roman" w:cs="Times New Roman"/>
          <w:sz w:val="24"/>
          <w:szCs w:val="24"/>
          <w:lang w:val="en-IE"/>
        </w:rPr>
        <w:t xml:space="preserve">IMF (2023) </w:t>
      </w:r>
      <w:r w:rsidR="00150B0D">
        <w:rPr>
          <w:rFonts w:ascii="Times New Roman" w:hAnsi="Times New Roman" w:cs="Times New Roman"/>
          <w:sz w:val="24"/>
          <w:szCs w:val="24"/>
          <w:lang w:val="en-IE"/>
        </w:rPr>
        <w:t>finds that</w:t>
      </w:r>
      <w:r>
        <w:rPr>
          <w:rFonts w:ascii="Times New Roman" w:hAnsi="Times New Roman" w:cs="Times New Roman"/>
          <w:sz w:val="24"/>
          <w:szCs w:val="24"/>
          <w:lang w:val="en-IE"/>
        </w:rPr>
        <w:t xml:space="preserve"> the AfCFTA</w:t>
      </w:r>
      <w:r w:rsidRPr="009830B3">
        <w:rPr>
          <w:rFonts w:ascii="Times New Roman" w:hAnsi="Times New Roman" w:cs="Times New Roman"/>
          <w:sz w:val="24"/>
          <w:szCs w:val="24"/>
          <w:lang w:val="en-IE"/>
        </w:rPr>
        <w:t xml:space="preserve"> potentially </w:t>
      </w:r>
      <w:r w:rsidR="00C36848">
        <w:rPr>
          <w:rFonts w:ascii="Times New Roman" w:hAnsi="Times New Roman" w:cs="Times New Roman"/>
          <w:sz w:val="24"/>
          <w:szCs w:val="24"/>
          <w:lang w:val="en-IE"/>
        </w:rPr>
        <w:t xml:space="preserve">could </w:t>
      </w:r>
      <w:r w:rsidRPr="009830B3">
        <w:rPr>
          <w:rFonts w:ascii="Times New Roman" w:hAnsi="Times New Roman" w:cs="Times New Roman"/>
          <w:sz w:val="24"/>
          <w:szCs w:val="24"/>
          <w:lang w:val="en-IE"/>
        </w:rPr>
        <w:t>increas</w:t>
      </w:r>
      <w:r w:rsidR="00C36848">
        <w:rPr>
          <w:rFonts w:ascii="Times New Roman" w:hAnsi="Times New Roman" w:cs="Times New Roman"/>
          <w:sz w:val="24"/>
          <w:szCs w:val="24"/>
          <w:lang w:val="en-IE"/>
        </w:rPr>
        <w:t xml:space="preserve">e </w:t>
      </w:r>
      <w:r w:rsidRPr="009830B3">
        <w:rPr>
          <w:rFonts w:ascii="Times New Roman" w:hAnsi="Times New Roman" w:cs="Times New Roman"/>
          <w:sz w:val="24"/>
          <w:szCs w:val="24"/>
          <w:lang w:val="en-IE"/>
        </w:rPr>
        <w:t xml:space="preserve">intra-African trade </w:t>
      </w:r>
      <w:r w:rsidR="003B4C33">
        <w:rPr>
          <w:rFonts w:ascii="Times New Roman" w:hAnsi="Times New Roman" w:cs="Times New Roman"/>
          <w:sz w:val="24"/>
          <w:szCs w:val="24"/>
          <w:lang w:val="en-IE"/>
        </w:rPr>
        <w:t xml:space="preserve">by </w:t>
      </w:r>
      <w:r w:rsidRPr="009830B3">
        <w:rPr>
          <w:rFonts w:ascii="Times New Roman" w:hAnsi="Times New Roman" w:cs="Times New Roman"/>
          <w:sz w:val="24"/>
          <w:szCs w:val="24"/>
          <w:lang w:val="en-IE"/>
        </w:rPr>
        <w:t>15% and per capita GDP</w:t>
      </w:r>
      <w:r>
        <w:rPr>
          <w:rFonts w:ascii="Times New Roman" w:hAnsi="Times New Roman" w:cs="Times New Roman"/>
          <w:sz w:val="24"/>
          <w:szCs w:val="24"/>
          <w:lang w:val="en-IE"/>
        </w:rPr>
        <w:t xml:space="preserve"> with</w:t>
      </w:r>
      <w:r w:rsidRPr="009830B3">
        <w:rPr>
          <w:rFonts w:ascii="Times New Roman" w:hAnsi="Times New Roman" w:cs="Times New Roman"/>
          <w:sz w:val="24"/>
          <w:szCs w:val="24"/>
          <w:lang w:val="en-IE"/>
        </w:rPr>
        <w:t xml:space="preserve"> 1.25%</w:t>
      </w:r>
      <w:r w:rsidR="00325271">
        <w:rPr>
          <w:rFonts w:ascii="Times New Roman" w:hAnsi="Times New Roman" w:cs="Times New Roman"/>
          <w:sz w:val="24"/>
          <w:szCs w:val="24"/>
          <w:lang w:val="en-IE"/>
        </w:rPr>
        <w:t xml:space="preserve"> if </w:t>
      </w:r>
      <w:r w:rsidR="00D11A10">
        <w:rPr>
          <w:rFonts w:ascii="Times New Roman" w:hAnsi="Times New Roman" w:cs="Times New Roman"/>
          <w:sz w:val="24"/>
          <w:szCs w:val="24"/>
          <w:lang w:val="en-IE"/>
        </w:rPr>
        <w:t xml:space="preserve">tariffs are removed to </w:t>
      </w:r>
      <w:r w:rsidR="00945299">
        <w:rPr>
          <w:rFonts w:ascii="Times New Roman" w:hAnsi="Times New Roman" w:cs="Times New Roman"/>
          <w:sz w:val="24"/>
          <w:szCs w:val="24"/>
          <w:lang w:val="en-IE"/>
        </w:rPr>
        <w:t>zero (except for goods excluded) and NTBs cut by 50%</w:t>
      </w:r>
      <w:r w:rsidRPr="009830B3">
        <w:rPr>
          <w:rFonts w:ascii="Times New Roman" w:hAnsi="Times New Roman" w:cs="Times New Roman"/>
          <w:sz w:val="24"/>
          <w:szCs w:val="24"/>
          <w:lang w:val="en-IE"/>
        </w:rPr>
        <w:t>.</w:t>
      </w:r>
      <w:r>
        <w:rPr>
          <w:rFonts w:ascii="Times New Roman" w:hAnsi="Times New Roman" w:cs="Times New Roman"/>
          <w:sz w:val="24"/>
          <w:szCs w:val="24"/>
          <w:lang w:val="en-IE"/>
        </w:rPr>
        <w:t xml:space="preserve"> Moreover, </w:t>
      </w:r>
      <w:r w:rsidRPr="009830B3">
        <w:rPr>
          <w:rFonts w:ascii="Times New Roman" w:hAnsi="Times New Roman" w:cs="Times New Roman"/>
          <w:sz w:val="24"/>
          <w:szCs w:val="24"/>
          <w:lang w:val="en-IE"/>
        </w:rPr>
        <w:t>comprehensive reforms</w:t>
      </w:r>
      <w:r>
        <w:rPr>
          <w:rFonts w:ascii="Times New Roman" w:hAnsi="Times New Roman" w:cs="Times New Roman"/>
          <w:sz w:val="24"/>
          <w:szCs w:val="24"/>
          <w:lang w:val="en-IE"/>
        </w:rPr>
        <w:t xml:space="preserve"> which</w:t>
      </w:r>
      <w:r w:rsidRPr="009830B3">
        <w:rPr>
          <w:rFonts w:ascii="Times New Roman" w:hAnsi="Times New Roman" w:cs="Times New Roman"/>
          <w:sz w:val="24"/>
          <w:szCs w:val="24"/>
          <w:lang w:val="en-IE"/>
        </w:rPr>
        <w:t xml:space="preserve"> combin</w:t>
      </w:r>
      <w:r>
        <w:rPr>
          <w:rFonts w:ascii="Times New Roman" w:hAnsi="Times New Roman" w:cs="Times New Roman"/>
          <w:sz w:val="24"/>
          <w:szCs w:val="24"/>
          <w:lang w:val="en-IE"/>
        </w:rPr>
        <w:t>es</w:t>
      </w:r>
      <w:r w:rsidRPr="009830B3">
        <w:rPr>
          <w:rFonts w:ascii="Times New Roman" w:hAnsi="Times New Roman" w:cs="Times New Roman"/>
          <w:sz w:val="24"/>
          <w:szCs w:val="24"/>
          <w:lang w:val="en-IE"/>
        </w:rPr>
        <w:t xml:space="preserve"> the AfCFTA </w:t>
      </w:r>
      <w:r w:rsidR="00F01D16">
        <w:rPr>
          <w:rFonts w:ascii="Times New Roman" w:hAnsi="Times New Roman" w:cs="Times New Roman"/>
          <w:sz w:val="24"/>
          <w:szCs w:val="24"/>
          <w:lang w:val="en-IE"/>
        </w:rPr>
        <w:t xml:space="preserve">with </w:t>
      </w:r>
      <w:r w:rsidRPr="009830B3">
        <w:rPr>
          <w:rFonts w:ascii="Times New Roman" w:hAnsi="Times New Roman" w:cs="Times New Roman"/>
          <w:sz w:val="24"/>
          <w:szCs w:val="24"/>
          <w:lang w:val="en-IE"/>
        </w:rPr>
        <w:t xml:space="preserve">improved infrastructure could boost intra-African </w:t>
      </w:r>
      <w:r>
        <w:rPr>
          <w:rFonts w:ascii="Times New Roman" w:hAnsi="Times New Roman" w:cs="Times New Roman"/>
          <w:sz w:val="24"/>
          <w:szCs w:val="24"/>
          <w:lang w:val="en-IE"/>
        </w:rPr>
        <w:t>trade</w:t>
      </w:r>
      <w:r w:rsidRPr="009830B3">
        <w:rPr>
          <w:rFonts w:ascii="Times New Roman" w:hAnsi="Times New Roman" w:cs="Times New Roman"/>
          <w:sz w:val="24"/>
          <w:szCs w:val="24"/>
          <w:lang w:val="en-IE"/>
        </w:rPr>
        <w:t xml:space="preserve"> </w:t>
      </w:r>
      <w:r w:rsidR="00F01D16">
        <w:rPr>
          <w:rFonts w:ascii="Times New Roman" w:hAnsi="Times New Roman" w:cs="Times New Roman"/>
          <w:sz w:val="24"/>
          <w:szCs w:val="24"/>
          <w:lang w:val="en-IE"/>
        </w:rPr>
        <w:t xml:space="preserve">by </w:t>
      </w:r>
      <w:r>
        <w:rPr>
          <w:rFonts w:ascii="Times New Roman" w:hAnsi="Times New Roman" w:cs="Times New Roman"/>
          <w:sz w:val="24"/>
          <w:szCs w:val="24"/>
          <w:lang w:val="en-IE"/>
        </w:rPr>
        <w:t xml:space="preserve">more than 50% </w:t>
      </w:r>
      <w:r w:rsidRPr="009830B3">
        <w:rPr>
          <w:rFonts w:ascii="Times New Roman" w:hAnsi="Times New Roman" w:cs="Times New Roman"/>
          <w:sz w:val="24"/>
          <w:szCs w:val="24"/>
          <w:lang w:val="en-IE"/>
        </w:rPr>
        <w:t xml:space="preserve">and per capita African GDP </w:t>
      </w:r>
      <w:r w:rsidR="00F01D16">
        <w:rPr>
          <w:rFonts w:ascii="Times New Roman" w:hAnsi="Times New Roman" w:cs="Times New Roman"/>
          <w:sz w:val="24"/>
          <w:szCs w:val="24"/>
          <w:lang w:val="en-IE"/>
        </w:rPr>
        <w:t xml:space="preserve">by </w:t>
      </w:r>
      <w:r w:rsidRPr="009830B3">
        <w:rPr>
          <w:rFonts w:ascii="Times New Roman" w:hAnsi="Times New Roman" w:cs="Times New Roman"/>
          <w:sz w:val="24"/>
          <w:szCs w:val="24"/>
          <w:lang w:val="en-IE"/>
        </w:rPr>
        <w:t xml:space="preserve">over 10%. </w:t>
      </w:r>
    </w:p>
    <w:p w14:paraId="681604FD" w14:textId="51E00316" w:rsidR="00503853" w:rsidRDefault="00503853" w:rsidP="00171DF9">
      <w:pPr>
        <w:spacing w:line="360" w:lineRule="auto"/>
        <w:jc w:val="both"/>
        <w:rPr>
          <w:rFonts w:ascii="Times New Roman" w:hAnsi="Times New Roman" w:cs="Times New Roman"/>
          <w:sz w:val="24"/>
          <w:szCs w:val="24"/>
          <w:lang w:val="en-IE"/>
        </w:rPr>
      </w:pPr>
      <w:r>
        <w:rPr>
          <w:rFonts w:ascii="Times New Roman" w:hAnsi="Times New Roman" w:cs="Times New Roman"/>
          <w:sz w:val="24"/>
          <w:szCs w:val="24"/>
        </w:rPr>
        <w:t xml:space="preserve">Another recent study by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{"citationID":"etoIyIk9","properties":{"formattedCitation":"(Bakouan et al., 2023)","plainCitation":"(Bakouan et al., 2023)","dontUpdate":true,"noteIndex":0},"citationItems":[{"id":1,"uris":["http://zotero.org/users/local/75HuZQAn/items/NAB88LAY"],"itemData":{"id":1,"type":"article-journal","abstract":"The article assesses the potential economic implications of tariff elimination and trade facilitation (TF) in the context of the African Continental Free Trade Area (AfCFTA) agreement for East Africa. Using the most recent GTAP database and computable general equilibrium model, the article provides additional evidence on the socio-economic benefits of the ongoing trade integration process. The results show that the elimination of tariffs would improve economic dynamism in most sectors of activity and household consumption. However, the elimination of tariffs alone would not be sufficient to achieve a significant level of trade integration. From a policy perspective, although a gradual implementation of tariff elimination is more beneficial for the zone, the results highlight the relevance of combining tariff elimination with complementary TF reforms. These reforms amplify the socio-economic gain from the AfCFTA. JEL Codes: F13, F14, F15, E23, C68 © 2023 Indian Institute of Foreign Trade.","archive":"Scopus","container-title":"Foreign Trade Review","DOI":"10.1177/00157325231165643","source":"Scopus","title":"How Can Tariff Elimination and Trade Facilitation Affect East African Economies?","author":[{"family":"Bakouan","given":"P."},{"family":"Diarra","given":"M."},{"family":"Ouedraogo","given":"I.M."}],"issued":{"date-parts":[["2023"]]}}}],"schema":"https://github.com/citation-style-language/schema/raw/master/csl-citation.json"} </w:instrText>
      </w:r>
      <w:r>
        <w:rPr>
          <w:rFonts w:ascii="Times New Roman" w:hAnsi="Times New Roman" w:cs="Times New Roman"/>
          <w:sz w:val="24"/>
          <w:szCs w:val="24"/>
        </w:rPr>
        <w:fldChar w:fldCharType="separate"/>
      </w:r>
      <w:r w:rsidRPr="001A5B7A">
        <w:rPr>
          <w:rFonts w:ascii="Times New Roman" w:hAnsi="Times New Roman" w:cs="Times New Roman"/>
          <w:sz w:val="24"/>
        </w:rPr>
        <w:t xml:space="preserve">Bakouan et al. </w:t>
      </w:r>
      <w:r>
        <w:rPr>
          <w:rFonts w:ascii="Times New Roman" w:hAnsi="Times New Roman" w:cs="Times New Roman"/>
          <w:sz w:val="24"/>
        </w:rPr>
        <w:t>(</w:t>
      </w:r>
      <w:r w:rsidRPr="001A5B7A">
        <w:rPr>
          <w:rFonts w:ascii="Times New Roman" w:hAnsi="Times New Roman" w:cs="Times New Roman"/>
          <w:sz w:val="24"/>
        </w:rPr>
        <w:t>2023)</w:t>
      </w:r>
      <w:r>
        <w:rPr>
          <w:rFonts w:ascii="Times New Roman" w:hAnsi="Times New Roman" w:cs="Times New Roman"/>
          <w:sz w:val="24"/>
          <w:szCs w:val="24"/>
        </w:rPr>
        <w:fldChar w:fldCharType="end"/>
      </w:r>
      <w:r w:rsidRPr="001A5B7A">
        <w:rPr>
          <w:rFonts w:ascii="Times New Roman" w:hAnsi="Times New Roman" w:cs="Times New Roman"/>
          <w:sz w:val="24"/>
          <w:szCs w:val="24"/>
        </w:rPr>
        <w:t xml:space="preserve"> employ</w:t>
      </w:r>
      <w:r w:rsidR="00C951EA">
        <w:rPr>
          <w:rFonts w:ascii="Times New Roman" w:hAnsi="Times New Roman" w:cs="Times New Roman"/>
          <w:sz w:val="24"/>
          <w:szCs w:val="24"/>
        </w:rPr>
        <w:t>s</w:t>
      </w:r>
      <w:r w:rsidRPr="001A5B7A">
        <w:rPr>
          <w:rFonts w:ascii="Times New Roman" w:hAnsi="Times New Roman" w:cs="Times New Roman"/>
          <w:sz w:val="24"/>
          <w:szCs w:val="24"/>
        </w:rPr>
        <w:t xml:space="preserve"> a CGE model to analyze the distributional impacts of AfCFTA trade liberalization across African households. Tariff </w:t>
      </w:r>
      <w:r w:rsidRPr="001A5B7A">
        <w:rPr>
          <w:rFonts w:ascii="Times New Roman" w:hAnsi="Times New Roman" w:cs="Times New Roman"/>
          <w:sz w:val="24"/>
          <w:szCs w:val="24"/>
        </w:rPr>
        <w:lastRenderedPageBreak/>
        <w:t>elimination were model</w:t>
      </w:r>
      <w:r>
        <w:rPr>
          <w:rFonts w:ascii="Times New Roman" w:hAnsi="Times New Roman" w:cs="Times New Roman"/>
          <w:sz w:val="24"/>
          <w:szCs w:val="24"/>
        </w:rPr>
        <w:t>l</w:t>
      </w:r>
      <w:r w:rsidRPr="001A5B7A">
        <w:rPr>
          <w:rFonts w:ascii="Times New Roman" w:hAnsi="Times New Roman" w:cs="Times New Roman"/>
          <w:sz w:val="24"/>
          <w:szCs w:val="24"/>
        </w:rPr>
        <w:t xml:space="preserve">ed based on the agreement's </w:t>
      </w:r>
      <w:r>
        <w:rPr>
          <w:rFonts w:ascii="Times New Roman" w:hAnsi="Times New Roman" w:cs="Times New Roman"/>
          <w:sz w:val="24"/>
          <w:szCs w:val="24"/>
        </w:rPr>
        <w:t xml:space="preserve">tariff </w:t>
      </w:r>
      <w:r w:rsidRPr="001A5B7A">
        <w:rPr>
          <w:rFonts w:ascii="Times New Roman" w:hAnsi="Times New Roman" w:cs="Times New Roman"/>
          <w:sz w:val="24"/>
          <w:szCs w:val="24"/>
        </w:rPr>
        <w:t>implementation</w:t>
      </w:r>
      <w:r>
        <w:rPr>
          <w:rFonts w:ascii="Times New Roman" w:hAnsi="Times New Roman" w:cs="Times New Roman"/>
          <w:sz w:val="24"/>
          <w:szCs w:val="24"/>
        </w:rPr>
        <w:t xml:space="preserve"> schedule</w:t>
      </w:r>
      <w:r w:rsidR="00C951EA">
        <w:rPr>
          <w:rFonts w:ascii="Times New Roman" w:hAnsi="Times New Roman" w:cs="Times New Roman"/>
          <w:sz w:val="24"/>
          <w:szCs w:val="24"/>
        </w:rPr>
        <w:t xml:space="preserve"> </w:t>
      </w:r>
      <w:r w:rsidR="00AB4521" w:rsidRPr="001A5B7A">
        <w:rPr>
          <w:rFonts w:ascii="Times New Roman" w:hAnsi="Times New Roman" w:cs="Times New Roman"/>
          <w:sz w:val="24"/>
          <w:szCs w:val="24"/>
        </w:rPr>
        <w:t xml:space="preserve">and </w:t>
      </w:r>
      <w:r w:rsidR="00AB4521">
        <w:rPr>
          <w:rFonts w:ascii="Times New Roman" w:hAnsi="Times New Roman" w:cs="Times New Roman"/>
          <w:sz w:val="24"/>
          <w:szCs w:val="24"/>
        </w:rPr>
        <w:t xml:space="preserve">NTB </w:t>
      </w:r>
      <w:r w:rsidR="00AB4521" w:rsidRPr="001A5B7A">
        <w:rPr>
          <w:rFonts w:ascii="Times New Roman" w:hAnsi="Times New Roman" w:cs="Times New Roman"/>
          <w:sz w:val="24"/>
          <w:szCs w:val="24"/>
        </w:rPr>
        <w:t>cuts</w:t>
      </w:r>
      <w:r w:rsidR="00AB4521">
        <w:rPr>
          <w:rFonts w:ascii="Times New Roman" w:hAnsi="Times New Roman" w:cs="Times New Roman"/>
          <w:sz w:val="24"/>
          <w:szCs w:val="24"/>
        </w:rPr>
        <w:t xml:space="preserve"> are also introduced</w:t>
      </w:r>
      <w:r w:rsidRPr="001A5B7A">
        <w:rPr>
          <w:rFonts w:ascii="Times New Roman" w:hAnsi="Times New Roman" w:cs="Times New Roman"/>
          <w:sz w:val="24"/>
          <w:szCs w:val="24"/>
        </w:rPr>
        <w:t>. The results f</w:t>
      </w:r>
      <w:r>
        <w:rPr>
          <w:rFonts w:ascii="Times New Roman" w:hAnsi="Times New Roman" w:cs="Times New Roman"/>
          <w:sz w:val="24"/>
          <w:szCs w:val="24"/>
        </w:rPr>
        <w:t>ind</w:t>
      </w:r>
      <w:r w:rsidRPr="001A5B7A">
        <w:rPr>
          <w:rFonts w:ascii="Times New Roman" w:hAnsi="Times New Roman" w:cs="Times New Roman"/>
          <w:sz w:val="24"/>
          <w:szCs w:val="24"/>
        </w:rPr>
        <w:t xml:space="preserve"> both welfare winners and losers at the household level. Poorer households benefit more in agricultural and mining exporting </w:t>
      </w:r>
      <w:r>
        <w:rPr>
          <w:rFonts w:ascii="Times New Roman" w:hAnsi="Times New Roman" w:cs="Times New Roman"/>
          <w:sz w:val="24"/>
          <w:szCs w:val="24"/>
        </w:rPr>
        <w:t>countries</w:t>
      </w:r>
      <w:r w:rsidRPr="001A5B7A">
        <w:rPr>
          <w:rFonts w:ascii="Times New Roman" w:hAnsi="Times New Roman" w:cs="Times New Roman"/>
          <w:sz w:val="24"/>
          <w:szCs w:val="24"/>
        </w:rPr>
        <w:t>, while those facing increased import competition in farming and manufacturing experience declines</w:t>
      </w:r>
      <w:r w:rsidR="00D81770">
        <w:rPr>
          <w:rFonts w:ascii="Times New Roman" w:hAnsi="Times New Roman" w:cs="Times New Roman"/>
          <w:sz w:val="24"/>
          <w:szCs w:val="24"/>
        </w:rPr>
        <w:t xml:space="preserve"> in welfare</w:t>
      </w:r>
      <w:r w:rsidRPr="001A5B7A">
        <w:rPr>
          <w:rFonts w:ascii="Times New Roman" w:hAnsi="Times New Roman" w:cs="Times New Roman"/>
          <w:sz w:val="24"/>
          <w:szCs w:val="24"/>
        </w:rPr>
        <w:t xml:space="preserve">. Impacts also differ within countries, as rural poor fare better than urban poor in many cases. Intra-African exports </w:t>
      </w:r>
      <w:r w:rsidR="00E717BA">
        <w:rPr>
          <w:rFonts w:ascii="Times New Roman" w:hAnsi="Times New Roman" w:cs="Times New Roman"/>
          <w:sz w:val="24"/>
          <w:szCs w:val="24"/>
        </w:rPr>
        <w:t xml:space="preserve">are </w:t>
      </w:r>
      <w:r w:rsidRPr="001A5B7A">
        <w:rPr>
          <w:rFonts w:ascii="Times New Roman" w:hAnsi="Times New Roman" w:cs="Times New Roman"/>
          <w:sz w:val="24"/>
          <w:szCs w:val="24"/>
        </w:rPr>
        <w:t xml:space="preserve">projected to rise </w:t>
      </w:r>
      <w:r w:rsidR="007A7D97">
        <w:rPr>
          <w:rFonts w:ascii="Times New Roman" w:hAnsi="Times New Roman" w:cs="Times New Roman"/>
          <w:sz w:val="24"/>
          <w:szCs w:val="24"/>
        </w:rPr>
        <w:t xml:space="preserve">by </w:t>
      </w:r>
      <w:r w:rsidRPr="001A5B7A">
        <w:rPr>
          <w:rFonts w:ascii="Times New Roman" w:hAnsi="Times New Roman" w:cs="Times New Roman"/>
          <w:sz w:val="24"/>
          <w:szCs w:val="24"/>
        </w:rPr>
        <w:t>10% on average.</w:t>
      </w:r>
    </w:p>
    <w:p w14:paraId="39DCF9EA" w14:textId="582BEA0D" w:rsidR="004B3EA5" w:rsidRPr="00C1786D" w:rsidRDefault="004B3EA5" w:rsidP="004B3EA5">
      <w:pPr>
        <w:pStyle w:val="Heading2"/>
        <w:rPr>
          <w:i/>
          <w:iCs/>
          <w:sz w:val="28"/>
          <w:szCs w:val="28"/>
        </w:rPr>
      </w:pPr>
      <w:bookmarkStart w:id="112" w:name="_Toc157699914"/>
      <w:bookmarkStart w:id="113" w:name="_Ref156232979"/>
      <w:r w:rsidRPr="00C1786D">
        <w:t>5.</w:t>
      </w:r>
      <w:r w:rsidR="006A7EFA">
        <w:t>2</w:t>
      </w:r>
      <w:r w:rsidRPr="00C1786D">
        <w:t xml:space="preserve"> </w:t>
      </w:r>
      <w:r>
        <w:t>Other studies</w:t>
      </w:r>
      <w:bookmarkEnd w:id="112"/>
    </w:p>
    <w:p w14:paraId="29881314" w14:textId="55A0C493" w:rsidR="006A7EFA" w:rsidRDefault="00616CAE" w:rsidP="006A7EFA">
      <w:pPr>
        <w:spacing w:line="360" w:lineRule="auto"/>
        <w:jc w:val="both"/>
        <w:rPr>
          <w:rFonts w:ascii="Times New Roman" w:hAnsi="Times New Roman" w:cs="Times New Roman"/>
          <w:sz w:val="24"/>
          <w:szCs w:val="24"/>
          <w:lang w:val="en-IE"/>
        </w:rPr>
      </w:pPr>
      <w:r w:rsidRPr="00616CAE">
        <w:rPr>
          <w:rFonts w:ascii="Times New Roman" w:hAnsi="Times New Roman" w:cs="Times New Roman"/>
          <w:sz w:val="24"/>
          <w:szCs w:val="24"/>
          <w:lang w:val="en-IE"/>
        </w:rPr>
        <w:t>UNECA (2018) assess the potential effects from the AfCFTA</w:t>
      </w:r>
      <w:r w:rsidR="008847C2">
        <w:rPr>
          <w:rFonts w:ascii="Times New Roman" w:hAnsi="Times New Roman" w:cs="Times New Roman"/>
          <w:sz w:val="24"/>
          <w:szCs w:val="24"/>
          <w:lang w:val="en-IE"/>
        </w:rPr>
        <w:t xml:space="preserve"> using a </w:t>
      </w:r>
      <w:r w:rsidRPr="00616CAE">
        <w:rPr>
          <w:rFonts w:ascii="Times New Roman" w:hAnsi="Times New Roman" w:cs="Times New Roman"/>
          <w:sz w:val="24"/>
          <w:szCs w:val="24"/>
          <w:lang w:val="en-IE"/>
        </w:rPr>
        <w:t xml:space="preserve">tariff line versus double qualification approach for </w:t>
      </w:r>
      <w:r w:rsidR="008847C2">
        <w:rPr>
          <w:rFonts w:ascii="Times New Roman" w:hAnsi="Times New Roman" w:cs="Times New Roman"/>
          <w:sz w:val="24"/>
          <w:szCs w:val="24"/>
          <w:lang w:val="en-IE"/>
        </w:rPr>
        <w:t xml:space="preserve">tariff </w:t>
      </w:r>
      <w:r w:rsidRPr="00616CAE">
        <w:rPr>
          <w:rFonts w:ascii="Times New Roman" w:hAnsi="Times New Roman" w:cs="Times New Roman"/>
          <w:sz w:val="24"/>
          <w:szCs w:val="24"/>
          <w:lang w:val="en-IE"/>
        </w:rPr>
        <w:t xml:space="preserve">reductions, along with options to classify products. </w:t>
      </w:r>
      <w:r w:rsidR="00EA0F25" w:rsidRPr="009645A6">
        <w:rPr>
          <w:rFonts w:ascii="Times New Roman" w:hAnsi="Times New Roman" w:cs="Times New Roman"/>
          <w:sz w:val="24"/>
          <w:szCs w:val="24"/>
          <w:lang w:val="en-IE"/>
        </w:rPr>
        <w:t>A tariff line approach implies that a minimum proportion of total tariff lines is to be liberalized, whereas a double</w:t>
      </w:r>
      <w:r w:rsidR="00EA0F25">
        <w:rPr>
          <w:rFonts w:ascii="Times New Roman" w:hAnsi="Times New Roman" w:cs="Times New Roman"/>
          <w:sz w:val="24"/>
          <w:szCs w:val="24"/>
          <w:lang w:val="en-IE"/>
        </w:rPr>
        <w:t xml:space="preserve"> </w:t>
      </w:r>
      <w:r w:rsidR="00EA0F25" w:rsidRPr="009645A6">
        <w:rPr>
          <w:rFonts w:ascii="Times New Roman" w:hAnsi="Times New Roman" w:cs="Times New Roman"/>
          <w:sz w:val="24"/>
          <w:szCs w:val="24"/>
          <w:lang w:val="en-IE"/>
        </w:rPr>
        <w:t>qualification approach implies that a minimum proportion of total tariff lines, representing not less than the same proportion of total imports, is to be liberalized.</w:t>
      </w:r>
      <w:r w:rsidR="00EA0F25">
        <w:rPr>
          <w:rFonts w:ascii="Times New Roman" w:hAnsi="Times New Roman" w:cs="Times New Roman"/>
          <w:sz w:val="24"/>
          <w:szCs w:val="24"/>
          <w:lang w:val="en-IE"/>
        </w:rPr>
        <w:t xml:space="preserve"> </w:t>
      </w:r>
      <w:r w:rsidRPr="00616CAE">
        <w:rPr>
          <w:rFonts w:ascii="Times New Roman" w:hAnsi="Times New Roman" w:cs="Times New Roman"/>
          <w:sz w:val="24"/>
          <w:szCs w:val="24"/>
          <w:lang w:val="en-IE"/>
        </w:rPr>
        <w:t>Estimates</w:t>
      </w:r>
      <w:r w:rsidR="006B6E47">
        <w:rPr>
          <w:rFonts w:ascii="Times New Roman" w:hAnsi="Times New Roman" w:cs="Times New Roman"/>
          <w:sz w:val="24"/>
          <w:szCs w:val="24"/>
          <w:lang w:val="en-IE"/>
        </w:rPr>
        <w:t xml:space="preserve"> from the tariff line approach </w:t>
      </w:r>
      <w:r w:rsidRPr="00616CAE">
        <w:rPr>
          <w:rFonts w:ascii="Times New Roman" w:hAnsi="Times New Roman" w:cs="Times New Roman"/>
          <w:sz w:val="24"/>
          <w:szCs w:val="24"/>
          <w:lang w:val="en-IE"/>
        </w:rPr>
        <w:t xml:space="preserve">indicate </w:t>
      </w:r>
      <w:r w:rsidR="006B6E47">
        <w:rPr>
          <w:rFonts w:ascii="Times New Roman" w:hAnsi="Times New Roman" w:cs="Times New Roman"/>
          <w:sz w:val="24"/>
          <w:szCs w:val="24"/>
          <w:lang w:val="en-IE"/>
        </w:rPr>
        <w:t xml:space="preserve">that </w:t>
      </w:r>
      <w:r w:rsidRPr="00616CAE">
        <w:rPr>
          <w:rFonts w:ascii="Times New Roman" w:hAnsi="Times New Roman" w:cs="Times New Roman"/>
          <w:sz w:val="24"/>
          <w:szCs w:val="24"/>
          <w:lang w:val="en-IE"/>
        </w:rPr>
        <w:t xml:space="preserve">intra-African trade could increase </w:t>
      </w:r>
      <w:r w:rsidR="006B6E47">
        <w:rPr>
          <w:rFonts w:ascii="Times New Roman" w:hAnsi="Times New Roman" w:cs="Times New Roman"/>
          <w:sz w:val="24"/>
          <w:szCs w:val="24"/>
          <w:lang w:val="en-IE"/>
        </w:rPr>
        <w:t xml:space="preserve">by </w:t>
      </w:r>
      <w:r w:rsidRPr="00616CAE">
        <w:rPr>
          <w:rFonts w:ascii="Times New Roman" w:hAnsi="Times New Roman" w:cs="Times New Roman"/>
          <w:sz w:val="24"/>
          <w:szCs w:val="24"/>
          <w:lang w:val="en-IE"/>
        </w:rPr>
        <w:t xml:space="preserve">15-25% by 2040. </w:t>
      </w:r>
      <w:r w:rsidR="004253A8">
        <w:rPr>
          <w:rFonts w:ascii="Times New Roman" w:hAnsi="Times New Roman" w:cs="Times New Roman"/>
          <w:sz w:val="24"/>
          <w:szCs w:val="24"/>
          <w:lang w:val="en-IE"/>
        </w:rPr>
        <w:t xml:space="preserve">The </w:t>
      </w:r>
      <w:r w:rsidRPr="00616CAE">
        <w:rPr>
          <w:rFonts w:ascii="Times New Roman" w:hAnsi="Times New Roman" w:cs="Times New Roman"/>
          <w:sz w:val="24"/>
          <w:szCs w:val="24"/>
          <w:lang w:val="en-IE"/>
        </w:rPr>
        <w:t xml:space="preserve">double qualification approach promised larger gains. </w:t>
      </w:r>
    </w:p>
    <w:p w14:paraId="76BC6D83" w14:textId="24F4D267" w:rsidR="004A7475" w:rsidRPr="004A7475" w:rsidRDefault="004A7475" w:rsidP="006A7EFA">
      <w:pPr>
        <w:spacing w:line="360" w:lineRule="auto"/>
        <w:jc w:val="both"/>
        <w:rPr>
          <w:rFonts w:ascii="Times New Roman" w:hAnsi="Times New Roman" w:cs="Times New Roman"/>
          <w:sz w:val="24"/>
          <w:szCs w:val="24"/>
        </w:rPr>
      </w:pPr>
      <w:r>
        <w:rPr>
          <w:rFonts w:ascii="Times New Roman" w:hAnsi="Times New Roman" w:cs="Times New Roman"/>
          <w:sz w:val="24"/>
          <w:szCs w:val="24"/>
          <w:lang w:val="en-IE"/>
        </w:rPr>
        <w:t>Abrego et al.</w:t>
      </w:r>
      <w:r w:rsidRPr="50710DD0">
        <w:rPr>
          <w:rFonts w:ascii="Times New Roman" w:hAnsi="Times New Roman" w:cs="Times New Roman"/>
          <w:sz w:val="24"/>
          <w:szCs w:val="24"/>
          <w:lang w:val="en-IE"/>
        </w:rPr>
        <w:t xml:space="preserve"> (2019) assume full import-tariff elimination and a tariff-equivalent reduction in </w:t>
      </w:r>
      <w:r w:rsidR="00A81990">
        <w:rPr>
          <w:rFonts w:ascii="Times New Roman" w:hAnsi="Times New Roman" w:cs="Times New Roman"/>
          <w:sz w:val="24"/>
          <w:szCs w:val="24"/>
          <w:lang w:val="en-IE"/>
        </w:rPr>
        <w:t>NTBs</w:t>
      </w:r>
      <w:r w:rsidRPr="50710DD0">
        <w:rPr>
          <w:rFonts w:ascii="Times New Roman" w:hAnsi="Times New Roman" w:cs="Times New Roman"/>
          <w:sz w:val="24"/>
          <w:szCs w:val="24"/>
          <w:lang w:val="en-IE"/>
        </w:rPr>
        <w:t xml:space="preserve"> by 35 percent for 45 AfCFTA countries included in their simulation</w:t>
      </w:r>
      <w:r>
        <w:rPr>
          <w:rFonts w:ascii="Times New Roman" w:hAnsi="Times New Roman" w:cs="Times New Roman"/>
          <w:sz w:val="24"/>
          <w:szCs w:val="24"/>
          <w:lang w:val="en-IE"/>
        </w:rPr>
        <w:t xml:space="preserve"> using a general equilibrium</w:t>
      </w:r>
      <w:r w:rsidR="005A005F">
        <w:rPr>
          <w:rFonts w:ascii="Times New Roman" w:hAnsi="Times New Roman" w:cs="Times New Roman"/>
          <w:sz w:val="24"/>
          <w:szCs w:val="24"/>
          <w:lang w:val="en-IE"/>
        </w:rPr>
        <w:t xml:space="preserve"> (GE)</w:t>
      </w:r>
      <w:r>
        <w:rPr>
          <w:rFonts w:ascii="Times New Roman" w:hAnsi="Times New Roman" w:cs="Times New Roman"/>
          <w:sz w:val="24"/>
          <w:szCs w:val="24"/>
          <w:lang w:val="en-IE"/>
        </w:rPr>
        <w:t xml:space="preserve"> model</w:t>
      </w:r>
      <w:r w:rsidRPr="50710DD0">
        <w:rPr>
          <w:rFonts w:ascii="Times New Roman" w:hAnsi="Times New Roman" w:cs="Times New Roman"/>
          <w:sz w:val="24"/>
          <w:szCs w:val="24"/>
          <w:lang w:val="en-IE"/>
        </w:rPr>
        <w:t xml:space="preserve">. They find a positive welfare impact on Africa of 2.1% out of which only 0.05% remains if solely tariff reductions are considered. </w:t>
      </w:r>
      <w:r>
        <w:rPr>
          <w:rFonts w:ascii="Times New Roman" w:hAnsi="Times New Roman" w:cs="Times New Roman"/>
          <w:sz w:val="24"/>
          <w:szCs w:val="24"/>
          <w:lang w:val="en-IE"/>
        </w:rPr>
        <w:t>According to the authors, i</w:t>
      </w:r>
      <w:r w:rsidRPr="50710DD0">
        <w:rPr>
          <w:rFonts w:ascii="Times New Roman" w:hAnsi="Times New Roman" w:cs="Times New Roman"/>
          <w:sz w:val="24"/>
          <w:szCs w:val="24"/>
          <w:lang w:val="en-IE"/>
        </w:rPr>
        <w:t xml:space="preserve">ntra-regional trade is expected to increase by about 80% </w:t>
      </w:r>
      <w:r>
        <w:rPr>
          <w:rFonts w:ascii="Times New Roman" w:hAnsi="Times New Roman" w:cs="Times New Roman"/>
          <w:sz w:val="24"/>
          <w:szCs w:val="24"/>
          <w:lang w:val="en-IE"/>
        </w:rPr>
        <w:t>(</w:t>
      </w:r>
      <w:r w:rsidRPr="004E0EB9">
        <w:rPr>
          <w:rFonts w:ascii="Times New Roman" w:hAnsi="Times New Roman" w:cs="Times New Roman"/>
          <w:sz w:val="24"/>
          <w:szCs w:val="24"/>
        </w:rPr>
        <w:t xml:space="preserve">amounted to approximately </w:t>
      </w:r>
      <w:r>
        <w:rPr>
          <w:rFonts w:ascii="Times New Roman" w:hAnsi="Times New Roman" w:cs="Times New Roman"/>
          <w:sz w:val="24"/>
          <w:szCs w:val="24"/>
          <w:lang w:val="en-IE"/>
        </w:rPr>
        <w:t>US</w:t>
      </w:r>
      <w:r w:rsidRPr="00B43B3B">
        <w:rPr>
          <w:rFonts w:ascii="Times New Roman" w:hAnsi="Times New Roman" w:cs="Times New Roman"/>
          <w:sz w:val="24"/>
          <w:szCs w:val="24"/>
          <w:lang w:val="en-IE"/>
        </w:rPr>
        <w:t>$</w:t>
      </w:r>
      <w:r>
        <w:rPr>
          <w:rFonts w:ascii="Times New Roman" w:hAnsi="Times New Roman" w:cs="Times New Roman"/>
          <w:sz w:val="24"/>
          <w:szCs w:val="24"/>
          <w:lang w:val="en-IE"/>
        </w:rPr>
        <w:t xml:space="preserve"> </w:t>
      </w:r>
      <w:r w:rsidRPr="004E0EB9">
        <w:rPr>
          <w:rFonts w:ascii="Times New Roman" w:hAnsi="Times New Roman" w:cs="Times New Roman"/>
          <w:sz w:val="24"/>
          <w:szCs w:val="24"/>
        </w:rPr>
        <w:t>60 billion</w:t>
      </w:r>
      <w:r>
        <w:rPr>
          <w:rFonts w:ascii="Times New Roman" w:hAnsi="Times New Roman" w:cs="Times New Roman"/>
          <w:sz w:val="24"/>
          <w:szCs w:val="24"/>
        </w:rPr>
        <w:t xml:space="preserve">) </w:t>
      </w:r>
      <w:r w:rsidRPr="50710DD0">
        <w:rPr>
          <w:rFonts w:ascii="Times New Roman" w:hAnsi="Times New Roman" w:cs="Times New Roman"/>
          <w:sz w:val="24"/>
          <w:szCs w:val="24"/>
          <w:lang w:val="en-IE"/>
        </w:rPr>
        <w:t xml:space="preserve">if both tariffs </w:t>
      </w:r>
      <w:r>
        <w:rPr>
          <w:rFonts w:ascii="Times New Roman" w:hAnsi="Times New Roman" w:cs="Times New Roman"/>
          <w:sz w:val="24"/>
          <w:szCs w:val="24"/>
          <w:lang w:val="en-IE"/>
        </w:rPr>
        <w:t xml:space="preserve">are fully abolished </w:t>
      </w:r>
      <w:r w:rsidRPr="50710DD0">
        <w:rPr>
          <w:rFonts w:ascii="Times New Roman" w:hAnsi="Times New Roman" w:cs="Times New Roman"/>
          <w:sz w:val="24"/>
          <w:szCs w:val="24"/>
          <w:lang w:val="en-IE"/>
        </w:rPr>
        <w:t>and NTBs are reduced</w:t>
      </w:r>
      <w:r>
        <w:rPr>
          <w:rFonts w:ascii="Times New Roman" w:hAnsi="Times New Roman" w:cs="Times New Roman"/>
          <w:sz w:val="24"/>
          <w:szCs w:val="24"/>
          <w:lang w:val="en-IE"/>
        </w:rPr>
        <w:t xml:space="preserve"> by 35 percent</w:t>
      </w:r>
      <w:r w:rsidRPr="50710DD0">
        <w:rPr>
          <w:rFonts w:ascii="Times New Roman" w:hAnsi="Times New Roman" w:cs="Times New Roman"/>
          <w:sz w:val="24"/>
          <w:szCs w:val="24"/>
          <w:lang w:val="en-IE"/>
        </w:rPr>
        <w:t xml:space="preserve">. </w:t>
      </w:r>
    </w:p>
    <w:p w14:paraId="1B8AA0D3" w14:textId="18D388DA" w:rsidR="005256D8" w:rsidRDefault="006A7EFA" w:rsidP="005256D8">
      <w:pPr>
        <w:spacing w:line="360" w:lineRule="auto"/>
        <w:jc w:val="both"/>
        <w:rPr>
          <w:rFonts w:ascii="Times New Roman" w:hAnsi="Times New Roman" w:cs="Times New Roman"/>
          <w:sz w:val="24"/>
          <w:szCs w:val="24"/>
        </w:rPr>
      </w:pPr>
      <w:r>
        <w:rPr>
          <w:rFonts w:ascii="Times New Roman" w:hAnsi="Times New Roman" w:cs="Times New Roman"/>
          <w:sz w:val="24"/>
          <w:szCs w:val="24"/>
        </w:rPr>
        <w:t>F</w:t>
      </w:r>
      <w:r w:rsidR="00BA7C19">
        <w:rPr>
          <w:rFonts w:ascii="Times New Roman" w:hAnsi="Times New Roman" w:cs="Times New Roman"/>
          <w:sz w:val="24"/>
          <w:szCs w:val="24"/>
        </w:rPr>
        <w:t>urthermore</w:t>
      </w:r>
      <w:r>
        <w:rPr>
          <w:rFonts w:ascii="Times New Roman" w:hAnsi="Times New Roman" w:cs="Times New Roman"/>
          <w:sz w:val="24"/>
          <w:szCs w:val="24"/>
        </w:rPr>
        <w:t xml:space="preserve">, in a recent working paper </w:t>
      </w:r>
      <w:r w:rsidRPr="00C27FD0">
        <w:rPr>
          <w:rFonts w:ascii="Times New Roman" w:hAnsi="Times New Roman" w:cs="Times New Roman"/>
          <w:sz w:val="24"/>
          <w:szCs w:val="24"/>
        </w:rPr>
        <w:t>Fontagné et al. (2023)</w:t>
      </w:r>
      <w:r>
        <w:rPr>
          <w:rFonts w:ascii="Times New Roman" w:hAnsi="Times New Roman" w:cs="Times New Roman"/>
          <w:sz w:val="24"/>
          <w:szCs w:val="24"/>
        </w:rPr>
        <w:t xml:space="preserve"> </w:t>
      </w:r>
      <w:r w:rsidRPr="00887D11">
        <w:rPr>
          <w:rFonts w:ascii="Times New Roman" w:hAnsi="Times New Roman" w:cs="Times New Roman"/>
          <w:sz w:val="24"/>
          <w:szCs w:val="24"/>
        </w:rPr>
        <w:t xml:space="preserve">analyze </w:t>
      </w:r>
      <w:r w:rsidR="00C0075A">
        <w:rPr>
          <w:rFonts w:ascii="Times New Roman" w:hAnsi="Times New Roman" w:cs="Times New Roman"/>
          <w:sz w:val="24"/>
          <w:szCs w:val="24"/>
        </w:rPr>
        <w:t xml:space="preserve">the </w:t>
      </w:r>
      <w:r w:rsidRPr="00887D11">
        <w:rPr>
          <w:rFonts w:ascii="Times New Roman" w:hAnsi="Times New Roman" w:cs="Times New Roman"/>
          <w:sz w:val="24"/>
          <w:szCs w:val="24"/>
        </w:rPr>
        <w:t xml:space="preserve">potential </w:t>
      </w:r>
      <w:r w:rsidR="00C0075A">
        <w:rPr>
          <w:rFonts w:ascii="Times New Roman" w:hAnsi="Times New Roman" w:cs="Times New Roman"/>
          <w:sz w:val="24"/>
          <w:szCs w:val="24"/>
        </w:rPr>
        <w:t xml:space="preserve">impact of the </w:t>
      </w:r>
      <w:r w:rsidRPr="00887D11">
        <w:rPr>
          <w:rFonts w:ascii="Times New Roman" w:hAnsi="Times New Roman" w:cs="Times New Roman"/>
          <w:sz w:val="24"/>
          <w:szCs w:val="24"/>
        </w:rPr>
        <w:t xml:space="preserve">AfCFTA and </w:t>
      </w:r>
      <w:r w:rsidR="00C0075A">
        <w:rPr>
          <w:rFonts w:ascii="Times New Roman" w:hAnsi="Times New Roman" w:cs="Times New Roman"/>
          <w:sz w:val="24"/>
          <w:szCs w:val="24"/>
        </w:rPr>
        <w:t xml:space="preserve">of improvements in </w:t>
      </w:r>
      <w:r w:rsidRPr="00887D11">
        <w:rPr>
          <w:rFonts w:ascii="Times New Roman" w:hAnsi="Times New Roman" w:cs="Times New Roman"/>
          <w:sz w:val="24"/>
          <w:szCs w:val="24"/>
        </w:rPr>
        <w:t xml:space="preserve">infrastructure in Africa using a </w:t>
      </w:r>
      <w:r>
        <w:rPr>
          <w:rFonts w:ascii="Times New Roman" w:hAnsi="Times New Roman" w:cs="Times New Roman"/>
          <w:sz w:val="24"/>
          <w:szCs w:val="24"/>
        </w:rPr>
        <w:t>GE model based on econometrically estimated trade elasticities.</w:t>
      </w:r>
      <w:r w:rsidRPr="00887D11">
        <w:rPr>
          <w:rFonts w:ascii="Times New Roman" w:hAnsi="Times New Roman" w:cs="Times New Roman"/>
          <w:sz w:val="24"/>
          <w:szCs w:val="24"/>
        </w:rPr>
        <w:t xml:space="preserve"> Modeling finds </w:t>
      </w:r>
      <w:r w:rsidR="007E56F8">
        <w:rPr>
          <w:rFonts w:ascii="Times New Roman" w:hAnsi="Times New Roman" w:cs="Times New Roman"/>
          <w:sz w:val="24"/>
          <w:szCs w:val="24"/>
        </w:rPr>
        <w:t xml:space="preserve">that </w:t>
      </w:r>
      <w:r w:rsidRPr="00887D11">
        <w:rPr>
          <w:rFonts w:ascii="Times New Roman" w:hAnsi="Times New Roman" w:cs="Times New Roman"/>
          <w:sz w:val="24"/>
          <w:szCs w:val="24"/>
        </w:rPr>
        <w:t xml:space="preserve">AfCFTA may raise exports </w:t>
      </w:r>
      <w:r w:rsidR="007E56F8">
        <w:rPr>
          <w:rFonts w:ascii="Times New Roman" w:hAnsi="Times New Roman" w:cs="Times New Roman"/>
          <w:sz w:val="24"/>
          <w:szCs w:val="24"/>
        </w:rPr>
        <w:t xml:space="preserve">by </w:t>
      </w:r>
      <w:r w:rsidRPr="00887D11">
        <w:rPr>
          <w:rFonts w:ascii="Times New Roman" w:hAnsi="Times New Roman" w:cs="Times New Roman"/>
          <w:sz w:val="24"/>
          <w:szCs w:val="24"/>
        </w:rPr>
        <w:t xml:space="preserve">3.6% and GDP </w:t>
      </w:r>
      <w:r w:rsidR="007E56F8">
        <w:rPr>
          <w:rFonts w:ascii="Times New Roman" w:hAnsi="Times New Roman" w:cs="Times New Roman"/>
          <w:sz w:val="24"/>
          <w:szCs w:val="24"/>
        </w:rPr>
        <w:t xml:space="preserve">by </w:t>
      </w:r>
      <w:r w:rsidRPr="00887D11">
        <w:rPr>
          <w:rFonts w:ascii="Times New Roman" w:hAnsi="Times New Roman" w:cs="Times New Roman"/>
          <w:sz w:val="24"/>
          <w:szCs w:val="24"/>
        </w:rPr>
        <w:t>0.6%</w:t>
      </w:r>
      <w:r w:rsidR="007E56F8">
        <w:rPr>
          <w:rFonts w:ascii="Times New Roman" w:hAnsi="Times New Roman" w:cs="Times New Roman"/>
          <w:sz w:val="24"/>
          <w:szCs w:val="24"/>
        </w:rPr>
        <w:t>. R</w:t>
      </w:r>
      <w:r w:rsidRPr="00887D11">
        <w:rPr>
          <w:rFonts w:ascii="Times New Roman" w:hAnsi="Times New Roman" w:cs="Times New Roman"/>
          <w:sz w:val="24"/>
          <w:szCs w:val="24"/>
        </w:rPr>
        <w:t xml:space="preserve">educing </w:t>
      </w:r>
      <w:r w:rsidR="007E56F8">
        <w:rPr>
          <w:rFonts w:ascii="Times New Roman" w:hAnsi="Times New Roman" w:cs="Times New Roman"/>
          <w:sz w:val="24"/>
          <w:szCs w:val="24"/>
        </w:rPr>
        <w:t xml:space="preserve">also </w:t>
      </w:r>
      <w:r w:rsidRPr="00887D11">
        <w:rPr>
          <w:rFonts w:ascii="Times New Roman" w:hAnsi="Times New Roman" w:cs="Times New Roman"/>
          <w:sz w:val="24"/>
          <w:szCs w:val="24"/>
        </w:rPr>
        <w:t xml:space="preserve">transportation times could boost exports 11.5% and GDP 2%. </w:t>
      </w:r>
    </w:p>
    <w:p w14:paraId="189553DE" w14:textId="797D99E4" w:rsidR="00616CAE" w:rsidRPr="002712DD" w:rsidRDefault="005256D8" w:rsidP="009645A6">
      <w:pPr>
        <w:spacing w:line="360" w:lineRule="auto"/>
        <w:jc w:val="both"/>
        <w:rPr>
          <w:rFonts w:ascii="Times New Roman" w:hAnsi="Times New Roman" w:cs="Times New Roman"/>
          <w:sz w:val="24"/>
          <w:szCs w:val="24"/>
        </w:rPr>
      </w:pPr>
      <w:r>
        <w:rPr>
          <w:rFonts w:ascii="Times New Roman" w:hAnsi="Times New Roman" w:cs="Times New Roman"/>
          <w:sz w:val="24"/>
          <w:szCs w:val="24"/>
          <w:lang w:val="en-IE"/>
        </w:rPr>
        <w:t xml:space="preserve">Finally, several studies focus on the impact of the AfCFTA on the agricultural sectors and on food security, e.g., </w:t>
      </w:r>
      <w:r w:rsidRPr="00AB5FF2">
        <w:rPr>
          <w:rFonts w:ascii="Times New Roman" w:hAnsi="Times New Roman" w:cs="Times New Roman"/>
          <w:sz w:val="24"/>
          <w:szCs w:val="24"/>
          <w:lang w:val="en-IE"/>
        </w:rPr>
        <w:t>JRC (2021)</w:t>
      </w:r>
      <w:r>
        <w:rPr>
          <w:rFonts w:ascii="Times New Roman" w:hAnsi="Times New Roman" w:cs="Times New Roman"/>
          <w:sz w:val="24"/>
          <w:szCs w:val="24"/>
          <w:lang w:val="en-IE"/>
        </w:rPr>
        <w:t>,</w:t>
      </w:r>
      <w:r w:rsidRPr="00AB5FF2">
        <w:rPr>
          <w:rFonts w:ascii="Times New Roman" w:hAnsi="Times New Roman" w:cs="Times New Roman"/>
          <w:sz w:val="24"/>
          <w:szCs w:val="24"/>
          <w:lang w:val="en-IE"/>
        </w:rPr>
        <w:t xml:space="preserve"> </w:t>
      </w:r>
      <w:r w:rsidRPr="006926E7">
        <w:rPr>
          <w:rFonts w:ascii="Times New Roman" w:hAnsi="Times New Roman" w:cs="Times New Roman"/>
          <w:sz w:val="24"/>
          <w:szCs w:val="24"/>
          <w:lang w:val="en-IE"/>
        </w:rPr>
        <w:t>Fusacchia et al. (2022)</w:t>
      </w:r>
      <w:r>
        <w:rPr>
          <w:rFonts w:ascii="Times New Roman" w:hAnsi="Times New Roman" w:cs="Times New Roman"/>
          <w:sz w:val="24"/>
          <w:szCs w:val="24"/>
          <w:lang w:val="en-IE"/>
        </w:rPr>
        <w:t xml:space="preserve">, </w:t>
      </w:r>
      <w:r w:rsidRPr="00A815A3">
        <w:rPr>
          <w:rFonts w:ascii="Times New Roman" w:hAnsi="Times New Roman" w:cs="Times New Roman"/>
          <w:sz w:val="24"/>
          <w:szCs w:val="24"/>
        </w:rPr>
        <w:t xml:space="preserve">Levin-Koopman et al. </w:t>
      </w:r>
      <w:r w:rsidRPr="00AB5FF2">
        <w:rPr>
          <w:rFonts w:ascii="Times New Roman" w:hAnsi="Times New Roman" w:cs="Times New Roman"/>
          <w:sz w:val="24"/>
          <w:szCs w:val="24"/>
          <w:lang w:val="en-IE"/>
        </w:rPr>
        <w:t xml:space="preserve">(2021) </w:t>
      </w:r>
      <w:r>
        <w:rPr>
          <w:rFonts w:ascii="Times New Roman" w:hAnsi="Times New Roman" w:cs="Times New Roman"/>
          <w:sz w:val="24"/>
          <w:szCs w:val="24"/>
          <w:lang w:val="en-IE"/>
        </w:rPr>
        <w:t xml:space="preserve">and </w:t>
      </w:r>
      <w:r w:rsidRPr="00D21B64">
        <w:rPr>
          <w:rFonts w:ascii="Times New Roman" w:hAnsi="Times New Roman" w:cs="Times New Roman"/>
          <w:sz w:val="24"/>
          <w:szCs w:val="24"/>
          <w:lang w:val="en-IE"/>
        </w:rPr>
        <w:t xml:space="preserve">Simola et al. </w:t>
      </w:r>
      <w:r w:rsidRPr="00D21B64">
        <w:rPr>
          <w:rFonts w:ascii="Times New Roman" w:hAnsi="Times New Roman" w:cs="Times New Roman"/>
          <w:sz w:val="24"/>
          <w:szCs w:val="24"/>
        </w:rPr>
        <w:t>(2022)</w:t>
      </w:r>
      <w:r>
        <w:rPr>
          <w:rFonts w:ascii="Times New Roman" w:hAnsi="Times New Roman" w:cs="Times New Roman"/>
          <w:sz w:val="24"/>
          <w:szCs w:val="24"/>
        </w:rPr>
        <w:t>. These studies tend to find that trade in agricultural products will increase, and that food security and food consumption will improve and increase, respectively.</w:t>
      </w:r>
    </w:p>
    <w:p w14:paraId="4795F5E0" w14:textId="235CE9FA" w:rsidR="00812A85" w:rsidRPr="0065297B" w:rsidRDefault="00812A85" w:rsidP="00812A85">
      <w:pPr>
        <w:spacing w:line="360" w:lineRule="auto"/>
        <w:jc w:val="both"/>
        <w:rPr>
          <w:rFonts w:ascii="Times New Roman" w:hAnsi="Times New Roman" w:cs="Times New Roman"/>
          <w:sz w:val="24"/>
          <w:lang w:val="en-IE"/>
        </w:rPr>
      </w:pPr>
      <w:r w:rsidRPr="0065297B">
        <w:rPr>
          <w:rFonts w:ascii="Times New Roman" w:hAnsi="Times New Roman" w:cs="Times New Roman"/>
          <w:sz w:val="24"/>
          <w:lang w:val="en-IE"/>
        </w:rPr>
        <w:lastRenderedPageBreak/>
        <w:t xml:space="preserve">Overall, while research on the AfCFTA is still a developing field, the literature indicates continental </w:t>
      </w:r>
      <w:r>
        <w:rPr>
          <w:rFonts w:ascii="Times New Roman" w:hAnsi="Times New Roman" w:cs="Times New Roman"/>
          <w:sz w:val="24"/>
          <w:lang w:val="en-IE"/>
        </w:rPr>
        <w:t xml:space="preserve">economic and </w:t>
      </w:r>
      <w:r w:rsidRPr="0065297B">
        <w:rPr>
          <w:rFonts w:ascii="Times New Roman" w:hAnsi="Times New Roman" w:cs="Times New Roman"/>
          <w:sz w:val="24"/>
          <w:lang w:val="en-IE"/>
        </w:rPr>
        <w:t xml:space="preserve">market integration could </w:t>
      </w:r>
      <w:r>
        <w:rPr>
          <w:rFonts w:ascii="Times New Roman" w:hAnsi="Times New Roman" w:cs="Times New Roman"/>
          <w:sz w:val="24"/>
          <w:lang w:val="en-IE"/>
        </w:rPr>
        <w:t xml:space="preserve">significantly </w:t>
      </w:r>
      <w:r w:rsidRPr="0065297B">
        <w:rPr>
          <w:rFonts w:ascii="Times New Roman" w:hAnsi="Times New Roman" w:cs="Times New Roman"/>
          <w:sz w:val="24"/>
          <w:lang w:val="en-IE"/>
        </w:rPr>
        <w:t>boost Africa</w:t>
      </w:r>
      <w:r>
        <w:rPr>
          <w:rFonts w:ascii="Times New Roman" w:hAnsi="Times New Roman" w:cs="Times New Roman"/>
          <w:sz w:val="24"/>
          <w:lang w:val="en-IE"/>
        </w:rPr>
        <w:t>´</w:t>
      </w:r>
      <w:r w:rsidRPr="0065297B">
        <w:rPr>
          <w:rFonts w:ascii="Times New Roman" w:hAnsi="Times New Roman" w:cs="Times New Roman"/>
          <w:sz w:val="24"/>
          <w:lang w:val="en-IE"/>
        </w:rPr>
        <w:t xml:space="preserve">s trade, GDP, and welfare if implemented comprehensively. Attention to complementary reforms, policy sequencing, and distributional aspects will be important to maximize gains </w:t>
      </w:r>
      <w:r>
        <w:rPr>
          <w:rFonts w:ascii="Times New Roman" w:hAnsi="Times New Roman" w:cs="Times New Roman"/>
          <w:sz w:val="24"/>
          <w:lang w:val="en-IE"/>
        </w:rPr>
        <w:t xml:space="preserve">and limit potential negative side effects </w:t>
      </w:r>
      <w:r w:rsidRPr="0065297B">
        <w:rPr>
          <w:rFonts w:ascii="Times New Roman" w:hAnsi="Times New Roman" w:cs="Times New Roman"/>
          <w:sz w:val="24"/>
          <w:lang w:val="en-IE"/>
        </w:rPr>
        <w:t>from regional integratio</w:t>
      </w:r>
      <w:r>
        <w:rPr>
          <w:rFonts w:ascii="Times New Roman" w:hAnsi="Times New Roman" w:cs="Times New Roman"/>
          <w:sz w:val="24"/>
          <w:lang w:val="en-IE"/>
        </w:rPr>
        <w:t>n</w:t>
      </w:r>
      <w:r w:rsidRPr="0065297B">
        <w:rPr>
          <w:rFonts w:ascii="Times New Roman" w:hAnsi="Times New Roman" w:cs="Times New Roman"/>
          <w:sz w:val="24"/>
          <w:lang w:val="en-IE"/>
        </w:rPr>
        <w:t xml:space="preserve">. </w:t>
      </w:r>
    </w:p>
    <w:p w14:paraId="50B6CE28" w14:textId="7E8BD62B" w:rsidR="00476646" w:rsidRDefault="00605FBD" w:rsidP="005606DB">
      <w:pPr>
        <w:spacing w:line="360" w:lineRule="auto"/>
        <w:jc w:val="both"/>
      </w:pPr>
      <w:r w:rsidRPr="008B4123">
        <w:rPr>
          <w:rFonts w:ascii="Times New Roman" w:hAnsi="Times New Roman" w:cs="Times New Roman"/>
          <w:sz w:val="24"/>
          <w:szCs w:val="24"/>
        </w:rPr>
        <w:t>[Concluding paragraph here summarising the above along the following lines: tariff reductions lead to lower effects than cutting NTBs</w:t>
      </w:r>
      <w:r w:rsidR="00920FEA" w:rsidRPr="008B4123">
        <w:rPr>
          <w:rFonts w:ascii="Times New Roman" w:hAnsi="Times New Roman" w:cs="Times New Roman"/>
          <w:sz w:val="24"/>
          <w:szCs w:val="24"/>
        </w:rPr>
        <w:t xml:space="preserve">. Effects increase further if trade facilitation measures are considered. Still, large variations in impacts between studies doing tariff reductions only. Exemplify </w:t>
      </w:r>
      <w:r w:rsidR="002F5640" w:rsidRPr="008B4123">
        <w:rPr>
          <w:rFonts w:ascii="Times New Roman" w:hAnsi="Times New Roman" w:cs="Times New Roman"/>
          <w:sz w:val="24"/>
          <w:szCs w:val="24"/>
        </w:rPr>
        <w:t xml:space="preserve">with Abrego et al </w:t>
      </w:r>
      <w:r w:rsidR="002A21FD" w:rsidRPr="008B4123">
        <w:rPr>
          <w:rFonts w:ascii="Times New Roman" w:hAnsi="Times New Roman" w:cs="Times New Roman"/>
          <w:sz w:val="24"/>
          <w:szCs w:val="24"/>
        </w:rPr>
        <w:t>(2019) with 0.05%</w:t>
      </w:r>
      <w:r w:rsidR="00AE1FC7" w:rsidRPr="008B4123">
        <w:rPr>
          <w:rFonts w:ascii="Times New Roman" w:hAnsi="Times New Roman" w:cs="Times New Roman"/>
          <w:sz w:val="24"/>
          <w:szCs w:val="24"/>
        </w:rPr>
        <w:t xml:space="preserve"> in welfare impact, while </w:t>
      </w:r>
      <w:r w:rsidR="00470747" w:rsidRPr="008B4123">
        <w:rPr>
          <w:rFonts w:ascii="Times New Roman" w:hAnsi="Times New Roman" w:cs="Times New Roman"/>
          <w:sz w:val="24"/>
          <w:szCs w:val="24"/>
        </w:rPr>
        <w:t>Saygili</w:t>
      </w:r>
      <w:r w:rsidR="00681A5D" w:rsidRPr="008B4123">
        <w:rPr>
          <w:rFonts w:ascii="Times New Roman" w:hAnsi="Times New Roman" w:cs="Times New Roman"/>
          <w:sz w:val="24"/>
          <w:szCs w:val="24"/>
        </w:rPr>
        <w:t xml:space="preserve"> et al (2018) find 0.97%</w:t>
      </w:r>
      <w:r w:rsidR="009C6377" w:rsidRPr="008B4123">
        <w:rPr>
          <w:rFonts w:ascii="Times New Roman" w:hAnsi="Times New Roman" w:cs="Times New Roman"/>
          <w:sz w:val="24"/>
          <w:szCs w:val="24"/>
        </w:rPr>
        <w:t xml:space="preserve">. </w:t>
      </w:r>
      <w:r w:rsidR="002D04AF" w:rsidRPr="008B4123">
        <w:rPr>
          <w:rFonts w:ascii="Times New Roman" w:hAnsi="Times New Roman" w:cs="Times New Roman"/>
          <w:sz w:val="24"/>
          <w:szCs w:val="24"/>
        </w:rPr>
        <w:t>Difference in models and counterfactuals likely to explain these differences</w:t>
      </w:r>
      <w:r w:rsidR="00C64E4A" w:rsidRPr="008B4123">
        <w:rPr>
          <w:rFonts w:ascii="Times New Roman" w:hAnsi="Times New Roman" w:cs="Times New Roman"/>
          <w:sz w:val="24"/>
          <w:szCs w:val="24"/>
        </w:rPr>
        <w:t>]</w:t>
      </w:r>
      <w:r w:rsidR="00437DB2">
        <w:rPr>
          <w:rFonts w:ascii="Times New Roman" w:hAnsi="Times New Roman" w:cs="Times New Roman"/>
          <w:sz w:val="24"/>
          <w:szCs w:val="24"/>
        </w:rPr>
        <w:t xml:space="preserve"> </w:t>
      </w:r>
    </w:p>
    <w:p w14:paraId="2C53AC38" w14:textId="77777777" w:rsidR="00E46A17" w:rsidRDefault="00E46A17" w:rsidP="005606DB">
      <w:pPr>
        <w:spacing w:line="360" w:lineRule="auto"/>
        <w:jc w:val="both"/>
      </w:pPr>
    </w:p>
    <w:p w14:paraId="6934967A" w14:textId="240085C2" w:rsidR="00DE4C6B" w:rsidRPr="00BF569D" w:rsidRDefault="00DE4C6B" w:rsidP="005606DB">
      <w:pPr>
        <w:spacing w:line="360" w:lineRule="auto"/>
        <w:jc w:val="both"/>
        <w:sectPr w:rsidR="00DE4C6B" w:rsidRPr="00BF569D" w:rsidSect="00F5460D">
          <w:footerReference w:type="default" r:id="rId18"/>
          <w:pgSz w:w="12240" w:h="15840" w:code="1"/>
          <w:pgMar w:top="1440" w:right="1440" w:bottom="1440" w:left="1440" w:header="709" w:footer="709" w:gutter="0"/>
          <w:pgNumType w:start="1"/>
          <w:cols w:space="708"/>
          <w:docGrid w:linePitch="360"/>
        </w:sectPr>
      </w:pPr>
    </w:p>
    <w:p w14:paraId="0C3D5B89" w14:textId="34E71862" w:rsidR="00171DF9" w:rsidRPr="00502176" w:rsidRDefault="00502176" w:rsidP="00502176">
      <w:pPr>
        <w:pStyle w:val="Caption"/>
        <w:rPr>
          <w:rFonts w:ascii="Times New Roman" w:eastAsia="Times New Roman" w:hAnsi="Times New Roman" w:cs="Times New Roman"/>
          <w:color w:val="auto"/>
          <w:sz w:val="28"/>
          <w:szCs w:val="28"/>
        </w:rPr>
      </w:pPr>
      <w:bookmarkStart w:id="114" w:name="_Ref156577831"/>
      <w:bookmarkStart w:id="115" w:name="_Toc157691479"/>
      <w:bookmarkEnd w:id="113"/>
      <w:r w:rsidRPr="00502176">
        <w:rPr>
          <w:rFonts w:ascii="Times New Roman" w:hAnsi="Times New Roman" w:cs="Times New Roman"/>
          <w:color w:val="auto"/>
          <w:sz w:val="28"/>
          <w:szCs w:val="28"/>
        </w:rPr>
        <w:lastRenderedPageBreak/>
        <w:t xml:space="preserve">Table </w:t>
      </w:r>
      <w:r w:rsidRPr="00502176">
        <w:rPr>
          <w:rFonts w:ascii="Times New Roman" w:hAnsi="Times New Roman" w:cs="Times New Roman"/>
          <w:color w:val="auto"/>
          <w:sz w:val="28"/>
          <w:szCs w:val="28"/>
        </w:rPr>
        <w:fldChar w:fldCharType="begin"/>
      </w:r>
      <w:r w:rsidRPr="00502176">
        <w:rPr>
          <w:rFonts w:ascii="Times New Roman" w:hAnsi="Times New Roman" w:cs="Times New Roman"/>
          <w:color w:val="auto"/>
          <w:sz w:val="28"/>
          <w:szCs w:val="28"/>
        </w:rPr>
        <w:instrText xml:space="preserve"> SEQ Table \* ARABIC </w:instrText>
      </w:r>
      <w:r w:rsidRPr="00502176">
        <w:rPr>
          <w:rFonts w:ascii="Times New Roman" w:hAnsi="Times New Roman" w:cs="Times New Roman"/>
          <w:color w:val="auto"/>
          <w:sz w:val="28"/>
          <w:szCs w:val="28"/>
        </w:rPr>
        <w:fldChar w:fldCharType="separate"/>
      </w:r>
      <w:r w:rsidR="00117870">
        <w:rPr>
          <w:rFonts w:ascii="Times New Roman" w:hAnsi="Times New Roman" w:cs="Times New Roman"/>
          <w:noProof/>
          <w:color w:val="auto"/>
          <w:sz w:val="28"/>
          <w:szCs w:val="28"/>
        </w:rPr>
        <w:t>3</w:t>
      </w:r>
      <w:r w:rsidRPr="00502176">
        <w:rPr>
          <w:rFonts w:ascii="Times New Roman" w:hAnsi="Times New Roman" w:cs="Times New Roman"/>
          <w:color w:val="auto"/>
          <w:sz w:val="28"/>
          <w:szCs w:val="28"/>
        </w:rPr>
        <w:fldChar w:fldCharType="end"/>
      </w:r>
      <w:bookmarkEnd w:id="114"/>
      <w:r w:rsidRPr="00502176">
        <w:rPr>
          <w:rFonts w:ascii="Times New Roman" w:hAnsi="Times New Roman" w:cs="Times New Roman"/>
          <w:color w:val="auto"/>
          <w:sz w:val="28"/>
          <w:szCs w:val="28"/>
        </w:rPr>
        <w:t>: Overview over Economic Assessments of the AfCFTA by previous literature</w:t>
      </w:r>
      <w:bookmarkEnd w:id="115"/>
    </w:p>
    <w:tbl>
      <w:tblPr>
        <w:tblStyle w:val="PlainTable1"/>
        <w:tblW w:w="5000" w:type="pct"/>
        <w:jc w:val="center"/>
        <w:tblLayout w:type="fixed"/>
        <w:tblLook w:val="04A0" w:firstRow="1" w:lastRow="0" w:firstColumn="1" w:lastColumn="0" w:noHBand="0" w:noVBand="1"/>
      </w:tblPr>
      <w:tblGrid>
        <w:gridCol w:w="1336"/>
        <w:gridCol w:w="2103"/>
        <w:gridCol w:w="864"/>
        <w:gridCol w:w="2556"/>
        <w:gridCol w:w="2345"/>
        <w:gridCol w:w="2546"/>
        <w:gridCol w:w="1426"/>
      </w:tblGrid>
      <w:tr w:rsidR="00171DF9" w:rsidRPr="00171DF9" w14:paraId="1956DDD9" w14:textId="77777777" w:rsidTr="00C30A75">
        <w:trPr>
          <w:cnfStyle w:val="100000000000" w:firstRow="1" w:lastRow="0" w:firstColumn="0" w:lastColumn="0" w:oddVBand="0" w:evenVBand="0" w:oddHBand="0" w:evenHBand="0" w:firstRowFirstColumn="0" w:firstRowLastColumn="0" w:lastRowFirstColumn="0" w:lastRowLastColumn="0"/>
          <w:trHeight w:val="510"/>
          <w:tblHeader/>
          <w:jc w:val="center"/>
        </w:trPr>
        <w:tc>
          <w:tcPr>
            <w:cnfStyle w:val="001000000000" w:firstRow="0" w:lastRow="0" w:firstColumn="1" w:lastColumn="0" w:oddVBand="0" w:evenVBand="0" w:oddHBand="0" w:evenHBand="0" w:firstRowFirstColumn="0" w:firstRowLastColumn="0" w:lastRowFirstColumn="0" w:lastRowLastColumn="0"/>
            <w:tcW w:w="507" w:type="pct"/>
            <w:vMerge w:val="restart"/>
          </w:tcPr>
          <w:p w14:paraId="28ED503E" w14:textId="77777777" w:rsidR="00171DF9" w:rsidRPr="00171DF9" w:rsidRDefault="00171DF9">
            <w:pPr>
              <w:rPr>
                <w:rFonts w:cstheme="minorHAnsi"/>
                <w:sz w:val="18"/>
                <w:szCs w:val="18"/>
                <w:lang w:val="en-IE"/>
              </w:rPr>
            </w:pPr>
            <w:r w:rsidRPr="00171DF9">
              <w:rPr>
                <w:rFonts w:cstheme="minorHAnsi"/>
                <w:sz w:val="18"/>
                <w:szCs w:val="18"/>
                <w:lang w:val="en-IE"/>
              </w:rPr>
              <w:t xml:space="preserve">Author(s) </w:t>
            </w:r>
            <w:r w:rsidRPr="00171DF9">
              <w:rPr>
                <w:rFonts w:cstheme="minorHAnsi"/>
                <w:sz w:val="18"/>
                <w:szCs w:val="18"/>
                <w:lang w:val="en-IE"/>
              </w:rPr>
              <w:br/>
              <w:t>(year of publication)</w:t>
            </w:r>
          </w:p>
        </w:tc>
        <w:tc>
          <w:tcPr>
            <w:tcW w:w="1126" w:type="pct"/>
            <w:gridSpan w:val="2"/>
          </w:tcPr>
          <w:p w14:paraId="332C1A37" w14:textId="77777777" w:rsidR="00171DF9" w:rsidRPr="00171DF9" w:rsidRDefault="00171DF9">
            <w:pPr>
              <w:cnfStyle w:val="100000000000" w:firstRow="1" w:lastRow="0" w:firstColumn="0" w:lastColumn="0" w:oddVBand="0" w:evenVBand="0" w:oddHBand="0" w:evenHBand="0" w:firstRowFirstColumn="0" w:firstRowLastColumn="0" w:lastRowFirstColumn="0" w:lastRowLastColumn="0"/>
              <w:rPr>
                <w:rFonts w:cstheme="minorHAnsi"/>
                <w:sz w:val="18"/>
                <w:szCs w:val="18"/>
                <w:lang w:val="en-IE"/>
              </w:rPr>
            </w:pPr>
            <w:r w:rsidRPr="00171DF9">
              <w:rPr>
                <w:rFonts w:cstheme="minorHAnsi"/>
                <w:sz w:val="18"/>
                <w:szCs w:val="18"/>
                <w:lang w:val="en-IE"/>
              </w:rPr>
              <w:t>Assumptions</w:t>
            </w:r>
          </w:p>
        </w:tc>
        <w:tc>
          <w:tcPr>
            <w:tcW w:w="970" w:type="pct"/>
          </w:tcPr>
          <w:p w14:paraId="3DF67298" w14:textId="77777777" w:rsidR="00171DF9" w:rsidRPr="00171DF9" w:rsidRDefault="00171DF9">
            <w:pPr>
              <w:cnfStyle w:val="100000000000" w:firstRow="1" w:lastRow="0" w:firstColumn="0" w:lastColumn="0" w:oddVBand="0" w:evenVBand="0" w:oddHBand="0" w:evenHBand="0" w:firstRowFirstColumn="0" w:firstRowLastColumn="0" w:lastRowFirstColumn="0" w:lastRowLastColumn="0"/>
              <w:rPr>
                <w:rFonts w:cstheme="minorHAnsi"/>
                <w:sz w:val="18"/>
                <w:szCs w:val="18"/>
                <w:lang w:val="en-IE"/>
              </w:rPr>
            </w:pPr>
            <w:r w:rsidRPr="00171DF9">
              <w:rPr>
                <w:rFonts w:cstheme="minorHAnsi"/>
                <w:sz w:val="18"/>
                <w:szCs w:val="18"/>
                <w:lang w:val="en-IE"/>
              </w:rPr>
              <w:t>Baseline scenario, model and database, if applicable</w:t>
            </w:r>
          </w:p>
        </w:tc>
        <w:tc>
          <w:tcPr>
            <w:tcW w:w="1856" w:type="pct"/>
            <w:gridSpan w:val="2"/>
          </w:tcPr>
          <w:p w14:paraId="3296F70E" w14:textId="77777777" w:rsidR="00171DF9" w:rsidRPr="00171DF9" w:rsidRDefault="00171DF9">
            <w:pPr>
              <w:cnfStyle w:val="100000000000" w:firstRow="1" w:lastRow="0" w:firstColumn="0" w:lastColumn="0" w:oddVBand="0" w:evenVBand="0" w:oddHBand="0" w:evenHBand="0" w:firstRowFirstColumn="0" w:firstRowLastColumn="0" w:lastRowFirstColumn="0" w:lastRowLastColumn="0"/>
              <w:rPr>
                <w:rFonts w:cstheme="minorHAnsi"/>
                <w:sz w:val="18"/>
                <w:szCs w:val="18"/>
                <w:lang w:val="en-IE"/>
              </w:rPr>
            </w:pPr>
            <w:r w:rsidRPr="00171DF9">
              <w:rPr>
                <w:rFonts w:cstheme="minorHAnsi"/>
                <w:sz w:val="18"/>
                <w:szCs w:val="18"/>
                <w:lang w:val="en-IE"/>
              </w:rPr>
              <w:t>Estimated impact</w:t>
            </w:r>
          </w:p>
        </w:tc>
        <w:tc>
          <w:tcPr>
            <w:tcW w:w="541" w:type="pct"/>
            <w:vMerge w:val="restart"/>
          </w:tcPr>
          <w:p w14:paraId="649092A6" w14:textId="77777777" w:rsidR="00171DF9" w:rsidRPr="00171DF9" w:rsidRDefault="00171DF9">
            <w:pPr>
              <w:cnfStyle w:val="100000000000" w:firstRow="1" w:lastRow="0" w:firstColumn="0" w:lastColumn="0" w:oddVBand="0" w:evenVBand="0" w:oddHBand="0" w:evenHBand="0" w:firstRowFirstColumn="0" w:firstRowLastColumn="0" w:lastRowFirstColumn="0" w:lastRowLastColumn="0"/>
              <w:rPr>
                <w:rFonts w:cstheme="minorHAnsi"/>
                <w:sz w:val="18"/>
                <w:szCs w:val="18"/>
                <w:lang w:val="en-IE"/>
              </w:rPr>
            </w:pPr>
            <w:r w:rsidRPr="00171DF9">
              <w:rPr>
                <w:rFonts w:cstheme="minorHAnsi"/>
                <w:sz w:val="18"/>
                <w:szCs w:val="18"/>
                <w:lang w:val="en-IE"/>
              </w:rPr>
              <w:t>Geographical aggregation</w:t>
            </w:r>
          </w:p>
        </w:tc>
      </w:tr>
      <w:tr w:rsidR="00415F7C" w:rsidRPr="00171DF9" w14:paraId="6A08DCD4" w14:textId="77777777" w:rsidTr="00375301">
        <w:trPr>
          <w:cnfStyle w:val="100000000000" w:firstRow="1" w:lastRow="0" w:firstColumn="0" w:lastColumn="0" w:oddVBand="0" w:evenVBand="0" w:oddHBand="0" w:evenHBand="0" w:firstRowFirstColumn="0" w:firstRowLastColumn="0" w:lastRowFirstColumn="0" w:lastRowLastColumn="0"/>
          <w:trHeight w:val="331"/>
          <w:tblHeader/>
          <w:jc w:val="center"/>
        </w:trPr>
        <w:tc>
          <w:tcPr>
            <w:cnfStyle w:val="001000000000" w:firstRow="0" w:lastRow="0" w:firstColumn="1" w:lastColumn="0" w:oddVBand="0" w:evenVBand="0" w:oddHBand="0" w:evenHBand="0" w:firstRowFirstColumn="0" w:firstRowLastColumn="0" w:lastRowFirstColumn="0" w:lastRowLastColumn="0"/>
            <w:tcW w:w="507" w:type="pct"/>
            <w:vMerge/>
          </w:tcPr>
          <w:p w14:paraId="348984C1" w14:textId="77777777" w:rsidR="00171DF9" w:rsidRPr="00171DF9" w:rsidRDefault="00171DF9">
            <w:pPr>
              <w:rPr>
                <w:rFonts w:cstheme="minorHAnsi"/>
                <w:b w:val="0"/>
                <w:bCs w:val="0"/>
                <w:sz w:val="18"/>
                <w:szCs w:val="18"/>
                <w:lang w:val="en-IE"/>
              </w:rPr>
            </w:pPr>
          </w:p>
        </w:tc>
        <w:tc>
          <w:tcPr>
            <w:tcW w:w="798" w:type="pct"/>
          </w:tcPr>
          <w:p w14:paraId="1AB6BF6D" w14:textId="77777777" w:rsidR="00171DF9" w:rsidRPr="00171DF9" w:rsidRDefault="00171DF9">
            <w:pPr>
              <w:cnfStyle w:val="100000000000" w:firstRow="1" w:lastRow="0" w:firstColumn="0" w:lastColumn="0" w:oddVBand="0" w:evenVBand="0" w:oddHBand="0" w:evenHBand="0" w:firstRowFirstColumn="0" w:firstRowLastColumn="0" w:lastRowFirstColumn="0" w:lastRowLastColumn="0"/>
              <w:rPr>
                <w:rFonts w:cstheme="minorHAnsi"/>
                <w:b w:val="0"/>
                <w:sz w:val="18"/>
                <w:szCs w:val="18"/>
                <w:lang w:val="en-IE"/>
              </w:rPr>
            </w:pPr>
            <w:r w:rsidRPr="00171DF9">
              <w:rPr>
                <w:rFonts w:cstheme="minorHAnsi"/>
                <w:sz w:val="18"/>
                <w:szCs w:val="18"/>
                <w:lang w:val="en-IE"/>
              </w:rPr>
              <w:t>Tariffs</w:t>
            </w:r>
          </w:p>
        </w:tc>
        <w:tc>
          <w:tcPr>
            <w:tcW w:w="328" w:type="pct"/>
          </w:tcPr>
          <w:p w14:paraId="6FDA6DDE" w14:textId="77777777" w:rsidR="00171DF9" w:rsidRPr="00171DF9" w:rsidRDefault="00171DF9">
            <w:pPr>
              <w:cnfStyle w:val="100000000000" w:firstRow="1" w:lastRow="0" w:firstColumn="0" w:lastColumn="0" w:oddVBand="0" w:evenVBand="0" w:oddHBand="0" w:evenHBand="0" w:firstRowFirstColumn="0" w:firstRowLastColumn="0" w:lastRowFirstColumn="0" w:lastRowLastColumn="0"/>
              <w:rPr>
                <w:rFonts w:cstheme="minorHAnsi"/>
                <w:b w:val="0"/>
                <w:sz w:val="18"/>
                <w:szCs w:val="18"/>
                <w:lang w:val="en-IE"/>
              </w:rPr>
            </w:pPr>
            <w:r w:rsidRPr="00171DF9">
              <w:rPr>
                <w:rFonts w:cstheme="minorHAnsi"/>
                <w:sz w:val="18"/>
                <w:szCs w:val="18"/>
                <w:lang w:val="en-IE"/>
              </w:rPr>
              <w:t>NTBs</w:t>
            </w:r>
          </w:p>
        </w:tc>
        <w:tc>
          <w:tcPr>
            <w:tcW w:w="970" w:type="pct"/>
          </w:tcPr>
          <w:p w14:paraId="29B5E379" w14:textId="77777777" w:rsidR="00171DF9" w:rsidRPr="00171DF9" w:rsidRDefault="00171DF9">
            <w:pPr>
              <w:cnfStyle w:val="100000000000" w:firstRow="1" w:lastRow="0" w:firstColumn="0" w:lastColumn="0" w:oddVBand="0" w:evenVBand="0" w:oddHBand="0" w:evenHBand="0" w:firstRowFirstColumn="0" w:firstRowLastColumn="0" w:lastRowFirstColumn="0" w:lastRowLastColumn="0"/>
              <w:rPr>
                <w:rFonts w:cstheme="minorHAnsi"/>
                <w:b w:val="0"/>
                <w:sz w:val="18"/>
                <w:szCs w:val="18"/>
                <w:lang w:val="en-IE"/>
              </w:rPr>
            </w:pPr>
          </w:p>
        </w:tc>
        <w:tc>
          <w:tcPr>
            <w:tcW w:w="890" w:type="pct"/>
          </w:tcPr>
          <w:p w14:paraId="41E45C51" w14:textId="77777777" w:rsidR="00171DF9" w:rsidRPr="00171DF9" w:rsidRDefault="00171DF9">
            <w:pPr>
              <w:cnfStyle w:val="100000000000" w:firstRow="1" w:lastRow="0" w:firstColumn="0" w:lastColumn="0" w:oddVBand="0" w:evenVBand="0" w:oddHBand="0" w:evenHBand="0" w:firstRowFirstColumn="0" w:firstRowLastColumn="0" w:lastRowFirstColumn="0" w:lastRowLastColumn="0"/>
              <w:rPr>
                <w:rFonts w:cstheme="minorHAnsi"/>
                <w:b w:val="0"/>
                <w:sz w:val="18"/>
                <w:szCs w:val="18"/>
                <w:lang w:val="en-IE"/>
              </w:rPr>
            </w:pPr>
            <w:r w:rsidRPr="00171DF9">
              <w:rPr>
                <w:rFonts w:cstheme="minorHAnsi"/>
                <w:sz w:val="18"/>
                <w:szCs w:val="18"/>
                <w:lang w:val="en-IE"/>
              </w:rPr>
              <w:t>Intra-African trade</w:t>
            </w:r>
          </w:p>
        </w:tc>
        <w:tc>
          <w:tcPr>
            <w:tcW w:w="966" w:type="pct"/>
          </w:tcPr>
          <w:p w14:paraId="70B67494" w14:textId="77777777" w:rsidR="00171DF9" w:rsidRPr="00171DF9" w:rsidRDefault="00171DF9">
            <w:pPr>
              <w:cnfStyle w:val="100000000000" w:firstRow="1" w:lastRow="0" w:firstColumn="0" w:lastColumn="0" w:oddVBand="0" w:evenVBand="0" w:oddHBand="0" w:evenHBand="0" w:firstRowFirstColumn="0" w:firstRowLastColumn="0" w:lastRowFirstColumn="0" w:lastRowLastColumn="0"/>
              <w:rPr>
                <w:rFonts w:cstheme="minorHAnsi"/>
                <w:b w:val="0"/>
                <w:sz w:val="18"/>
                <w:szCs w:val="18"/>
                <w:lang w:val="en-IE"/>
              </w:rPr>
            </w:pPr>
            <w:r w:rsidRPr="00171DF9">
              <w:rPr>
                <w:rFonts w:cstheme="minorHAnsi"/>
                <w:sz w:val="18"/>
                <w:szCs w:val="18"/>
                <w:lang w:val="en-IE"/>
              </w:rPr>
              <w:t>GDP/Welfare/Real Income</w:t>
            </w:r>
          </w:p>
        </w:tc>
        <w:tc>
          <w:tcPr>
            <w:tcW w:w="541" w:type="pct"/>
            <w:vMerge/>
          </w:tcPr>
          <w:p w14:paraId="22A333D9" w14:textId="77777777" w:rsidR="00171DF9" w:rsidRPr="00171DF9" w:rsidRDefault="00171DF9">
            <w:pPr>
              <w:cnfStyle w:val="100000000000" w:firstRow="1" w:lastRow="0" w:firstColumn="0" w:lastColumn="0" w:oddVBand="0" w:evenVBand="0" w:oddHBand="0" w:evenHBand="0" w:firstRowFirstColumn="0" w:firstRowLastColumn="0" w:lastRowFirstColumn="0" w:lastRowLastColumn="0"/>
              <w:rPr>
                <w:rFonts w:cstheme="minorHAnsi"/>
                <w:sz w:val="18"/>
                <w:szCs w:val="18"/>
                <w:lang w:val="en-IE"/>
              </w:rPr>
            </w:pPr>
          </w:p>
        </w:tc>
      </w:tr>
      <w:tr w:rsidR="00171DF9" w:rsidRPr="00171DF9" w14:paraId="1D55D847" w14:textId="77777777" w:rsidTr="00C30A75">
        <w:trPr>
          <w:cnfStyle w:val="000000100000" w:firstRow="0" w:lastRow="0" w:firstColumn="0" w:lastColumn="0" w:oddVBand="0" w:evenVBand="0" w:oddHBand="1" w:evenHBand="0" w:firstRowFirstColumn="0" w:firstRowLastColumn="0" w:lastRowFirstColumn="0" w:lastRowLastColumn="0"/>
          <w:trHeight w:val="1342"/>
          <w:jc w:val="center"/>
        </w:trPr>
        <w:tc>
          <w:tcPr>
            <w:cnfStyle w:val="001000000000" w:firstRow="0" w:lastRow="0" w:firstColumn="1" w:lastColumn="0" w:oddVBand="0" w:evenVBand="0" w:oddHBand="0" w:evenHBand="0" w:firstRowFirstColumn="0" w:firstRowLastColumn="0" w:lastRowFirstColumn="0" w:lastRowLastColumn="0"/>
            <w:tcW w:w="507" w:type="pct"/>
          </w:tcPr>
          <w:p w14:paraId="710C986A" w14:textId="77777777" w:rsidR="00171DF9" w:rsidRPr="00171DF9" w:rsidRDefault="00171DF9">
            <w:pPr>
              <w:rPr>
                <w:rFonts w:cstheme="minorHAnsi"/>
                <w:sz w:val="18"/>
                <w:szCs w:val="18"/>
                <w:lang w:val="en-IE"/>
              </w:rPr>
            </w:pPr>
            <w:r w:rsidRPr="00171DF9">
              <w:rPr>
                <w:rFonts w:cstheme="minorHAnsi"/>
                <w:sz w:val="18"/>
                <w:szCs w:val="18"/>
                <w:lang w:val="en-IE"/>
              </w:rPr>
              <w:t>Mervel and Karingi (2012)</w:t>
            </w:r>
          </w:p>
        </w:tc>
        <w:tc>
          <w:tcPr>
            <w:tcW w:w="1126" w:type="pct"/>
            <w:gridSpan w:val="2"/>
          </w:tcPr>
          <w:p w14:paraId="610B4348" w14:textId="0FB8F7B3" w:rsidR="007B6EA1" w:rsidRPr="00171DF9" w:rsidRDefault="00171DF9">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1) Removal of all tariffs on intra-AfCFTA trade by 2017 while imposing CETs for the RoW, different levels of sensitive products exclusions allowed.</w:t>
            </w:r>
          </w:p>
          <w:p w14:paraId="335F201C" w14:textId="77777777" w:rsidR="00171DF9" w:rsidRPr="00171DF9" w:rsidRDefault="00171DF9">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2) Same plus improved trade facilitation measures</w:t>
            </w:r>
          </w:p>
        </w:tc>
        <w:tc>
          <w:tcPr>
            <w:tcW w:w="970" w:type="pct"/>
          </w:tcPr>
          <w:p w14:paraId="635F9E72" w14:textId="77777777" w:rsidR="00171DF9" w:rsidRPr="00171DF9" w:rsidRDefault="00171DF9">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A multi-country and multi-sector CGE model (MIRAGE) using GTAP data. Baseline scenario which corresponds to the situation without implementation of any trade reforms mentioned. Base year is 2004.</w:t>
            </w:r>
          </w:p>
        </w:tc>
        <w:tc>
          <w:tcPr>
            <w:tcW w:w="890" w:type="pct"/>
          </w:tcPr>
          <w:p w14:paraId="664E782B" w14:textId="17CAC227" w:rsidR="00171DF9" w:rsidRPr="00171DF9" w:rsidRDefault="00171DF9">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1) Intra-African trade: +</w:t>
            </w:r>
            <w:r w:rsidR="00FB6385">
              <w:rPr>
                <w:rFonts w:cstheme="minorHAnsi"/>
                <w:sz w:val="18"/>
                <w:szCs w:val="18"/>
                <w:lang w:val="en-IE"/>
              </w:rPr>
              <w:t>US</w:t>
            </w:r>
            <w:r w:rsidRPr="00171DF9">
              <w:rPr>
                <w:rFonts w:cstheme="minorHAnsi"/>
                <w:sz w:val="18"/>
                <w:szCs w:val="18"/>
                <w:lang w:val="en-IE"/>
              </w:rPr>
              <w:t xml:space="preserve">$34.6 bn (+ 52.3%) from removal of tariffs. </w:t>
            </w:r>
          </w:p>
          <w:p w14:paraId="6B64F404" w14:textId="50B3A84F" w:rsidR="00171DF9" w:rsidRPr="00171DF9" w:rsidRDefault="00171DF9">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 xml:space="preserve">2) If this is accompanied by increased trade facilitation intra-African trade increases by + </w:t>
            </w:r>
            <w:r w:rsidR="00FB6385">
              <w:rPr>
                <w:rFonts w:cstheme="minorHAnsi"/>
                <w:sz w:val="18"/>
                <w:szCs w:val="18"/>
                <w:lang w:val="en-IE"/>
              </w:rPr>
              <w:t>US</w:t>
            </w:r>
            <w:r w:rsidRPr="00171DF9">
              <w:rPr>
                <w:rFonts w:cstheme="minorHAnsi"/>
                <w:sz w:val="18"/>
                <w:szCs w:val="18"/>
                <w:lang w:val="en-IE"/>
              </w:rPr>
              <w:t>$85 bn (+ 128.4%)</w:t>
            </w:r>
          </w:p>
        </w:tc>
        <w:tc>
          <w:tcPr>
            <w:tcW w:w="966" w:type="pct"/>
          </w:tcPr>
          <w:p w14:paraId="1AF23AF6" w14:textId="1F5CF28F" w:rsidR="00171DF9" w:rsidRPr="00171DF9" w:rsidRDefault="00171DF9">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 xml:space="preserve">1) Real income gain: + 0.18-0.20% (up to </w:t>
            </w:r>
            <w:r w:rsidR="00DC2199" w:rsidRPr="00171DF9">
              <w:rPr>
                <w:rFonts w:cstheme="minorHAnsi"/>
                <w:sz w:val="18"/>
                <w:szCs w:val="18"/>
                <w:lang w:val="en-IE"/>
              </w:rPr>
              <w:t>US$</w:t>
            </w:r>
            <w:r w:rsidR="00DC2199">
              <w:rPr>
                <w:rFonts w:cstheme="minorHAnsi"/>
                <w:sz w:val="18"/>
                <w:szCs w:val="18"/>
                <w:lang w:val="en-IE"/>
              </w:rPr>
              <w:t xml:space="preserve"> </w:t>
            </w:r>
            <w:r w:rsidRPr="00171DF9">
              <w:rPr>
                <w:rFonts w:cstheme="minorHAnsi"/>
                <w:sz w:val="18"/>
                <w:szCs w:val="18"/>
                <w:lang w:val="en-IE"/>
              </w:rPr>
              <w:t>296.7 million</w:t>
            </w:r>
            <w:r w:rsidR="00DC2199">
              <w:rPr>
                <w:rFonts w:cstheme="minorHAnsi"/>
                <w:sz w:val="18"/>
                <w:szCs w:val="18"/>
                <w:lang w:val="en-IE"/>
              </w:rPr>
              <w:t>)</w:t>
            </w:r>
          </w:p>
          <w:p w14:paraId="59CCAC6F" w14:textId="77777777" w:rsidR="00171DF9" w:rsidRPr="00171DF9" w:rsidRDefault="00171DF9">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p>
          <w:p w14:paraId="1BFFF997" w14:textId="77777777" w:rsidR="00171DF9" w:rsidRPr="00171DF9" w:rsidRDefault="00171DF9">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2) Real income gain: + 1.02-1.04%</w:t>
            </w:r>
          </w:p>
          <w:p w14:paraId="4616D279" w14:textId="77777777" w:rsidR="00171DF9" w:rsidRPr="00171DF9" w:rsidRDefault="00171DF9">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p>
        </w:tc>
        <w:tc>
          <w:tcPr>
            <w:tcW w:w="541" w:type="pct"/>
          </w:tcPr>
          <w:p w14:paraId="749543C5" w14:textId="77777777" w:rsidR="00171DF9" w:rsidRPr="00171DF9" w:rsidRDefault="00171DF9">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27 countries and regions covering all of Africa + main partners US, EU, BRIC, ROW</w:t>
            </w:r>
          </w:p>
        </w:tc>
      </w:tr>
      <w:tr w:rsidR="00171DF9" w:rsidRPr="00171DF9" w14:paraId="133707F4" w14:textId="77777777" w:rsidTr="00C30A75">
        <w:trPr>
          <w:trHeight w:val="1261"/>
          <w:jc w:val="center"/>
        </w:trPr>
        <w:tc>
          <w:tcPr>
            <w:cnfStyle w:val="001000000000" w:firstRow="0" w:lastRow="0" w:firstColumn="1" w:lastColumn="0" w:oddVBand="0" w:evenVBand="0" w:oddHBand="0" w:evenHBand="0" w:firstRowFirstColumn="0" w:firstRowLastColumn="0" w:lastRowFirstColumn="0" w:lastRowLastColumn="0"/>
            <w:tcW w:w="507" w:type="pct"/>
          </w:tcPr>
          <w:p w14:paraId="0156CB14" w14:textId="77777777" w:rsidR="00171DF9" w:rsidRPr="00171DF9" w:rsidRDefault="00171DF9">
            <w:pPr>
              <w:rPr>
                <w:rFonts w:cstheme="minorHAnsi"/>
                <w:sz w:val="18"/>
                <w:szCs w:val="18"/>
                <w:lang w:val="en-IE"/>
              </w:rPr>
            </w:pPr>
            <w:bookmarkStart w:id="116" w:name="_Hlk152940306"/>
            <w:r w:rsidRPr="00171DF9">
              <w:rPr>
                <w:rFonts w:cstheme="minorHAnsi"/>
                <w:sz w:val="18"/>
                <w:szCs w:val="18"/>
                <w:lang w:val="en-IE"/>
              </w:rPr>
              <w:t>Jensen and Sandrey (2015)</w:t>
            </w:r>
            <w:bookmarkEnd w:id="116"/>
          </w:p>
        </w:tc>
        <w:tc>
          <w:tcPr>
            <w:tcW w:w="1126" w:type="pct"/>
            <w:gridSpan w:val="2"/>
          </w:tcPr>
          <w:p w14:paraId="79B962FA" w14:textId="77777777" w:rsidR="00171DF9" w:rsidRPr="00171DF9" w:rsidRDefault="00171DF9">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sidRPr="00171DF9">
              <w:rPr>
                <w:rFonts w:cstheme="minorHAnsi"/>
                <w:sz w:val="18"/>
                <w:szCs w:val="18"/>
                <w:lang w:val="en-IE"/>
              </w:rPr>
              <w:t>1) Removal of all tariffs on intra-AfCFTA trade</w:t>
            </w:r>
          </w:p>
          <w:p w14:paraId="5817112C" w14:textId="77777777" w:rsidR="00171DF9" w:rsidRPr="00171DF9" w:rsidRDefault="00171DF9">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sidRPr="00171DF9">
              <w:rPr>
                <w:rFonts w:cstheme="minorHAnsi"/>
                <w:sz w:val="18"/>
                <w:szCs w:val="18"/>
                <w:lang w:val="en-IE"/>
              </w:rPr>
              <w:t>2) 50% reduction in NTBs in Africa</w:t>
            </w:r>
          </w:p>
          <w:p w14:paraId="07FAB036" w14:textId="77777777" w:rsidR="00171DF9" w:rsidRPr="00171DF9" w:rsidRDefault="00171DF9">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sidRPr="00171DF9">
              <w:rPr>
                <w:rFonts w:cstheme="minorHAnsi"/>
                <w:sz w:val="18"/>
                <w:szCs w:val="18"/>
                <w:lang w:val="en-IE"/>
              </w:rPr>
              <w:t>3) (1) + (2)</w:t>
            </w:r>
          </w:p>
          <w:p w14:paraId="3746B852" w14:textId="77777777" w:rsidR="00171DF9" w:rsidRPr="00171DF9" w:rsidRDefault="00171DF9">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sidRPr="00171DF9">
              <w:rPr>
                <w:rFonts w:cstheme="minorHAnsi"/>
                <w:sz w:val="18"/>
                <w:szCs w:val="18"/>
                <w:lang w:val="en-IE"/>
              </w:rPr>
              <w:t>4) 20% reduction in time costs of transit</w:t>
            </w:r>
          </w:p>
        </w:tc>
        <w:tc>
          <w:tcPr>
            <w:tcW w:w="970" w:type="pct"/>
          </w:tcPr>
          <w:p w14:paraId="2F19FE2D" w14:textId="77777777" w:rsidR="00171DF9" w:rsidRPr="00171DF9" w:rsidRDefault="00171DF9">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sidRPr="00171DF9">
              <w:rPr>
                <w:rFonts w:cstheme="minorHAnsi"/>
                <w:sz w:val="18"/>
                <w:szCs w:val="18"/>
                <w:lang w:val="en-IE"/>
              </w:rPr>
              <w:t>A CGE model using GTAP data. Baseline is a scenario without any agreement and tariffs and NTBs stay the same.</w:t>
            </w:r>
          </w:p>
        </w:tc>
        <w:tc>
          <w:tcPr>
            <w:tcW w:w="890" w:type="pct"/>
          </w:tcPr>
          <w:p w14:paraId="1338DCC4" w14:textId="77777777" w:rsidR="00171DF9" w:rsidRPr="00171DF9" w:rsidRDefault="00171DF9">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sidRPr="00171DF9">
              <w:rPr>
                <w:rFonts w:cstheme="minorHAnsi"/>
                <w:sz w:val="18"/>
                <w:szCs w:val="18"/>
                <w:lang w:val="en-IE"/>
              </w:rPr>
              <w:t>Effects on intra-African trade flows not reported. Country-level trade effects generally reported as below + 10%.</w:t>
            </w:r>
          </w:p>
        </w:tc>
        <w:tc>
          <w:tcPr>
            <w:tcW w:w="966" w:type="pct"/>
          </w:tcPr>
          <w:p w14:paraId="077A0B92" w14:textId="77777777" w:rsidR="00171DF9" w:rsidRPr="00171DF9" w:rsidRDefault="00171DF9">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sidRPr="00171DF9">
              <w:rPr>
                <w:rFonts w:cstheme="minorHAnsi"/>
                <w:sz w:val="18"/>
                <w:szCs w:val="18"/>
                <w:lang w:val="en-IE"/>
              </w:rPr>
              <w:t>GDP: + 0.5 – 1.0%</w:t>
            </w:r>
          </w:p>
          <w:p w14:paraId="701A94A3" w14:textId="5E51B81D" w:rsidR="00171DF9" w:rsidRPr="00171DF9" w:rsidRDefault="00171DF9">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sidRPr="00171DF9">
              <w:rPr>
                <w:rFonts w:cstheme="minorHAnsi"/>
                <w:sz w:val="18"/>
                <w:szCs w:val="18"/>
                <w:lang w:val="en-IE"/>
              </w:rPr>
              <w:t>All scenarios yield welfare gains to African countries (and the world)</w:t>
            </w:r>
            <w:r w:rsidR="004A0850">
              <w:rPr>
                <w:rFonts w:cstheme="minorHAnsi"/>
                <w:sz w:val="18"/>
                <w:szCs w:val="18"/>
                <w:lang w:val="en-IE"/>
              </w:rPr>
              <w:t>. S</w:t>
            </w:r>
            <w:r w:rsidRPr="00171DF9">
              <w:rPr>
                <w:rFonts w:cstheme="minorHAnsi"/>
                <w:sz w:val="18"/>
                <w:szCs w:val="18"/>
                <w:lang w:val="en-IE"/>
              </w:rPr>
              <w:t xml:space="preserve">cenario </w:t>
            </w:r>
            <w:r w:rsidR="004A0850">
              <w:rPr>
                <w:rFonts w:cstheme="minorHAnsi"/>
                <w:sz w:val="18"/>
                <w:szCs w:val="18"/>
                <w:lang w:val="en-IE"/>
              </w:rPr>
              <w:t xml:space="preserve">3 &amp; </w:t>
            </w:r>
            <w:r w:rsidRPr="00171DF9">
              <w:rPr>
                <w:rFonts w:cstheme="minorHAnsi"/>
                <w:sz w:val="18"/>
                <w:szCs w:val="18"/>
                <w:lang w:val="en-IE"/>
              </w:rPr>
              <w:t xml:space="preserve">4 </w:t>
            </w:r>
            <w:r w:rsidR="004A0850">
              <w:rPr>
                <w:rFonts w:cstheme="minorHAnsi"/>
                <w:sz w:val="18"/>
                <w:szCs w:val="18"/>
                <w:lang w:val="en-IE"/>
              </w:rPr>
              <w:t>yielded</w:t>
            </w:r>
            <w:r w:rsidRPr="00171DF9">
              <w:rPr>
                <w:rFonts w:cstheme="minorHAnsi"/>
                <w:sz w:val="18"/>
                <w:szCs w:val="18"/>
                <w:lang w:val="en-IE"/>
              </w:rPr>
              <w:t xml:space="preserve"> significantly higher gains than the other</w:t>
            </w:r>
            <w:r w:rsidR="009605D8">
              <w:rPr>
                <w:rFonts w:cstheme="minorHAnsi"/>
                <w:sz w:val="18"/>
                <w:szCs w:val="18"/>
                <w:lang w:val="en-IE"/>
              </w:rPr>
              <w:t>s</w:t>
            </w:r>
            <w:r w:rsidR="00980781">
              <w:rPr>
                <w:rFonts w:cstheme="minorHAnsi"/>
                <w:sz w:val="18"/>
                <w:szCs w:val="18"/>
                <w:lang w:val="en-IE"/>
              </w:rPr>
              <w:t xml:space="preserve"> (</w:t>
            </w:r>
            <w:r w:rsidRPr="00171DF9">
              <w:rPr>
                <w:rFonts w:cstheme="minorHAnsi"/>
                <w:sz w:val="18"/>
                <w:szCs w:val="18"/>
                <w:lang w:val="en-IE"/>
              </w:rPr>
              <w:t>welfare gains to Africa of +</w:t>
            </w:r>
            <w:r w:rsidR="00C65AD6">
              <w:rPr>
                <w:rFonts w:cstheme="minorHAnsi"/>
                <w:sz w:val="18"/>
                <w:szCs w:val="18"/>
                <w:lang w:val="en-IE"/>
              </w:rPr>
              <w:t>US</w:t>
            </w:r>
            <w:r w:rsidRPr="00171DF9">
              <w:rPr>
                <w:rFonts w:cstheme="minorHAnsi"/>
                <w:sz w:val="18"/>
                <w:szCs w:val="18"/>
                <w:lang w:val="en-IE"/>
              </w:rPr>
              <w:t>$</w:t>
            </w:r>
            <w:r w:rsidR="004A0850">
              <w:rPr>
                <w:rFonts w:cstheme="minorHAnsi"/>
                <w:sz w:val="18"/>
                <w:szCs w:val="18"/>
                <w:lang w:val="en-IE"/>
              </w:rPr>
              <w:t xml:space="preserve"> 38</w:t>
            </w:r>
            <w:r w:rsidR="004A0850" w:rsidRPr="00171DF9">
              <w:rPr>
                <w:rFonts w:cstheme="minorHAnsi"/>
                <w:sz w:val="18"/>
                <w:szCs w:val="18"/>
                <w:lang w:val="en-IE"/>
              </w:rPr>
              <w:t>,</w:t>
            </w:r>
            <w:r w:rsidR="004A0850">
              <w:rPr>
                <w:rFonts w:cstheme="minorHAnsi"/>
                <w:sz w:val="18"/>
                <w:szCs w:val="18"/>
                <w:lang w:val="en-IE"/>
              </w:rPr>
              <w:t>7</w:t>
            </w:r>
            <w:r w:rsidR="004A0850" w:rsidRPr="00171DF9">
              <w:rPr>
                <w:rFonts w:cstheme="minorHAnsi"/>
                <w:sz w:val="18"/>
                <w:szCs w:val="18"/>
                <w:lang w:val="en-IE"/>
              </w:rPr>
              <w:t xml:space="preserve"> bn</w:t>
            </w:r>
            <w:r w:rsidR="004A0850">
              <w:rPr>
                <w:rFonts w:cstheme="minorHAnsi"/>
                <w:sz w:val="18"/>
                <w:szCs w:val="18"/>
                <w:lang w:val="en-IE"/>
              </w:rPr>
              <w:t xml:space="preserve"> and</w:t>
            </w:r>
            <w:r w:rsidR="004A0850" w:rsidRPr="00171DF9">
              <w:rPr>
                <w:rFonts w:cstheme="minorHAnsi"/>
                <w:sz w:val="18"/>
                <w:szCs w:val="18"/>
                <w:lang w:val="en-IE"/>
              </w:rPr>
              <w:t xml:space="preserve"> </w:t>
            </w:r>
            <w:r w:rsidRPr="00171DF9">
              <w:rPr>
                <w:rFonts w:cstheme="minorHAnsi"/>
                <w:sz w:val="18"/>
                <w:szCs w:val="18"/>
                <w:lang w:val="en-IE"/>
              </w:rPr>
              <w:t>+</w:t>
            </w:r>
            <w:r w:rsidR="00C65AD6">
              <w:rPr>
                <w:rFonts w:cstheme="minorHAnsi"/>
                <w:sz w:val="18"/>
                <w:szCs w:val="18"/>
                <w:lang w:val="en-IE"/>
              </w:rPr>
              <w:t>US</w:t>
            </w:r>
            <w:r w:rsidRPr="00171DF9">
              <w:rPr>
                <w:rFonts w:cstheme="minorHAnsi"/>
                <w:sz w:val="18"/>
                <w:szCs w:val="18"/>
                <w:lang w:val="en-IE"/>
              </w:rPr>
              <w:t>$</w:t>
            </w:r>
            <w:r w:rsidR="00060113">
              <w:rPr>
                <w:rFonts w:cstheme="minorHAnsi"/>
                <w:sz w:val="18"/>
                <w:szCs w:val="18"/>
                <w:lang w:val="en-IE"/>
              </w:rPr>
              <w:t xml:space="preserve"> </w:t>
            </w:r>
            <w:r w:rsidR="002E445B">
              <w:rPr>
                <w:rFonts w:cstheme="minorHAnsi"/>
                <w:sz w:val="18"/>
                <w:szCs w:val="18"/>
                <w:lang w:val="en-IE"/>
              </w:rPr>
              <w:t>30</w:t>
            </w:r>
            <w:r w:rsidRPr="00171DF9">
              <w:rPr>
                <w:rFonts w:cstheme="minorHAnsi"/>
                <w:sz w:val="18"/>
                <w:szCs w:val="18"/>
                <w:lang w:val="en-IE"/>
              </w:rPr>
              <w:t>,5 bn</w:t>
            </w:r>
            <w:r w:rsidR="004A0850">
              <w:rPr>
                <w:rFonts w:cstheme="minorHAnsi"/>
                <w:sz w:val="18"/>
                <w:szCs w:val="18"/>
                <w:lang w:val="en-IE"/>
              </w:rPr>
              <w:t>, respectively</w:t>
            </w:r>
            <w:r w:rsidR="00980781">
              <w:rPr>
                <w:rFonts w:cstheme="minorHAnsi"/>
                <w:sz w:val="18"/>
                <w:szCs w:val="18"/>
                <w:lang w:val="en-IE"/>
              </w:rPr>
              <w:t>).</w:t>
            </w:r>
          </w:p>
        </w:tc>
        <w:tc>
          <w:tcPr>
            <w:tcW w:w="541" w:type="pct"/>
          </w:tcPr>
          <w:p w14:paraId="46C51EAF" w14:textId="77777777" w:rsidR="00171DF9" w:rsidRPr="00171DF9" w:rsidRDefault="00171DF9">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sidRPr="00171DF9">
              <w:rPr>
                <w:rFonts w:cstheme="minorHAnsi"/>
                <w:sz w:val="18"/>
                <w:szCs w:val="18"/>
                <w:lang w:val="en-IE"/>
              </w:rPr>
              <w:t>24 African regions + EU, UK, US, BRIC countries, ROW</w:t>
            </w:r>
          </w:p>
        </w:tc>
      </w:tr>
      <w:tr w:rsidR="00171DF9" w:rsidRPr="00171DF9" w14:paraId="7ECB885F" w14:textId="77777777" w:rsidTr="00C30A75">
        <w:trPr>
          <w:cnfStyle w:val="000000100000" w:firstRow="0" w:lastRow="0" w:firstColumn="0" w:lastColumn="0" w:oddVBand="0" w:evenVBand="0" w:oddHBand="1" w:evenHBand="0" w:firstRowFirstColumn="0" w:firstRowLastColumn="0" w:lastRowFirstColumn="0" w:lastRowLastColumn="0"/>
          <w:trHeight w:val="962"/>
          <w:jc w:val="center"/>
        </w:trPr>
        <w:tc>
          <w:tcPr>
            <w:cnfStyle w:val="001000000000" w:firstRow="0" w:lastRow="0" w:firstColumn="1" w:lastColumn="0" w:oddVBand="0" w:evenVBand="0" w:oddHBand="0" w:evenHBand="0" w:firstRowFirstColumn="0" w:firstRowLastColumn="0" w:lastRowFirstColumn="0" w:lastRowLastColumn="0"/>
            <w:tcW w:w="507" w:type="pct"/>
          </w:tcPr>
          <w:p w14:paraId="4138D017" w14:textId="77777777" w:rsidR="00171DF9" w:rsidRPr="00171DF9" w:rsidRDefault="00171DF9">
            <w:pPr>
              <w:rPr>
                <w:rFonts w:cstheme="minorHAnsi"/>
                <w:sz w:val="18"/>
                <w:szCs w:val="18"/>
                <w:lang w:val="en-IE"/>
              </w:rPr>
            </w:pPr>
            <w:r w:rsidRPr="00171DF9">
              <w:rPr>
                <w:rFonts w:cstheme="minorHAnsi"/>
                <w:sz w:val="18"/>
                <w:szCs w:val="18"/>
                <w:lang w:val="en-IE"/>
              </w:rPr>
              <w:t>Saygili, Peters and Knebel (2018)</w:t>
            </w:r>
          </w:p>
        </w:tc>
        <w:tc>
          <w:tcPr>
            <w:tcW w:w="1126" w:type="pct"/>
            <w:gridSpan w:val="2"/>
          </w:tcPr>
          <w:p w14:paraId="3B93E1E4" w14:textId="77777777" w:rsidR="00171DF9" w:rsidRPr="00171DF9" w:rsidRDefault="00171DF9">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171DF9">
              <w:rPr>
                <w:rFonts w:cstheme="minorHAnsi"/>
                <w:sz w:val="18"/>
                <w:szCs w:val="18"/>
              </w:rPr>
              <w:t>1) All tariffs on intra-African trade will be fully eliminated</w:t>
            </w:r>
          </w:p>
          <w:p w14:paraId="334DB202" w14:textId="77777777" w:rsidR="00171DF9" w:rsidRPr="00171DF9" w:rsidRDefault="00171DF9">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2) Exempts certain sensitive products from liberalization</w:t>
            </w:r>
          </w:p>
        </w:tc>
        <w:tc>
          <w:tcPr>
            <w:tcW w:w="970" w:type="pct"/>
          </w:tcPr>
          <w:p w14:paraId="46B2C9D2" w14:textId="77777777" w:rsidR="00171DF9" w:rsidRPr="00171DF9" w:rsidRDefault="00171DF9">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A CGE model using GTAP data. Baseline is a scenario without any agreement and tariffs and NTBs stay the same.</w:t>
            </w:r>
          </w:p>
        </w:tc>
        <w:tc>
          <w:tcPr>
            <w:tcW w:w="890" w:type="pct"/>
          </w:tcPr>
          <w:p w14:paraId="53F567FC" w14:textId="3B7B8C9C" w:rsidR="00171DF9" w:rsidRPr="00171DF9" w:rsidRDefault="00171DF9">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 xml:space="preserve">1) Intra-African trade: + </w:t>
            </w:r>
            <w:r w:rsidR="003D4C4F" w:rsidRPr="00171DF9">
              <w:rPr>
                <w:rFonts w:cstheme="minorHAnsi"/>
                <w:sz w:val="18"/>
                <w:szCs w:val="18"/>
                <w:lang w:val="en-IE"/>
              </w:rPr>
              <w:t>€</w:t>
            </w:r>
            <w:r w:rsidRPr="00171DF9">
              <w:rPr>
                <w:rFonts w:cstheme="minorHAnsi"/>
                <w:sz w:val="18"/>
                <w:szCs w:val="18"/>
                <w:lang w:val="en-IE"/>
              </w:rPr>
              <w:t>17bn (+ 33%)</w:t>
            </w:r>
          </w:p>
          <w:p w14:paraId="08A32191" w14:textId="7AEBFE06" w:rsidR="00171DF9" w:rsidRPr="00171DF9" w:rsidRDefault="00171DF9">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2) Intra-African trade: +</w:t>
            </w:r>
            <w:r w:rsidR="003D4C4F" w:rsidRPr="00171DF9">
              <w:rPr>
                <w:rFonts w:cstheme="minorHAnsi"/>
                <w:sz w:val="18"/>
                <w:szCs w:val="18"/>
                <w:lang w:val="en-IE"/>
              </w:rPr>
              <w:t xml:space="preserve"> €</w:t>
            </w:r>
            <w:r w:rsidRPr="00171DF9">
              <w:rPr>
                <w:rFonts w:cstheme="minorHAnsi"/>
                <w:sz w:val="18"/>
                <w:szCs w:val="18"/>
                <w:lang w:val="en-IE"/>
              </w:rPr>
              <w:t>12bn (+ 24%)</w:t>
            </w:r>
          </w:p>
        </w:tc>
        <w:tc>
          <w:tcPr>
            <w:tcW w:w="966" w:type="pct"/>
          </w:tcPr>
          <w:p w14:paraId="754B642E" w14:textId="77777777" w:rsidR="00171DF9" w:rsidRPr="00171DF9" w:rsidRDefault="00171DF9">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1) GDP: + 0.97%</w:t>
            </w:r>
          </w:p>
          <w:p w14:paraId="684F34DD" w14:textId="77777777" w:rsidR="00171DF9" w:rsidRPr="00171DF9" w:rsidRDefault="00171DF9">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2) GDP: + 0.66%</w:t>
            </w:r>
          </w:p>
        </w:tc>
        <w:tc>
          <w:tcPr>
            <w:tcW w:w="541" w:type="pct"/>
          </w:tcPr>
          <w:p w14:paraId="41AC01BD" w14:textId="77777777" w:rsidR="00171DF9" w:rsidRPr="00171DF9" w:rsidRDefault="00171DF9">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27 individual countries and 5 sub-regions in Africa</w:t>
            </w:r>
          </w:p>
        </w:tc>
      </w:tr>
      <w:tr w:rsidR="006E0698" w:rsidRPr="00171DF9" w14:paraId="20D27FDC" w14:textId="77777777" w:rsidTr="00C30A75">
        <w:trPr>
          <w:trHeight w:val="940"/>
          <w:jc w:val="center"/>
        </w:trPr>
        <w:tc>
          <w:tcPr>
            <w:cnfStyle w:val="001000000000" w:firstRow="0" w:lastRow="0" w:firstColumn="1" w:lastColumn="0" w:oddVBand="0" w:evenVBand="0" w:oddHBand="0" w:evenHBand="0" w:firstRowFirstColumn="0" w:firstRowLastColumn="0" w:lastRowFirstColumn="0" w:lastRowLastColumn="0"/>
            <w:tcW w:w="507" w:type="pct"/>
          </w:tcPr>
          <w:p w14:paraId="613BA71C" w14:textId="6A971C71" w:rsidR="00E96EAD" w:rsidRPr="00171DF9" w:rsidRDefault="00E96EAD" w:rsidP="00E96EAD">
            <w:pPr>
              <w:rPr>
                <w:rFonts w:cstheme="minorHAnsi"/>
                <w:sz w:val="18"/>
                <w:szCs w:val="18"/>
                <w:lang w:val="en-IE"/>
              </w:rPr>
            </w:pPr>
            <w:r w:rsidRPr="00333D40">
              <w:rPr>
                <w:rFonts w:cstheme="minorHAnsi"/>
                <w:sz w:val="18"/>
                <w:szCs w:val="18"/>
                <w:lang w:val="en-IE"/>
              </w:rPr>
              <w:t>Vanzetti, Peters, and Knebel (2018)</w:t>
            </w:r>
          </w:p>
        </w:tc>
        <w:tc>
          <w:tcPr>
            <w:tcW w:w="1126" w:type="pct"/>
            <w:gridSpan w:val="2"/>
          </w:tcPr>
          <w:p w14:paraId="73848BAC" w14:textId="3033A15E" w:rsidR="00E96EAD" w:rsidRPr="00D1104A" w:rsidRDefault="00E96EAD" w:rsidP="00E96EAD">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Pr>
                <w:rFonts w:cstheme="minorHAnsi"/>
                <w:sz w:val="18"/>
                <w:szCs w:val="18"/>
                <w:lang w:val="en-IE"/>
              </w:rPr>
              <w:t>1) F</w:t>
            </w:r>
            <w:r w:rsidRPr="00D1104A">
              <w:rPr>
                <w:rFonts w:cstheme="minorHAnsi"/>
                <w:sz w:val="18"/>
                <w:szCs w:val="18"/>
                <w:lang w:val="en-IE"/>
              </w:rPr>
              <w:t>ull elimination of tariffs</w:t>
            </w:r>
          </w:p>
          <w:p w14:paraId="01EB1D4D" w14:textId="6C92E27C" w:rsidR="00E96EAD" w:rsidRPr="00545333" w:rsidRDefault="00E96EAD" w:rsidP="00E96EAD">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Pr>
                <w:rFonts w:cstheme="minorHAnsi"/>
                <w:sz w:val="18"/>
                <w:szCs w:val="18"/>
                <w:lang w:val="en-IE"/>
              </w:rPr>
              <w:t>2) T</w:t>
            </w:r>
            <w:r w:rsidRPr="00545333">
              <w:rPr>
                <w:rFonts w:cstheme="minorHAnsi"/>
                <w:sz w:val="18"/>
                <w:szCs w:val="18"/>
                <w:lang w:val="en-IE"/>
              </w:rPr>
              <w:t>ariff elimination with exemptions for 5 percent of sensitive products</w:t>
            </w:r>
          </w:p>
          <w:p w14:paraId="4886CE17" w14:textId="63B98D67" w:rsidR="00E96EAD" w:rsidRPr="00545333" w:rsidRDefault="00E96EAD" w:rsidP="00E96EAD">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Pr>
                <w:rFonts w:cstheme="minorHAnsi"/>
                <w:sz w:val="18"/>
                <w:szCs w:val="18"/>
                <w:lang w:val="en-IE"/>
              </w:rPr>
              <w:t xml:space="preserve">3) </w:t>
            </w:r>
            <w:r w:rsidRPr="00545333">
              <w:rPr>
                <w:rFonts w:cstheme="minorHAnsi"/>
                <w:sz w:val="18"/>
                <w:szCs w:val="18"/>
                <w:lang w:val="en-IE"/>
              </w:rPr>
              <w:t xml:space="preserve">NTB reduction </w:t>
            </w:r>
            <w:r>
              <w:rPr>
                <w:rFonts w:cstheme="minorHAnsi"/>
                <w:sz w:val="18"/>
                <w:szCs w:val="18"/>
                <w:lang w:val="en-IE"/>
              </w:rPr>
              <w:t xml:space="preserve">of 25% </w:t>
            </w:r>
            <w:r w:rsidRPr="00545333">
              <w:rPr>
                <w:rFonts w:cstheme="minorHAnsi"/>
                <w:sz w:val="18"/>
                <w:szCs w:val="18"/>
                <w:lang w:val="en-IE"/>
              </w:rPr>
              <w:t>without tariff reduction.</w:t>
            </w:r>
          </w:p>
        </w:tc>
        <w:tc>
          <w:tcPr>
            <w:tcW w:w="970" w:type="pct"/>
          </w:tcPr>
          <w:p w14:paraId="769D17ED" w14:textId="291FCB6C" w:rsidR="00E96EAD" w:rsidRPr="00171DF9" w:rsidRDefault="0039326C" w:rsidP="00E96EAD">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sidRPr="00171DF9">
              <w:rPr>
                <w:rFonts w:cstheme="minorHAnsi"/>
                <w:sz w:val="18"/>
                <w:szCs w:val="18"/>
                <w:lang w:val="en-IE"/>
              </w:rPr>
              <w:t>A CGE model using GTAP data. Baseline is a scenario without any agreement and tariffs and NTBs stay the same.</w:t>
            </w:r>
          </w:p>
        </w:tc>
        <w:tc>
          <w:tcPr>
            <w:tcW w:w="890" w:type="pct"/>
          </w:tcPr>
          <w:p w14:paraId="45CA1DC4" w14:textId="77777777" w:rsidR="00E96EAD" w:rsidRDefault="00E96EAD" w:rsidP="00E96EAD">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Pr>
                <w:rFonts w:cstheme="minorHAnsi"/>
                <w:sz w:val="18"/>
                <w:szCs w:val="18"/>
                <w:lang w:val="en-IE"/>
              </w:rPr>
              <w:t>-</w:t>
            </w:r>
          </w:p>
          <w:p w14:paraId="70A99D2D" w14:textId="77777777" w:rsidR="001E73BC" w:rsidRDefault="001E73BC" w:rsidP="00E96EAD">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Pr>
                <w:rFonts w:cstheme="minorHAnsi"/>
                <w:sz w:val="18"/>
                <w:szCs w:val="18"/>
                <w:lang w:val="en-IE"/>
              </w:rPr>
              <w:t>-</w:t>
            </w:r>
          </w:p>
          <w:p w14:paraId="7053BC0E" w14:textId="77777777" w:rsidR="001E73BC" w:rsidRDefault="001E73BC" w:rsidP="00E96EAD">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Pr>
                <w:rFonts w:cstheme="minorHAnsi"/>
                <w:sz w:val="18"/>
                <w:szCs w:val="18"/>
                <w:lang w:val="en-IE"/>
              </w:rPr>
              <w:t>-</w:t>
            </w:r>
          </w:p>
          <w:p w14:paraId="03ABDB8F" w14:textId="35FFC5AD" w:rsidR="001E73BC" w:rsidRPr="00171DF9" w:rsidRDefault="001E73BC" w:rsidP="00E96EAD">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p>
        </w:tc>
        <w:tc>
          <w:tcPr>
            <w:tcW w:w="966" w:type="pct"/>
          </w:tcPr>
          <w:p w14:paraId="199EECA7" w14:textId="0DA84D94" w:rsidR="00E96EAD" w:rsidRDefault="00E96EAD" w:rsidP="00E96EAD">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Pr>
                <w:rFonts w:cstheme="minorHAnsi"/>
                <w:sz w:val="18"/>
                <w:szCs w:val="18"/>
                <w:lang w:val="en-IE"/>
              </w:rPr>
              <w:t xml:space="preserve">1) Real income: + </w:t>
            </w:r>
            <w:r w:rsidR="006034DA">
              <w:rPr>
                <w:rFonts w:cstheme="minorHAnsi"/>
                <w:sz w:val="18"/>
                <w:szCs w:val="18"/>
                <w:lang w:val="en-IE"/>
              </w:rPr>
              <w:t>US</w:t>
            </w:r>
            <w:r w:rsidRPr="00171DF9">
              <w:rPr>
                <w:rFonts w:cstheme="minorHAnsi"/>
                <w:sz w:val="18"/>
                <w:szCs w:val="18"/>
                <w:lang w:val="en-IE"/>
              </w:rPr>
              <w:t>$</w:t>
            </w:r>
            <w:r w:rsidR="006034DA">
              <w:rPr>
                <w:rFonts w:cstheme="minorHAnsi"/>
                <w:sz w:val="18"/>
                <w:szCs w:val="18"/>
                <w:lang w:val="en-IE"/>
              </w:rPr>
              <w:t xml:space="preserve"> </w:t>
            </w:r>
            <w:r>
              <w:rPr>
                <w:rFonts w:cstheme="minorHAnsi"/>
                <w:sz w:val="18"/>
                <w:szCs w:val="18"/>
                <w:lang w:val="en-IE"/>
              </w:rPr>
              <w:t>3.6 bn</w:t>
            </w:r>
          </w:p>
          <w:p w14:paraId="18DD2535" w14:textId="1042EBC7" w:rsidR="00E96EAD" w:rsidRDefault="00E96EAD" w:rsidP="00E96EAD">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Pr>
                <w:rFonts w:cstheme="minorHAnsi"/>
                <w:sz w:val="18"/>
                <w:szCs w:val="18"/>
                <w:lang w:val="en-IE"/>
              </w:rPr>
              <w:t xml:space="preserve">2) Real income: + </w:t>
            </w:r>
            <w:r w:rsidR="006034DA">
              <w:rPr>
                <w:rFonts w:cstheme="minorHAnsi"/>
                <w:sz w:val="18"/>
                <w:szCs w:val="18"/>
                <w:lang w:val="en-IE"/>
              </w:rPr>
              <w:t>US</w:t>
            </w:r>
            <w:r w:rsidRPr="00171DF9">
              <w:rPr>
                <w:rFonts w:cstheme="minorHAnsi"/>
                <w:sz w:val="18"/>
                <w:szCs w:val="18"/>
                <w:lang w:val="en-IE"/>
              </w:rPr>
              <w:t>$</w:t>
            </w:r>
            <w:r w:rsidR="006034DA">
              <w:rPr>
                <w:rFonts w:cstheme="minorHAnsi"/>
                <w:sz w:val="18"/>
                <w:szCs w:val="18"/>
                <w:lang w:val="en-IE"/>
              </w:rPr>
              <w:t xml:space="preserve"> </w:t>
            </w:r>
            <w:r w:rsidR="00B34A15">
              <w:rPr>
                <w:rFonts w:cstheme="minorHAnsi"/>
                <w:sz w:val="18"/>
                <w:szCs w:val="18"/>
                <w:lang w:val="en-IE"/>
              </w:rPr>
              <w:t>1.5</w:t>
            </w:r>
            <w:r>
              <w:rPr>
                <w:rFonts w:cstheme="minorHAnsi"/>
                <w:sz w:val="18"/>
                <w:szCs w:val="18"/>
                <w:lang w:val="en-IE"/>
              </w:rPr>
              <w:t xml:space="preserve"> bn</w:t>
            </w:r>
          </w:p>
          <w:p w14:paraId="7312A52F" w14:textId="05B82B99" w:rsidR="00E96EAD" w:rsidRPr="00171DF9" w:rsidRDefault="00E96EAD" w:rsidP="00E96EAD">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Pr>
                <w:rFonts w:cstheme="minorHAnsi"/>
                <w:sz w:val="18"/>
                <w:szCs w:val="18"/>
                <w:lang w:val="en-IE"/>
              </w:rPr>
              <w:t xml:space="preserve">3) Real income: + </w:t>
            </w:r>
            <w:r w:rsidR="00060113">
              <w:rPr>
                <w:rFonts w:cstheme="minorHAnsi"/>
                <w:sz w:val="18"/>
                <w:szCs w:val="18"/>
                <w:lang w:val="en-IE"/>
              </w:rPr>
              <w:t>US</w:t>
            </w:r>
            <w:r w:rsidRPr="00171DF9">
              <w:rPr>
                <w:rFonts w:cstheme="minorHAnsi"/>
                <w:sz w:val="18"/>
                <w:szCs w:val="18"/>
                <w:lang w:val="en-IE"/>
              </w:rPr>
              <w:t>$</w:t>
            </w:r>
            <w:r w:rsidR="00060113">
              <w:rPr>
                <w:rFonts w:cstheme="minorHAnsi"/>
                <w:sz w:val="18"/>
                <w:szCs w:val="18"/>
                <w:lang w:val="en-IE"/>
              </w:rPr>
              <w:t xml:space="preserve"> </w:t>
            </w:r>
            <w:r w:rsidR="00B34A15">
              <w:rPr>
                <w:rFonts w:cstheme="minorHAnsi"/>
                <w:sz w:val="18"/>
                <w:szCs w:val="18"/>
                <w:lang w:val="en-IE"/>
              </w:rPr>
              <w:t>21</w:t>
            </w:r>
            <w:r>
              <w:rPr>
                <w:rFonts w:cstheme="minorHAnsi"/>
                <w:sz w:val="18"/>
                <w:szCs w:val="18"/>
                <w:lang w:val="en-IE"/>
              </w:rPr>
              <w:t xml:space="preserve"> bn</w:t>
            </w:r>
          </w:p>
        </w:tc>
        <w:tc>
          <w:tcPr>
            <w:tcW w:w="541" w:type="pct"/>
          </w:tcPr>
          <w:p w14:paraId="2D57EAAB" w14:textId="4683E4C2" w:rsidR="00E96EAD" w:rsidRPr="00171DF9" w:rsidRDefault="005E42B1" w:rsidP="00E96EAD">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Pr>
                <w:rFonts w:cstheme="minorHAnsi"/>
                <w:sz w:val="18"/>
                <w:szCs w:val="18"/>
                <w:lang w:val="en-IE"/>
              </w:rPr>
              <w:t xml:space="preserve">49 countries and regions (36 </w:t>
            </w:r>
            <w:r w:rsidR="00821225">
              <w:rPr>
                <w:rFonts w:cstheme="minorHAnsi"/>
                <w:sz w:val="18"/>
                <w:szCs w:val="18"/>
                <w:lang w:val="en-IE"/>
              </w:rPr>
              <w:t>African). EU treated as one region.</w:t>
            </w:r>
          </w:p>
        </w:tc>
      </w:tr>
      <w:tr w:rsidR="00E96EAD" w:rsidRPr="00171DF9" w14:paraId="0E1AC7F2" w14:textId="77777777" w:rsidTr="00C30A75">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507" w:type="pct"/>
          </w:tcPr>
          <w:p w14:paraId="467FD750" w14:textId="77777777" w:rsidR="00E96EAD" w:rsidRPr="00171DF9" w:rsidRDefault="00E96EAD" w:rsidP="00E96EAD">
            <w:pPr>
              <w:rPr>
                <w:rFonts w:cstheme="minorHAnsi"/>
                <w:sz w:val="18"/>
                <w:szCs w:val="18"/>
                <w:lang w:val="en-IE"/>
              </w:rPr>
            </w:pPr>
            <w:r w:rsidRPr="00171DF9">
              <w:rPr>
                <w:rFonts w:cstheme="minorHAnsi"/>
                <w:sz w:val="18"/>
                <w:szCs w:val="18"/>
                <w:lang w:val="en-IE"/>
              </w:rPr>
              <w:t>Abrego et al. (2019)</w:t>
            </w:r>
          </w:p>
        </w:tc>
        <w:tc>
          <w:tcPr>
            <w:tcW w:w="1126" w:type="pct"/>
            <w:gridSpan w:val="2"/>
          </w:tcPr>
          <w:p w14:paraId="31740157" w14:textId="77777777" w:rsidR="00E96EAD" w:rsidRPr="00171DF9" w:rsidRDefault="00E96EAD" w:rsidP="00E96EAD">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1) Only removing all import tariffs</w:t>
            </w:r>
          </w:p>
          <w:p w14:paraId="4A6421F3" w14:textId="77777777" w:rsidR="00E96EAD" w:rsidRPr="00171DF9" w:rsidRDefault="00E96EAD" w:rsidP="00E96EAD">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2) NTB reduction of 35%</w:t>
            </w:r>
          </w:p>
          <w:p w14:paraId="7E773BB8" w14:textId="77777777" w:rsidR="00E96EAD" w:rsidRPr="00171DF9" w:rsidRDefault="00E96EAD" w:rsidP="00E96EAD">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3) Removing all import tariffs + tariff-equivalent reduction in NTBs by 35% for 45 AfCFTA countries</w:t>
            </w:r>
          </w:p>
        </w:tc>
        <w:tc>
          <w:tcPr>
            <w:tcW w:w="970" w:type="pct"/>
          </w:tcPr>
          <w:p w14:paraId="3F3AF6E2" w14:textId="23AFC8A7" w:rsidR="00E96EAD" w:rsidRPr="00171DF9" w:rsidRDefault="001356D8" w:rsidP="00E96EAD">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Pr>
                <w:rFonts w:cstheme="minorHAnsi"/>
                <w:sz w:val="18"/>
                <w:szCs w:val="18"/>
                <w:lang w:val="en-IE"/>
              </w:rPr>
              <w:t>A general eq</w:t>
            </w:r>
            <w:r w:rsidR="00BC37BE">
              <w:rPr>
                <w:rFonts w:cstheme="minorHAnsi"/>
                <w:sz w:val="18"/>
                <w:szCs w:val="18"/>
                <w:lang w:val="en-IE"/>
              </w:rPr>
              <w:t>uilibrium</w:t>
            </w:r>
            <w:r w:rsidR="00E96EAD" w:rsidRPr="00171DF9">
              <w:rPr>
                <w:rFonts w:cstheme="minorHAnsi"/>
                <w:sz w:val="18"/>
                <w:szCs w:val="18"/>
                <w:lang w:val="en-IE"/>
              </w:rPr>
              <w:t xml:space="preserve"> model</w:t>
            </w:r>
            <w:r w:rsidR="005A4DF0">
              <w:rPr>
                <w:rFonts w:cstheme="minorHAnsi"/>
                <w:sz w:val="18"/>
                <w:szCs w:val="18"/>
                <w:lang w:val="en-IE"/>
              </w:rPr>
              <w:t>.</w:t>
            </w:r>
            <w:r w:rsidR="00E96EAD" w:rsidRPr="00171DF9">
              <w:rPr>
                <w:rFonts w:cstheme="minorHAnsi"/>
                <w:sz w:val="18"/>
                <w:szCs w:val="18"/>
                <w:lang w:val="en-IE"/>
              </w:rPr>
              <w:t xml:space="preserve"> Several datasets used, including GTAP data, WB data, and data from the EORA database. Baseline is the current state when the data was collected between 2014-2016, in a situation without an AfCFTA.</w:t>
            </w:r>
          </w:p>
        </w:tc>
        <w:tc>
          <w:tcPr>
            <w:tcW w:w="890" w:type="pct"/>
          </w:tcPr>
          <w:p w14:paraId="541E0B73" w14:textId="77777777" w:rsidR="00E96EAD" w:rsidRPr="00171DF9" w:rsidRDefault="00E96EAD" w:rsidP="00E96EAD">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1) -</w:t>
            </w:r>
          </w:p>
          <w:p w14:paraId="1FAA2255" w14:textId="77777777" w:rsidR="00E96EAD" w:rsidRPr="00171DF9" w:rsidRDefault="00E96EAD" w:rsidP="00E96EAD">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2) -</w:t>
            </w:r>
          </w:p>
          <w:p w14:paraId="5CF3CB67" w14:textId="498E0408" w:rsidR="00E96EAD" w:rsidRPr="00171DF9" w:rsidRDefault="00E96EAD" w:rsidP="00E96EAD">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3) Intra-African trade:</w:t>
            </w:r>
            <w:r w:rsidR="009605D8">
              <w:rPr>
                <w:rFonts w:cstheme="minorHAnsi"/>
                <w:sz w:val="18"/>
                <w:szCs w:val="18"/>
                <w:lang w:val="en-IE"/>
              </w:rPr>
              <w:t xml:space="preserve"> </w:t>
            </w:r>
            <w:r w:rsidR="00DD2672">
              <w:rPr>
                <w:rFonts w:cstheme="minorHAnsi"/>
                <w:sz w:val="18"/>
                <w:szCs w:val="18"/>
                <w:lang w:val="en-IE"/>
              </w:rPr>
              <w:t xml:space="preserve">+ </w:t>
            </w:r>
            <w:r w:rsidR="009605D8" w:rsidRPr="009605D8">
              <w:rPr>
                <w:rFonts w:cstheme="minorHAnsi"/>
                <w:sz w:val="18"/>
                <w:szCs w:val="18"/>
                <w:lang w:val="en-IE"/>
              </w:rPr>
              <w:t>US$60 b</w:t>
            </w:r>
            <w:r w:rsidR="009605D8">
              <w:rPr>
                <w:rFonts w:cstheme="minorHAnsi"/>
                <w:sz w:val="18"/>
                <w:szCs w:val="18"/>
                <w:lang w:val="en-IE"/>
              </w:rPr>
              <w:t>n</w:t>
            </w:r>
            <w:r w:rsidRPr="00171DF9">
              <w:rPr>
                <w:rFonts w:cstheme="minorHAnsi"/>
                <w:sz w:val="18"/>
                <w:szCs w:val="18"/>
                <w:lang w:val="en-IE"/>
              </w:rPr>
              <w:t xml:space="preserve"> </w:t>
            </w:r>
            <w:r w:rsidR="009605D8">
              <w:rPr>
                <w:rFonts w:cstheme="minorHAnsi"/>
                <w:sz w:val="18"/>
                <w:szCs w:val="18"/>
                <w:lang w:val="en-IE"/>
              </w:rPr>
              <w:t>(</w:t>
            </w:r>
            <w:r w:rsidRPr="00171DF9">
              <w:rPr>
                <w:rFonts w:cstheme="minorHAnsi"/>
                <w:sz w:val="18"/>
                <w:szCs w:val="18"/>
                <w:lang w:val="en-IE"/>
              </w:rPr>
              <w:t>+ 80%</w:t>
            </w:r>
            <w:r w:rsidR="009605D8">
              <w:rPr>
                <w:rFonts w:cstheme="minorHAnsi"/>
                <w:sz w:val="18"/>
                <w:szCs w:val="18"/>
                <w:lang w:val="en-IE"/>
              </w:rPr>
              <w:t>)</w:t>
            </w:r>
            <w:r w:rsidR="00712099">
              <w:rPr>
                <w:rFonts w:cstheme="minorHAnsi"/>
                <w:sz w:val="18"/>
                <w:szCs w:val="18"/>
                <w:lang w:val="en-IE"/>
              </w:rPr>
              <w:t>. O</w:t>
            </w:r>
            <w:r w:rsidRPr="00171DF9">
              <w:rPr>
                <w:rFonts w:cstheme="minorHAnsi"/>
                <w:sz w:val="18"/>
                <w:szCs w:val="18"/>
                <w:lang w:val="en-IE"/>
              </w:rPr>
              <w:t>verall trade in Africa increasing with around 8%.</w:t>
            </w:r>
          </w:p>
        </w:tc>
        <w:tc>
          <w:tcPr>
            <w:tcW w:w="966" w:type="pct"/>
          </w:tcPr>
          <w:p w14:paraId="0FCF14EC" w14:textId="77777777" w:rsidR="00E96EAD" w:rsidRPr="00171DF9" w:rsidRDefault="00E96EAD" w:rsidP="00E96EAD">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1) Welfare impact: + 0.05%</w:t>
            </w:r>
          </w:p>
          <w:p w14:paraId="166267CC" w14:textId="77777777" w:rsidR="00E96EAD" w:rsidRPr="00171DF9" w:rsidRDefault="00E96EAD" w:rsidP="00E96EAD">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2) Welfare impact: + 1.7%</w:t>
            </w:r>
          </w:p>
          <w:p w14:paraId="5834AA37" w14:textId="77777777" w:rsidR="00E96EAD" w:rsidRPr="00171DF9" w:rsidRDefault="00E96EAD" w:rsidP="00E96EAD">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3) Welfare impact: + 2.1%</w:t>
            </w:r>
          </w:p>
        </w:tc>
        <w:tc>
          <w:tcPr>
            <w:tcW w:w="541" w:type="pct"/>
          </w:tcPr>
          <w:p w14:paraId="7772E727" w14:textId="77777777" w:rsidR="00E96EAD" w:rsidRPr="00171DF9" w:rsidRDefault="00E96EAD" w:rsidP="00E96EAD">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45 AfCFTA countries, other ACP countries, Europe, Asia, Latin America, North America, Middle East, ROW</w:t>
            </w:r>
          </w:p>
        </w:tc>
      </w:tr>
      <w:tr w:rsidR="006E0698" w:rsidRPr="00171DF9" w14:paraId="0E3D56AB" w14:textId="77777777" w:rsidTr="00C30A75">
        <w:trPr>
          <w:trHeight w:val="1396"/>
          <w:jc w:val="center"/>
        </w:trPr>
        <w:tc>
          <w:tcPr>
            <w:cnfStyle w:val="001000000000" w:firstRow="0" w:lastRow="0" w:firstColumn="1" w:lastColumn="0" w:oddVBand="0" w:evenVBand="0" w:oddHBand="0" w:evenHBand="0" w:firstRowFirstColumn="0" w:firstRowLastColumn="0" w:lastRowFirstColumn="0" w:lastRowLastColumn="0"/>
            <w:tcW w:w="507" w:type="pct"/>
          </w:tcPr>
          <w:p w14:paraId="34753D4C" w14:textId="0C0F6CEE" w:rsidR="00E96EAD" w:rsidRPr="00171DF9" w:rsidRDefault="00E96EAD" w:rsidP="00E96EAD">
            <w:pPr>
              <w:rPr>
                <w:rFonts w:cstheme="minorHAnsi"/>
                <w:sz w:val="18"/>
                <w:szCs w:val="18"/>
                <w:lang w:val="en-IE"/>
              </w:rPr>
            </w:pPr>
            <w:r w:rsidRPr="00171DF9">
              <w:rPr>
                <w:rFonts w:cstheme="minorHAnsi"/>
                <w:sz w:val="18"/>
                <w:szCs w:val="18"/>
                <w:lang w:val="en-IE"/>
              </w:rPr>
              <w:lastRenderedPageBreak/>
              <w:t>AfDB (20</w:t>
            </w:r>
            <w:r>
              <w:rPr>
                <w:rFonts w:cstheme="minorHAnsi"/>
                <w:sz w:val="18"/>
                <w:szCs w:val="18"/>
                <w:lang w:val="en-IE"/>
              </w:rPr>
              <w:t>20</w:t>
            </w:r>
            <w:r w:rsidRPr="00171DF9">
              <w:rPr>
                <w:rFonts w:cstheme="minorHAnsi"/>
                <w:sz w:val="18"/>
                <w:szCs w:val="18"/>
                <w:lang w:val="en-IE"/>
              </w:rPr>
              <w:t>)</w:t>
            </w:r>
          </w:p>
        </w:tc>
        <w:tc>
          <w:tcPr>
            <w:tcW w:w="1126" w:type="pct"/>
            <w:gridSpan w:val="2"/>
          </w:tcPr>
          <w:p w14:paraId="4FFE1973" w14:textId="77777777" w:rsidR="00E96EAD" w:rsidRDefault="00E96EAD" w:rsidP="00E96EAD">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sidRPr="00171DF9">
              <w:rPr>
                <w:rFonts w:cstheme="minorHAnsi"/>
                <w:sz w:val="18"/>
                <w:szCs w:val="18"/>
                <w:lang w:val="en-IE"/>
              </w:rPr>
              <w:t>Removal of all tariffs on intra-African trade</w:t>
            </w:r>
          </w:p>
          <w:p w14:paraId="49D160D3" w14:textId="043713C5" w:rsidR="00E96EAD" w:rsidRPr="00DB06F2" w:rsidRDefault="00E96EAD" w:rsidP="00E96EAD">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sidRPr="00DB06F2">
              <w:rPr>
                <w:rFonts w:cstheme="minorHAnsi"/>
                <w:sz w:val="18"/>
                <w:szCs w:val="18"/>
                <w:lang w:val="en-IE"/>
              </w:rPr>
              <w:t>Removal of tariffs + NTBs</w:t>
            </w:r>
          </w:p>
          <w:p w14:paraId="79E7C6CA" w14:textId="77777777" w:rsidR="00E96EAD" w:rsidRDefault="00E96EAD" w:rsidP="00E96EAD">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sidRPr="00171DF9">
              <w:rPr>
                <w:rFonts w:cstheme="minorHAnsi"/>
                <w:sz w:val="18"/>
                <w:szCs w:val="18"/>
                <w:lang w:val="en-IE"/>
              </w:rPr>
              <w:t>Removal of tariffs, NTBs and increased trade facilitation</w:t>
            </w:r>
          </w:p>
          <w:p w14:paraId="3D8C893F" w14:textId="7D55DBAB" w:rsidR="00E96EAD" w:rsidRPr="005313DF" w:rsidRDefault="00E96EAD" w:rsidP="00E96EAD">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sidRPr="005313DF">
              <w:rPr>
                <w:rFonts w:cstheme="minorHAnsi"/>
                <w:sz w:val="18"/>
                <w:szCs w:val="18"/>
                <w:lang w:val="en-IE"/>
              </w:rPr>
              <w:t>3</w:t>
            </w:r>
            <w:r>
              <w:rPr>
                <w:rFonts w:cstheme="minorHAnsi"/>
                <w:sz w:val="18"/>
                <w:szCs w:val="18"/>
                <w:lang w:val="en-IE"/>
              </w:rPr>
              <w:t>)</w:t>
            </w:r>
            <w:r w:rsidRPr="005313DF">
              <w:rPr>
                <w:rFonts w:cstheme="minorHAnsi"/>
                <w:sz w:val="18"/>
                <w:szCs w:val="18"/>
                <w:lang w:val="en-IE"/>
              </w:rPr>
              <w:t xml:space="preserve"> + 50</w:t>
            </w:r>
            <w:r>
              <w:rPr>
                <w:rFonts w:cstheme="minorHAnsi"/>
                <w:sz w:val="18"/>
                <w:szCs w:val="18"/>
                <w:lang w:val="en-IE"/>
              </w:rPr>
              <w:t>%</w:t>
            </w:r>
            <w:r w:rsidRPr="005313DF">
              <w:rPr>
                <w:rFonts w:cstheme="minorHAnsi"/>
                <w:sz w:val="18"/>
                <w:szCs w:val="18"/>
                <w:lang w:val="en-IE"/>
              </w:rPr>
              <w:t xml:space="preserve"> red</w:t>
            </w:r>
            <w:r>
              <w:rPr>
                <w:rFonts w:cstheme="minorHAnsi"/>
                <w:sz w:val="18"/>
                <w:szCs w:val="18"/>
                <w:lang w:val="en-IE"/>
              </w:rPr>
              <w:t>.</w:t>
            </w:r>
            <w:r w:rsidRPr="005313DF">
              <w:rPr>
                <w:rFonts w:cstheme="minorHAnsi"/>
                <w:sz w:val="18"/>
                <w:szCs w:val="18"/>
                <w:lang w:val="en-IE"/>
              </w:rPr>
              <w:t xml:space="preserve"> in tariffs and </w:t>
            </w:r>
            <w:r>
              <w:rPr>
                <w:rFonts w:cstheme="minorHAnsi"/>
                <w:sz w:val="18"/>
                <w:szCs w:val="18"/>
                <w:lang w:val="en-IE"/>
              </w:rPr>
              <w:t>NTBs</w:t>
            </w:r>
            <w:r w:rsidRPr="005313DF">
              <w:rPr>
                <w:rFonts w:cstheme="minorHAnsi"/>
                <w:sz w:val="18"/>
                <w:szCs w:val="18"/>
                <w:lang w:val="en-IE"/>
              </w:rPr>
              <w:t xml:space="preserve"> in other developing countries on an MFN basis</w:t>
            </w:r>
          </w:p>
        </w:tc>
        <w:tc>
          <w:tcPr>
            <w:tcW w:w="970" w:type="pct"/>
          </w:tcPr>
          <w:p w14:paraId="537A15F2" w14:textId="77777777" w:rsidR="00E96EAD" w:rsidRPr="00171DF9" w:rsidRDefault="00E96EAD" w:rsidP="00E96EAD">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sidRPr="00171DF9">
              <w:rPr>
                <w:rFonts w:cstheme="minorHAnsi"/>
                <w:sz w:val="18"/>
                <w:szCs w:val="18"/>
                <w:lang w:val="en-IE"/>
              </w:rPr>
              <w:t>A CGE model using GTAP data from 2013. Baseline for the simulations is a situation without any of the scenarios.</w:t>
            </w:r>
          </w:p>
        </w:tc>
        <w:tc>
          <w:tcPr>
            <w:tcW w:w="890" w:type="pct"/>
          </w:tcPr>
          <w:p w14:paraId="0DA8C4FA" w14:textId="77777777" w:rsidR="00E96EAD" w:rsidRPr="00171DF9" w:rsidRDefault="00E96EAD" w:rsidP="00E96EAD">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sidRPr="00171DF9">
              <w:rPr>
                <w:rFonts w:cstheme="minorHAnsi"/>
                <w:sz w:val="18"/>
                <w:szCs w:val="18"/>
                <w:lang w:val="en-IE"/>
              </w:rPr>
              <w:t>1) Intra-African trade: + 14.6%</w:t>
            </w:r>
          </w:p>
          <w:p w14:paraId="1E99590E" w14:textId="77777777" w:rsidR="00E96EAD" w:rsidRPr="00171DF9" w:rsidRDefault="00E96EAD" w:rsidP="00E96EAD">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sidRPr="00171DF9">
              <w:rPr>
                <w:rFonts w:cstheme="minorHAnsi"/>
                <w:sz w:val="18"/>
                <w:szCs w:val="18"/>
                <w:lang w:val="en-IE"/>
              </w:rPr>
              <w:t>2) Intra-African trade: + 107.2%</w:t>
            </w:r>
          </w:p>
          <w:p w14:paraId="7BFA2455" w14:textId="77777777" w:rsidR="00E96EAD" w:rsidRPr="00171DF9" w:rsidRDefault="00E96EAD" w:rsidP="00E96EAD">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sidRPr="00171DF9">
              <w:rPr>
                <w:rFonts w:cstheme="minorHAnsi"/>
                <w:sz w:val="18"/>
                <w:szCs w:val="18"/>
                <w:lang w:val="en-IE"/>
              </w:rPr>
              <w:t>3) Intra-African trade: + 132.7%</w:t>
            </w:r>
          </w:p>
          <w:p w14:paraId="4650BE33" w14:textId="77777777" w:rsidR="00E96EAD" w:rsidRPr="00171DF9" w:rsidRDefault="00E96EAD" w:rsidP="00E96EAD">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sidRPr="00171DF9">
              <w:rPr>
                <w:rFonts w:cstheme="minorHAnsi"/>
                <w:sz w:val="18"/>
                <w:szCs w:val="18"/>
                <w:lang w:val="en-IE"/>
              </w:rPr>
              <w:t>4) Intra-African trade: + 110.0%</w:t>
            </w:r>
          </w:p>
          <w:p w14:paraId="229D84F8" w14:textId="77777777" w:rsidR="00E96EAD" w:rsidRPr="00171DF9" w:rsidRDefault="00E96EAD" w:rsidP="00E96EAD">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p>
        </w:tc>
        <w:tc>
          <w:tcPr>
            <w:tcW w:w="966" w:type="pct"/>
          </w:tcPr>
          <w:p w14:paraId="1002DACA" w14:textId="77777777" w:rsidR="00E96EAD" w:rsidRPr="00171DF9" w:rsidRDefault="00E96EAD" w:rsidP="00E96EAD">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sidRPr="00171DF9">
              <w:rPr>
                <w:rFonts w:cstheme="minorHAnsi"/>
                <w:sz w:val="18"/>
                <w:szCs w:val="18"/>
                <w:lang w:val="en-IE"/>
              </w:rPr>
              <w:t>1) Real income: + 0.1% (+ $2.8 bn)</w:t>
            </w:r>
          </w:p>
          <w:p w14:paraId="58902FCD" w14:textId="77777777" w:rsidR="00E96EAD" w:rsidRPr="00171DF9" w:rsidRDefault="00E96EAD" w:rsidP="00E96EAD">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sidRPr="00171DF9">
              <w:rPr>
                <w:rFonts w:cstheme="minorHAnsi"/>
                <w:sz w:val="18"/>
                <w:szCs w:val="18"/>
                <w:lang w:val="en-IE"/>
              </w:rPr>
              <w:t>2) Real income: + 1.25% (+ $37 bn)</w:t>
            </w:r>
          </w:p>
          <w:p w14:paraId="2E86C30F" w14:textId="77777777" w:rsidR="00E96EAD" w:rsidRPr="00171DF9" w:rsidRDefault="00E96EAD" w:rsidP="00E96EAD">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sidRPr="00171DF9">
              <w:rPr>
                <w:rFonts w:cstheme="minorHAnsi"/>
                <w:sz w:val="18"/>
                <w:szCs w:val="18"/>
                <w:lang w:val="en-IE"/>
              </w:rPr>
              <w:t>3) Real income: + 3.5% (+ $100 bn)</w:t>
            </w:r>
          </w:p>
          <w:p w14:paraId="02F5EC65" w14:textId="77777777" w:rsidR="00E96EAD" w:rsidRPr="00171DF9" w:rsidRDefault="00E96EAD" w:rsidP="00E96EAD">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sidRPr="00171DF9">
              <w:rPr>
                <w:rFonts w:cstheme="minorHAnsi"/>
                <w:sz w:val="18"/>
                <w:szCs w:val="18"/>
                <w:lang w:val="en-IE"/>
              </w:rPr>
              <w:t>4) Real income: + 4.5% (+ $134 bn)</w:t>
            </w:r>
          </w:p>
        </w:tc>
        <w:tc>
          <w:tcPr>
            <w:tcW w:w="541" w:type="pct"/>
          </w:tcPr>
          <w:p w14:paraId="2F7A9F48" w14:textId="77777777" w:rsidR="00E96EAD" w:rsidRPr="00171DF9" w:rsidRDefault="00E96EAD" w:rsidP="00E96EAD">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sidRPr="00171DF9">
              <w:rPr>
                <w:rFonts w:cstheme="minorHAnsi"/>
                <w:sz w:val="18"/>
                <w:szCs w:val="18"/>
                <w:lang w:val="en-IE"/>
              </w:rPr>
              <w:t>32 African regions, China, the United States, Western Europe, rest of East Asia, ROW</w:t>
            </w:r>
          </w:p>
        </w:tc>
      </w:tr>
      <w:tr w:rsidR="00E96EAD" w:rsidRPr="00171DF9" w14:paraId="2D3B6806" w14:textId="77777777" w:rsidTr="00C30A75">
        <w:trPr>
          <w:cnfStyle w:val="000000100000" w:firstRow="0" w:lastRow="0" w:firstColumn="0" w:lastColumn="0" w:oddVBand="0" w:evenVBand="0" w:oddHBand="1" w:evenHBand="0" w:firstRowFirstColumn="0" w:firstRowLastColumn="0" w:lastRowFirstColumn="0" w:lastRowLastColumn="0"/>
          <w:trHeight w:val="1833"/>
          <w:jc w:val="center"/>
        </w:trPr>
        <w:tc>
          <w:tcPr>
            <w:cnfStyle w:val="001000000000" w:firstRow="0" w:lastRow="0" w:firstColumn="1" w:lastColumn="0" w:oddVBand="0" w:evenVBand="0" w:oddHBand="0" w:evenHBand="0" w:firstRowFirstColumn="0" w:firstRowLastColumn="0" w:lastRowFirstColumn="0" w:lastRowLastColumn="0"/>
            <w:tcW w:w="507" w:type="pct"/>
          </w:tcPr>
          <w:p w14:paraId="62328981" w14:textId="77777777" w:rsidR="00E96EAD" w:rsidRPr="00171DF9" w:rsidRDefault="00E96EAD" w:rsidP="00E96EAD">
            <w:pPr>
              <w:rPr>
                <w:rFonts w:cstheme="minorHAnsi"/>
                <w:sz w:val="18"/>
                <w:szCs w:val="18"/>
                <w:lang w:val="en-IE"/>
              </w:rPr>
            </w:pPr>
            <w:r w:rsidRPr="00171DF9">
              <w:rPr>
                <w:rFonts w:cstheme="minorHAnsi"/>
                <w:sz w:val="18"/>
                <w:szCs w:val="18"/>
                <w:lang w:val="en-IE"/>
              </w:rPr>
              <w:t>World Bank (2020)</w:t>
            </w:r>
          </w:p>
        </w:tc>
        <w:tc>
          <w:tcPr>
            <w:tcW w:w="1126" w:type="pct"/>
            <w:gridSpan w:val="2"/>
          </w:tcPr>
          <w:p w14:paraId="47D1FA39" w14:textId="77777777" w:rsidR="00E96EAD" w:rsidRPr="00171DF9" w:rsidRDefault="00E96EAD" w:rsidP="00E96EAD">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1) Progressive elimination of tariffs in line with AfCFTA modalities starting in 2020</w:t>
            </w:r>
          </w:p>
          <w:p w14:paraId="5D7926CF" w14:textId="77777777" w:rsidR="00E96EAD" w:rsidRPr="00171DF9" w:rsidRDefault="00E96EAD" w:rsidP="00E96EAD">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2) The above plus reduction of NTBs by up to 50%, also in services</w:t>
            </w:r>
          </w:p>
          <w:p w14:paraId="0BD2C5B1" w14:textId="77777777" w:rsidR="00E96EAD" w:rsidRPr="00171DF9" w:rsidRDefault="00E96EAD" w:rsidP="00E96EAD">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3) (1) + (2) + up to 10% increase in trade facilitation</w:t>
            </w:r>
          </w:p>
        </w:tc>
        <w:tc>
          <w:tcPr>
            <w:tcW w:w="970" w:type="pct"/>
          </w:tcPr>
          <w:p w14:paraId="2FF6DFC2" w14:textId="77777777" w:rsidR="00E96EAD" w:rsidRPr="00171DF9" w:rsidRDefault="00E96EAD" w:rsidP="00E96EAD">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A CGE model called ENVISAGE using GTAP data and the global microsimulation framework Global Income Distribution Dynamics (GIDD). Baseline scenario to compare the simulations with is a situation in which the AfCFTA does not happen.</w:t>
            </w:r>
          </w:p>
        </w:tc>
        <w:tc>
          <w:tcPr>
            <w:tcW w:w="890" w:type="pct"/>
          </w:tcPr>
          <w:p w14:paraId="2CF2E1C1" w14:textId="77777777" w:rsidR="00E96EAD" w:rsidRPr="00171DF9" w:rsidRDefault="00E96EAD" w:rsidP="00E96EAD">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1) Intra-African trade: + 22%</w:t>
            </w:r>
          </w:p>
          <w:p w14:paraId="7CCB7F81" w14:textId="77777777" w:rsidR="00E96EAD" w:rsidRPr="00171DF9" w:rsidRDefault="00E96EAD" w:rsidP="00E96EAD">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2) Intra-African trade: + 52%</w:t>
            </w:r>
          </w:p>
          <w:p w14:paraId="25E76243" w14:textId="77777777" w:rsidR="00E96EAD" w:rsidRPr="00171DF9" w:rsidRDefault="00E96EAD" w:rsidP="00E96EAD">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3) Intra-African trade: + 92%</w:t>
            </w:r>
          </w:p>
        </w:tc>
        <w:tc>
          <w:tcPr>
            <w:tcW w:w="966" w:type="pct"/>
          </w:tcPr>
          <w:p w14:paraId="38B17B7B" w14:textId="77777777" w:rsidR="00E96EAD" w:rsidRPr="00171DF9" w:rsidRDefault="00E96EAD" w:rsidP="00E96EAD">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1) Real income: + 0.2%</w:t>
            </w:r>
          </w:p>
          <w:p w14:paraId="0BDB010B" w14:textId="77777777" w:rsidR="00E96EAD" w:rsidRPr="00171DF9" w:rsidRDefault="00E96EAD" w:rsidP="00E96EAD">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GDP: + 0.1%</w:t>
            </w:r>
          </w:p>
          <w:p w14:paraId="6BC3B0ED" w14:textId="77777777" w:rsidR="00E96EAD" w:rsidRPr="00171DF9" w:rsidRDefault="00E96EAD" w:rsidP="00E96EAD">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2) Real income: + 2.4%</w:t>
            </w:r>
          </w:p>
          <w:p w14:paraId="4D675B33" w14:textId="77777777" w:rsidR="00E96EAD" w:rsidRPr="00171DF9" w:rsidRDefault="00E96EAD" w:rsidP="00E96EAD">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GDP: + 2.2%</w:t>
            </w:r>
          </w:p>
          <w:p w14:paraId="11228AF9" w14:textId="77777777" w:rsidR="00E96EAD" w:rsidRPr="00171DF9" w:rsidRDefault="00E96EAD" w:rsidP="00E96EAD">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3) Real income: + 7.1%</w:t>
            </w:r>
          </w:p>
          <w:p w14:paraId="753A24F5" w14:textId="77777777" w:rsidR="00E96EAD" w:rsidRPr="00171DF9" w:rsidRDefault="00E96EAD" w:rsidP="00E96EAD">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GDP: + 4.2%</w:t>
            </w:r>
          </w:p>
        </w:tc>
        <w:tc>
          <w:tcPr>
            <w:tcW w:w="541" w:type="pct"/>
          </w:tcPr>
          <w:p w14:paraId="52A8B52D" w14:textId="77777777" w:rsidR="00E96EAD" w:rsidRPr="00171DF9" w:rsidRDefault="00E96EAD" w:rsidP="00E96EAD">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29 African regions, China, rest of East Asia, US, EU+EFTA, ROW</w:t>
            </w:r>
          </w:p>
        </w:tc>
      </w:tr>
      <w:tr w:rsidR="006E0698" w:rsidRPr="00171DF9" w14:paraId="74AAA244" w14:textId="77777777" w:rsidTr="00C30A75">
        <w:trPr>
          <w:trHeight w:val="1355"/>
          <w:jc w:val="center"/>
        </w:trPr>
        <w:tc>
          <w:tcPr>
            <w:cnfStyle w:val="001000000000" w:firstRow="0" w:lastRow="0" w:firstColumn="1" w:lastColumn="0" w:oddVBand="0" w:evenVBand="0" w:oddHBand="0" w:evenHBand="0" w:firstRowFirstColumn="0" w:firstRowLastColumn="0" w:lastRowFirstColumn="0" w:lastRowLastColumn="0"/>
            <w:tcW w:w="507" w:type="pct"/>
          </w:tcPr>
          <w:p w14:paraId="2A69C652" w14:textId="77777777" w:rsidR="00E96EAD" w:rsidRPr="00171DF9" w:rsidRDefault="00E96EAD" w:rsidP="00E96EAD">
            <w:pPr>
              <w:rPr>
                <w:rFonts w:cstheme="minorHAnsi"/>
                <w:sz w:val="18"/>
                <w:szCs w:val="18"/>
                <w:lang w:val="en-IE"/>
              </w:rPr>
            </w:pPr>
            <w:r w:rsidRPr="00171DF9">
              <w:rPr>
                <w:rFonts w:cstheme="minorHAnsi"/>
                <w:sz w:val="18"/>
                <w:szCs w:val="18"/>
                <w:lang w:val="en-IE"/>
              </w:rPr>
              <w:t>JRC (2021)</w:t>
            </w:r>
          </w:p>
        </w:tc>
        <w:tc>
          <w:tcPr>
            <w:tcW w:w="1126" w:type="pct"/>
            <w:gridSpan w:val="2"/>
          </w:tcPr>
          <w:p w14:paraId="36EA0D0F" w14:textId="77777777" w:rsidR="00E96EAD" w:rsidRPr="00171DF9" w:rsidRDefault="00E96EAD" w:rsidP="00E96EAD">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sidRPr="00171DF9">
              <w:rPr>
                <w:rFonts w:cstheme="minorHAnsi"/>
                <w:sz w:val="18"/>
                <w:szCs w:val="18"/>
                <w:lang w:val="en-IE"/>
              </w:rPr>
              <w:t>1) Progressive elimination of tariffs in line with AfCFTA modalities</w:t>
            </w:r>
          </w:p>
          <w:p w14:paraId="4C03C70C" w14:textId="77777777" w:rsidR="00E96EAD" w:rsidRPr="00171DF9" w:rsidRDefault="00E96EAD" w:rsidP="00E96EAD">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sidRPr="00171DF9">
              <w:rPr>
                <w:rFonts w:cstheme="minorHAnsi"/>
                <w:sz w:val="18"/>
                <w:szCs w:val="18"/>
                <w:lang w:val="en-IE"/>
              </w:rPr>
              <w:t>2) The above plus 50% reduction of NTBs within Africa and 20% reduction of NTBs when exporting elsewhere</w:t>
            </w:r>
          </w:p>
        </w:tc>
        <w:tc>
          <w:tcPr>
            <w:tcW w:w="970" w:type="pct"/>
          </w:tcPr>
          <w:p w14:paraId="47F805F4" w14:textId="77777777" w:rsidR="00E96EAD" w:rsidRPr="00171DF9" w:rsidRDefault="00E96EAD" w:rsidP="00E96EAD">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sidRPr="00171DF9">
              <w:rPr>
                <w:rFonts w:cstheme="minorHAnsi"/>
                <w:sz w:val="18"/>
                <w:szCs w:val="18"/>
                <w:lang w:val="en-IE"/>
              </w:rPr>
              <w:t>A CGE model called MAGNET, based on the GTAP model and database from 2014, simulating AfCFTA implementations from 2020 onwards.</w:t>
            </w:r>
          </w:p>
        </w:tc>
        <w:tc>
          <w:tcPr>
            <w:tcW w:w="890" w:type="pct"/>
          </w:tcPr>
          <w:p w14:paraId="11093F61" w14:textId="77777777" w:rsidR="00E96EAD" w:rsidRPr="00171DF9" w:rsidRDefault="00E96EAD" w:rsidP="00E96EAD">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sidRPr="00171DF9">
              <w:rPr>
                <w:rFonts w:cstheme="minorHAnsi"/>
                <w:sz w:val="18"/>
                <w:szCs w:val="18"/>
                <w:lang w:val="en-IE"/>
              </w:rPr>
              <w:t>1) Intra-African trade: + 15%</w:t>
            </w:r>
          </w:p>
          <w:p w14:paraId="2AD128A2" w14:textId="77777777" w:rsidR="00E96EAD" w:rsidRPr="00171DF9" w:rsidRDefault="00E96EAD" w:rsidP="00E96EAD">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sidRPr="00171DF9">
              <w:rPr>
                <w:rFonts w:cstheme="minorHAnsi"/>
                <w:sz w:val="18"/>
                <w:szCs w:val="18"/>
                <w:lang w:val="en-IE"/>
              </w:rPr>
              <w:t>2) Intra-African trade: + 20%</w:t>
            </w:r>
          </w:p>
          <w:p w14:paraId="351091C3" w14:textId="77777777" w:rsidR="00E96EAD" w:rsidRPr="00171DF9" w:rsidRDefault="00E96EAD" w:rsidP="00E96EAD">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p>
        </w:tc>
        <w:tc>
          <w:tcPr>
            <w:tcW w:w="966" w:type="pct"/>
          </w:tcPr>
          <w:p w14:paraId="57B4C78C" w14:textId="77777777" w:rsidR="00E96EAD" w:rsidRPr="00171DF9" w:rsidRDefault="00E96EAD" w:rsidP="00E96EAD">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sidRPr="00171DF9">
              <w:rPr>
                <w:rFonts w:cstheme="minorHAnsi"/>
                <w:sz w:val="18"/>
                <w:szCs w:val="18"/>
                <w:lang w:val="en-IE"/>
              </w:rPr>
              <w:t>1) Welfare impact: around 0.4%</w:t>
            </w:r>
          </w:p>
          <w:p w14:paraId="4D581A4E" w14:textId="77777777" w:rsidR="00E96EAD" w:rsidRPr="00171DF9" w:rsidRDefault="00E96EAD" w:rsidP="00E96EAD">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sidRPr="00171DF9">
              <w:rPr>
                <w:rFonts w:cstheme="minorHAnsi"/>
                <w:sz w:val="18"/>
                <w:szCs w:val="18"/>
                <w:lang w:val="en-IE"/>
              </w:rPr>
              <w:t xml:space="preserve"> GDP impact: 0.02%</w:t>
            </w:r>
          </w:p>
          <w:p w14:paraId="47F5F103" w14:textId="77777777" w:rsidR="00E96EAD" w:rsidRPr="00171DF9" w:rsidRDefault="00E96EAD" w:rsidP="00E96EAD">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sidRPr="00171DF9">
              <w:rPr>
                <w:rFonts w:cstheme="minorHAnsi"/>
                <w:sz w:val="18"/>
                <w:szCs w:val="18"/>
                <w:lang w:val="en-IE"/>
              </w:rPr>
              <w:t xml:space="preserve">2) Welfare impact: around 1% </w:t>
            </w:r>
          </w:p>
          <w:p w14:paraId="412BCF4A" w14:textId="77777777" w:rsidR="00E96EAD" w:rsidRPr="00171DF9" w:rsidRDefault="00E96EAD" w:rsidP="00E96EAD">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sidRPr="00171DF9">
              <w:rPr>
                <w:rFonts w:cstheme="minorHAnsi"/>
                <w:sz w:val="18"/>
                <w:szCs w:val="18"/>
                <w:lang w:val="en-IE"/>
              </w:rPr>
              <w:t>GDP impact: 0.6%-0.8%</w:t>
            </w:r>
          </w:p>
        </w:tc>
        <w:tc>
          <w:tcPr>
            <w:tcW w:w="541" w:type="pct"/>
          </w:tcPr>
          <w:p w14:paraId="48BC237F" w14:textId="77777777" w:rsidR="00E96EAD" w:rsidRPr="00171DF9" w:rsidRDefault="00E96EAD" w:rsidP="00E96EAD">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sidRPr="00171DF9">
              <w:rPr>
                <w:rFonts w:cstheme="minorHAnsi"/>
                <w:sz w:val="18"/>
                <w:szCs w:val="18"/>
                <w:lang w:val="en-IE"/>
              </w:rPr>
              <w:t>29 African regions, EU27, UK, Rest of Europe, The Americas, Asia, ROW</w:t>
            </w:r>
          </w:p>
        </w:tc>
      </w:tr>
      <w:tr w:rsidR="00E96EAD" w:rsidRPr="00171DF9" w14:paraId="608EA10A" w14:textId="77777777" w:rsidTr="00C30A75">
        <w:trPr>
          <w:cnfStyle w:val="000000100000" w:firstRow="0" w:lastRow="0" w:firstColumn="0" w:lastColumn="0" w:oddVBand="0" w:evenVBand="0" w:oddHBand="1" w:evenHBand="0" w:firstRowFirstColumn="0" w:firstRowLastColumn="0" w:lastRowFirstColumn="0" w:lastRowLastColumn="0"/>
          <w:trHeight w:val="1355"/>
          <w:jc w:val="center"/>
        </w:trPr>
        <w:tc>
          <w:tcPr>
            <w:cnfStyle w:val="001000000000" w:firstRow="0" w:lastRow="0" w:firstColumn="1" w:lastColumn="0" w:oddVBand="0" w:evenVBand="0" w:oddHBand="0" w:evenHBand="0" w:firstRowFirstColumn="0" w:firstRowLastColumn="0" w:lastRowFirstColumn="0" w:lastRowLastColumn="0"/>
            <w:tcW w:w="507" w:type="pct"/>
          </w:tcPr>
          <w:p w14:paraId="511FF074" w14:textId="77777777" w:rsidR="00E96EAD" w:rsidRPr="00171DF9" w:rsidRDefault="00E96EAD" w:rsidP="00E96EAD">
            <w:pPr>
              <w:rPr>
                <w:rFonts w:cstheme="minorHAnsi"/>
                <w:sz w:val="18"/>
                <w:szCs w:val="18"/>
                <w:lang w:val="en-IE"/>
              </w:rPr>
            </w:pPr>
            <w:bookmarkStart w:id="117" w:name="_Hlk153209792"/>
            <w:r w:rsidRPr="00171DF9">
              <w:rPr>
                <w:rFonts w:cstheme="minorHAnsi"/>
                <w:sz w:val="18"/>
                <w:szCs w:val="18"/>
                <w:lang w:val="en-IE"/>
              </w:rPr>
              <w:t>Echandi et al. (2022)</w:t>
            </w:r>
            <w:bookmarkEnd w:id="117"/>
          </w:p>
        </w:tc>
        <w:tc>
          <w:tcPr>
            <w:tcW w:w="1126" w:type="pct"/>
            <w:gridSpan w:val="2"/>
          </w:tcPr>
          <w:p w14:paraId="515885C1" w14:textId="77777777" w:rsidR="00E96EAD" w:rsidRPr="00171DF9" w:rsidRDefault="00E96EAD" w:rsidP="00E96EAD">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1) Same as in World Bank (2020) scenario 3</w:t>
            </w:r>
          </w:p>
          <w:p w14:paraId="4C10215E" w14:textId="77777777" w:rsidR="00E96EAD" w:rsidRPr="00171DF9" w:rsidRDefault="00E96EAD" w:rsidP="00E96EAD">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171DF9">
              <w:rPr>
                <w:rFonts w:cstheme="minorHAnsi"/>
                <w:sz w:val="18"/>
                <w:szCs w:val="18"/>
                <w:lang w:val="en-IE"/>
              </w:rPr>
              <w:t xml:space="preserve">2) (1) + </w:t>
            </w:r>
            <w:r w:rsidRPr="00171DF9">
              <w:rPr>
                <w:rFonts w:cstheme="minorHAnsi"/>
                <w:sz w:val="18"/>
                <w:szCs w:val="18"/>
              </w:rPr>
              <w:t xml:space="preserve">AfCFTA FDI broad scenario which adds changes in FDI net inflows to account for a boost in FDI </w:t>
            </w:r>
          </w:p>
          <w:p w14:paraId="21DCEE57" w14:textId="77777777" w:rsidR="00E96EAD" w:rsidRPr="00171DF9" w:rsidRDefault="00E96EAD" w:rsidP="00E96EAD">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rPr>
              <w:t>3) (2) + additional trade cost reductions from extending the depth of AfCFTA to include investment, competition, IPRs</w:t>
            </w:r>
          </w:p>
        </w:tc>
        <w:tc>
          <w:tcPr>
            <w:tcW w:w="970" w:type="pct"/>
          </w:tcPr>
          <w:p w14:paraId="33B03541" w14:textId="77777777" w:rsidR="00E96EAD" w:rsidRPr="00171DF9" w:rsidRDefault="00E96EAD" w:rsidP="00E96EAD">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A CGE model called ENVISAGE using GTAP data and the global microsimulation framework Global Income Distribution Dynamics (GIDD). Baseline scenario to compare the simulations with is a situation in which the AfCFTA does not happen. Builds on the study from World Bank (2020).</w:t>
            </w:r>
          </w:p>
        </w:tc>
        <w:tc>
          <w:tcPr>
            <w:tcW w:w="890" w:type="pct"/>
          </w:tcPr>
          <w:p w14:paraId="09F7DA8E" w14:textId="77777777" w:rsidR="00E96EAD" w:rsidRPr="00171DF9" w:rsidRDefault="00E96EAD" w:rsidP="00E96EAD">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1) –</w:t>
            </w:r>
          </w:p>
          <w:p w14:paraId="04882832" w14:textId="77777777" w:rsidR="00E96EAD" w:rsidRPr="00171DF9" w:rsidRDefault="00E96EAD" w:rsidP="00E96EAD">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2) –</w:t>
            </w:r>
          </w:p>
          <w:p w14:paraId="767AB8E3" w14:textId="77777777" w:rsidR="00E96EAD" w:rsidRPr="00171DF9" w:rsidRDefault="00E96EAD" w:rsidP="00E96EAD">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3) Intra-African trade: + 109%</w:t>
            </w:r>
          </w:p>
          <w:p w14:paraId="5D13DB8B" w14:textId="77777777" w:rsidR="00E96EAD" w:rsidRPr="00171DF9" w:rsidRDefault="00E96EAD" w:rsidP="00E96EAD">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p>
          <w:p w14:paraId="5DDA3FBB" w14:textId="77777777" w:rsidR="00E96EAD" w:rsidRPr="00171DF9" w:rsidRDefault="00E96EAD" w:rsidP="00E96EAD">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p>
          <w:p w14:paraId="18CBD9C7" w14:textId="77777777" w:rsidR="00E96EAD" w:rsidRPr="00171DF9" w:rsidRDefault="00E96EAD" w:rsidP="00E96EAD">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p>
        </w:tc>
        <w:tc>
          <w:tcPr>
            <w:tcW w:w="966" w:type="pct"/>
          </w:tcPr>
          <w:p w14:paraId="5F6E6FE6" w14:textId="77777777" w:rsidR="00E96EAD" w:rsidRPr="00171DF9" w:rsidRDefault="00E96EAD" w:rsidP="00E96EAD">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1) Real income: + 7.1%</w:t>
            </w:r>
          </w:p>
          <w:p w14:paraId="2AC7A4C5" w14:textId="77777777" w:rsidR="00E96EAD" w:rsidRPr="00171DF9" w:rsidRDefault="00E96EAD" w:rsidP="00E96EAD">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p>
          <w:p w14:paraId="4808E7B7" w14:textId="77777777" w:rsidR="00E96EAD" w:rsidRPr="00171DF9" w:rsidRDefault="00E96EAD" w:rsidP="00E96EAD">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2) Real income: + 7.9%</w:t>
            </w:r>
          </w:p>
          <w:p w14:paraId="18AE42A1" w14:textId="77777777" w:rsidR="00E96EAD" w:rsidRPr="00171DF9" w:rsidRDefault="00E96EAD" w:rsidP="00E96EAD">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p>
          <w:p w14:paraId="703EEA96" w14:textId="77777777" w:rsidR="00E96EAD" w:rsidRPr="00171DF9" w:rsidRDefault="00E96EAD" w:rsidP="00E96EAD">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3) Real income: + 9.0%</w:t>
            </w:r>
          </w:p>
        </w:tc>
        <w:tc>
          <w:tcPr>
            <w:tcW w:w="541" w:type="pct"/>
          </w:tcPr>
          <w:p w14:paraId="38BA5D00" w14:textId="77777777" w:rsidR="00E96EAD" w:rsidRPr="00171DF9" w:rsidRDefault="00E96EAD" w:rsidP="00E96EAD">
            <w:pPr>
              <w:cnfStyle w:val="000000100000" w:firstRow="0" w:lastRow="0" w:firstColumn="0" w:lastColumn="0" w:oddVBand="0" w:evenVBand="0" w:oddHBand="1" w:evenHBand="0" w:firstRowFirstColumn="0" w:firstRowLastColumn="0" w:lastRowFirstColumn="0" w:lastRowLastColumn="0"/>
              <w:rPr>
                <w:rFonts w:cstheme="minorHAnsi"/>
                <w:sz w:val="18"/>
                <w:szCs w:val="18"/>
                <w:lang w:val="en-IE"/>
              </w:rPr>
            </w:pPr>
            <w:r w:rsidRPr="00171DF9">
              <w:rPr>
                <w:rFonts w:cstheme="minorHAnsi"/>
                <w:sz w:val="18"/>
                <w:szCs w:val="18"/>
                <w:lang w:val="en-IE"/>
              </w:rPr>
              <w:t>29 African regions, China, rest of East Asia, US, EU+EFTA, ROW</w:t>
            </w:r>
          </w:p>
        </w:tc>
      </w:tr>
      <w:tr w:rsidR="006E0698" w:rsidRPr="00171DF9" w14:paraId="555A192E" w14:textId="77777777" w:rsidTr="00C30A75">
        <w:trPr>
          <w:trHeight w:val="1792"/>
          <w:jc w:val="center"/>
        </w:trPr>
        <w:tc>
          <w:tcPr>
            <w:cnfStyle w:val="001000000000" w:firstRow="0" w:lastRow="0" w:firstColumn="1" w:lastColumn="0" w:oddVBand="0" w:evenVBand="0" w:oddHBand="0" w:evenHBand="0" w:firstRowFirstColumn="0" w:firstRowLastColumn="0" w:lastRowFirstColumn="0" w:lastRowLastColumn="0"/>
            <w:tcW w:w="507" w:type="pct"/>
          </w:tcPr>
          <w:p w14:paraId="5AC4E6E1" w14:textId="77777777" w:rsidR="00E96EAD" w:rsidRPr="00171DF9" w:rsidRDefault="00E96EAD" w:rsidP="00E96EAD">
            <w:pPr>
              <w:rPr>
                <w:rFonts w:cstheme="minorHAnsi"/>
                <w:sz w:val="18"/>
                <w:szCs w:val="18"/>
                <w:lang w:val="en-IE"/>
              </w:rPr>
            </w:pPr>
            <w:r w:rsidRPr="00171DF9">
              <w:rPr>
                <w:rFonts w:cstheme="minorHAnsi"/>
                <w:sz w:val="18"/>
                <w:szCs w:val="18"/>
                <w:lang w:val="en-IE"/>
              </w:rPr>
              <w:lastRenderedPageBreak/>
              <w:t>IMF (2023)</w:t>
            </w:r>
          </w:p>
        </w:tc>
        <w:tc>
          <w:tcPr>
            <w:tcW w:w="1126" w:type="pct"/>
            <w:gridSpan w:val="2"/>
          </w:tcPr>
          <w:p w14:paraId="4EDA354E" w14:textId="77777777" w:rsidR="00E96EAD" w:rsidRPr="00171DF9" w:rsidRDefault="00E96EAD" w:rsidP="00E96EAD">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sidRPr="00171DF9">
              <w:rPr>
                <w:rFonts w:cstheme="minorHAnsi"/>
                <w:sz w:val="18"/>
                <w:szCs w:val="18"/>
                <w:lang w:val="en-IE"/>
              </w:rPr>
              <w:t>1) Aver. weighted tariffs will be cut with 90% of, and NTMs will be cut by 50%</w:t>
            </w:r>
          </w:p>
          <w:p w14:paraId="243BDCEF" w14:textId="77777777" w:rsidR="00E96EAD" w:rsidRPr="00171DF9" w:rsidRDefault="00E96EAD" w:rsidP="00E96EAD">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sidRPr="00171DF9">
              <w:rPr>
                <w:rFonts w:cstheme="minorHAnsi"/>
                <w:sz w:val="18"/>
                <w:szCs w:val="18"/>
                <w:lang w:val="en-IE"/>
              </w:rPr>
              <w:t>2) “AfCFTA+ scenario” where the the above is complemented with improvements in infrastructure, security, and financial development to the level of the median of ASEAN and MERCOSUR</w:t>
            </w:r>
          </w:p>
        </w:tc>
        <w:tc>
          <w:tcPr>
            <w:tcW w:w="970" w:type="pct"/>
          </w:tcPr>
          <w:p w14:paraId="2797905F" w14:textId="77777777" w:rsidR="00E96EAD" w:rsidRPr="00171DF9" w:rsidRDefault="00E96EAD" w:rsidP="00E96EAD">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sidRPr="00171DF9">
              <w:rPr>
                <w:rFonts w:cstheme="minorHAnsi"/>
                <w:sz w:val="18"/>
                <w:szCs w:val="18"/>
                <w:lang w:val="en-IE"/>
              </w:rPr>
              <w:t>Gravity model using 2019 data from several data sources such as UNCTAD, CEPII, and the Harvard University Atlas of Economic Complexity.</w:t>
            </w:r>
          </w:p>
        </w:tc>
        <w:tc>
          <w:tcPr>
            <w:tcW w:w="890" w:type="pct"/>
          </w:tcPr>
          <w:p w14:paraId="7C8A544A" w14:textId="77777777" w:rsidR="00E96EAD" w:rsidRDefault="00E96EAD" w:rsidP="00E96EAD">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sidRPr="00171DF9">
              <w:rPr>
                <w:rFonts w:cstheme="minorHAnsi"/>
                <w:sz w:val="18"/>
                <w:szCs w:val="18"/>
                <w:lang w:val="en-IE"/>
              </w:rPr>
              <w:t>1) Intra-African trade: + 15%</w:t>
            </w:r>
          </w:p>
          <w:p w14:paraId="33994D76" w14:textId="77777777" w:rsidR="001E4A1A" w:rsidRPr="00171DF9" w:rsidRDefault="001E4A1A" w:rsidP="00E96EAD">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p>
          <w:p w14:paraId="61D09B88" w14:textId="77777777" w:rsidR="00E96EAD" w:rsidRPr="00171DF9" w:rsidRDefault="00E96EAD" w:rsidP="00E96EAD">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sidRPr="00171DF9">
              <w:rPr>
                <w:rFonts w:cstheme="minorHAnsi"/>
                <w:sz w:val="18"/>
                <w:szCs w:val="18"/>
                <w:lang w:val="en-IE"/>
              </w:rPr>
              <w:t xml:space="preserve">2) Intra-African trade: + 53% </w:t>
            </w:r>
          </w:p>
        </w:tc>
        <w:tc>
          <w:tcPr>
            <w:tcW w:w="966" w:type="pct"/>
          </w:tcPr>
          <w:p w14:paraId="1AEBABF7" w14:textId="77777777" w:rsidR="00E96EAD" w:rsidRPr="00171DF9" w:rsidRDefault="00E96EAD" w:rsidP="00E96EAD">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sidRPr="00171DF9">
              <w:rPr>
                <w:rFonts w:cstheme="minorHAnsi"/>
                <w:sz w:val="18"/>
                <w:szCs w:val="18"/>
                <w:lang w:val="en-IE"/>
              </w:rPr>
              <w:t>1) Real income gain: + 1.25%</w:t>
            </w:r>
          </w:p>
          <w:p w14:paraId="5E30EA5C" w14:textId="77777777" w:rsidR="00E96EAD" w:rsidRPr="00171DF9" w:rsidRDefault="00E96EAD" w:rsidP="00E96EAD">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p>
          <w:p w14:paraId="159BBE24" w14:textId="77777777" w:rsidR="00E96EAD" w:rsidRPr="00171DF9" w:rsidRDefault="00E96EAD" w:rsidP="00E96EAD">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sidRPr="00171DF9">
              <w:rPr>
                <w:rFonts w:cstheme="minorHAnsi"/>
                <w:sz w:val="18"/>
                <w:szCs w:val="18"/>
                <w:lang w:val="en-IE"/>
              </w:rPr>
              <w:t>2) Real income gain: + 10.6%</w:t>
            </w:r>
          </w:p>
        </w:tc>
        <w:tc>
          <w:tcPr>
            <w:tcW w:w="541" w:type="pct"/>
          </w:tcPr>
          <w:p w14:paraId="12DA2214" w14:textId="77777777" w:rsidR="00E96EAD" w:rsidRPr="00171DF9" w:rsidRDefault="00E96EAD" w:rsidP="00E96EAD">
            <w:pPr>
              <w:cnfStyle w:val="000000000000" w:firstRow="0" w:lastRow="0" w:firstColumn="0" w:lastColumn="0" w:oddVBand="0" w:evenVBand="0" w:oddHBand="0" w:evenHBand="0" w:firstRowFirstColumn="0" w:firstRowLastColumn="0" w:lastRowFirstColumn="0" w:lastRowLastColumn="0"/>
              <w:rPr>
                <w:rFonts w:cstheme="minorHAnsi"/>
                <w:sz w:val="18"/>
                <w:szCs w:val="18"/>
                <w:lang w:val="en-IE"/>
              </w:rPr>
            </w:pPr>
            <w:r w:rsidRPr="00171DF9">
              <w:rPr>
                <w:rFonts w:cstheme="minorHAnsi"/>
                <w:sz w:val="18"/>
                <w:szCs w:val="18"/>
                <w:lang w:val="en-IE"/>
              </w:rPr>
              <w:t>182 countries world-wide. African nations divided into 11 regional arrangements</w:t>
            </w:r>
          </w:p>
        </w:tc>
      </w:tr>
    </w:tbl>
    <w:p w14:paraId="4955E274" w14:textId="4510BD92" w:rsidR="00171DF9" w:rsidRPr="007266B4" w:rsidRDefault="007266B4" w:rsidP="007266B4">
      <w:pPr>
        <w:spacing w:before="120"/>
        <w:rPr>
          <w:rFonts w:ascii="Times New Roman" w:hAnsi="Times New Roman" w:cs="Times New Roman"/>
          <w:sz w:val="20"/>
          <w:szCs w:val="20"/>
        </w:rPr>
      </w:pPr>
      <w:r w:rsidRPr="00C30A75">
        <w:rPr>
          <w:rFonts w:ascii="Times New Roman" w:hAnsi="Times New Roman" w:cs="Times New Roman"/>
          <w:i/>
          <w:iCs/>
          <w:sz w:val="20"/>
          <w:szCs w:val="20"/>
        </w:rPr>
        <w:t>Source:</w:t>
      </w:r>
      <w:r w:rsidRPr="007266B4">
        <w:rPr>
          <w:rFonts w:ascii="Times New Roman" w:hAnsi="Times New Roman" w:cs="Times New Roman"/>
          <w:sz w:val="20"/>
          <w:szCs w:val="20"/>
        </w:rPr>
        <w:t xml:space="preserve"> </w:t>
      </w:r>
      <w:r>
        <w:rPr>
          <w:rFonts w:ascii="Times New Roman" w:hAnsi="Times New Roman" w:cs="Times New Roman"/>
          <w:sz w:val="20"/>
          <w:szCs w:val="20"/>
        </w:rPr>
        <w:t>Own compilation</w:t>
      </w:r>
      <w:r w:rsidR="008D0F07">
        <w:rPr>
          <w:rFonts w:ascii="Times New Roman" w:hAnsi="Times New Roman" w:cs="Times New Roman"/>
          <w:sz w:val="20"/>
          <w:szCs w:val="20"/>
        </w:rPr>
        <w:t>.</w:t>
      </w:r>
      <w:r w:rsidRPr="007266B4">
        <w:rPr>
          <w:rFonts w:ascii="Times New Roman" w:hAnsi="Times New Roman" w:cs="Times New Roman"/>
          <w:sz w:val="20"/>
          <w:szCs w:val="20"/>
        </w:rPr>
        <w:br/>
      </w:r>
    </w:p>
    <w:p w14:paraId="7C84D139" w14:textId="3A408C11" w:rsidR="00171DF9" w:rsidRPr="00AB5FF2" w:rsidRDefault="00171DF9" w:rsidP="007266B4">
      <w:pPr>
        <w:rPr>
          <w:rFonts w:ascii="Times New Roman" w:hAnsi="Times New Roman" w:cs="Times New Roman"/>
          <w:sz w:val="24"/>
          <w:szCs w:val="24"/>
          <w:lang w:val="en-IE"/>
        </w:rPr>
        <w:sectPr w:rsidR="00171DF9" w:rsidRPr="00AB5FF2" w:rsidSect="005606DB">
          <w:pgSz w:w="15840" w:h="12240" w:orient="landscape"/>
          <w:pgMar w:top="1440" w:right="1440" w:bottom="1440" w:left="1440" w:header="709" w:footer="709" w:gutter="0"/>
          <w:cols w:space="708"/>
          <w:docGrid w:linePitch="360"/>
        </w:sectPr>
      </w:pPr>
    </w:p>
    <w:p w14:paraId="644C7685" w14:textId="221BB66C" w:rsidR="00914E36" w:rsidRPr="00744092" w:rsidRDefault="00D42ADD" w:rsidP="001A2C4A">
      <w:pPr>
        <w:pStyle w:val="Heading1"/>
        <w:spacing w:line="360" w:lineRule="auto"/>
        <w:ind w:firstLine="720"/>
        <w:rPr>
          <w:rFonts w:ascii="Times New Roman" w:eastAsia="Times New Roman" w:hAnsi="Times New Roman" w:cs="Times New Roman"/>
          <w:color w:val="auto"/>
          <w:sz w:val="24"/>
          <w:szCs w:val="24"/>
        </w:rPr>
      </w:pPr>
      <w:bookmarkStart w:id="118" w:name="_Toc157699915"/>
      <w:r>
        <w:rPr>
          <w:rFonts w:ascii="Times New Roman" w:eastAsia="Times New Roman" w:hAnsi="Times New Roman" w:cs="Times New Roman"/>
          <w:color w:val="auto"/>
        </w:rPr>
        <w:lastRenderedPageBreak/>
        <w:t>6</w:t>
      </w:r>
      <w:r w:rsidR="44A24203" w:rsidRPr="46A130FF">
        <w:rPr>
          <w:rFonts w:ascii="Times New Roman" w:eastAsia="Times New Roman" w:hAnsi="Times New Roman" w:cs="Times New Roman"/>
          <w:color w:val="auto"/>
        </w:rPr>
        <w:t>.</w:t>
      </w:r>
      <w:r w:rsidR="5BBAC811" w:rsidRPr="46A130FF">
        <w:rPr>
          <w:rFonts w:ascii="Times New Roman" w:eastAsia="Times New Roman" w:hAnsi="Times New Roman" w:cs="Times New Roman"/>
          <w:color w:val="auto"/>
        </w:rPr>
        <w:t xml:space="preserve"> </w:t>
      </w:r>
      <w:r w:rsidR="2E86ADDD" w:rsidRPr="46A130FF">
        <w:rPr>
          <w:rFonts w:ascii="Times New Roman" w:eastAsia="Times New Roman" w:hAnsi="Times New Roman" w:cs="Times New Roman"/>
          <w:color w:val="auto"/>
        </w:rPr>
        <w:t>Assessing the potential impact of the AfCFTA</w:t>
      </w:r>
      <w:bookmarkEnd w:id="118"/>
    </w:p>
    <w:p w14:paraId="646BA9C0" w14:textId="45DEF174" w:rsidR="0091644C" w:rsidRDefault="00D42ADD" w:rsidP="46A130FF">
      <w:pPr>
        <w:pStyle w:val="Heading2"/>
        <w:spacing w:line="360" w:lineRule="auto"/>
        <w:rPr>
          <w:rFonts w:eastAsia="Times New Roman" w:cs="Times New Roman"/>
          <w:b w:val="0"/>
          <w:i/>
          <w:szCs w:val="24"/>
        </w:rPr>
      </w:pPr>
      <w:bookmarkStart w:id="119" w:name="_Toc157699916"/>
      <w:r>
        <w:rPr>
          <w:rFonts w:eastAsia="Times New Roman" w:cs="Times New Roman"/>
        </w:rPr>
        <w:t>6</w:t>
      </w:r>
      <w:r w:rsidR="02CEABDC" w:rsidRPr="46A130FF">
        <w:rPr>
          <w:rFonts w:eastAsia="Times New Roman" w:cs="Times New Roman"/>
        </w:rPr>
        <w:t xml:space="preserve">.1 </w:t>
      </w:r>
      <w:r w:rsidR="61517712" w:rsidRPr="46A130FF">
        <w:rPr>
          <w:rFonts w:eastAsia="Times New Roman" w:cs="Times New Roman"/>
        </w:rPr>
        <w:t xml:space="preserve">Modelling </w:t>
      </w:r>
      <w:r w:rsidR="79396618" w:rsidRPr="46A130FF">
        <w:rPr>
          <w:rFonts w:eastAsia="Times New Roman" w:cs="Times New Roman"/>
        </w:rPr>
        <w:t>m</w:t>
      </w:r>
      <w:r w:rsidR="61517712" w:rsidRPr="46A130FF">
        <w:rPr>
          <w:rFonts w:eastAsia="Times New Roman" w:cs="Times New Roman"/>
        </w:rPr>
        <w:t>ethodology</w:t>
      </w:r>
      <w:bookmarkEnd w:id="119"/>
    </w:p>
    <w:p w14:paraId="115C1800" w14:textId="77777777" w:rsidR="00EA77BE" w:rsidRDefault="61517712" w:rsidP="009B49B3">
      <w:pPr>
        <w:spacing w:line="360" w:lineRule="auto"/>
        <w:jc w:val="both"/>
        <w:rPr>
          <w:rFonts w:ascii="Times New Roman" w:eastAsia="Times New Roman" w:hAnsi="Times New Roman" w:cs="Times New Roman"/>
          <w:sz w:val="24"/>
          <w:szCs w:val="24"/>
        </w:rPr>
      </w:pPr>
      <w:r w:rsidRPr="46A130FF">
        <w:rPr>
          <w:rFonts w:ascii="Times New Roman" w:eastAsia="Times New Roman" w:hAnsi="Times New Roman" w:cs="Times New Roman"/>
          <w:sz w:val="24"/>
          <w:szCs w:val="24"/>
        </w:rPr>
        <w:t xml:space="preserve">CGE models have been the workhorse models used for assessing the economy-wide impact of trade policy changes for more than three decades. The main advantage of CGE models is that they analyse the effects of trade policy taking into account the main links between sectors as well as between the domestic and international production of goods and services. They also include consumption and investment decisions of firms across sectors as well as of consumers and the government and account for the fact that different sectors compete for capital, labour and land. </w:t>
      </w:r>
    </w:p>
    <w:p w14:paraId="15116509" w14:textId="77777777" w:rsidR="00EA77BE" w:rsidRDefault="5112CD0A" w:rsidP="46A130FF">
      <w:pPr>
        <w:spacing w:line="360" w:lineRule="auto"/>
        <w:jc w:val="both"/>
        <w:rPr>
          <w:rFonts w:ascii="Times New Roman" w:eastAsia="Times New Roman" w:hAnsi="Times New Roman" w:cs="Times New Roman"/>
          <w:sz w:val="24"/>
          <w:szCs w:val="24"/>
        </w:rPr>
      </w:pPr>
      <w:r w:rsidRPr="46A130FF">
        <w:rPr>
          <w:rFonts w:ascii="Times New Roman" w:eastAsia="Times New Roman" w:hAnsi="Times New Roman" w:cs="Times New Roman"/>
          <w:sz w:val="24"/>
          <w:szCs w:val="24"/>
        </w:rPr>
        <w:t xml:space="preserve">CGE </w:t>
      </w:r>
      <w:r w:rsidR="61517712" w:rsidRPr="46A130FF">
        <w:rPr>
          <w:rFonts w:ascii="Times New Roman" w:eastAsia="Times New Roman" w:hAnsi="Times New Roman" w:cs="Times New Roman"/>
          <w:sz w:val="24"/>
          <w:szCs w:val="24"/>
        </w:rPr>
        <w:t>models help to answer 'what if…' questions by simulating the price, income and substitution effects of different policy changes and comparing them to a so-called baseline (i.e., what would happen without a policy change). The baseline is key</w:t>
      </w:r>
      <w:r w:rsidR="5590D97A" w:rsidRPr="46A130FF">
        <w:rPr>
          <w:rFonts w:ascii="Times New Roman" w:eastAsia="Times New Roman" w:hAnsi="Times New Roman" w:cs="Times New Roman"/>
          <w:sz w:val="24"/>
          <w:szCs w:val="24"/>
        </w:rPr>
        <w:t>,</w:t>
      </w:r>
      <w:r w:rsidR="61517712" w:rsidRPr="46A130FF">
        <w:rPr>
          <w:rFonts w:ascii="Times New Roman" w:eastAsia="Times New Roman" w:hAnsi="Times New Roman" w:cs="Times New Roman"/>
          <w:sz w:val="24"/>
          <w:szCs w:val="24"/>
        </w:rPr>
        <w:t xml:space="preserve"> as it is the counterfactual against which the economic outcome of the initiative is assessed. </w:t>
      </w:r>
    </w:p>
    <w:p w14:paraId="575DC41D" w14:textId="3FEFB2AB" w:rsidR="0091644C" w:rsidRDefault="61517712" w:rsidP="46A130FF">
      <w:pPr>
        <w:spacing w:line="360" w:lineRule="auto"/>
        <w:jc w:val="both"/>
        <w:rPr>
          <w:rFonts w:ascii="Times New Roman" w:eastAsia="Times New Roman" w:hAnsi="Times New Roman" w:cs="Times New Roman"/>
          <w:sz w:val="24"/>
          <w:szCs w:val="24"/>
        </w:rPr>
      </w:pPr>
      <w:r w:rsidRPr="46A130FF">
        <w:rPr>
          <w:rFonts w:ascii="Times New Roman" w:eastAsia="Times New Roman" w:hAnsi="Times New Roman" w:cs="Times New Roman"/>
          <w:sz w:val="24"/>
          <w:szCs w:val="24"/>
        </w:rPr>
        <w:t>While these models are useful tools for the quantification of the expected impact of trade agreements, their results should be seen only as indications of the</w:t>
      </w:r>
      <w:r w:rsidR="00181D8D">
        <w:rPr>
          <w:rFonts w:ascii="Times New Roman" w:eastAsia="Times New Roman" w:hAnsi="Times New Roman" w:cs="Times New Roman"/>
          <w:sz w:val="24"/>
          <w:szCs w:val="24"/>
        </w:rPr>
        <w:t xml:space="preserve"> direction and</w:t>
      </w:r>
      <w:r w:rsidRPr="46A130FF">
        <w:rPr>
          <w:rFonts w:ascii="Times New Roman" w:eastAsia="Times New Roman" w:hAnsi="Times New Roman" w:cs="Times New Roman"/>
          <w:sz w:val="24"/>
          <w:szCs w:val="24"/>
        </w:rPr>
        <w:t xml:space="preserve"> magnitude of such effects. The accuracy of their results is to some extent constrained by the fact that it only picks up the impact of a trade agreement on the existing trade flows. It cannot capture the potential expansion of trade in new products and services and any welfare gains from access to a greater variety of final products, greater variety and quality of inputs and greater incentives to innovate, which are long-term drivers of intra-industry productivity gains</w:t>
      </w:r>
      <w:r w:rsidR="00653955">
        <w:rPr>
          <w:rFonts w:ascii="Times New Roman" w:eastAsia="Times New Roman" w:hAnsi="Times New Roman" w:cs="Times New Roman"/>
          <w:sz w:val="24"/>
          <w:szCs w:val="24"/>
        </w:rPr>
        <w:t xml:space="preserve"> (Nilsson, 2018)</w:t>
      </w:r>
      <w:r w:rsidRPr="46A130FF">
        <w:rPr>
          <w:rFonts w:ascii="Times New Roman" w:eastAsia="Times New Roman" w:hAnsi="Times New Roman" w:cs="Times New Roman"/>
          <w:sz w:val="24"/>
          <w:szCs w:val="24"/>
        </w:rPr>
        <w:t xml:space="preserve">.  </w:t>
      </w:r>
    </w:p>
    <w:p w14:paraId="43396F11" w14:textId="3352C917" w:rsidR="002A110C" w:rsidRPr="002A110C" w:rsidRDefault="00D42ADD" w:rsidP="46A130FF">
      <w:pPr>
        <w:pStyle w:val="Heading2"/>
        <w:spacing w:line="360" w:lineRule="auto"/>
        <w:rPr>
          <w:rFonts w:eastAsia="Times New Roman" w:cs="Times New Roman"/>
          <w:b w:val="0"/>
          <w:i/>
          <w:szCs w:val="24"/>
        </w:rPr>
      </w:pPr>
      <w:bookmarkStart w:id="120" w:name="_Toc157699917"/>
      <w:r>
        <w:rPr>
          <w:rFonts w:eastAsia="Times New Roman" w:cs="Times New Roman"/>
        </w:rPr>
        <w:t>6</w:t>
      </w:r>
      <w:r w:rsidR="20052C3D" w:rsidRPr="46A130FF">
        <w:rPr>
          <w:rFonts w:eastAsia="Times New Roman" w:cs="Times New Roman"/>
        </w:rPr>
        <w:t xml:space="preserve">.2 </w:t>
      </w:r>
      <w:r w:rsidR="0D4D83E8" w:rsidRPr="46A130FF">
        <w:rPr>
          <w:rFonts w:eastAsia="Times New Roman" w:cs="Times New Roman"/>
        </w:rPr>
        <w:t>Data</w:t>
      </w:r>
      <w:bookmarkEnd w:id="120"/>
    </w:p>
    <w:p w14:paraId="0D66B38C" w14:textId="7955F240" w:rsidR="0091644C" w:rsidRPr="00372728" w:rsidRDefault="61517712" w:rsidP="46A130FF">
      <w:pPr>
        <w:spacing w:line="360" w:lineRule="auto"/>
        <w:jc w:val="both"/>
        <w:rPr>
          <w:rFonts w:ascii="Times New Roman" w:eastAsia="Times New Roman" w:hAnsi="Times New Roman" w:cs="Times New Roman"/>
          <w:sz w:val="24"/>
          <w:szCs w:val="24"/>
        </w:rPr>
      </w:pPr>
      <w:r w:rsidRPr="46A130FF">
        <w:rPr>
          <w:rFonts w:ascii="Times New Roman" w:eastAsia="Times New Roman" w:hAnsi="Times New Roman" w:cs="Times New Roman"/>
          <w:sz w:val="24"/>
          <w:szCs w:val="24"/>
        </w:rPr>
        <w:t>The Global Trade Analysis Project (GTAP) CGE model</w:t>
      </w:r>
      <w:r w:rsidR="77FAE8A8" w:rsidRPr="46A130FF">
        <w:rPr>
          <w:rFonts w:ascii="Times New Roman" w:eastAsia="Times New Roman" w:hAnsi="Times New Roman" w:cs="Times New Roman"/>
          <w:sz w:val="24"/>
          <w:szCs w:val="24"/>
        </w:rPr>
        <w:t xml:space="preserve"> </w:t>
      </w:r>
      <w:r w:rsidRPr="46A130FF">
        <w:rPr>
          <w:rFonts w:ascii="Times New Roman" w:eastAsia="Times New Roman" w:hAnsi="Times New Roman" w:cs="Times New Roman"/>
          <w:sz w:val="24"/>
          <w:szCs w:val="24"/>
        </w:rPr>
        <w:t>is used for the purpose of these simulations</w:t>
      </w:r>
      <w:r w:rsidR="77FAE8A8" w:rsidRPr="46A130FF">
        <w:rPr>
          <w:rFonts w:ascii="Times New Roman" w:eastAsia="Times New Roman" w:hAnsi="Times New Roman" w:cs="Times New Roman"/>
          <w:sz w:val="24"/>
          <w:szCs w:val="24"/>
        </w:rPr>
        <w:t xml:space="preserve">. It </w:t>
      </w:r>
      <w:r w:rsidRPr="46A130FF">
        <w:rPr>
          <w:rFonts w:ascii="Times New Roman" w:eastAsia="Times New Roman" w:hAnsi="Times New Roman" w:cs="Times New Roman"/>
          <w:sz w:val="24"/>
          <w:szCs w:val="24"/>
        </w:rPr>
        <w:t>is built upon the Social Accounting Matrices (SAMs) of individual countries and regions</w:t>
      </w:r>
      <w:r w:rsidR="77FAE8A8" w:rsidRPr="46A130FF">
        <w:rPr>
          <w:rFonts w:ascii="Times New Roman" w:eastAsia="Times New Roman" w:hAnsi="Times New Roman" w:cs="Times New Roman"/>
          <w:sz w:val="24"/>
          <w:szCs w:val="24"/>
        </w:rPr>
        <w:t xml:space="preserve"> and </w:t>
      </w:r>
      <w:r w:rsidRPr="46A130FF">
        <w:rPr>
          <w:rFonts w:ascii="Times New Roman" w:eastAsia="Times New Roman" w:hAnsi="Times New Roman" w:cs="Times New Roman"/>
          <w:sz w:val="24"/>
          <w:szCs w:val="24"/>
        </w:rPr>
        <w:t>includes data on some 1</w:t>
      </w:r>
      <w:r w:rsidR="00B17CF8">
        <w:rPr>
          <w:rFonts w:ascii="Times New Roman" w:eastAsia="Times New Roman" w:hAnsi="Times New Roman" w:cs="Times New Roman"/>
          <w:sz w:val="24"/>
          <w:szCs w:val="24"/>
        </w:rPr>
        <w:t>60</w:t>
      </w:r>
      <w:r w:rsidRPr="46A130FF">
        <w:rPr>
          <w:rFonts w:ascii="Times New Roman" w:eastAsia="Times New Roman" w:hAnsi="Times New Roman" w:cs="Times New Roman"/>
          <w:sz w:val="24"/>
          <w:szCs w:val="24"/>
        </w:rPr>
        <w:t xml:space="preserve"> regions and countries</w:t>
      </w:r>
      <w:r w:rsidR="77FAE8A8" w:rsidRPr="46A130FF">
        <w:rPr>
          <w:rFonts w:ascii="Times New Roman" w:eastAsia="Times New Roman" w:hAnsi="Times New Roman" w:cs="Times New Roman"/>
          <w:sz w:val="24"/>
          <w:szCs w:val="24"/>
        </w:rPr>
        <w:t xml:space="preserve"> and</w:t>
      </w:r>
      <w:r w:rsidRPr="46A130FF">
        <w:rPr>
          <w:rFonts w:ascii="Times New Roman" w:eastAsia="Times New Roman" w:hAnsi="Times New Roman" w:cs="Times New Roman"/>
          <w:sz w:val="24"/>
          <w:szCs w:val="24"/>
        </w:rPr>
        <w:t xml:space="preserve"> </w:t>
      </w:r>
      <w:r w:rsidR="00B17CF8">
        <w:rPr>
          <w:rFonts w:ascii="Times New Roman" w:eastAsia="Times New Roman" w:hAnsi="Times New Roman" w:cs="Times New Roman"/>
          <w:sz w:val="24"/>
          <w:szCs w:val="24"/>
        </w:rPr>
        <w:t>65</w:t>
      </w:r>
      <w:r w:rsidRPr="46A130FF">
        <w:rPr>
          <w:rFonts w:ascii="Times New Roman" w:eastAsia="Times New Roman" w:hAnsi="Times New Roman" w:cs="Times New Roman"/>
          <w:sz w:val="24"/>
          <w:szCs w:val="24"/>
        </w:rPr>
        <w:t xml:space="preserve"> industries </w:t>
      </w:r>
      <w:r w:rsidR="77FAE8A8" w:rsidRPr="46A130FF">
        <w:rPr>
          <w:rFonts w:ascii="Times New Roman" w:eastAsia="Times New Roman" w:hAnsi="Times New Roman" w:cs="Times New Roman"/>
          <w:sz w:val="24"/>
          <w:szCs w:val="24"/>
        </w:rPr>
        <w:t xml:space="preserve">using </w:t>
      </w:r>
      <w:r w:rsidRPr="46A130FF">
        <w:rPr>
          <w:rFonts w:ascii="Times New Roman" w:eastAsia="Times New Roman" w:hAnsi="Times New Roman" w:cs="Times New Roman"/>
          <w:sz w:val="24"/>
          <w:szCs w:val="24"/>
        </w:rPr>
        <w:t>201</w:t>
      </w:r>
      <w:r w:rsidR="00B17CF8">
        <w:rPr>
          <w:rFonts w:ascii="Times New Roman" w:eastAsia="Times New Roman" w:hAnsi="Times New Roman" w:cs="Times New Roman"/>
          <w:sz w:val="24"/>
          <w:szCs w:val="24"/>
        </w:rPr>
        <w:t>7</w:t>
      </w:r>
      <w:r w:rsidRPr="46A130FF">
        <w:rPr>
          <w:rFonts w:ascii="Times New Roman" w:eastAsia="Times New Roman" w:hAnsi="Times New Roman" w:cs="Times New Roman"/>
          <w:sz w:val="24"/>
          <w:szCs w:val="24"/>
        </w:rPr>
        <w:t xml:space="preserve"> as base year</w:t>
      </w:r>
      <w:r w:rsidR="00B17CF8">
        <w:rPr>
          <w:rFonts w:ascii="Times New Roman" w:eastAsia="Times New Roman" w:hAnsi="Times New Roman" w:cs="Times New Roman"/>
          <w:sz w:val="24"/>
          <w:szCs w:val="24"/>
        </w:rPr>
        <w:t xml:space="preserve"> (GTAP database version 11b)</w:t>
      </w:r>
      <w:r w:rsidRPr="46A130FF">
        <w:rPr>
          <w:rFonts w:ascii="Times New Roman" w:eastAsia="Times New Roman" w:hAnsi="Times New Roman" w:cs="Times New Roman"/>
          <w:sz w:val="24"/>
          <w:szCs w:val="24"/>
        </w:rPr>
        <w:t xml:space="preserve">. </w:t>
      </w:r>
      <w:r w:rsidR="1F8213C7" w:rsidRPr="46A130FF">
        <w:rPr>
          <w:rFonts w:ascii="Times New Roman" w:eastAsia="Times New Roman" w:hAnsi="Times New Roman" w:cs="Times New Roman"/>
          <w:sz w:val="24"/>
          <w:szCs w:val="24"/>
        </w:rPr>
        <w:t>T</w:t>
      </w:r>
      <w:r w:rsidRPr="46A130FF">
        <w:rPr>
          <w:rFonts w:ascii="Times New Roman" w:eastAsia="Times New Roman" w:hAnsi="Times New Roman" w:cs="Times New Roman"/>
          <w:sz w:val="24"/>
          <w:szCs w:val="24"/>
        </w:rPr>
        <w:t xml:space="preserve">he underlying </w:t>
      </w:r>
      <w:r w:rsidR="1F8213C7" w:rsidRPr="46A130FF">
        <w:rPr>
          <w:rFonts w:ascii="Times New Roman" w:eastAsia="Times New Roman" w:hAnsi="Times New Roman" w:cs="Times New Roman"/>
          <w:sz w:val="24"/>
          <w:szCs w:val="24"/>
        </w:rPr>
        <w:t xml:space="preserve">trade data in the </w:t>
      </w:r>
      <w:r w:rsidRPr="46A130FF">
        <w:rPr>
          <w:rFonts w:ascii="Times New Roman" w:eastAsia="Times New Roman" w:hAnsi="Times New Roman" w:cs="Times New Roman"/>
          <w:sz w:val="24"/>
          <w:szCs w:val="24"/>
        </w:rPr>
        <w:t>GTAP database is based on COMTRADE data, supplied by the United Nations Statistical Office. Protection data comes from the MacMap database.</w:t>
      </w:r>
      <w:r w:rsidR="00756E90" w:rsidRPr="46A130FF">
        <w:rPr>
          <w:rStyle w:val="FootnoteReference"/>
          <w:rFonts w:ascii="Times New Roman" w:eastAsia="Times New Roman" w:hAnsi="Times New Roman" w:cs="Times New Roman"/>
          <w:sz w:val="24"/>
          <w:szCs w:val="24"/>
        </w:rPr>
        <w:footnoteReference w:id="30"/>
      </w:r>
    </w:p>
    <w:p w14:paraId="3802C991" w14:textId="5798B56C" w:rsidR="00BA420F" w:rsidRDefault="528C5CA2" w:rsidP="46A130FF">
      <w:pPr>
        <w:spacing w:line="360" w:lineRule="auto"/>
        <w:jc w:val="both"/>
        <w:rPr>
          <w:rFonts w:ascii="Times New Roman" w:eastAsia="Times New Roman" w:hAnsi="Times New Roman" w:cs="Times New Roman"/>
          <w:sz w:val="24"/>
          <w:szCs w:val="24"/>
        </w:rPr>
      </w:pPr>
      <w:r w:rsidRPr="46A130FF">
        <w:rPr>
          <w:rFonts w:ascii="Times New Roman" w:eastAsia="Times New Roman" w:hAnsi="Times New Roman" w:cs="Times New Roman"/>
          <w:sz w:val="24"/>
          <w:szCs w:val="24"/>
        </w:rPr>
        <w:lastRenderedPageBreak/>
        <w:t xml:space="preserve">As </w:t>
      </w:r>
      <w:r w:rsidR="637F151D" w:rsidRPr="46A130FF">
        <w:rPr>
          <w:rFonts w:ascii="Times New Roman" w:eastAsia="Times New Roman" w:hAnsi="Times New Roman" w:cs="Times New Roman"/>
          <w:sz w:val="24"/>
          <w:szCs w:val="24"/>
        </w:rPr>
        <w:t>shown above,</w:t>
      </w:r>
      <w:r w:rsidRPr="46A130FF">
        <w:rPr>
          <w:rFonts w:ascii="Times New Roman" w:eastAsia="Times New Roman" w:hAnsi="Times New Roman" w:cs="Times New Roman"/>
          <w:sz w:val="24"/>
          <w:szCs w:val="24"/>
        </w:rPr>
        <w:t xml:space="preserve"> many African free trade initiatives overlap. </w:t>
      </w:r>
      <w:r w:rsidR="2F648AB2" w:rsidRPr="46A130FF">
        <w:rPr>
          <w:rFonts w:ascii="Times New Roman" w:eastAsia="Times New Roman" w:hAnsi="Times New Roman" w:cs="Times New Roman"/>
          <w:sz w:val="24"/>
          <w:szCs w:val="24"/>
        </w:rPr>
        <w:t xml:space="preserve">We </w:t>
      </w:r>
      <w:r w:rsidRPr="46A130FF">
        <w:rPr>
          <w:rFonts w:ascii="Times New Roman" w:eastAsia="Times New Roman" w:hAnsi="Times New Roman" w:cs="Times New Roman"/>
          <w:sz w:val="24"/>
          <w:szCs w:val="24"/>
        </w:rPr>
        <w:t xml:space="preserve">therefore </w:t>
      </w:r>
      <w:r w:rsidR="637F151D" w:rsidRPr="46A130FF">
        <w:rPr>
          <w:rFonts w:ascii="Times New Roman" w:eastAsia="Times New Roman" w:hAnsi="Times New Roman" w:cs="Times New Roman"/>
          <w:sz w:val="24"/>
          <w:szCs w:val="24"/>
        </w:rPr>
        <w:t>decided</w:t>
      </w:r>
      <w:r w:rsidRPr="46A130FF">
        <w:rPr>
          <w:rFonts w:ascii="Times New Roman" w:eastAsia="Times New Roman" w:hAnsi="Times New Roman" w:cs="Times New Roman"/>
          <w:sz w:val="24"/>
          <w:szCs w:val="24"/>
        </w:rPr>
        <w:t xml:space="preserve"> to base our modelling of the impact of the AfCFTA on the regional African groupings that are involved in EPAs with the EU. </w:t>
      </w:r>
      <w:r w:rsidR="11683A01" w:rsidRPr="46A130FF">
        <w:rPr>
          <w:rFonts w:ascii="Times New Roman" w:eastAsia="Times New Roman" w:hAnsi="Times New Roman" w:cs="Times New Roman"/>
          <w:sz w:val="24"/>
          <w:szCs w:val="24"/>
        </w:rPr>
        <w:t>N</w:t>
      </w:r>
      <w:r w:rsidR="581760ED" w:rsidRPr="46A130FF">
        <w:rPr>
          <w:rFonts w:ascii="Times New Roman" w:eastAsia="Times New Roman" w:hAnsi="Times New Roman" w:cs="Times New Roman"/>
          <w:sz w:val="24"/>
          <w:szCs w:val="24"/>
        </w:rPr>
        <w:t xml:space="preserve">ote that some countries are grouped together with other countries </w:t>
      </w:r>
      <w:r w:rsidR="11683A01" w:rsidRPr="46A130FF">
        <w:rPr>
          <w:rFonts w:ascii="Times New Roman" w:eastAsia="Times New Roman" w:hAnsi="Times New Roman" w:cs="Times New Roman"/>
          <w:sz w:val="24"/>
          <w:szCs w:val="24"/>
        </w:rPr>
        <w:t xml:space="preserve">in the GTAP database </w:t>
      </w:r>
      <w:r w:rsidR="581760ED" w:rsidRPr="46A130FF">
        <w:rPr>
          <w:rFonts w:ascii="Times New Roman" w:eastAsia="Times New Roman" w:hAnsi="Times New Roman" w:cs="Times New Roman"/>
          <w:sz w:val="24"/>
          <w:szCs w:val="24"/>
        </w:rPr>
        <w:t>to make up an aggregate of countries that are not listed individually</w:t>
      </w:r>
      <w:r w:rsidR="11683A01" w:rsidRPr="46A130FF">
        <w:rPr>
          <w:rFonts w:ascii="Times New Roman" w:eastAsia="Times New Roman" w:hAnsi="Times New Roman" w:cs="Times New Roman"/>
          <w:sz w:val="24"/>
          <w:szCs w:val="24"/>
        </w:rPr>
        <w:t>, see</w:t>
      </w:r>
      <w:r w:rsidR="4810A92A" w:rsidRPr="46A130FF">
        <w:rPr>
          <w:rFonts w:ascii="Times New Roman" w:eastAsia="Times New Roman" w:hAnsi="Times New Roman" w:cs="Times New Roman"/>
          <w:sz w:val="24"/>
          <w:szCs w:val="24"/>
        </w:rPr>
        <w:t xml:space="preserve"> </w:t>
      </w:r>
      <w:r w:rsidR="003F07B1" w:rsidRPr="4564139C">
        <w:rPr>
          <w:rFonts w:ascii="Times New Roman" w:hAnsi="Times New Roman" w:cs="Times New Roman"/>
          <w:sz w:val="24"/>
          <w:szCs w:val="24"/>
        </w:rPr>
        <w:fldChar w:fldCharType="begin"/>
      </w:r>
      <w:r w:rsidR="003F07B1" w:rsidRPr="4564139C">
        <w:rPr>
          <w:rFonts w:ascii="Times New Roman" w:hAnsi="Times New Roman" w:cs="Times New Roman"/>
          <w:sz w:val="24"/>
          <w:szCs w:val="24"/>
        </w:rPr>
        <w:instrText xml:space="preserve"> REF _Ref11769952 \h </w:instrText>
      </w:r>
      <w:r w:rsidR="003F07B1" w:rsidRPr="4564139C">
        <w:rPr>
          <w:rFonts w:ascii="Times New Roman" w:hAnsi="Times New Roman" w:cs="Times New Roman"/>
          <w:sz w:val="24"/>
          <w:szCs w:val="24"/>
        </w:rPr>
      </w:r>
      <w:r w:rsidR="003F07B1" w:rsidRPr="4564139C">
        <w:rPr>
          <w:rFonts w:ascii="Times New Roman" w:hAnsi="Times New Roman" w:cs="Times New Roman"/>
          <w:sz w:val="24"/>
          <w:szCs w:val="24"/>
        </w:rPr>
        <w:fldChar w:fldCharType="separate"/>
      </w:r>
      <w:r w:rsidR="00BE5030" w:rsidRPr="46A130FF">
        <w:rPr>
          <w:rFonts w:ascii="Times New Roman" w:eastAsia="Times New Roman" w:hAnsi="Times New Roman" w:cs="Times New Roman"/>
          <w:sz w:val="24"/>
          <w:szCs w:val="24"/>
        </w:rPr>
        <w:t xml:space="preserve">Table </w:t>
      </w:r>
      <w:r w:rsidR="00BE5030">
        <w:rPr>
          <w:rFonts w:ascii="Times New Roman" w:hAnsi="Times New Roman" w:cs="Times New Roman"/>
          <w:noProof/>
          <w:color w:val="000000" w:themeColor="text1"/>
          <w:sz w:val="24"/>
          <w:szCs w:val="24"/>
        </w:rPr>
        <w:t>4</w:t>
      </w:r>
      <w:r w:rsidR="003F07B1" w:rsidRPr="4564139C">
        <w:rPr>
          <w:rFonts w:ascii="Times New Roman" w:hAnsi="Times New Roman" w:cs="Times New Roman"/>
          <w:sz w:val="24"/>
          <w:szCs w:val="24"/>
        </w:rPr>
        <w:fldChar w:fldCharType="end"/>
      </w:r>
      <w:r w:rsidR="581760ED" w:rsidRPr="46A130FF">
        <w:rPr>
          <w:rFonts w:ascii="Times New Roman" w:eastAsia="Times New Roman" w:hAnsi="Times New Roman" w:cs="Times New Roman"/>
          <w:sz w:val="24"/>
          <w:szCs w:val="24"/>
        </w:rPr>
        <w:t>.</w:t>
      </w:r>
      <w:r w:rsidR="00B45F73" w:rsidRPr="46A130FF">
        <w:rPr>
          <w:rStyle w:val="FootnoteReference"/>
          <w:rFonts w:ascii="Times New Roman" w:eastAsia="Times New Roman" w:hAnsi="Times New Roman" w:cs="Times New Roman"/>
          <w:sz w:val="24"/>
          <w:szCs w:val="24"/>
        </w:rPr>
        <w:footnoteReference w:id="31"/>
      </w:r>
    </w:p>
    <w:p w14:paraId="174319E1" w14:textId="444685BE" w:rsidR="00180C3A" w:rsidRPr="00E37149" w:rsidRDefault="63C0D3F2" w:rsidP="46A130FF">
      <w:pPr>
        <w:pStyle w:val="Caption"/>
        <w:spacing w:line="360" w:lineRule="auto"/>
        <w:jc w:val="both"/>
        <w:rPr>
          <w:rFonts w:ascii="Times New Roman" w:eastAsia="Times New Roman" w:hAnsi="Times New Roman" w:cs="Times New Roman"/>
          <w:color w:val="000000" w:themeColor="text1"/>
          <w:sz w:val="24"/>
          <w:szCs w:val="24"/>
        </w:rPr>
      </w:pPr>
      <w:bookmarkStart w:id="121" w:name="_Ref11767421"/>
      <w:bookmarkStart w:id="122" w:name="_Ref11769952"/>
      <w:bookmarkStart w:id="123" w:name="_Ref11767571"/>
      <w:bookmarkStart w:id="124" w:name="_Toc157691480"/>
      <w:r w:rsidRPr="46A130FF">
        <w:rPr>
          <w:rFonts w:ascii="Times New Roman" w:eastAsia="Times New Roman" w:hAnsi="Times New Roman" w:cs="Times New Roman"/>
          <w:color w:val="auto"/>
          <w:sz w:val="24"/>
          <w:szCs w:val="24"/>
        </w:rPr>
        <w:t>Table</w:t>
      </w:r>
      <w:bookmarkEnd w:id="121"/>
      <w:r w:rsidRPr="46A130FF">
        <w:rPr>
          <w:rFonts w:ascii="Times New Roman" w:eastAsia="Times New Roman" w:hAnsi="Times New Roman" w:cs="Times New Roman"/>
          <w:color w:val="auto"/>
          <w:sz w:val="24"/>
          <w:szCs w:val="24"/>
        </w:rPr>
        <w:t xml:space="preserve"> </w:t>
      </w:r>
      <w:r w:rsidR="001D3362" w:rsidRPr="46A130FF">
        <w:rPr>
          <w:rFonts w:ascii="Times New Roman" w:hAnsi="Times New Roman" w:cs="Times New Roman"/>
          <w:color w:val="000000" w:themeColor="text1"/>
          <w:sz w:val="24"/>
          <w:szCs w:val="24"/>
        </w:rPr>
        <w:fldChar w:fldCharType="begin"/>
      </w:r>
      <w:r w:rsidR="001D3362" w:rsidRPr="46A130FF">
        <w:rPr>
          <w:rFonts w:ascii="Times New Roman" w:hAnsi="Times New Roman" w:cs="Times New Roman"/>
          <w:color w:val="000000" w:themeColor="text1"/>
          <w:sz w:val="24"/>
          <w:szCs w:val="24"/>
        </w:rPr>
        <w:instrText xml:space="preserve"> SEQ Table \* ARABIC </w:instrText>
      </w:r>
      <w:r w:rsidR="001D3362" w:rsidRPr="46A130FF">
        <w:rPr>
          <w:rFonts w:ascii="Times New Roman" w:hAnsi="Times New Roman" w:cs="Times New Roman"/>
          <w:color w:val="000000" w:themeColor="text1"/>
          <w:sz w:val="24"/>
          <w:szCs w:val="24"/>
        </w:rPr>
        <w:fldChar w:fldCharType="separate"/>
      </w:r>
      <w:r w:rsidR="00117870">
        <w:rPr>
          <w:rFonts w:ascii="Times New Roman" w:hAnsi="Times New Roman" w:cs="Times New Roman"/>
          <w:noProof/>
          <w:color w:val="000000" w:themeColor="text1"/>
          <w:sz w:val="24"/>
          <w:szCs w:val="24"/>
        </w:rPr>
        <w:t>4</w:t>
      </w:r>
      <w:r w:rsidR="001D3362" w:rsidRPr="46A130FF">
        <w:rPr>
          <w:rFonts w:ascii="Times New Roman" w:hAnsi="Times New Roman" w:cs="Times New Roman"/>
          <w:color w:val="000000" w:themeColor="text1"/>
          <w:sz w:val="24"/>
          <w:szCs w:val="24"/>
        </w:rPr>
        <w:fldChar w:fldCharType="end"/>
      </w:r>
      <w:bookmarkEnd w:id="122"/>
      <w:r w:rsidR="0269566B" w:rsidRPr="46A130FF">
        <w:rPr>
          <w:rFonts w:ascii="Times New Roman" w:eastAsia="Times New Roman" w:hAnsi="Times New Roman" w:cs="Times New Roman"/>
          <w:color w:val="auto"/>
          <w:sz w:val="24"/>
          <w:szCs w:val="24"/>
        </w:rPr>
        <w:t xml:space="preserve">: </w:t>
      </w:r>
      <w:r w:rsidR="1F7F4A4D" w:rsidRPr="46A130FF">
        <w:rPr>
          <w:rFonts w:ascii="Times New Roman" w:eastAsia="Times New Roman" w:hAnsi="Times New Roman" w:cs="Times New Roman"/>
          <w:color w:val="auto"/>
          <w:sz w:val="24"/>
          <w:szCs w:val="24"/>
        </w:rPr>
        <w:t>African country aggregation used for the simulation</w:t>
      </w:r>
      <w:bookmarkEnd w:id="123"/>
      <w:bookmarkEnd w:id="124"/>
    </w:p>
    <w:tbl>
      <w:tblPr>
        <w:tblStyle w:val="TableGrid"/>
        <w:tblW w:w="0" w:type="auto"/>
        <w:tblLook w:val="04A0" w:firstRow="1" w:lastRow="0" w:firstColumn="1" w:lastColumn="0" w:noHBand="0" w:noVBand="1"/>
      </w:tblPr>
      <w:tblGrid>
        <w:gridCol w:w="3227"/>
        <w:gridCol w:w="6061"/>
      </w:tblGrid>
      <w:tr w:rsidR="00450F68" w:rsidRPr="00EB7AE3" w14:paraId="27578E5D" w14:textId="77777777" w:rsidTr="46A130FF">
        <w:tc>
          <w:tcPr>
            <w:tcW w:w="3227" w:type="dxa"/>
            <w:vAlign w:val="center"/>
          </w:tcPr>
          <w:p w14:paraId="04448D08" w14:textId="77777777" w:rsidR="00450F68" w:rsidRPr="00EB7AE3" w:rsidRDefault="009E0424" w:rsidP="46A130FF">
            <w:pPr>
              <w:spacing w:before="40" w:after="40" w:line="360" w:lineRule="auto"/>
              <w:jc w:val="both"/>
              <w:rPr>
                <w:rFonts w:eastAsia="Times New Roman" w:cstheme="minorHAnsi"/>
                <w:b/>
                <w:bCs/>
                <w:sz w:val="20"/>
                <w:szCs w:val="20"/>
              </w:rPr>
            </w:pPr>
            <w:r w:rsidRPr="00EB7AE3">
              <w:rPr>
                <w:rFonts w:eastAsia="Times New Roman" w:cstheme="minorHAnsi"/>
                <w:b/>
                <w:bCs/>
                <w:sz w:val="20"/>
                <w:szCs w:val="20"/>
              </w:rPr>
              <w:t>Region</w:t>
            </w:r>
          </w:p>
        </w:tc>
        <w:tc>
          <w:tcPr>
            <w:tcW w:w="6061" w:type="dxa"/>
            <w:vAlign w:val="center"/>
          </w:tcPr>
          <w:p w14:paraId="54E31989" w14:textId="77777777" w:rsidR="00450F68" w:rsidRPr="00EB7AE3" w:rsidRDefault="009E0424" w:rsidP="46A130FF">
            <w:pPr>
              <w:spacing w:before="40" w:after="40" w:line="360" w:lineRule="auto"/>
              <w:jc w:val="both"/>
              <w:rPr>
                <w:rFonts w:eastAsia="Times New Roman" w:cstheme="minorHAnsi"/>
                <w:b/>
                <w:bCs/>
                <w:sz w:val="20"/>
                <w:szCs w:val="20"/>
              </w:rPr>
            </w:pPr>
            <w:r w:rsidRPr="00EB7AE3">
              <w:rPr>
                <w:rFonts w:eastAsia="Times New Roman" w:cstheme="minorHAnsi"/>
                <w:b/>
                <w:bCs/>
                <w:sz w:val="20"/>
                <w:szCs w:val="20"/>
              </w:rPr>
              <w:t>Countries</w:t>
            </w:r>
          </w:p>
        </w:tc>
      </w:tr>
      <w:tr w:rsidR="00450F68" w:rsidRPr="00EB7AE3" w14:paraId="179FBCED" w14:textId="77777777" w:rsidTr="46A130FF">
        <w:tc>
          <w:tcPr>
            <w:tcW w:w="3227" w:type="dxa"/>
            <w:vAlign w:val="center"/>
          </w:tcPr>
          <w:p w14:paraId="64FD4758" w14:textId="77777777" w:rsidR="00450F68" w:rsidRPr="00EB7AE3" w:rsidRDefault="009E0424" w:rsidP="46A130FF">
            <w:pPr>
              <w:spacing w:before="40" w:after="40" w:line="360" w:lineRule="auto"/>
              <w:jc w:val="both"/>
              <w:rPr>
                <w:rFonts w:eastAsia="Times New Roman" w:cstheme="minorHAnsi"/>
                <w:b/>
                <w:bCs/>
                <w:sz w:val="20"/>
                <w:szCs w:val="20"/>
              </w:rPr>
            </w:pPr>
            <w:r w:rsidRPr="00EB7AE3">
              <w:rPr>
                <w:rFonts w:eastAsia="Times New Roman" w:cstheme="minorHAnsi"/>
                <w:b/>
                <w:bCs/>
                <w:sz w:val="20"/>
                <w:szCs w:val="20"/>
              </w:rPr>
              <w:t>ECOWAS</w:t>
            </w:r>
          </w:p>
        </w:tc>
        <w:tc>
          <w:tcPr>
            <w:tcW w:w="6061" w:type="dxa"/>
            <w:vAlign w:val="center"/>
          </w:tcPr>
          <w:p w14:paraId="63A6F8B2" w14:textId="77777777" w:rsidR="00450F68" w:rsidRPr="00EB7AE3" w:rsidRDefault="39D5C098" w:rsidP="46A130FF">
            <w:pPr>
              <w:spacing w:before="40" w:after="40" w:line="360" w:lineRule="auto"/>
              <w:jc w:val="both"/>
              <w:rPr>
                <w:rFonts w:eastAsia="Times New Roman" w:cstheme="minorHAnsi"/>
                <w:sz w:val="20"/>
                <w:szCs w:val="20"/>
              </w:rPr>
            </w:pPr>
            <w:r w:rsidRPr="00EB7AE3">
              <w:rPr>
                <w:rFonts w:eastAsia="Times New Roman" w:cstheme="minorHAnsi"/>
                <w:sz w:val="20"/>
                <w:szCs w:val="20"/>
              </w:rPr>
              <w:t>Benin, Burkina Faso, Cameroon, Ghana, Guinea, Ivory Coast, Nigeria, Senegal, Togo and Rest of Western Africa (Cape Verde, Gambia, Guinea-Bissau, Liberia, Mali, Mauritania, Niger, Saint Helena and Sierra Leone)</w:t>
            </w:r>
          </w:p>
        </w:tc>
      </w:tr>
      <w:tr w:rsidR="00450F68" w:rsidRPr="00EB7AE3" w14:paraId="6B7A4E71" w14:textId="77777777" w:rsidTr="46A130FF">
        <w:tc>
          <w:tcPr>
            <w:tcW w:w="3227" w:type="dxa"/>
            <w:vAlign w:val="center"/>
          </w:tcPr>
          <w:p w14:paraId="661F9807" w14:textId="77777777" w:rsidR="00450F68" w:rsidRPr="00EB7AE3" w:rsidRDefault="0AFF64D6" w:rsidP="46A130FF">
            <w:pPr>
              <w:spacing w:before="40" w:after="40" w:line="360" w:lineRule="auto"/>
              <w:jc w:val="both"/>
              <w:rPr>
                <w:rFonts w:eastAsia="Times New Roman" w:cstheme="minorHAnsi"/>
                <w:b/>
                <w:bCs/>
                <w:sz w:val="20"/>
                <w:szCs w:val="20"/>
              </w:rPr>
            </w:pPr>
            <w:r w:rsidRPr="00EB7AE3">
              <w:rPr>
                <w:rFonts w:eastAsia="Times New Roman" w:cstheme="minorHAnsi"/>
                <w:b/>
                <w:bCs/>
                <w:sz w:val="20"/>
                <w:szCs w:val="20"/>
              </w:rPr>
              <w:t>North Africa</w:t>
            </w:r>
          </w:p>
        </w:tc>
        <w:tc>
          <w:tcPr>
            <w:tcW w:w="6061" w:type="dxa"/>
            <w:vAlign w:val="center"/>
          </w:tcPr>
          <w:p w14:paraId="65182CC4" w14:textId="77777777" w:rsidR="00450F68" w:rsidRPr="00EB7AE3" w:rsidRDefault="0AFF64D6" w:rsidP="46A130FF">
            <w:pPr>
              <w:spacing w:before="40" w:after="40" w:line="360" w:lineRule="auto"/>
              <w:jc w:val="both"/>
              <w:rPr>
                <w:rFonts w:eastAsia="Times New Roman" w:cstheme="minorHAnsi"/>
                <w:sz w:val="20"/>
                <w:szCs w:val="20"/>
              </w:rPr>
            </w:pPr>
            <w:r w:rsidRPr="00EB7AE3">
              <w:rPr>
                <w:rFonts w:eastAsia="Times New Roman" w:cstheme="minorHAnsi"/>
                <w:sz w:val="20"/>
                <w:szCs w:val="20"/>
              </w:rPr>
              <w:t>Egypt, Morocco, Tunisia and Rest of North Africa (Algeria, Libya and Western Sahara)</w:t>
            </w:r>
          </w:p>
        </w:tc>
      </w:tr>
      <w:tr w:rsidR="00450F68" w:rsidRPr="00EB7AE3" w14:paraId="0322F16D" w14:textId="77777777" w:rsidTr="46A130FF">
        <w:tc>
          <w:tcPr>
            <w:tcW w:w="3227" w:type="dxa"/>
            <w:vAlign w:val="center"/>
          </w:tcPr>
          <w:p w14:paraId="4E202CD3" w14:textId="77777777" w:rsidR="00450F68" w:rsidRPr="00EB7AE3" w:rsidRDefault="0AFF64D6" w:rsidP="46A130FF">
            <w:pPr>
              <w:spacing w:before="40" w:after="40" w:line="360" w:lineRule="auto"/>
              <w:jc w:val="both"/>
              <w:rPr>
                <w:rFonts w:eastAsia="Times New Roman" w:cstheme="minorHAnsi"/>
                <w:b/>
                <w:bCs/>
                <w:sz w:val="20"/>
                <w:szCs w:val="20"/>
              </w:rPr>
            </w:pPr>
            <w:r w:rsidRPr="00EB7AE3">
              <w:rPr>
                <w:rFonts w:eastAsia="Times New Roman" w:cstheme="minorHAnsi"/>
                <w:b/>
                <w:bCs/>
                <w:sz w:val="20"/>
                <w:szCs w:val="20"/>
              </w:rPr>
              <w:t>Eastern and Southern Africa (ESA)</w:t>
            </w:r>
          </w:p>
        </w:tc>
        <w:tc>
          <w:tcPr>
            <w:tcW w:w="6061" w:type="dxa"/>
            <w:vAlign w:val="center"/>
          </w:tcPr>
          <w:p w14:paraId="43648A85" w14:textId="77777777" w:rsidR="00450F68" w:rsidRPr="00EB7AE3" w:rsidRDefault="0AFF64D6" w:rsidP="46A130FF">
            <w:pPr>
              <w:spacing w:before="40" w:after="40" w:line="360" w:lineRule="auto"/>
              <w:jc w:val="both"/>
              <w:rPr>
                <w:rFonts w:eastAsia="Times New Roman" w:cstheme="minorHAnsi"/>
                <w:sz w:val="20"/>
                <w:szCs w:val="20"/>
              </w:rPr>
            </w:pPr>
            <w:r w:rsidRPr="00EB7AE3">
              <w:rPr>
                <w:rFonts w:eastAsia="Times New Roman" w:cstheme="minorHAnsi"/>
                <w:sz w:val="20"/>
                <w:szCs w:val="20"/>
              </w:rPr>
              <w:t>Ethiopia, Madagascar, Malawi, Mauritius and Rest of Eastern Africa (Burundi, Comoros, Djibouti, Eritrea, Mayotte, Seychelles, Somalia and Sudan)</w:t>
            </w:r>
          </w:p>
        </w:tc>
      </w:tr>
      <w:tr w:rsidR="00450F68" w:rsidRPr="00EB7AE3" w14:paraId="4BAD8921" w14:textId="77777777" w:rsidTr="46A130FF">
        <w:tc>
          <w:tcPr>
            <w:tcW w:w="3227" w:type="dxa"/>
            <w:vAlign w:val="center"/>
          </w:tcPr>
          <w:p w14:paraId="6E94A5A8" w14:textId="77777777" w:rsidR="00450F68" w:rsidRPr="00EB7AE3" w:rsidRDefault="0AFF64D6" w:rsidP="46A130FF">
            <w:pPr>
              <w:spacing w:before="40" w:after="40" w:line="360" w:lineRule="auto"/>
              <w:jc w:val="both"/>
              <w:rPr>
                <w:rFonts w:eastAsia="Times New Roman" w:cstheme="minorHAnsi"/>
                <w:b/>
                <w:bCs/>
                <w:sz w:val="20"/>
                <w:szCs w:val="20"/>
              </w:rPr>
            </w:pPr>
            <w:r w:rsidRPr="00EB7AE3">
              <w:rPr>
                <w:rFonts w:eastAsia="Times New Roman" w:cstheme="minorHAnsi"/>
                <w:b/>
                <w:bCs/>
                <w:sz w:val="20"/>
                <w:szCs w:val="20"/>
              </w:rPr>
              <w:t>SADC</w:t>
            </w:r>
          </w:p>
        </w:tc>
        <w:tc>
          <w:tcPr>
            <w:tcW w:w="6061" w:type="dxa"/>
            <w:vAlign w:val="center"/>
          </w:tcPr>
          <w:p w14:paraId="57A40DAD" w14:textId="27876F34" w:rsidR="00450F68" w:rsidRPr="00EB7AE3" w:rsidRDefault="39D5C098" w:rsidP="46A130FF">
            <w:pPr>
              <w:spacing w:before="40" w:after="40" w:line="360" w:lineRule="auto"/>
              <w:jc w:val="both"/>
              <w:rPr>
                <w:rFonts w:eastAsia="Times New Roman" w:cstheme="minorHAnsi"/>
                <w:sz w:val="20"/>
                <w:szCs w:val="20"/>
              </w:rPr>
            </w:pPr>
            <w:r w:rsidRPr="00EB7AE3">
              <w:rPr>
                <w:rFonts w:eastAsia="Times New Roman" w:cstheme="minorHAnsi"/>
                <w:sz w:val="20"/>
                <w:szCs w:val="20"/>
              </w:rPr>
              <w:t xml:space="preserve">Botswana, Mozambique, Namibia, South Africa, South Central Africa (Angola and Democratic Republic of Congo in GTAP) and Rest of South African Customs Union (Lesotho and </w:t>
            </w:r>
            <w:r w:rsidR="3B9518DC" w:rsidRPr="00EB7AE3">
              <w:rPr>
                <w:rFonts w:eastAsia="Times New Roman" w:cstheme="minorHAnsi"/>
                <w:sz w:val="20"/>
                <w:szCs w:val="20"/>
              </w:rPr>
              <w:t>Eswatini</w:t>
            </w:r>
            <w:r w:rsidRPr="00EB7AE3">
              <w:rPr>
                <w:rFonts w:eastAsia="Times New Roman" w:cstheme="minorHAnsi"/>
                <w:sz w:val="20"/>
                <w:szCs w:val="20"/>
              </w:rPr>
              <w:t>)</w:t>
            </w:r>
          </w:p>
        </w:tc>
      </w:tr>
      <w:tr w:rsidR="00450F68" w:rsidRPr="00EB7AE3" w14:paraId="79F1B395" w14:textId="77777777" w:rsidTr="46A130FF">
        <w:tc>
          <w:tcPr>
            <w:tcW w:w="3227" w:type="dxa"/>
            <w:vAlign w:val="center"/>
          </w:tcPr>
          <w:p w14:paraId="5B728450" w14:textId="77777777" w:rsidR="00450F68" w:rsidRPr="00EB7AE3" w:rsidRDefault="0AFF64D6" w:rsidP="46A130FF">
            <w:pPr>
              <w:spacing w:before="40" w:after="40" w:line="360" w:lineRule="auto"/>
              <w:jc w:val="both"/>
              <w:rPr>
                <w:rFonts w:eastAsia="Times New Roman" w:cstheme="minorHAnsi"/>
                <w:b/>
                <w:bCs/>
                <w:sz w:val="20"/>
                <w:szCs w:val="20"/>
              </w:rPr>
            </w:pPr>
            <w:r w:rsidRPr="00EB7AE3">
              <w:rPr>
                <w:rFonts w:eastAsia="Times New Roman" w:cstheme="minorHAnsi"/>
                <w:b/>
                <w:bCs/>
                <w:sz w:val="20"/>
                <w:szCs w:val="20"/>
              </w:rPr>
              <w:t>Central Africa</w:t>
            </w:r>
          </w:p>
        </w:tc>
        <w:tc>
          <w:tcPr>
            <w:tcW w:w="6061" w:type="dxa"/>
            <w:vAlign w:val="center"/>
          </w:tcPr>
          <w:p w14:paraId="534ADC49" w14:textId="77777777" w:rsidR="00450F68" w:rsidRPr="00EB7AE3" w:rsidRDefault="0AFF64D6" w:rsidP="46A130FF">
            <w:pPr>
              <w:spacing w:before="40" w:after="40" w:line="360" w:lineRule="auto"/>
              <w:jc w:val="both"/>
              <w:rPr>
                <w:rFonts w:eastAsia="Times New Roman" w:cstheme="minorHAnsi"/>
                <w:sz w:val="20"/>
                <w:szCs w:val="20"/>
              </w:rPr>
            </w:pPr>
            <w:r w:rsidRPr="00EB7AE3">
              <w:rPr>
                <w:rFonts w:eastAsia="Times New Roman" w:cstheme="minorHAnsi"/>
                <w:sz w:val="20"/>
                <w:szCs w:val="20"/>
              </w:rPr>
              <w:t>Cameroon and Rest of Central Africa (Central African Republic, Chad, Congo, Equatorial Guinea, Gabon and Sao Tome and Principe)</w:t>
            </w:r>
          </w:p>
        </w:tc>
      </w:tr>
      <w:tr w:rsidR="00450F68" w:rsidRPr="00B17CF8" w14:paraId="322CF3C4" w14:textId="77777777" w:rsidTr="46A130FF">
        <w:tc>
          <w:tcPr>
            <w:tcW w:w="3227" w:type="dxa"/>
            <w:vAlign w:val="center"/>
          </w:tcPr>
          <w:p w14:paraId="48835DE1" w14:textId="77777777" w:rsidR="00450F68" w:rsidRPr="00EB7AE3" w:rsidRDefault="0AFF64D6" w:rsidP="46A130FF">
            <w:pPr>
              <w:spacing w:before="40" w:after="40" w:line="360" w:lineRule="auto"/>
              <w:jc w:val="both"/>
              <w:rPr>
                <w:rFonts w:eastAsia="Times New Roman" w:cstheme="minorHAnsi"/>
                <w:b/>
                <w:bCs/>
                <w:sz w:val="20"/>
                <w:szCs w:val="20"/>
              </w:rPr>
            </w:pPr>
            <w:r w:rsidRPr="00EB7AE3">
              <w:rPr>
                <w:rFonts w:eastAsia="Times New Roman" w:cstheme="minorHAnsi"/>
                <w:b/>
                <w:bCs/>
                <w:sz w:val="20"/>
                <w:szCs w:val="20"/>
              </w:rPr>
              <w:t>East African Community (EAC)</w:t>
            </w:r>
          </w:p>
        </w:tc>
        <w:tc>
          <w:tcPr>
            <w:tcW w:w="6061" w:type="dxa"/>
            <w:vAlign w:val="center"/>
          </w:tcPr>
          <w:p w14:paraId="72B5593A" w14:textId="77777777" w:rsidR="00450F68" w:rsidRPr="00B17CF8" w:rsidRDefault="0AFF64D6" w:rsidP="46A130FF">
            <w:pPr>
              <w:spacing w:before="40" w:after="40" w:line="360" w:lineRule="auto"/>
              <w:jc w:val="both"/>
              <w:rPr>
                <w:rFonts w:eastAsia="Times New Roman" w:cstheme="minorHAnsi"/>
                <w:sz w:val="20"/>
                <w:szCs w:val="20"/>
                <w:lang w:val="it-IT"/>
              </w:rPr>
            </w:pPr>
            <w:r w:rsidRPr="00B17CF8">
              <w:rPr>
                <w:rFonts w:eastAsia="Times New Roman" w:cstheme="minorHAnsi"/>
                <w:sz w:val="20"/>
                <w:szCs w:val="20"/>
                <w:lang w:val="it-IT"/>
              </w:rPr>
              <w:t>Kenya, Rwanda, Tanzania and Uganda</w:t>
            </w:r>
          </w:p>
        </w:tc>
      </w:tr>
    </w:tbl>
    <w:p w14:paraId="668E98D2" w14:textId="2D5812BB" w:rsidR="00EB7AE3" w:rsidRDefault="5D751EAB" w:rsidP="46A130FF">
      <w:pPr>
        <w:spacing w:line="360" w:lineRule="auto"/>
        <w:jc w:val="both"/>
        <w:rPr>
          <w:rFonts w:ascii="Times New Roman" w:eastAsia="Times New Roman" w:hAnsi="Times New Roman" w:cs="Times New Roman"/>
          <w:sz w:val="24"/>
          <w:szCs w:val="24"/>
        </w:rPr>
      </w:pPr>
      <w:r w:rsidRPr="46A130FF">
        <w:rPr>
          <w:rFonts w:ascii="Times New Roman" w:eastAsia="Times New Roman" w:hAnsi="Times New Roman" w:cs="Times New Roman"/>
          <w:i/>
          <w:iCs/>
          <w:sz w:val="24"/>
          <w:szCs w:val="24"/>
        </w:rPr>
        <w:t>Source:</w:t>
      </w:r>
      <w:r w:rsidRPr="46A130FF">
        <w:rPr>
          <w:rFonts w:ascii="Times New Roman" w:eastAsia="Times New Roman" w:hAnsi="Times New Roman" w:cs="Times New Roman"/>
          <w:sz w:val="24"/>
          <w:szCs w:val="24"/>
        </w:rPr>
        <w:t xml:space="preserve"> GTAP</w:t>
      </w:r>
    </w:p>
    <w:p w14:paraId="1F19FCD8" w14:textId="3D7313EA" w:rsidR="006A3304" w:rsidRPr="00744092" w:rsidRDefault="00D42ADD" w:rsidP="46A130FF">
      <w:pPr>
        <w:pStyle w:val="Heading2"/>
        <w:spacing w:line="360" w:lineRule="auto"/>
        <w:rPr>
          <w:rFonts w:eastAsia="Times New Roman" w:cs="Times New Roman"/>
          <w:b w:val="0"/>
          <w:i/>
          <w:szCs w:val="24"/>
        </w:rPr>
      </w:pPr>
      <w:bookmarkStart w:id="125" w:name="_Toc157699918"/>
      <w:r>
        <w:rPr>
          <w:rFonts w:eastAsia="Times New Roman" w:cs="Times New Roman"/>
        </w:rPr>
        <w:t>6</w:t>
      </w:r>
      <w:r w:rsidR="47D8CE4E" w:rsidRPr="46A130FF">
        <w:rPr>
          <w:rFonts w:eastAsia="Times New Roman" w:cs="Times New Roman"/>
        </w:rPr>
        <w:t xml:space="preserve">.3 </w:t>
      </w:r>
      <w:r w:rsidR="0D4D83E8" w:rsidRPr="46A130FF">
        <w:rPr>
          <w:rFonts w:eastAsia="Times New Roman" w:cs="Times New Roman"/>
        </w:rPr>
        <w:t>Scenario and r</w:t>
      </w:r>
      <w:r w:rsidR="258ED8C9" w:rsidRPr="46A130FF">
        <w:rPr>
          <w:rFonts w:eastAsia="Times New Roman" w:cs="Times New Roman"/>
        </w:rPr>
        <w:t>esults</w:t>
      </w:r>
      <w:bookmarkEnd w:id="125"/>
    </w:p>
    <w:p w14:paraId="75B9B6B6" w14:textId="5E3F71A5" w:rsidR="006C35B5" w:rsidRDefault="4187B804" w:rsidP="009419D8">
      <w:pPr>
        <w:spacing w:line="360" w:lineRule="auto"/>
        <w:jc w:val="both"/>
        <w:rPr>
          <w:rFonts w:ascii="Times New Roman" w:eastAsia="Times New Roman" w:hAnsi="Times New Roman" w:cs="Times New Roman"/>
          <w:sz w:val="24"/>
          <w:szCs w:val="24"/>
        </w:rPr>
      </w:pPr>
      <w:r w:rsidRPr="46A130FF">
        <w:rPr>
          <w:rFonts w:ascii="Times New Roman" w:eastAsia="Times New Roman" w:hAnsi="Times New Roman" w:cs="Times New Roman"/>
          <w:sz w:val="24"/>
          <w:szCs w:val="24"/>
        </w:rPr>
        <w:t xml:space="preserve">The GTAP database reflects </w:t>
      </w:r>
      <w:r w:rsidR="3E66DFFD" w:rsidRPr="46A130FF">
        <w:rPr>
          <w:rFonts w:ascii="Times New Roman" w:eastAsia="Times New Roman" w:hAnsi="Times New Roman" w:cs="Times New Roman"/>
          <w:sz w:val="24"/>
          <w:szCs w:val="24"/>
        </w:rPr>
        <w:t xml:space="preserve">trade and economic relations as </w:t>
      </w:r>
      <w:r w:rsidR="637F151D" w:rsidRPr="46A130FF">
        <w:rPr>
          <w:rFonts w:ascii="Times New Roman" w:eastAsia="Times New Roman" w:hAnsi="Times New Roman" w:cs="Times New Roman"/>
          <w:sz w:val="24"/>
          <w:szCs w:val="24"/>
        </w:rPr>
        <w:t xml:space="preserve">of </w:t>
      </w:r>
      <w:r w:rsidRPr="46A130FF">
        <w:rPr>
          <w:rFonts w:ascii="Times New Roman" w:eastAsia="Times New Roman" w:hAnsi="Times New Roman" w:cs="Times New Roman"/>
          <w:sz w:val="24"/>
          <w:szCs w:val="24"/>
        </w:rPr>
        <w:t>201</w:t>
      </w:r>
      <w:r w:rsidR="00B17CF8">
        <w:rPr>
          <w:rFonts w:ascii="Times New Roman" w:eastAsia="Times New Roman" w:hAnsi="Times New Roman" w:cs="Times New Roman"/>
          <w:sz w:val="24"/>
          <w:szCs w:val="24"/>
        </w:rPr>
        <w:t>7</w:t>
      </w:r>
      <w:r w:rsidRPr="46A130FF">
        <w:rPr>
          <w:rFonts w:ascii="Times New Roman" w:eastAsia="Times New Roman" w:hAnsi="Times New Roman" w:cs="Times New Roman"/>
          <w:sz w:val="24"/>
          <w:szCs w:val="24"/>
        </w:rPr>
        <w:t xml:space="preserve">. </w:t>
      </w:r>
      <w:r w:rsidR="3E66DFFD" w:rsidRPr="46A130FF">
        <w:rPr>
          <w:rFonts w:ascii="Times New Roman" w:eastAsia="Times New Roman" w:hAnsi="Times New Roman" w:cs="Times New Roman"/>
          <w:sz w:val="24"/>
          <w:szCs w:val="24"/>
        </w:rPr>
        <w:t xml:space="preserve">To assess </w:t>
      </w:r>
      <w:r w:rsidRPr="46A130FF">
        <w:rPr>
          <w:rFonts w:ascii="Times New Roman" w:eastAsia="Times New Roman" w:hAnsi="Times New Roman" w:cs="Times New Roman"/>
          <w:sz w:val="24"/>
          <w:szCs w:val="24"/>
        </w:rPr>
        <w:t xml:space="preserve">the </w:t>
      </w:r>
      <w:r w:rsidR="3E66DFFD" w:rsidRPr="46A130FF">
        <w:rPr>
          <w:rFonts w:ascii="Times New Roman" w:eastAsia="Times New Roman" w:hAnsi="Times New Roman" w:cs="Times New Roman"/>
          <w:sz w:val="24"/>
          <w:szCs w:val="24"/>
        </w:rPr>
        <w:t xml:space="preserve">economic </w:t>
      </w:r>
      <w:r w:rsidRPr="46A130FF">
        <w:rPr>
          <w:rFonts w:ascii="Times New Roman" w:eastAsia="Times New Roman" w:hAnsi="Times New Roman" w:cs="Times New Roman"/>
          <w:sz w:val="24"/>
          <w:szCs w:val="24"/>
        </w:rPr>
        <w:t xml:space="preserve">impact of the AfCFTA, we have </w:t>
      </w:r>
      <w:r w:rsidR="3E66DFFD" w:rsidRPr="46A130FF">
        <w:rPr>
          <w:rFonts w:ascii="Times New Roman" w:eastAsia="Times New Roman" w:hAnsi="Times New Roman" w:cs="Times New Roman"/>
          <w:sz w:val="24"/>
          <w:szCs w:val="24"/>
        </w:rPr>
        <w:t xml:space="preserve">reduced intra-African </w:t>
      </w:r>
      <w:r w:rsidRPr="46A130FF">
        <w:rPr>
          <w:rFonts w:ascii="Times New Roman" w:eastAsia="Times New Roman" w:hAnsi="Times New Roman" w:cs="Times New Roman"/>
          <w:sz w:val="24"/>
          <w:szCs w:val="24"/>
        </w:rPr>
        <w:t xml:space="preserve">tariffs </w:t>
      </w:r>
      <w:r w:rsidR="3E66DFFD" w:rsidRPr="46A130FF">
        <w:rPr>
          <w:rFonts w:ascii="Times New Roman" w:eastAsia="Times New Roman" w:hAnsi="Times New Roman" w:cs="Times New Roman"/>
          <w:sz w:val="24"/>
          <w:szCs w:val="24"/>
        </w:rPr>
        <w:t>on all goods to zero</w:t>
      </w:r>
      <w:r w:rsidRPr="46A130FF">
        <w:rPr>
          <w:rFonts w:ascii="Times New Roman" w:eastAsia="Times New Roman" w:hAnsi="Times New Roman" w:cs="Times New Roman"/>
          <w:sz w:val="24"/>
          <w:szCs w:val="24"/>
        </w:rPr>
        <w:t xml:space="preserve">. </w:t>
      </w:r>
      <w:r w:rsidR="4E6C99BB" w:rsidRPr="46A130FF">
        <w:rPr>
          <w:rFonts w:ascii="Times New Roman" w:eastAsia="Times New Roman" w:hAnsi="Times New Roman" w:cs="Times New Roman"/>
          <w:sz w:val="24"/>
          <w:szCs w:val="24"/>
        </w:rPr>
        <w:t>That is, not only are int</w:t>
      </w:r>
      <w:r w:rsidR="3E77ACB8" w:rsidRPr="46A130FF">
        <w:rPr>
          <w:rFonts w:ascii="Times New Roman" w:eastAsia="Times New Roman" w:hAnsi="Times New Roman" w:cs="Times New Roman"/>
          <w:sz w:val="24"/>
          <w:szCs w:val="24"/>
        </w:rPr>
        <w:t>er</w:t>
      </w:r>
      <w:r w:rsidR="4E6C99BB" w:rsidRPr="46A130FF">
        <w:rPr>
          <w:rFonts w:ascii="Times New Roman" w:eastAsia="Times New Roman" w:hAnsi="Times New Roman" w:cs="Times New Roman"/>
          <w:sz w:val="24"/>
          <w:szCs w:val="24"/>
        </w:rPr>
        <w:t xml:space="preserve">-regional tariffs reduced to zero but also the </w:t>
      </w:r>
      <w:r w:rsidR="3E77ACB8" w:rsidRPr="46A130FF">
        <w:rPr>
          <w:rFonts w:ascii="Times New Roman" w:eastAsia="Times New Roman" w:hAnsi="Times New Roman" w:cs="Times New Roman"/>
          <w:sz w:val="24"/>
          <w:szCs w:val="24"/>
        </w:rPr>
        <w:t xml:space="preserve">intra-regional </w:t>
      </w:r>
      <w:r w:rsidR="4E6C99BB" w:rsidRPr="46A130FF">
        <w:rPr>
          <w:rFonts w:ascii="Times New Roman" w:eastAsia="Times New Roman" w:hAnsi="Times New Roman" w:cs="Times New Roman"/>
          <w:sz w:val="24"/>
          <w:szCs w:val="24"/>
        </w:rPr>
        <w:t xml:space="preserve">tariffs that the countries apply to each other </w:t>
      </w:r>
      <w:r w:rsidR="3E77ACB8" w:rsidRPr="46A130FF">
        <w:rPr>
          <w:rFonts w:ascii="Times New Roman" w:eastAsia="Times New Roman" w:hAnsi="Times New Roman" w:cs="Times New Roman"/>
          <w:sz w:val="24"/>
          <w:szCs w:val="24"/>
        </w:rPr>
        <w:t xml:space="preserve">within </w:t>
      </w:r>
      <w:r w:rsidR="4E6C99BB" w:rsidRPr="46A130FF">
        <w:rPr>
          <w:rFonts w:ascii="Times New Roman" w:eastAsia="Times New Roman" w:hAnsi="Times New Roman" w:cs="Times New Roman"/>
          <w:sz w:val="24"/>
          <w:szCs w:val="24"/>
        </w:rPr>
        <w:t>regions, see</w:t>
      </w:r>
      <w:r w:rsidR="00946CE2">
        <w:rPr>
          <w:rFonts w:ascii="Times New Roman" w:hAnsi="Times New Roman" w:cs="Times New Roman"/>
          <w:sz w:val="24"/>
          <w:szCs w:val="24"/>
        </w:rPr>
        <w:t xml:space="preserve"> </w:t>
      </w:r>
      <w:r w:rsidR="00946CE2">
        <w:rPr>
          <w:rFonts w:ascii="Times New Roman" w:hAnsi="Times New Roman" w:cs="Times New Roman"/>
          <w:sz w:val="24"/>
          <w:szCs w:val="24"/>
        </w:rPr>
        <w:fldChar w:fldCharType="begin"/>
      </w:r>
      <w:r w:rsidR="00946CE2">
        <w:rPr>
          <w:rFonts w:ascii="Times New Roman" w:hAnsi="Times New Roman" w:cs="Times New Roman"/>
          <w:sz w:val="24"/>
          <w:szCs w:val="24"/>
        </w:rPr>
        <w:instrText xml:space="preserve"> REF _Ref157075613 \h </w:instrText>
      </w:r>
      <w:r w:rsidR="00946CE2">
        <w:rPr>
          <w:rFonts w:ascii="Times New Roman" w:hAnsi="Times New Roman" w:cs="Times New Roman"/>
          <w:sz w:val="24"/>
          <w:szCs w:val="24"/>
        </w:rPr>
      </w:r>
      <w:r w:rsidR="00946CE2">
        <w:rPr>
          <w:rFonts w:ascii="Times New Roman" w:hAnsi="Times New Roman" w:cs="Times New Roman"/>
          <w:sz w:val="24"/>
          <w:szCs w:val="24"/>
        </w:rPr>
        <w:fldChar w:fldCharType="separate"/>
      </w:r>
      <w:r w:rsidR="00946CE2" w:rsidRPr="003375C9">
        <w:rPr>
          <w:rFonts w:ascii="Times New Roman" w:hAnsi="Times New Roman" w:cs="Times New Roman"/>
          <w:sz w:val="24"/>
          <w:szCs w:val="24"/>
        </w:rPr>
        <w:t xml:space="preserve">Figure </w:t>
      </w:r>
      <w:r w:rsidR="00946CE2" w:rsidRPr="003375C9">
        <w:rPr>
          <w:rFonts w:ascii="Times New Roman" w:hAnsi="Times New Roman" w:cs="Times New Roman"/>
          <w:noProof/>
          <w:sz w:val="24"/>
          <w:szCs w:val="24"/>
        </w:rPr>
        <w:t>3</w:t>
      </w:r>
      <w:r w:rsidR="00946CE2">
        <w:rPr>
          <w:rFonts w:ascii="Times New Roman" w:hAnsi="Times New Roman" w:cs="Times New Roman"/>
          <w:sz w:val="24"/>
          <w:szCs w:val="24"/>
        </w:rPr>
        <w:fldChar w:fldCharType="end"/>
      </w:r>
      <w:r w:rsidR="4E6C99BB" w:rsidRPr="46A130FF">
        <w:rPr>
          <w:rFonts w:ascii="Times New Roman" w:eastAsia="Times New Roman" w:hAnsi="Times New Roman" w:cs="Times New Roman"/>
          <w:sz w:val="24"/>
          <w:szCs w:val="24"/>
        </w:rPr>
        <w:t xml:space="preserve">. </w:t>
      </w:r>
      <w:r w:rsidR="3E66DFFD" w:rsidRPr="46A130FF">
        <w:rPr>
          <w:rFonts w:ascii="Times New Roman" w:eastAsia="Times New Roman" w:hAnsi="Times New Roman" w:cs="Times New Roman"/>
          <w:sz w:val="24"/>
          <w:szCs w:val="24"/>
        </w:rPr>
        <w:t xml:space="preserve">This might lead to a slight overestimation of the </w:t>
      </w:r>
      <w:r w:rsidR="7D933BB3" w:rsidRPr="46A130FF">
        <w:rPr>
          <w:rFonts w:ascii="Times New Roman" w:eastAsia="Times New Roman" w:hAnsi="Times New Roman" w:cs="Times New Roman"/>
          <w:sz w:val="24"/>
          <w:szCs w:val="24"/>
        </w:rPr>
        <w:t xml:space="preserve">impact </w:t>
      </w:r>
      <w:r w:rsidR="3E66DFFD" w:rsidRPr="46A130FF">
        <w:rPr>
          <w:rFonts w:ascii="Times New Roman" w:eastAsia="Times New Roman" w:hAnsi="Times New Roman" w:cs="Times New Roman"/>
          <w:sz w:val="24"/>
          <w:szCs w:val="24"/>
        </w:rPr>
        <w:t xml:space="preserve">of the AfCFTA </w:t>
      </w:r>
      <w:r w:rsidR="7D933BB3" w:rsidRPr="46A130FF">
        <w:rPr>
          <w:rFonts w:ascii="Times New Roman" w:eastAsia="Times New Roman" w:hAnsi="Times New Roman" w:cs="Times New Roman"/>
          <w:sz w:val="24"/>
          <w:szCs w:val="24"/>
        </w:rPr>
        <w:t xml:space="preserve">since </w:t>
      </w:r>
      <w:r w:rsidR="3E77ACB8" w:rsidRPr="46A130FF">
        <w:rPr>
          <w:rFonts w:ascii="Times New Roman" w:eastAsia="Times New Roman" w:hAnsi="Times New Roman" w:cs="Times New Roman"/>
          <w:sz w:val="24"/>
          <w:szCs w:val="24"/>
        </w:rPr>
        <w:t>the agreement</w:t>
      </w:r>
      <w:r w:rsidR="59DBEC5D" w:rsidRPr="46A130FF">
        <w:rPr>
          <w:rFonts w:ascii="Times New Roman" w:eastAsia="Times New Roman" w:hAnsi="Times New Roman" w:cs="Times New Roman"/>
          <w:sz w:val="24"/>
          <w:szCs w:val="24"/>
        </w:rPr>
        <w:t xml:space="preserve"> only</w:t>
      </w:r>
      <w:r w:rsidR="3E77ACB8" w:rsidRPr="46A130FF">
        <w:rPr>
          <w:rFonts w:ascii="Times New Roman" w:eastAsia="Times New Roman" w:hAnsi="Times New Roman" w:cs="Times New Roman"/>
          <w:sz w:val="24"/>
          <w:szCs w:val="24"/>
        </w:rPr>
        <w:t xml:space="preserve"> foresees a liberalization of 90% of all tariff lines. Out of the remaining tariff lines, 7% is to be liberalised </w:t>
      </w:r>
      <w:r w:rsidR="3E77ACB8" w:rsidRPr="46A130FF">
        <w:rPr>
          <w:rFonts w:ascii="Times New Roman" w:eastAsia="Times New Roman" w:hAnsi="Times New Roman" w:cs="Times New Roman"/>
          <w:sz w:val="24"/>
          <w:szCs w:val="24"/>
        </w:rPr>
        <w:lastRenderedPageBreak/>
        <w:t xml:space="preserve">over a longer </w:t>
      </w:r>
      <w:r w:rsidR="5590D97A" w:rsidRPr="46A130FF">
        <w:rPr>
          <w:rFonts w:ascii="Times New Roman" w:eastAsia="Times New Roman" w:hAnsi="Times New Roman" w:cs="Times New Roman"/>
          <w:sz w:val="24"/>
          <w:szCs w:val="24"/>
        </w:rPr>
        <w:t>period</w:t>
      </w:r>
      <w:r w:rsidR="3E77ACB8" w:rsidRPr="46A130FF">
        <w:rPr>
          <w:rFonts w:ascii="Times New Roman" w:eastAsia="Times New Roman" w:hAnsi="Times New Roman" w:cs="Times New Roman"/>
          <w:sz w:val="24"/>
          <w:szCs w:val="24"/>
        </w:rPr>
        <w:t>, while 3% will be excluded from liberalisation.</w:t>
      </w:r>
      <w:r w:rsidR="00093227" w:rsidRPr="46A130FF">
        <w:rPr>
          <w:rStyle w:val="FootnoteReference"/>
          <w:rFonts w:ascii="Times New Roman" w:eastAsia="Times New Roman" w:hAnsi="Times New Roman" w:cs="Times New Roman"/>
          <w:sz w:val="24"/>
          <w:szCs w:val="24"/>
        </w:rPr>
        <w:footnoteReference w:id="32"/>
      </w:r>
      <w:r w:rsidR="770BECFC" w:rsidRPr="46A130FF">
        <w:rPr>
          <w:rFonts w:ascii="Times New Roman" w:eastAsia="Times New Roman" w:hAnsi="Times New Roman" w:cs="Times New Roman"/>
          <w:sz w:val="24"/>
          <w:szCs w:val="24"/>
        </w:rPr>
        <w:t xml:space="preserve"> </w:t>
      </w:r>
      <w:r w:rsidR="770BECFC" w:rsidRPr="00417C43">
        <w:rPr>
          <w:rFonts w:ascii="Times New Roman" w:eastAsia="Times New Roman" w:hAnsi="Times New Roman" w:cs="Times New Roman"/>
          <w:sz w:val="24"/>
          <w:szCs w:val="24"/>
        </w:rPr>
        <w:t>These tariff lines usually cover goods where the applied tariffs are</w:t>
      </w:r>
      <w:r w:rsidR="7FB6CBE3" w:rsidRPr="00417C43">
        <w:rPr>
          <w:rFonts w:ascii="Times New Roman" w:eastAsia="Times New Roman" w:hAnsi="Times New Roman" w:cs="Times New Roman"/>
          <w:sz w:val="24"/>
          <w:szCs w:val="24"/>
        </w:rPr>
        <w:t xml:space="preserve"> </w:t>
      </w:r>
      <w:r w:rsidR="59DBEC5D" w:rsidRPr="00417C43">
        <w:rPr>
          <w:rFonts w:ascii="Times New Roman" w:eastAsia="Times New Roman" w:hAnsi="Times New Roman" w:cs="Times New Roman"/>
          <w:sz w:val="24"/>
          <w:szCs w:val="24"/>
        </w:rPr>
        <w:t>(</w:t>
      </w:r>
      <w:r w:rsidR="6AFC525D" w:rsidRPr="00417C43">
        <w:rPr>
          <w:rFonts w:ascii="Times New Roman" w:eastAsia="Times New Roman" w:hAnsi="Times New Roman" w:cs="Times New Roman"/>
          <w:sz w:val="24"/>
          <w:szCs w:val="24"/>
        </w:rPr>
        <w:t xml:space="preserve">sometimes </w:t>
      </w:r>
      <w:r w:rsidR="59DBEC5D" w:rsidRPr="00417C43">
        <w:rPr>
          <w:rFonts w:ascii="Times New Roman" w:eastAsia="Times New Roman" w:hAnsi="Times New Roman" w:cs="Times New Roman"/>
          <w:sz w:val="24"/>
          <w:szCs w:val="24"/>
        </w:rPr>
        <w:t>prohibitively)</w:t>
      </w:r>
      <w:r w:rsidR="770BECFC" w:rsidRPr="00417C43">
        <w:rPr>
          <w:rFonts w:ascii="Times New Roman" w:eastAsia="Times New Roman" w:hAnsi="Times New Roman" w:cs="Times New Roman"/>
          <w:sz w:val="24"/>
          <w:szCs w:val="24"/>
        </w:rPr>
        <w:t xml:space="preserve"> high such </w:t>
      </w:r>
      <w:r w:rsidR="59DBEC5D" w:rsidRPr="00417C43">
        <w:rPr>
          <w:rFonts w:ascii="Times New Roman" w:eastAsia="Times New Roman" w:hAnsi="Times New Roman" w:cs="Times New Roman"/>
          <w:sz w:val="24"/>
          <w:szCs w:val="24"/>
        </w:rPr>
        <w:t xml:space="preserve">that the </w:t>
      </w:r>
      <w:r w:rsidR="6AFC525D" w:rsidRPr="00417C43">
        <w:rPr>
          <w:rFonts w:ascii="Times New Roman" w:eastAsia="Times New Roman" w:hAnsi="Times New Roman" w:cs="Times New Roman"/>
          <w:sz w:val="24"/>
          <w:szCs w:val="24"/>
        </w:rPr>
        <w:t xml:space="preserve">value </w:t>
      </w:r>
      <w:r w:rsidR="770BECFC" w:rsidRPr="00417C43">
        <w:rPr>
          <w:rFonts w:ascii="Times New Roman" w:eastAsia="Times New Roman" w:hAnsi="Times New Roman" w:cs="Times New Roman"/>
          <w:sz w:val="24"/>
          <w:szCs w:val="24"/>
        </w:rPr>
        <w:t>of these products</w:t>
      </w:r>
      <w:r w:rsidR="59DBEC5D" w:rsidRPr="00417C43">
        <w:rPr>
          <w:rFonts w:ascii="Times New Roman" w:eastAsia="Times New Roman" w:hAnsi="Times New Roman" w:cs="Times New Roman"/>
          <w:sz w:val="24"/>
          <w:szCs w:val="24"/>
        </w:rPr>
        <w:t xml:space="preserve"> traded is currently low</w:t>
      </w:r>
      <w:r w:rsidR="770BECFC" w:rsidRPr="00417C43">
        <w:rPr>
          <w:rFonts w:ascii="Times New Roman" w:eastAsia="Times New Roman" w:hAnsi="Times New Roman" w:cs="Times New Roman"/>
          <w:sz w:val="24"/>
          <w:szCs w:val="24"/>
        </w:rPr>
        <w:t xml:space="preserve">. As </w:t>
      </w:r>
      <w:r w:rsidR="6AFC525D" w:rsidRPr="00417C43">
        <w:rPr>
          <w:rFonts w:ascii="Times New Roman" w:eastAsia="Times New Roman" w:hAnsi="Times New Roman" w:cs="Times New Roman"/>
          <w:sz w:val="24"/>
          <w:szCs w:val="24"/>
        </w:rPr>
        <w:t xml:space="preserve">the </w:t>
      </w:r>
      <w:r w:rsidR="770BECFC" w:rsidRPr="00417C43">
        <w:rPr>
          <w:rFonts w:ascii="Times New Roman" w:eastAsia="Times New Roman" w:hAnsi="Times New Roman" w:cs="Times New Roman"/>
          <w:sz w:val="24"/>
          <w:szCs w:val="24"/>
        </w:rPr>
        <w:t xml:space="preserve">model calculates the impact of tariff liberalization based on current values of exports, </w:t>
      </w:r>
      <w:r w:rsidR="6AFC525D" w:rsidRPr="00417C43">
        <w:rPr>
          <w:rFonts w:ascii="Times New Roman" w:eastAsia="Times New Roman" w:hAnsi="Times New Roman" w:cs="Times New Roman"/>
          <w:sz w:val="24"/>
          <w:szCs w:val="24"/>
        </w:rPr>
        <w:t>the overall outcome is not expected to be much different should the 3% of tariff lines be included</w:t>
      </w:r>
      <w:r w:rsidR="770BECFC" w:rsidRPr="00417C43">
        <w:rPr>
          <w:rFonts w:ascii="Times New Roman" w:eastAsia="Times New Roman" w:hAnsi="Times New Roman" w:cs="Times New Roman"/>
          <w:sz w:val="24"/>
          <w:szCs w:val="24"/>
        </w:rPr>
        <w:t>.</w:t>
      </w:r>
      <w:r w:rsidR="00B32560" w:rsidRPr="00417C43">
        <w:rPr>
          <w:rStyle w:val="FootnoteReference"/>
          <w:rFonts w:ascii="Times New Roman" w:hAnsi="Times New Roman" w:cs="Times New Roman"/>
          <w:sz w:val="24"/>
        </w:rPr>
        <w:footnoteReference w:id="33"/>
      </w:r>
      <w:r w:rsidR="59DBEC5D" w:rsidRPr="00417C43">
        <w:rPr>
          <w:rFonts w:ascii="Times New Roman" w:eastAsia="Times New Roman" w:hAnsi="Times New Roman" w:cs="Times New Roman"/>
          <w:sz w:val="24"/>
          <w:szCs w:val="24"/>
        </w:rPr>
        <w:t xml:space="preserve"> Apart from tariff liberalization</w:t>
      </w:r>
      <w:r w:rsidR="3E66DFFD" w:rsidRPr="00417C43">
        <w:rPr>
          <w:rFonts w:ascii="Times New Roman" w:eastAsia="Times New Roman" w:hAnsi="Times New Roman" w:cs="Times New Roman"/>
          <w:sz w:val="24"/>
          <w:szCs w:val="24"/>
        </w:rPr>
        <w:t>, no other trade cost reductions were introduced</w:t>
      </w:r>
      <w:r w:rsidR="00417C43" w:rsidRPr="00417C43">
        <w:rPr>
          <w:rFonts w:ascii="Times New Roman" w:eastAsia="Times New Roman" w:hAnsi="Times New Roman" w:cs="Times New Roman"/>
          <w:sz w:val="24"/>
          <w:szCs w:val="24"/>
        </w:rPr>
        <w:t xml:space="preserve"> and</w:t>
      </w:r>
      <w:r w:rsidR="3E66DFFD" w:rsidRPr="00417C43">
        <w:rPr>
          <w:rFonts w:ascii="Times New Roman" w:eastAsia="Times New Roman" w:hAnsi="Times New Roman" w:cs="Times New Roman"/>
          <w:sz w:val="24"/>
          <w:szCs w:val="24"/>
        </w:rPr>
        <w:t xml:space="preserve"> NT</w:t>
      </w:r>
      <w:r w:rsidR="7FA31D36" w:rsidRPr="00417C43">
        <w:rPr>
          <w:rFonts w:ascii="Times New Roman" w:eastAsia="Times New Roman" w:hAnsi="Times New Roman" w:cs="Times New Roman"/>
          <w:sz w:val="24"/>
          <w:szCs w:val="24"/>
        </w:rPr>
        <w:t>B</w:t>
      </w:r>
      <w:r w:rsidR="3E66DFFD" w:rsidRPr="00417C43">
        <w:rPr>
          <w:rFonts w:ascii="Times New Roman" w:eastAsia="Times New Roman" w:hAnsi="Times New Roman" w:cs="Times New Roman"/>
          <w:sz w:val="24"/>
          <w:szCs w:val="24"/>
        </w:rPr>
        <w:t>s in goods and services remain unaltered</w:t>
      </w:r>
      <w:r w:rsidR="00417C43" w:rsidRPr="00417C43">
        <w:rPr>
          <w:rFonts w:ascii="Times New Roman" w:eastAsia="Times New Roman" w:hAnsi="Times New Roman" w:cs="Times New Roman"/>
          <w:sz w:val="24"/>
          <w:szCs w:val="24"/>
        </w:rPr>
        <w:t>.</w:t>
      </w:r>
      <w:r w:rsidR="00707AAC" w:rsidRPr="46A130FF">
        <w:rPr>
          <w:rFonts w:ascii="Times New Roman" w:hAnsi="Times New Roman" w:cs="Times New Roman"/>
          <w:b/>
          <w:bCs/>
          <w:color w:val="4F81BD" w:themeColor="accent1"/>
          <w:sz w:val="24"/>
          <w:szCs w:val="24"/>
        </w:rPr>
        <w:fldChar w:fldCharType="begin"/>
      </w:r>
      <w:r w:rsidR="00707AAC" w:rsidRPr="46A130FF">
        <w:rPr>
          <w:rFonts w:ascii="Times New Roman" w:hAnsi="Times New Roman" w:cs="Times New Roman"/>
          <w:sz w:val="24"/>
          <w:szCs w:val="24"/>
        </w:rPr>
        <w:instrText xml:space="preserve"> REF _Ref11765402 \h </w:instrText>
      </w:r>
      <w:r w:rsidR="00707AAC" w:rsidRPr="46A130FF">
        <w:rPr>
          <w:rFonts w:ascii="Times New Roman" w:hAnsi="Times New Roman" w:cs="Times New Roman"/>
          <w:b/>
          <w:bCs/>
          <w:color w:val="4F81BD" w:themeColor="accent1"/>
          <w:sz w:val="24"/>
          <w:szCs w:val="24"/>
        </w:rPr>
      </w:r>
      <w:r w:rsidR="00707AAC" w:rsidRPr="46A130FF">
        <w:rPr>
          <w:rFonts w:ascii="Times New Roman" w:hAnsi="Times New Roman" w:cs="Times New Roman"/>
          <w:b/>
          <w:bCs/>
          <w:color w:val="4F81BD" w:themeColor="accent1"/>
          <w:sz w:val="24"/>
          <w:szCs w:val="24"/>
        </w:rPr>
        <w:fldChar w:fldCharType="separate"/>
      </w:r>
    </w:p>
    <w:p w14:paraId="4B2CD735" w14:textId="472FB0D4" w:rsidR="00785F47" w:rsidRDefault="00BE5030" w:rsidP="46A130FF">
      <w:pPr>
        <w:spacing w:line="360" w:lineRule="auto"/>
        <w:jc w:val="both"/>
        <w:rPr>
          <w:rFonts w:ascii="Times New Roman" w:eastAsia="Times New Roman" w:hAnsi="Times New Roman" w:cs="Times New Roman"/>
          <w:b/>
          <w:bCs/>
          <w:color w:val="000000" w:themeColor="text1"/>
          <w:sz w:val="24"/>
          <w:szCs w:val="24"/>
        </w:rPr>
      </w:pPr>
      <w:r w:rsidRPr="46A130FF">
        <w:rPr>
          <w:rFonts w:ascii="Times New Roman" w:eastAsia="Times New Roman" w:hAnsi="Times New Roman" w:cs="Times New Roman"/>
          <w:sz w:val="24"/>
          <w:szCs w:val="24"/>
        </w:rPr>
        <w:t xml:space="preserve">Figure </w:t>
      </w:r>
      <w:r>
        <w:rPr>
          <w:rFonts w:ascii="Times New Roman" w:hAnsi="Times New Roman" w:cs="Times New Roman"/>
          <w:noProof/>
          <w:color w:val="000000" w:themeColor="text1"/>
          <w:sz w:val="24"/>
          <w:szCs w:val="24"/>
        </w:rPr>
        <w:t>4</w:t>
      </w:r>
      <w:r w:rsidR="00707AAC" w:rsidRPr="46A130FF">
        <w:rPr>
          <w:rFonts w:ascii="Times New Roman" w:hAnsi="Times New Roman" w:cs="Times New Roman"/>
          <w:sz w:val="24"/>
          <w:szCs w:val="24"/>
        </w:rPr>
        <w:fldChar w:fldCharType="end"/>
      </w:r>
      <w:r w:rsidR="58161BB3" w:rsidRPr="46A130FF">
        <w:rPr>
          <w:rFonts w:ascii="Times New Roman" w:eastAsia="Times New Roman" w:hAnsi="Times New Roman" w:cs="Times New Roman"/>
          <w:sz w:val="24"/>
          <w:szCs w:val="24"/>
        </w:rPr>
        <w:t xml:space="preserve"> </w:t>
      </w:r>
      <w:r w:rsidR="7FA31D36" w:rsidRPr="46A130FF">
        <w:rPr>
          <w:rFonts w:ascii="Times New Roman" w:eastAsia="Times New Roman" w:hAnsi="Times New Roman" w:cs="Times New Roman"/>
          <w:sz w:val="24"/>
          <w:szCs w:val="24"/>
        </w:rPr>
        <w:t xml:space="preserve">shows that the </w:t>
      </w:r>
      <w:r w:rsidR="551F0F84" w:rsidRPr="46A130FF">
        <w:rPr>
          <w:rFonts w:ascii="Times New Roman" w:eastAsia="Times New Roman" w:hAnsi="Times New Roman" w:cs="Times New Roman"/>
          <w:sz w:val="24"/>
          <w:szCs w:val="24"/>
        </w:rPr>
        <w:t xml:space="preserve">gains </w:t>
      </w:r>
      <w:r w:rsidR="7467C5A3" w:rsidRPr="46A130FF">
        <w:rPr>
          <w:rFonts w:ascii="Times New Roman" w:eastAsia="Times New Roman" w:hAnsi="Times New Roman" w:cs="Times New Roman"/>
          <w:sz w:val="24"/>
          <w:szCs w:val="24"/>
        </w:rPr>
        <w:t xml:space="preserve">in terms of GDP </w:t>
      </w:r>
      <w:r w:rsidR="2982972D" w:rsidRPr="46A130FF">
        <w:rPr>
          <w:rFonts w:ascii="Times New Roman" w:eastAsia="Times New Roman" w:hAnsi="Times New Roman" w:cs="Times New Roman"/>
          <w:sz w:val="24"/>
          <w:szCs w:val="24"/>
        </w:rPr>
        <w:t>rang</w:t>
      </w:r>
      <w:r w:rsidR="7B16E7A2" w:rsidRPr="46A130FF">
        <w:rPr>
          <w:rFonts w:ascii="Times New Roman" w:eastAsia="Times New Roman" w:hAnsi="Times New Roman" w:cs="Times New Roman"/>
          <w:sz w:val="24"/>
          <w:szCs w:val="24"/>
        </w:rPr>
        <w:t xml:space="preserve">e </w:t>
      </w:r>
      <w:r w:rsidR="551F0F84" w:rsidRPr="46A130FF">
        <w:rPr>
          <w:rFonts w:ascii="Times New Roman" w:eastAsia="Times New Roman" w:hAnsi="Times New Roman" w:cs="Times New Roman"/>
          <w:sz w:val="24"/>
          <w:szCs w:val="24"/>
        </w:rPr>
        <w:t xml:space="preserve">from </w:t>
      </w:r>
      <w:r w:rsidR="7B16E7A2" w:rsidRPr="46A130FF">
        <w:rPr>
          <w:rFonts w:ascii="Times New Roman" w:eastAsia="Times New Roman" w:hAnsi="Times New Roman" w:cs="Times New Roman"/>
          <w:sz w:val="24"/>
          <w:szCs w:val="24"/>
        </w:rPr>
        <w:t xml:space="preserve">0.03% for ESA to </w:t>
      </w:r>
      <w:r w:rsidR="551F0F84" w:rsidRPr="46A130FF">
        <w:rPr>
          <w:rFonts w:ascii="Times New Roman" w:eastAsia="Times New Roman" w:hAnsi="Times New Roman" w:cs="Times New Roman"/>
          <w:sz w:val="24"/>
          <w:szCs w:val="24"/>
        </w:rPr>
        <w:t>0.25</w:t>
      </w:r>
      <w:r w:rsidR="7B16E7A2" w:rsidRPr="46A130FF">
        <w:rPr>
          <w:rFonts w:ascii="Times New Roman" w:eastAsia="Times New Roman" w:hAnsi="Times New Roman" w:cs="Times New Roman"/>
          <w:sz w:val="24"/>
          <w:szCs w:val="24"/>
        </w:rPr>
        <w:t>%</w:t>
      </w:r>
      <w:r w:rsidR="551F0F84" w:rsidRPr="46A130FF">
        <w:rPr>
          <w:rFonts w:ascii="Times New Roman" w:eastAsia="Times New Roman" w:hAnsi="Times New Roman" w:cs="Times New Roman"/>
          <w:sz w:val="24"/>
          <w:szCs w:val="24"/>
        </w:rPr>
        <w:t xml:space="preserve"> for SADC.</w:t>
      </w:r>
      <w:r w:rsidR="08812712" w:rsidRPr="46A130FF">
        <w:rPr>
          <w:rFonts w:ascii="Times New Roman" w:eastAsia="Times New Roman" w:hAnsi="Times New Roman" w:cs="Times New Roman"/>
          <w:sz w:val="24"/>
          <w:szCs w:val="24"/>
        </w:rPr>
        <w:t xml:space="preserve"> </w:t>
      </w:r>
      <w:r w:rsidR="2982972D" w:rsidRPr="46A130FF">
        <w:rPr>
          <w:rFonts w:ascii="Times New Roman" w:eastAsia="Times New Roman" w:hAnsi="Times New Roman" w:cs="Times New Roman"/>
          <w:sz w:val="24"/>
          <w:szCs w:val="24"/>
        </w:rPr>
        <w:t xml:space="preserve">The gains are largest in </w:t>
      </w:r>
      <w:r w:rsidR="521541C6" w:rsidRPr="46A130FF">
        <w:rPr>
          <w:rFonts w:ascii="Times New Roman" w:eastAsia="Times New Roman" w:hAnsi="Times New Roman" w:cs="Times New Roman"/>
          <w:sz w:val="24"/>
          <w:szCs w:val="24"/>
        </w:rPr>
        <w:t>SADC</w:t>
      </w:r>
      <w:r w:rsidR="7FA31D36" w:rsidRPr="46A130FF">
        <w:rPr>
          <w:rFonts w:ascii="Times New Roman" w:eastAsia="Times New Roman" w:hAnsi="Times New Roman" w:cs="Times New Roman"/>
          <w:sz w:val="24"/>
          <w:szCs w:val="24"/>
        </w:rPr>
        <w:t xml:space="preserve">, which </w:t>
      </w:r>
      <w:r w:rsidR="7467C5A3" w:rsidRPr="46A130FF">
        <w:rPr>
          <w:rFonts w:ascii="Times New Roman" w:eastAsia="Times New Roman" w:hAnsi="Times New Roman" w:cs="Times New Roman"/>
          <w:sz w:val="24"/>
          <w:szCs w:val="24"/>
        </w:rPr>
        <w:t>includ</w:t>
      </w:r>
      <w:r w:rsidR="7FA31D36" w:rsidRPr="46A130FF">
        <w:rPr>
          <w:rFonts w:ascii="Times New Roman" w:eastAsia="Times New Roman" w:hAnsi="Times New Roman" w:cs="Times New Roman"/>
          <w:sz w:val="24"/>
          <w:szCs w:val="24"/>
        </w:rPr>
        <w:t xml:space="preserve">ed </w:t>
      </w:r>
      <w:r w:rsidR="2982972D" w:rsidRPr="46A130FF">
        <w:rPr>
          <w:rFonts w:ascii="Times New Roman" w:eastAsia="Times New Roman" w:hAnsi="Times New Roman" w:cs="Times New Roman"/>
          <w:sz w:val="24"/>
          <w:szCs w:val="24"/>
        </w:rPr>
        <w:t xml:space="preserve">the </w:t>
      </w:r>
      <w:r w:rsidR="7B16E7A2" w:rsidRPr="46A130FF">
        <w:rPr>
          <w:rFonts w:ascii="Times New Roman" w:eastAsia="Times New Roman" w:hAnsi="Times New Roman" w:cs="Times New Roman"/>
          <w:sz w:val="24"/>
          <w:szCs w:val="24"/>
        </w:rPr>
        <w:t xml:space="preserve">largest </w:t>
      </w:r>
      <w:r w:rsidR="2982972D" w:rsidRPr="46A130FF">
        <w:rPr>
          <w:rFonts w:ascii="Times New Roman" w:eastAsia="Times New Roman" w:hAnsi="Times New Roman" w:cs="Times New Roman"/>
          <w:sz w:val="24"/>
          <w:szCs w:val="24"/>
        </w:rPr>
        <w:t>African exporter South Africa</w:t>
      </w:r>
      <w:bookmarkStart w:id="126" w:name="_Ref8825767"/>
      <w:r w:rsidR="7FA31D36" w:rsidRPr="46A130FF">
        <w:rPr>
          <w:rFonts w:ascii="Times New Roman" w:eastAsia="Times New Roman" w:hAnsi="Times New Roman" w:cs="Times New Roman"/>
          <w:sz w:val="24"/>
          <w:szCs w:val="24"/>
        </w:rPr>
        <w:t>.</w:t>
      </w:r>
      <w:r w:rsidR="53B35F66" w:rsidRPr="46A130FF">
        <w:rPr>
          <w:rFonts w:ascii="Times New Roman" w:eastAsia="Times New Roman" w:hAnsi="Times New Roman" w:cs="Times New Roman"/>
          <w:sz w:val="24"/>
          <w:szCs w:val="24"/>
        </w:rPr>
        <w:t xml:space="preserve"> The </w:t>
      </w:r>
      <w:r w:rsidR="5590D97A" w:rsidRPr="46A130FF">
        <w:rPr>
          <w:rFonts w:ascii="Times New Roman" w:eastAsia="Times New Roman" w:hAnsi="Times New Roman" w:cs="Times New Roman"/>
          <w:sz w:val="24"/>
          <w:szCs w:val="24"/>
        </w:rPr>
        <w:t>period</w:t>
      </w:r>
      <w:r w:rsidR="53B35F66" w:rsidRPr="46A130FF">
        <w:rPr>
          <w:rFonts w:ascii="Times New Roman" w:eastAsia="Times New Roman" w:hAnsi="Times New Roman" w:cs="Times New Roman"/>
          <w:sz w:val="24"/>
          <w:szCs w:val="24"/>
        </w:rPr>
        <w:t xml:space="preserve"> should be interpreted as in the long run. </w:t>
      </w:r>
    </w:p>
    <w:bookmarkEnd w:id="126"/>
    <w:p w14:paraId="2D1F7B75" w14:textId="77777777" w:rsidR="00074099" w:rsidRDefault="00336061" w:rsidP="00701036">
      <w:pPr>
        <w:pStyle w:val="Caption"/>
        <w:spacing w:line="360" w:lineRule="auto"/>
        <w:jc w:val="both"/>
        <w:rPr>
          <w:rFonts w:ascii="Times New Roman" w:eastAsia="Times New Roman" w:hAnsi="Times New Roman" w:cs="Times New Roman"/>
          <w:color w:val="auto"/>
          <w:sz w:val="24"/>
          <w:szCs w:val="24"/>
        </w:rPr>
      </w:pPr>
      <w:r>
        <w:rPr>
          <w:noProof/>
          <w:lang w:eastAsia="en-GB"/>
        </w:rPr>
        <w:drawing>
          <wp:inline distT="0" distB="0" distL="0" distR="0" wp14:anchorId="086003AD" wp14:editId="18BDE5A8">
            <wp:extent cx="5637541" cy="2753360"/>
            <wp:effectExtent l="0" t="0" r="1270" b="889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bookmarkStart w:id="127" w:name="_Ref11679404"/>
      <w:bookmarkStart w:id="128" w:name="_Ref11765402"/>
      <w:bookmarkStart w:id="129" w:name="_Ref11767583"/>
      <w:r w:rsidR="00701036" w:rsidRPr="00701036">
        <w:rPr>
          <w:rFonts w:ascii="Times New Roman" w:eastAsia="Times New Roman" w:hAnsi="Times New Roman" w:cs="Times New Roman"/>
          <w:color w:val="auto"/>
          <w:sz w:val="24"/>
          <w:szCs w:val="24"/>
        </w:rPr>
        <w:t xml:space="preserve"> </w:t>
      </w:r>
    </w:p>
    <w:p w14:paraId="5E12CEB2" w14:textId="09FC487E" w:rsidR="00701036" w:rsidRPr="001D08BD" w:rsidRDefault="00701036" w:rsidP="00701036">
      <w:pPr>
        <w:pStyle w:val="Caption"/>
        <w:spacing w:line="360" w:lineRule="auto"/>
        <w:jc w:val="both"/>
        <w:rPr>
          <w:rFonts w:ascii="Times New Roman" w:eastAsia="Times New Roman" w:hAnsi="Times New Roman" w:cs="Times New Roman"/>
          <w:color w:val="000000" w:themeColor="text1"/>
          <w:sz w:val="24"/>
          <w:szCs w:val="24"/>
        </w:rPr>
      </w:pPr>
      <w:bookmarkStart w:id="130" w:name="_Toc157691600"/>
      <w:r w:rsidRPr="46A130FF">
        <w:rPr>
          <w:rFonts w:ascii="Times New Roman" w:eastAsia="Times New Roman" w:hAnsi="Times New Roman" w:cs="Times New Roman"/>
          <w:color w:val="auto"/>
          <w:sz w:val="24"/>
          <w:szCs w:val="24"/>
        </w:rPr>
        <w:t xml:space="preserve">Figure </w:t>
      </w:r>
      <w:r w:rsidRPr="46A130FF">
        <w:rPr>
          <w:rFonts w:ascii="Times New Roman" w:hAnsi="Times New Roman" w:cs="Times New Roman"/>
          <w:color w:val="000000" w:themeColor="text1"/>
          <w:sz w:val="24"/>
          <w:szCs w:val="24"/>
        </w:rPr>
        <w:fldChar w:fldCharType="begin"/>
      </w:r>
      <w:r w:rsidRPr="46A130FF">
        <w:rPr>
          <w:rFonts w:ascii="Times New Roman" w:hAnsi="Times New Roman" w:cs="Times New Roman"/>
          <w:color w:val="000000" w:themeColor="text1"/>
          <w:sz w:val="24"/>
          <w:szCs w:val="24"/>
        </w:rPr>
        <w:instrText xml:space="preserve"> SEQ Figure \* ARABIC </w:instrText>
      </w:r>
      <w:r w:rsidRPr="46A130FF">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4</w:t>
      </w:r>
      <w:r w:rsidRPr="46A130FF">
        <w:rPr>
          <w:rFonts w:ascii="Times New Roman" w:hAnsi="Times New Roman" w:cs="Times New Roman"/>
          <w:color w:val="000000" w:themeColor="text1"/>
          <w:sz w:val="24"/>
          <w:szCs w:val="24"/>
        </w:rPr>
        <w:fldChar w:fldCharType="end"/>
      </w:r>
      <w:bookmarkEnd w:id="127"/>
      <w:bookmarkEnd w:id="128"/>
      <w:r w:rsidRPr="46A130FF">
        <w:rPr>
          <w:rFonts w:ascii="Times New Roman" w:eastAsia="Times New Roman" w:hAnsi="Times New Roman" w:cs="Times New Roman"/>
          <w:color w:val="auto"/>
          <w:sz w:val="24"/>
          <w:szCs w:val="24"/>
        </w:rPr>
        <w:t>: Impact of the AfCFTA on the GDP of African regions (%)</w:t>
      </w:r>
      <w:bookmarkEnd w:id="129"/>
      <w:bookmarkEnd w:id="130"/>
      <w:r w:rsidRPr="46A130FF">
        <w:rPr>
          <w:rFonts w:ascii="Times New Roman" w:eastAsia="Times New Roman" w:hAnsi="Times New Roman" w:cs="Times New Roman"/>
          <w:color w:val="auto"/>
          <w:sz w:val="24"/>
          <w:szCs w:val="24"/>
        </w:rPr>
        <w:t xml:space="preserve"> </w:t>
      </w:r>
    </w:p>
    <w:p w14:paraId="4C905552" w14:textId="12907169" w:rsidR="00146FC5" w:rsidRPr="00701036" w:rsidRDefault="17529C49" w:rsidP="46A130FF">
      <w:pPr>
        <w:spacing w:after="120" w:line="360" w:lineRule="auto"/>
        <w:jc w:val="both"/>
        <w:rPr>
          <w:rFonts w:ascii="Times New Roman" w:eastAsia="Times New Roman" w:hAnsi="Times New Roman" w:cs="Times New Roman"/>
          <w:sz w:val="20"/>
          <w:szCs w:val="20"/>
        </w:rPr>
      </w:pPr>
      <w:r w:rsidRPr="00701036">
        <w:rPr>
          <w:rFonts w:ascii="Times New Roman" w:eastAsia="Times New Roman" w:hAnsi="Times New Roman" w:cs="Times New Roman"/>
          <w:i/>
          <w:iCs/>
          <w:sz w:val="20"/>
          <w:szCs w:val="20"/>
        </w:rPr>
        <w:t>Source:</w:t>
      </w:r>
      <w:r w:rsidRPr="00701036">
        <w:rPr>
          <w:rFonts w:ascii="Times New Roman" w:eastAsia="Times New Roman" w:hAnsi="Times New Roman" w:cs="Times New Roman"/>
          <w:sz w:val="20"/>
          <w:szCs w:val="20"/>
        </w:rPr>
        <w:t xml:space="preserve"> </w:t>
      </w:r>
      <w:r w:rsidR="0CFE8DFC" w:rsidRPr="00701036">
        <w:rPr>
          <w:rFonts w:ascii="Times New Roman" w:eastAsia="Times New Roman" w:hAnsi="Times New Roman" w:cs="Times New Roman"/>
          <w:sz w:val="20"/>
          <w:szCs w:val="20"/>
        </w:rPr>
        <w:t xml:space="preserve">Own calculations based on </w:t>
      </w:r>
      <w:r w:rsidRPr="00701036">
        <w:rPr>
          <w:rFonts w:ascii="Times New Roman" w:eastAsia="Times New Roman" w:hAnsi="Times New Roman" w:cs="Times New Roman"/>
          <w:sz w:val="20"/>
          <w:szCs w:val="20"/>
        </w:rPr>
        <w:t>GTAP simulation.</w:t>
      </w:r>
    </w:p>
    <w:p w14:paraId="5826096C" w14:textId="48B0C196" w:rsidR="00260EA8" w:rsidRDefault="0864FDDA" w:rsidP="46A130FF">
      <w:pPr>
        <w:spacing w:line="360" w:lineRule="auto"/>
        <w:jc w:val="both"/>
        <w:rPr>
          <w:rFonts w:ascii="Times New Roman" w:eastAsia="Times New Roman" w:hAnsi="Times New Roman" w:cs="Times New Roman"/>
          <w:sz w:val="24"/>
          <w:szCs w:val="24"/>
        </w:rPr>
      </w:pPr>
      <w:r w:rsidRPr="46A130FF">
        <w:rPr>
          <w:rFonts w:ascii="Times New Roman" w:eastAsia="Times New Roman" w:hAnsi="Times New Roman" w:cs="Times New Roman"/>
          <w:sz w:val="24"/>
          <w:szCs w:val="24"/>
        </w:rPr>
        <w:t xml:space="preserve">As far as intra-African exports are concerned, </w:t>
      </w:r>
      <w:r w:rsidR="20B96135" w:rsidRPr="46A130FF">
        <w:rPr>
          <w:rFonts w:ascii="Times New Roman" w:eastAsia="Times New Roman" w:hAnsi="Times New Roman" w:cs="Times New Roman"/>
          <w:sz w:val="24"/>
          <w:szCs w:val="24"/>
        </w:rPr>
        <w:t>overall, intra-African exports are estimated to increase by about 20 billion USD</w:t>
      </w:r>
      <w:r w:rsidR="4238EB98" w:rsidRPr="46A130FF">
        <w:rPr>
          <w:rFonts w:ascii="Times New Roman" w:eastAsia="Times New Roman" w:hAnsi="Times New Roman" w:cs="Times New Roman"/>
          <w:sz w:val="24"/>
          <w:szCs w:val="24"/>
        </w:rPr>
        <w:t xml:space="preserve"> or 20% (not displayed)</w:t>
      </w:r>
      <w:r w:rsidR="20B96135" w:rsidRPr="46A130FF">
        <w:rPr>
          <w:rFonts w:ascii="Times New Roman" w:eastAsia="Times New Roman" w:hAnsi="Times New Roman" w:cs="Times New Roman"/>
          <w:sz w:val="24"/>
          <w:szCs w:val="24"/>
        </w:rPr>
        <w:t xml:space="preserve">. </w:t>
      </w:r>
      <w:r w:rsidR="3C3B7DC4" w:rsidRPr="46A130FF">
        <w:rPr>
          <w:rFonts w:ascii="Times New Roman" w:eastAsia="Times New Roman" w:hAnsi="Times New Roman" w:cs="Times New Roman"/>
          <w:sz w:val="24"/>
          <w:szCs w:val="24"/>
        </w:rPr>
        <w:t xml:space="preserve">North Africa </w:t>
      </w:r>
      <w:r w:rsidRPr="46A130FF">
        <w:rPr>
          <w:rFonts w:ascii="Times New Roman" w:eastAsia="Times New Roman" w:hAnsi="Times New Roman" w:cs="Times New Roman"/>
          <w:sz w:val="24"/>
          <w:szCs w:val="24"/>
        </w:rPr>
        <w:t xml:space="preserve">and </w:t>
      </w:r>
      <w:r w:rsidR="3C3B7DC4" w:rsidRPr="46A130FF">
        <w:rPr>
          <w:rFonts w:ascii="Times New Roman" w:eastAsia="Times New Roman" w:hAnsi="Times New Roman" w:cs="Times New Roman"/>
          <w:sz w:val="24"/>
          <w:szCs w:val="24"/>
        </w:rPr>
        <w:t xml:space="preserve">the ECOWAS </w:t>
      </w:r>
      <w:r w:rsidRPr="46A130FF">
        <w:rPr>
          <w:rFonts w:ascii="Times New Roman" w:eastAsia="Times New Roman" w:hAnsi="Times New Roman" w:cs="Times New Roman"/>
          <w:sz w:val="24"/>
          <w:szCs w:val="24"/>
        </w:rPr>
        <w:t xml:space="preserve">are expected to see their exports grow by about 25%, while the figure for the </w:t>
      </w:r>
      <w:r w:rsidR="3C3B7DC4" w:rsidRPr="46A130FF">
        <w:rPr>
          <w:rFonts w:ascii="Times New Roman" w:eastAsia="Times New Roman" w:hAnsi="Times New Roman" w:cs="Times New Roman"/>
          <w:sz w:val="24"/>
          <w:szCs w:val="24"/>
        </w:rPr>
        <w:t xml:space="preserve">SADC </w:t>
      </w:r>
      <w:r w:rsidRPr="46A130FF">
        <w:rPr>
          <w:rFonts w:ascii="Times New Roman" w:eastAsia="Times New Roman" w:hAnsi="Times New Roman" w:cs="Times New Roman"/>
          <w:sz w:val="24"/>
          <w:szCs w:val="24"/>
        </w:rPr>
        <w:t xml:space="preserve">is lower at </w:t>
      </w:r>
      <w:r w:rsidR="7467C5A3" w:rsidRPr="46A130FF">
        <w:rPr>
          <w:rFonts w:ascii="Times New Roman" w:eastAsia="Times New Roman" w:hAnsi="Times New Roman" w:cs="Times New Roman"/>
          <w:sz w:val="24"/>
          <w:szCs w:val="24"/>
        </w:rPr>
        <w:t xml:space="preserve">around </w:t>
      </w:r>
      <w:r w:rsidR="3C3B7DC4" w:rsidRPr="46A130FF">
        <w:rPr>
          <w:rFonts w:ascii="Times New Roman" w:eastAsia="Times New Roman" w:hAnsi="Times New Roman" w:cs="Times New Roman"/>
          <w:sz w:val="24"/>
          <w:szCs w:val="24"/>
        </w:rPr>
        <w:t>15%</w:t>
      </w:r>
      <w:r w:rsidR="4238EB98" w:rsidRPr="46A130FF">
        <w:rPr>
          <w:rFonts w:ascii="Times New Roman" w:eastAsia="Times New Roman" w:hAnsi="Times New Roman" w:cs="Times New Roman"/>
          <w:sz w:val="24"/>
          <w:szCs w:val="24"/>
        </w:rPr>
        <w:t xml:space="preserve">, see </w:t>
      </w:r>
      <w:r w:rsidR="00601032" w:rsidRPr="46A130FF">
        <w:rPr>
          <w:rFonts w:ascii="Times New Roman" w:hAnsi="Times New Roman" w:cs="Times New Roman"/>
          <w:sz w:val="24"/>
          <w:szCs w:val="24"/>
        </w:rPr>
        <w:fldChar w:fldCharType="begin"/>
      </w:r>
      <w:r w:rsidR="00601032" w:rsidRPr="46A130FF">
        <w:rPr>
          <w:rFonts w:ascii="Times New Roman" w:hAnsi="Times New Roman" w:cs="Times New Roman"/>
          <w:sz w:val="24"/>
          <w:szCs w:val="24"/>
        </w:rPr>
        <w:instrText xml:space="preserve"> REF _Ref8826137 \h </w:instrText>
      </w:r>
      <w:r w:rsidR="00601032" w:rsidRPr="46A130FF">
        <w:rPr>
          <w:rFonts w:ascii="Times New Roman" w:hAnsi="Times New Roman" w:cs="Times New Roman"/>
          <w:sz w:val="24"/>
          <w:szCs w:val="24"/>
        </w:rPr>
      </w:r>
      <w:r w:rsidR="00601032" w:rsidRPr="46A130FF">
        <w:rPr>
          <w:rFonts w:ascii="Times New Roman" w:hAnsi="Times New Roman" w:cs="Times New Roman"/>
          <w:sz w:val="24"/>
          <w:szCs w:val="24"/>
        </w:rPr>
        <w:fldChar w:fldCharType="separate"/>
      </w:r>
      <w:r w:rsidR="00BE5030" w:rsidRPr="46A130FF">
        <w:rPr>
          <w:rFonts w:ascii="Times New Roman" w:eastAsia="Times New Roman" w:hAnsi="Times New Roman" w:cs="Times New Roman"/>
          <w:sz w:val="24"/>
          <w:szCs w:val="24"/>
        </w:rPr>
        <w:t xml:space="preserve">Figure </w:t>
      </w:r>
      <w:r w:rsidR="00BE5030">
        <w:rPr>
          <w:rFonts w:ascii="Times New Roman" w:hAnsi="Times New Roman" w:cs="Times New Roman"/>
          <w:noProof/>
          <w:color w:val="000000" w:themeColor="text1"/>
          <w:sz w:val="24"/>
          <w:szCs w:val="24"/>
        </w:rPr>
        <w:t>5</w:t>
      </w:r>
      <w:r w:rsidR="00601032" w:rsidRPr="46A130FF">
        <w:rPr>
          <w:rFonts w:ascii="Times New Roman" w:hAnsi="Times New Roman" w:cs="Times New Roman"/>
          <w:sz w:val="24"/>
          <w:szCs w:val="24"/>
        </w:rPr>
        <w:fldChar w:fldCharType="end"/>
      </w:r>
      <w:r w:rsidR="2DE8A9B9" w:rsidRPr="46A130FF">
        <w:rPr>
          <w:rFonts w:ascii="Times New Roman" w:eastAsia="Times New Roman" w:hAnsi="Times New Roman" w:cs="Times New Roman"/>
          <w:sz w:val="24"/>
          <w:szCs w:val="24"/>
        </w:rPr>
        <w:t>.</w:t>
      </w:r>
    </w:p>
    <w:p w14:paraId="650E72FB" w14:textId="220670DB" w:rsidR="00074099" w:rsidRDefault="00843314" w:rsidP="46A130FF">
      <w:pPr>
        <w:spacing w:after="120" w:line="360" w:lineRule="auto"/>
        <w:jc w:val="both"/>
        <w:rPr>
          <w:rFonts w:ascii="Times New Roman" w:eastAsia="Times New Roman" w:hAnsi="Times New Roman" w:cs="Times New Roman"/>
          <w:sz w:val="24"/>
          <w:szCs w:val="24"/>
        </w:rPr>
      </w:pPr>
      <w:r>
        <w:rPr>
          <w:noProof/>
          <w:lang w:eastAsia="en-GB"/>
        </w:rPr>
        <w:lastRenderedPageBreak/>
        <w:drawing>
          <wp:inline distT="0" distB="0" distL="0" distR="0" wp14:anchorId="67BF8E35" wp14:editId="6B20D643">
            <wp:extent cx="5773567" cy="2752725"/>
            <wp:effectExtent l="0" t="0" r="1778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0BE0078" w14:textId="59F6976D" w:rsidR="00701036" w:rsidRPr="00D433B8" w:rsidRDefault="00701036" w:rsidP="00701036">
      <w:pPr>
        <w:pStyle w:val="Caption"/>
        <w:spacing w:line="360" w:lineRule="auto"/>
        <w:jc w:val="both"/>
        <w:rPr>
          <w:rFonts w:ascii="Times New Roman" w:eastAsia="Times New Roman" w:hAnsi="Times New Roman" w:cs="Times New Roman"/>
          <w:color w:val="000000" w:themeColor="text1"/>
          <w:sz w:val="24"/>
          <w:szCs w:val="24"/>
        </w:rPr>
      </w:pPr>
      <w:bookmarkStart w:id="131" w:name="_Ref8826137"/>
      <w:bookmarkStart w:id="132" w:name="_Toc157691601"/>
      <w:r w:rsidRPr="46A130FF">
        <w:rPr>
          <w:rFonts w:ascii="Times New Roman" w:eastAsia="Times New Roman" w:hAnsi="Times New Roman" w:cs="Times New Roman"/>
          <w:color w:val="auto"/>
          <w:sz w:val="24"/>
          <w:szCs w:val="24"/>
        </w:rPr>
        <w:t xml:space="preserve">Figure </w:t>
      </w:r>
      <w:r w:rsidRPr="46A130FF">
        <w:rPr>
          <w:rFonts w:ascii="Times New Roman" w:hAnsi="Times New Roman" w:cs="Times New Roman"/>
          <w:color w:val="000000" w:themeColor="text1"/>
          <w:sz w:val="24"/>
          <w:szCs w:val="24"/>
        </w:rPr>
        <w:fldChar w:fldCharType="begin"/>
      </w:r>
      <w:r w:rsidRPr="46A130FF">
        <w:rPr>
          <w:rFonts w:ascii="Times New Roman" w:hAnsi="Times New Roman" w:cs="Times New Roman"/>
          <w:color w:val="000000" w:themeColor="text1"/>
          <w:sz w:val="24"/>
          <w:szCs w:val="24"/>
        </w:rPr>
        <w:instrText xml:space="preserve"> SEQ Figure \* ARABIC </w:instrText>
      </w:r>
      <w:r w:rsidRPr="46A130FF">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5</w:t>
      </w:r>
      <w:r w:rsidRPr="46A130FF">
        <w:rPr>
          <w:rFonts w:ascii="Times New Roman" w:hAnsi="Times New Roman" w:cs="Times New Roman"/>
          <w:color w:val="000000" w:themeColor="text1"/>
          <w:sz w:val="24"/>
          <w:szCs w:val="24"/>
        </w:rPr>
        <w:fldChar w:fldCharType="end"/>
      </w:r>
      <w:bookmarkEnd w:id="131"/>
      <w:r w:rsidRPr="46A130FF">
        <w:rPr>
          <w:rFonts w:ascii="Times New Roman" w:eastAsia="Times New Roman" w:hAnsi="Times New Roman" w:cs="Times New Roman"/>
          <w:color w:val="auto"/>
          <w:sz w:val="24"/>
          <w:szCs w:val="24"/>
        </w:rPr>
        <w:t>: Impact of the AfCFTA on intra-African exports (%)</w:t>
      </w:r>
      <w:bookmarkEnd w:id="132"/>
    </w:p>
    <w:p w14:paraId="045FCC24" w14:textId="3951E08A" w:rsidR="00D46712" w:rsidRDefault="17529C49" w:rsidP="46A130FF">
      <w:pPr>
        <w:spacing w:line="360" w:lineRule="auto"/>
        <w:jc w:val="both"/>
        <w:rPr>
          <w:rFonts w:ascii="Times New Roman" w:eastAsia="Times New Roman" w:hAnsi="Times New Roman" w:cs="Times New Roman"/>
          <w:sz w:val="24"/>
          <w:szCs w:val="24"/>
        </w:rPr>
      </w:pPr>
      <w:r w:rsidRPr="46A130FF">
        <w:rPr>
          <w:rFonts w:ascii="Times New Roman" w:eastAsia="Times New Roman" w:hAnsi="Times New Roman" w:cs="Times New Roman"/>
          <w:i/>
          <w:iCs/>
          <w:sz w:val="24"/>
          <w:szCs w:val="24"/>
        </w:rPr>
        <w:t>Source:</w:t>
      </w:r>
      <w:r w:rsidR="0CFE8DFC" w:rsidRPr="46A130FF">
        <w:rPr>
          <w:rFonts w:ascii="Times New Roman" w:eastAsia="Times New Roman" w:hAnsi="Times New Roman" w:cs="Times New Roman"/>
          <w:sz w:val="24"/>
          <w:szCs w:val="24"/>
        </w:rPr>
        <w:t xml:space="preserve"> Own calculations based on</w:t>
      </w:r>
      <w:r w:rsidRPr="46A130FF">
        <w:rPr>
          <w:rFonts w:ascii="Times New Roman" w:eastAsia="Times New Roman" w:hAnsi="Times New Roman" w:cs="Times New Roman"/>
          <w:sz w:val="24"/>
          <w:szCs w:val="24"/>
        </w:rPr>
        <w:t xml:space="preserve"> GTAP simulation.</w:t>
      </w:r>
    </w:p>
    <w:p w14:paraId="56A610FF" w14:textId="77777777" w:rsidR="00A2581B" w:rsidRDefault="00A2581B" w:rsidP="46A130FF">
      <w:pPr>
        <w:spacing w:line="360" w:lineRule="auto"/>
        <w:jc w:val="both"/>
        <w:rPr>
          <w:rFonts w:ascii="Times New Roman" w:eastAsia="Times New Roman" w:hAnsi="Times New Roman" w:cs="Times New Roman"/>
          <w:sz w:val="24"/>
          <w:szCs w:val="24"/>
        </w:rPr>
      </w:pPr>
    </w:p>
    <w:p w14:paraId="535033CA" w14:textId="77427F91" w:rsidR="77CF4705" w:rsidRDefault="00D42ADD" w:rsidP="46A130FF">
      <w:pPr>
        <w:pStyle w:val="Heading1"/>
        <w:ind w:firstLine="720"/>
        <w:rPr>
          <w:rFonts w:ascii="Times New Roman" w:eastAsia="Times New Roman" w:hAnsi="Times New Roman" w:cs="Times New Roman"/>
          <w:color w:val="auto"/>
        </w:rPr>
      </w:pPr>
      <w:bookmarkStart w:id="133" w:name="_Toc157699919"/>
      <w:r>
        <w:rPr>
          <w:rFonts w:ascii="Times New Roman" w:eastAsia="Times New Roman" w:hAnsi="Times New Roman" w:cs="Times New Roman"/>
          <w:color w:val="auto"/>
        </w:rPr>
        <w:t>7</w:t>
      </w:r>
      <w:r w:rsidR="77CF4705" w:rsidRPr="46A130FF">
        <w:rPr>
          <w:rFonts w:ascii="Times New Roman" w:eastAsia="Times New Roman" w:hAnsi="Times New Roman" w:cs="Times New Roman"/>
          <w:color w:val="auto"/>
        </w:rPr>
        <w:t>. Discussion and Conclusions</w:t>
      </w:r>
      <w:bookmarkEnd w:id="133"/>
    </w:p>
    <w:p w14:paraId="1C2DE296" w14:textId="77777777" w:rsidR="00162D39" w:rsidRDefault="00162D39" w:rsidP="46A130FF">
      <w:pPr>
        <w:spacing w:line="360" w:lineRule="auto"/>
        <w:jc w:val="both"/>
        <w:rPr>
          <w:rFonts w:ascii="Times New Roman" w:eastAsia="Times New Roman" w:hAnsi="Times New Roman" w:cs="Times New Roman"/>
          <w:sz w:val="24"/>
          <w:szCs w:val="24"/>
        </w:rPr>
      </w:pPr>
    </w:p>
    <w:p w14:paraId="3130AFE1" w14:textId="6B9D3749" w:rsidR="00053085" w:rsidRPr="00A91A2F" w:rsidRDefault="00053085" w:rsidP="00053085">
      <w:pPr>
        <w:spacing w:after="160" w:line="360" w:lineRule="auto"/>
        <w:jc w:val="both"/>
        <w:rPr>
          <w:rFonts w:ascii="Times New Roman" w:eastAsiaTheme="majorEastAsia" w:hAnsi="Times New Roman" w:cs="Times New Roman"/>
          <w:bCs/>
          <w:sz w:val="24"/>
          <w:szCs w:val="24"/>
          <w:lang w:val="en-IE"/>
        </w:rPr>
      </w:pPr>
      <w:bookmarkStart w:id="134" w:name="_Toc12030148"/>
      <w:r w:rsidRPr="00AB5FF2">
        <w:rPr>
          <w:rFonts w:ascii="Times New Roman" w:eastAsiaTheme="majorEastAsia" w:hAnsi="Times New Roman" w:cs="Times New Roman"/>
          <w:bCs/>
          <w:sz w:val="24"/>
          <w:szCs w:val="24"/>
          <w:lang w:val="en-IE"/>
        </w:rPr>
        <w:t xml:space="preserve">The </w:t>
      </w:r>
      <w:r>
        <w:rPr>
          <w:rFonts w:ascii="Times New Roman" w:eastAsiaTheme="majorEastAsia" w:hAnsi="Times New Roman" w:cs="Times New Roman"/>
          <w:bCs/>
          <w:sz w:val="24"/>
          <w:szCs w:val="24"/>
          <w:lang w:val="en-IE"/>
        </w:rPr>
        <w:t>literature points out</w:t>
      </w:r>
      <w:r w:rsidR="00406E78">
        <w:rPr>
          <w:rFonts w:ascii="Times New Roman" w:eastAsiaTheme="majorEastAsia" w:hAnsi="Times New Roman" w:cs="Times New Roman"/>
          <w:bCs/>
          <w:sz w:val="24"/>
          <w:szCs w:val="24"/>
          <w:lang w:val="en-IE"/>
        </w:rPr>
        <w:t xml:space="preserve"> certain factors</w:t>
      </w:r>
      <w:r w:rsidRPr="00AB5FF2">
        <w:rPr>
          <w:rFonts w:ascii="Times New Roman" w:eastAsiaTheme="majorEastAsia" w:hAnsi="Times New Roman" w:cs="Times New Roman"/>
          <w:bCs/>
          <w:sz w:val="24"/>
          <w:szCs w:val="24"/>
          <w:lang w:val="en-IE"/>
        </w:rPr>
        <w:t xml:space="preserve">, which are </w:t>
      </w:r>
      <w:r w:rsidR="00CC085D">
        <w:rPr>
          <w:rFonts w:ascii="Times New Roman" w:eastAsiaTheme="majorEastAsia" w:hAnsi="Times New Roman" w:cs="Times New Roman"/>
          <w:bCs/>
          <w:sz w:val="24"/>
          <w:szCs w:val="24"/>
          <w:lang w:val="en-IE"/>
        </w:rPr>
        <w:t xml:space="preserve">sometimes </w:t>
      </w:r>
      <w:r w:rsidRPr="00AB5FF2">
        <w:rPr>
          <w:rFonts w:ascii="Times New Roman" w:eastAsiaTheme="majorEastAsia" w:hAnsi="Times New Roman" w:cs="Times New Roman"/>
          <w:bCs/>
          <w:sz w:val="24"/>
          <w:szCs w:val="24"/>
          <w:lang w:val="en-IE"/>
        </w:rPr>
        <w:t xml:space="preserve">beyond those factored in by the models and which may nevertheless impact the real-life results of the AfCFTA. Among those that may underestimate the impact of the </w:t>
      </w:r>
      <w:r w:rsidR="00BB7ACD">
        <w:rPr>
          <w:rFonts w:ascii="Times New Roman" w:eastAsiaTheme="majorEastAsia" w:hAnsi="Times New Roman" w:cs="Times New Roman"/>
          <w:bCs/>
          <w:sz w:val="24"/>
          <w:szCs w:val="24"/>
          <w:lang w:val="en-IE"/>
        </w:rPr>
        <w:t>a</w:t>
      </w:r>
      <w:r w:rsidRPr="00AB5FF2">
        <w:rPr>
          <w:rFonts w:ascii="Times New Roman" w:eastAsiaTheme="majorEastAsia" w:hAnsi="Times New Roman" w:cs="Times New Roman"/>
          <w:bCs/>
          <w:sz w:val="24"/>
          <w:szCs w:val="24"/>
          <w:lang w:val="en-IE"/>
        </w:rPr>
        <w:t>greement, WB (2020) lists emerging trade flows in products or services that recorded zero trade to date, love</w:t>
      </w:r>
      <w:r w:rsidR="00FB7268">
        <w:rPr>
          <w:rFonts w:ascii="Times New Roman" w:eastAsiaTheme="majorEastAsia" w:hAnsi="Times New Roman" w:cs="Times New Roman"/>
          <w:bCs/>
          <w:sz w:val="24"/>
          <w:szCs w:val="24"/>
          <w:lang w:val="en-IE"/>
        </w:rPr>
        <w:t>-</w:t>
      </w:r>
      <w:r w:rsidRPr="00AB5FF2">
        <w:rPr>
          <w:rFonts w:ascii="Times New Roman" w:eastAsiaTheme="majorEastAsia" w:hAnsi="Times New Roman" w:cs="Times New Roman"/>
          <w:bCs/>
          <w:sz w:val="24"/>
          <w:szCs w:val="24"/>
          <w:lang w:val="en-IE"/>
        </w:rPr>
        <w:t>of</w:t>
      </w:r>
      <w:r w:rsidR="00FB7268">
        <w:rPr>
          <w:rFonts w:ascii="Times New Roman" w:eastAsiaTheme="majorEastAsia" w:hAnsi="Times New Roman" w:cs="Times New Roman"/>
          <w:bCs/>
          <w:sz w:val="24"/>
          <w:szCs w:val="24"/>
          <w:lang w:val="en-IE"/>
        </w:rPr>
        <w:t>-</w:t>
      </w:r>
      <w:r w:rsidRPr="00AB5FF2">
        <w:rPr>
          <w:rFonts w:ascii="Times New Roman" w:eastAsiaTheme="majorEastAsia" w:hAnsi="Times New Roman" w:cs="Times New Roman"/>
          <w:bCs/>
          <w:sz w:val="24"/>
          <w:szCs w:val="24"/>
          <w:lang w:val="en-IE"/>
        </w:rPr>
        <w:t>variety effect</w:t>
      </w:r>
      <w:r w:rsidR="00FB7268">
        <w:rPr>
          <w:rFonts w:ascii="Times New Roman" w:eastAsiaTheme="majorEastAsia" w:hAnsi="Times New Roman" w:cs="Times New Roman"/>
          <w:bCs/>
          <w:sz w:val="24"/>
          <w:szCs w:val="24"/>
          <w:lang w:val="en-IE"/>
        </w:rPr>
        <w:t>s</w:t>
      </w:r>
      <w:r w:rsidRPr="00AB5FF2">
        <w:rPr>
          <w:rFonts w:ascii="Times New Roman" w:eastAsiaTheme="majorEastAsia" w:hAnsi="Times New Roman" w:cs="Times New Roman"/>
          <w:bCs/>
          <w:sz w:val="24"/>
          <w:szCs w:val="24"/>
          <w:lang w:val="en-IE"/>
        </w:rPr>
        <w:t>, higher share of more productive firms, increasing scale economies and increased FDIs into Africa.</w:t>
      </w:r>
      <w:r>
        <w:rPr>
          <w:rFonts w:ascii="Times New Roman" w:eastAsiaTheme="majorEastAsia" w:hAnsi="Times New Roman" w:cs="Times New Roman"/>
          <w:bCs/>
          <w:sz w:val="24"/>
          <w:szCs w:val="24"/>
          <w:lang w:val="en-IE"/>
        </w:rPr>
        <w:t xml:space="preserve"> </w:t>
      </w:r>
      <w:r w:rsidRPr="00AB5FF2">
        <w:rPr>
          <w:rFonts w:ascii="Times New Roman" w:eastAsiaTheme="majorEastAsia" w:hAnsi="Times New Roman" w:cs="Times New Roman"/>
          <w:bCs/>
          <w:sz w:val="24"/>
          <w:szCs w:val="24"/>
          <w:lang w:val="en-IE"/>
        </w:rPr>
        <w:t>On the other hand, the simulations typically</w:t>
      </w:r>
      <w:r w:rsidR="006B6ADF">
        <w:rPr>
          <w:rFonts w:ascii="Times New Roman" w:eastAsiaTheme="majorEastAsia" w:hAnsi="Times New Roman" w:cs="Times New Roman"/>
          <w:bCs/>
          <w:sz w:val="24"/>
          <w:szCs w:val="24"/>
          <w:lang w:val="en-IE"/>
        </w:rPr>
        <w:t xml:space="preserve"> also</w:t>
      </w:r>
      <w:r w:rsidRPr="00AB5FF2">
        <w:rPr>
          <w:rFonts w:ascii="Times New Roman" w:eastAsiaTheme="majorEastAsia" w:hAnsi="Times New Roman" w:cs="Times New Roman"/>
          <w:bCs/>
          <w:sz w:val="24"/>
          <w:szCs w:val="24"/>
          <w:lang w:val="en-IE"/>
        </w:rPr>
        <w:t xml:space="preserve"> ignore </w:t>
      </w:r>
      <w:r w:rsidR="00406E78">
        <w:rPr>
          <w:rFonts w:ascii="Times New Roman" w:eastAsiaTheme="majorEastAsia" w:hAnsi="Times New Roman" w:cs="Times New Roman"/>
          <w:bCs/>
          <w:sz w:val="24"/>
          <w:szCs w:val="24"/>
          <w:lang w:val="en-IE"/>
        </w:rPr>
        <w:t xml:space="preserve">other </w:t>
      </w:r>
      <w:r w:rsidRPr="00AB5FF2">
        <w:rPr>
          <w:rFonts w:ascii="Times New Roman" w:eastAsiaTheme="majorEastAsia" w:hAnsi="Times New Roman" w:cs="Times New Roman"/>
          <w:bCs/>
          <w:sz w:val="24"/>
          <w:szCs w:val="24"/>
          <w:lang w:val="en-IE"/>
        </w:rPr>
        <w:t xml:space="preserve">factors, which may hamper positive impacts of the </w:t>
      </w:r>
      <w:r w:rsidR="00EA511B">
        <w:rPr>
          <w:rFonts w:ascii="Times New Roman" w:eastAsiaTheme="majorEastAsia" w:hAnsi="Times New Roman" w:cs="Times New Roman"/>
          <w:bCs/>
          <w:sz w:val="24"/>
          <w:szCs w:val="24"/>
          <w:lang w:val="en-IE"/>
        </w:rPr>
        <w:t>a</w:t>
      </w:r>
      <w:r w:rsidRPr="00AB5FF2">
        <w:rPr>
          <w:rFonts w:ascii="Times New Roman" w:eastAsiaTheme="majorEastAsia" w:hAnsi="Times New Roman" w:cs="Times New Roman"/>
          <w:bCs/>
          <w:sz w:val="24"/>
          <w:szCs w:val="24"/>
          <w:lang w:val="en-IE"/>
        </w:rPr>
        <w:t>greement, as costs of lowering trade barriers and/or trade facilitation or structural shifts following employment moving across sectors (WB, 2020).</w:t>
      </w:r>
      <w:bookmarkEnd w:id="134"/>
    </w:p>
    <w:p w14:paraId="275A48F2" w14:textId="77777777" w:rsidR="000E3927" w:rsidRDefault="000E3927" w:rsidP="46A130FF">
      <w:pPr>
        <w:spacing w:line="360" w:lineRule="auto"/>
        <w:jc w:val="both"/>
        <w:rPr>
          <w:rFonts w:ascii="Times New Roman" w:eastAsia="Times New Roman" w:hAnsi="Times New Roman" w:cs="Times New Roman"/>
          <w:b/>
          <w:bCs/>
          <w:sz w:val="24"/>
          <w:szCs w:val="24"/>
        </w:rPr>
      </w:pPr>
      <w:r w:rsidRPr="46A130FF">
        <w:rPr>
          <w:rFonts w:ascii="Times New Roman" w:eastAsia="Times New Roman" w:hAnsi="Times New Roman" w:cs="Times New Roman"/>
          <w:b/>
          <w:bCs/>
          <w:sz w:val="24"/>
          <w:szCs w:val="24"/>
        </w:rPr>
        <w:br w:type="page"/>
      </w:r>
    </w:p>
    <w:p w14:paraId="4DAD2515" w14:textId="77777777" w:rsidR="00B85CB3" w:rsidRPr="004517F9" w:rsidRDefault="25BC5E36" w:rsidP="46A130FF">
      <w:pPr>
        <w:pStyle w:val="Heading1"/>
        <w:spacing w:line="360" w:lineRule="auto"/>
        <w:rPr>
          <w:rFonts w:ascii="Times New Roman" w:eastAsia="Times New Roman" w:hAnsi="Times New Roman" w:cs="Times New Roman"/>
          <w:color w:val="auto"/>
          <w:sz w:val="24"/>
          <w:szCs w:val="24"/>
          <w:lang w:val="es-ES"/>
        </w:rPr>
      </w:pPr>
      <w:bookmarkStart w:id="135" w:name="_Toc157699920"/>
      <w:r w:rsidRPr="004517F9">
        <w:rPr>
          <w:rFonts w:ascii="Times New Roman" w:eastAsia="Times New Roman" w:hAnsi="Times New Roman" w:cs="Times New Roman"/>
          <w:color w:val="auto"/>
          <w:lang w:val="es-ES"/>
        </w:rPr>
        <w:lastRenderedPageBreak/>
        <w:t>References</w:t>
      </w:r>
      <w:bookmarkEnd w:id="135"/>
    </w:p>
    <w:p w14:paraId="7968B105" w14:textId="790E8CA8" w:rsidR="008D137A" w:rsidRPr="00FF21F5" w:rsidRDefault="008D137A" w:rsidP="00FF21F5">
      <w:pPr>
        <w:ind w:left="720" w:hanging="720"/>
        <w:jc w:val="both"/>
        <w:rPr>
          <w:rFonts w:ascii="Times New Roman" w:hAnsi="Times New Roman" w:cs="Times New Roman"/>
          <w:lang w:val="en-IE"/>
        </w:rPr>
      </w:pPr>
      <w:r w:rsidRPr="004517F9">
        <w:rPr>
          <w:rFonts w:ascii="Times New Roman" w:hAnsi="Times New Roman" w:cs="Times New Roman"/>
          <w:lang w:val="es-ES"/>
        </w:rPr>
        <w:t>Abrego, L., Amado, M. A, Gursoy, A., Nicholls, G. P., and Perez-Saiz, H. (2019)</w:t>
      </w:r>
      <w:r w:rsidR="00DD065D" w:rsidRPr="004517F9">
        <w:rPr>
          <w:rFonts w:ascii="Times New Roman" w:hAnsi="Times New Roman" w:cs="Times New Roman"/>
          <w:lang w:val="es-ES"/>
        </w:rPr>
        <w:t xml:space="preserve">. </w:t>
      </w:r>
      <w:r w:rsidRPr="00830697">
        <w:rPr>
          <w:rFonts w:ascii="Times New Roman" w:hAnsi="Times New Roman" w:cs="Times New Roman"/>
          <w:lang w:val="en-IE"/>
        </w:rPr>
        <w:t xml:space="preserve">The African Continental Free Trade Agreement: Welfare Gains Estimates from a General Equilibrium Model, </w:t>
      </w:r>
      <w:r w:rsidRPr="00830697">
        <w:rPr>
          <w:rFonts w:ascii="Times New Roman" w:hAnsi="Times New Roman" w:cs="Times New Roman"/>
          <w:i/>
          <w:iCs/>
          <w:lang w:val="en-IE"/>
        </w:rPr>
        <w:t xml:space="preserve">IMF </w:t>
      </w:r>
      <w:r w:rsidRPr="00830697">
        <w:rPr>
          <w:rFonts w:ascii="Times New Roman" w:hAnsi="Times New Roman" w:cs="Times New Roman"/>
          <w:i/>
          <w:lang w:val="en-IE"/>
        </w:rPr>
        <w:t>Working Paper 19/124</w:t>
      </w:r>
      <w:r w:rsidRPr="00830697">
        <w:rPr>
          <w:rFonts w:ascii="Times New Roman" w:hAnsi="Times New Roman" w:cs="Times New Roman"/>
          <w:lang w:val="en-IE"/>
        </w:rPr>
        <w:t>.</w:t>
      </w:r>
      <w:r w:rsidR="00C27083">
        <w:rPr>
          <w:rFonts w:ascii="Times New Roman" w:hAnsi="Times New Roman" w:cs="Times New Roman"/>
          <w:lang w:val="en-IE"/>
        </w:rPr>
        <w:t xml:space="preserve"> </w:t>
      </w:r>
      <w:r w:rsidR="00C27083" w:rsidRPr="00830697">
        <w:rPr>
          <w:rFonts w:ascii="Times New Roman" w:hAnsi="Times New Roman" w:cs="Times New Roman"/>
        </w:rPr>
        <w:t>Washington, DC : International Monetary Fund.</w:t>
      </w:r>
    </w:p>
    <w:p w14:paraId="405C0E5E" w14:textId="77777777" w:rsidR="008D137A" w:rsidRPr="00830697" w:rsidRDefault="008D137A" w:rsidP="00830697">
      <w:pPr>
        <w:ind w:left="720" w:hanging="720"/>
        <w:jc w:val="both"/>
        <w:rPr>
          <w:rFonts w:ascii="Times New Roman" w:hAnsi="Times New Roman" w:cs="Times New Roman"/>
          <w:lang w:val="en-IE"/>
        </w:rPr>
      </w:pPr>
      <w:r w:rsidRPr="00830697">
        <w:rPr>
          <w:rFonts w:ascii="Times New Roman" w:hAnsi="Times New Roman" w:cs="Times New Roman"/>
          <w:lang w:val="en-IE"/>
        </w:rPr>
        <w:t xml:space="preserve">African Development Bank (2020), </w:t>
      </w:r>
      <w:r w:rsidRPr="00830697">
        <w:rPr>
          <w:rFonts w:ascii="Times New Roman" w:hAnsi="Times New Roman" w:cs="Times New Roman"/>
          <w:i/>
          <w:lang w:val="en-IE"/>
        </w:rPr>
        <w:t>African Economic Outlook 2019</w:t>
      </w:r>
      <w:r w:rsidRPr="00830697">
        <w:rPr>
          <w:rFonts w:ascii="Times New Roman" w:hAnsi="Times New Roman" w:cs="Times New Roman"/>
          <w:lang w:val="en-IE"/>
        </w:rPr>
        <w:t xml:space="preserve">. </w:t>
      </w:r>
    </w:p>
    <w:p w14:paraId="26A0083D" w14:textId="77777777" w:rsidR="008D137A" w:rsidRPr="00830697" w:rsidRDefault="008D137A" w:rsidP="00830697">
      <w:pPr>
        <w:ind w:left="720" w:hanging="720"/>
        <w:jc w:val="both"/>
        <w:rPr>
          <w:rFonts w:ascii="Times New Roman" w:hAnsi="Times New Roman" w:cs="Times New Roman"/>
        </w:rPr>
      </w:pPr>
      <w:r w:rsidRPr="00C30A75">
        <w:rPr>
          <w:rFonts w:ascii="Times New Roman" w:hAnsi="Times New Roman" w:cs="Times New Roman"/>
          <w:lang w:val="es-ES"/>
        </w:rPr>
        <w:t xml:space="preserve">Bakouan, P., Diarra, M., Ouedraogo, I.M. (2023). </w:t>
      </w:r>
      <w:r w:rsidRPr="00830697">
        <w:rPr>
          <w:rFonts w:ascii="Times New Roman" w:hAnsi="Times New Roman" w:cs="Times New Roman"/>
        </w:rPr>
        <w:t xml:space="preserve">How Can Tariff Elimination and Trade Facilitation Affect East African Economies? Foreign Trade Review. </w:t>
      </w:r>
      <w:hyperlink r:id="rId21" w:history="1">
        <w:r w:rsidRPr="00830697">
          <w:rPr>
            <w:rStyle w:val="Hyperlink"/>
            <w:rFonts w:ascii="Times New Roman" w:hAnsi="Times New Roman" w:cs="Times New Roman"/>
          </w:rPr>
          <w:t>https://doi.org/10.1177/00157325231165643</w:t>
        </w:r>
      </w:hyperlink>
    </w:p>
    <w:p w14:paraId="6468C8B3" w14:textId="336483DA" w:rsidR="008D137A" w:rsidRPr="00830697" w:rsidRDefault="008D137A" w:rsidP="00830697">
      <w:pPr>
        <w:ind w:left="720" w:hanging="720"/>
        <w:jc w:val="both"/>
        <w:rPr>
          <w:rFonts w:ascii="Times New Roman" w:eastAsia="Times New Roman" w:hAnsi="Times New Roman" w:cs="Times New Roman"/>
        </w:rPr>
      </w:pPr>
      <w:r w:rsidRPr="00830697">
        <w:rPr>
          <w:rFonts w:ascii="Times New Roman" w:eastAsia="Times New Roman" w:hAnsi="Times New Roman" w:cs="Times New Roman"/>
        </w:rPr>
        <w:t>Cadot, O., Asprilla, A., Gourdon, J., Knebel, C. and R. Peters</w:t>
      </w:r>
      <w:r w:rsidR="00A7004A" w:rsidRPr="00830697">
        <w:rPr>
          <w:rFonts w:ascii="Times New Roman" w:eastAsia="Times New Roman" w:hAnsi="Times New Roman" w:cs="Times New Roman"/>
        </w:rPr>
        <w:t>.</w:t>
      </w:r>
      <w:r w:rsidRPr="00830697">
        <w:rPr>
          <w:rFonts w:ascii="Times New Roman" w:eastAsia="Times New Roman" w:hAnsi="Times New Roman" w:cs="Times New Roman"/>
        </w:rPr>
        <w:t xml:space="preserve"> (2015)</w:t>
      </w:r>
      <w:r w:rsidR="00A7004A" w:rsidRPr="00830697">
        <w:rPr>
          <w:rFonts w:ascii="Times New Roman" w:eastAsia="Times New Roman" w:hAnsi="Times New Roman" w:cs="Times New Roman"/>
        </w:rPr>
        <w:t>.</w:t>
      </w:r>
      <w:r w:rsidRPr="00830697">
        <w:rPr>
          <w:rFonts w:ascii="Times New Roman" w:eastAsia="Times New Roman" w:hAnsi="Times New Roman" w:cs="Times New Roman"/>
        </w:rPr>
        <w:t xml:space="preserve"> Deep regional integration and non-tariff measures: A methodology for data analysis, </w:t>
      </w:r>
      <w:r w:rsidRPr="00830697">
        <w:rPr>
          <w:rFonts w:ascii="Times New Roman" w:eastAsia="Times New Roman" w:hAnsi="Times New Roman" w:cs="Times New Roman"/>
          <w:i/>
          <w:iCs/>
        </w:rPr>
        <w:t>UNCTAD/ITCD/TAB/71</w:t>
      </w:r>
      <w:r w:rsidRPr="00830697">
        <w:rPr>
          <w:rFonts w:ascii="Times New Roman" w:eastAsia="Times New Roman" w:hAnsi="Times New Roman" w:cs="Times New Roman"/>
        </w:rPr>
        <w:t>, United Nations, Geneva.</w:t>
      </w:r>
    </w:p>
    <w:p w14:paraId="4A7367A0" w14:textId="77777777" w:rsidR="008D137A" w:rsidRPr="00830697" w:rsidRDefault="008D137A" w:rsidP="00830697">
      <w:pPr>
        <w:ind w:left="720" w:hanging="720"/>
        <w:jc w:val="both"/>
        <w:rPr>
          <w:rFonts w:ascii="Times New Roman" w:eastAsia="Times New Roman" w:hAnsi="Times New Roman" w:cs="Times New Roman"/>
          <w:lang w:val="en-IE"/>
        </w:rPr>
      </w:pPr>
      <w:r w:rsidRPr="00830697">
        <w:rPr>
          <w:rFonts w:ascii="Times New Roman" w:eastAsia="Times New Roman" w:hAnsi="Times New Roman" w:cs="Times New Roman"/>
          <w:lang w:val="en-IE"/>
        </w:rPr>
        <w:t xml:space="preserve">COMESA. (2023). Brief on the COMESA-EAC-SADC Tripartite Free Trade Area. COMESA. </w:t>
      </w:r>
      <w:hyperlink r:id="rId22" w:history="1">
        <w:r w:rsidRPr="00830697">
          <w:rPr>
            <w:rStyle w:val="Hyperlink"/>
            <w:rFonts w:ascii="Times New Roman" w:eastAsia="Times New Roman" w:hAnsi="Times New Roman" w:cs="Times New Roman"/>
            <w:lang w:val="en-IE"/>
          </w:rPr>
          <w:t>https://www.comesa.int/wp-content/uploads/2023/10/11a.-Brief-on-the-Tripartite-TFTA_EN-2.pdf</w:t>
        </w:r>
      </w:hyperlink>
      <w:r w:rsidRPr="00830697">
        <w:rPr>
          <w:rFonts w:ascii="Times New Roman" w:eastAsia="Times New Roman" w:hAnsi="Times New Roman" w:cs="Times New Roman"/>
          <w:lang w:val="en-IE"/>
        </w:rPr>
        <w:t xml:space="preserve"> (Accessed on 04 December 2023)</w:t>
      </w:r>
    </w:p>
    <w:p w14:paraId="485B3A51" w14:textId="77777777" w:rsidR="008D137A" w:rsidRPr="00830697" w:rsidRDefault="008D137A" w:rsidP="00830697">
      <w:pPr>
        <w:ind w:left="720" w:hanging="720"/>
        <w:jc w:val="both"/>
        <w:rPr>
          <w:rFonts w:ascii="Times New Roman" w:hAnsi="Times New Roman" w:cs="Times New Roman"/>
          <w:lang w:val="fr-BE"/>
        </w:rPr>
      </w:pPr>
      <w:r w:rsidRPr="00830697">
        <w:rPr>
          <w:rFonts w:ascii="Times New Roman" w:hAnsi="Times New Roman" w:cs="Times New Roman"/>
          <w:lang w:val="en-IE"/>
        </w:rPr>
        <w:t xml:space="preserve">de Melo, J., and Z. Sorgho. (2019). </w:t>
      </w:r>
      <w:r w:rsidRPr="00830697">
        <w:rPr>
          <w:rFonts w:ascii="Times New Roman" w:hAnsi="Times New Roman" w:cs="Times New Roman"/>
          <w:iCs/>
          <w:lang w:val="en-IE"/>
        </w:rPr>
        <w:t>The Landscape of Rules of Origin across African RECs in a Comparative Perspectives with Suggestions for Harmonization.</w:t>
      </w:r>
      <w:r w:rsidRPr="00830697">
        <w:rPr>
          <w:rFonts w:ascii="Times New Roman" w:hAnsi="Times New Roman" w:cs="Times New Roman"/>
          <w:lang w:val="en-IE"/>
        </w:rPr>
        <w:t xml:space="preserve"> </w:t>
      </w:r>
      <w:r w:rsidRPr="00830697">
        <w:rPr>
          <w:rFonts w:ascii="Times New Roman" w:hAnsi="Times New Roman" w:cs="Times New Roman"/>
          <w:lang w:val="fr-BE"/>
        </w:rPr>
        <w:t>Fondation pour Les Études et Recherches sur le Développement International, Clermont-Ferrand, France.</w:t>
      </w:r>
    </w:p>
    <w:p w14:paraId="6ED9236B" w14:textId="77777777" w:rsidR="008D137A" w:rsidRPr="00830697" w:rsidRDefault="008D137A" w:rsidP="00830697">
      <w:pPr>
        <w:ind w:left="720" w:hanging="720"/>
        <w:rPr>
          <w:rFonts w:ascii="Times New Roman" w:hAnsi="Times New Roman" w:cs="Times New Roman"/>
        </w:rPr>
      </w:pPr>
      <w:r w:rsidRPr="008E4349">
        <w:rPr>
          <w:rFonts w:ascii="Times New Roman" w:hAnsi="Times New Roman" w:cs="Times New Roman"/>
          <w:lang w:val="sv-SE"/>
        </w:rPr>
        <w:t xml:space="preserve">Echandi, R., Maliszewska, M., &amp; Steenbergen, V. (2022). </w:t>
      </w:r>
      <w:r w:rsidRPr="00830697">
        <w:rPr>
          <w:rFonts w:ascii="Times New Roman" w:hAnsi="Times New Roman" w:cs="Times New Roman"/>
        </w:rPr>
        <w:t xml:space="preserve">Making the Most of the African Continental Free Trade Area: Leveraging Trade and Foreign Direct Investment to Boost Growth and Reduce Poverty. Washington, DC: World Bank. </w:t>
      </w:r>
      <w:hyperlink r:id="rId23" w:history="1">
        <w:r w:rsidRPr="00830697">
          <w:rPr>
            <w:rStyle w:val="Hyperlink"/>
            <w:rFonts w:ascii="Times New Roman" w:hAnsi="Times New Roman" w:cs="Times New Roman"/>
          </w:rPr>
          <w:t>http://hdl.handle.net/10986/37623</w:t>
        </w:r>
      </w:hyperlink>
    </w:p>
    <w:p w14:paraId="1B30B297" w14:textId="16AA90D5" w:rsidR="008D137A" w:rsidRPr="004517F9" w:rsidRDefault="008D137A" w:rsidP="00830697">
      <w:pPr>
        <w:ind w:left="720" w:hanging="720"/>
        <w:jc w:val="both"/>
        <w:rPr>
          <w:rStyle w:val="Hyperlink"/>
          <w:rFonts w:ascii="Times New Roman" w:eastAsia="Times New Roman" w:hAnsi="Times New Roman" w:cs="Times New Roman"/>
        </w:rPr>
      </w:pPr>
      <w:r w:rsidRPr="00830697">
        <w:rPr>
          <w:rFonts w:ascii="Times New Roman" w:eastAsia="Times New Roman" w:hAnsi="Times New Roman" w:cs="Times New Roman"/>
        </w:rPr>
        <w:t xml:space="preserve">European Commission. (2018). Economic Partnership Agreements (EPAs). </w:t>
      </w:r>
      <w:r w:rsidRPr="00C30A75">
        <w:rPr>
          <w:rFonts w:ascii="Times New Roman" w:eastAsia="Times New Roman" w:hAnsi="Times New Roman" w:cs="Times New Roman"/>
        </w:rPr>
        <w:t xml:space="preserve">EU.  </w:t>
      </w:r>
      <w:hyperlink r:id="rId24" w:history="1">
        <w:r w:rsidR="00AE3151" w:rsidRPr="009529C6">
          <w:rPr>
            <w:rStyle w:val="Hyperlink"/>
            <w:rFonts w:ascii="Times New Roman" w:eastAsia="Times New Roman" w:hAnsi="Times New Roman" w:cs="Times New Roman"/>
          </w:rPr>
          <w:t>https://trade.ec.europa.eu/doclib/docs/2017/february/tradoc_155300.pdf</w:t>
        </w:r>
      </w:hyperlink>
    </w:p>
    <w:p w14:paraId="6A6339DA" w14:textId="2119BAFC" w:rsidR="00FC314C" w:rsidRPr="00FC314C" w:rsidRDefault="00FC314C" w:rsidP="00830697">
      <w:pPr>
        <w:ind w:left="720" w:hanging="720"/>
        <w:jc w:val="both"/>
        <w:rPr>
          <w:rStyle w:val="Hyperlink"/>
          <w:rFonts w:ascii="Times New Roman" w:eastAsia="Times New Roman" w:hAnsi="Times New Roman" w:cs="Times New Roman"/>
        </w:rPr>
      </w:pPr>
      <w:r w:rsidRPr="00FC314C">
        <w:rPr>
          <w:rStyle w:val="Hyperlink"/>
          <w:rFonts w:ascii="Times New Roman" w:eastAsia="Times New Roman" w:hAnsi="Times New Roman" w:cs="Times New Roman"/>
          <w:color w:val="auto"/>
          <w:u w:val="none"/>
        </w:rPr>
        <w:t>European Commission</w:t>
      </w:r>
      <w:r>
        <w:rPr>
          <w:rStyle w:val="Hyperlink"/>
          <w:rFonts w:ascii="Times New Roman" w:eastAsia="Times New Roman" w:hAnsi="Times New Roman" w:cs="Times New Roman"/>
          <w:color w:val="auto"/>
          <w:u w:val="none"/>
        </w:rPr>
        <w:t>.</w:t>
      </w:r>
      <w:r w:rsidRPr="00FC314C">
        <w:rPr>
          <w:rStyle w:val="Hyperlink"/>
          <w:rFonts w:ascii="Times New Roman" w:eastAsia="Times New Roman" w:hAnsi="Times New Roman" w:cs="Times New Roman"/>
          <w:color w:val="auto"/>
          <w:u w:val="none"/>
        </w:rPr>
        <w:t xml:space="preserve"> </w:t>
      </w:r>
      <w:r>
        <w:rPr>
          <w:rStyle w:val="Hyperlink"/>
          <w:rFonts w:ascii="Times New Roman" w:eastAsia="Times New Roman" w:hAnsi="Times New Roman" w:cs="Times New Roman"/>
          <w:color w:val="auto"/>
          <w:u w:val="none"/>
        </w:rPr>
        <w:t>(</w:t>
      </w:r>
      <w:r w:rsidRPr="00FC314C">
        <w:rPr>
          <w:rStyle w:val="Hyperlink"/>
          <w:rFonts w:ascii="Times New Roman" w:eastAsia="Times New Roman" w:hAnsi="Times New Roman" w:cs="Times New Roman"/>
          <w:color w:val="auto"/>
          <w:u w:val="none"/>
        </w:rPr>
        <w:t>2023</w:t>
      </w:r>
      <w:r>
        <w:rPr>
          <w:rStyle w:val="Hyperlink"/>
          <w:rFonts w:ascii="Times New Roman" w:eastAsia="Times New Roman" w:hAnsi="Times New Roman" w:cs="Times New Roman"/>
          <w:color w:val="auto"/>
          <w:u w:val="none"/>
        </w:rPr>
        <w:t>)</w:t>
      </w:r>
      <w:r w:rsidRPr="00FC314C">
        <w:rPr>
          <w:rStyle w:val="Hyperlink"/>
          <w:rFonts w:ascii="Times New Roman" w:eastAsia="Times New Roman" w:hAnsi="Times New Roman" w:cs="Times New Roman"/>
          <w:color w:val="auto"/>
          <w:u w:val="none"/>
        </w:rPr>
        <w:t xml:space="preserve">. EU-Angola negotiations. </w:t>
      </w:r>
      <w:r w:rsidRPr="00FC314C">
        <w:rPr>
          <w:rStyle w:val="Hyperlink"/>
          <w:rFonts w:ascii="Times New Roman" w:eastAsia="Times New Roman" w:hAnsi="Times New Roman" w:cs="Times New Roman"/>
        </w:rPr>
        <w:t>https://policy.trade.ec.europa.eu/eu-trade-relationships-country-and-region/countries-and-regions/southern-african-development-community-sadc/eu-angola-negotiations_en</w:t>
      </w:r>
    </w:p>
    <w:p w14:paraId="735820CC" w14:textId="6AA2ED6C" w:rsidR="005E57E7" w:rsidRDefault="005E57E7" w:rsidP="00724404">
      <w:pPr>
        <w:ind w:left="720" w:hanging="720"/>
        <w:jc w:val="both"/>
        <w:rPr>
          <w:rStyle w:val="Hyperlink"/>
          <w:rFonts w:ascii="Times New Roman" w:eastAsia="Times New Roman" w:hAnsi="Times New Roman" w:cs="Times New Roman"/>
          <w:color w:val="auto"/>
          <w:u w:val="none"/>
        </w:rPr>
      </w:pPr>
      <w:r w:rsidRPr="005E57E7">
        <w:rPr>
          <w:rStyle w:val="Hyperlink"/>
          <w:rFonts w:ascii="Times New Roman" w:eastAsia="Times New Roman" w:hAnsi="Times New Roman" w:cs="Times New Roman"/>
          <w:color w:val="auto"/>
          <w:u w:val="none"/>
        </w:rPr>
        <w:t>European Commission</w:t>
      </w:r>
      <w:r>
        <w:rPr>
          <w:rStyle w:val="Hyperlink"/>
          <w:rFonts w:ascii="Times New Roman" w:eastAsia="Times New Roman" w:hAnsi="Times New Roman" w:cs="Times New Roman"/>
          <w:color w:val="auto"/>
          <w:u w:val="none"/>
        </w:rPr>
        <w:t>.</w:t>
      </w:r>
      <w:r w:rsidRPr="005E57E7">
        <w:rPr>
          <w:rStyle w:val="Hyperlink"/>
          <w:rFonts w:ascii="Times New Roman" w:eastAsia="Times New Roman" w:hAnsi="Times New Roman" w:cs="Times New Roman"/>
          <w:color w:val="auto"/>
          <w:u w:val="none"/>
        </w:rPr>
        <w:t xml:space="preserve"> </w:t>
      </w:r>
      <w:r>
        <w:rPr>
          <w:rStyle w:val="Hyperlink"/>
          <w:rFonts w:ascii="Times New Roman" w:eastAsia="Times New Roman" w:hAnsi="Times New Roman" w:cs="Times New Roman"/>
          <w:color w:val="auto"/>
          <w:u w:val="none"/>
        </w:rPr>
        <w:t>(</w:t>
      </w:r>
      <w:r w:rsidRPr="005E57E7">
        <w:rPr>
          <w:rStyle w:val="Hyperlink"/>
          <w:rFonts w:ascii="Times New Roman" w:eastAsia="Times New Roman" w:hAnsi="Times New Roman" w:cs="Times New Roman"/>
          <w:color w:val="auto"/>
          <w:u w:val="none"/>
        </w:rPr>
        <w:t>2024</w:t>
      </w:r>
      <w:r w:rsidR="00DE4231">
        <w:rPr>
          <w:rStyle w:val="Hyperlink"/>
          <w:rFonts w:ascii="Times New Roman" w:eastAsia="Times New Roman" w:hAnsi="Times New Roman" w:cs="Times New Roman"/>
          <w:color w:val="auto"/>
          <w:u w:val="none"/>
        </w:rPr>
        <w:t>a</w:t>
      </w:r>
      <w:r>
        <w:rPr>
          <w:rStyle w:val="Hyperlink"/>
          <w:rFonts w:ascii="Times New Roman" w:eastAsia="Times New Roman" w:hAnsi="Times New Roman" w:cs="Times New Roman"/>
          <w:color w:val="auto"/>
          <w:u w:val="none"/>
        </w:rPr>
        <w:t>)</w:t>
      </w:r>
      <w:r w:rsidRPr="005E57E7">
        <w:rPr>
          <w:rStyle w:val="Hyperlink"/>
          <w:rFonts w:ascii="Times New Roman" w:eastAsia="Times New Roman" w:hAnsi="Times New Roman" w:cs="Times New Roman"/>
          <w:color w:val="auto"/>
          <w:u w:val="none"/>
        </w:rPr>
        <w:t>. EU-Kenya agreement explained</w:t>
      </w:r>
      <w:r>
        <w:rPr>
          <w:rStyle w:val="Hyperlink"/>
          <w:rFonts w:ascii="Times New Roman" w:eastAsia="Times New Roman" w:hAnsi="Times New Roman" w:cs="Times New Roman"/>
          <w:color w:val="auto"/>
          <w:u w:val="none"/>
        </w:rPr>
        <w:t xml:space="preserve">. </w:t>
      </w:r>
      <w:hyperlink r:id="rId25" w:history="1">
        <w:r w:rsidR="00724404" w:rsidRPr="00CA41A0">
          <w:rPr>
            <w:rStyle w:val="Hyperlink"/>
            <w:rFonts w:ascii="Times New Roman" w:eastAsia="Times New Roman" w:hAnsi="Times New Roman" w:cs="Times New Roman"/>
          </w:rPr>
          <w:t>https://policy.trade.ec.europa.eu/eu-trade-relationships-country-and-region/countries-and-regions/east-african-community-eac/eu-kenya-agreement/agreement-explained_en</w:t>
        </w:r>
      </w:hyperlink>
    </w:p>
    <w:p w14:paraId="6872717B" w14:textId="4AA74772" w:rsidR="00FB2DA9" w:rsidRDefault="00DE4231" w:rsidP="001762E7">
      <w:pPr>
        <w:ind w:left="720" w:hanging="720"/>
        <w:rPr>
          <w:rStyle w:val="Hyperlink"/>
          <w:rFonts w:ascii="Times New Roman" w:eastAsia="Times New Roman" w:hAnsi="Times New Roman" w:cs="Times New Roman"/>
        </w:rPr>
      </w:pPr>
      <w:r w:rsidRPr="00DE4231">
        <w:rPr>
          <w:rStyle w:val="Hyperlink"/>
          <w:rFonts w:ascii="Times New Roman" w:eastAsia="Times New Roman" w:hAnsi="Times New Roman" w:cs="Times New Roman"/>
          <w:color w:val="auto"/>
          <w:u w:val="none"/>
        </w:rPr>
        <w:t>European Commission</w:t>
      </w:r>
      <w:r>
        <w:rPr>
          <w:rStyle w:val="Hyperlink"/>
          <w:rFonts w:ascii="Times New Roman" w:eastAsia="Times New Roman" w:hAnsi="Times New Roman" w:cs="Times New Roman"/>
          <w:color w:val="auto"/>
          <w:u w:val="none"/>
        </w:rPr>
        <w:t>.</w:t>
      </w:r>
      <w:r w:rsidRPr="00DE4231">
        <w:rPr>
          <w:rStyle w:val="Hyperlink"/>
          <w:rFonts w:ascii="Times New Roman" w:eastAsia="Times New Roman" w:hAnsi="Times New Roman" w:cs="Times New Roman"/>
          <w:color w:val="auto"/>
          <w:u w:val="none"/>
        </w:rPr>
        <w:t xml:space="preserve"> </w:t>
      </w:r>
      <w:r>
        <w:rPr>
          <w:rStyle w:val="Hyperlink"/>
          <w:rFonts w:ascii="Times New Roman" w:eastAsia="Times New Roman" w:hAnsi="Times New Roman" w:cs="Times New Roman"/>
          <w:color w:val="auto"/>
          <w:u w:val="none"/>
        </w:rPr>
        <w:t>(</w:t>
      </w:r>
      <w:r w:rsidRPr="00DE4231">
        <w:rPr>
          <w:rStyle w:val="Hyperlink"/>
          <w:rFonts w:ascii="Times New Roman" w:eastAsia="Times New Roman" w:hAnsi="Times New Roman" w:cs="Times New Roman"/>
          <w:color w:val="auto"/>
          <w:u w:val="none"/>
        </w:rPr>
        <w:t>2024</w:t>
      </w:r>
      <w:r>
        <w:rPr>
          <w:rStyle w:val="Hyperlink"/>
          <w:rFonts w:ascii="Times New Roman" w:eastAsia="Times New Roman" w:hAnsi="Times New Roman" w:cs="Times New Roman"/>
          <w:color w:val="auto"/>
          <w:u w:val="none"/>
        </w:rPr>
        <w:t>b)</w:t>
      </w:r>
      <w:r w:rsidRPr="00DE4231">
        <w:rPr>
          <w:rStyle w:val="Hyperlink"/>
          <w:rFonts w:ascii="Times New Roman" w:eastAsia="Times New Roman" w:hAnsi="Times New Roman" w:cs="Times New Roman"/>
          <w:color w:val="auto"/>
          <w:u w:val="none"/>
        </w:rPr>
        <w:t>. Economic Partnerships.</w:t>
      </w:r>
      <w:r w:rsidR="00227C50">
        <w:rPr>
          <w:rStyle w:val="Hyperlink"/>
          <w:rFonts w:ascii="Times New Roman" w:eastAsia="Times New Roman" w:hAnsi="Times New Roman" w:cs="Times New Roman"/>
          <w:color w:val="auto"/>
          <w:u w:val="none"/>
        </w:rPr>
        <w:t xml:space="preserve"> </w:t>
      </w:r>
      <w:hyperlink r:id="rId26" w:history="1">
        <w:r w:rsidR="0057335E" w:rsidRPr="00CA41A0">
          <w:rPr>
            <w:rStyle w:val="Hyperlink"/>
            <w:rFonts w:ascii="Times New Roman" w:eastAsia="Times New Roman" w:hAnsi="Times New Roman" w:cs="Times New Roman"/>
          </w:rPr>
          <w:t>https://policy.trade.ec.europa.eu/development-and-sustainability/economic-partnerships_en</w:t>
        </w:r>
      </w:hyperlink>
    </w:p>
    <w:p w14:paraId="26B69A71" w14:textId="7231DC07" w:rsidR="005F101D" w:rsidRDefault="005F101D" w:rsidP="005F101D">
      <w:pPr>
        <w:ind w:left="720" w:hanging="720"/>
        <w:jc w:val="both"/>
        <w:rPr>
          <w:rStyle w:val="Hyperlink"/>
          <w:rFonts w:ascii="Times New Roman" w:eastAsia="Times New Roman" w:hAnsi="Times New Roman" w:cs="Times New Roman"/>
          <w:color w:val="auto"/>
          <w:u w:val="none"/>
        </w:rPr>
      </w:pPr>
      <w:r w:rsidRPr="005F101D">
        <w:rPr>
          <w:rStyle w:val="Hyperlink"/>
          <w:rFonts w:ascii="Times New Roman" w:eastAsia="Times New Roman" w:hAnsi="Times New Roman" w:cs="Times New Roman"/>
          <w:color w:val="auto"/>
          <w:u w:val="none"/>
        </w:rPr>
        <w:t>European Commission</w:t>
      </w:r>
      <w:r>
        <w:rPr>
          <w:rStyle w:val="Hyperlink"/>
          <w:rFonts w:ascii="Times New Roman" w:eastAsia="Times New Roman" w:hAnsi="Times New Roman" w:cs="Times New Roman"/>
          <w:color w:val="auto"/>
          <w:u w:val="none"/>
        </w:rPr>
        <w:t>.</w:t>
      </w:r>
      <w:r w:rsidRPr="005F101D">
        <w:rPr>
          <w:rStyle w:val="Hyperlink"/>
          <w:rFonts w:ascii="Times New Roman" w:eastAsia="Times New Roman" w:hAnsi="Times New Roman" w:cs="Times New Roman"/>
          <w:color w:val="auto"/>
          <w:u w:val="none"/>
        </w:rPr>
        <w:t xml:space="preserve"> </w:t>
      </w:r>
      <w:r>
        <w:rPr>
          <w:rStyle w:val="Hyperlink"/>
          <w:rFonts w:ascii="Times New Roman" w:eastAsia="Times New Roman" w:hAnsi="Times New Roman" w:cs="Times New Roman"/>
          <w:color w:val="auto"/>
          <w:u w:val="none"/>
        </w:rPr>
        <w:t>(</w:t>
      </w:r>
      <w:r w:rsidRPr="005F101D">
        <w:rPr>
          <w:rStyle w:val="Hyperlink"/>
          <w:rFonts w:ascii="Times New Roman" w:eastAsia="Times New Roman" w:hAnsi="Times New Roman" w:cs="Times New Roman"/>
          <w:color w:val="auto"/>
          <w:u w:val="none"/>
        </w:rPr>
        <w:t>2024</w:t>
      </w:r>
      <w:r>
        <w:rPr>
          <w:rStyle w:val="Hyperlink"/>
          <w:rFonts w:ascii="Times New Roman" w:eastAsia="Times New Roman" w:hAnsi="Times New Roman" w:cs="Times New Roman"/>
          <w:color w:val="auto"/>
          <w:u w:val="none"/>
        </w:rPr>
        <w:t>c)</w:t>
      </w:r>
      <w:r w:rsidRPr="005F101D">
        <w:rPr>
          <w:rStyle w:val="Hyperlink"/>
          <w:rFonts w:ascii="Times New Roman" w:eastAsia="Times New Roman" w:hAnsi="Times New Roman" w:cs="Times New Roman"/>
          <w:color w:val="auto"/>
          <w:u w:val="none"/>
        </w:rPr>
        <w:t>. EU Trade agreements</w:t>
      </w:r>
      <w:r>
        <w:rPr>
          <w:rStyle w:val="Hyperlink"/>
          <w:rFonts w:ascii="Times New Roman" w:eastAsia="Times New Roman" w:hAnsi="Times New Roman" w:cs="Times New Roman"/>
          <w:color w:val="auto"/>
          <w:u w:val="none"/>
        </w:rPr>
        <w:t xml:space="preserve">. </w:t>
      </w:r>
      <w:hyperlink r:id="rId27" w:history="1">
        <w:r w:rsidRPr="00CA41A0">
          <w:rPr>
            <w:rStyle w:val="Hyperlink"/>
            <w:rFonts w:ascii="Times New Roman" w:eastAsia="Times New Roman" w:hAnsi="Times New Roman" w:cs="Times New Roman"/>
          </w:rPr>
          <w:t>https://policy.trade.ec.europa.eu/eu-trade-relationships-country-and-region/negotiations-and-agreements_en</w:t>
        </w:r>
      </w:hyperlink>
    </w:p>
    <w:p w14:paraId="364001EE" w14:textId="4BEE8FC3" w:rsidR="008D137A" w:rsidRPr="00C30A75" w:rsidRDefault="008D137A" w:rsidP="006C3F5A">
      <w:pPr>
        <w:ind w:left="720" w:hanging="720"/>
        <w:jc w:val="both"/>
        <w:rPr>
          <w:rFonts w:ascii="Times New Roman" w:eastAsia="Times New Roman" w:hAnsi="Times New Roman" w:cs="Times New Roman"/>
        </w:rPr>
      </w:pPr>
      <w:r w:rsidRPr="00830697">
        <w:rPr>
          <w:rFonts w:ascii="Times New Roman" w:eastAsia="Times New Roman" w:hAnsi="Times New Roman" w:cs="Times New Roman"/>
          <w:lang w:val="fr-BE"/>
        </w:rPr>
        <w:t>Financial Afrik</w:t>
      </w:r>
      <w:r w:rsidR="00685853">
        <w:rPr>
          <w:rFonts w:ascii="Times New Roman" w:eastAsia="Times New Roman" w:hAnsi="Times New Roman" w:cs="Times New Roman"/>
          <w:lang w:val="fr-BE"/>
        </w:rPr>
        <w:t>.</w:t>
      </w:r>
      <w:r w:rsidRPr="00830697">
        <w:rPr>
          <w:rFonts w:ascii="Times New Roman" w:eastAsia="Times New Roman" w:hAnsi="Times New Roman" w:cs="Times New Roman"/>
          <w:lang w:val="fr-BE"/>
        </w:rPr>
        <w:t xml:space="preserve"> (2019)</w:t>
      </w:r>
      <w:r w:rsidR="00685853">
        <w:rPr>
          <w:rFonts w:ascii="Times New Roman" w:eastAsia="Times New Roman" w:hAnsi="Times New Roman" w:cs="Times New Roman"/>
          <w:lang w:val="fr-BE"/>
        </w:rPr>
        <w:t>.</w:t>
      </w:r>
      <w:r w:rsidRPr="00830697">
        <w:rPr>
          <w:rFonts w:ascii="Times New Roman" w:eastAsia="Times New Roman" w:hAnsi="Times New Roman" w:cs="Times New Roman"/>
          <w:lang w:val="fr-BE"/>
        </w:rPr>
        <w:t xml:space="preserve"> </w:t>
      </w:r>
      <w:r w:rsidRPr="00685853">
        <w:rPr>
          <w:rFonts w:ascii="Times New Roman" w:eastAsia="Times New Roman" w:hAnsi="Times New Roman" w:cs="Times New Roman"/>
          <w:lang w:val="fr-BE"/>
        </w:rPr>
        <w:t>ZLECAF: finalement 3% des produits seront exclus de la libéralisation</w:t>
      </w:r>
      <w:r w:rsidR="00685853">
        <w:rPr>
          <w:rFonts w:ascii="Times New Roman" w:eastAsia="Times New Roman" w:hAnsi="Times New Roman" w:cs="Times New Roman"/>
          <w:lang w:val="fr-BE"/>
        </w:rPr>
        <w:t xml:space="preserve">. </w:t>
      </w:r>
      <w:hyperlink r:id="rId28" w:history="1">
        <w:r w:rsidR="00685853" w:rsidRPr="00C30A75">
          <w:rPr>
            <w:rStyle w:val="Hyperlink"/>
            <w:rFonts w:ascii="Times New Roman" w:hAnsi="Times New Roman" w:cs="Times New Roman"/>
          </w:rPr>
          <w:t>https://www.financialafrik.com/2019/03/14/zlecaf-finalement-3-des-produits-seront-exclus-de-la-liberalisation-%EF%BB%BF/</w:t>
        </w:r>
      </w:hyperlink>
    </w:p>
    <w:p w14:paraId="4476D95D" w14:textId="77777777" w:rsidR="008D137A" w:rsidRPr="00830697" w:rsidRDefault="008D137A" w:rsidP="00830697">
      <w:pPr>
        <w:spacing w:after="160"/>
        <w:ind w:left="720" w:hanging="720"/>
        <w:jc w:val="both"/>
        <w:rPr>
          <w:rFonts w:ascii="Times New Roman" w:hAnsi="Times New Roman" w:cs="Times New Roman"/>
        </w:rPr>
      </w:pPr>
      <w:r w:rsidRPr="00830697">
        <w:rPr>
          <w:rFonts w:ascii="Times New Roman" w:hAnsi="Times New Roman" w:cs="Times New Roman"/>
        </w:rPr>
        <w:t>Fontagné, L., Lebrand, M., Murray, S., Ruta, M. and Santoni, G. (2023). Trade and Infrastructure Integration in Africa. CEPII Working Paper 2023-14, June 2023, CEPII.</w:t>
      </w:r>
    </w:p>
    <w:p w14:paraId="552F86CE" w14:textId="77777777" w:rsidR="008D137A" w:rsidRPr="00830697" w:rsidRDefault="008D137A" w:rsidP="00830697">
      <w:pPr>
        <w:ind w:left="720" w:hanging="720"/>
        <w:jc w:val="both"/>
        <w:rPr>
          <w:rFonts w:ascii="Times New Roman" w:hAnsi="Times New Roman" w:cs="Times New Roman"/>
          <w:lang w:val="en-IE"/>
        </w:rPr>
      </w:pPr>
      <w:r w:rsidRPr="00830697">
        <w:rPr>
          <w:rFonts w:ascii="Times New Roman" w:hAnsi="Times New Roman" w:cs="Times New Roman"/>
          <w:lang w:val="en-IE"/>
        </w:rPr>
        <w:lastRenderedPageBreak/>
        <w:t xml:space="preserve">Fusacchia, I., Balié, J. and Salvatici, L. (2022). The AfCFTA impact on agricultural and food trade: A value added perspective. </w:t>
      </w:r>
      <w:r w:rsidRPr="00D1396D">
        <w:rPr>
          <w:rFonts w:ascii="Times New Roman" w:hAnsi="Times New Roman" w:cs="Times New Roman"/>
          <w:i/>
          <w:iCs/>
          <w:lang w:val="en-IE"/>
        </w:rPr>
        <w:t>European Review of Agricultural Economics</w:t>
      </w:r>
      <w:r w:rsidRPr="00830697">
        <w:rPr>
          <w:rFonts w:ascii="Times New Roman" w:hAnsi="Times New Roman" w:cs="Times New Roman"/>
          <w:lang w:val="en-IE"/>
        </w:rPr>
        <w:t xml:space="preserve">, 49 (1), pp. 237-284. </w:t>
      </w:r>
      <w:hyperlink r:id="rId29" w:history="1">
        <w:r w:rsidRPr="00830697">
          <w:rPr>
            <w:rStyle w:val="Hyperlink"/>
            <w:rFonts w:ascii="Times New Roman" w:hAnsi="Times New Roman" w:cs="Times New Roman"/>
            <w:lang w:val="en-IE"/>
          </w:rPr>
          <w:t>https://www.scopus.com/inward/record.uri?eid=2-s2.0-85126296132&amp;doi=10.1093%2ferae%2fjbab046&amp;partnerID=40&amp;md5=fbb38a415f8b5b06201407c244119697</w:t>
        </w:r>
      </w:hyperlink>
      <w:r w:rsidRPr="00830697">
        <w:rPr>
          <w:rFonts w:ascii="Times New Roman" w:hAnsi="Times New Roman" w:cs="Times New Roman"/>
          <w:lang w:val="en-IE"/>
        </w:rPr>
        <w:t xml:space="preserve"> DOI: 10.1093/erae/jbab046</w:t>
      </w:r>
    </w:p>
    <w:p w14:paraId="68C4F5F5" w14:textId="77777777" w:rsidR="008D137A" w:rsidRPr="00830697" w:rsidRDefault="008D137A" w:rsidP="00830697">
      <w:pPr>
        <w:ind w:left="720" w:hanging="720"/>
        <w:jc w:val="both"/>
        <w:rPr>
          <w:rFonts w:ascii="Times New Roman" w:hAnsi="Times New Roman" w:cs="Times New Roman"/>
          <w:lang w:val="en-IE"/>
        </w:rPr>
      </w:pPr>
      <w:r w:rsidRPr="00830697">
        <w:rPr>
          <w:rFonts w:ascii="Times New Roman" w:hAnsi="Times New Roman" w:cs="Times New Roman"/>
          <w:lang w:val="en-IE"/>
        </w:rPr>
        <w:t xml:space="preserve">GTAP (2015). The GTAP9 Data Base, </w:t>
      </w:r>
      <w:hyperlink r:id="rId30" w:history="1">
        <w:r w:rsidRPr="00830697">
          <w:rPr>
            <w:rStyle w:val="Hyperlink"/>
            <w:rFonts w:ascii="Times New Roman" w:hAnsi="Times New Roman" w:cs="Times New Roman"/>
            <w:lang w:val="en-IE"/>
          </w:rPr>
          <w:t>https://www.gtap.agecon.purdue.edu/databases/default.asp</w:t>
        </w:r>
      </w:hyperlink>
      <w:r w:rsidRPr="00830697">
        <w:rPr>
          <w:rFonts w:ascii="Times New Roman" w:hAnsi="Times New Roman" w:cs="Times New Roman"/>
          <w:lang w:val="en-IE"/>
        </w:rPr>
        <w:t xml:space="preserve">. </w:t>
      </w:r>
    </w:p>
    <w:p w14:paraId="52D9862D" w14:textId="77777777" w:rsidR="008D137A" w:rsidRPr="00830697" w:rsidRDefault="008D137A" w:rsidP="00830697">
      <w:pPr>
        <w:ind w:left="720" w:hanging="720"/>
        <w:jc w:val="both"/>
        <w:rPr>
          <w:rFonts w:ascii="Times New Roman" w:hAnsi="Times New Roman" w:cs="Times New Roman"/>
          <w:lang w:val="en-IE"/>
        </w:rPr>
      </w:pPr>
      <w:r w:rsidRPr="00830697">
        <w:rPr>
          <w:rFonts w:ascii="Times New Roman" w:hAnsi="Times New Roman" w:cs="Times New Roman"/>
          <w:lang w:val="en-IE"/>
        </w:rPr>
        <w:t>IMF (2023). Trade Integration in Africa Unleashing the Continent’s Potential in a Changing World. African And Middle East and Central Asia Departments. Washington, DC: International Monetary Fund.</w:t>
      </w:r>
    </w:p>
    <w:p w14:paraId="7DFD52FF" w14:textId="046BA14F" w:rsidR="008D137A" w:rsidRPr="00830697" w:rsidRDefault="008D137A" w:rsidP="00830697">
      <w:pPr>
        <w:spacing w:after="0"/>
        <w:ind w:left="720" w:hanging="720"/>
        <w:rPr>
          <w:rFonts w:ascii="Times New Roman" w:hAnsi="Times New Roman" w:cs="Times New Roman"/>
        </w:rPr>
      </w:pPr>
      <w:r w:rsidRPr="00830697">
        <w:rPr>
          <w:rFonts w:ascii="Times New Roman" w:hAnsi="Times New Roman" w:cs="Times New Roman"/>
        </w:rPr>
        <w:t>Jensen, H. G., and Sandrey, R. (2015). The Continental Free Trade Area: A GTAP Assessment. South Africa: Trade Law Centre.</w:t>
      </w:r>
      <w:r w:rsidR="00F476A5">
        <w:rPr>
          <w:rFonts w:ascii="Times New Roman" w:hAnsi="Times New Roman" w:cs="Times New Roman"/>
        </w:rPr>
        <w:br/>
      </w:r>
    </w:p>
    <w:p w14:paraId="7A65FAFE" w14:textId="77777777" w:rsidR="008D137A" w:rsidRPr="00830697" w:rsidRDefault="008D137A" w:rsidP="00830697">
      <w:pPr>
        <w:ind w:left="720" w:hanging="720"/>
        <w:jc w:val="both"/>
        <w:rPr>
          <w:rFonts w:ascii="Times New Roman" w:hAnsi="Times New Roman" w:cs="Times New Roman"/>
          <w:lang w:val="en-IE"/>
        </w:rPr>
      </w:pPr>
      <w:r w:rsidRPr="00830697">
        <w:rPr>
          <w:rFonts w:ascii="Times New Roman" w:hAnsi="Times New Roman" w:cs="Times New Roman"/>
          <w:lang w:val="en-IE"/>
        </w:rPr>
        <w:t xml:space="preserve">JRC (2021). </w:t>
      </w:r>
      <w:r w:rsidRPr="00830697">
        <w:rPr>
          <w:rFonts w:ascii="Times New Roman" w:hAnsi="Times New Roman" w:cs="Times New Roman"/>
          <w:iCs/>
          <w:lang w:val="en-IE"/>
        </w:rPr>
        <w:t>The food security dimension of the African Continental Free Trade Area (AfCFTA).</w:t>
      </w:r>
      <w:r w:rsidRPr="00830697">
        <w:rPr>
          <w:rFonts w:ascii="Times New Roman" w:hAnsi="Times New Roman" w:cs="Times New Roman"/>
          <w:lang w:val="en-IE"/>
        </w:rPr>
        <w:t xml:space="preserve"> 24th Annual GTAP Conference, </w:t>
      </w:r>
      <w:hyperlink r:id="rId31" w:history="1">
        <w:r w:rsidRPr="00830697">
          <w:rPr>
            <w:rStyle w:val="Hyperlink"/>
            <w:rFonts w:ascii="Times New Roman" w:hAnsi="Times New Roman" w:cs="Times New Roman"/>
            <w:lang w:val="en-IE"/>
          </w:rPr>
          <w:t>https://www.gtap.agecon.purdue.edu/resources/download/10426.pdf</w:t>
        </w:r>
      </w:hyperlink>
      <w:r w:rsidRPr="00830697">
        <w:rPr>
          <w:rFonts w:ascii="Times New Roman" w:hAnsi="Times New Roman" w:cs="Times New Roman"/>
          <w:lang w:val="en-IE"/>
        </w:rPr>
        <w:t xml:space="preserve"> .</w:t>
      </w:r>
    </w:p>
    <w:p w14:paraId="355AD3F1" w14:textId="6433E939" w:rsidR="008D137A" w:rsidRPr="00830697" w:rsidRDefault="008D137A" w:rsidP="00830697">
      <w:pPr>
        <w:ind w:left="720" w:hanging="720"/>
        <w:jc w:val="both"/>
        <w:rPr>
          <w:rFonts w:ascii="Times New Roman" w:hAnsi="Times New Roman" w:cs="Times New Roman"/>
          <w:i/>
          <w:lang w:val="en-IE"/>
        </w:rPr>
      </w:pPr>
      <w:r w:rsidRPr="00830697">
        <w:rPr>
          <w:rFonts w:ascii="Times New Roman" w:hAnsi="Times New Roman" w:cs="Times New Roman"/>
          <w:lang w:val="en-IE"/>
        </w:rPr>
        <w:t>Levin-Koopman, J., Carrico, C. and B. Falsetti (2021)</w:t>
      </w:r>
      <w:r w:rsidR="00693637">
        <w:rPr>
          <w:rFonts w:ascii="Times New Roman" w:hAnsi="Times New Roman" w:cs="Times New Roman"/>
          <w:lang w:val="en-IE"/>
        </w:rPr>
        <w:t>.</w:t>
      </w:r>
      <w:r w:rsidRPr="00830697">
        <w:rPr>
          <w:rFonts w:ascii="Times New Roman" w:hAnsi="Times New Roman" w:cs="Times New Roman"/>
          <w:lang w:val="en-IE"/>
        </w:rPr>
        <w:t xml:space="preserve"> The Advent of the AfCFTA: New Possibilities and Implications for the African LandWater-Climate-Food Nexus, </w:t>
      </w:r>
      <w:r w:rsidRPr="00830697">
        <w:rPr>
          <w:rFonts w:ascii="Times New Roman" w:hAnsi="Times New Roman" w:cs="Times New Roman"/>
          <w:i/>
          <w:lang w:val="en-IE"/>
        </w:rPr>
        <w:t>GTAP Conference Paper</w:t>
      </w:r>
      <w:r w:rsidRPr="00830697">
        <w:rPr>
          <w:rFonts w:ascii="Times New Roman" w:hAnsi="Times New Roman" w:cs="Times New Roman"/>
          <w:lang w:val="en-IE"/>
        </w:rPr>
        <w:t xml:space="preserve">, </w:t>
      </w:r>
      <w:hyperlink r:id="rId32" w:history="1">
        <w:r w:rsidRPr="00830697">
          <w:rPr>
            <w:rStyle w:val="Hyperlink"/>
            <w:rFonts w:ascii="Times New Roman" w:hAnsi="Times New Roman" w:cs="Times New Roman"/>
            <w:lang w:val="en-IE"/>
          </w:rPr>
          <w:t>https://www.gtap.agecon.purdue.edu/resources/res_display.asp?RecordID=6375</w:t>
        </w:r>
      </w:hyperlink>
      <w:r w:rsidRPr="00830697">
        <w:rPr>
          <w:rFonts w:ascii="Times New Roman" w:hAnsi="Times New Roman" w:cs="Times New Roman"/>
          <w:lang w:val="en-IE"/>
        </w:rPr>
        <w:t xml:space="preserve"> </w:t>
      </w:r>
    </w:p>
    <w:p w14:paraId="78818D27" w14:textId="2D6C5249" w:rsidR="008D137A" w:rsidRPr="00830697" w:rsidRDefault="008D137A" w:rsidP="00830697">
      <w:pPr>
        <w:ind w:left="720" w:hanging="720"/>
        <w:jc w:val="both"/>
        <w:rPr>
          <w:rFonts w:ascii="Times New Roman" w:eastAsia="Times New Roman" w:hAnsi="Times New Roman" w:cs="Times New Roman"/>
          <w:lang w:val="en-US"/>
        </w:rPr>
      </w:pPr>
      <w:r w:rsidRPr="00830697">
        <w:rPr>
          <w:rFonts w:ascii="Times New Roman" w:eastAsia="Times New Roman" w:hAnsi="Times New Roman" w:cs="Times New Roman"/>
        </w:rPr>
        <w:t>Magwape, M. (2018)</w:t>
      </w:r>
      <w:r w:rsidR="000624A1" w:rsidRPr="00830697">
        <w:rPr>
          <w:rFonts w:ascii="Times New Roman" w:eastAsia="Times New Roman" w:hAnsi="Times New Roman" w:cs="Times New Roman"/>
        </w:rPr>
        <w:t>.</w:t>
      </w:r>
      <w:r w:rsidRPr="00830697">
        <w:rPr>
          <w:rFonts w:ascii="Times New Roman" w:eastAsia="Times New Roman" w:hAnsi="Times New Roman" w:cs="Times New Roman"/>
        </w:rPr>
        <w:t xml:space="preserve"> The AfCFTA and trade facilitation: Re-arranging continental economic integration, </w:t>
      </w:r>
      <w:r w:rsidRPr="00830697">
        <w:rPr>
          <w:rFonts w:ascii="Times New Roman" w:eastAsia="Times New Roman" w:hAnsi="Times New Roman" w:cs="Times New Roman"/>
          <w:i/>
          <w:iCs/>
          <w:lang w:val="en-US"/>
        </w:rPr>
        <w:t>Legal Issues of Economic Integration</w:t>
      </w:r>
      <w:r w:rsidR="000E7B94">
        <w:rPr>
          <w:rFonts w:ascii="Times New Roman" w:eastAsia="Times New Roman" w:hAnsi="Times New Roman" w:cs="Times New Roman"/>
          <w:i/>
          <w:iCs/>
          <w:lang w:val="en-US"/>
        </w:rPr>
        <w:t>.</w:t>
      </w:r>
      <w:r w:rsidRPr="00830697">
        <w:rPr>
          <w:rFonts w:ascii="Times New Roman" w:eastAsia="Times New Roman" w:hAnsi="Times New Roman" w:cs="Times New Roman"/>
          <w:i/>
          <w:iCs/>
          <w:lang w:val="en-US"/>
        </w:rPr>
        <w:t xml:space="preserve"> </w:t>
      </w:r>
      <w:r w:rsidRPr="000E7B94">
        <w:rPr>
          <w:rFonts w:ascii="Times New Roman" w:eastAsia="Times New Roman" w:hAnsi="Times New Roman" w:cs="Times New Roman"/>
          <w:lang w:val="en-US"/>
        </w:rPr>
        <w:t>Vol. 45, No. 4, pp. 355–374.</w:t>
      </w:r>
    </w:p>
    <w:p w14:paraId="32E29A8A" w14:textId="51684E9D" w:rsidR="008D137A" w:rsidRDefault="008D137A" w:rsidP="00830697">
      <w:pPr>
        <w:spacing w:after="0"/>
        <w:ind w:left="720" w:hanging="720"/>
        <w:rPr>
          <w:rFonts w:ascii="Times New Roman" w:hAnsi="Times New Roman" w:cs="Times New Roman"/>
        </w:rPr>
      </w:pPr>
      <w:r w:rsidRPr="00830697">
        <w:rPr>
          <w:rFonts w:ascii="Times New Roman" w:hAnsi="Times New Roman" w:cs="Times New Roman"/>
        </w:rPr>
        <w:t xml:space="preserve">Mevel, S. and Karingi, S. (2012). Deepening Regional Integration in Africa: A Computer General Equilibrium Assessment of the Establishment of a Continental Free Trade Area Followed by a Continental Customs Union. Addis Ababa: United Nations Economic Commission for Africa (UNECA). </w:t>
      </w:r>
      <w:r w:rsidR="00B7089B">
        <w:rPr>
          <w:rFonts w:ascii="Times New Roman" w:hAnsi="Times New Roman" w:cs="Times New Roman"/>
        </w:rPr>
        <w:br/>
      </w:r>
    </w:p>
    <w:p w14:paraId="237CA009" w14:textId="197BADF7" w:rsidR="00653955" w:rsidRPr="00830697" w:rsidRDefault="00653955" w:rsidP="00830697">
      <w:pPr>
        <w:spacing w:after="0"/>
        <w:ind w:left="720" w:hanging="720"/>
        <w:rPr>
          <w:rFonts w:ascii="Times New Roman" w:hAnsi="Times New Roman" w:cs="Times New Roman"/>
        </w:rPr>
      </w:pPr>
      <w:r w:rsidRPr="00653955">
        <w:rPr>
          <w:rFonts w:ascii="Times New Roman" w:hAnsi="Times New Roman" w:cs="Times New Roman"/>
        </w:rPr>
        <w:t xml:space="preserve">Nilsson, L. (2018). Reflections on the Economic Modelling of Free Trade Agreements. </w:t>
      </w:r>
      <w:r w:rsidRPr="001A5375">
        <w:rPr>
          <w:rFonts w:ascii="Times New Roman" w:hAnsi="Times New Roman" w:cs="Times New Roman"/>
          <w:i/>
          <w:iCs/>
        </w:rPr>
        <w:t xml:space="preserve">Journal of Global Economic Analysis, </w:t>
      </w:r>
      <w:r w:rsidRPr="00653955">
        <w:rPr>
          <w:rFonts w:ascii="Times New Roman" w:hAnsi="Times New Roman" w:cs="Times New Roman"/>
        </w:rPr>
        <w:t xml:space="preserve">3(1), 156–186. </w:t>
      </w:r>
      <w:hyperlink r:id="rId33" w:history="1">
        <w:r w:rsidR="00B7089B" w:rsidRPr="009E7B54">
          <w:rPr>
            <w:rStyle w:val="Hyperlink"/>
            <w:rFonts w:ascii="Times New Roman" w:hAnsi="Times New Roman" w:cs="Times New Roman"/>
          </w:rPr>
          <w:t>https://doi.org/10.21642/JGEA.030104AF</w:t>
        </w:r>
      </w:hyperlink>
      <w:r w:rsidR="00B7089B">
        <w:rPr>
          <w:rFonts w:ascii="Times New Roman" w:hAnsi="Times New Roman" w:cs="Times New Roman"/>
        </w:rPr>
        <w:br/>
      </w:r>
    </w:p>
    <w:p w14:paraId="3A4F64EB" w14:textId="77777777" w:rsidR="008D137A" w:rsidRPr="00830697" w:rsidRDefault="008D137A" w:rsidP="00830697">
      <w:pPr>
        <w:ind w:left="720" w:hanging="720"/>
        <w:jc w:val="both"/>
        <w:rPr>
          <w:rFonts w:ascii="Times New Roman" w:eastAsia="Times New Roman" w:hAnsi="Times New Roman" w:cs="Times New Roman"/>
          <w:lang w:val="en-IE"/>
        </w:rPr>
      </w:pPr>
      <w:r w:rsidRPr="00830697">
        <w:rPr>
          <w:rFonts w:ascii="Times New Roman" w:eastAsia="Times New Roman" w:hAnsi="Times New Roman" w:cs="Times New Roman"/>
          <w:lang w:val="en-IE"/>
        </w:rPr>
        <w:t>OECD. (2023). Gross domestic product (GDP) (indicator). doi: 10.1787/dc2f7aec-en (Accessed on 04 December 2023)</w:t>
      </w:r>
    </w:p>
    <w:p w14:paraId="12DF5B79" w14:textId="77777777" w:rsidR="008D137A" w:rsidRPr="00830697" w:rsidRDefault="008D137A" w:rsidP="00830697">
      <w:pPr>
        <w:ind w:left="720" w:hanging="720"/>
        <w:rPr>
          <w:rFonts w:ascii="Times New Roman" w:hAnsi="Times New Roman" w:cs="Times New Roman"/>
        </w:rPr>
      </w:pPr>
      <w:r w:rsidRPr="00830697">
        <w:rPr>
          <w:rFonts w:ascii="Times New Roman" w:hAnsi="Times New Roman" w:cs="Times New Roman"/>
        </w:rPr>
        <w:t>Saygili, M., Peters, R. and Knebel, C. (2018). African Continental Free Trade Area: Challenges and Opportunities of Tariff Reductions. Research Paper No. 15. Geneva: United Nations Conference on Trade and Development (UNCTAD).</w:t>
      </w:r>
    </w:p>
    <w:p w14:paraId="1DC4EB1B" w14:textId="77777777" w:rsidR="008D137A" w:rsidRPr="00830697" w:rsidRDefault="008D137A" w:rsidP="00830697">
      <w:pPr>
        <w:ind w:left="720" w:hanging="720"/>
        <w:rPr>
          <w:rFonts w:ascii="Times New Roman" w:hAnsi="Times New Roman" w:cs="Times New Roman"/>
          <w:lang w:val="en-IE"/>
        </w:rPr>
      </w:pPr>
      <w:r w:rsidRPr="00830697">
        <w:rPr>
          <w:rFonts w:ascii="Times New Roman" w:hAnsi="Times New Roman" w:cs="Times New Roman"/>
          <w:lang w:val="en-IE"/>
        </w:rPr>
        <w:t xml:space="preserve">Simola, A., Boysen, O., Ferrari, E., Nechifor, V. and  Boulanger, P. (2022). Economic integration and food security – The case of the AfCFTA. </w:t>
      </w:r>
      <w:r w:rsidRPr="00D1396D">
        <w:rPr>
          <w:rFonts w:ascii="Times New Roman" w:hAnsi="Times New Roman" w:cs="Times New Roman"/>
          <w:i/>
          <w:iCs/>
          <w:lang w:val="en-IE"/>
        </w:rPr>
        <w:t>Global Food Security 35, 100651.</w:t>
      </w:r>
      <w:r w:rsidRPr="00830697">
        <w:rPr>
          <w:rFonts w:ascii="Times New Roman" w:hAnsi="Times New Roman" w:cs="Times New Roman"/>
          <w:lang w:val="en-IE"/>
        </w:rPr>
        <w:t xml:space="preserve"> https://doi.org/10.1016/j.gfs.2022.100651</w:t>
      </w:r>
    </w:p>
    <w:p w14:paraId="267C1C7D" w14:textId="77777777" w:rsidR="008D137A" w:rsidRPr="00830697" w:rsidRDefault="008D137A" w:rsidP="00830697">
      <w:pPr>
        <w:ind w:left="720" w:hanging="720"/>
        <w:jc w:val="both"/>
        <w:rPr>
          <w:rFonts w:ascii="Times New Roman" w:eastAsia="Times New Roman" w:hAnsi="Times New Roman" w:cs="Times New Roman"/>
        </w:rPr>
      </w:pPr>
      <w:r w:rsidRPr="00C30A75">
        <w:rPr>
          <w:rFonts w:ascii="Times New Roman" w:eastAsia="Times New Roman" w:hAnsi="Times New Roman" w:cs="Times New Roman"/>
        </w:rPr>
        <w:t xml:space="preserve">Stender, F., Berger, A., Brandi, C., and Schwab, J. (2021). </w:t>
      </w:r>
      <w:r w:rsidRPr="00830697">
        <w:rPr>
          <w:rFonts w:ascii="Times New Roman" w:eastAsia="Times New Roman" w:hAnsi="Times New Roman" w:cs="Times New Roman"/>
        </w:rPr>
        <w:t xml:space="preserve">The Trade Effects of the Economic Partnership Agreements between the European Union and the African, Caribbean and Pacific Group of States: Early Empirical Insights from Panel Data. </w:t>
      </w:r>
      <w:r w:rsidRPr="00D1396D">
        <w:rPr>
          <w:rFonts w:ascii="Times New Roman" w:eastAsia="Times New Roman" w:hAnsi="Times New Roman" w:cs="Times New Roman"/>
          <w:i/>
          <w:iCs/>
        </w:rPr>
        <w:t>JCMS: Journal of Common Market Studies</w:t>
      </w:r>
      <w:r w:rsidRPr="00830697">
        <w:rPr>
          <w:rFonts w:ascii="Times New Roman" w:eastAsia="Times New Roman" w:hAnsi="Times New Roman" w:cs="Times New Roman"/>
        </w:rPr>
        <w:t xml:space="preserve">, 59(6), 1495–1515. </w:t>
      </w:r>
      <w:hyperlink r:id="rId34" w:history="1">
        <w:r w:rsidRPr="00830697">
          <w:rPr>
            <w:rStyle w:val="Hyperlink"/>
            <w:rFonts w:ascii="Times New Roman" w:eastAsia="Times New Roman" w:hAnsi="Times New Roman" w:cs="Times New Roman"/>
          </w:rPr>
          <w:t>https://doi.org/10.1111/jcms.13201</w:t>
        </w:r>
      </w:hyperlink>
    </w:p>
    <w:p w14:paraId="025DAB4D" w14:textId="77777777" w:rsidR="008D137A" w:rsidRPr="00830697" w:rsidRDefault="008D137A" w:rsidP="00830697">
      <w:pPr>
        <w:ind w:left="720" w:hanging="720"/>
        <w:jc w:val="both"/>
        <w:rPr>
          <w:rFonts w:ascii="Times New Roman" w:eastAsia="Times New Roman" w:hAnsi="Times New Roman" w:cs="Times New Roman"/>
          <w:lang w:val="en-IE"/>
        </w:rPr>
      </w:pPr>
      <w:r w:rsidRPr="00830697">
        <w:rPr>
          <w:rFonts w:ascii="Times New Roman" w:eastAsia="Times New Roman" w:hAnsi="Times New Roman" w:cs="Times New Roman"/>
          <w:lang w:val="en-IE"/>
        </w:rPr>
        <w:lastRenderedPageBreak/>
        <w:t xml:space="preserve">TRALAC. (2023). Status of AfCFTA Ratification. September 2023. </w:t>
      </w:r>
      <w:hyperlink r:id="rId35" w:history="1">
        <w:r w:rsidRPr="00830697">
          <w:rPr>
            <w:rStyle w:val="Hyperlink"/>
            <w:rFonts w:ascii="Times New Roman" w:eastAsia="Times New Roman" w:hAnsi="Times New Roman" w:cs="Times New Roman"/>
            <w:lang w:val="en-IE"/>
          </w:rPr>
          <w:t>https://www.tralac.org/resources/infographic/13795-status-of-afcfta-ratification.html</w:t>
        </w:r>
      </w:hyperlink>
      <w:r w:rsidRPr="00830697">
        <w:rPr>
          <w:rFonts w:ascii="Times New Roman" w:eastAsia="Times New Roman" w:hAnsi="Times New Roman" w:cs="Times New Roman"/>
          <w:lang w:val="en-IE"/>
        </w:rPr>
        <w:t>. (Accessed on 04 December 2023)</w:t>
      </w:r>
    </w:p>
    <w:p w14:paraId="5E814BD0" w14:textId="77777777" w:rsidR="008D137A" w:rsidRPr="00830697" w:rsidRDefault="008D137A" w:rsidP="00830697">
      <w:pPr>
        <w:ind w:left="720" w:hanging="720"/>
        <w:jc w:val="both"/>
        <w:rPr>
          <w:rFonts w:ascii="Times New Roman" w:hAnsi="Times New Roman" w:cs="Times New Roman"/>
          <w:lang w:val="en-IE"/>
        </w:rPr>
      </w:pPr>
      <w:r w:rsidRPr="00830697">
        <w:rPr>
          <w:rFonts w:ascii="Times New Roman" w:hAnsi="Times New Roman" w:cs="Times New Roman"/>
          <w:lang w:val="en-IE"/>
        </w:rPr>
        <w:t xml:space="preserve">Tröster, B. and Janechová, E. (2021), The long journey towards PanAfrican integration: The African Continental Free Trade Area and its challenges, </w:t>
      </w:r>
      <w:r w:rsidRPr="00830697">
        <w:rPr>
          <w:rFonts w:ascii="Times New Roman" w:hAnsi="Times New Roman" w:cs="Times New Roman"/>
          <w:i/>
          <w:lang w:val="en-IE"/>
        </w:rPr>
        <w:t>ÖFSE Briefing Paper</w:t>
      </w:r>
      <w:r w:rsidRPr="00830697">
        <w:rPr>
          <w:rFonts w:ascii="Times New Roman" w:hAnsi="Times New Roman" w:cs="Times New Roman"/>
          <w:lang w:val="en-IE"/>
        </w:rPr>
        <w:t xml:space="preserve">, No. 31, Austrian Foundation for Development Research (ÖFSE), Vienna, </w:t>
      </w:r>
      <w:hyperlink r:id="rId36" w:history="1">
        <w:r w:rsidRPr="00830697">
          <w:rPr>
            <w:rStyle w:val="Hyperlink"/>
            <w:rFonts w:ascii="Times New Roman" w:hAnsi="Times New Roman" w:cs="Times New Roman"/>
            <w:lang w:val="en-IE"/>
          </w:rPr>
          <w:t>https://www.oefse.at/publikationen/briefing-papers/detail-briefing-paper/publication/show/Publication/the-african-continental-free-trade-area-and-its-challenges/</w:t>
        </w:r>
      </w:hyperlink>
      <w:r w:rsidRPr="00830697">
        <w:rPr>
          <w:rFonts w:ascii="Times New Roman" w:hAnsi="Times New Roman" w:cs="Times New Roman"/>
          <w:lang w:val="en-IE"/>
        </w:rPr>
        <w:t xml:space="preserve"> </w:t>
      </w:r>
    </w:p>
    <w:p w14:paraId="2146562A" w14:textId="77777777" w:rsidR="008D137A" w:rsidRPr="00830697" w:rsidRDefault="008D137A" w:rsidP="00830697">
      <w:pPr>
        <w:ind w:left="720" w:hanging="720"/>
        <w:jc w:val="both"/>
        <w:rPr>
          <w:rFonts w:ascii="Times New Roman" w:eastAsia="Times New Roman" w:hAnsi="Times New Roman" w:cs="Times New Roman"/>
        </w:rPr>
      </w:pPr>
      <w:r w:rsidRPr="00830697">
        <w:rPr>
          <w:rFonts w:ascii="Times New Roman" w:eastAsia="Times New Roman" w:hAnsi="Times New Roman" w:cs="Times New Roman"/>
        </w:rPr>
        <w:t>UNCTAD (2016) African continental free trade area: Policy and negotiation options for trade in Goods, UNCTAD/WEB/DITC/2016/7.</w:t>
      </w:r>
    </w:p>
    <w:p w14:paraId="22644D72" w14:textId="77777777" w:rsidR="008D137A" w:rsidRPr="00830697" w:rsidRDefault="008D137A" w:rsidP="00830697">
      <w:pPr>
        <w:ind w:left="720" w:hanging="720"/>
        <w:jc w:val="both"/>
        <w:rPr>
          <w:rFonts w:ascii="Times New Roman" w:eastAsia="Times New Roman" w:hAnsi="Times New Roman" w:cs="Times New Roman"/>
        </w:rPr>
      </w:pPr>
      <w:r w:rsidRPr="00830697">
        <w:rPr>
          <w:rFonts w:ascii="Times New Roman" w:eastAsia="Times New Roman" w:hAnsi="Times New Roman" w:cs="Times New Roman"/>
        </w:rPr>
        <w:t>UNCTAD (2018), African Continental Free Trade Area: Challenges and Opportunities of Tariff Reductions, UNCTAD Research Paper No. 15, UNCTAD/SER.RP/2017/15</w:t>
      </w:r>
    </w:p>
    <w:p w14:paraId="7CFBCD20" w14:textId="77777777" w:rsidR="008D137A" w:rsidRPr="00830697" w:rsidRDefault="008D137A" w:rsidP="00830697">
      <w:pPr>
        <w:ind w:left="720" w:hanging="720"/>
        <w:jc w:val="both"/>
        <w:rPr>
          <w:rFonts w:ascii="Times New Roman" w:hAnsi="Times New Roman" w:cs="Times New Roman"/>
          <w:lang w:val="en-IE"/>
        </w:rPr>
      </w:pPr>
      <w:r w:rsidRPr="00830697">
        <w:rPr>
          <w:rFonts w:ascii="Times New Roman" w:hAnsi="Times New Roman" w:cs="Times New Roman"/>
          <w:lang w:val="en-IE"/>
        </w:rPr>
        <w:t>UNECA. (2018). An empirical assessment of the African Continental Free Trade Area modalities on goods. United Nations. Economic Commission for Africa. https://repository.uneca.org/handle/10855/41828</w:t>
      </w:r>
    </w:p>
    <w:p w14:paraId="62F94619" w14:textId="77777777" w:rsidR="008D137A" w:rsidRPr="00830697" w:rsidRDefault="008D137A" w:rsidP="00830697">
      <w:pPr>
        <w:ind w:left="720" w:hanging="720"/>
        <w:jc w:val="both"/>
        <w:rPr>
          <w:rStyle w:val="Hyperlink"/>
          <w:rFonts w:ascii="Times New Roman" w:eastAsia="Times New Roman" w:hAnsi="Times New Roman" w:cs="Times New Roman"/>
          <w:color w:val="auto"/>
          <w:u w:val="none"/>
        </w:rPr>
      </w:pPr>
      <w:r w:rsidRPr="00830697">
        <w:rPr>
          <w:rFonts w:ascii="Times New Roman" w:eastAsia="Times New Roman" w:hAnsi="Times New Roman" w:cs="Times New Roman"/>
        </w:rPr>
        <w:t xml:space="preserve">UNECA. (2023). AfCFTA what you need to know: frequently asked questions &amp; answers. Addis Ababa: United Nations Economic Commission for Africa. </w:t>
      </w:r>
      <w:hyperlink r:id="rId37">
        <w:r w:rsidRPr="00830697">
          <w:rPr>
            <w:rStyle w:val="Hyperlink"/>
            <w:rFonts w:ascii="Times New Roman" w:eastAsia="Times New Roman" w:hAnsi="Times New Roman" w:cs="Times New Roman"/>
            <w:color w:val="auto"/>
          </w:rPr>
          <w:t>https://hdl.handle.net/10855/49411</w:t>
        </w:r>
      </w:hyperlink>
    </w:p>
    <w:p w14:paraId="1003287E" w14:textId="77777777" w:rsidR="008D137A" w:rsidRPr="00830697" w:rsidRDefault="008D137A" w:rsidP="00830697">
      <w:pPr>
        <w:ind w:left="720" w:hanging="720"/>
        <w:jc w:val="both"/>
        <w:rPr>
          <w:rFonts w:ascii="Times New Roman" w:hAnsi="Times New Roman" w:cs="Times New Roman"/>
          <w:lang w:val="en-IE"/>
        </w:rPr>
      </w:pPr>
      <w:r w:rsidRPr="00830697">
        <w:rPr>
          <w:rFonts w:ascii="Times New Roman" w:hAnsi="Times New Roman" w:cs="Times New Roman"/>
          <w:lang w:val="en-IE"/>
        </w:rPr>
        <w:t xml:space="preserve">Vanzetti, D., Peters, P. and Knebel. C. (2018). Non-Tariff Measures: Lifting CFTA and ACP Trade to the Next Level. UNCTAD Research Paper No. 14, United Nations Conference on Trade and Development, Geneva. </w:t>
      </w:r>
      <w:hyperlink r:id="rId38" w:history="1">
        <w:r w:rsidRPr="00830697">
          <w:rPr>
            <w:rStyle w:val="Hyperlink"/>
            <w:rFonts w:ascii="Times New Roman" w:hAnsi="Times New Roman" w:cs="Times New Roman"/>
            <w:lang w:val="en-IE"/>
          </w:rPr>
          <w:t>http://unctad.org/en/PublicationsLibrary/ser-rp-2017d14_en.pdf</w:t>
        </w:r>
      </w:hyperlink>
    </w:p>
    <w:p w14:paraId="64352377" w14:textId="77777777" w:rsidR="008D137A" w:rsidRPr="00830697" w:rsidRDefault="008D137A" w:rsidP="00830697">
      <w:pPr>
        <w:ind w:left="720" w:hanging="720"/>
        <w:jc w:val="both"/>
        <w:rPr>
          <w:rFonts w:ascii="Times New Roman" w:hAnsi="Times New Roman" w:cs="Times New Roman"/>
          <w:lang w:val="en-IE"/>
        </w:rPr>
      </w:pPr>
      <w:r w:rsidRPr="00830697">
        <w:rPr>
          <w:rFonts w:ascii="Times New Roman" w:hAnsi="Times New Roman" w:cs="Times New Roman"/>
          <w:lang w:val="en-IE"/>
        </w:rPr>
        <w:t xml:space="preserve">World Bank. (2020). The African Continental Free Trade Area : Economic and Distributional Effects. Washington, DC: World Bank. © World Bank. </w:t>
      </w:r>
      <w:hyperlink r:id="rId39" w:history="1">
        <w:r w:rsidRPr="00830697">
          <w:rPr>
            <w:rStyle w:val="Hyperlink"/>
            <w:rFonts w:ascii="Times New Roman" w:hAnsi="Times New Roman" w:cs="Times New Roman"/>
            <w:lang w:val="en-IE"/>
          </w:rPr>
          <w:t>https://openknowledge.worldbank.org/handle/10986/34139</w:t>
        </w:r>
      </w:hyperlink>
      <w:r w:rsidRPr="00830697">
        <w:rPr>
          <w:rFonts w:ascii="Times New Roman" w:hAnsi="Times New Roman" w:cs="Times New Roman"/>
          <w:lang w:val="en-IE"/>
        </w:rPr>
        <w:t>.</w:t>
      </w:r>
    </w:p>
    <w:p w14:paraId="5513EBE2" w14:textId="4C0A9F52" w:rsidR="006C7C70" w:rsidRDefault="006C7C70" w:rsidP="006C7C70">
      <w:pPr>
        <w:rPr>
          <w:rFonts w:ascii="Times New Roman" w:eastAsia="Times New Roman" w:hAnsi="Times New Roman" w:cs="Times New Roman"/>
          <w:sz w:val="24"/>
          <w:szCs w:val="24"/>
          <w:lang w:val="en-IE"/>
        </w:rPr>
      </w:pPr>
    </w:p>
    <w:p w14:paraId="6662C265" w14:textId="77777777" w:rsidR="006C7C70" w:rsidRDefault="006C7C70" w:rsidP="006C7C70">
      <w:pPr>
        <w:spacing w:line="360" w:lineRule="auto"/>
        <w:jc w:val="both"/>
        <w:rPr>
          <w:rFonts w:ascii="Times New Roman" w:eastAsia="Times New Roman" w:hAnsi="Times New Roman" w:cs="Times New Roman"/>
          <w:sz w:val="24"/>
          <w:szCs w:val="24"/>
          <w:lang w:val="en-IE"/>
        </w:rPr>
      </w:pPr>
    </w:p>
    <w:p w14:paraId="339454CC" w14:textId="16AE0ED5" w:rsidR="00830697" w:rsidRPr="006C7C70" w:rsidRDefault="00DE6D22" w:rsidP="00DE6D22">
      <w:pPr>
        <w:rPr>
          <w:rFonts w:ascii="Times New Roman" w:eastAsia="Times New Roman" w:hAnsi="Times New Roman" w:cs="Times New Roman"/>
          <w:sz w:val="24"/>
          <w:szCs w:val="24"/>
          <w:lang w:val="en-IE"/>
        </w:rPr>
      </w:pPr>
      <w:r>
        <w:rPr>
          <w:rFonts w:ascii="Times New Roman" w:eastAsia="Times New Roman" w:hAnsi="Times New Roman" w:cs="Times New Roman"/>
          <w:sz w:val="24"/>
          <w:szCs w:val="24"/>
          <w:lang w:val="en-IE"/>
        </w:rPr>
        <w:br w:type="page"/>
      </w:r>
    </w:p>
    <w:p w14:paraId="33D6BCA3" w14:textId="7F3AE970" w:rsidR="00914E36" w:rsidRPr="00177E32" w:rsidRDefault="23631240" w:rsidP="46A130FF">
      <w:pPr>
        <w:pStyle w:val="Heading1"/>
        <w:spacing w:line="360" w:lineRule="auto"/>
        <w:jc w:val="both"/>
        <w:rPr>
          <w:rFonts w:ascii="Times New Roman" w:eastAsia="Times New Roman" w:hAnsi="Times New Roman" w:cs="Times New Roman"/>
          <w:color w:val="auto"/>
        </w:rPr>
      </w:pPr>
      <w:bookmarkStart w:id="136" w:name="_Toc157699921"/>
      <w:r w:rsidRPr="46A130FF">
        <w:rPr>
          <w:rFonts w:ascii="Times New Roman" w:eastAsia="Times New Roman" w:hAnsi="Times New Roman" w:cs="Times New Roman"/>
          <w:color w:val="auto"/>
        </w:rPr>
        <w:lastRenderedPageBreak/>
        <w:t>A</w:t>
      </w:r>
      <w:r w:rsidR="0E3C3C80" w:rsidRPr="46A130FF">
        <w:rPr>
          <w:rFonts w:ascii="Times New Roman" w:eastAsia="Times New Roman" w:hAnsi="Times New Roman" w:cs="Times New Roman"/>
          <w:color w:val="auto"/>
        </w:rPr>
        <w:t>ppendi</w:t>
      </w:r>
      <w:r w:rsidRPr="46A130FF">
        <w:rPr>
          <w:rFonts w:ascii="Times New Roman" w:eastAsia="Times New Roman" w:hAnsi="Times New Roman" w:cs="Times New Roman"/>
          <w:color w:val="auto"/>
        </w:rPr>
        <w:t>x</w:t>
      </w:r>
      <w:bookmarkEnd w:id="136"/>
    </w:p>
    <w:p w14:paraId="500F8351" w14:textId="5FEAF031" w:rsidR="00177E32" w:rsidRPr="00E923E7" w:rsidRDefault="23631240" w:rsidP="00A73522">
      <w:pPr>
        <w:pStyle w:val="Caption"/>
        <w:rPr>
          <w:rFonts w:ascii="Times New Roman" w:eastAsia="Times New Roman" w:hAnsi="Times New Roman" w:cs="Times New Roman"/>
          <w:color w:val="auto"/>
          <w:sz w:val="24"/>
          <w:szCs w:val="24"/>
        </w:rPr>
      </w:pPr>
      <w:bookmarkStart w:id="137" w:name="_Ref150863112"/>
      <w:r w:rsidRPr="46A130FF">
        <w:rPr>
          <w:rFonts w:ascii="Times New Roman" w:eastAsia="Times New Roman" w:hAnsi="Times New Roman" w:cs="Times New Roman"/>
          <w:color w:val="auto"/>
          <w:sz w:val="24"/>
          <w:szCs w:val="24"/>
        </w:rPr>
        <w:t xml:space="preserve">Table </w:t>
      </w:r>
      <w:r w:rsidR="00A73522" w:rsidRPr="00A73522">
        <w:rPr>
          <w:rFonts w:ascii="Times New Roman" w:eastAsia="Times New Roman" w:hAnsi="Times New Roman" w:cs="Times New Roman"/>
          <w:color w:val="auto"/>
          <w:sz w:val="24"/>
          <w:szCs w:val="24"/>
        </w:rPr>
        <w:t>A</w:t>
      </w:r>
      <w:r w:rsidR="00A73522" w:rsidRPr="00A73522">
        <w:rPr>
          <w:rFonts w:ascii="Times New Roman" w:eastAsia="Times New Roman" w:hAnsi="Times New Roman" w:cs="Times New Roman"/>
          <w:color w:val="auto"/>
          <w:sz w:val="24"/>
          <w:szCs w:val="24"/>
        </w:rPr>
        <w:fldChar w:fldCharType="begin"/>
      </w:r>
      <w:r w:rsidR="00A73522" w:rsidRPr="00A73522">
        <w:rPr>
          <w:rFonts w:ascii="Times New Roman" w:eastAsia="Times New Roman" w:hAnsi="Times New Roman" w:cs="Times New Roman"/>
          <w:color w:val="auto"/>
          <w:sz w:val="24"/>
          <w:szCs w:val="24"/>
        </w:rPr>
        <w:instrText xml:space="preserve"> SEQ Table_A \* ARABIC </w:instrText>
      </w:r>
      <w:r w:rsidR="00A73522" w:rsidRPr="00A73522">
        <w:rPr>
          <w:rFonts w:ascii="Times New Roman" w:eastAsia="Times New Roman" w:hAnsi="Times New Roman" w:cs="Times New Roman"/>
          <w:color w:val="auto"/>
          <w:sz w:val="24"/>
          <w:szCs w:val="24"/>
        </w:rPr>
        <w:fldChar w:fldCharType="separate"/>
      </w:r>
      <w:r w:rsidR="00117870">
        <w:rPr>
          <w:rFonts w:ascii="Times New Roman" w:eastAsia="Times New Roman" w:hAnsi="Times New Roman" w:cs="Times New Roman"/>
          <w:noProof/>
          <w:color w:val="auto"/>
          <w:sz w:val="24"/>
          <w:szCs w:val="24"/>
        </w:rPr>
        <w:t>1</w:t>
      </w:r>
      <w:r w:rsidR="00A73522" w:rsidRPr="00A73522">
        <w:rPr>
          <w:rFonts w:ascii="Times New Roman" w:eastAsia="Times New Roman" w:hAnsi="Times New Roman" w:cs="Times New Roman"/>
          <w:color w:val="auto"/>
          <w:sz w:val="24"/>
          <w:szCs w:val="24"/>
        </w:rPr>
        <w:fldChar w:fldCharType="end"/>
      </w:r>
      <w:bookmarkEnd w:id="137"/>
      <w:r w:rsidRPr="46A130FF">
        <w:rPr>
          <w:rFonts w:ascii="Times New Roman" w:eastAsia="Times New Roman" w:hAnsi="Times New Roman" w:cs="Times New Roman"/>
          <w:color w:val="auto"/>
          <w:sz w:val="24"/>
          <w:szCs w:val="24"/>
        </w:rPr>
        <w:t>: Overview of African regional free trade initiatives</w:t>
      </w:r>
      <w:r w:rsidR="0187DF86" w:rsidRPr="46A130FF">
        <w:rPr>
          <w:rFonts w:ascii="Times New Roman" w:eastAsia="Times New Roman" w:hAnsi="Times New Roman" w:cs="Times New Roman"/>
          <w:color w:val="auto"/>
          <w:sz w:val="24"/>
          <w:szCs w:val="24"/>
        </w:rPr>
        <w:t xml:space="preserve"> </w:t>
      </w:r>
    </w:p>
    <w:tbl>
      <w:tblPr>
        <w:tblStyle w:val="GridTable1Light"/>
        <w:tblW w:w="0" w:type="auto"/>
        <w:tblLayout w:type="fixed"/>
        <w:tblLook w:val="04A0" w:firstRow="1" w:lastRow="0" w:firstColumn="1" w:lastColumn="0" w:noHBand="0" w:noVBand="1"/>
      </w:tblPr>
      <w:tblGrid>
        <w:gridCol w:w="1526"/>
        <w:gridCol w:w="794"/>
        <w:gridCol w:w="873"/>
        <w:gridCol w:w="509"/>
        <w:gridCol w:w="689"/>
        <w:gridCol w:w="879"/>
        <w:gridCol w:w="1359"/>
        <w:gridCol w:w="806"/>
        <w:gridCol w:w="621"/>
        <w:gridCol w:w="586"/>
        <w:gridCol w:w="621"/>
      </w:tblGrid>
      <w:tr w:rsidR="00C63142" w:rsidRPr="00C63142" w14:paraId="774A3B83" w14:textId="77777777" w:rsidTr="002B53D7">
        <w:trPr>
          <w:cnfStyle w:val="100000000000" w:firstRow="1" w:lastRow="0" w:firstColumn="0" w:lastColumn="0" w:oddVBand="0" w:evenVBand="0" w:oddHBand="0" w:evenHBand="0" w:firstRowFirstColumn="0" w:firstRowLastColumn="0" w:lastRowFirstColumn="0" w:lastRowLastColumn="0"/>
          <w:trHeight w:val="302"/>
          <w:tblHeader/>
        </w:trPr>
        <w:tc>
          <w:tcPr>
            <w:cnfStyle w:val="001000000000" w:firstRow="0" w:lastRow="0" w:firstColumn="1" w:lastColumn="0" w:oddVBand="0" w:evenVBand="0" w:oddHBand="0" w:evenHBand="0" w:firstRowFirstColumn="0" w:firstRowLastColumn="0" w:lastRowFirstColumn="0" w:lastRowLastColumn="0"/>
            <w:tcW w:w="1526" w:type="dxa"/>
            <w:noWrap/>
            <w:hideMark/>
          </w:tcPr>
          <w:p w14:paraId="7E2DACEA" w14:textId="77777777" w:rsidR="00177E32" w:rsidRPr="00C63142" w:rsidRDefault="23631240"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COUNTRY</w:t>
            </w:r>
          </w:p>
        </w:tc>
        <w:tc>
          <w:tcPr>
            <w:tcW w:w="794" w:type="dxa"/>
            <w:noWrap/>
            <w:hideMark/>
          </w:tcPr>
          <w:p w14:paraId="394F7BD4" w14:textId="77777777" w:rsidR="00177E32" w:rsidRPr="00C63142" w:rsidRDefault="23631240" w:rsidP="46A130FF">
            <w:pPr>
              <w:jc w:val="both"/>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CEMAC</w:t>
            </w:r>
          </w:p>
        </w:tc>
        <w:tc>
          <w:tcPr>
            <w:tcW w:w="873" w:type="dxa"/>
            <w:noWrap/>
            <w:hideMark/>
          </w:tcPr>
          <w:p w14:paraId="394E405E" w14:textId="77777777" w:rsidR="00177E32" w:rsidRPr="00C63142" w:rsidRDefault="23631240" w:rsidP="46A130FF">
            <w:pPr>
              <w:jc w:val="both"/>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COMESA</w:t>
            </w:r>
          </w:p>
        </w:tc>
        <w:tc>
          <w:tcPr>
            <w:tcW w:w="509" w:type="dxa"/>
            <w:noWrap/>
            <w:hideMark/>
          </w:tcPr>
          <w:p w14:paraId="0A083383" w14:textId="77777777" w:rsidR="00177E32" w:rsidRPr="00C63142" w:rsidRDefault="23631240" w:rsidP="46A130FF">
            <w:pPr>
              <w:jc w:val="both"/>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EAC</w:t>
            </w:r>
          </w:p>
        </w:tc>
        <w:tc>
          <w:tcPr>
            <w:tcW w:w="689" w:type="dxa"/>
            <w:noWrap/>
            <w:hideMark/>
          </w:tcPr>
          <w:p w14:paraId="77ACE880" w14:textId="77777777" w:rsidR="00177E32" w:rsidRPr="00C63142" w:rsidRDefault="23631240" w:rsidP="46A130FF">
            <w:pPr>
              <w:jc w:val="both"/>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ECCAS</w:t>
            </w:r>
            <w:r w:rsidR="00177E32" w:rsidRPr="00C63142">
              <w:rPr>
                <w:rFonts w:cstheme="minorHAnsi"/>
                <w:sz w:val="18"/>
                <w:szCs w:val="18"/>
              </w:rPr>
              <w:br/>
            </w:r>
            <w:r w:rsidR="0187DF86" w:rsidRPr="00C63142">
              <w:rPr>
                <w:rFonts w:eastAsia="Times New Roman" w:cstheme="minorHAnsi"/>
                <w:color w:val="000000" w:themeColor="text1"/>
                <w:sz w:val="18"/>
                <w:szCs w:val="18"/>
                <w:lang w:eastAsia="en-GB"/>
              </w:rPr>
              <w:t>(EOA)</w:t>
            </w:r>
          </w:p>
        </w:tc>
        <w:tc>
          <w:tcPr>
            <w:tcW w:w="879" w:type="dxa"/>
            <w:noWrap/>
            <w:hideMark/>
          </w:tcPr>
          <w:p w14:paraId="3F607461" w14:textId="77777777" w:rsidR="00177E32" w:rsidRPr="00C63142" w:rsidRDefault="23631240" w:rsidP="46A130FF">
            <w:pPr>
              <w:jc w:val="both"/>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ECOWAS</w:t>
            </w:r>
            <w:r w:rsidR="00177E32" w:rsidRPr="00C63142">
              <w:rPr>
                <w:rFonts w:cstheme="minorHAnsi"/>
                <w:sz w:val="18"/>
                <w:szCs w:val="18"/>
              </w:rPr>
              <w:br/>
            </w:r>
            <w:r w:rsidR="0187DF86" w:rsidRPr="00C63142">
              <w:rPr>
                <w:rFonts w:eastAsia="Times New Roman" w:cstheme="minorHAnsi"/>
                <w:color w:val="000000" w:themeColor="text1"/>
                <w:sz w:val="18"/>
                <w:szCs w:val="18"/>
                <w:lang w:eastAsia="en-GB"/>
              </w:rPr>
              <w:t>(EPA)</w:t>
            </w:r>
          </w:p>
        </w:tc>
        <w:tc>
          <w:tcPr>
            <w:tcW w:w="1359" w:type="dxa"/>
            <w:noWrap/>
            <w:hideMark/>
          </w:tcPr>
          <w:p w14:paraId="725D8D12" w14:textId="4B282CDC" w:rsidR="00177E32" w:rsidRPr="00C63142" w:rsidRDefault="00B25C3A" w:rsidP="006F1143">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Pr>
                <w:rFonts w:eastAsia="Times New Roman" w:cstheme="minorHAnsi"/>
                <w:color w:val="000000" w:themeColor="text1"/>
                <w:sz w:val="18"/>
                <w:szCs w:val="18"/>
                <w:lang w:eastAsia="en-GB"/>
              </w:rPr>
              <w:t>North</w:t>
            </w:r>
            <w:r w:rsidR="006F1143">
              <w:rPr>
                <w:rFonts w:eastAsia="Times New Roman" w:cstheme="minorHAnsi"/>
                <w:color w:val="000000" w:themeColor="text1"/>
                <w:sz w:val="18"/>
                <w:szCs w:val="18"/>
                <w:lang w:eastAsia="en-GB"/>
              </w:rPr>
              <w:t xml:space="preserve"> </w:t>
            </w:r>
            <w:r>
              <w:rPr>
                <w:rFonts w:eastAsia="Times New Roman" w:cstheme="minorHAnsi"/>
                <w:color w:val="000000" w:themeColor="text1"/>
                <w:sz w:val="18"/>
                <w:szCs w:val="18"/>
                <w:lang w:eastAsia="en-GB"/>
              </w:rPr>
              <w:t>Africa</w:t>
            </w:r>
            <w:r w:rsidR="002B53D7">
              <w:rPr>
                <w:rFonts w:eastAsia="Times New Roman" w:cstheme="minorHAnsi"/>
                <w:color w:val="000000" w:themeColor="text1"/>
                <w:sz w:val="18"/>
                <w:szCs w:val="18"/>
                <w:lang w:eastAsia="en-GB"/>
              </w:rPr>
              <w:t xml:space="preserve"> </w:t>
            </w:r>
            <w:r w:rsidR="0674F4C8" w:rsidRPr="00C63142">
              <w:rPr>
                <w:rFonts w:eastAsia="Times New Roman" w:cstheme="minorHAnsi"/>
                <w:color w:val="000000" w:themeColor="text1"/>
                <w:sz w:val="18"/>
                <w:szCs w:val="18"/>
                <w:lang w:eastAsia="en-GB"/>
              </w:rPr>
              <w:t>(FTA)</w:t>
            </w:r>
          </w:p>
        </w:tc>
        <w:tc>
          <w:tcPr>
            <w:tcW w:w="806" w:type="dxa"/>
            <w:noWrap/>
            <w:hideMark/>
          </w:tcPr>
          <w:p w14:paraId="09F9D198" w14:textId="77777777" w:rsidR="00177E32" w:rsidRPr="00C63142" w:rsidRDefault="23631240" w:rsidP="46A130FF">
            <w:pPr>
              <w:jc w:val="both"/>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SACU</w:t>
            </w:r>
          </w:p>
        </w:tc>
        <w:tc>
          <w:tcPr>
            <w:tcW w:w="621" w:type="dxa"/>
            <w:noWrap/>
            <w:hideMark/>
          </w:tcPr>
          <w:p w14:paraId="4FEA76FB" w14:textId="77777777" w:rsidR="00177E32" w:rsidRPr="00C63142" w:rsidRDefault="23631240" w:rsidP="46A130FF">
            <w:pPr>
              <w:jc w:val="both"/>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val="sv-SE" w:eastAsia="en-GB"/>
              </w:rPr>
            </w:pPr>
            <w:r w:rsidRPr="00C63142">
              <w:rPr>
                <w:rFonts w:eastAsia="Times New Roman" w:cstheme="minorHAnsi"/>
                <w:color w:val="000000" w:themeColor="text1"/>
                <w:sz w:val="18"/>
                <w:szCs w:val="18"/>
                <w:lang w:val="sv-SE" w:eastAsia="en-GB"/>
              </w:rPr>
              <w:t>SADC</w:t>
            </w:r>
            <w:r w:rsidR="00177E32" w:rsidRPr="00C63142">
              <w:rPr>
                <w:rFonts w:cstheme="minorHAnsi"/>
                <w:sz w:val="18"/>
                <w:szCs w:val="18"/>
              </w:rPr>
              <w:br/>
            </w:r>
            <w:r w:rsidR="34892A08" w:rsidRPr="00C63142">
              <w:rPr>
                <w:rFonts w:eastAsia="Times New Roman" w:cstheme="minorHAnsi"/>
                <w:color w:val="000000" w:themeColor="text1"/>
                <w:sz w:val="18"/>
                <w:szCs w:val="18"/>
                <w:lang w:val="sv-SE" w:eastAsia="en-GB"/>
              </w:rPr>
              <w:t>(EPA)</w:t>
            </w:r>
          </w:p>
        </w:tc>
        <w:tc>
          <w:tcPr>
            <w:tcW w:w="586" w:type="dxa"/>
            <w:noWrap/>
            <w:hideMark/>
          </w:tcPr>
          <w:p w14:paraId="70E34EF3" w14:textId="77777777" w:rsidR="00177E32" w:rsidRPr="00C63142" w:rsidRDefault="23631240" w:rsidP="46A130FF">
            <w:pPr>
              <w:jc w:val="both"/>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val="sv-SE" w:eastAsia="en-GB"/>
              </w:rPr>
            </w:pPr>
            <w:r w:rsidRPr="00C63142">
              <w:rPr>
                <w:rFonts w:eastAsia="Times New Roman" w:cstheme="minorHAnsi"/>
                <w:color w:val="000000" w:themeColor="text1"/>
                <w:sz w:val="18"/>
                <w:szCs w:val="18"/>
                <w:lang w:val="sv-SE" w:eastAsia="en-GB"/>
              </w:rPr>
              <w:t>TFTA</w:t>
            </w:r>
          </w:p>
        </w:tc>
        <w:tc>
          <w:tcPr>
            <w:tcW w:w="621" w:type="dxa"/>
            <w:noWrap/>
            <w:hideMark/>
          </w:tcPr>
          <w:p w14:paraId="5B58C353" w14:textId="77777777" w:rsidR="00177E32" w:rsidRPr="00C63142" w:rsidRDefault="3601E223" w:rsidP="46A130FF">
            <w:pPr>
              <w:jc w:val="both"/>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val="sv-SE" w:eastAsia="en-GB"/>
              </w:rPr>
            </w:pPr>
            <w:r w:rsidRPr="00C63142">
              <w:rPr>
                <w:rFonts w:eastAsia="Times New Roman" w:cstheme="minorHAnsi"/>
                <w:color w:val="000000" w:themeColor="text1"/>
                <w:sz w:val="18"/>
                <w:szCs w:val="18"/>
                <w:lang w:val="sv-SE" w:eastAsia="en-GB"/>
              </w:rPr>
              <w:t>ESA</w:t>
            </w:r>
            <w:r w:rsidR="00DA7D2F" w:rsidRPr="00C63142">
              <w:rPr>
                <w:rFonts w:cstheme="minorHAnsi"/>
                <w:sz w:val="18"/>
                <w:szCs w:val="18"/>
              </w:rPr>
              <w:br/>
            </w:r>
            <w:r w:rsidR="0187DF86" w:rsidRPr="00C63142">
              <w:rPr>
                <w:rFonts w:eastAsia="Times New Roman" w:cstheme="minorHAnsi"/>
                <w:color w:val="000000" w:themeColor="text1"/>
                <w:sz w:val="18"/>
                <w:szCs w:val="18"/>
                <w:lang w:val="sv-SE" w:eastAsia="en-GB"/>
              </w:rPr>
              <w:t>(EPA)</w:t>
            </w:r>
          </w:p>
        </w:tc>
      </w:tr>
      <w:tr w:rsidR="00C63142" w:rsidRPr="00C63142" w14:paraId="55ABB608"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75DA1429" w14:textId="77777777" w:rsidR="00177E32" w:rsidRPr="00C63142" w:rsidRDefault="23631240" w:rsidP="46A130FF">
            <w:pPr>
              <w:jc w:val="both"/>
              <w:rPr>
                <w:rFonts w:eastAsia="Times New Roman" w:cstheme="minorHAnsi"/>
                <w:color w:val="000000"/>
                <w:sz w:val="18"/>
                <w:szCs w:val="18"/>
                <w:lang w:val="sv-SE" w:eastAsia="en-GB"/>
              </w:rPr>
            </w:pPr>
            <w:r w:rsidRPr="00C63142">
              <w:rPr>
                <w:rFonts w:eastAsia="Times New Roman" w:cstheme="minorHAnsi"/>
                <w:color w:val="000000" w:themeColor="text1"/>
                <w:sz w:val="18"/>
                <w:szCs w:val="18"/>
                <w:lang w:val="sv-SE" w:eastAsia="en-GB"/>
              </w:rPr>
              <w:t>Algeria</w:t>
            </w:r>
          </w:p>
        </w:tc>
        <w:tc>
          <w:tcPr>
            <w:tcW w:w="794" w:type="dxa"/>
            <w:noWrap/>
            <w:hideMark/>
          </w:tcPr>
          <w:p w14:paraId="4A446799" w14:textId="77777777" w:rsidR="00177E32" w:rsidRPr="00C63142" w:rsidRDefault="00177E32"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sv-SE" w:eastAsia="en-GB"/>
              </w:rPr>
            </w:pPr>
          </w:p>
        </w:tc>
        <w:tc>
          <w:tcPr>
            <w:tcW w:w="873" w:type="dxa"/>
            <w:noWrap/>
            <w:hideMark/>
          </w:tcPr>
          <w:p w14:paraId="3D47386A" w14:textId="77777777" w:rsidR="00177E32" w:rsidRPr="00C63142" w:rsidRDefault="00177E32"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sv-SE" w:eastAsia="en-GB"/>
              </w:rPr>
            </w:pPr>
          </w:p>
        </w:tc>
        <w:tc>
          <w:tcPr>
            <w:tcW w:w="509" w:type="dxa"/>
            <w:noWrap/>
            <w:hideMark/>
          </w:tcPr>
          <w:p w14:paraId="704C208F" w14:textId="77777777" w:rsidR="00177E32" w:rsidRPr="00C63142" w:rsidRDefault="00177E32"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sv-SE" w:eastAsia="en-GB"/>
              </w:rPr>
            </w:pPr>
          </w:p>
        </w:tc>
        <w:tc>
          <w:tcPr>
            <w:tcW w:w="689" w:type="dxa"/>
            <w:noWrap/>
            <w:hideMark/>
          </w:tcPr>
          <w:p w14:paraId="3389F6ED" w14:textId="77777777" w:rsidR="00177E32" w:rsidRPr="00C63142" w:rsidRDefault="00177E32"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sv-SE" w:eastAsia="en-GB"/>
              </w:rPr>
            </w:pPr>
          </w:p>
        </w:tc>
        <w:tc>
          <w:tcPr>
            <w:tcW w:w="879" w:type="dxa"/>
            <w:noWrap/>
            <w:hideMark/>
          </w:tcPr>
          <w:p w14:paraId="4ED2A801" w14:textId="77777777" w:rsidR="00177E32" w:rsidRPr="00C63142" w:rsidRDefault="00177E32"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sv-SE" w:eastAsia="en-GB"/>
              </w:rPr>
            </w:pPr>
          </w:p>
        </w:tc>
        <w:tc>
          <w:tcPr>
            <w:tcW w:w="1359" w:type="dxa"/>
            <w:noWrap/>
            <w:hideMark/>
          </w:tcPr>
          <w:p w14:paraId="02841A44" w14:textId="77777777" w:rsidR="00177E32" w:rsidRPr="00C63142" w:rsidRDefault="2DB33886"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sv-SE" w:eastAsia="en-GB"/>
              </w:rPr>
            </w:pPr>
            <w:r w:rsidRPr="00C63142">
              <w:rPr>
                <w:rFonts w:eastAsia="Times New Roman" w:cstheme="minorHAnsi"/>
                <w:color w:val="000000" w:themeColor="text1"/>
                <w:sz w:val="18"/>
                <w:szCs w:val="18"/>
                <w:lang w:val="sv-SE" w:eastAsia="en-GB"/>
              </w:rPr>
              <w:t>X</w:t>
            </w:r>
          </w:p>
        </w:tc>
        <w:tc>
          <w:tcPr>
            <w:tcW w:w="806" w:type="dxa"/>
            <w:noWrap/>
            <w:hideMark/>
          </w:tcPr>
          <w:p w14:paraId="20F04566" w14:textId="77777777" w:rsidR="00177E32" w:rsidRPr="00C63142" w:rsidRDefault="00177E32"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sv-SE" w:eastAsia="en-GB"/>
              </w:rPr>
            </w:pPr>
          </w:p>
        </w:tc>
        <w:tc>
          <w:tcPr>
            <w:tcW w:w="621" w:type="dxa"/>
            <w:noWrap/>
          </w:tcPr>
          <w:p w14:paraId="3CA3115B" w14:textId="77777777" w:rsidR="00177E32" w:rsidRPr="00C63142" w:rsidRDefault="00177E32"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sv-SE" w:eastAsia="en-GB"/>
              </w:rPr>
            </w:pPr>
          </w:p>
        </w:tc>
        <w:tc>
          <w:tcPr>
            <w:tcW w:w="586" w:type="dxa"/>
            <w:noWrap/>
            <w:hideMark/>
          </w:tcPr>
          <w:p w14:paraId="56DD9C7C" w14:textId="77777777" w:rsidR="00177E32" w:rsidRPr="00C63142" w:rsidRDefault="00177E32"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sv-SE" w:eastAsia="en-GB"/>
              </w:rPr>
            </w:pPr>
          </w:p>
        </w:tc>
        <w:tc>
          <w:tcPr>
            <w:tcW w:w="621" w:type="dxa"/>
            <w:noWrap/>
          </w:tcPr>
          <w:p w14:paraId="0EC92561" w14:textId="77777777" w:rsidR="00177E32" w:rsidRPr="00C63142" w:rsidRDefault="00177E32"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sv-SE" w:eastAsia="en-GB"/>
              </w:rPr>
            </w:pPr>
          </w:p>
        </w:tc>
      </w:tr>
      <w:tr w:rsidR="00C63142" w:rsidRPr="00C63142" w14:paraId="479132F2"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377328CC" w14:textId="77777777" w:rsidR="00FB6BA2" w:rsidRPr="00C63142" w:rsidRDefault="34892A08" w:rsidP="46A130FF">
            <w:pPr>
              <w:jc w:val="both"/>
              <w:rPr>
                <w:rFonts w:eastAsia="Times New Roman" w:cstheme="minorHAnsi"/>
                <w:color w:val="000000"/>
                <w:sz w:val="18"/>
                <w:szCs w:val="18"/>
                <w:lang w:val="sv-SE" w:eastAsia="en-GB"/>
              </w:rPr>
            </w:pPr>
            <w:r w:rsidRPr="00C63142">
              <w:rPr>
                <w:rFonts w:eastAsia="Times New Roman" w:cstheme="minorHAnsi"/>
                <w:color w:val="000000" w:themeColor="text1"/>
                <w:sz w:val="18"/>
                <w:szCs w:val="18"/>
                <w:lang w:val="sv-SE" w:eastAsia="en-GB"/>
              </w:rPr>
              <w:t>Angola</w:t>
            </w:r>
          </w:p>
        </w:tc>
        <w:tc>
          <w:tcPr>
            <w:tcW w:w="794" w:type="dxa"/>
            <w:noWrap/>
            <w:hideMark/>
          </w:tcPr>
          <w:p w14:paraId="57F0F66B" w14:textId="77777777" w:rsidR="00FB6BA2" w:rsidRPr="00C63142" w:rsidRDefault="00FB6BA2"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sv-SE" w:eastAsia="en-GB"/>
              </w:rPr>
            </w:pPr>
          </w:p>
        </w:tc>
        <w:tc>
          <w:tcPr>
            <w:tcW w:w="873" w:type="dxa"/>
            <w:noWrap/>
            <w:hideMark/>
          </w:tcPr>
          <w:p w14:paraId="522A5EAE" w14:textId="77777777" w:rsidR="00FB6BA2" w:rsidRPr="00C63142" w:rsidRDefault="00FB6BA2"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sv-SE" w:eastAsia="en-GB"/>
              </w:rPr>
            </w:pPr>
          </w:p>
        </w:tc>
        <w:tc>
          <w:tcPr>
            <w:tcW w:w="509" w:type="dxa"/>
            <w:noWrap/>
            <w:hideMark/>
          </w:tcPr>
          <w:p w14:paraId="3E7F240F" w14:textId="77777777" w:rsidR="00FB6BA2" w:rsidRPr="00C63142" w:rsidRDefault="00FB6BA2"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sv-SE" w:eastAsia="en-GB"/>
              </w:rPr>
            </w:pPr>
          </w:p>
        </w:tc>
        <w:tc>
          <w:tcPr>
            <w:tcW w:w="689" w:type="dxa"/>
            <w:noWrap/>
            <w:hideMark/>
          </w:tcPr>
          <w:p w14:paraId="2E972E0A" w14:textId="77777777" w:rsidR="00FB6BA2" w:rsidRPr="00C63142" w:rsidRDefault="34892A08"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sv-SE" w:eastAsia="en-GB"/>
              </w:rPr>
            </w:pPr>
            <w:r w:rsidRPr="00C63142">
              <w:rPr>
                <w:rFonts w:eastAsia="Times New Roman" w:cstheme="minorHAnsi"/>
                <w:color w:val="000000" w:themeColor="text1"/>
                <w:sz w:val="18"/>
                <w:szCs w:val="18"/>
                <w:lang w:val="sv-SE" w:eastAsia="en-GB"/>
              </w:rPr>
              <w:t>X</w:t>
            </w:r>
          </w:p>
        </w:tc>
        <w:tc>
          <w:tcPr>
            <w:tcW w:w="879" w:type="dxa"/>
            <w:noWrap/>
            <w:hideMark/>
          </w:tcPr>
          <w:p w14:paraId="78CE0042" w14:textId="77777777" w:rsidR="00FB6BA2" w:rsidRPr="00C63142" w:rsidRDefault="00FB6BA2"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sv-SE" w:eastAsia="en-GB"/>
              </w:rPr>
            </w:pPr>
          </w:p>
        </w:tc>
        <w:tc>
          <w:tcPr>
            <w:tcW w:w="1359" w:type="dxa"/>
            <w:noWrap/>
            <w:hideMark/>
          </w:tcPr>
          <w:p w14:paraId="11ECE0E3" w14:textId="77777777" w:rsidR="00FB6BA2" w:rsidRPr="00C63142" w:rsidRDefault="00FB6BA2"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sv-SE" w:eastAsia="en-GB"/>
              </w:rPr>
            </w:pPr>
          </w:p>
        </w:tc>
        <w:tc>
          <w:tcPr>
            <w:tcW w:w="806" w:type="dxa"/>
            <w:noWrap/>
            <w:hideMark/>
          </w:tcPr>
          <w:p w14:paraId="477C1026" w14:textId="77777777" w:rsidR="00FB6BA2" w:rsidRPr="00C63142" w:rsidRDefault="00FB6BA2"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sv-SE" w:eastAsia="en-GB"/>
              </w:rPr>
            </w:pPr>
          </w:p>
        </w:tc>
        <w:tc>
          <w:tcPr>
            <w:tcW w:w="621" w:type="dxa"/>
            <w:noWrap/>
            <w:hideMark/>
          </w:tcPr>
          <w:p w14:paraId="7D8457AB" w14:textId="77777777" w:rsidR="00FB6BA2" w:rsidRPr="00C63142" w:rsidRDefault="34892A08"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sv-SE" w:eastAsia="en-GB"/>
              </w:rPr>
            </w:pPr>
            <w:r w:rsidRPr="00C63142">
              <w:rPr>
                <w:rFonts w:eastAsia="Times New Roman" w:cstheme="minorHAnsi"/>
                <w:color w:val="000000" w:themeColor="text1"/>
                <w:sz w:val="18"/>
                <w:szCs w:val="18"/>
                <w:lang w:val="sv-SE" w:eastAsia="en-GB"/>
              </w:rPr>
              <w:t>X</w:t>
            </w:r>
          </w:p>
        </w:tc>
        <w:tc>
          <w:tcPr>
            <w:tcW w:w="586" w:type="dxa"/>
            <w:noWrap/>
            <w:hideMark/>
          </w:tcPr>
          <w:p w14:paraId="59244177" w14:textId="77777777" w:rsidR="00FB6BA2" w:rsidRPr="00C63142" w:rsidRDefault="2DB33886"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sv-SE" w:eastAsia="en-GB"/>
              </w:rPr>
            </w:pPr>
            <w:r w:rsidRPr="00C63142">
              <w:rPr>
                <w:rFonts w:eastAsia="Times New Roman" w:cstheme="minorHAnsi"/>
                <w:sz w:val="18"/>
                <w:szCs w:val="18"/>
                <w:lang w:val="sv-SE" w:eastAsia="en-GB"/>
              </w:rPr>
              <w:t>X</w:t>
            </w:r>
          </w:p>
        </w:tc>
        <w:tc>
          <w:tcPr>
            <w:tcW w:w="621" w:type="dxa"/>
            <w:noWrap/>
          </w:tcPr>
          <w:p w14:paraId="5EF0664B" w14:textId="77777777" w:rsidR="00FB6BA2" w:rsidRPr="00C63142" w:rsidRDefault="00FB6BA2"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sv-SE" w:eastAsia="en-GB"/>
              </w:rPr>
            </w:pPr>
          </w:p>
        </w:tc>
      </w:tr>
      <w:tr w:rsidR="00C63142" w:rsidRPr="00C63142" w14:paraId="5950E27F"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285C56BE" w14:textId="77777777" w:rsidR="00FB6BA2" w:rsidRPr="00C63142" w:rsidRDefault="34892A08" w:rsidP="46A130FF">
            <w:pPr>
              <w:jc w:val="both"/>
              <w:rPr>
                <w:rFonts w:eastAsia="Times New Roman" w:cstheme="minorHAnsi"/>
                <w:color w:val="000000"/>
                <w:sz w:val="18"/>
                <w:szCs w:val="18"/>
                <w:lang w:val="sv-SE" w:eastAsia="en-GB"/>
              </w:rPr>
            </w:pPr>
            <w:r w:rsidRPr="00C63142">
              <w:rPr>
                <w:rFonts w:eastAsia="Times New Roman" w:cstheme="minorHAnsi"/>
                <w:color w:val="000000" w:themeColor="text1"/>
                <w:sz w:val="18"/>
                <w:szCs w:val="18"/>
                <w:lang w:val="sv-SE" w:eastAsia="en-GB"/>
              </w:rPr>
              <w:t>Benin</w:t>
            </w:r>
          </w:p>
        </w:tc>
        <w:tc>
          <w:tcPr>
            <w:tcW w:w="794" w:type="dxa"/>
            <w:noWrap/>
            <w:hideMark/>
          </w:tcPr>
          <w:p w14:paraId="79786EEB" w14:textId="77777777" w:rsidR="00FB6BA2" w:rsidRPr="00C63142" w:rsidRDefault="00FB6BA2"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sv-SE" w:eastAsia="en-GB"/>
              </w:rPr>
            </w:pPr>
          </w:p>
        </w:tc>
        <w:tc>
          <w:tcPr>
            <w:tcW w:w="873" w:type="dxa"/>
            <w:noWrap/>
            <w:hideMark/>
          </w:tcPr>
          <w:p w14:paraId="1C441A8B" w14:textId="77777777" w:rsidR="00FB6BA2" w:rsidRPr="00C63142" w:rsidRDefault="00FB6BA2"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sv-SE" w:eastAsia="en-GB"/>
              </w:rPr>
            </w:pPr>
          </w:p>
        </w:tc>
        <w:tc>
          <w:tcPr>
            <w:tcW w:w="509" w:type="dxa"/>
            <w:noWrap/>
            <w:hideMark/>
          </w:tcPr>
          <w:p w14:paraId="7BBB12FF" w14:textId="77777777" w:rsidR="00FB6BA2" w:rsidRPr="00C63142" w:rsidRDefault="00FB6BA2"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sv-SE" w:eastAsia="en-GB"/>
              </w:rPr>
            </w:pPr>
          </w:p>
        </w:tc>
        <w:tc>
          <w:tcPr>
            <w:tcW w:w="689" w:type="dxa"/>
            <w:noWrap/>
            <w:hideMark/>
          </w:tcPr>
          <w:p w14:paraId="52D4ABEF" w14:textId="77777777" w:rsidR="00FB6BA2" w:rsidRPr="00C63142" w:rsidRDefault="00FB6BA2"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sv-SE" w:eastAsia="en-GB"/>
              </w:rPr>
            </w:pPr>
          </w:p>
        </w:tc>
        <w:tc>
          <w:tcPr>
            <w:tcW w:w="879" w:type="dxa"/>
            <w:noWrap/>
            <w:hideMark/>
          </w:tcPr>
          <w:p w14:paraId="43D4CDDC" w14:textId="77777777" w:rsidR="00FB6BA2" w:rsidRPr="00C63142" w:rsidRDefault="34892A08"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sv-SE" w:eastAsia="en-GB"/>
              </w:rPr>
            </w:pPr>
            <w:r w:rsidRPr="00C63142">
              <w:rPr>
                <w:rFonts w:eastAsia="Times New Roman" w:cstheme="minorHAnsi"/>
                <w:color w:val="000000" w:themeColor="text1"/>
                <w:sz w:val="18"/>
                <w:szCs w:val="18"/>
                <w:lang w:val="sv-SE" w:eastAsia="en-GB"/>
              </w:rPr>
              <w:t>X</w:t>
            </w:r>
            <w:r w:rsidR="7C3EC11F" w:rsidRPr="00C63142">
              <w:rPr>
                <w:rFonts w:eastAsia="Times New Roman" w:cstheme="minorHAnsi"/>
                <w:color w:val="000000" w:themeColor="text1"/>
                <w:sz w:val="18"/>
                <w:szCs w:val="18"/>
                <w:lang w:val="sv-SE" w:eastAsia="en-GB"/>
              </w:rPr>
              <w:t>*</w:t>
            </w:r>
          </w:p>
        </w:tc>
        <w:tc>
          <w:tcPr>
            <w:tcW w:w="1359" w:type="dxa"/>
            <w:noWrap/>
            <w:hideMark/>
          </w:tcPr>
          <w:p w14:paraId="55EA4930" w14:textId="77777777" w:rsidR="00FB6BA2" w:rsidRPr="00C63142" w:rsidRDefault="00FB6BA2"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sv-SE" w:eastAsia="en-GB"/>
              </w:rPr>
            </w:pPr>
          </w:p>
        </w:tc>
        <w:tc>
          <w:tcPr>
            <w:tcW w:w="806" w:type="dxa"/>
            <w:noWrap/>
            <w:hideMark/>
          </w:tcPr>
          <w:p w14:paraId="18068F3B" w14:textId="77777777" w:rsidR="00FB6BA2" w:rsidRPr="00C63142" w:rsidRDefault="00FB6BA2"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sv-SE" w:eastAsia="en-GB"/>
              </w:rPr>
            </w:pPr>
          </w:p>
        </w:tc>
        <w:tc>
          <w:tcPr>
            <w:tcW w:w="621" w:type="dxa"/>
            <w:noWrap/>
            <w:hideMark/>
          </w:tcPr>
          <w:p w14:paraId="4EB18746" w14:textId="77777777" w:rsidR="00FB6BA2" w:rsidRPr="00C63142" w:rsidRDefault="00FB6BA2"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sv-SE" w:eastAsia="en-GB"/>
              </w:rPr>
            </w:pPr>
          </w:p>
        </w:tc>
        <w:tc>
          <w:tcPr>
            <w:tcW w:w="586" w:type="dxa"/>
            <w:noWrap/>
            <w:hideMark/>
          </w:tcPr>
          <w:p w14:paraId="0B9F7527" w14:textId="77777777" w:rsidR="00FB6BA2" w:rsidRPr="00C63142" w:rsidRDefault="00FB6BA2"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sv-SE" w:eastAsia="en-GB"/>
              </w:rPr>
            </w:pPr>
          </w:p>
        </w:tc>
        <w:tc>
          <w:tcPr>
            <w:tcW w:w="621" w:type="dxa"/>
            <w:noWrap/>
          </w:tcPr>
          <w:p w14:paraId="7F5E2225" w14:textId="77777777" w:rsidR="00FB6BA2" w:rsidRPr="00C63142" w:rsidRDefault="00FB6BA2"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sv-SE" w:eastAsia="en-GB"/>
              </w:rPr>
            </w:pPr>
          </w:p>
        </w:tc>
      </w:tr>
      <w:tr w:rsidR="00C63142" w:rsidRPr="00C63142" w14:paraId="44EC6E76"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0F0E0220" w14:textId="77777777" w:rsidR="00FB6BA2" w:rsidRPr="00C63142" w:rsidRDefault="34892A08" w:rsidP="46A130FF">
            <w:pPr>
              <w:jc w:val="both"/>
              <w:rPr>
                <w:rFonts w:eastAsia="Times New Roman" w:cstheme="minorHAnsi"/>
                <w:color w:val="000000"/>
                <w:sz w:val="18"/>
                <w:szCs w:val="18"/>
                <w:lang w:val="sv-SE" w:eastAsia="en-GB"/>
              </w:rPr>
            </w:pPr>
            <w:r w:rsidRPr="00C63142">
              <w:rPr>
                <w:rFonts w:eastAsia="Times New Roman" w:cstheme="minorHAnsi"/>
                <w:color w:val="000000" w:themeColor="text1"/>
                <w:sz w:val="18"/>
                <w:szCs w:val="18"/>
                <w:lang w:val="sv-SE" w:eastAsia="en-GB"/>
              </w:rPr>
              <w:t>Botswana</w:t>
            </w:r>
          </w:p>
        </w:tc>
        <w:tc>
          <w:tcPr>
            <w:tcW w:w="794" w:type="dxa"/>
            <w:noWrap/>
            <w:hideMark/>
          </w:tcPr>
          <w:p w14:paraId="27742CE4" w14:textId="77777777" w:rsidR="00FB6BA2" w:rsidRPr="00C63142" w:rsidRDefault="00FB6BA2"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sv-SE" w:eastAsia="en-GB"/>
              </w:rPr>
            </w:pPr>
          </w:p>
        </w:tc>
        <w:tc>
          <w:tcPr>
            <w:tcW w:w="873" w:type="dxa"/>
            <w:noWrap/>
            <w:hideMark/>
          </w:tcPr>
          <w:p w14:paraId="2EEAE133" w14:textId="77777777" w:rsidR="00FB6BA2" w:rsidRPr="00C63142" w:rsidRDefault="00FB6BA2"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sv-SE" w:eastAsia="en-GB"/>
              </w:rPr>
            </w:pPr>
          </w:p>
        </w:tc>
        <w:tc>
          <w:tcPr>
            <w:tcW w:w="509" w:type="dxa"/>
            <w:noWrap/>
            <w:hideMark/>
          </w:tcPr>
          <w:p w14:paraId="03CE281D" w14:textId="77777777" w:rsidR="00FB6BA2" w:rsidRPr="00C63142" w:rsidRDefault="00FB6BA2"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sv-SE" w:eastAsia="en-GB"/>
              </w:rPr>
            </w:pPr>
          </w:p>
        </w:tc>
        <w:tc>
          <w:tcPr>
            <w:tcW w:w="689" w:type="dxa"/>
            <w:noWrap/>
            <w:hideMark/>
          </w:tcPr>
          <w:p w14:paraId="16E5980F" w14:textId="77777777" w:rsidR="00FB6BA2" w:rsidRPr="00C63142" w:rsidRDefault="00FB6BA2"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sv-SE" w:eastAsia="en-GB"/>
              </w:rPr>
            </w:pPr>
          </w:p>
        </w:tc>
        <w:tc>
          <w:tcPr>
            <w:tcW w:w="879" w:type="dxa"/>
            <w:noWrap/>
            <w:hideMark/>
          </w:tcPr>
          <w:p w14:paraId="010741C8" w14:textId="77777777" w:rsidR="00FB6BA2" w:rsidRPr="00C63142" w:rsidRDefault="00FB6BA2"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sv-SE" w:eastAsia="en-GB"/>
              </w:rPr>
            </w:pPr>
          </w:p>
        </w:tc>
        <w:tc>
          <w:tcPr>
            <w:tcW w:w="1359" w:type="dxa"/>
            <w:noWrap/>
            <w:hideMark/>
          </w:tcPr>
          <w:p w14:paraId="0E735054" w14:textId="77777777" w:rsidR="00FB6BA2" w:rsidRPr="00C63142" w:rsidRDefault="00FB6BA2"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sv-SE" w:eastAsia="en-GB"/>
              </w:rPr>
            </w:pPr>
          </w:p>
        </w:tc>
        <w:tc>
          <w:tcPr>
            <w:tcW w:w="806" w:type="dxa"/>
            <w:noWrap/>
            <w:hideMark/>
          </w:tcPr>
          <w:p w14:paraId="78DD629B" w14:textId="77777777" w:rsidR="00FB6BA2" w:rsidRPr="00C63142" w:rsidRDefault="34892A08"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sv-SE" w:eastAsia="en-GB"/>
              </w:rPr>
            </w:pPr>
            <w:r w:rsidRPr="00C63142">
              <w:rPr>
                <w:rFonts w:eastAsia="Times New Roman" w:cstheme="minorHAnsi"/>
                <w:color w:val="000000" w:themeColor="text1"/>
                <w:sz w:val="18"/>
                <w:szCs w:val="18"/>
                <w:lang w:val="sv-SE" w:eastAsia="en-GB"/>
              </w:rPr>
              <w:t>X</w:t>
            </w:r>
          </w:p>
        </w:tc>
        <w:tc>
          <w:tcPr>
            <w:tcW w:w="621" w:type="dxa"/>
            <w:noWrap/>
            <w:hideMark/>
          </w:tcPr>
          <w:p w14:paraId="601CD393" w14:textId="77777777" w:rsidR="00FB6BA2" w:rsidRPr="00C63142" w:rsidRDefault="2DB33886"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586" w:type="dxa"/>
            <w:noWrap/>
            <w:hideMark/>
          </w:tcPr>
          <w:p w14:paraId="4CED88FD" w14:textId="77777777" w:rsidR="00FB6BA2" w:rsidRPr="00C63142" w:rsidRDefault="2DB33886"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sv-SE" w:eastAsia="en-GB"/>
              </w:rPr>
            </w:pPr>
            <w:r w:rsidRPr="00C63142">
              <w:rPr>
                <w:rFonts w:eastAsia="Times New Roman" w:cstheme="minorHAnsi"/>
                <w:color w:val="000000" w:themeColor="text1"/>
                <w:sz w:val="18"/>
                <w:szCs w:val="18"/>
                <w:lang w:val="sv-SE" w:eastAsia="en-GB"/>
              </w:rPr>
              <w:t>X</w:t>
            </w:r>
          </w:p>
        </w:tc>
        <w:tc>
          <w:tcPr>
            <w:tcW w:w="621" w:type="dxa"/>
            <w:noWrap/>
          </w:tcPr>
          <w:p w14:paraId="4FAD42E7" w14:textId="77777777" w:rsidR="00FB6BA2" w:rsidRPr="00C63142" w:rsidRDefault="00FB6BA2"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sv-SE" w:eastAsia="en-GB"/>
              </w:rPr>
            </w:pPr>
          </w:p>
        </w:tc>
      </w:tr>
      <w:tr w:rsidR="00C63142" w:rsidRPr="00C63142" w14:paraId="49D6EB1B"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3D5676D7" w14:textId="77777777" w:rsidR="001B031C" w:rsidRPr="00C63142" w:rsidRDefault="7C3EC11F" w:rsidP="46A130FF">
            <w:pPr>
              <w:jc w:val="both"/>
              <w:rPr>
                <w:rFonts w:eastAsia="Times New Roman" w:cstheme="minorHAnsi"/>
                <w:color w:val="000000"/>
                <w:sz w:val="18"/>
                <w:szCs w:val="18"/>
                <w:lang w:val="sv-SE" w:eastAsia="en-GB"/>
              </w:rPr>
            </w:pPr>
            <w:r w:rsidRPr="00C63142">
              <w:rPr>
                <w:rFonts w:eastAsia="Times New Roman" w:cstheme="minorHAnsi"/>
                <w:color w:val="000000" w:themeColor="text1"/>
                <w:sz w:val="18"/>
                <w:szCs w:val="18"/>
                <w:lang w:val="sv-SE" w:eastAsia="en-GB"/>
              </w:rPr>
              <w:t>Burkina Faso</w:t>
            </w:r>
          </w:p>
        </w:tc>
        <w:tc>
          <w:tcPr>
            <w:tcW w:w="794" w:type="dxa"/>
            <w:noWrap/>
            <w:hideMark/>
          </w:tcPr>
          <w:p w14:paraId="3919E501"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sv-SE" w:eastAsia="en-GB"/>
              </w:rPr>
            </w:pPr>
          </w:p>
        </w:tc>
        <w:tc>
          <w:tcPr>
            <w:tcW w:w="873" w:type="dxa"/>
            <w:noWrap/>
            <w:hideMark/>
          </w:tcPr>
          <w:p w14:paraId="31733B78"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sv-SE" w:eastAsia="en-GB"/>
              </w:rPr>
            </w:pPr>
          </w:p>
        </w:tc>
        <w:tc>
          <w:tcPr>
            <w:tcW w:w="509" w:type="dxa"/>
            <w:noWrap/>
            <w:hideMark/>
          </w:tcPr>
          <w:p w14:paraId="2CBD37D9"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sv-SE" w:eastAsia="en-GB"/>
              </w:rPr>
            </w:pPr>
          </w:p>
        </w:tc>
        <w:tc>
          <w:tcPr>
            <w:tcW w:w="689" w:type="dxa"/>
            <w:noWrap/>
            <w:hideMark/>
          </w:tcPr>
          <w:p w14:paraId="72143DB8"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sv-SE" w:eastAsia="en-GB"/>
              </w:rPr>
            </w:pPr>
          </w:p>
        </w:tc>
        <w:tc>
          <w:tcPr>
            <w:tcW w:w="879" w:type="dxa"/>
            <w:noWrap/>
            <w:hideMark/>
          </w:tcPr>
          <w:p w14:paraId="0D90BD66" w14:textId="77777777" w:rsidR="001B031C" w:rsidRPr="00C63142" w:rsidRDefault="7C3EC11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sv-SE" w:eastAsia="en-GB"/>
              </w:rPr>
            </w:pPr>
            <w:r w:rsidRPr="00C63142">
              <w:rPr>
                <w:rFonts w:eastAsia="Times New Roman" w:cstheme="minorHAnsi"/>
                <w:color w:val="000000" w:themeColor="text1"/>
                <w:sz w:val="18"/>
                <w:szCs w:val="18"/>
                <w:lang w:val="sv-SE" w:eastAsia="en-GB"/>
              </w:rPr>
              <w:t>X*</w:t>
            </w:r>
          </w:p>
        </w:tc>
        <w:tc>
          <w:tcPr>
            <w:tcW w:w="1359" w:type="dxa"/>
            <w:noWrap/>
            <w:hideMark/>
          </w:tcPr>
          <w:p w14:paraId="04BEA7C8"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sv-SE" w:eastAsia="en-GB"/>
              </w:rPr>
            </w:pPr>
          </w:p>
        </w:tc>
        <w:tc>
          <w:tcPr>
            <w:tcW w:w="806" w:type="dxa"/>
            <w:noWrap/>
            <w:hideMark/>
          </w:tcPr>
          <w:p w14:paraId="21376033"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sv-SE" w:eastAsia="en-GB"/>
              </w:rPr>
            </w:pPr>
          </w:p>
        </w:tc>
        <w:tc>
          <w:tcPr>
            <w:tcW w:w="621" w:type="dxa"/>
            <w:noWrap/>
            <w:hideMark/>
          </w:tcPr>
          <w:p w14:paraId="64725560"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sv-SE" w:eastAsia="en-GB"/>
              </w:rPr>
            </w:pPr>
          </w:p>
        </w:tc>
        <w:tc>
          <w:tcPr>
            <w:tcW w:w="586" w:type="dxa"/>
            <w:noWrap/>
            <w:hideMark/>
          </w:tcPr>
          <w:p w14:paraId="11421D58"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val="sv-SE" w:eastAsia="en-GB"/>
              </w:rPr>
            </w:pPr>
          </w:p>
        </w:tc>
        <w:tc>
          <w:tcPr>
            <w:tcW w:w="621" w:type="dxa"/>
            <w:noWrap/>
          </w:tcPr>
          <w:p w14:paraId="306C67CD"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sv-SE" w:eastAsia="en-GB"/>
              </w:rPr>
            </w:pPr>
          </w:p>
        </w:tc>
      </w:tr>
      <w:tr w:rsidR="00C63142" w:rsidRPr="00C63142" w14:paraId="6E339497"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55063729" w14:textId="77777777" w:rsidR="001B031C" w:rsidRPr="00C63142" w:rsidRDefault="7C3EC11F" w:rsidP="46A130FF">
            <w:pPr>
              <w:jc w:val="both"/>
              <w:rPr>
                <w:rFonts w:eastAsia="Times New Roman" w:cstheme="minorHAnsi"/>
                <w:color w:val="000000"/>
                <w:sz w:val="18"/>
                <w:szCs w:val="18"/>
                <w:lang w:val="sv-SE" w:eastAsia="en-GB"/>
              </w:rPr>
            </w:pPr>
            <w:r w:rsidRPr="00C63142">
              <w:rPr>
                <w:rFonts w:eastAsia="Times New Roman" w:cstheme="minorHAnsi"/>
                <w:color w:val="000000" w:themeColor="text1"/>
                <w:sz w:val="18"/>
                <w:szCs w:val="18"/>
                <w:lang w:val="sv-SE" w:eastAsia="en-GB"/>
              </w:rPr>
              <w:t>Burundi</w:t>
            </w:r>
          </w:p>
        </w:tc>
        <w:tc>
          <w:tcPr>
            <w:tcW w:w="794" w:type="dxa"/>
            <w:noWrap/>
            <w:hideMark/>
          </w:tcPr>
          <w:p w14:paraId="6A7EFD41"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sv-SE" w:eastAsia="en-GB"/>
              </w:rPr>
            </w:pPr>
          </w:p>
        </w:tc>
        <w:tc>
          <w:tcPr>
            <w:tcW w:w="873" w:type="dxa"/>
            <w:noWrap/>
            <w:hideMark/>
          </w:tcPr>
          <w:p w14:paraId="24C68CE4" w14:textId="77777777" w:rsidR="001B031C" w:rsidRPr="00C63142" w:rsidRDefault="7C3EC11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509" w:type="dxa"/>
            <w:noWrap/>
            <w:hideMark/>
          </w:tcPr>
          <w:p w14:paraId="7017DE57" w14:textId="77777777" w:rsidR="001B031C" w:rsidRPr="00C63142" w:rsidRDefault="7C3EC11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689" w:type="dxa"/>
            <w:noWrap/>
            <w:hideMark/>
          </w:tcPr>
          <w:p w14:paraId="5EB9B5CD" w14:textId="77777777" w:rsidR="001B031C" w:rsidRPr="00C63142" w:rsidRDefault="7C3EC11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879" w:type="dxa"/>
            <w:noWrap/>
            <w:hideMark/>
          </w:tcPr>
          <w:p w14:paraId="15805F9A"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1359" w:type="dxa"/>
            <w:noWrap/>
            <w:hideMark/>
          </w:tcPr>
          <w:p w14:paraId="78E06086"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06" w:type="dxa"/>
            <w:noWrap/>
            <w:hideMark/>
          </w:tcPr>
          <w:p w14:paraId="52E3DCC1"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hideMark/>
          </w:tcPr>
          <w:p w14:paraId="0A98BD7F"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86" w:type="dxa"/>
            <w:noWrap/>
            <w:hideMark/>
          </w:tcPr>
          <w:p w14:paraId="20AA5B66" w14:textId="77777777" w:rsidR="001B031C" w:rsidRPr="00C63142" w:rsidRDefault="2DB33886"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C63142">
              <w:rPr>
                <w:rFonts w:eastAsia="Times New Roman" w:cstheme="minorHAnsi"/>
                <w:sz w:val="18"/>
                <w:szCs w:val="18"/>
                <w:lang w:eastAsia="en-GB"/>
              </w:rPr>
              <w:t>X</w:t>
            </w:r>
          </w:p>
        </w:tc>
        <w:tc>
          <w:tcPr>
            <w:tcW w:w="621" w:type="dxa"/>
            <w:noWrap/>
          </w:tcPr>
          <w:p w14:paraId="42811C9D" w14:textId="77777777" w:rsidR="001B031C" w:rsidRPr="00C63142" w:rsidRDefault="4157BDE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C63142">
              <w:rPr>
                <w:rFonts w:eastAsia="Times New Roman" w:cstheme="minorHAnsi"/>
                <w:sz w:val="18"/>
                <w:szCs w:val="18"/>
                <w:lang w:eastAsia="en-GB"/>
              </w:rPr>
              <w:t>X</w:t>
            </w:r>
          </w:p>
        </w:tc>
      </w:tr>
      <w:tr w:rsidR="00C63142" w:rsidRPr="00C63142" w14:paraId="249A9119"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4BD851BA" w14:textId="77777777" w:rsidR="001B031C" w:rsidRPr="00C63142" w:rsidRDefault="7C3EC11F"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Cameroon</w:t>
            </w:r>
          </w:p>
        </w:tc>
        <w:tc>
          <w:tcPr>
            <w:tcW w:w="794" w:type="dxa"/>
            <w:noWrap/>
            <w:hideMark/>
          </w:tcPr>
          <w:p w14:paraId="44C42390" w14:textId="77777777" w:rsidR="001B031C" w:rsidRPr="00C63142" w:rsidRDefault="7C3EC11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873" w:type="dxa"/>
            <w:noWrap/>
            <w:hideMark/>
          </w:tcPr>
          <w:p w14:paraId="339520BB"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509" w:type="dxa"/>
            <w:noWrap/>
            <w:hideMark/>
          </w:tcPr>
          <w:p w14:paraId="7B158277"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89" w:type="dxa"/>
            <w:noWrap/>
            <w:hideMark/>
          </w:tcPr>
          <w:p w14:paraId="033B1BF3" w14:textId="77777777" w:rsidR="001B031C" w:rsidRPr="00C63142" w:rsidRDefault="2DB33886"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879" w:type="dxa"/>
            <w:noWrap/>
            <w:hideMark/>
          </w:tcPr>
          <w:p w14:paraId="0DABF18D"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1359" w:type="dxa"/>
            <w:noWrap/>
            <w:hideMark/>
          </w:tcPr>
          <w:p w14:paraId="185E7183"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06" w:type="dxa"/>
            <w:noWrap/>
            <w:hideMark/>
          </w:tcPr>
          <w:p w14:paraId="7A357D69"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hideMark/>
          </w:tcPr>
          <w:p w14:paraId="711928A4"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86" w:type="dxa"/>
            <w:noWrap/>
            <w:hideMark/>
          </w:tcPr>
          <w:p w14:paraId="6D391363"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tcPr>
          <w:p w14:paraId="41A9A7E3"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r>
      <w:tr w:rsidR="00C63142" w:rsidRPr="00C63142" w14:paraId="502FC618"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58BD398F" w14:textId="77777777" w:rsidR="001B031C" w:rsidRPr="00C63142" w:rsidRDefault="7C3EC11F"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Cape Verde</w:t>
            </w:r>
          </w:p>
        </w:tc>
        <w:tc>
          <w:tcPr>
            <w:tcW w:w="794" w:type="dxa"/>
            <w:noWrap/>
            <w:hideMark/>
          </w:tcPr>
          <w:p w14:paraId="6E55F5BE"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3" w:type="dxa"/>
            <w:noWrap/>
            <w:hideMark/>
          </w:tcPr>
          <w:p w14:paraId="72C16F35"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09" w:type="dxa"/>
            <w:noWrap/>
            <w:hideMark/>
          </w:tcPr>
          <w:p w14:paraId="01D447C2"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89" w:type="dxa"/>
            <w:noWrap/>
            <w:hideMark/>
          </w:tcPr>
          <w:p w14:paraId="47D1888F"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79" w:type="dxa"/>
            <w:noWrap/>
            <w:hideMark/>
          </w:tcPr>
          <w:p w14:paraId="4C70C0CD" w14:textId="77777777" w:rsidR="001B031C" w:rsidRPr="00C63142" w:rsidRDefault="7C3EC11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1359" w:type="dxa"/>
            <w:noWrap/>
            <w:hideMark/>
          </w:tcPr>
          <w:p w14:paraId="1CA143B4"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06" w:type="dxa"/>
            <w:noWrap/>
            <w:hideMark/>
          </w:tcPr>
          <w:p w14:paraId="71AF11F3"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hideMark/>
          </w:tcPr>
          <w:p w14:paraId="64509501"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86" w:type="dxa"/>
            <w:noWrap/>
            <w:hideMark/>
          </w:tcPr>
          <w:p w14:paraId="02713FC7"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tcPr>
          <w:p w14:paraId="4DA864CC"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r>
      <w:tr w:rsidR="00C63142" w:rsidRPr="00C63142" w14:paraId="7571B884"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53CF6B59" w14:textId="77777777" w:rsidR="001B031C" w:rsidRPr="00C63142" w:rsidRDefault="7C3EC11F"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 xml:space="preserve">Central A. Rep. </w:t>
            </w:r>
          </w:p>
        </w:tc>
        <w:tc>
          <w:tcPr>
            <w:tcW w:w="794" w:type="dxa"/>
            <w:noWrap/>
            <w:hideMark/>
          </w:tcPr>
          <w:p w14:paraId="57560CFF" w14:textId="77777777" w:rsidR="001B031C" w:rsidRPr="00C63142" w:rsidRDefault="7C3EC11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873" w:type="dxa"/>
            <w:noWrap/>
            <w:hideMark/>
          </w:tcPr>
          <w:p w14:paraId="1B3D8069"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509" w:type="dxa"/>
            <w:noWrap/>
            <w:hideMark/>
          </w:tcPr>
          <w:p w14:paraId="2173F398"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89" w:type="dxa"/>
            <w:noWrap/>
            <w:hideMark/>
          </w:tcPr>
          <w:p w14:paraId="7854D194" w14:textId="77777777" w:rsidR="001B031C" w:rsidRPr="00C63142" w:rsidRDefault="7C3EC11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879" w:type="dxa"/>
            <w:noWrap/>
            <w:hideMark/>
          </w:tcPr>
          <w:p w14:paraId="68F8FFEB"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1359" w:type="dxa"/>
            <w:noWrap/>
            <w:hideMark/>
          </w:tcPr>
          <w:p w14:paraId="337EBC9A"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06" w:type="dxa"/>
            <w:noWrap/>
            <w:hideMark/>
          </w:tcPr>
          <w:p w14:paraId="20163ECF"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hideMark/>
          </w:tcPr>
          <w:p w14:paraId="10743D08"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86" w:type="dxa"/>
            <w:noWrap/>
            <w:hideMark/>
          </w:tcPr>
          <w:p w14:paraId="5656075D"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tcPr>
          <w:p w14:paraId="3D65621D"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r>
      <w:tr w:rsidR="00C63142" w:rsidRPr="00C63142" w14:paraId="3C26BFAA"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26C092D2" w14:textId="77777777" w:rsidR="001B031C" w:rsidRPr="00C63142" w:rsidRDefault="7C3EC11F"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Chad</w:t>
            </w:r>
          </w:p>
        </w:tc>
        <w:tc>
          <w:tcPr>
            <w:tcW w:w="794" w:type="dxa"/>
            <w:noWrap/>
            <w:hideMark/>
          </w:tcPr>
          <w:p w14:paraId="44CD474C" w14:textId="77777777" w:rsidR="001B031C" w:rsidRPr="00C63142" w:rsidRDefault="7C3EC11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873" w:type="dxa"/>
            <w:noWrap/>
            <w:hideMark/>
          </w:tcPr>
          <w:p w14:paraId="1235139E"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509" w:type="dxa"/>
            <w:noWrap/>
            <w:hideMark/>
          </w:tcPr>
          <w:p w14:paraId="193E422F"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89" w:type="dxa"/>
            <w:noWrap/>
            <w:hideMark/>
          </w:tcPr>
          <w:p w14:paraId="047DB7E1" w14:textId="77777777" w:rsidR="001B031C" w:rsidRPr="00C63142" w:rsidRDefault="7C3EC11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879" w:type="dxa"/>
            <w:noWrap/>
            <w:hideMark/>
          </w:tcPr>
          <w:p w14:paraId="6603EC0E"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1359" w:type="dxa"/>
            <w:noWrap/>
            <w:hideMark/>
          </w:tcPr>
          <w:p w14:paraId="3F83D391"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06" w:type="dxa"/>
            <w:noWrap/>
            <w:hideMark/>
          </w:tcPr>
          <w:p w14:paraId="3F582C88"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hideMark/>
          </w:tcPr>
          <w:p w14:paraId="34B1227E"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86" w:type="dxa"/>
            <w:noWrap/>
            <w:hideMark/>
          </w:tcPr>
          <w:p w14:paraId="0A850163"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tcPr>
          <w:p w14:paraId="2B92DCA0"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r>
      <w:tr w:rsidR="00C63142" w:rsidRPr="00C63142" w14:paraId="242E9B4D"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3593B8EC" w14:textId="77777777" w:rsidR="001B031C" w:rsidRPr="00C63142" w:rsidRDefault="7C3EC11F"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Comoros</w:t>
            </w:r>
          </w:p>
        </w:tc>
        <w:tc>
          <w:tcPr>
            <w:tcW w:w="794" w:type="dxa"/>
            <w:noWrap/>
            <w:hideMark/>
          </w:tcPr>
          <w:p w14:paraId="7F29F93E"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3" w:type="dxa"/>
            <w:noWrap/>
            <w:hideMark/>
          </w:tcPr>
          <w:p w14:paraId="084BB29E" w14:textId="77777777" w:rsidR="001B031C" w:rsidRPr="00C63142" w:rsidRDefault="7C3EC11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509" w:type="dxa"/>
            <w:noWrap/>
            <w:hideMark/>
          </w:tcPr>
          <w:p w14:paraId="5B100ADF"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689" w:type="dxa"/>
            <w:noWrap/>
            <w:hideMark/>
          </w:tcPr>
          <w:p w14:paraId="117E050D"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79" w:type="dxa"/>
            <w:noWrap/>
            <w:hideMark/>
          </w:tcPr>
          <w:p w14:paraId="2A9476C0"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1359" w:type="dxa"/>
            <w:noWrap/>
            <w:hideMark/>
          </w:tcPr>
          <w:p w14:paraId="1C9C71FA"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06" w:type="dxa"/>
            <w:noWrap/>
            <w:hideMark/>
          </w:tcPr>
          <w:p w14:paraId="38CD4F93"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hideMark/>
          </w:tcPr>
          <w:p w14:paraId="37728661"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586" w:type="dxa"/>
            <w:noWrap/>
            <w:hideMark/>
          </w:tcPr>
          <w:p w14:paraId="3F9A181F" w14:textId="77777777" w:rsidR="001B031C" w:rsidRPr="00C63142" w:rsidRDefault="2DB33886"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621" w:type="dxa"/>
            <w:noWrap/>
          </w:tcPr>
          <w:p w14:paraId="159C31C9" w14:textId="77777777" w:rsidR="001B031C" w:rsidRPr="00C63142" w:rsidRDefault="2DB33886"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C63142">
              <w:rPr>
                <w:rFonts w:eastAsia="Times New Roman" w:cstheme="minorHAnsi"/>
                <w:sz w:val="18"/>
                <w:szCs w:val="18"/>
                <w:lang w:eastAsia="en-GB"/>
              </w:rPr>
              <w:t>X</w:t>
            </w:r>
          </w:p>
        </w:tc>
      </w:tr>
      <w:tr w:rsidR="00C63142" w:rsidRPr="00C63142" w14:paraId="0FF727C9"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2B08A40D" w14:textId="77777777" w:rsidR="001B031C" w:rsidRPr="00C63142" w:rsidRDefault="7C3EC11F"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Congo</w:t>
            </w:r>
          </w:p>
        </w:tc>
        <w:tc>
          <w:tcPr>
            <w:tcW w:w="794" w:type="dxa"/>
            <w:noWrap/>
            <w:hideMark/>
          </w:tcPr>
          <w:p w14:paraId="058A60B7" w14:textId="77777777" w:rsidR="001B031C" w:rsidRPr="00C63142" w:rsidRDefault="2DFDD5E7"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873" w:type="dxa"/>
            <w:noWrap/>
            <w:hideMark/>
          </w:tcPr>
          <w:p w14:paraId="28AD05BA"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09" w:type="dxa"/>
            <w:noWrap/>
            <w:hideMark/>
          </w:tcPr>
          <w:p w14:paraId="10C181B9"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89" w:type="dxa"/>
            <w:noWrap/>
            <w:hideMark/>
          </w:tcPr>
          <w:p w14:paraId="6A9A3ED1" w14:textId="77777777" w:rsidR="001B031C" w:rsidRPr="00C63142" w:rsidRDefault="7C3EC11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879" w:type="dxa"/>
            <w:noWrap/>
            <w:hideMark/>
          </w:tcPr>
          <w:p w14:paraId="3A68C300"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1359" w:type="dxa"/>
            <w:noWrap/>
            <w:hideMark/>
          </w:tcPr>
          <w:p w14:paraId="600DA021"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06" w:type="dxa"/>
            <w:noWrap/>
            <w:hideMark/>
          </w:tcPr>
          <w:p w14:paraId="05C4F69F"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hideMark/>
          </w:tcPr>
          <w:p w14:paraId="7035E310"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86" w:type="dxa"/>
            <w:noWrap/>
            <w:hideMark/>
          </w:tcPr>
          <w:p w14:paraId="5E54CA95"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tcPr>
          <w:p w14:paraId="75EC9403"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r>
      <w:tr w:rsidR="00C63142" w:rsidRPr="00C63142" w14:paraId="003856E8"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17BE04B1" w14:textId="77777777" w:rsidR="001B031C" w:rsidRPr="00C63142" w:rsidRDefault="7C3EC11F"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Congo D.R.</w:t>
            </w:r>
          </w:p>
        </w:tc>
        <w:tc>
          <w:tcPr>
            <w:tcW w:w="794" w:type="dxa"/>
            <w:noWrap/>
            <w:hideMark/>
          </w:tcPr>
          <w:p w14:paraId="6FC6B664"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3" w:type="dxa"/>
            <w:noWrap/>
            <w:hideMark/>
          </w:tcPr>
          <w:p w14:paraId="35500E18" w14:textId="77777777" w:rsidR="001B031C" w:rsidRPr="00C63142" w:rsidRDefault="2BF342A4"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509" w:type="dxa"/>
            <w:noWrap/>
            <w:hideMark/>
          </w:tcPr>
          <w:p w14:paraId="5B397A9F"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89" w:type="dxa"/>
            <w:noWrap/>
            <w:hideMark/>
          </w:tcPr>
          <w:p w14:paraId="4721FFAD" w14:textId="77777777" w:rsidR="001B031C" w:rsidRPr="00C63142" w:rsidRDefault="7C3EC11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879" w:type="dxa"/>
            <w:noWrap/>
            <w:hideMark/>
          </w:tcPr>
          <w:p w14:paraId="7E5A687C"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1359" w:type="dxa"/>
            <w:noWrap/>
            <w:hideMark/>
          </w:tcPr>
          <w:p w14:paraId="6D6758AD"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06" w:type="dxa"/>
            <w:noWrap/>
            <w:hideMark/>
          </w:tcPr>
          <w:p w14:paraId="30C1D9F6"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hideMark/>
          </w:tcPr>
          <w:p w14:paraId="17D3889D" w14:textId="77777777" w:rsidR="001B031C" w:rsidRPr="00C63142" w:rsidRDefault="7C3EC11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586" w:type="dxa"/>
            <w:noWrap/>
            <w:hideMark/>
          </w:tcPr>
          <w:p w14:paraId="292CA523" w14:textId="77777777" w:rsidR="001B031C" w:rsidRPr="00C63142" w:rsidRDefault="2DB33886"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621" w:type="dxa"/>
            <w:noWrap/>
          </w:tcPr>
          <w:p w14:paraId="30C7E8BD"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r>
      <w:tr w:rsidR="00C63142" w:rsidRPr="00C63142" w14:paraId="18D3AA15"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0C6AB742" w14:textId="77777777" w:rsidR="001B031C" w:rsidRPr="00C63142" w:rsidRDefault="7C3EC11F"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Djibouti</w:t>
            </w:r>
          </w:p>
        </w:tc>
        <w:tc>
          <w:tcPr>
            <w:tcW w:w="794" w:type="dxa"/>
            <w:noWrap/>
            <w:hideMark/>
          </w:tcPr>
          <w:p w14:paraId="7505228F"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3" w:type="dxa"/>
            <w:noWrap/>
            <w:hideMark/>
          </w:tcPr>
          <w:p w14:paraId="610BD062" w14:textId="77777777" w:rsidR="001B031C" w:rsidRPr="00C63142" w:rsidRDefault="7C3EC11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509" w:type="dxa"/>
            <w:noWrap/>
            <w:hideMark/>
          </w:tcPr>
          <w:p w14:paraId="1D4627AE"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689" w:type="dxa"/>
            <w:noWrap/>
            <w:hideMark/>
          </w:tcPr>
          <w:p w14:paraId="276CFD27"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79" w:type="dxa"/>
            <w:noWrap/>
            <w:hideMark/>
          </w:tcPr>
          <w:p w14:paraId="1B388AD3"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1359" w:type="dxa"/>
            <w:noWrap/>
            <w:hideMark/>
          </w:tcPr>
          <w:p w14:paraId="63328955"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06" w:type="dxa"/>
            <w:noWrap/>
            <w:hideMark/>
          </w:tcPr>
          <w:p w14:paraId="24CB6310"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hideMark/>
          </w:tcPr>
          <w:p w14:paraId="29A426D8"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86" w:type="dxa"/>
            <w:noWrap/>
            <w:hideMark/>
          </w:tcPr>
          <w:p w14:paraId="1972F1A1" w14:textId="77777777" w:rsidR="001B031C" w:rsidRPr="00C63142" w:rsidRDefault="2DB33886"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C63142">
              <w:rPr>
                <w:rFonts w:eastAsia="Times New Roman" w:cstheme="minorHAnsi"/>
                <w:sz w:val="18"/>
                <w:szCs w:val="18"/>
                <w:lang w:eastAsia="en-GB"/>
              </w:rPr>
              <w:t>X</w:t>
            </w:r>
          </w:p>
        </w:tc>
        <w:tc>
          <w:tcPr>
            <w:tcW w:w="621" w:type="dxa"/>
            <w:noWrap/>
          </w:tcPr>
          <w:p w14:paraId="69AC7A10" w14:textId="77777777" w:rsidR="001B031C" w:rsidRPr="00C63142" w:rsidRDefault="4157BDE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C63142">
              <w:rPr>
                <w:rFonts w:eastAsia="Times New Roman" w:cstheme="minorHAnsi"/>
                <w:sz w:val="18"/>
                <w:szCs w:val="18"/>
                <w:lang w:eastAsia="en-GB"/>
              </w:rPr>
              <w:t>X</w:t>
            </w:r>
          </w:p>
        </w:tc>
      </w:tr>
      <w:tr w:rsidR="00C63142" w:rsidRPr="00C63142" w14:paraId="10C4A318"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0B309B2F" w14:textId="77777777" w:rsidR="001B031C" w:rsidRPr="00C63142" w:rsidRDefault="7C3EC11F"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Egypt</w:t>
            </w:r>
          </w:p>
        </w:tc>
        <w:tc>
          <w:tcPr>
            <w:tcW w:w="794" w:type="dxa"/>
            <w:noWrap/>
            <w:hideMark/>
          </w:tcPr>
          <w:p w14:paraId="62BE0C59"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3" w:type="dxa"/>
            <w:noWrap/>
            <w:hideMark/>
          </w:tcPr>
          <w:p w14:paraId="2FECADF7" w14:textId="77777777" w:rsidR="001B031C" w:rsidRPr="00C63142" w:rsidRDefault="7C3EC11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509" w:type="dxa"/>
            <w:noWrap/>
            <w:hideMark/>
          </w:tcPr>
          <w:p w14:paraId="25DAAB55"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689" w:type="dxa"/>
            <w:noWrap/>
            <w:hideMark/>
          </w:tcPr>
          <w:p w14:paraId="50EBA41C"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79" w:type="dxa"/>
            <w:noWrap/>
            <w:hideMark/>
          </w:tcPr>
          <w:p w14:paraId="7B03A3E7"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1359" w:type="dxa"/>
            <w:noWrap/>
            <w:hideMark/>
          </w:tcPr>
          <w:p w14:paraId="55B3DE09" w14:textId="77777777" w:rsidR="001B031C" w:rsidRPr="00C63142" w:rsidRDefault="2DB33886"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806" w:type="dxa"/>
            <w:noWrap/>
            <w:hideMark/>
          </w:tcPr>
          <w:p w14:paraId="7059E8B1"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621" w:type="dxa"/>
            <w:noWrap/>
            <w:hideMark/>
          </w:tcPr>
          <w:p w14:paraId="4440BDF2"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86" w:type="dxa"/>
            <w:noWrap/>
            <w:hideMark/>
          </w:tcPr>
          <w:p w14:paraId="02C3B945" w14:textId="77777777" w:rsidR="001B031C" w:rsidRPr="00C63142" w:rsidRDefault="2DB33886"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C63142">
              <w:rPr>
                <w:rFonts w:eastAsia="Times New Roman" w:cstheme="minorHAnsi"/>
                <w:sz w:val="18"/>
                <w:szCs w:val="18"/>
                <w:lang w:eastAsia="en-GB"/>
              </w:rPr>
              <w:t>X</w:t>
            </w:r>
          </w:p>
        </w:tc>
        <w:tc>
          <w:tcPr>
            <w:tcW w:w="621" w:type="dxa"/>
            <w:noWrap/>
          </w:tcPr>
          <w:p w14:paraId="29A74311"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r>
      <w:tr w:rsidR="00C63142" w:rsidRPr="00C63142" w14:paraId="5ECC0E34"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62B197DF" w14:textId="77777777" w:rsidR="001B031C" w:rsidRPr="00C63142" w:rsidRDefault="7C3EC11F"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Equatorial Guinea</w:t>
            </w:r>
          </w:p>
        </w:tc>
        <w:tc>
          <w:tcPr>
            <w:tcW w:w="794" w:type="dxa"/>
            <w:noWrap/>
            <w:hideMark/>
          </w:tcPr>
          <w:p w14:paraId="521C4324" w14:textId="77777777" w:rsidR="001B031C" w:rsidRPr="00C63142" w:rsidRDefault="7C3EC11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873" w:type="dxa"/>
            <w:noWrap/>
            <w:hideMark/>
          </w:tcPr>
          <w:p w14:paraId="2148A2F5"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509" w:type="dxa"/>
            <w:noWrap/>
            <w:hideMark/>
          </w:tcPr>
          <w:p w14:paraId="7AA05389"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89" w:type="dxa"/>
            <w:noWrap/>
            <w:hideMark/>
          </w:tcPr>
          <w:p w14:paraId="73B1BA5C" w14:textId="77777777" w:rsidR="001B031C" w:rsidRPr="00C63142" w:rsidRDefault="7C3EC11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879" w:type="dxa"/>
            <w:noWrap/>
            <w:hideMark/>
          </w:tcPr>
          <w:p w14:paraId="0447448D"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1359" w:type="dxa"/>
            <w:noWrap/>
            <w:hideMark/>
          </w:tcPr>
          <w:p w14:paraId="3D1D82B4"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06" w:type="dxa"/>
            <w:noWrap/>
            <w:hideMark/>
          </w:tcPr>
          <w:p w14:paraId="302C170C"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hideMark/>
          </w:tcPr>
          <w:p w14:paraId="267CF12A"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86" w:type="dxa"/>
            <w:noWrap/>
            <w:hideMark/>
          </w:tcPr>
          <w:p w14:paraId="223CAEE1"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tcPr>
          <w:p w14:paraId="0D0DA051"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r>
      <w:tr w:rsidR="00C63142" w:rsidRPr="00C63142" w14:paraId="0B3F9C6F"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5549C55E" w14:textId="77777777" w:rsidR="001B031C" w:rsidRPr="00C63142" w:rsidRDefault="7C3EC11F"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Eritrea</w:t>
            </w:r>
          </w:p>
        </w:tc>
        <w:tc>
          <w:tcPr>
            <w:tcW w:w="794" w:type="dxa"/>
            <w:noWrap/>
            <w:hideMark/>
          </w:tcPr>
          <w:p w14:paraId="0A25973F"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3" w:type="dxa"/>
            <w:noWrap/>
            <w:hideMark/>
          </w:tcPr>
          <w:p w14:paraId="5F27F52C" w14:textId="77777777" w:rsidR="001B031C" w:rsidRPr="00C63142" w:rsidRDefault="2BF342A4"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C63142">
              <w:rPr>
                <w:rFonts w:eastAsia="Times New Roman" w:cstheme="minorHAnsi"/>
                <w:sz w:val="18"/>
                <w:szCs w:val="18"/>
                <w:lang w:eastAsia="en-GB"/>
              </w:rPr>
              <w:t>X</w:t>
            </w:r>
          </w:p>
        </w:tc>
        <w:tc>
          <w:tcPr>
            <w:tcW w:w="509" w:type="dxa"/>
            <w:noWrap/>
            <w:hideMark/>
          </w:tcPr>
          <w:p w14:paraId="1AF5760C"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89" w:type="dxa"/>
            <w:noWrap/>
            <w:hideMark/>
          </w:tcPr>
          <w:p w14:paraId="55BE74C3"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79" w:type="dxa"/>
            <w:noWrap/>
            <w:hideMark/>
          </w:tcPr>
          <w:p w14:paraId="069244D8"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1359" w:type="dxa"/>
            <w:noWrap/>
            <w:hideMark/>
          </w:tcPr>
          <w:p w14:paraId="3467CA71"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06" w:type="dxa"/>
            <w:noWrap/>
            <w:hideMark/>
          </w:tcPr>
          <w:p w14:paraId="0CCE1ED4"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hideMark/>
          </w:tcPr>
          <w:p w14:paraId="5A817352"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86" w:type="dxa"/>
            <w:noWrap/>
            <w:hideMark/>
          </w:tcPr>
          <w:p w14:paraId="3331F57E" w14:textId="77777777" w:rsidR="001B031C" w:rsidRPr="00C63142" w:rsidRDefault="2DB33886"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C63142">
              <w:rPr>
                <w:rFonts w:eastAsia="Times New Roman" w:cstheme="minorHAnsi"/>
                <w:sz w:val="18"/>
                <w:szCs w:val="18"/>
                <w:lang w:eastAsia="en-GB"/>
              </w:rPr>
              <w:t>X</w:t>
            </w:r>
          </w:p>
        </w:tc>
        <w:tc>
          <w:tcPr>
            <w:tcW w:w="621" w:type="dxa"/>
            <w:noWrap/>
          </w:tcPr>
          <w:p w14:paraId="1EA3C169" w14:textId="77777777" w:rsidR="001B031C" w:rsidRPr="00C63142" w:rsidRDefault="4157BDE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C63142">
              <w:rPr>
                <w:rFonts w:eastAsia="Times New Roman" w:cstheme="minorHAnsi"/>
                <w:sz w:val="18"/>
                <w:szCs w:val="18"/>
                <w:lang w:eastAsia="en-GB"/>
              </w:rPr>
              <w:t>X</w:t>
            </w:r>
          </w:p>
        </w:tc>
      </w:tr>
      <w:tr w:rsidR="00C63142" w:rsidRPr="00C63142" w14:paraId="2B9F4F2E"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22610626" w14:textId="77777777" w:rsidR="001B031C" w:rsidRPr="00C63142" w:rsidRDefault="7C3EC11F"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Ethiopia</w:t>
            </w:r>
          </w:p>
        </w:tc>
        <w:tc>
          <w:tcPr>
            <w:tcW w:w="794" w:type="dxa"/>
            <w:noWrap/>
            <w:hideMark/>
          </w:tcPr>
          <w:p w14:paraId="7F359FA4"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3" w:type="dxa"/>
            <w:noWrap/>
            <w:hideMark/>
          </w:tcPr>
          <w:p w14:paraId="473A4D7D" w14:textId="77777777" w:rsidR="001B031C" w:rsidRPr="00C63142" w:rsidRDefault="2BF342A4"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C63142">
              <w:rPr>
                <w:rFonts w:eastAsia="Times New Roman" w:cstheme="minorHAnsi"/>
                <w:sz w:val="18"/>
                <w:szCs w:val="18"/>
                <w:lang w:eastAsia="en-GB"/>
              </w:rPr>
              <w:t>X</w:t>
            </w:r>
          </w:p>
        </w:tc>
        <w:tc>
          <w:tcPr>
            <w:tcW w:w="509" w:type="dxa"/>
            <w:noWrap/>
            <w:hideMark/>
          </w:tcPr>
          <w:p w14:paraId="22BB9871"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89" w:type="dxa"/>
            <w:noWrap/>
            <w:hideMark/>
          </w:tcPr>
          <w:p w14:paraId="11D3ED56"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79" w:type="dxa"/>
            <w:noWrap/>
            <w:hideMark/>
          </w:tcPr>
          <w:p w14:paraId="0A44BE42"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1359" w:type="dxa"/>
            <w:noWrap/>
            <w:hideMark/>
          </w:tcPr>
          <w:p w14:paraId="0A439E6E"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06" w:type="dxa"/>
            <w:noWrap/>
            <w:hideMark/>
          </w:tcPr>
          <w:p w14:paraId="5F219B21"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hideMark/>
          </w:tcPr>
          <w:p w14:paraId="27493188"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86" w:type="dxa"/>
            <w:noWrap/>
            <w:hideMark/>
          </w:tcPr>
          <w:p w14:paraId="3DFE0181" w14:textId="77777777" w:rsidR="001B031C" w:rsidRPr="00C63142" w:rsidRDefault="2DB33886"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C63142">
              <w:rPr>
                <w:rFonts w:eastAsia="Times New Roman" w:cstheme="minorHAnsi"/>
                <w:sz w:val="18"/>
                <w:szCs w:val="18"/>
                <w:lang w:eastAsia="en-GB"/>
              </w:rPr>
              <w:t>X</w:t>
            </w:r>
          </w:p>
        </w:tc>
        <w:tc>
          <w:tcPr>
            <w:tcW w:w="621" w:type="dxa"/>
            <w:noWrap/>
          </w:tcPr>
          <w:p w14:paraId="548C7632" w14:textId="77777777" w:rsidR="001B031C" w:rsidRPr="00C63142" w:rsidRDefault="4157BDE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C63142">
              <w:rPr>
                <w:rFonts w:eastAsia="Times New Roman" w:cstheme="minorHAnsi"/>
                <w:sz w:val="18"/>
                <w:szCs w:val="18"/>
                <w:lang w:eastAsia="en-GB"/>
              </w:rPr>
              <w:t>X</w:t>
            </w:r>
          </w:p>
        </w:tc>
      </w:tr>
      <w:tr w:rsidR="00C63142" w:rsidRPr="00C63142" w14:paraId="6E7CC625"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19AD6A96" w14:textId="77777777" w:rsidR="001B031C" w:rsidRPr="00C63142" w:rsidRDefault="7C3EC11F"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Gabon</w:t>
            </w:r>
          </w:p>
        </w:tc>
        <w:tc>
          <w:tcPr>
            <w:tcW w:w="794" w:type="dxa"/>
            <w:noWrap/>
            <w:hideMark/>
          </w:tcPr>
          <w:p w14:paraId="2CDEABEC" w14:textId="77777777" w:rsidR="001B031C" w:rsidRPr="00C63142" w:rsidRDefault="7C3EC11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873" w:type="dxa"/>
            <w:noWrap/>
            <w:hideMark/>
          </w:tcPr>
          <w:p w14:paraId="757655BF"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509" w:type="dxa"/>
            <w:noWrap/>
            <w:hideMark/>
          </w:tcPr>
          <w:p w14:paraId="57C4787F"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89" w:type="dxa"/>
            <w:noWrap/>
            <w:hideMark/>
          </w:tcPr>
          <w:p w14:paraId="274F8092" w14:textId="77777777" w:rsidR="001B031C" w:rsidRPr="00C63142" w:rsidRDefault="7C3EC11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879" w:type="dxa"/>
            <w:noWrap/>
            <w:hideMark/>
          </w:tcPr>
          <w:p w14:paraId="3004321D"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1359" w:type="dxa"/>
            <w:noWrap/>
            <w:hideMark/>
          </w:tcPr>
          <w:p w14:paraId="2C034A8B"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06" w:type="dxa"/>
            <w:noWrap/>
            <w:hideMark/>
          </w:tcPr>
          <w:p w14:paraId="154F7F54"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hideMark/>
          </w:tcPr>
          <w:p w14:paraId="25D48246"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86" w:type="dxa"/>
            <w:noWrap/>
            <w:hideMark/>
          </w:tcPr>
          <w:p w14:paraId="64967937"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tcPr>
          <w:p w14:paraId="7BB51F40"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r>
      <w:tr w:rsidR="00C63142" w:rsidRPr="00C63142" w14:paraId="63398949"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43CA68DC" w14:textId="77777777" w:rsidR="001B031C" w:rsidRPr="00C63142" w:rsidRDefault="7C3EC11F"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Gambia</w:t>
            </w:r>
          </w:p>
        </w:tc>
        <w:tc>
          <w:tcPr>
            <w:tcW w:w="794" w:type="dxa"/>
            <w:noWrap/>
            <w:hideMark/>
          </w:tcPr>
          <w:p w14:paraId="47259DA8"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3" w:type="dxa"/>
            <w:noWrap/>
            <w:hideMark/>
          </w:tcPr>
          <w:p w14:paraId="091E18CA"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09" w:type="dxa"/>
            <w:noWrap/>
            <w:hideMark/>
          </w:tcPr>
          <w:p w14:paraId="62A9C04B"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89" w:type="dxa"/>
            <w:noWrap/>
            <w:hideMark/>
          </w:tcPr>
          <w:p w14:paraId="2542DEF4"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79" w:type="dxa"/>
            <w:noWrap/>
            <w:hideMark/>
          </w:tcPr>
          <w:p w14:paraId="11700B17" w14:textId="77777777" w:rsidR="001B031C" w:rsidRPr="00C63142" w:rsidRDefault="7C3EC11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1359" w:type="dxa"/>
            <w:noWrap/>
            <w:hideMark/>
          </w:tcPr>
          <w:p w14:paraId="126619AC"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06" w:type="dxa"/>
            <w:noWrap/>
            <w:hideMark/>
          </w:tcPr>
          <w:p w14:paraId="71F38451"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hideMark/>
          </w:tcPr>
          <w:p w14:paraId="26281768"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86" w:type="dxa"/>
            <w:noWrap/>
            <w:hideMark/>
          </w:tcPr>
          <w:p w14:paraId="6B16AD8C"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tcPr>
          <w:p w14:paraId="600CB99C"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r>
      <w:tr w:rsidR="00C63142" w:rsidRPr="00C63142" w14:paraId="60A79DC0"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315499C6" w14:textId="77777777" w:rsidR="00DA7D2F" w:rsidRPr="00C63142" w:rsidRDefault="3601E223"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Ghana</w:t>
            </w:r>
          </w:p>
        </w:tc>
        <w:tc>
          <w:tcPr>
            <w:tcW w:w="794" w:type="dxa"/>
            <w:noWrap/>
            <w:hideMark/>
          </w:tcPr>
          <w:p w14:paraId="159C1C1F"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3" w:type="dxa"/>
            <w:noWrap/>
            <w:hideMark/>
          </w:tcPr>
          <w:p w14:paraId="20EF86EA"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09" w:type="dxa"/>
            <w:noWrap/>
            <w:hideMark/>
          </w:tcPr>
          <w:p w14:paraId="20177495"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89" w:type="dxa"/>
            <w:noWrap/>
            <w:hideMark/>
          </w:tcPr>
          <w:p w14:paraId="3EE04D19"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79" w:type="dxa"/>
            <w:noWrap/>
            <w:hideMark/>
          </w:tcPr>
          <w:p w14:paraId="3DFA912C" w14:textId="77777777" w:rsidR="00DA7D2F" w:rsidRPr="00C63142" w:rsidRDefault="2DB33886"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1359" w:type="dxa"/>
            <w:noWrap/>
            <w:hideMark/>
          </w:tcPr>
          <w:p w14:paraId="50A01DB3"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06" w:type="dxa"/>
            <w:noWrap/>
            <w:hideMark/>
          </w:tcPr>
          <w:p w14:paraId="29A03844"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hideMark/>
          </w:tcPr>
          <w:p w14:paraId="029B5330"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86" w:type="dxa"/>
            <w:noWrap/>
            <w:hideMark/>
          </w:tcPr>
          <w:p w14:paraId="1BD2FAAF"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tcPr>
          <w:p w14:paraId="07E7BF6E"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r>
      <w:tr w:rsidR="00C63142" w:rsidRPr="00C63142" w14:paraId="10D606F8"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195BB0D5" w14:textId="77777777" w:rsidR="001B031C" w:rsidRPr="00C63142" w:rsidRDefault="7C3EC11F"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Guinea</w:t>
            </w:r>
          </w:p>
        </w:tc>
        <w:tc>
          <w:tcPr>
            <w:tcW w:w="794" w:type="dxa"/>
            <w:noWrap/>
            <w:hideMark/>
          </w:tcPr>
          <w:p w14:paraId="6D9BAC4D"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3" w:type="dxa"/>
            <w:noWrap/>
            <w:hideMark/>
          </w:tcPr>
          <w:p w14:paraId="082DE669"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09" w:type="dxa"/>
            <w:noWrap/>
            <w:hideMark/>
          </w:tcPr>
          <w:p w14:paraId="63ECF4ED"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89" w:type="dxa"/>
            <w:noWrap/>
            <w:hideMark/>
          </w:tcPr>
          <w:p w14:paraId="147D1D70"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79" w:type="dxa"/>
            <w:noWrap/>
            <w:hideMark/>
          </w:tcPr>
          <w:p w14:paraId="1EDF1666" w14:textId="77777777" w:rsidR="001B031C" w:rsidRPr="00C63142" w:rsidRDefault="7C3EC11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1359" w:type="dxa"/>
            <w:noWrap/>
            <w:hideMark/>
          </w:tcPr>
          <w:p w14:paraId="6F6B102F"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06" w:type="dxa"/>
            <w:noWrap/>
            <w:hideMark/>
          </w:tcPr>
          <w:p w14:paraId="7958BFB3"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hideMark/>
          </w:tcPr>
          <w:p w14:paraId="5CBF3421"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86" w:type="dxa"/>
            <w:noWrap/>
            <w:hideMark/>
          </w:tcPr>
          <w:p w14:paraId="2E3FCACE"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tcPr>
          <w:p w14:paraId="6053FB21"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r>
      <w:tr w:rsidR="00C63142" w:rsidRPr="00C63142" w14:paraId="1743E196"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7DD613BC" w14:textId="77777777" w:rsidR="001B031C" w:rsidRPr="00C63142" w:rsidRDefault="7C3EC11F"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Guinea Bissau</w:t>
            </w:r>
          </w:p>
        </w:tc>
        <w:tc>
          <w:tcPr>
            <w:tcW w:w="794" w:type="dxa"/>
            <w:noWrap/>
            <w:hideMark/>
          </w:tcPr>
          <w:p w14:paraId="18C0039E"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3" w:type="dxa"/>
            <w:noWrap/>
            <w:hideMark/>
          </w:tcPr>
          <w:p w14:paraId="195782AB"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09" w:type="dxa"/>
            <w:noWrap/>
            <w:hideMark/>
          </w:tcPr>
          <w:p w14:paraId="4D3C8B6C"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89" w:type="dxa"/>
            <w:noWrap/>
            <w:hideMark/>
          </w:tcPr>
          <w:p w14:paraId="26BD9C02"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79" w:type="dxa"/>
            <w:noWrap/>
            <w:hideMark/>
          </w:tcPr>
          <w:p w14:paraId="5316B02C" w14:textId="77777777" w:rsidR="001B031C" w:rsidRPr="00C63142" w:rsidRDefault="7C3EC11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1359" w:type="dxa"/>
            <w:noWrap/>
            <w:hideMark/>
          </w:tcPr>
          <w:p w14:paraId="287171B6"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06" w:type="dxa"/>
            <w:noWrap/>
            <w:hideMark/>
          </w:tcPr>
          <w:p w14:paraId="232411E9"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hideMark/>
          </w:tcPr>
          <w:p w14:paraId="39CFD35D"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86" w:type="dxa"/>
            <w:noWrap/>
            <w:hideMark/>
          </w:tcPr>
          <w:p w14:paraId="74EC67B4"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tcPr>
          <w:p w14:paraId="2C536B30"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r>
      <w:tr w:rsidR="00C63142" w:rsidRPr="00C63142" w14:paraId="588604A1"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22320678" w14:textId="77777777" w:rsidR="001B031C" w:rsidRPr="00C63142" w:rsidRDefault="7C3EC11F"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Ivory Coast</w:t>
            </w:r>
          </w:p>
        </w:tc>
        <w:tc>
          <w:tcPr>
            <w:tcW w:w="794" w:type="dxa"/>
            <w:noWrap/>
            <w:hideMark/>
          </w:tcPr>
          <w:p w14:paraId="742EEE4D"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3" w:type="dxa"/>
            <w:noWrap/>
            <w:hideMark/>
          </w:tcPr>
          <w:p w14:paraId="4778EF77"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09" w:type="dxa"/>
            <w:noWrap/>
            <w:hideMark/>
          </w:tcPr>
          <w:p w14:paraId="05878CDD"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89" w:type="dxa"/>
            <w:noWrap/>
            <w:hideMark/>
          </w:tcPr>
          <w:p w14:paraId="3C33AB97"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79" w:type="dxa"/>
            <w:noWrap/>
            <w:hideMark/>
          </w:tcPr>
          <w:p w14:paraId="254A8744" w14:textId="77777777" w:rsidR="001B031C" w:rsidRPr="00C63142" w:rsidRDefault="2DB33886"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val="sv-SE" w:eastAsia="en-GB"/>
              </w:rPr>
              <w:t>X</w:t>
            </w:r>
            <w:r w:rsidR="7C3EC11F" w:rsidRPr="00C63142">
              <w:rPr>
                <w:rFonts w:eastAsia="Times New Roman" w:cstheme="minorHAnsi"/>
                <w:color w:val="000000" w:themeColor="text1"/>
                <w:sz w:val="18"/>
                <w:szCs w:val="18"/>
                <w:lang w:val="sv-SE" w:eastAsia="en-GB"/>
              </w:rPr>
              <w:t>*</w:t>
            </w:r>
          </w:p>
        </w:tc>
        <w:tc>
          <w:tcPr>
            <w:tcW w:w="1359" w:type="dxa"/>
            <w:noWrap/>
            <w:hideMark/>
          </w:tcPr>
          <w:p w14:paraId="3733F327"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06" w:type="dxa"/>
            <w:noWrap/>
            <w:hideMark/>
          </w:tcPr>
          <w:p w14:paraId="5F03E287"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hideMark/>
          </w:tcPr>
          <w:p w14:paraId="33163A33"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86" w:type="dxa"/>
            <w:noWrap/>
            <w:hideMark/>
          </w:tcPr>
          <w:p w14:paraId="76C3723E"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tcPr>
          <w:p w14:paraId="4302ABCF"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r>
      <w:tr w:rsidR="00C63142" w:rsidRPr="00C63142" w14:paraId="14BBD9B0"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286C8BED" w14:textId="77777777" w:rsidR="001B031C" w:rsidRPr="00C63142" w:rsidRDefault="7C3EC11F"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Kenya</w:t>
            </w:r>
          </w:p>
        </w:tc>
        <w:tc>
          <w:tcPr>
            <w:tcW w:w="794" w:type="dxa"/>
            <w:noWrap/>
            <w:hideMark/>
          </w:tcPr>
          <w:p w14:paraId="6740CB1A"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3" w:type="dxa"/>
            <w:noWrap/>
            <w:hideMark/>
          </w:tcPr>
          <w:p w14:paraId="3BBC93A4" w14:textId="77777777" w:rsidR="001B031C" w:rsidRPr="00C63142" w:rsidRDefault="7C3EC11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509" w:type="dxa"/>
            <w:noWrap/>
            <w:hideMark/>
          </w:tcPr>
          <w:p w14:paraId="4C78C355" w14:textId="77777777" w:rsidR="001B031C" w:rsidRPr="00C63142" w:rsidRDefault="7C3EC11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689" w:type="dxa"/>
            <w:noWrap/>
            <w:hideMark/>
          </w:tcPr>
          <w:p w14:paraId="4FEA7C07"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9" w:type="dxa"/>
            <w:noWrap/>
            <w:hideMark/>
          </w:tcPr>
          <w:p w14:paraId="71A504D0"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1359" w:type="dxa"/>
            <w:noWrap/>
            <w:hideMark/>
          </w:tcPr>
          <w:p w14:paraId="62B68B75"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06" w:type="dxa"/>
            <w:noWrap/>
            <w:hideMark/>
          </w:tcPr>
          <w:p w14:paraId="1010F6ED"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hideMark/>
          </w:tcPr>
          <w:p w14:paraId="75DD9964"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86" w:type="dxa"/>
            <w:noWrap/>
            <w:hideMark/>
          </w:tcPr>
          <w:p w14:paraId="5152937A" w14:textId="77777777" w:rsidR="001B031C" w:rsidRPr="00C63142" w:rsidRDefault="2ED18F38"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C63142">
              <w:rPr>
                <w:rFonts w:eastAsia="Times New Roman" w:cstheme="minorHAnsi"/>
                <w:sz w:val="18"/>
                <w:szCs w:val="18"/>
                <w:lang w:eastAsia="en-GB"/>
              </w:rPr>
              <w:t>X</w:t>
            </w:r>
          </w:p>
        </w:tc>
        <w:tc>
          <w:tcPr>
            <w:tcW w:w="621" w:type="dxa"/>
            <w:noWrap/>
          </w:tcPr>
          <w:p w14:paraId="67F09CCA"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r>
      <w:tr w:rsidR="00C63142" w:rsidRPr="00C63142" w14:paraId="6B22FF71"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059AE26C" w14:textId="77777777" w:rsidR="001B031C" w:rsidRPr="00C63142" w:rsidRDefault="7C3EC11F"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Lesotho</w:t>
            </w:r>
          </w:p>
        </w:tc>
        <w:tc>
          <w:tcPr>
            <w:tcW w:w="794" w:type="dxa"/>
            <w:noWrap/>
            <w:hideMark/>
          </w:tcPr>
          <w:p w14:paraId="21ED0687"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3" w:type="dxa"/>
            <w:noWrap/>
            <w:hideMark/>
          </w:tcPr>
          <w:p w14:paraId="1D2032DA"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09" w:type="dxa"/>
            <w:noWrap/>
            <w:hideMark/>
          </w:tcPr>
          <w:p w14:paraId="774B8572"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89" w:type="dxa"/>
            <w:noWrap/>
            <w:hideMark/>
          </w:tcPr>
          <w:p w14:paraId="274B65B8"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79" w:type="dxa"/>
            <w:noWrap/>
            <w:hideMark/>
          </w:tcPr>
          <w:p w14:paraId="128A0EB3"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1359" w:type="dxa"/>
            <w:noWrap/>
            <w:hideMark/>
          </w:tcPr>
          <w:p w14:paraId="5562AE1C"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06" w:type="dxa"/>
            <w:noWrap/>
            <w:hideMark/>
          </w:tcPr>
          <w:p w14:paraId="45BE5425" w14:textId="77777777" w:rsidR="001B031C" w:rsidRPr="00C63142" w:rsidRDefault="7C3EC11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621" w:type="dxa"/>
            <w:noWrap/>
            <w:hideMark/>
          </w:tcPr>
          <w:p w14:paraId="31AEDF77" w14:textId="77777777" w:rsidR="001B031C" w:rsidRPr="00C63142" w:rsidRDefault="2DB33886"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586" w:type="dxa"/>
            <w:noWrap/>
            <w:hideMark/>
          </w:tcPr>
          <w:p w14:paraId="1CBFB1C6" w14:textId="77777777" w:rsidR="001B031C" w:rsidRPr="00C63142" w:rsidRDefault="2ED18F38"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621" w:type="dxa"/>
            <w:noWrap/>
          </w:tcPr>
          <w:p w14:paraId="0113AEBB"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r>
      <w:tr w:rsidR="00C63142" w:rsidRPr="00C63142" w14:paraId="59AD77FE"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38AE8525" w14:textId="77777777" w:rsidR="001B031C" w:rsidRPr="00C63142" w:rsidRDefault="7C3EC11F"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Liberia</w:t>
            </w:r>
          </w:p>
        </w:tc>
        <w:tc>
          <w:tcPr>
            <w:tcW w:w="794" w:type="dxa"/>
            <w:noWrap/>
            <w:hideMark/>
          </w:tcPr>
          <w:p w14:paraId="1A369B75"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3" w:type="dxa"/>
            <w:noWrap/>
            <w:hideMark/>
          </w:tcPr>
          <w:p w14:paraId="3BF6A821"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09" w:type="dxa"/>
            <w:noWrap/>
            <w:hideMark/>
          </w:tcPr>
          <w:p w14:paraId="009CBE8D"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89" w:type="dxa"/>
            <w:noWrap/>
            <w:hideMark/>
          </w:tcPr>
          <w:p w14:paraId="1846E26B"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79" w:type="dxa"/>
            <w:noWrap/>
            <w:hideMark/>
          </w:tcPr>
          <w:p w14:paraId="7268E961" w14:textId="77777777" w:rsidR="001B031C" w:rsidRPr="00C63142" w:rsidRDefault="7C3EC11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1359" w:type="dxa"/>
            <w:noWrap/>
            <w:hideMark/>
          </w:tcPr>
          <w:p w14:paraId="3DCE10A8"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06" w:type="dxa"/>
            <w:noWrap/>
            <w:hideMark/>
          </w:tcPr>
          <w:p w14:paraId="2561DA2B"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hideMark/>
          </w:tcPr>
          <w:p w14:paraId="35FB74FF"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86" w:type="dxa"/>
            <w:noWrap/>
            <w:hideMark/>
          </w:tcPr>
          <w:p w14:paraId="0AC41828"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tcPr>
          <w:p w14:paraId="1FDF6EE1"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r>
      <w:tr w:rsidR="00C63142" w:rsidRPr="00C63142" w14:paraId="401307F8"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6EE12556" w14:textId="77777777" w:rsidR="001B031C" w:rsidRPr="00C63142" w:rsidRDefault="7C3EC11F"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Libya</w:t>
            </w:r>
          </w:p>
        </w:tc>
        <w:tc>
          <w:tcPr>
            <w:tcW w:w="794" w:type="dxa"/>
            <w:noWrap/>
            <w:hideMark/>
          </w:tcPr>
          <w:p w14:paraId="4E623AD2"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3" w:type="dxa"/>
            <w:noWrap/>
            <w:hideMark/>
          </w:tcPr>
          <w:p w14:paraId="29775764" w14:textId="77777777" w:rsidR="001B031C" w:rsidRPr="00C63142" w:rsidRDefault="7C3EC11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509" w:type="dxa"/>
            <w:noWrap/>
            <w:hideMark/>
          </w:tcPr>
          <w:p w14:paraId="62606DA5"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689" w:type="dxa"/>
            <w:noWrap/>
            <w:hideMark/>
          </w:tcPr>
          <w:p w14:paraId="285B365F"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79" w:type="dxa"/>
            <w:noWrap/>
            <w:hideMark/>
          </w:tcPr>
          <w:p w14:paraId="4E41B5C6"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1359" w:type="dxa"/>
            <w:noWrap/>
            <w:hideMark/>
          </w:tcPr>
          <w:p w14:paraId="49E74FE9" w14:textId="77777777" w:rsidR="001B031C" w:rsidRPr="00C63142" w:rsidRDefault="7C3EC11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806" w:type="dxa"/>
            <w:noWrap/>
            <w:hideMark/>
          </w:tcPr>
          <w:p w14:paraId="49F17576"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621" w:type="dxa"/>
            <w:noWrap/>
            <w:hideMark/>
          </w:tcPr>
          <w:p w14:paraId="4F340536"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86" w:type="dxa"/>
            <w:noWrap/>
            <w:hideMark/>
          </w:tcPr>
          <w:p w14:paraId="19B8BE30" w14:textId="77777777" w:rsidR="001B031C" w:rsidRPr="00C63142" w:rsidRDefault="2ED18F38"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C63142">
              <w:rPr>
                <w:rFonts w:eastAsia="Times New Roman" w:cstheme="minorHAnsi"/>
                <w:sz w:val="18"/>
                <w:szCs w:val="18"/>
                <w:lang w:eastAsia="en-GB"/>
              </w:rPr>
              <w:t>X</w:t>
            </w:r>
          </w:p>
        </w:tc>
        <w:tc>
          <w:tcPr>
            <w:tcW w:w="621" w:type="dxa"/>
            <w:noWrap/>
          </w:tcPr>
          <w:p w14:paraId="5F64FB8C" w14:textId="77777777" w:rsidR="001B031C" w:rsidRPr="00C63142" w:rsidRDefault="001B031C"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r>
      <w:tr w:rsidR="00C63142" w:rsidRPr="00C63142" w14:paraId="71710D88"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35259454" w14:textId="77777777" w:rsidR="00DA7D2F" w:rsidRPr="00C63142" w:rsidRDefault="3601E223"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Madagascar</w:t>
            </w:r>
          </w:p>
        </w:tc>
        <w:tc>
          <w:tcPr>
            <w:tcW w:w="794" w:type="dxa"/>
            <w:noWrap/>
            <w:hideMark/>
          </w:tcPr>
          <w:p w14:paraId="7DB82F2E"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3" w:type="dxa"/>
            <w:noWrap/>
            <w:hideMark/>
          </w:tcPr>
          <w:p w14:paraId="1DF701A8" w14:textId="77777777" w:rsidR="00DA7D2F" w:rsidRPr="00C63142" w:rsidRDefault="3601E223"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509" w:type="dxa"/>
            <w:noWrap/>
            <w:hideMark/>
          </w:tcPr>
          <w:p w14:paraId="28074CF2"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689" w:type="dxa"/>
            <w:noWrap/>
            <w:hideMark/>
          </w:tcPr>
          <w:p w14:paraId="3B1F9B42"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79" w:type="dxa"/>
            <w:noWrap/>
            <w:hideMark/>
          </w:tcPr>
          <w:p w14:paraId="4694076C"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1359" w:type="dxa"/>
            <w:noWrap/>
            <w:hideMark/>
          </w:tcPr>
          <w:p w14:paraId="37ED88E9"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06" w:type="dxa"/>
            <w:noWrap/>
            <w:hideMark/>
          </w:tcPr>
          <w:p w14:paraId="2EAA21D8"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hideMark/>
          </w:tcPr>
          <w:p w14:paraId="4FE13515" w14:textId="77777777" w:rsidR="00DA7D2F" w:rsidRPr="00C63142" w:rsidRDefault="3601E223"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586" w:type="dxa"/>
            <w:noWrap/>
            <w:hideMark/>
          </w:tcPr>
          <w:p w14:paraId="0DBE49C3" w14:textId="77777777" w:rsidR="00DA7D2F" w:rsidRPr="00C63142" w:rsidRDefault="2ED18F38"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621" w:type="dxa"/>
            <w:noWrap/>
          </w:tcPr>
          <w:p w14:paraId="58207D3A" w14:textId="77777777" w:rsidR="00DA7D2F" w:rsidRPr="00C63142" w:rsidRDefault="2DB33886"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C63142">
              <w:rPr>
                <w:rFonts w:eastAsia="Times New Roman" w:cstheme="minorHAnsi"/>
                <w:sz w:val="18"/>
                <w:szCs w:val="18"/>
                <w:lang w:eastAsia="en-GB"/>
              </w:rPr>
              <w:t>X</w:t>
            </w:r>
          </w:p>
        </w:tc>
      </w:tr>
      <w:tr w:rsidR="00C63142" w:rsidRPr="00C63142" w14:paraId="56B6EF24"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19211717" w14:textId="77777777" w:rsidR="00DA7D2F" w:rsidRPr="00C63142" w:rsidRDefault="3601E223"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Malawi</w:t>
            </w:r>
          </w:p>
        </w:tc>
        <w:tc>
          <w:tcPr>
            <w:tcW w:w="794" w:type="dxa"/>
            <w:noWrap/>
            <w:hideMark/>
          </w:tcPr>
          <w:p w14:paraId="257F8A6D"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3" w:type="dxa"/>
            <w:noWrap/>
            <w:hideMark/>
          </w:tcPr>
          <w:p w14:paraId="28EE2C80" w14:textId="77777777" w:rsidR="00DA7D2F" w:rsidRPr="00C63142" w:rsidRDefault="3601E223"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509" w:type="dxa"/>
            <w:noWrap/>
            <w:hideMark/>
          </w:tcPr>
          <w:p w14:paraId="542DE71E"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689" w:type="dxa"/>
            <w:noWrap/>
            <w:hideMark/>
          </w:tcPr>
          <w:p w14:paraId="000841B8"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79" w:type="dxa"/>
            <w:noWrap/>
            <w:hideMark/>
          </w:tcPr>
          <w:p w14:paraId="57CDDED3"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1359" w:type="dxa"/>
            <w:noWrap/>
            <w:hideMark/>
          </w:tcPr>
          <w:p w14:paraId="0FEA1A3A"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06" w:type="dxa"/>
            <w:noWrap/>
            <w:hideMark/>
          </w:tcPr>
          <w:p w14:paraId="22FCCE75"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hideMark/>
          </w:tcPr>
          <w:p w14:paraId="5789187F" w14:textId="77777777" w:rsidR="00DA7D2F" w:rsidRPr="00C63142" w:rsidRDefault="3601E223"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586" w:type="dxa"/>
            <w:noWrap/>
            <w:hideMark/>
          </w:tcPr>
          <w:p w14:paraId="417DB09B" w14:textId="77777777" w:rsidR="00DA7D2F" w:rsidRPr="00C63142" w:rsidRDefault="2ED18F38"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621" w:type="dxa"/>
            <w:noWrap/>
          </w:tcPr>
          <w:p w14:paraId="0DECF670" w14:textId="77777777" w:rsidR="00DA7D2F" w:rsidRPr="00C63142" w:rsidRDefault="4157BDE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C63142">
              <w:rPr>
                <w:rFonts w:eastAsia="Times New Roman" w:cstheme="minorHAnsi"/>
                <w:sz w:val="18"/>
                <w:szCs w:val="18"/>
                <w:lang w:eastAsia="en-GB"/>
              </w:rPr>
              <w:t>X</w:t>
            </w:r>
          </w:p>
        </w:tc>
      </w:tr>
      <w:tr w:rsidR="00C63142" w:rsidRPr="00C63142" w14:paraId="5BB90F54"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43012AB8" w14:textId="77777777" w:rsidR="00DA7D2F" w:rsidRPr="00C63142" w:rsidRDefault="3601E223"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Mali</w:t>
            </w:r>
          </w:p>
        </w:tc>
        <w:tc>
          <w:tcPr>
            <w:tcW w:w="794" w:type="dxa"/>
            <w:noWrap/>
            <w:hideMark/>
          </w:tcPr>
          <w:p w14:paraId="1ED0AB3D"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3" w:type="dxa"/>
            <w:noWrap/>
            <w:hideMark/>
          </w:tcPr>
          <w:p w14:paraId="46460732"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09" w:type="dxa"/>
            <w:noWrap/>
            <w:hideMark/>
          </w:tcPr>
          <w:p w14:paraId="078EE04F"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89" w:type="dxa"/>
            <w:noWrap/>
            <w:hideMark/>
          </w:tcPr>
          <w:p w14:paraId="0F3FF3B2"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79" w:type="dxa"/>
            <w:noWrap/>
            <w:hideMark/>
          </w:tcPr>
          <w:p w14:paraId="2374A199" w14:textId="77777777" w:rsidR="00DA7D2F" w:rsidRPr="00C63142" w:rsidRDefault="3601E223"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val="sv-SE" w:eastAsia="en-GB"/>
              </w:rPr>
              <w:t>X*</w:t>
            </w:r>
          </w:p>
        </w:tc>
        <w:tc>
          <w:tcPr>
            <w:tcW w:w="1359" w:type="dxa"/>
            <w:noWrap/>
            <w:hideMark/>
          </w:tcPr>
          <w:p w14:paraId="4C682B52"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06" w:type="dxa"/>
            <w:noWrap/>
            <w:hideMark/>
          </w:tcPr>
          <w:p w14:paraId="5352C03B"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hideMark/>
          </w:tcPr>
          <w:p w14:paraId="28A5704D"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86" w:type="dxa"/>
            <w:noWrap/>
            <w:hideMark/>
          </w:tcPr>
          <w:p w14:paraId="6DD1FDC8"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tcPr>
          <w:p w14:paraId="2C01CA42"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r>
      <w:tr w:rsidR="00C63142" w:rsidRPr="00C63142" w14:paraId="6B178AA1"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658E030C" w14:textId="77777777" w:rsidR="00DA7D2F" w:rsidRPr="00C63142" w:rsidRDefault="3601E223"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Mauritania</w:t>
            </w:r>
          </w:p>
        </w:tc>
        <w:tc>
          <w:tcPr>
            <w:tcW w:w="794" w:type="dxa"/>
            <w:noWrap/>
            <w:hideMark/>
          </w:tcPr>
          <w:p w14:paraId="1417D507"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3" w:type="dxa"/>
            <w:noWrap/>
            <w:hideMark/>
          </w:tcPr>
          <w:p w14:paraId="71543612"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09" w:type="dxa"/>
            <w:noWrap/>
            <w:hideMark/>
          </w:tcPr>
          <w:p w14:paraId="46AB4A26"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89" w:type="dxa"/>
            <w:noWrap/>
            <w:hideMark/>
          </w:tcPr>
          <w:p w14:paraId="34486627"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79" w:type="dxa"/>
            <w:noWrap/>
            <w:hideMark/>
          </w:tcPr>
          <w:p w14:paraId="5883B18B"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1359" w:type="dxa"/>
            <w:noWrap/>
            <w:hideMark/>
          </w:tcPr>
          <w:p w14:paraId="4F3F175C"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06" w:type="dxa"/>
            <w:noWrap/>
            <w:hideMark/>
          </w:tcPr>
          <w:p w14:paraId="426FF38C"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hideMark/>
          </w:tcPr>
          <w:p w14:paraId="5BDF1481"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86" w:type="dxa"/>
            <w:noWrap/>
            <w:hideMark/>
          </w:tcPr>
          <w:p w14:paraId="1822801E"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tcPr>
          <w:p w14:paraId="7E99BDE9"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r>
      <w:tr w:rsidR="00C63142" w:rsidRPr="00C63142" w14:paraId="4BF003E7"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012E2D6A" w14:textId="77777777" w:rsidR="00DA7D2F" w:rsidRPr="00C63142" w:rsidRDefault="3601E223"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Mauritius</w:t>
            </w:r>
          </w:p>
        </w:tc>
        <w:tc>
          <w:tcPr>
            <w:tcW w:w="794" w:type="dxa"/>
            <w:noWrap/>
            <w:hideMark/>
          </w:tcPr>
          <w:p w14:paraId="6390F6C6"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3" w:type="dxa"/>
            <w:noWrap/>
            <w:hideMark/>
          </w:tcPr>
          <w:p w14:paraId="4B57FDC5" w14:textId="77777777" w:rsidR="00DA7D2F" w:rsidRPr="00C63142" w:rsidRDefault="3601E223"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509" w:type="dxa"/>
            <w:noWrap/>
            <w:hideMark/>
          </w:tcPr>
          <w:p w14:paraId="09AF4CD4"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689" w:type="dxa"/>
            <w:noWrap/>
            <w:hideMark/>
          </w:tcPr>
          <w:p w14:paraId="252327D3"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79" w:type="dxa"/>
            <w:noWrap/>
            <w:hideMark/>
          </w:tcPr>
          <w:p w14:paraId="50BB9614"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1359" w:type="dxa"/>
            <w:noWrap/>
            <w:hideMark/>
          </w:tcPr>
          <w:p w14:paraId="47796198"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06" w:type="dxa"/>
            <w:noWrap/>
            <w:hideMark/>
          </w:tcPr>
          <w:p w14:paraId="16A1E661"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hideMark/>
          </w:tcPr>
          <w:p w14:paraId="5C0FC8C4" w14:textId="77777777" w:rsidR="00DA7D2F" w:rsidRPr="00C63142" w:rsidRDefault="3601E223"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586" w:type="dxa"/>
            <w:noWrap/>
            <w:hideMark/>
          </w:tcPr>
          <w:p w14:paraId="6495E383" w14:textId="77777777" w:rsidR="00DA7D2F" w:rsidRPr="00C63142" w:rsidRDefault="2ED18F38"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621" w:type="dxa"/>
            <w:noWrap/>
          </w:tcPr>
          <w:p w14:paraId="65461066" w14:textId="77777777" w:rsidR="00DA7D2F" w:rsidRPr="00C63142" w:rsidRDefault="2DB33886"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C63142">
              <w:rPr>
                <w:rFonts w:eastAsia="Times New Roman" w:cstheme="minorHAnsi"/>
                <w:sz w:val="18"/>
                <w:szCs w:val="18"/>
                <w:lang w:eastAsia="en-GB"/>
              </w:rPr>
              <w:t>X</w:t>
            </w:r>
          </w:p>
        </w:tc>
      </w:tr>
      <w:tr w:rsidR="00C63142" w:rsidRPr="00C63142" w14:paraId="6867D273"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51D28F81" w14:textId="77777777" w:rsidR="00DA7D2F" w:rsidRPr="00C63142" w:rsidRDefault="3601E223"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Morocco</w:t>
            </w:r>
          </w:p>
        </w:tc>
        <w:tc>
          <w:tcPr>
            <w:tcW w:w="794" w:type="dxa"/>
            <w:noWrap/>
            <w:hideMark/>
          </w:tcPr>
          <w:p w14:paraId="15D838DC"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3" w:type="dxa"/>
            <w:noWrap/>
            <w:hideMark/>
          </w:tcPr>
          <w:p w14:paraId="230A001A"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09" w:type="dxa"/>
            <w:noWrap/>
            <w:hideMark/>
          </w:tcPr>
          <w:p w14:paraId="51B2B76B"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89" w:type="dxa"/>
            <w:noWrap/>
            <w:hideMark/>
          </w:tcPr>
          <w:p w14:paraId="503352C5"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79" w:type="dxa"/>
            <w:noWrap/>
            <w:hideMark/>
          </w:tcPr>
          <w:p w14:paraId="5BFB33AB"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1359" w:type="dxa"/>
            <w:noWrap/>
            <w:hideMark/>
          </w:tcPr>
          <w:p w14:paraId="4EFA1ABC" w14:textId="77777777" w:rsidR="00DA7D2F" w:rsidRPr="00C63142" w:rsidRDefault="2DB33886"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806" w:type="dxa"/>
            <w:noWrap/>
            <w:hideMark/>
          </w:tcPr>
          <w:p w14:paraId="6BE0828C"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621" w:type="dxa"/>
            <w:noWrap/>
            <w:hideMark/>
          </w:tcPr>
          <w:p w14:paraId="1EFD366A"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86" w:type="dxa"/>
            <w:noWrap/>
            <w:hideMark/>
          </w:tcPr>
          <w:p w14:paraId="731D363B"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tcPr>
          <w:p w14:paraId="42B65857"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r>
      <w:tr w:rsidR="00C63142" w:rsidRPr="00C63142" w14:paraId="02F3EEE4"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7201859A" w14:textId="77777777" w:rsidR="00DA7D2F" w:rsidRPr="00C63142" w:rsidRDefault="3601E223"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Mozambique</w:t>
            </w:r>
          </w:p>
        </w:tc>
        <w:tc>
          <w:tcPr>
            <w:tcW w:w="794" w:type="dxa"/>
            <w:noWrap/>
            <w:hideMark/>
          </w:tcPr>
          <w:p w14:paraId="3F6F6081"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3" w:type="dxa"/>
            <w:noWrap/>
            <w:hideMark/>
          </w:tcPr>
          <w:p w14:paraId="2ED5FC92"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09" w:type="dxa"/>
            <w:noWrap/>
            <w:hideMark/>
          </w:tcPr>
          <w:p w14:paraId="6247405C"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89" w:type="dxa"/>
            <w:noWrap/>
            <w:hideMark/>
          </w:tcPr>
          <w:p w14:paraId="627CE2A9"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79" w:type="dxa"/>
            <w:noWrap/>
            <w:hideMark/>
          </w:tcPr>
          <w:p w14:paraId="6C10540B"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1359" w:type="dxa"/>
            <w:noWrap/>
            <w:hideMark/>
          </w:tcPr>
          <w:p w14:paraId="4975245B"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06" w:type="dxa"/>
            <w:noWrap/>
            <w:hideMark/>
          </w:tcPr>
          <w:p w14:paraId="2E00825D"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hideMark/>
          </w:tcPr>
          <w:p w14:paraId="6495F250" w14:textId="77777777" w:rsidR="00DA7D2F" w:rsidRPr="00C63142" w:rsidRDefault="2DB33886"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586" w:type="dxa"/>
            <w:noWrap/>
            <w:hideMark/>
          </w:tcPr>
          <w:p w14:paraId="677DE0AB" w14:textId="77777777" w:rsidR="00DA7D2F" w:rsidRPr="00C63142" w:rsidRDefault="2ED18F38"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621" w:type="dxa"/>
            <w:noWrap/>
          </w:tcPr>
          <w:p w14:paraId="6320F8C1"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r>
      <w:tr w:rsidR="00C63142" w:rsidRPr="00C63142" w14:paraId="51C0E813"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63204E15" w14:textId="77777777" w:rsidR="00DA7D2F" w:rsidRPr="00C63142" w:rsidRDefault="3601E223"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Namibia</w:t>
            </w:r>
          </w:p>
        </w:tc>
        <w:tc>
          <w:tcPr>
            <w:tcW w:w="794" w:type="dxa"/>
            <w:noWrap/>
            <w:hideMark/>
          </w:tcPr>
          <w:p w14:paraId="696070BE"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3" w:type="dxa"/>
            <w:noWrap/>
            <w:hideMark/>
          </w:tcPr>
          <w:p w14:paraId="33D21632"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09" w:type="dxa"/>
            <w:noWrap/>
            <w:hideMark/>
          </w:tcPr>
          <w:p w14:paraId="1DAA4898"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89" w:type="dxa"/>
            <w:noWrap/>
            <w:hideMark/>
          </w:tcPr>
          <w:p w14:paraId="28AFAD30"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79" w:type="dxa"/>
            <w:noWrap/>
            <w:hideMark/>
          </w:tcPr>
          <w:p w14:paraId="7693C63A"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1359" w:type="dxa"/>
            <w:noWrap/>
            <w:hideMark/>
          </w:tcPr>
          <w:p w14:paraId="1E289D54"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06" w:type="dxa"/>
            <w:noWrap/>
            <w:hideMark/>
          </w:tcPr>
          <w:p w14:paraId="1728558B" w14:textId="77777777" w:rsidR="00DA7D2F" w:rsidRPr="00C63142" w:rsidRDefault="3601E223"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621" w:type="dxa"/>
            <w:noWrap/>
            <w:hideMark/>
          </w:tcPr>
          <w:p w14:paraId="0166678D" w14:textId="77777777" w:rsidR="00DA7D2F" w:rsidRPr="00C63142" w:rsidRDefault="2DB33886"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586" w:type="dxa"/>
            <w:noWrap/>
            <w:hideMark/>
          </w:tcPr>
          <w:p w14:paraId="509F4C96" w14:textId="77777777" w:rsidR="00DA7D2F" w:rsidRPr="00C63142" w:rsidRDefault="2ED18F38"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621" w:type="dxa"/>
            <w:noWrap/>
          </w:tcPr>
          <w:p w14:paraId="0A49F176"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r>
      <w:tr w:rsidR="00C63142" w:rsidRPr="00C63142" w14:paraId="5B025219"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7094012F" w14:textId="77777777" w:rsidR="00DA7D2F" w:rsidRPr="00C63142" w:rsidRDefault="3601E223"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Niger</w:t>
            </w:r>
          </w:p>
        </w:tc>
        <w:tc>
          <w:tcPr>
            <w:tcW w:w="794" w:type="dxa"/>
            <w:noWrap/>
            <w:hideMark/>
          </w:tcPr>
          <w:p w14:paraId="78FE5192"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3" w:type="dxa"/>
            <w:noWrap/>
            <w:hideMark/>
          </w:tcPr>
          <w:p w14:paraId="4F8C44A6"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09" w:type="dxa"/>
            <w:noWrap/>
            <w:hideMark/>
          </w:tcPr>
          <w:p w14:paraId="533282D3"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89" w:type="dxa"/>
            <w:noWrap/>
            <w:hideMark/>
          </w:tcPr>
          <w:p w14:paraId="53D1AF6B"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79" w:type="dxa"/>
            <w:noWrap/>
            <w:hideMark/>
          </w:tcPr>
          <w:p w14:paraId="2E4382C0" w14:textId="77777777" w:rsidR="00DA7D2F" w:rsidRPr="00C63142" w:rsidRDefault="3601E223"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val="sv-SE" w:eastAsia="en-GB"/>
              </w:rPr>
              <w:t>X*</w:t>
            </w:r>
          </w:p>
        </w:tc>
        <w:tc>
          <w:tcPr>
            <w:tcW w:w="1359" w:type="dxa"/>
            <w:noWrap/>
            <w:hideMark/>
          </w:tcPr>
          <w:p w14:paraId="6EFBC249"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06" w:type="dxa"/>
            <w:noWrap/>
            <w:hideMark/>
          </w:tcPr>
          <w:p w14:paraId="4B594FBF"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hideMark/>
          </w:tcPr>
          <w:p w14:paraId="3C553B83"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86" w:type="dxa"/>
            <w:noWrap/>
            <w:hideMark/>
          </w:tcPr>
          <w:p w14:paraId="2CD8E45C"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tcPr>
          <w:p w14:paraId="17BD7A1C"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r>
      <w:tr w:rsidR="00C63142" w:rsidRPr="00C63142" w14:paraId="4C8A382A"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03145F54" w14:textId="77777777" w:rsidR="00DA7D2F" w:rsidRPr="00C63142" w:rsidRDefault="3601E223"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Nigeria</w:t>
            </w:r>
          </w:p>
        </w:tc>
        <w:tc>
          <w:tcPr>
            <w:tcW w:w="794" w:type="dxa"/>
            <w:noWrap/>
            <w:hideMark/>
          </w:tcPr>
          <w:p w14:paraId="3F99CF9D"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3" w:type="dxa"/>
            <w:noWrap/>
            <w:hideMark/>
          </w:tcPr>
          <w:p w14:paraId="0ABE996D"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09" w:type="dxa"/>
            <w:noWrap/>
            <w:hideMark/>
          </w:tcPr>
          <w:p w14:paraId="4D10977B"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89" w:type="dxa"/>
            <w:noWrap/>
            <w:hideMark/>
          </w:tcPr>
          <w:p w14:paraId="10901BF5"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79" w:type="dxa"/>
            <w:noWrap/>
            <w:hideMark/>
          </w:tcPr>
          <w:p w14:paraId="038D4A6B" w14:textId="77777777" w:rsidR="00DA7D2F" w:rsidRPr="00C63142" w:rsidRDefault="3601E223"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1359" w:type="dxa"/>
            <w:noWrap/>
            <w:hideMark/>
          </w:tcPr>
          <w:p w14:paraId="5E6C9820"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06" w:type="dxa"/>
            <w:noWrap/>
            <w:hideMark/>
          </w:tcPr>
          <w:p w14:paraId="0714F8BE"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hideMark/>
          </w:tcPr>
          <w:p w14:paraId="4A9740D4"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86" w:type="dxa"/>
            <w:noWrap/>
            <w:hideMark/>
          </w:tcPr>
          <w:p w14:paraId="279EDA83"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tcPr>
          <w:p w14:paraId="143190BC"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r>
      <w:tr w:rsidR="00C63142" w:rsidRPr="00C63142" w14:paraId="065C07B3"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6D99821D" w14:textId="77777777" w:rsidR="00DA7D2F" w:rsidRPr="00C63142" w:rsidRDefault="3601E223"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Rwanda</w:t>
            </w:r>
          </w:p>
        </w:tc>
        <w:tc>
          <w:tcPr>
            <w:tcW w:w="794" w:type="dxa"/>
            <w:noWrap/>
            <w:hideMark/>
          </w:tcPr>
          <w:p w14:paraId="35219117"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3" w:type="dxa"/>
            <w:noWrap/>
            <w:hideMark/>
          </w:tcPr>
          <w:p w14:paraId="63C7F140" w14:textId="77777777" w:rsidR="00DA7D2F" w:rsidRPr="00C63142" w:rsidRDefault="3601E223"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509" w:type="dxa"/>
            <w:noWrap/>
            <w:hideMark/>
          </w:tcPr>
          <w:p w14:paraId="087F128C" w14:textId="77777777" w:rsidR="00DA7D2F" w:rsidRPr="00C63142" w:rsidRDefault="3601E223"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689" w:type="dxa"/>
            <w:noWrap/>
            <w:hideMark/>
          </w:tcPr>
          <w:p w14:paraId="0DF746BA" w14:textId="77777777" w:rsidR="00DA7D2F" w:rsidRPr="00C63142" w:rsidRDefault="3601E223"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879" w:type="dxa"/>
            <w:noWrap/>
            <w:hideMark/>
          </w:tcPr>
          <w:p w14:paraId="6260F415"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1359" w:type="dxa"/>
            <w:noWrap/>
            <w:hideMark/>
          </w:tcPr>
          <w:p w14:paraId="3C80B168"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06" w:type="dxa"/>
            <w:noWrap/>
            <w:hideMark/>
          </w:tcPr>
          <w:p w14:paraId="3022AC36"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hideMark/>
          </w:tcPr>
          <w:p w14:paraId="3D356DC2"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86" w:type="dxa"/>
            <w:noWrap/>
            <w:hideMark/>
          </w:tcPr>
          <w:p w14:paraId="45C072A9" w14:textId="77777777" w:rsidR="00DA7D2F" w:rsidRPr="00C63142" w:rsidRDefault="2ED18F38"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C63142">
              <w:rPr>
                <w:rFonts w:eastAsia="Times New Roman" w:cstheme="minorHAnsi"/>
                <w:sz w:val="18"/>
                <w:szCs w:val="18"/>
                <w:lang w:eastAsia="en-GB"/>
              </w:rPr>
              <w:t>X</w:t>
            </w:r>
          </w:p>
        </w:tc>
        <w:tc>
          <w:tcPr>
            <w:tcW w:w="621" w:type="dxa"/>
            <w:noWrap/>
          </w:tcPr>
          <w:p w14:paraId="02FB864E"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r>
      <w:tr w:rsidR="00C63142" w:rsidRPr="00C63142" w14:paraId="299A726E"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13A01BB3" w14:textId="77777777" w:rsidR="00DA7D2F" w:rsidRPr="00C63142" w:rsidRDefault="3601E223"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lastRenderedPageBreak/>
              <w:t xml:space="preserve">Sao Tome and P. </w:t>
            </w:r>
          </w:p>
        </w:tc>
        <w:tc>
          <w:tcPr>
            <w:tcW w:w="794" w:type="dxa"/>
            <w:noWrap/>
            <w:hideMark/>
          </w:tcPr>
          <w:p w14:paraId="005358F2"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3" w:type="dxa"/>
            <w:noWrap/>
            <w:hideMark/>
          </w:tcPr>
          <w:p w14:paraId="1887E59D"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09" w:type="dxa"/>
            <w:noWrap/>
            <w:hideMark/>
          </w:tcPr>
          <w:p w14:paraId="308081E1"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89" w:type="dxa"/>
            <w:noWrap/>
            <w:hideMark/>
          </w:tcPr>
          <w:p w14:paraId="4D036A06" w14:textId="77777777" w:rsidR="00DA7D2F" w:rsidRPr="00C63142" w:rsidRDefault="3601E223"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879" w:type="dxa"/>
            <w:noWrap/>
            <w:hideMark/>
          </w:tcPr>
          <w:p w14:paraId="17075547"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1359" w:type="dxa"/>
            <w:noWrap/>
            <w:hideMark/>
          </w:tcPr>
          <w:p w14:paraId="0F5F4A41"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06" w:type="dxa"/>
            <w:noWrap/>
            <w:hideMark/>
          </w:tcPr>
          <w:p w14:paraId="55B061B3"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hideMark/>
          </w:tcPr>
          <w:p w14:paraId="6AA0F1CE"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86" w:type="dxa"/>
            <w:noWrap/>
            <w:hideMark/>
          </w:tcPr>
          <w:p w14:paraId="3B696D9D"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tcPr>
          <w:p w14:paraId="569EEA96"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r>
      <w:tr w:rsidR="00C63142" w:rsidRPr="00C63142" w14:paraId="334D911E"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2524BC0E" w14:textId="77777777" w:rsidR="00DA7D2F" w:rsidRPr="00C63142" w:rsidRDefault="3601E223"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Senegal</w:t>
            </w:r>
          </w:p>
        </w:tc>
        <w:tc>
          <w:tcPr>
            <w:tcW w:w="794" w:type="dxa"/>
            <w:noWrap/>
            <w:hideMark/>
          </w:tcPr>
          <w:p w14:paraId="0D4F339D"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3" w:type="dxa"/>
            <w:noWrap/>
            <w:hideMark/>
          </w:tcPr>
          <w:p w14:paraId="327BCF4D"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09" w:type="dxa"/>
            <w:noWrap/>
            <w:hideMark/>
          </w:tcPr>
          <w:p w14:paraId="52CC7877"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89" w:type="dxa"/>
            <w:noWrap/>
            <w:hideMark/>
          </w:tcPr>
          <w:p w14:paraId="09364F9D"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79" w:type="dxa"/>
            <w:noWrap/>
            <w:hideMark/>
          </w:tcPr>
          <w:p w14:paraId="03990079" w14:textId="77777777" w:rsidR="00DA7D2F" w:rsidRPr="00C63142" w:rsidRDefault="3601E223"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val="sv-SE" w:eastAsia="en-GB"/>
              </w:rPr>
              <w:t>X*</w:t>
            </w:r>
          </w:p>
        </w:tc>
        <w:tc>
          <w:tcPr>
            <w:tcW w:w="1359" w:type="dxa"/>
            <w:noWrap/>
            <w:hideMark/>
          </w:tcPr>
          <w:p w14:paraId="1FB3CB8B"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06" w:type="dxa"/>
            <w:noWrap/>
            <w:hideMark/>
          </w:tcPr>
          <w:p w14:paraId="4F946611"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hideMark/>
          </w:tcPr>
          <w:p w14:paraId="0B1C7A76"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86" w:type="dxa"/>
            <w:noWrap/>
            <w:hideMark/>
          </w:tcPr>
          <w:p w14:paraId="5E92C400"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tcPr>
          <w:p w14:paraId="3F762A9D"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r>
      <w:tr w:rsidR="00C63142" w:rsidRPr="00C63142" w14:paraId="0616A587"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41C4FBB3" w14:textId="77777777" w:rsidR="00DA7D2F" w:rsidRPr="00C63142" w:rsidRDefault="3601E223"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Seychelles</w:t>
            </w:r>
          </w:p>
        </w:tc>
        <w:tc>
          <w:tcPr>
            <w:tcW w:w="794" w:type="dxa"/>
            <w:noWrap/>
            <w:hideMark/>
          </w:tcPr>
          <w:p w14:paraId="3CF8C6AA"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3" w:type="dxa"/>
            <w:noWrap/>
            <w:hideMark/>
          </w:tcPr>
          <w:p w14:paraId="2EEA29EC" w14:textId="77777777" w:rsidR="00DA7D2F" w:rsidRPr="00C63142" w:rsidRDefault="3601E223"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509" w:type="dxa"/>
            <w:noWrap/>
            <w:hideMark/>
          </w:tcPr>
          <w:p w14:paraId="6857051E"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689" w:type="dxa"/>
            <w:noWrap/>
            <w:hideMark/>
          </w:tcPr>
          <w:p w14:paraId="6D6C4D8D"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79" w:type="dxa"/>
            <w:noWrap/>
            <w:hideMark/>
          </w:tcPr>
          <w:p w14:paraId="6EE80B83"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1359" w:type="dxa"/>
            <w:noWrap/>
            <w:hideMark/>
          </w:tcPr>
          <w:p w14:paraId="570E9301"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06" w:type="dxa"/>
            <w:noWrap/>
            <w:hideMark/>
          </w:tcPr>
          <w:p w14:paraId="652A7549"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hideMark/>
          </w:tcPr>
          <w:p w14:paraId="28E26F40" w14:textId="77777777" w:rsidR="00DA7D2F" w:rsidRPr="00C63142" w:rsidRDefault="3601E223"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586" w:type="dxa"/>
            <w:noWrap/>
            <w:hideMark/>
          </w:tcPr>
          <w:p w14:paraId="11D2BC26" w14:textId="77777777" w:rsidR="00DA7D2F" w:rsidRPr="00C63142" w:rsidRDefault="2ED18F38"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621" w:type="dxa"/>
            <w:noWrap/>
          </w:tcPr>
          <w:p w14:paraId="5C88C5BC" w14:textId="77777777" w:rsidR="00DA7D2F" w:rsidRPr="00C63142" w:rsidRDefault="2DB33886"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C63142">
              <w:rPr>
                <w:rFonts w:eastAsia="Times New Roman" w:cstheme="minorHAnsi"/>
                <w:sz w:val="18"/>
                <w:szCs w:val="18"/>
                <w:lang w:eastAsia="en-GB"/>
              </w:rPr>
              <w:t>X</w:t>
            </w:r>
          </w:p>
        </w:tc>
      </w:tr>
      <w:tr w:rsidR="00C63142" w:rsidRPr="00C63142" w14:paraId="47513424"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2DD8D28F" w14:textId="77777777" w:rsidR="00DA7D2F" w:rsidRPr="00C63142" w:rsidRDefault="3601E223"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Sierra Leone</w:t>
            </w:r>
          </w:p>
        </w:tc>
        <w:tc>
          <w:tcPr>
            <w:tcW w:w="794" w:type="dxa"/>
            <w:noWrap/>
            <w:hideMark/>
          </w:tcPr>
          <w:p w14:paraId="7212795C"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3" w:type="dxa"/>
            <w:noWrap/>
            <w:hideMark/>
          </w:tcPr>
          <w:p w14:paraId="49C6AE37"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09" w:type="dxa"/>
            <w:noWrap/>
            <w:hideMark/>
          </w:tcPr>
          <w:p w14:paraId="66164E1E"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89" w:type="dxa"/>
            <w:noWrap/>
            <w:hideMark/>
          </w:tcPr>
          <w:p w14:paraId="00BFC273"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79" w:type="dxa"/>
            <w:noWrap/>
            <w:hideMark/>
          </w:tcPr>
          <w:p w14:paraId="57935851" w14:textId="77777777" w:rsidR="00DA7D2F" w:rsidRPr="00C63142" w:rsidRDefault="3601E223"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1359" w:type="dxa"/>
            <w:noWrap/>
            <w:hideMark/>
          </w:tcPr>
          <w:p w14:paraId="4AB01183"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06" w:type="dxa"/>
            <w:noWrap/>
            <w:hideMark/>
          </w:tcPr>
          <w:p w14:paraId="5F9CBE15"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hideMark/>
          </w:tcPr>
          <w:p w14:paraId="1B351043"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86" w:type="dxa"/>
            <w:noWrap/>
            <w:hideMark/>
          </w:tcPr>
          <w:p w14:paraId="5DBD8BA4"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tcPr>
          <w:p w14:paraId="4BA30059"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r>
      <w:tr w:rsidR="00C63142" w:rsidRPr="00C63142" w14:paraId="2E7CF794"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114A32CE" w14:textId="77777777" w:rsidR="00DA7D2F" w:rsidRPr="00C63142" w:rsidRDefault="3601E223"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Somalia</w:t>
            </w:r>
          </w:p>
        </w:tc>
        <w:tc>
          <w:tcPr>
            <w:tcW w:w="794" w:type="dxa"/>
            <w:noWrap/>
            <w:hideMark/>
          </w:tcPr>
          <w:p w14:paraId="668BC7A0"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3" w:type="dxa"/>
            <w:noWrap/>
            <w:hideMark/>
          </w:tcPr>
          <w:p w14:paraId="1B762735" w14:textId="77777777" w:rsidR="00DA7D2F" w:rsidRPr="00C63142" w:rsidRDefault="3601E223"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509" w:type="dxa"/>
            <w:noWrap/>
            <w:hideMark/>
          </w:tcPr>
          <w:p w14:paraId="1ECAED2E"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689" w:type="dxa"/>
            <w:noWrap/>
            <w:hideMark/>
          </w:tcPr>
          <w:p w14:paraId="69F9B7C7"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79" w:type="dxa"/>
            <w:noWrap/>
            <w:hideMark/>
          </w:tcPr>
          <w:p w14:paraId="2C0C44BB"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1359" w:type="dxa"/>
            <w:noWrap/>
            <w:hideMark/>
          </w:tcPr>
          <w:p w14:paraId="6DB581F0"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06" w:type="dxa"/>
            <w:noWrap/>
            <w:hideMark/>
          </w:tcPr>
          <w:p w14:paraId="6746C361"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hideMark/>
          </w:tcPr>
          <w:p w14:paraId="20C24F5C"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86" w:type="dxa"/>
            <w:noWrap/>
            <w:hideMark/>
          </w:tcPr>
          <w:p w14:paraId="596B3E35" w14:textId="77777777" w:rsidR="00DA7D2F" w:rsidRPr="00C63142" w:rsidRDefault="2C64993E"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C63142">
              <w:rPr>
                <w:rFonts w:eastAsia="Times New Roman" w:cstheme="minorHAnsi"/>
                <w:sz w:val="18"/>
                <w:szCs w:val="18"/>
                <w:lang w:eastAsia="en-GB"/>
              </w:rPr>
              <w:t>X</w:t>
            </w:r>
          </w:p>
        </w:tc>
        <w:tc>
          <w:tcPr>
            <w:tcW w:w="621" w:type="dxa"/>
            <w:noWrap/>
          </w:tcPr>
          <w:p w14:paraId="023E6388" w14:textId="77777777" w:rsidR="00DA7D2F" w:rsidRPr="00C63142" w:rsidRDefault="4157BDE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C63142">
              <w:rPr>
                <w:rFonts w:eastAsia="Times New Roman" w:cstheme="minorHAnsi"/>
                <w:sz w:val="18"/>
                <w:szCs w:val="18"/>
                <w:lang w:eastAsia="en-GB"/>
              </w:rPr>
              <w:t>X</w:t>
            </w:r>
          </w:p>
        </w:tc>
      </w:tr>
      <w:tr w:rsidR="00C63142" w:rsidRPr="00C63142" w14:paraId="69BEEA9C"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0B32B1D4" w14:textId="77777777" w:rsidR="00DA7D2F" w:rsidRPr="00C63142" w:rsidRDefault="3601E223"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South Africa</w:t>
            </w:r>
          </w:p>
        </w:tc>
        <w:tc>
          <w:tcPr>
            <w:tcW w:w="794" w:type="dxa"/>
            <w:noWrap/>
            <w:hideMark/>
          </w:tcPr>
          <w:p w14:paraId="32DCB9F4"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3" w:type="dxa"/>
            <w:noWrap/>
            <w:hideMark/>
          </w:tcPr>
          <w:p w14:paraId="58D6985C"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09" w:type="dxa"/>
            <w:noWrap/>
            <w:hideMark/>
          </w:tcPr>
          <w:p w14:paraId="3B9FEFA4"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89" w:type="dxa"/>
            <w:noWrap/>
            <w:hideMark/>
          </w:tcPr>
          <w:p w14:paraId="01B947D7"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79" w:type="dxa"/>
            <w:noWrap/>
            <w:hideMark/>
          </w:tcPr>
          <w:p w14:paraId="3C05ADBE"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1359" w:type="dxa"/>
            <w:noWrap/>
            <w:hideMark/>
          </w:tcPr>
          <w:p w14:paraId="40E71310"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06" w:type="dxa"/>
            <w:noWrap/>
            <w:hideMark/>
          </w:tcPr>
          <w:p w14:paraId="7BD330C3" w14:textId="77777777" w:rsidR="00DA7D2F" w:rsidRPr="00C63142" w:rsidRDefault="3601E223"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621" w:type="dxa"/>
            <w:noWrap/>
            <w:hideMark/>
          </w:tcPr>
          <w:p w14:paraId="7002B4E1" w14:textId="77777777" w:rsidR="00DA7D2F" w:rsidRPr="00C63142" w:rsidRDefault="2DB33886"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586" w:type="dxa"/>
            <w:noWrap/>
            <w:hideMark/>
          </w:tcPr>
          <w:p w14:paraId="32E2084F" w14:textId="77777777" w:rsidR="00DA7D2F" w:rsidRPr="00C63142" w:rsidRDefault="2C64993E"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621" w:type="dxa"/>
            <w:noWrap/>
          </w:tcPr>
          <w:p w14:paraId="2465A02F"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r>
      <w:tr w:rsidR="00C63142" w:rsidRPr="00C63142" w14:paraId="544401F2"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5C3B6412" w14:textId="77777777" w:rsidR="00DA7D2F" w:rsidRPr="00C63142" w:rsidRDefault="3601E223"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South Sudan</w:t>
            </w:r>
          </w:p>
        </w:tc>
        <w:tc>
          <w:tcPr>
            <w:tcW w:w="794" w:type="dxa"/>
            <w:noWrap/>
            <w:hideMark/>
          </w:tcPr>
          <w:p w14:paraId="6D7AFAFA"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3" w:type="dxa"/>
            <w:noWrap/>
            <w:hideMark/>
          </w:tcPr>
          <w:p w14:paraId="21FB2D00"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09" w:type="dxa"/>
            <w:noWrap/>
            <w:hideMark/>
          </w:tcPr>
          <w:p w14:paraId="3BFA2D4B" w14:textId="77777777" w:rsidR="00DA7D2F" w:rsidRPr="00C63142" w:rsidRDefault="3601E223"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689" w:type="dxa"/>
            <w:noWrap/>
            <w:hideMark/>
          </w:tcPr>
          <w:p w14:paraId="07A87D5A"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9" w:type="dxa"/>
            <w:noWrap/>
            <w:hideMark/>
          </w:tcPr>
          <w:p w14:paraId="65DD96C5"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1359" w:type="dxa"/>
            <w:noWrap/>
            <w:hideMark/>
          </w:tcPr>
          <w:p w14:paraId="00EE02CC"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06" w:type="dxa"/>
            <w:noWrap/>
            <w:hideMark/>
          </w:tcPr>
          <w:p w14:paraId="45EE0FEB"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hideMark/>
          </w:tcPr>
          <w:p w14:paraId="58E592F9"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86" w:type="dxa"/>
            <w:noWrap/>
            <w:hideMark/>
          </w:tcPr>
          <w:p w14:paraId="7A442F46" w14:textId="77777777" w:rsidR="00DA7D2F" w:rsidRPr="00C63142" w:rsidRDefault="2ED18F38"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C63142">
              <w:rPr>
                <w:rFonts w:eastAsia="Times New Roman" w:cstheme="minorHAnsi"/>
                <w:sz w:val="18"/>
                <w:szCs w:val="18"/>
                <w:lang w:eastAsia="en-GB"/>
              </w:rPr>
              <w:t>X</w:t>
            </w:r>
          </w:p>
        </w:tc>
        <w:tc>
          <w:tcPr>
            <w:tcW w:w="621" w:type="dxa"/>
            <w:noWrap/>
          </w:tcPr>
          <w:p w14:paraId="24D681F3"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r>
      <w:tr w:rsidR="00C63142" w:rsidRPr="00C63142" w14:paraId="07DDCF63"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500B835F" w14:textId="77777777" w:rsidR="00DA7D2F" w:rsidRPr="00C63142" w:rsidRDefault="3601E223"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Sudan</w:t>
            </w:r>
          </w:p>
        </w:tc>
        <w:tc>
          <w:tcPr>
            <w:tcW w:w="794" w:type="dxa"/>
            <w:noWrap/>
            <w:hideMark/>
          </w:tcPr>
          <w:p w14:paraId="64BBA0E9"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3" w:type="dxa"/>
            <w:noWrap/>
            <w:hideMark/>
          </w:tcPr>
          <w:p w14:paraId="0D18FCD7" w14:textId="77777777" w:rsidR="00DA7D2F" w:rsidRPr="00C63142" w:rsidRDefault="3601E223"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509" w:type="dxa"/>
            <w:noWrap/>
            <w:hideMark/>
          </w:tcPr>
          <w:p w14:paraId="12A870B1"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689" w:type="dxa"/>
            <w:noWrap/>
            <w:hideMark/>
          </w:tcPr>
          <w:p w14:paraId="62F7ECB2"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79" w:type="dxa"/>
            <w:noWrap/>
            <w:hideMark/>
          </w:tcPr>
          <w:p w14:paraId="5C4063EB"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1359" w:type="dxa"/>
            <w:noWrap/>
            <w:hideMark/>
          </w:tcPr>
          <w:p w14:paraId="2D4626DB"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06" w:type="dxa"/>
            <w:noWrap/>
            <w:hideMark/>
          </w:tcPr>
          <w:p w14:paraId="774D7C64"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hideMark/>
          </w:tcPr>
          <w:p w14:paraId="72AA0A8D"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86" w:type="dxa"/>
            <w:noWrap/>
            <w:hideMark/>
          </w:tcPr>
          <w:p w14:paraId="0063B7BE" w14:textId="77777777" w:rsidR="00DA7D2F" w:rsidRPr="00C63142" w:rsidRDefault="2ED18F38"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C63142">
              <w:rPr>
                <w:rFonts w:eastAsia="Times New Roman" w:cstheme="minorHAnsi"/>
                <w:sz w:val="18"/>
                <w:szCs w:val="18"/>
                <w:lang w:eastAsia="en-GB"/>
              </w:rPr>
              <w:t>X</w:t>
            </w:r>
          </w:p>
        </w:tc>
        <w:tc>
          <w:tcPr>
            <w:tcW w:w="621" w:type="dxa"/>
            <w:noWrap/>
          </w:tcPr>
          <w:p w14:paraId="0C8C9286" w14:textId="77777777" w:rsidR="00DA7D2F" w:rsidRPr="00C63142" w:rsidRDefault="4157BDE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C63142">
              <w:rPr>
                <w:rFonts w:eastAsia="Times New Roman" w:cstheme="minorHAnsi"/>
                <w:sz w:val="18"/>
                <w:szCs w:val="18"/>
                <w:lang w:eastAsia="en-GB"/>
              </w:rPr>
              <w:t>X</w:t>
            </w:r>
          </w:p>
        </w:tc>
      </w:tr>
      <w:tr w:rsidR="00C63142" w:rsidRPr="00C63142" w14:paraId="1E50F979"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6369CD5D" w14:textId="1C24A3A4" w:rsidR="00DA7D2F" w:rsidRPr="00C63142" w:rsidRDefault="00A64896" w:rsidP="46A130FF">
            <w:pPr>
              <w:jc w:val="both"/>
              <w:rPr>
                <w:rFonts w:eastAsia="Times New Roman" w:cstheme="minorHAnsi"/>
                <w:color w:val="000000"/>
                <w:sz w:val="18"/>
                <w:szCs w:val="18"/>
                <w:lang w:eastAsia="en-GB"/>
              </w:rPr>
            </w:pPr>
            <w:r w:rsidRPr="00C63142">
              <w:rPr>
                <w:rFonts w:eastAsia="Times New Roman" w:cstheme="minorHAnsi"/>
                <w:color w:val="000000"/>
                <w:sz w:val="18"/>
                <w:szCs w:val="18"/>
                <w:lang w:eastAsia="en-GB"/>
              </w:rPr>
              <w:t>Eswatini</w:t>
            </w:r>
          </w:p>
        </w:tc>
        <w:tc>
          <w:tcPr>
            <w:tcW w:w="794" w:type="dxa"/>
            <w:noWrap/>
            <w:hideMark/>
          </w:tcPr>
          <w:p w14:paraId="6CF85382"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3" w:type="dxa"/>
            <w:noWrap/>
            <w:hideMark/>
          </w:tcPr>
          <w:p w14:paraId="0DA89CAA" w14:textId="77777777" w:rsidR="00DA7D2F" w:rsidRPr="00C63142" w:rsidRDefault="2BF342A4"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C63142">
              <w:rPr>
                <w:rFonts w:eastAsia="Times New Roman" w:cstheme="minorHAnsi"/>
                <w:sz w:val="18"/>
                <w:szCs w:val="18"/>
                <w:lang w:eastAsia="en-GB"/>
              </w:rPr>
              <w:t>X</w:t>
            </w:r>
          </w:p>
        </w:tc>
        <w:tc>
          <w:tcPr>
            <w:tcW w:w="509" w:type="dxa"/>
            <w:noWrap/>
            <w:hideMark/>
          </w:tcPr>
          <w:p w14:paraId="188ED1BE"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89" w:type="dxa"/>
            <w:noWrap/>
            <w:hideMark/>
          </w:tcPr>
          <w:p w14:paraId="3A113167"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79" w:type="dxa"/>
            <w:noWrap/>
            <w:hideMark/>
          </w:tcPr>
          <w:p w14:paraId="40A10BEB"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1359" w:type="dxa"/>
            <w:noWrap/>
            <w:hideMark/>
          </w:tcPr>
          <w:p w14:paraId="7D53057E"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06" w:type="dxa"/>
            <w:noWrap/>
            <w:hideMark/>
          </w:tcPr>
          <w:p w14:paraId="7506ABC8" w14:textId="77777777" w:rsidR="00DA7D2F" w:rsidRPr="00C63142" w:rsidRDefault="3601E223"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621" w:type="dxa"/>
            <w:noWrap/>
            <w:hideMark/>
          </w:tcPr>
          <w:p w14:paraId="1BF8FEFC" w14:textId="77777777" w:rsidR="00DA7D2F" w:rsidRPr="00C63142" w:rsidRDefault="2DB33886"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586" w:type="dxa"/>
            <w:noWrap/>
            <w:hideMark/>
          </w:tcPr>
          <w:p w14:paraId="3A5ACF9B" w14:textId="77777777" w:rsidR="00DA7D2F" w:rsidRPr="00C63142" w:rsidRDefault="2ED18F38"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621" w:type="dxa"/>
            <w:noWrap/>
          </w:tcPr>
          <w:p w14:paraId="48DB40C7"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r>
      <w:tr w:rsidR="00C63142" w:rsidRPr="00C63142" w14:paraId="3AB982BF"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237F4F01" w14:textId="77777777" w:rsidR="00DA7D2F" w:rsidRPr="00C63142" w:rsidRDefault="3601E223"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Tanzania</w:t>
            </w:r>
          </w:p>
        </w:tc>
        <w:tc>
          <w:tcPr>
            <w:tcW w:w="794" w:type="dxa"/>
            <w:noWrap/>
            <w:hideMark/>
          </w:tcPr>
          <w:p w14:paraId="6606AE1B"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3" w:type="dxa"/>
            <w:noWrap/>
            <w:hideMark/>
          </w:tcPr>
          <w:p w14:paraId="29522C5C"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09" w:type="dxa"/>
            <w:noWrap/>
            <w:hideMark/>
          </w:tcPr>
          <w:p w14:paraId="507C8423" w14:textId="77777777" w:rsidR="00DA7D2F" w:rsidRPr="00C63142" w:rsidRDefault="3601E223"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689" w:type="dxa"/>
            <w:noWrap/>
            <w:hideMark/>
          </w:tcPr>
          <w:p w14:paraId="53E60DD4"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9" w:type="dxa"/>
            <w:noWrap/>
            <w:hideMark/>
          </w:tcPr>
          <w:p w14:paraId="3BAD530F"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1359" w:type="dxa"/>
            <w:noWrap/>
            <w:hideMark/>
          </w:tcPr>
          <w:p w14:paraId="03584683"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06" w:type="dxa"/>
            <w:noWrap/>
            <w:hideMark/>
          </w:tcPr>
          <w:p w14:paraId="6C95BDD1"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hideMark/>
          </w:tcPr>
          <w:p w14:paraId="479FFDE6" w14:textId="77777777" w:rsidR="00DA7D2F" w:rsidRPr="00C63142" w:rsidRDefault="3601E223"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586" w:type="dxa"/>
            <w:noWrap/>
            <w:hideMark/>
          </w:tcPr>
          <w:p w14:paraId="5FDC4DE0" w14:textId="77777777" w:rsidR="00DA7D2F" w:rsidRPr="00C63142" w:rsidRDefault="2ED18F38"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621" w:type="dxa"/>
            <w:noWrap/>
          </w:tcPr>
          <w:p w14:paraId="21A464BE"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r>
      <w:tr w:rsidR="00C63142" w:rsidRPr="00C63142" w14:paraId="728D8500"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79D9BC4A" w14:textId="77777777" w:rsidR="00DA7D2F" w:rsidRPr="00C63142" w:rsidRDefault="3601E223"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Togo</w:t>
            </w:r>
          </w:p>
        </w:tc>
        <w:tc>
          <w:tcPr>
            <w:tcW w:w="794" w:type="dxa"/>
            <w:noWrap/>
            <w:hideMark/>
          </w:tcPr>
          <w:p w14:paraId="31195A18"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3" w:type="dxa"/>
            <w:noWrap/>
            <w:hideMark/>
          </w:tcPr>
          <w:p w14:paraId="34A22442"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09" w:type="dxa"/>
            <w:noWrap/>
            <w:hideMark/>
          </w:tcPr>
          <w:p w14:paraId="4B55D423"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89" w:type="dxa"/>
            <w:noWrap/>
            <w:hideMark/>
          </w:tcPr>
          <w:p w14:paraId="36B82C97"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79" w:type="dxa"/>
            <w:noWrap/>
            <w:hideMark/>
          </w:tcPr>
          <w:p w14:paraId="52936995" w14:textId="77777777" w:rsidR="00DA7D2F" w:rsidRPr="00C63142" w:rsidRDefault="3601E223"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val="sv-SE" w:eastAsia="en-GB"/>
              </w:rPr>
              <w:t>X*</w:t>
            </w:r>
          </w:p>
        </w:tc>
        <w:tc>
          <w:tcPr>
            <w:tcW w:w="1359" w:type="dxa"/>
            <w:noWrap/>
            <w:hideMark/>
          </w:tcPr>
          <w:p w14:paraId="7C4652F7"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06" w:type="dxa"/>
            <w:noWrap/>
            <w:hideMark/>
          </w:tcPr>
          <w:p w14:paraId="30E9C5C4"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hideMark/>
          </w:tcPr>
          <w:p w14:paraId="1354C9BF"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86" w:type="dxa"/>
            <w:noWrap/>
            <w:hideMark/>
          </w:tcPr>
          <w:p w14:paraId="36CC5A30"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tcPr>
          <w:p w14:paraId="58ACA6F2"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r>
      <w:tr w:rsidR="00C63142" w:rsidRPr="00C63142" w14:paraId="5B5C64BE"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3A345134" w14:textId="77777777" w:rsidR="00DA7D2F" w:rsidRPr="00C63142" w:rsidRDefault="3601E223"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Tunisia</w:t>
            </w:r>
          </w:p>
        </w:tc>
        <w:tc>
          <w:tcPr>
            <w:tcW w:w="794" w:type="dxa"/>
            <w:noWrap/>
            <w:hideMark/>
          </w:tcPr>
          <w:p w14:paraId="041C09A4"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3" w:type="dxa"/>
            <w:noWrap/>
            <w:hideMark/>
          </w:tcPr>
          <w:p w14:paraId="42AA9293" w14:textId="77777777" w:rsidR="00DA7D2F" w:rsidRPr="00C63142" w:rsidRDefault="3601E223"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509" w:type="dxa"/>
            <w:noWrap/>
            <w:hideMark/>
          </w:tcPr>
          <w:p w14:paraId="24C5DB82"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689" w:type="dxa"/>
            <w:noWrap/>
            <w:hideMark/>
          </w:tcPr>
          <w:p w14:paraId="5582D65A"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79" w:type="dxa"/>
            <w:noWrap/>
            <w:hideMark/>
          </w:tcPr>
          <w:p w14:paraId="17662984"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1359" w:type="dxa"/>
            <w:noWrap/>
            <w:hideMark/>
          </w:tcPr>
          <w:p w14:paraId="4553793B" w14:textId="77777777" w:rsidR="00DA7D2F" w:rsidRPr="00C63142" w:rsidRDefault="2DB33886"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806" w:type="dxa"/>
            <w:noWrap/>
            <w:hideMark/>
          </w:tcPr>
          <w:p w14:paraId="2E5EA2D4"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621" w:type="dxa"/>
            <w:noWrap/>
            <w:hideMark/>
          </w:tcPr>
          <w:p w14:paraId="7F99630C"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86" w:type="dxa"/>
            <w:noWrap/>
            <w:hideMark/>
          </w:tcPr>
          <w:p w14:paraId="3A79C0DD" w14:textId="77777777" w:rsidR="00DA7D2F" w:rsidRPr="00C63142" w:rsidRDefault="2ED18F38"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C63142">
              <w:rPr>
                <w:rFonts w:eastAsia="Times New Roman" w:cstheme="minorHAnsi"/>
                <w:sz w:val="18"/>
                <w:szCs w:val="18"/>
                <w:lang w:eastAsia="en-GB"/>
              </w:rPr>
              <w:t>X</w:t>
            </w:r>
          </w:p>
        </w:tc>
        <w:tc>
          <w:tcPr>
            <w:tcW w:w="621" w:type="dxa"/>
            <w:noWrap/>
          </w:tcPr>
          <w:p w14:paraId="6BE8C1B6"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r>
      <w:tr w:rsidR="00C63142" w:rsidRPr="00C63142" w14:paraId="59E07F91"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0291B028" w14:textId="77777777" w:rsidR="00DA7D2F" w:rsidRPr="00C63142" w:rsidRDefault="3601E223"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Uganda</w:t>
            </w:r>
          </w:p>
        </w:tc>
        <w:tc>
          <w:tcPr>
            <w:tcW w:w="794" w:type="dxa"/>
            <w:noWrap/>
            <w:hideMark/>
          </w:tcPr>
          <w:p w14:paraId="2A1FADEC"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3" w:type="dxa"/>
            <w:noWrap/>
            <w:hideMark/>
          </w:tcPr>
          <w:p w14:paraId="1C6003D7" w14:textId="77777777" w:rsidR="00DA7D2F" w:rsidRPr="00C63142" w:rsidRDefault="2BF342A4"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C63142">
              <w:rPr>
                <w:rFonts w:eastAsia="Times New Roman" w:cstheme="minorHAnsi"/>
                <w:sz w:val="18"/>
                <w:szCs w:val="18"/>
                <w:lang w:eastAsia="en-GB"/>
              </w:rPr>
              <w:t>X</w:t>
            </w:r>
          </w:p>
        </w:tc>
        <w:tc>
          <w:tcPr>
            <w:tcW w:w="509" w:type="dxa"/>
            <w:noWrap/>
            <w:hideMark/>
          </w:tcPr>
          <w:p w14:paraId="2A801610" w14:textId="77777777" w:rsidR="00DA7D2F" w:rsidRPr="00C63142" w:rsidRDefault="3601E223"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689" w:type="dxa"/>
            <w:noWrap/>
            <w:hideMark/>
          </w:tcPr>
          <w:p w14:paraId="0EDB3E2E"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9" w:type="dxa"/>
            <w:noWrap/>
            <w:hideMark/>
          </w:tcPr>
          <w:p w14:paraId="0BED2070"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1359" w:type="dxa"/>
            <w:noWrap/>
            <w:hideMark/>
          </w:tcPr>
          <w:p w14:paraId="2302253B"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06" w:type="dxa"/>
            <w:noWrap/>
            <w:hideMark/>
          </w:tcPr>
          <w:p w14:paraId="245B1949"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hideMark/>
          </w:tcPr>
          <w:p w14:paraId="55E5B89F"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586" w:type="dxa"/>
            <w:noWrap/>
            <w:hideMark/>
          </w:tcPr>
          <w:p w14:paraId="68E880F4" w14:textId="77777777" w:rsidR="00DA7D2F" w:rsidRPr="00C63142" w:rsidRDefault="2ED18F38"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C63142">
              <w:rPr>
                <w:rFonts w:eastAsia="Times New Roman" w:cstheme="minorHAnsi"/>
                <w:sz w:val="18"/>
                <w:szCs w:val="18"/>
                <w:lang w:eastAsia="en-GB"/>
              </w:rPr>
              <w:t>X</w:t>
            </w:r>
          </w:p>
        </w:tc>
        <w:tc>
          <w:tcPr>
            <w:tcW w:w="621" w:type="dxa"/>
            <w:noWrap/>
          </w:tcPr>
          <w:p w14:paraId="3AA7FEA3"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r>
      <w:tr w:rsidR="00C63142" w:rsidRPr="00C63142" w14:paraId="4F32616D"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148ABB0A" w14:textId="77777777" w:rsidR="00DA7D2F" w:rsidRPr="00C63142" w:rsidRDefault="3601E223"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Zambia</w:t>
            </w:r>
          </w:p>
        </w:tc>
        <w:tc>
          <w:tcPr>
            <w:tcW w:w="794" w:type="dxa"/>
            <w:noWrap/>
            <w:hideMark/>
          </w:tcPr>
          <w:p w14:paraId="29362E8C"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3" w:type="dxa"/>
            <w:noWrap/>
            <w:hideMark/>
          </w:tcPr>
          <w:p w14:paraId="1EA48861" w14:textId="77777777" w:rsidR="00DA7D2F" w:rsidRPr="00C63142" w:rsidRDefault="3601E223"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509" w:type="dxa"/>
            <w:noWrap/>
            <w:hideMark/>
          </w:tcPr>
          <w:p w14:paraId="2910AAB6"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689" w:type="dxa"/>
            <w:noWrap/>
            <w:hideMark/>
          </w:tcPr>
          <w:p w14:paraId="7F71C7CD"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79" w:type="dxa"/>
            <w:noWrap/>
            <w:hideMark/>
          </w:tcPr>
          <w:p w14:paraId="4B0B12CF"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1359" w:type="dxa"/>
            <w:noWrap/>
            <w:hideMark/>
          </w:tcPr>
          <w:p w14:paraId="02DD7B7A"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06" w:type="dxa"/>
            <w:noWrap/>
            <w:hideMark/>
          </w:tcPr>
          <w:p w14:paraId="05D6967F"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hideMark/>
          </w:tcPr>
          <w:p w14:paraId="145828D5" w14:textId="77777777" w:rsidR="00DA7D2F" w:rsidRPr="00C63142" w:rsidRDefault="3601E223"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586" w:type="dxa"/>
            <w:noWrap/>
            <w:hideMark/>
          </w:tcPr>
          <w:p w14:paraId="152341AC" w14:textId="77777777" w:rsidR="00DA7D2F" w:rsidRPr="00C63142" w:rsidRDefault="2ED18F38"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621" w:type="dxa"/>
            <w:noWrap/>
          </w:tcPr>
          <w:p w14:paraId="049B26F6"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r>
      <w:tr w:rsidR="00C63142" w:rsidRPr="00C63142" w14:paraId="41B7E97D" w14:textId="77777777" w:rsidTr="002B53D7">
        <w:trPr>
          <w:trHeight w:val="302"/>
        </w:trPr>
        <w:tc>
          <w:tcPr>
            <w:cnfStyle w:val="001000000000" w:firstRow="0" w:lastRow="0" w:firstColumn="1" w:lastColumn="0" w:oddVBand="0" w:evenVBand="0" w:oddHBand="0" w:evenHBand="0" w:firstRowFirstColumn="0" w:firstRowLastColumn="0" w:lastRowFirstColumn="0" w:lastRowLastColumn="0"/>
            <w:tcW w:w="1526" w:type="dxa"/>
            <w:noWrap/>
            <w:hideMark/>
          </w:tcPr>
          <w:p w14:paraId="5AD081AD" w14:textId="77777777" w:rsidR="00DA7D2F" w:rsidRPr="00C63142" w:rsidRDefault="3601E223" w:rsidP="46A130FF">
            <w:pPr>
              <w:jc w:val="both"/>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Zimbabwe</w:t>
            </w:r>
          </w:p>
        </w:tc>
        <w:tc>
          <w:tcPr>
            <w:tcW w:w="794" w:type="dxa"/>
            <w:noWrap/>
            <w:hideMark/>
          </w:tcPr>
          <w:p w14:paraId="0C0BC1BD"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873" w:type="dxa"/>
            <w:noWrap/>
            <w:hideMark/>
          </w:tcPr>
          <w:p w14:paraId="3A1414C0" w14:textId="77777777" w:rsidR="00DA7D2F" w:rsidRPr="00C63142" w:rsidRDefault="3601E223"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509" w:type="dxa"/>
            <w:noWrap/>
            <w:hideMark/>
          </w:tcPr>
          <w:p w14:paraId="2F6CE038"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p>
        </w:tc>
        <w:tc>
          <w:tcPr>
            <w:tcW w:w="689" w:type="dxa"/>
            <w:noWrap/>
            <w:hideMark/>
          </w:tcPr>
          <w:p w14:paraId="7EE28F58"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79" w:type="dxa"/>
            <w:noWrap/>
            <w:hideMark/>
          </w:tcPr>
          <w:p w14:paraId="54A21C5A"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1359" w:type="dxa"/>
            <w:noWrap/>
            <w:hideMark/>
          </w:tcPr>
          <w:p w14:paraId="6A268C6C"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806" w:type="dxa"/>
            <w:noWrap/>
            <w:hideMark/>
          </w:tcPr>
          <w:p w14:paraId="63E6025E" w14:textId="77777777" w:rsidR="00DA7D2F" w:rsidRPr="00C63142" w:rsidRDefault="00DA7D2F"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p>
        </w:tc>
        <w:tc>
          <w:tcPr>
            <w:tcW w:w="621" w:type="dxa"/>
            <w:noWrap/>
            <w:hideMark/>
          </w:tcPr>
          <w:p w14:paraId="09F5C903" w14:textId="77777777" w:rsidR="00DA7D2F" w:rsidRPr="00C63142" w:rsidRDefault="3601E223"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586" w:type="dxa"/>
            <w:noWrap/>
            <w:hideMark/>
          </w:tcPr>
          <w:p w14:paraId="352D2B0B" w14:textId="77777777" w:rsidR="00DA7D2F" w:rsidRPr="00C63142" w:rsidRDefault="2ED18F38"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GB"/>
              </w:rPr>
            </w:pPr>
            <w:r w:rsidRPr="00C63142">
              <w:rPr>
                <w:rFonts w:eastAsia="Times New Roman" w:cstheme="minorHAnsi"/>
                <w:color w:val="000000" w:themeColor="text1"/>
                <w:sz w:val="18"/>
                <w:szCs w:val="18"/>
                <w:lang w:eastAsia="en-GB"/>
              </w:rPr>
              <w:t>X</w:t>
            </w:r>
          </w:p>
        </w:tc>
        <w:tc>
          <w:tcPr>
            <w:tcW w:w="621" w:type="dxa"/>
            <w:noWrap/>
            <w:hideMark/>
          </w:tcPr>
          <w:p w14:paraId="20D90C41" w14:textId="77777777" w:rsidR="00DA7D2F" w:rsidRPr="00C63142" w:rsidRDefault="2DB33886" w:rsidP="46A130F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en-GB"/>
              </w:rPr>
            </w:pPr>
            <w:r w:rsidRPr="00C63142">
              <w:rPr>
                <w:rFonts w:eastAsia="Times New Roman" w:cstheme="minorHAnsi"/>
                <w:sz w:val="18"/>
                <w:szCs w:val="18"/>
                <w:lang w:eastAsia="en-GB"/>
              </w:rPr>
              <w:t>X</w:t>
            </w:r>
          </w:p>
        </w:tc>
      </w:tr>
    </w:tbl>
    <w:p w14:paraId="47852C03" w14:textId="5A9E434D" w:rsidR="00177E32" w:rsidRPr="00C63142" w:rsidRDefault="7C3EC11F" w:rsidP="009C56AA">
      <w:pPr>
        <w:spacing w:line="240" w:lineRule="auto"/>
        <w:jc w:val="both"/>
        <w:rPr>
          <w:rFonts w:ascii="Times New Roman" w:eastAsia="Times New Roman" w:hAnsi="Times New Roman" w:cs="Times New Roman"/>
          <w:sz w:val="20"/>
          <w:szCs w:val="20"/>
        </w:rPr>
      </w:pPr>
      <w:r w:rsidRPr="00C63142">
        <w:rPr>
          <w:rFonts w:ascii="Times New Roman" w:eastAsia="Times New Roman" w:hAnsi="Times New Roman" w:cs="Times New Roman"/>
          <w:i/>
          <w:iCs/>
          <w:sz w:val="20"/>
          <w:szCs w:val="20"/>
        </w:rPr>
        <w:t>Source:</w:t>
      </w:r>
      <w:r w:rsidRPr="00C63142">
        <w:rPr>
          <w:rFonts w:ascii="Times New Roman" w:eastAsia="Times New Roman" w:hAnsi="Times New Roman" w:cs="Times New Roman"/>
          <w:sz w:val="20"/>
          <w:szCs w:val="20"/>
        </w:rPr>
        <w:t xml:space="preserve"> </w:t>
      </w:r>
      <w:r w:rsidR="0053606C">
        <w:rPr>
          <w:rFonts w:ascii="Times New Roman" w:eastAsia="Times New Roman" w:hAnsi="Times New Roman" w:cs="Times New Roman"/>
          <w:sz w:val="20"/>
          <w:szCs w:val="20"/>
        </w:rPr>
        <w:t xml:space="preserve">European Commission, </w:t>
      </w:r>
      <w:r w:rsidR="009C56AA">
        <w:rPr>
          <w:rFonts w:ascii="Times New Roman" w:eastAsia="Times New Roman" w:hAnsi="Times New Roman" w:cs="Times New Roman"/>
          <w:sz w:val="20"/>
          <w:szCs w:val="20"/>
        </w:rPr>
        <w:t>Directorate-General for Trade</w:t>
      </w:r>
      <w:r w:rsidRPr="00C63142">
        <w:rPr>
          <w:rFonts w:ascii="Times New Roman" w:eastAsia="Times New Roman" w:hAnsi="Times New Roman" w:cs="Times New Roman"/>
          <w:sz w:val="20"/>
          <w:szCs w:val="20"/>
        </w:rPr>
        <w:t xml:space="preserve">. </w:t>
      </w:r>
      <w:r w:rsidRPr="00C63142">
        <w:rPr>
          <w:rFonts w:ascii="Times New Roman" w:eastAsia="Times New Roman" w:hAnsi="Times New Roman" w:cs="Times New Roman"/>
          <w:i/>
          <w:iCs/>
          <w:sz w:val="20"/>
          <w:szCs w:val="20"/>
        </w:rPr>
        <w:t>Note:</w:t>
      </w:r>
      <w:r w:rsidRPr="00C63142">
        <w:rPr>
          <w:rFonts w:ascii="Times New Roman" w:eastAsia="Times New Roman" w:hAnsi="Times New Roman" w:cs="Times New Roman"/>
          <w:sz w:val="20"/>
          <w:szCs w:val="20"/>
        </w:rPr>
        <w:t xml:space="preserve"> * Indicates membership of the West African Economic and Monetary Union (UEMOA</w:t>
      </w:r>
      <w:r w:rsidR="2DB33886" w:rsidRPr="00C63142">
        <w:rPr>
          <w:rFonts w:ascii="Times New Roman" w:eastAsia="Times New Roman" w:hAnsi="Times New Roman" w:cs="Times New Roman"/>
          <w:sz w:val="20"/>
          <w:szCs w:val="20"/>
        </w:rPr>
        <w:t>).</w:t>
      </w:r>
      <w:r w:rsidR="07E784DE" w:rsidRPr="00C63142">
        <w:rPr>
          <w:rFonts w:ascii="Times New Roman" w:eastAsia="Times New Roman" w:hAnsi="Times New Roman" w:cs="Times New Roman"/>
          <w:sz w:val="20"/>
          <w:szCs w:val="20"/>
        </w:rPr>
        <w:t xml:space="preserve"> </w:t>
      </w:r>
    </w:p>
    <w:p w14:paraId="5AF6537E" w14:textId="77777777" w:rsidR="00177E32" w:rsidRDefault="00177E32" w:rsidP="46A130FF">
      <w:pPr>
        <w:spacing w:line="360" w:lineRule="auto"/>
        <w:ind w:left="720" w:hanging="720"/>
        <w:jc w:val="both"/>
        <w:rPr>
          <w:rFonts w:ascii="Times New Roman" w:eastAsia="Times New Roman" w:hAnsi="Times New Roman" w:cs="Times New Roman"/>
          <w:sz w:val="24"/>
          <w:szCs w:val="24"/>
        </w:rPr>
      </w:pPr>
    </w:p>
    <w:p w14:paraId="36EDF1E6" w14:textId="77777777" w:rsidR="00177E32" w:rsidRPr="00E86FED" w:rsidRDefault="00177E32" w:rsidP="46A130FF">
      <w:pPr>
        <w:spacing w:line="360" w:lineRule="auto"/>
        <w:ind w:left="720" w:hanging="720"/>
        <w:jc w:val="both"/>
        <w:rPr>
          <w:rFonts w:ascii="Times New Roman" w:eastAsia="Times New Roman" w:hAnsi="Times New Roman" w:cs="Times New Roman"/>
          <w:sz w:val="24"/>
          <w:szCs w:val="24"/>
        </w:rPr>
      </w:pPr>
    </w:p>
    <w:sectPr w:rsidR="00177E32" w:rsidRPr="00E86FED" w:rsidSect="005606DB">
      <w:footerReference w:type="default" r:id="rId4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7855DB" w14:textId="77777777" w:rsidR="00F17600" w:rsidRDefault="00F17600" w:rsidP="006B3F6A">
      <w:pPr>
        <w:spacing w:after="0" w:line="240" w:lineRule="auto"/>
      </w:pPr>
      <w:r>
        <w:separator/>
      </w:r>
    </w:p>
  </w:endnote>
  <w:endnote w:type="continuationSeparator" w:id="0">
    <w:p w14:paraId="37BF36DF" w14:textId="77777777" w:rsidR="00F17600" w:rsidRDefault="00F17600" w:rsidP="006B3F6A">
      <w:pPr>
        <w:spacing w:after="0" w:line="240" w:lineRule="auto"/>
      </w:pPr>
      <w:r>
        <w:continuationSeparator/>
      </w:r>
    </w:p>
  </w:endnote>
  <w:endnote w:type="continuationNotice" w:id="1">
    <w:p w14:paraId="14A04506" w14:textId="77777777" w:rsidR="00F17600" w:rsidRDefault="00F176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7DE8B" w14:textId="77777777" w:rsidR="00A22364" w:rsidRDefault="00A223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8947214"/>
      <w:docPartObj>
        <w:docPartGallery w:val="Page Numbers (Bottom of Page)"/>
        <w:docPartUnique/>
      </w:docPartObj>
    </w:sdtPr>
    <w:sdtEndPr>
      <w:rPr>
        <w:noProof/>
      </w:rPr>
    </w:sdtEndPr>
    <w:sdtContent>
      <w:p w14:paraId="4BFC6621" w14:textId="6CCA4004" w:rsidR="00A65FD2" w:rsidRDefault="00A65FD2">
        <w:pPr>
          <w:pStyle w:val="Footer"/>
          <w:jc w:val="right"/>
        </w:pPr>
        <w:r>
          <w:fldChar w:fldCharType="begin"/>
        </w:r>
        <w:r>
          <w:instrText xml:space="preserve"> PAGE   \* MERGEFORMAT </w:instrText>
        </w:r>
        <w:r>
          <w:fldChar w:fldCharType="separate"/>
        </w:r>
        <w:r w:rsidR="008C21B0">
          <w:rPr>
            <w:noProof/>
          </w:rPr>
          <w:t>ii</w:t>
        </w:r>
        <w:r>
          <w:rPr>
            <w:noProof/>
          </w:rPr>
          <w:fldChar w:fldCharType="end"/>
        </w:r>
      </w:p>
    </w:sdtContent>
  </w:sdt>
  <w:p w14:paraId="42728FBE" w14:textId="77777777" w:rsidR="00171DF9" w:rsidRDefault="00171D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074DF" w14:textId="77777777" w:rsidR="00A22364" w:rsidRDefault="00A2236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0917380"/>
      <w:docPartObj>
        <w:docPartGallery w:val="Page Numbers (Bottom of Page)"/>
        <w:docPartUnique/>
      </w:docPartObj>
    </w:sdtPr>
    <w:sdtEndPr>
      <w:rPr>
        <w:noProof/>
      </w:rPr>
    </w:sdtEndPr>
    <w:sdtContent>
      <w:p w14:paraId="44DF020F" w14:textId="6F1B1C50" w:rsidR="00A65FD2" w:rsidRDefault="00A65FD2">
        <w:pPr>
          <w:pStyle w:val="Footer"/>
          <w:jc w:val="right"/>
        </w:pPr>
        <w:r>
          <w:fldChar w:fldCharType="begin"/>
        </w:r>
        <w:r>
          <w:instrText xml:space="preserve"> PAGE   \* MERGEFORMAT </w:instrText>
        </w:r>
        <w:r>
          <w:fldChar w:fldCharType="separate"/>
        </w:r>
        <w:r w:rsidR="008C21B0">
          <w:rPr>
            <w:noProof/>
          </w:rPr>
          <w:t>1</w:t>
        </w:r>
        <w:r>
          <w:rPr>
            <w:noProof/>
          </w:rPr>
          <w:fldChar w:fldCharType="end"/>
        </w:r>
      </w:p>
    </w:sdtContent>
  </w:sdt>
  <w:p w14:paraId="3A5ED337" w14:textId="77777777" w:rsidR="00A65FD2" w:rsidRDefault="00A65FD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7585047"/>
      <w:docPartObj>
        <w:docPartGallery w:val="Page Numbers (Bottom of Page)"/>
        <w:docPartUnique/>
      </w:docPartObj>
    </w:sdtPr>
    <w:sdtEndPr>
      <w:rPr>
        <w:rFonts w:ascii="Times New Roman" w:hAnsi="Times New Roman" w:cs="Times New Roman"/>
        <w:noProof/>
      </w:rPr>
    </w:sdtEndPr>
    <w:sdtContent>
      <w:p w14:paraId="439B7EC8" w14:textId="693DB8DE" w:rsidR="00FF2740" w:rsidRPr="007C715A" w:rsidRDefault="00FF2740">
        <w:pPr>
          <w:pStyle w:val="Footer"/>
          <w:jc w:val="right"/>
          <w:rPr>
            <w:rFonts w:ascii="Times New Roman" w:hAnsi="Times New Roman" w:cs="Times New Roman"/>
          </w:rPr>
        </w:pPr>
        <w:r w:rsidRPr="007C715A">
          <w:rPr>
            <w:rFonts w:ascii="Times New Roman" w:hAnsi="Times New Roman" w:cs="Times New Roman"/>
          </w:rPr>
          <w:fldChar w:fldCharType="begin"/>
        </w:r>
        <w:r w:rsidRPr="007C715A">
          <w:rPr>
            <w:rFonts w:ascii="Times New Roman" w:hAnsi="Times New Roman" w:cs="Times New Roman"/>
          </w:rPr>
          <w:instrText xml:space="preserve"> PAGE   \* MERGEFORMAT </w:instrText>
        </w:r>
        <w:r w:rsidRPr="007C715A">
          <w:rPr>
            <w:rFonts w:ascii="Times New Roman" w:hAnsi="Times New Roman" w:cs="Times New Roman"/>
          </w:rPr>
          <w:fldChar w:fldCharType="separate"/>
        </w:r>
        <w:r w:rsidR="0037373B">
          <w:rPr>
            <w:rFonts w:ascii="Times New Roman" w:hAnsi="Times New Roman" w:cs="Times New Roman"/>
            <w:noProof/>
          </w:rPr>
          <w:t>21</w:t>
        </w:r>
        <w:r w:rsidRPr="007C715A">
          <w:rPr>
            <w:rFonts w:ascii="Times New Roman" w:hAnsi="Times New Roman" w:cs="Times New Roman"/>
            <w:noProof/>
          </w:rPr>
          <w:fldChar w:fldCharType="end"/>
        </w:r>
      </w:p>
    </w:sdtContent>
  </w:sdt>
  <w:p w14:paraId="3F5B98CC" w14:textId="77777777" w:rsidR="00FF2740" w:rsidRDefault="00FF27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24ACB8" w14:textId="77777777" w:rsidR="00F17600" w:rsidRDefault="00F17600" w:rsidP="006B3F6A">
      <w:pPr>
        <w:spacing w:after="0" w:line="240" w:lineRule="auto"/>
      </w:pPr>
      <w:r>
        <w:separator/>
      </w:r>
    </w:p>
  </w:footnote>
  <w:footnote w:type="continuationSeparator" w:id="0">
    <w:p w14:paraId="4D8382D6" w14:textId="77777777" w:rsidR="00F17600" w:rsidRDefault="00F17600" w:rsidP="006B3F6A">
      <w:pPr>
        <w:spacing w:after="0" w:line="240" w:lineRule="auto"/>
      </w:pPr>
      <w:r>
        <w:continuationSeparator/>
      </w:r>
    </w:p>
  </w:footnote>
  <w:footnote w:type="continuationNotice" w:id="1">
    <w:p w14:paraId="1993F425" w14:textId="77777777" w:rsidR="00F17600" w:rsidRDefault="00F17600">
      <w:pPr>
        <w:spacing w:after="0" w:line="240" w:lineRule="auto"/>
      </w:pPr>
    </w:p>
  </w:footnote>
  <w:footnote w:id="2">
    <w:p w14:paraId="4EAE8F08" w14:textId="76360C93" w:rsidR="00964C24" w:rsidRDefault="00964C24">
      <w:pPr>
        <w:pStyle w:val="FootnoteText"/>
      </w:pPr>
      <w:r>
        <w:rPr>
          <w:rStyle w:val="FootnoteReference"/>
        </w:rPr>
        <w:footnoteRef/>
      </w:r>
      <w:r>
        <w:t xml:space="preserve"> </w:t>
      </w:r>
      <w:r w:rsidR="00635297">
        <w:t>World Bank, World Development Indicators.</w:t>
      </w:r>
    </w:p>
  </w:footnote>
  <w:footnote w:id="3">
    <w:p w14:paraId="065A44DC" w14:textId="22E926D5" w:rsidR="00FF2740" w:rsidRPr="00C841D0" w:rsidRDefault="00FF2740">
      <w:pPr>
        <w:pStyle w:val="FootnoteText"/>
        <w:rPr>
          <w:rFonts w:ascii="Times New Roman" w:hAnsi="Times New Roman" w:cs="Times New Roman"/>
          <w:sz w:val="18"/>
          <w:szCs w:val="18"/>
        </w:rPr>
      </w:pPr>
      <w:r w:rsidRPr="00C841D0">
        <w:rPr>
          <w:rStyle w:val="FootnoteReference"/>
          <w:rFonts w:ascii="Times New Roman" w:hAnsi="Times New Roman" w:cs="Times New Roman"/>
          <w:sz w:val="18"/>
          <w:szCs w:val="18"/>
        </w:rPr>
        <w:footnoteRef/>
      </w:r>
      <w:r w:rsidRPr="00C841D0">
        <w:rPr>
          <w:rFonts w:ascii="Times New Roman" w:hAnsi="Times New Roman" w:cs="Times New Roman"/>
          <w:sz w:val="18"/>
          <w:szCs w:val="18"/>
        </w:rPr>
        <w:t xml:space="preserve"> As a comparison, in 20</w:t>
      </w:r>
      <w:r w:rsidR="00533125">
        <w:rPr>
          <w:rFonts w:ascii="Times New Roman" w:hAnsi="Times New Roman" w:cs="Times New Roman"/>
          <w:sz w:val="18"/>
          <w:szCs w:val="18"/>
        </w:rPr>
        <w:t>22</w:t>
      </w:r>
      <w:r w:rsidRPr="00C841D0">
        <w:rPr>
          <w:rFonts w:ascii="Times New Roman" w:hAnsi="Times New Roman" w:cs="Times New Roman"/>
          <w:sz w:val="18"/>
          <w:szCs w:val="18"/>
        </w:rPr>
        <w:t xml:space="preserve">, the GDP of </w:t>
      </w:r>
      <w:r w:rsidRPr="005E17F6">
        <w:rPr>
          <w:rFonts w:ascii="Times New Roman" w:hAnsi="Times New Roman" w:cs="Times New Roman"/>
          <w:sz w:val="18"/>
          <w:szCs w:val="18"/>
        </w:rPr>
        <w:t>the EU 2</w:t>
      </w:r>
      <w:r w:rsidR="00533125" w:rsidRPr="005E17F6">
        <w:rPr>
          <w:rFonts w:ascii="Times New Roman" w:hAnsi="Times New Roman" w:cs="Times New Roman"/>
          <w:sz w:val="18"/>
          <w:szCs w:val="18"/>
        </w:rPr>
        <w:t>7</w:t>
      </w:r>
      <w:r w:rsidRPr="00C841D0">
        <w:rPr>
          <w:rFonts w:ascii="Times New Roman" w:hAnsi="Times New Roman" w:cs="Times New Roman"/>
          <w:sz w:val="18"/>
          <w:szCs w:val="18"/>
        </w:rPr>
        <w:t xml:space="preserve"> stands at </w:t>
      </w:r>
      <w:r w:rsidR="005E17F6">
        <w:rPr>
          <w:rFonts w:ascii="Times New Roman" w:hAnsi="Times New Roman" w:cs="Times New Roman"/>
          <w:sz w:val="18"/>
          <w:szCs w:val="18"/>
          <w:lang w:val="en-US"/>
        </w:rPr>
        <w:t>245</w:t>
      </w:r>
      <w:r w:rsidRPr="00C841D0">
        <w:rPr>
          <w:rFonts w:ascii="Times New Roman" w:hAnsi="Times New Roman" w:cs="Times New Roman"/>
          <w:sz w:val="18"/>
          <w:szCs w:val="18"/>
          <w:lang w:val="en-US"/>
        </w:rPr>
        <w:t>00 billion USD</w:t>
      </w:r>
      <w:r w:rsidR="004A65E2">
        <w:rPr>
          <w:rFonts w:ascii="Times New Roman" w:hAnsi="Times New Roman" w:cs="Times New Roman"/>
          <w:sz w:val="18"/>
          <w:szCs w:val="18"/>
          <w:lang w:val="en-US"/>
        </w:rPr>
        <w:t xml:space="preserve"> (OECD, 2023).</w:t>
      </w:r>
    </w:p>
  </w:footnote>
  <w:footnote w:id="4">
    <w:p w14:paraId="3AEDB8E4" w14:textId="29FD5E10" w:rsidR="00E77DA8" w:rsidRPr="00E77DA8" w:rsidRDefault="00E77DA8">
      <w:pPr>
        <w:pStyle w:val="FootnoteText"/>
      </w:pPr>
      <w:r>
        <w:rPr>
          <w:rStyle w:val="FootnoteReference"/>
        </w:rPr>
        <w:footnoteRef/>
      </w:r>
      <w:r>
        <w:t xml:space="preserve"> </w:t>
      </w:r>
      <w:r w:rsidR="0087354C" w:rsidRPr="0087354C">
        <w:rPr>
          <w:rFonts w:ascii="Times New Roman" w:hAnsi="Times New Roman" w:cs="Times New Roman"/>
          <w:sz w:val="18"/>
          <w:szCs w:val="18"/>
        </w:rPr>
        <w:t xml:space="preserve">Article 23 of the Agreement specifies that the Agreement would enter into force 30 days after the deposit of the 22nd instrument of ratification. On 30 April 2019 the Democratic Republic of Congo deposited its instrument of ratification making it the 22nd country to deposit and entering the 30-day period. Over the course of the </w:t>
      </w:r>
      <w:r w:rsidR="00942C2E" w:rsidRPr="0087354C">
        <w:rPr>
          <w:rFonts w:ascii="Times New Roman" w:hAnsi="Times New Roman" w:cs="Times New Roman"/>
          <w:sz w:val="18"/>
          <w:szCs w:val="18"/>
        </w:rPr>
        <w:t>22-day</w:t>
      </w:r>
      <w:r w:rsidR="0087354C" w:rsidRPr="0087354C">
        <w:rPr>
          <w:rFonts w:ascii="Times New Roman" w:hAnsi="Times New Roman" w:cs="Times New Roman"/>
          <w:sz w:val="18"/>
          <w:szCs w:val="18"/>
        </w:rPr>
        <w:t xml:space="preserve"> period Sierra Leone and Zimbabwe also deposited their instruments of ratification thus making 24 countries by the date of entry into force.</w:t>
      </w:r>
    </w:p>
  </w:footnote>
  <w:footnote w:id="5">
    <w:p w14:paraId="50107234" w14:textId="2427C578" w:rsidR="00FF2740" w:rsidRPr="00B17CF8" w:rsidRDefault="00FF2740">
      <w:pPr>
        <w:pStyle w:val="FootnoteText"/>
        <w:rPr>
          <w:rFonts w:ascii="Times New Roman" w:hAnsi="Times New Roman" w:cs="Times New Roman"/>
          <w:sz w:val="18"/>
          <w:szCs w:val="18"/>
          <w:lang w:val="it-IT"/>
        </w:rPr>
      </w:pPr>
      <w:r w:rsidRPr="00AC0E47">
        <w:rPr>
          <w:rStyle w:val="FootnoteReference"/>
          <w:rFonts w:ascii="Times New Roman" w:hAnsi="Times New Roman" w:cs="Times New Roman"/>
          <w:sz w:val="18"/>
          <w:szCs w:val="18"/>
        </w:rPr>
        <w:footnoteRef/>
      </w:r>
      <w:r w:rsidRPr="00B17CF8">
        <w:rPr>
          <w:rFonts w:ascii="Times New Roman" w:hAnsi="Times New Roman" w:cs="Times New Roman"/>
          <w:sz w:val="18"/>
          <w:szCs w:val="18"/>
          <w:lang w:val="it-IT"/>
        </w:rPr>
        <w:t xml:space="preserve"> Benin, Burkina Faso, Cabo Verde, Côte d’Ivoire, The Gambia, Ghana, Guinea, Guinea Bissau, Liberia, Mali, Niger, Nigeria, Senegal, Sierra Leone, Togo</w:t>
      </w:r>
      <w:r w:rsidR="009D0BFA" w:rsidRPr="00B17CF8">
        <w:rPr>
          <w:rFonts w:ascii="Times New Roman" w:hAnsi="Times New Roman" w:cs="Times New Roman"/>
          <w:sz w:val="18"/>
          <w:szCs w:val="18"/>
          <w:lang w:val="it-IT"/>
        </w:rPr>
        <w:t>.</w:t>
      </w:r>
    </w:p>
  </w:footnote>
  <w:footnote w:id="6">
    <w:p w14:paraId="21FA1D45" w14:textId="24CF44CB" w:rsidR="00FF2740" w:rsidRPr="00B17CF8" w:rsidRDefault="00FF2740">
      <w:pPr>
        <w:pStyle w:val="FootnoteText"/>
        <w:rPr>
          <w:rFonts w:ascii="Times New Roman" w:hAnsi="Times New Roman" w:cs="Times New Roman"/>
          <w:sz w:val="18"/>
          <w:szCs w:val="18"/>
          <w:lang w:val="it-IT"/>
        </w:rPr>
      </w:pPr>
      <w:r w:rsidRPr="00AC0E47">
        <w:rPr>
          <w:rStyle w:val="FootnoteReference"/>
          <w:rFonts w:ascii="Times New Roman" w:hAnsi="Times New Roman" w:cs="Times New Roman"/>
          <w:sz w:val="18"/>
          <w:szCs w:val="18"/>
        </w:rPr>
        <w:footnoteRef/>
      </w:r>
      <w:r w:rsidRPr="00B17CF8">
        <w:rPr>
          <w:rFonts w:ascii="Times New Roman" w:hAnsi="Times New Roman" w:cs="Times New Roman"/>
          <w:sz w:val="18"/>
          <w:szCs w:val="18"/>
          <w:lang w:val="it-IT"/>
        </w:rPr>
        <w:t xml:space="preserve"> Benin, Burkina Faso, Côte d’Ivoire, Mali, Niger, Senegal, Togo</w:t>
      </w:r>
      <w:r w:rsidR="009D0BFA" w:rsidRPr="00B17CF8">
        <w:rPr>
          <w:rFonts w:ascii="Times New Roman" w:hAnsi="Times New Roman" w:cs="Times New Roman"/>
          <w:sz w:val="18"/>
          <w:szCs w:val="18"/>
          <w:lang w:val="it-IT"/>
        </w:rPr>
        <w:t>.</w:t>
      </w:r>
    </w:p>
  </w:footnote>
  <w:footnote w:id="7">
    <w:p w14:paraId="13419485" w14:textId="3E8EDC10" w:rsidR="00FF2740" w:rsidRPr="00AC0E47" w:rsidRDefault="00FF2740" w:rsidP="009F1D59">
      <w:pPr>
        <w:pStyle w:val="FootnoteText"/>
        <w:rPr>
          <w:rFonts w:ascii="Times New Roman" w:hAnsi="Times New Roman" w:cs="Times New Roman"/>
          <w:sz w:val="18"/>
          <w:szCs w:val="18"/>
        </w:rPr>
      </w:pPr>
      <w:r w:rsidRPr="00AC0E47">
        <w:rPr>
          <w:rStyle w:val="FootnoteReference"/>
          <w:rFonts w:ascii="Times New Roman" w:hAnsi="Times New Roman" w:cs="Times New Roman"/>
          <w:sz w:val="18"/>
          <w:szCs w:val="18"/>
        </w:rPr>
        <w:footnoteRef/>
      </w:r>
      <w:r w:rsidRPr="00AC0E47">
        <w:rPr>
          <w:rFonts w:ascii="Times New Roman" w:hAnsi="Times New Roman" w:cs="Times New Roman"/>
          <w:sz w:val="18"/>
          <w:szCs w:val="18"/>
        </w:rPr>
        <w:t xml:space="preserve"> Angola, Burundi, Cameroon, Central African Republic, Chad, Congo, Democratic Republic of the Congo, Equatorial Guinea, Gabon, Rwanda, Sao Tome and Principe</w:t>
      </w:r>
      <w:r w:rsidR="009D0BFA">
        <w:rPr>
          <w:rFonts w:ascii="Times New Roman" w:hAnsi="Times New Roman" w:cs="Times New Roman"/>
          <w:sz w:val="18"/>
          <w:szCs w:val="18"/>
        </w:rPr>
        <w:t>.</w:t>
      </w:r>
    </w:p>
  </w:footnote>
  <w:footnote w:id="8">
    <w:p w14:paraId="55EB6B7C" w14:textId="099D341F" w:rsidR="00FF2740" w:rsidRPr="00AC0E47" w:rsidRDefault="00FF2740">
      <w:pPr>
        <w:pStyle w:val="FootnoteText"/>
        <w:rPr>
          <w:rFonts w:ascii="Times New Roman" w:hAnsi="Times New Roman" w:cs="Times New Roman"/>
          <w:sz w:val="18"/>
          <w:szCs w:val="18"/>
        </w:rPr>
      </w:pPr>
      <w:r w:rsidRPr="00AC0E47">
        <w:rPr>
          <w:rStyle w:val="FootnoteReference"/>
          <w:rFonts w:ascii="Times New Roman" w:hAnsi="Times New Roman" w:cs="Times New Roman"/>
          <w:sz w:val="18"/>
          <w:szCs w:val="18"/>
        </w:rPr>
        <w:footnoteRef/>
      </w:r>
      <w:r w:rsidRPr="00AC0E47">
        <w:rPr>
          <w:rFonts w:ascii="Times New Roman" w:hAnsi="Times New Roman" w:cs="Times New Roman"/>
          <w:sz w:val="18"/>
          <w:szCs w:val="18"/>
        </w:rPr>
        <w:t xml:space="preserve"> Cameroon, Central African Republic, Chad, the Republic of Congo, Equatorial Guinea, Gabon</w:t>
      </w:r>
      <w:r w:rsidR="009D0BFA">
        <w:rPr>
          <w:rFonts w:ascii="Times New Roman" w:hAnsi="Times New Roman" w:cs="Times New Roman"/>
          <w:sz w:val="18"/>
          <w:szCs w:val="18"/>
        </w:rPr>
        <w:t>.</w:t>
      </w:r>
      <w:r w:rsidRPr="00AC0E47">
        <w:rPr>
          <w:rFonts w:ascii="Times New Roman" w:hAnsi="Times New Roman" w:cs="Times New Roman"/>
          <w:sz w:val="18"/>
          <w:szCs w:val="18"/>
        </w:rPr>
        <w:t xml:space="preserve"> </w:t>
      </w:r>
    </w:p>
  </w:footnote>
  <w:footnote w:id="9">
    <w:p w14:paraId="43876497" w14:textId="5040E223" w:rsidR="00FF2740" w:rsidRPr="00AC0E47" w:rsidRDefault="00FF2740">
      <w:pPr>
        <w:pStyle w:val="FootnoteText"/>
        <w:rPr>
          <w:rFonts w:ascii="Times New Roman" w:hAnsi="Times New Roman" w:cs="Times New Roman"/>
          <w:sz w:val="18"/>
          <w:szCs w:val="18"/>
        </w:rPr>
      </w:pPr>
      <w:r w:rsidRPr="00AC0E47">
        <w:rPr>
          <w:rStyle w:val="FootnoteReference"/>
          <w:rFonts w:ascii="Times New Roman" w:hAnsi="Times New Roman" w:cs="Times New Roman"/>
          <w:sz w:val="18"/>
          <w:szCs w:val="18"/>
        </w:rPr>
        <w:footnoteRef/>
      </w:r>
      <w:r w:rsidRPr="00AC0E47">
        <w:rPr>
          <w:rFonts w:ascii="Times New Roman" w:hAnsi="Times New Roman" w:cs="Times New Roman"/>
          <w:sz w:val="18"/>
          <w:szCs w:val="18"/>
        </w:rPr>
        <w:t xml:space="preserve"> Burundi, Kenya, Rwanda, South Sudan, Tanzania, Republic of Uganda</w:t>
      </w:r>
      <w:r w:rsidR="00297FDF">
        <w:rPr>
          <w:rFonts w:ascii="Times New Roman" w:hAnsi="Times New Roman" w:cs="Times New Roman"/>
          <w:sz w:val="18"/>
          <w:szCs w:val="18"/>
        </w:rPr>
        <w:t>.</w:t>
      </w:r>
    </w:p>
  </w:footnote>
  <w:footnote w:id="10">
    <w:p w14:paraId="3C2AC7F4" w14:textId="64302750" w:rsidR="00FF2740" w:rsidRPr="00B17CF8" w:rsidRDefault="00FF2740">
      <w:pPr>
        <w:pStyle w:val="FootnoteText"/>
        <w:rPr>
          <w:rFonts w:ascii="Times New Roman" w:hAnsi="Times New Roman" w:cs="Times New Roman"/>
          <w:sz w:val="18"/>
          <w:szCs w:val="18"/>
          <w:lang w:val="it-IT"/>
        </w:rPr>
      </w:pPr>
      <w:r w:rsidRPr="00AC0E47">
        <w:rPr>
          <w:rStyle w:val="FootnoteReference"/>
          <w:rFonts w:ascii="Times New Roman" w:hAnsi="Times New Roman" w:cs="Times New Roman"/>
          <w:sz w:val="18"/>
          <w:szCs w:val="18"/>
        </w:rPr>
        <w:footnoteRef/>
      </w:r>
      <w:r w:rsidRPr="00B17CF8">
        <w:rPr>
          <w:rFonts w:ascii="Times New Roman" w:hAnsi="Times New Roman" w:cs="Times New Roman"/>
          <w:sz w:val="18"/>
          <w:szCs w:val="18"/>
          <w:lang w:val="it-IT"/>
        </w:rPr>
        <w:t xml:space="preserve"> Botswana, Lesotho, Namibia, South Africa, </w:t>
      </w:r>
      <w:r w:rsidR="00A64896" w:rsidRPr="00B17CF8">
        <w:rPr>
          <w:rFonts w:ascii="Times New Roman" w:hAnsi="Times New Roman" w:cs="Times New Roman"/>
          <w:sz w:val="18"/>
          <w:szCs w:val="18"/>
          <w:lang w:val="it-IT"/>
        </w:rPr>
        <w:t>Eswatini</w:t>
      </w:r>
      <w:r w:rsidR="00297FDF" w:rsidRPr="00B17CF8">
        <w:rPr>
          <w:rFonts w:ascii="Times New Roman" w:hAnsi="Times New Roman" w:cs="Times New Roman"/>
          <w:sz w:val="18"/>
          <w:szCs w:val="18"/>
          <w:lang w:val="it-IT"/>
        </w:rPr>
        <w:t>.</w:t>
      </w:r>
    </w:p>
  </w:footnote>
  <w:footnote w:id="11">
    <w:p w14:paraId="50459FF9" w14:textId="266116A9" w:rsidR="00FF2740" w:rsidRPr="00B17CF8" w:rsidRDefault="00FF2740">
      <w:pPr>
        <w:pStyle w:val="FootnoteText"/>
        <w:rPr>
          <w:rFonts w:ascii="Times New Roman" w:hAnsi="Times New Roman" w:cs="Times New Roman"/>
          <w:lang w:val="it-IT"/>
        </w:rPr>
      </w:pPr>
      <w:r w:rsidRPr="00AC0E47">
        <w:rPr>
          <w:rStyle w:val="FootnoteReference"/>
          <w:rFonts w:ascii="Times New Roman" w:hAnsi="Times New Roman" w:cs="Times New Roman"/>
          <w:sz w:val="18"/>
          <w:szCs w:val="18"/>
        </w:rPr>
        <w:footnoteRef/>
      </w:r>
      <w:r w:rsidR="46A130FF" w:rsidRPr="00B17CF8">
        <w:rPr>
          <w:rFonts w:ascii="Times New Roman" w:hAnsi="Times New Roman" w:cs="Times New Roman"/>
          <w:sz w:val="18"/>
          <w:szCs w:val="18"/>
          <w:lang w:val="it-IT"/>
        </w:rPr>
        <w:t xml:space="preserve"> Angola, Botswana, DR Congo, Eswatini, Lesotho, Madagascar, Malawi, Mauritius, Mozambique, Namibia, Seychelles, South Africa, Tanzania, Zambia, Zimbabwe</w:t>
      </w:r>
      <w:r w:rsidR="00297FDF" w:rsidRPr="00B17CF8">
        <w:rPr>
          <w:rFonts w:ascii="Times New Roman" w:hAnsi="Times New Roman" w:cs="Times New Roman"/>
          <w:sz w:val="18"/>
          <w:szCs w:val="18"/>
          <w:lang w:val="it-IT"/>
        </w:rPr>
        <w:t>.</w:t>
      </w:r>
    </w:p>
  </w:footnote>
  <w:footnote w:id="12">
    <w:p w14:paraId="1A170679" w14:textId="622ABA2B" w:rsidR="00FF2740" w:rsidRPr="00B17CF8" w:rsidRDefault="00FF2740">
      <w:pPr>
        <w:pStyle w:val="FootnoteText"/>
        <w:rPr>
          <w:rFonts w:ascii="Times New Roman" w:hAnsi="Times New Roman" w:cs="Times New Roman"/>
          <w:lang w:val="it-IT"/>
        </w:rPr>
      </w:pPr>
      <w:r w:rsidRPr="00AC0E47">
        <w:rPr>
          <w:rStyle w:val="FootnoteReference"/>
          <w:rFonts w:ascii="Times New Roman" w:hAnsi="Times New Roman" w:cs="Times New Roman"/>
          <w:sz w:val="18"/>
          <w:szCs w:val="18"/>
        </w:rPr>
        <w:footnoteRef/>
      </w:r>
      <w:r w:rsidRPr="00B17CF8">
        <w:rPr>
          <w:rFonts w:ascii="Times New Roman" w:hAnsi="Times New Roman" w:cs="Times New Roman"/>
          <w:sz w:val="18"/>
          <w:szCs w:val="18"/>
          <w:lang w:val="it-IT"/>
        </w:rPr>
        <w:t xml:space="preserve"> Burundi, the Comoros, the Democratic Republic of Congo, Djibouti, Egypt, Eritrea, Ethiopia, Kenya, Libya, Madagascar, Malawi, Mauritius, Rwanda, </w:t>
      </w:r>
      <w:r w:rsidR="00A64896" w:rsidRPr="00B17CF8">
        <w:rPr>
          <w:rFonts w:ascii="Times New Roman" w:hAnsi="Times New Roman" w:cs="Times New Roman"/>
          <w:sz w:val="18"/>
          <w:szCs w:val="18"/>
          <w:lang w:val="it-IT"/>
        </w:rPr>
        <w:t>Eswatini</w:t>
      </w:r>
      <w:r w:rsidRPr="00B17CF8">
        <w:rPr>
          <w:rFonts w:ascii="Times New Roman" w:hAnsi="Times New Roman" w:cs="Times New Roman"/>
          <w:sz w:val="18"/>
          <w:szCs w:val="18"/>
          <w:lang w:val="it-IT"/>
        </w:rPr>
        <w:t>, Seychelles, Somalia, Sudan, Tunisia, Uganda, Zambia, Zimbabwe</w:t>
      </w:r>
      <w:r w:rsidR="008B7111" w:rsidRPr="00B17CF8">
        <w:rPr>
          <w:rFonts w:ascii="Times New Roman" w:hAnsi="Times New Roman" w:cs="Times New Roman"/>
          <w:sz w:val="18"/>
          <w:szCs w:val="18"/>
          <w:lang w:val="it-IT"/>
        </w:rPr>
        <w:t>.</w:t>
      </w:r>
    </w:p>
  </w:footnote>
  <w:footnote w:id="13">
    <w:p w14:paraId="1BB8EFA9" w14:textId="68D85D93" w:rsidR="009E192E" w:rsidRPr="00B17CF8" w:rsidRDefault="009E192E">
      <w:pPr>
        <w:pStyle w:val="FootnoteText"/>
        <w:rPr>
          <w:lang w:val="it-IT"/>
        </w:rPr>
      </w:pPr>
      <w:r>
        <w:rPr>
          <w:rStyle w:val="FootnoteReference"/>
        </w:rPr>
        <w:footnoteRef/>
      </w:r>
      <w:r w:rsidRPr="00B17CF8">
        <w:rPr>
          <w:lang w:val="it-IT"/>
        </w:rPr>
        <w:t xml:space="preserve"> </w:t>
      </w:r>
      <w:r w:rsidR="007036B4" w:rsidRPr="00B17CF8">
        <w:rPr>
          <w:rFonts w:ascii="Times New Roman" w:hAnsi="Times New Roman" w:cs="Times New Roman"/>
          <w:sz w:val="18"/>
          <w:szCs w:val="18"/>
          <w:lang w:val="it-IT"/>
        </w:rPr>
        <w:t>Algeria, Egypt, Libya, Morocco, Sudan, and Tunisia</w:t>
      </w:r>
      <w:r w:rsidR="001A5725" w:rsidRPr="00B17CF8">
        <w:rPr>
          <w:rFonts w:ascii="Times New Roman" w:hAnsi="Times New Roman" w:cs="Times New Roman"/>
          <w:sz w:val="18"/>
          <w:szCs w:val="18"/>
          <w:lang w:val="it-IT"/>
        </w:rPr>
        <w:t>.</w:t>
      </w:r>
      <w:r w:rsidR="001A5725" w:rsidRPr="00B17CF8">
        <w:rPr>
          <w:lang w:val="it-IT"/>
        </w:rPr>
        <w:t xml:space="preserve"> </w:t>
      </w:r>
    </w:p>
  </w:footnote>
  <w:footnote w:id="14">
    <w:p w14:paraId="0547DFDE" w14:textId="2F42E280" w:rsidR="004E63C5" w:rsidRPr="00B17CF8" w:rsidRDefault="004E63C5">
      <w:pPr>
        <w:pStyle w:val="FootnoteText"/>
        <w:rPr>
          <w:rFonts w:ascii="Times New Roman" w:hAnsi="Times New Roman" w:cs="Times New Roman"/>
          <w:sz w:val="18"/>
          <w:szCs w:val="18"/>
          <w:lang w:val="it-IT"/>
        </w:rPr>
      </w:pPr>
      <w:r>
        <w:rPr>
          <w:rStyle w:val="FootnoteReference"/>
        </w:rPr>
        <w:footnoteRef/>
      </w:r>
      <w:r w:rsidRPr="00B17CF8">
        <w:rPr>
          <w:lang w:val="it-IT"/>
        </w:rPr>
        <w:t xml:space="preserve"> </w:t>
      </w:r>
      <w:r w:rsidRPr="00B17CF8">
        <w:rPr>
          <w:rFonts w:ascii="Times New Roman" w:hAnsi="Times New Roman" w:cs="Times New Roman"/>
          <w:sz w:val="18"/>
          <w:szCs w:val="18"/>
          <w:lang w:val="it-IT"/>
        </w:rPr>
        <w:t>Bahrain, Iraq, Jordan, Kuwait, Lebanon, Oman, Palestine, Qatar, Saudi Arabia, Syria, the United Arab Emirates and Yemen.</w:t>
      </w:r>
    </w:p>
  </w:footnote>
  <w:footnote w:id="15">
    <w:p w14:paraId="59FA5743" w14:textId="7E7DBDEC" w:rsidR="0018550E" w:rsidRPr="00B17CF8" w:rsidRDefault="0018550E">
      <w:pPr>
        <w:pStyle w:val="FootnoteText"/>
        <w:rPr>
          <w:lang w:val="it-IT"/>
        </w:rPr>
      </w:pPr>
      <w:r>
        <w:rPr>
          <w:rStyle w:val="FootnoteReference"/>
        </w:rPr>
        <w:footnoteRef/>
      </w:r>
      <w:r w:rsidRPr="00B17CF8">
        <w:rPr>
          <w:rFonts w:ascii="Times New Roman" w:hAnsi="Times New Roman" w:cs="Times New Roman"/>
          <w:sz w:val="18"/>
          <w:szCs w:val="18"/>
          <w:lang w:val="it-IT"/>
        </w:rPr>
        <w:t xml:space="preserve"> Algeria, Egypt, Mauritania, Morocco and Tunisia.</w:t>
      </w:r>
    </w:p>
  </w:footnote>
  <w:footnote w:id="16">
    <w:p w14:paraId="49A69E27" w14:textId="50A130AD" w:rsidR="00161BDA" w:rsidRDefault="00161BDA">
      <w:pPr>
        <w:pStyle w:val="FootnoteText"/>
      </w:pPr>
      <w:r>
        <w:rPr>
          <w:rStyle w:val="FootnoteReference"/>
        </w:rPr>
        <w:footnoteRef/>
      </w:r>
      <w:r w:rsidRPr="00161BDA">
        <w:rPr>
          <w:rFonts w:ascii="Times New Roman" w:hAnsi="Times New Roman" w:cs="Times New Roman"/>
          <w:sz w:val="18"/>
          <w:szCs w:val="18"/>
        </w:rPr>
        <w:t xml:space="preserve"> Botswana, Eswatini, Lesotho, Namibia and South Africa.</w:t>
      </w:r>
      <w:r>
        <w:t xml:space="preserve"> </w:t>
      </w:r>
    </w:p>
  </w:footnote>
  <w:footnote w:id="17">
    <w:p w14:paraId="5037A668" w14:textId="00AAAA77" w:rsidR="00221272" w:rsidRPr="00064A42" w:rsidRDefault="00221272" w:rsidP="00221272">
      <w:pPr>
        <w:pStyle w:val="FootnoteText"/>
        <w:rPr>
          <w:rFonts w:ascii="Times New Roman" w:hAnsi="Times New Roman" w:cs="Times New Roman"/>
        </w:rPr>
      </w:pPr>
      <w:r w:rsidRPr="00953377">
        <w:rPr>
          <w:rStyle w:val="FootnoteReference"/>
          <w:rFonts w:ascii="Times New Roman" w:hAnsi="Times New Roman" w:cs="Times New Roman"/>
          <w:sz w:val="18"/>
          <w:szCs w:val="18"/>
        </w:rPr>
        <w:footnoteRef/>
      </w:r>
      <w:r w:rsidRPr="00953377">
        <w:rPr>
          <w:rFonts w:ascii="Times New Roman" w:hAnsi="Times New Roman" w:cs="Times New Roman"/>
          <w:sz w:val="18"/>
          <w:szCs w:val="18"/>
        </w:rPr>
        <w:t xml:space="preserve"> ACP refers to </w:t>
      </w:r>
      <w:r w:rsidR="00805760">
        <w:rPr>
          <w:rFonts w:ascii="Times New Roman" w:hAnsi="Times New Roman" w:cs="Times New Roman"/>
          <w:sz w:val="18"/>
          <w:szCs w:val="18"/>
        </w:rPr>
        <w:t xml:space="preserve">a </w:t>
      </w:r>
      <w:r w:rsidRPr="00953377">
        <w:rPr>
          <w:rFonts w:ascii="Times New Roman" w:hAnsi="Times New Roman" w:cs="Times New Roman"/>
          <w:sz w:val="18"/>
          <w:szCs w:val="18"/>
        </w:rPr>
        <w:t xml:space="preserve">group of countries in Africa, the Caribbean, and the Pacific regions (hence ACP). The EU and ACP countries have a longstanding </w:t>
      </w:r>
      <w:r w:rsidR="003B2411">
        <w:rPr>
          <w:rFonts w:ascii="Times New Roman" w:hAnsi="Times New Roman" w:cs="Times New Roman"/>
          <w:sz w:val="18"/>
          <w:szCs w:val="18"/>
        </w:rPr>
        <w:t xml:space="preserve">relation </w:t>
      </w:r>
      <w:r w:rsidR="00A6257A">
        <w:rPr>
          <w:rFonts w:ascii="Times New Roman" w:hAnsi="Times New Roman" w:cs="Times New Roman"/>
          <w:sz w:val="18"/>
          <w:szCs w:val="18"/>
        </w:rPr>
        <w:t xml:space="preserve">dating back more than half a century. </w:t>
      </w:r>
    </w:p>
  </w:footnote>
  <w:footnote w:id="18">
    <w:p w14:paraId="57DDC2FF" w14:textId="2EFE6A8D" w:rsidR="00D90F21" w:rsidRPr="00953377" w:rsidRDefault="00D90F21">
      <w:pPr>
        <w:pStyle w:val="FootnoteText"/>
        <w:rPr>
          <w:rFonts w:ascii="Times New Roman" w:hAnsi="Times New Roman" w:cs="Times New Roman"/>
          <w:sz w:val="18"/>
          <w:szCs w:val="18"/>
        </w:rPr>
      </w:pPr>
      <w:r w:rsidRPr="00953377">
        <w:rPr>
          <w:rStyle w:val="FootnoteReference"/>
          <w:rFonts w:ascii="Times New Roman" w:hAnsi="Times New Roman" w:cs="Times New Roman"/>
          <w:sz w:val="18"/>
          <w:szCs w:val="18"/>
        </w:rPr>
        <w:footnoteRef/>
      </w:r>
      <w:r w:rsidRPr="00953377">
        <w:rPr>
          <w:rFonts w:ascii="Times New Roman" w:hAnsi="Times New Roman" w:cs="Times New Roman"/>
          <w:sz w:val="18"/>
          <w:szCs w:val="18"/>
        </w:rPr>
        <w:t xml:space="preserve"> The agreement became the first regional EPA in Africa to be fully operational after Mozambique started fully applying the EPA in February 2018</w:t>
      </w:r>
      <w:r w:rsidR="004568DA" w:rsidRPr="00953377">
        <w:rPr>
          <w:rFonts w:ascii="Times New Roman" w:hAnsi="Times New Roman" w:cs="Times New Roman"/>
          <w:sz w:val="18"/>
          <w:szCs w:val="18"/>
        </w:rPr>
        <w:t>.</w:t>
      </w:r>
    </w:p>
  </w:footnote>
  <w:footnote w:id="19">
    <w:p w14:paraId="3BD08237" w14:textId="53032976" w:rsidR="00FF2740" w:rsidRPr="003C704D" w:rsidRDefault="00FF2740" w:rsidP="00DD4A74">
      <w:pPr>
        <w:pStyle w:val="FootnoteText"/>
        <w:rPr>
          <w:rFonts w:ascii="Times New Roman" w:hAnsi="Times New Roman" w:cs="Times New Roman"/>
          <w:sz w:val="18"/>
          <w:szCs w:val="18"/>
        </w:rPr>
      </w:pPr>
      <w:r w:rsidRPr="003C704D">
        <w:rPr>
          <w:rStyle w:val="FootnoteReference"/>
          <w:rFonts w:ascii="Times New Roman" w:hAnsi="Times New Roman" w:cs="Times New Roman"/>
          <w:sz w:val="18"/>
          <w:szCs w:val="18"/>
        </w:rPr>
        <w:footnoteRef/>
      </w:r>
      <w:r w:rsidRPr="003C704D">
        <w:rPr>
          <w:rFonts w:ascii="Times New Roman" w:hAnsi="Times New Roman" w:cs="Times New Roman"/>
          <w:sz w:val="18"/>
          <w:szCs w:val="18"/>
        </w:rPr>
        <w:t xml:space="preserve"> North Africa is the largest EU regional trading partner on the continent accounting for about 50% of EU trade with Africa. It is followed by West Africa, which accounts for more than 20%. By country, South Africa is the largest EU trading partner in Africa representing close to €50 billion worth of imports and exports combined, close to the value of EU trade with West Africa.</w:t>
      </w:r>
    </w:p>
  </w:footnote>
  <w:footnote w:id="20">
    <w:p w14:paraId="22B59CE2" w14:textId="66599CF9" w:rsidR="4564139C" w:rsidRDefault="4564139C" w:rsidP="00E65D58">
      <w:pPr>
        <w:pStyle w:val="FootnoteText"/>
      </w:pPr>
      <w:r w:rsidRPr="003C704D">
        <w:rPr>
          <w:rStyle w:val="FootnoteReference"/>
          <w:rFonts w:ascii="Times New Roman" w:hAnsi="Times New Roman" w:cs="Times New Roman"/>
          <w:sz w:val="18"/>
          <w:szCs w:val="18"/>
        </w:rPr>
        <w:footnoteRef/>
      </w:r>
      <w:r w:rsidR="46A130FF" w:rsidRPr="003C704D">
        <w:rPr>
          <w:rFonts w:ascii="Times New Roman" w:hAnsi="Times New Roman" w:cs="Times New Roman"/>
          <w:sz w:val="18"/>
          <w:szCs w:val="18"/>
        </w:rPr>
        <w:t xml:space="preserve"> The year 2022 is chosen since it is the last year with fully available annual data, while the year 2008 is chosen as a comparison since, for instance, the data is recorded before the international financial crisis that occurred shortly after this period, and before the implementation of other trade agreements, such as some interim-EPAs, etc.</w:t>
      </w:r>
      <w:r w:rsidR="46A130FF" w:rsidRPr="006A1F3D">
        <w:rPr>
          <w:sz w:val="18"/>
          <w:szCs w:val="18"/>
        </w:rPr>
        <w:t xml:space="preserve"> </w:t>
      </w:r>
    </w:p>
  </w:footnote>
  <w:footnote w:id="21">
    <w:p w14:paraId="4920581A" w14:textId="77777777" w:rsidR="00FF2740" w:rsidRPr="00AC0E47" w:rsidRDefault="00FF2740">
      <w:pPr>
        <w:pStyle w:val="FootnoteText"/>
        <w:rPr>
          <w:rFonts w:ascii="Times New Roman" w:hAnsi="Times New Roman" w:cs="Times New Roman"/>
          <w:sz w:val="18"/>
          <w:szCs w:val="18"/>
        </w:rPr>
      </w:pPr>
      <w:r w:rsidRPr="00AC0E47">
        <w:rPr>
          <w:rStyle w:val="FootnoteReference"/>
          <w:rFonts w:ascii="Times New Roman" w:hAnsi="Times New Roman" w:cs="Times New Roman"/>
          <w:sz w:val="18"/>
          <w:szCs w:val="18"/>
        </w:rPr>
        <w:footnoteRef/>
      </w:r>
      <w:r w:rsidRPr="00AC0E47">
        <w:rPr>
          <w:rFonts w:ascii="Times New Roman" w:hAnsi="Times New Roman" w:cs="Times New Roman"/>
          <w:sz w:val="18"/>
          <w:szCs w:val="18"/>
        </w:rPr>
        <w:t xml:space="preserve"> IMF (2019), Figure 2 on p. 10.</w:t>
      </w:r>
    </w:p>
  </w:footnote>
  <w:footnote w:id="22">
    <w:p w14:paraId="78E0B914" w14:textId="341980ED" w:rsidR="00FF2740" w:rsidRPr="00AC0E47" w:rsidRDefault="00FF2740">
      <w:pPr>
        <w:pStyle w:val="FootnoteText"/>
        <w:rPr>
          <w:rFonts w:ascii="Times New Roman" w:hAnsi="Times New Roman" w:cs="Times New Roman"/>
          <w:sz w:val="18"/>
          <w:szCs w:val="18"/>
        </w:rPr>
      </w:pPr>
      <w:r w:rsidRPr="00AC0E47">
        <w:rPr>
          <w:rStyle w:val="FootnoteReference"/>
          <w:rFonts w:ascii="Times New Roman" w:hAnsi="Times New Roman" w:cs="Times New Roman"/>
          <w:sz w:val="18"/>
          <w:szCs w:val="18"/>
        </w:rPr>
        <w:footnoteRef/>
      </w:r>
      <w:r w:rsidRPr="00AC0E47">
        <w:rPr>
          <w:rFonts w:ascii="Times New Roman" w:hAnsi="Times New Roman" w:cs="Times New Roman"/>
          <w:sz w:val="18"/>
          <w:szCs w:val="18"/>
        </w:rPr>
        <w:t xml:space="preserve"> See </w:t>
      </w:r>
      <w:r w:rsidR="00EB211A" w:rsidRPr="00AC0E47">
        <w:rPr>
          <w:rFonts w:ascii="Times New Roman" w:hAnsi="Times New Roman" w:cs="Times New Roman"/>
          <w:sz w:val="18"/>
          <w:szCs w:val="18"/>
        </w:rPr>
        <w:t>e.g.,</w:t>
      </w:r>
      <w:r w:rsidRPr="00AC0E47">
        <w:rPr>
          <w:rFonts w:ascii="Times New Roman" w:hAnsi="Times New Roman" w:cs="Times New Roman"/>
          <w:sz w:val="18"/>
          <w:szCs w:val="18"/>
        </w:rPr>
        <w:t xml:space="preserve"> the impact of EU FTAs: </w:t>
      </w:r>
      <w:hyperlink r:id="rId1" w:anchor="_bilateral-regional" w:history="1">
        <w:r w:rsidRPr="00AC0E47">
          <w:rPr>
            <w:rStyle w:val="Hyperlink"/>
            <w:rFonts w:ascii="Times New Roman" w:hAnsi="Times New Roman" w:cs="Times New Roman"/>
            <w:sz w:val="18"/>
            <w:szCs w:val="18"/>
          </w:rPr>
          <w:t>http://ec.europa.eu/trade/policy/policy-making/analysis/#_bilateral-regional</w:t>
        </w:r>
      </w:hyperlink>
      <w:r w:rsidRPr="00AC0E47">
        <w:rPr>
          <w:rFonts w:ascii="Times New Roman" w:hAnsi="Times New Roman" w:cs="Times New Roman"/>
          <w:sz w:val="18"/>
          <w:szCs w:val="18"/>
        </w:rPr>
        <w:t xml:space="preserve"> </w:t>
      </w:r>
    </w:p>
  </w:footnote>
  <w:footnote w:id="23">
    <w:p w14:paraId="6FD6A75C" w14:textId="3D59231B" w:rsidR="00474256" w:rsidRDefault="00474256">
      <w:pPr>
        <w:pStyle w:val="FootnoteText"/>
      </w:pPr>
      <w:r>
        <w:rPr>
          <w:rStyle w:val="FootnoteReference"/>
        </w:rPr>
        <w:footnoteRef/>
      </w:r>
      <w:r>
        <w:t xml:space="preserve"> </w:t>
      </w:r>
      <w:r w:rsidRPr="00474256">
        <w:rPr>
          <w:rFonts w:ascii="Times New Roman" w:hAnsi="Times New Roman" w:cs="Times New Roman"/>
          <w:sz w:val="18"/>
          <w:szCs w:val="18"/>
        </w:rPr>
        <w:t>Starting in 2020, tariffs on 90 percent of tariff lines will be eliminated over a 5-year period (10 years for least developed countries, or LDCs). Starting in 2025, tariffs on an additional 7 percent of tariff lines will be eliminated over a five-year period (eight years for LDCs). Up to 3 percent of tariff lines that account for no more than 10 percent of intra-Africa imports could be excluded from liberalization by the end of 2030 (2033 for LDCs).</w:t>
      </w:r>
    </w:p>
  </w:footnote>
  <w:footnote w:id="24">
    <w:p w14:paraId="1BC4DF4C" w14:textId="3BFB77B0" w:rsidR="00E65A1F" w:rsidRDefault="00E65A1F">
      <w:pPr>
        <w:pStyle w:val="FootnoteText"/>
      </w:pPr>
      <w:r>
        <w:rPr>
          <w:rStyle w:val="FootnoteReference"/>
        </w:rPr>
        <w:footnoteRef/>
      </w:r>
      <w:r>
        <w:t xml:space="preserve"> </w:t>
      </w:r>
      <w:r w:rsidRPr="00E65A1F">
        <w:rPr>
          <w:rFonts w:ascii="Times New Roman" w:hAnsi="Times New Roman" w:cs="Times New Roman"/>
          <w:sz w:val="18"/>
          <w:szCs w:val="18"/>
          <w:lang w:val="en-IE"/>
        </w:rPr>
        <w:t>Intra-African trade is already concentrated, tariffs are relatively low and the substantial part of them is dismantled within already existing regional agreements.</w:t>
      </w:r>
    </w:p>
  </w:footnote>
  <w:footnote w:id="25">
    <w:p w14:paraId="3900FD89" w14:textId="52C0DD62" w:rsidR="001D0AD2" w:rsidRDefault="001D0AD2">
      <w:pPr>
        <w:pStyle w:val="FootnoteText"/>
      </w:pPr>
      <w:r>
        <w:rPr>
          <w:rStyle w:val="FootnoteReference"/>
        </w:rPr>
        <w:footnoteRef/>
      </w:r>
      <w:r>
        <w:t xml:space="preserve"> </w:t>
      </w:r>
      <w:r>
        <w:rPr>
          <w:rFonts w:ascii="Times New Roman" w:hAnsi="Times New Roman" w:cs="Times New Roman"/>
          <w:sz w:val="18"/>
          <w:szCs w:val="18"/>
          <w:lang w:val="en-IE"/>
        </w:rPr>
        <w:t xml:space="preserve">For an overview, see </w:t>
      </w:r>
      <w:r w:rsidR="00754B88" w:rsidRPr="00754B88">
        <w:rPr>
          <w:rFonts w:ascii="Times New Roman" w:hAnsi="Times New Roman" w:cs="Times New Roman"/>
          <w:sz w:val="18"/>
          <w:szCs w:val="18"/>
          <w:lang w:val="en-IE"/>
        </w:rPr>
        <w:fldChar w:fldCharType="begin"/>
      </w:r>
      <w:r w:rsidR="00754B88" w:rsidRPr="00754B88">
        <w:rPr>
          <w:rFonts w:ascii="Times New Roman" w:hAnsi="Times New Roman" w:cs="Times New Roman"/>
          <w:sz w:val="18"/>
          <w:szCs w:val="18"/>
          <w:lang w:val="en-IE"/>
        </w:rPr>
        <w:instrText xml:space="preserve"> REF _Ref156577831 \h  \* MERGEFORMAT </w:instrText>
      </w:r>
      <w:r w:rsidR="00754B88" w:rsidRPr="00754B88">
        <w:rPr>
          <w:rFonts w:ascii="Times New Roman" w:hAnsi="Times New Roman" w:cs="Times New Roman"/>
          <w:sz w:val="18"/>
          <w:szCs w:val="18"/>
          <w:lang w:val="en-IE"/>
        </w:rPr>
      </w:r>
      <w:r w:rsidR="00754B88" w:rsidRPr="00754B88">
        <w:rPr>
          <w:rFonts w:ascii="Times New Roman" w:hAnsi="Times New Roman" w:cs="Times New Roman"/>
          <w:sz w:val="18"/>
          <w:szCs w:val="18"/>
          <w:lang w:val="en-IE"/>
        </w:rPr>
        <w:fldChar w:fldCharType="separate"/>
      </w:r>
      <w:r w:rsidR="00754B88" w:rsidRPr="00754B88">
        <w:rPr>
          <w:rFonts w:ascii="Times New Roman" w:hAnsi="Times New Roman" w:cs="Times New Roman"/>
          <w:sz w:val="18"/>
          <w:szCs w:val="18"/>
        </w:rPr>
        <w:t xml:space="preserve">Table </w:t>
      </w:r>
      <w:r w:rsidR="00754B88" w:rsidRPr="00754B88">
        <w:rPr>
          <w:rFonts w:ascii="Times New Roman" w:hAnsi="Times New Roman" w:cs="Times New Roman"/>
          <w:noProof/>
          <w:sz w:val="18"/>
          <w:szCs w:val="18"/>
        </w:rPr>
        <w:t>3</w:t>
      </w:r>
      <w:r w:rsidR="00754B88" w:rsidRPr="00754B88">
        <w:rPr>
          <w:rFonts w:ascii="Times New Roman" w:hAnsi="Times New Roman" w:cs="Times New Roman"/>
          <w:sz w:val="18"/>
          <w:szCs w:val="18"/>
          <w:lang w:val="en-IE"/>
        </w:rPr>
        <w:fldChar w:fldCharType="end"/>
      </w:r>
      <w:r w:rsidR="00754B88">
        <w:rPr>
          <w:rFonts w:ascii="Times New Roman" w:hAnsi="Times New Roman" w:cs="Times New Roman"/>
          <w:sz w:val="18"/>
          <w:szCs w:val="18"/>
          <w:lang w:val="en-IE"/>
        </w:rPr>
        <w:t>.</w:t>
      </w:r>
    </w:p>
  </w:footnote>
  <w:footnote w:id="26">
    <w:p w14:paraId="187F2C1A" w14:textId="2E78D80C" w:rsidR="00171DF9" w:rsidRPr="00364381" w:rsidRDefault="00171DF9" w:rsidP="000A533B">
      <w:pPr>
        <w:pStyle w:val="FootnoteText"/>
      </w:pPr>
      <w:r w:rsidRPr="00364381">
        <w:rPr>
          <w:rStyle w:val="FootnoteReference"/>
          <w:rFonts w:ascii="Times New Roman" w:hAnsi="Times New Roman" w:cs="Times New Roman"/>
        </w:rPr>
        <w:footnoteRef/>
      </w:r>
      <w:r w:rsidRPr="00364381">
        <w:rPr>
          <w:rFonts w:ascii="Times New Roman" w:hAnsi="Times New Roman" w:cs="Times New Roman"/>
        </w:rPr>
        <w:t xml:space="preserve"> </w:t>
      </w:r>
      <w:r w:rsidR="008C5419">
        <w:rPr>
          <w:rFonts w:ascii="Times New Roman" w:hAnsi="Times New Roman" w:cs="Times New Roman"/>
        </w:rPr>
        <w:t>T</w:t>
      </w:r>
      <w:r>
        <w:rPr>
          <w:rFonts w:ascii="Times New Roman" w:hAnsi="Times New Roman" w:cs="Times New Roman"/>
        </w:rPr>
        <w:t>wo</w:t>
      </w:r>
      <w:r w:rsidRPr="00364381">
        <w:rPr>
          <w:rFonts w:ascii="Times New Roman" w:hAnsi="Times New Roman" w:cs="Times New Roman"/>
        </w:rPr>
        <w:t xml:space="preserve"> more scenarios address extra-African liberalisation.</w:t>
      </w:r>
      <w:r w:rsidR="009C1B7C">
        <w:rPr>
          <w:rFonts w:ascii="Times New Roman" w:hAnsi="Times New Roman" w:cs="Times New Roman"/>
        </w:rPr>
        <w:t xml:space="preserve"> </w:t>
      </w:r>
      <w:r w:rsidR="000032E0">
        <w:rPr>
          <w:rFonts w:ascii="Times New Roman" w:hAnsi="Times New Roman" w:cs="Times New Roman"/>
        </w:rPr>
        <w:t>i</w:t>
      </w:r>
      <w:r w:rsidR="000A533B">
        <w:rPr>
          <w:rFonts w:ascii="Times New Roman" w:hAnsi="Times New Roman" w:cs="Times New Roman"/>
        </w:rPr>
        <w:t xml:space="preserve">) </w:t>
      </w:r>
      <w:r w:rsidR="000A533B" w:rsidRPr="000A533B">
        <w:rPr>
          <w:rFonts w:ascii="Times New Roman" w:hAnsi="Times New Roman" w:cs="Times New Roman"/>
        </w:rPr>
        <w:t xml:space="preserve">Scenario 4 is scenario 3 + 50 percent reduction in tariffs and </w:t>
      </w:r>
      <w:r w:rsidR="008C5419">
        <w:rPr>
          <w:rFonts w:ascii="Times New Roman" w:hAnsi="Times New Roman" w:cs="Times New Roman"/>
        </w:rPr>
        <w:t xml:space="preserve">NTBs </w:t>
      </w:r>
      <w:r w:rsidR="000A533B" w:rsidRPr="000A533B">
        <w:rPr>
          <w:rFonts w:ascii="Times New Roman" w:hAnsi="Times New Roman" w:cs="Times New Roman"/>
        </w:rPr>
        <w:t>in other developing countries on an MFN basis</w:t>
      </w:r>
      <w:r w:rsidR="000032E0">
        <w:rPr>
          <w:rFonts w:ascii="Times New Roman" w:hAnsi="Times New Roman" w:cs="Times New Roman"/>
        </w:rPr>
        <w:t xml:space="preserve">. ii) Scenario 5 </w:t>
      </w:r>
      <w:r w:rsidR="00163DDE" w:rsidRPr="00163DDE">
        <w:rPr>
          <w:rFonts w:ascii="Times New Roman" w:hAnsi="Times New Roman" w:cs="Times New Roman"/>
        </w:rPr>
        <w:t xml:space="preserve">adds a 0.2 percentage point increase in tariffs on African imports from non-African </w:t>
      </w:r>
      <w:r w:rsidR="00163DDE">
        <w:rPr>
          <w:rFonts w:ascii="Times New Roman" w:hAnsi="Times New Roman" w:cs="Times New Roman"/>
        </w:rPr>
        <w:t>countries</w:t>
      </w:r>
      <w:r w:rsidR="00163DDE" w:rsidRPr="00163DDE">
        <w:rPr>
          <w:rFonts w:ascii="Times New Roman" w:hAnsi="Times New Roman" w:cs="Times New Roman"/>
        </w:rPr>
        <w:t xml:space="preserve"> has a small, net positive gain for the continent</w:t>
      </w:r>
      <w:r w:rsidR="00EE07BE">
        <w:rPr>
          <w:rFonts w:ascii="Times New Roman" w:hAnsi="Times New Roman" w:cs="Times New Roman"/>
        </w:rPr>
        <w:t xml:space="preserve"> as </w:t>
      </w:r>
      <w:r w:rsidR="00163DDE" w:rsidRPr="00163DDE">
        <w:rPr>
          <w:rFonts w:ascii="Times New Roman" w:hAnsi="Times New Roman" w:cs="Times New Roman"/>
        </w:rPr>
        <w:t>it raises an estimated $850 million in revenues</w:t>
      </w:r>
      <w:r w:rsidR="00163DDE">
        <w:rPr>
          <w:rFonts w:ascii="Times New Roman" w:hAnsi="Times New Roman" w:cs="Times New Roman"/>
        </w:rPr>
        <w:t>.</w:t>
      </w:r>
    </w:p>
  </w:footnote>
  <w:footnote w:id="27">
    <w:p w14:paraId="599E7918" w14:textId="77777777" w:rsidR="00171DF9" w:rsidRPr="00D67780" w:rsidRDefault="00171DF9" w:rsidP="00171DF9">
      <w:pPr>
        <w:pStyle w:val="FootnoteText"/>
        <w:rPr>
          <w:rFonts w:ascii="Times New Roman" w:hAnsi="Times New Roman" w:cs="Times New Roman"/>
          <w:lang w:val="en-IE"/>
        </w:rPr>
      </w:pPr>
      <w:r w:rsidRPr="00BA093F">
        <w:rPr>
          <w:rStyle w:val="FootnoteReference"/>
          <w:rFonts w:ascii="Times New Roman" w:hAnsi="Times New Roman" w:cs="Times New Roman"/>
        </w:rPr>
        <w:footnoteRef/>
      </w:r>
      <w:r w:rsidRPr="00BA093F">
        <w:rPr>
          <w:rFonts w:ascii="Times New Roman" w:hAnsi="Times New Roman" w:cs="Times New Roman"/>
        </w:rPr>
        <w:t xml:space="preserve"> </w:t>
      </w:r>
      <w:r>
        <w:rPr>
          <w:rFonts w:ascii="Times New Roman" w:hAnsi="Times New Roman" w:cs="Times New Roman"/>
          <w:lang w:val="en-IE"/>
        </w:rPr>
        <w:t>As seen in previous chapters, the liberalisation did not get implemented at the expected and anticipated</w:t>
      </w:r>
      <w:r w:rsidRPr="00D67780">
        <w:rPr>
          <w:rFonts w:ascii="Times New Roman" w:hAnsi="Times New Roman" w:cs="Times New Roman"/>
          <w:lang w:val="en-IE"/>
        </w:rPr>
        <w:t xml:space="preserve">. </w:t>
      </w:r>
    </w:p>
  </w:footnote>
  <w:footnote w:id="28">
    <w:p w14:paraId="2F9882FC" w14:textId="77777777" w:rsidR="00171DF9" w:rsidRPr="00F13418" w:rsidRDefault="00171DF9" w:rsidP="00171DF9">
      <w:pPr>
        <w:pStyle w:val="FootnoteText"/>
        <w:rPr>
          <w:rFonts w:ascii="Times New Roman" w:hAnsi="Times New Roman" w:cs="Times New Roman"/>
          <w:lang w:val="en-IE"/>
        </w:rPr>
      </w:pPr>
      <w:r w:rsidRPr="00D67780">
        <w:rPr>
          <w:rStyle w:val="FootnoteReference"/>
          <w:rFonts w:ascii="Times New Roman" w:hAnsi="Times New Roman" w:cs="Times New Roman"/>
        </w:rPr>
        <w:footnoteRef/>
      </w:r>
      <w:r w:rsidRPr="00D67780">
        <w:rPr>
          <w:rFonts w:ascii="Times New Roman" w:hAnsi="Times New Roman" w:cs="Times New Roman"/>
        </w:rPr>
        <w:t xml:space="preserve"> Estimates of the size of these trade barriers were provided by de Melo and Sorgho (2019)</w:t>
      </w:r>
      <w:r>
        <w:rPr>
          <w:rFonts w:ascii="Times New Roman" w:hAnsi="Times New Roman" w:cs="Times New Roman"/>
        </w:rPr>
        <w:t xml:space="preserve">. </w:t>
      </w:r>
      <w:r w:rsidRPr="00D67780">
        <w:rPr>
          <w:rFonts w:ascii="Times New Roman" w:hAnsi="Times New Roman" w:cs="Times New Roman"/>
        </w:rPr>
        <w:t>These are halved, although capped at 10 percent</w:t>
      </w:r>
      <w:r w:rsidRPr="00F13418">
        <w:rPr>
          <w:rFonts w:ascii="Times New Roman" w:hAnsi="Times New Roman" w:cs="Times New Roman"/>
        </w:rPr>
        <w:t>age points.</w:t>
      </w:r>
    </w:p>
  </w:footnote>
  <w:footnote w:id="29">
    <w:p w14:paraId="08E5BB4B" w14:textId="77777777" w:rsidR="00171DF9" w:rsidRPr="00F13418" w:rsidRDefault="00171DF9" w:rsidP="00171DF9">
      <w:pPr>
        <w:pStyle w:val="FootnoteText"/>
      </w:pPr>
      <w:r w:rsidRPr="00F13418">
        <w:rPr>
          <w:rStyle w:val="FootnoteReference"/>
          <w:rFonts w:ascii="Times New Roman" w:hAnsi="Times New Roman" w:cs="Times New Roman"/>
        </w:rPr>
        <w:footnoteRef/>
      </w:r>
      <w:r w:rsidRPr="00F13418">
        <w:rPr>
          <w:rFonts w:ascii="Times New Roman" w:hAnsi="Times New Roman" w:cs="Times New Roman"/>
        </w:rPr>
        <w:t xml:space="preserve"> Morocco, Senegal, Namibia.</w:t>
      </w:r>
    </w:p>
  </w:footnote>
  <w:footnote w:id="30">
    <w:p w14:paraId="60293A16" w14:textId="77777777" w:rsidR="00FF2740" w:rsidRPr="007C715A" w:rsidRDefault="00FF2740">
      <w:pPr>
        <w:pStyle w:val="FootnoteText"/>
        <w:rPr>
          <w:rFonts w:ascii="Times New Roman" w:hAnsi="Times New Roman" w:cs="Times New Roman"/>
        </w:rPr>
      </w:pPr>
      <w:r w:rsidRPr="007C715A">
        <w:rPr>
          <w:rStyle w:val="FootnoteReference"/>
          <w:rFonts w:ascii="Times New Roman" w:hAnsi="Times New Roman" w:cs="Times New Roman"/>
        </w:rPr>
        <w:footnoteRef/>
      </w:r>
      <w:r w:rsidRPr="007C715A">
        <w:rPr>
          <w:rFonts w:ascii="Times New Roman" w:hAnsi="Times New Roman" w:cs="Times New Roman"/>
        </w:rPr>
        <w:t xml:space="preserve"> </w:t>
      </w:r>
      <w:hyperlink r:id="rId2" w:history="1">
        <w:r w:rsidRPr="007C715A">
          <w:rPr>
            <w:rStyle w:val="Hyperlink"/>
            <w:rFonts w:ascii="Times New Roman" w:hAnsi="Times New Roman" w:cs="Times New Roman"/>
          </w:rPr>
          <w:t>www.macmap.org</w:t>
        </w:r>
      </w:hyperlink>
    </w:p>
  </w:footnote>
  <w:footnote w:id="31">
    <w:p w14:paraId="28A647B8" w14:textId="77777777" w:rsidR="00FF2740" w:rsidRDefault="00FF2740">
      <w:pPr>
        <w:pStyle w:val="FootnoteText"/>
      </w:pPr>
      <w:r w:rsidRPr="007C715A">
        <w:rPr>
          <w:rStyle w:val="FootnoteReference"/>
          <w:rFonts w:ascii="Times New Roman" w:hAnsi="Times New Roman" w:cs="Times New Roman"/>
        </w:rPr>
        <w:footnoteRef/>
      </w:r>
      <w:r w:rsidRPr="007C715A">
        <w:rPr>
          <w:rFonts w:ascii="Times New Roman" w:hAnsi="Times New Roman" w:cs="Times New Roman"/>
        </w:rPr>
        <w:t xml:space="preserve"> As such, some (small) countries such as Saint Helena, which does not belong to ECOWAS, is included.</w:t>
      </w:r>
    </w:p>
  </w:footnote>
  <w:footnote w:id="32">
    <w:p w14:paraId="0E1A1CA3" w14:textId="77777777" w:rsidR="00FF2740" w:rsidRPr="00703405" w:rsidRDefault="00FF2740" w:rsidP="00093227">
      <w:pPr>
        <w:pStyle w:val="FootnoteText"/>
        <w:rPr>
          <w:rFonts w:ascii="Times New Roman" w:hAnsi="Times New Roman" w:cs="Times New Roman"/>
          <w:sz w:val="18"/>
          <w:szCs w:val="18"/>
          <w:lang w:val="en-US"/>
        </w:rPr>
      </w:pPr>
      <w:r w:rsidRPr="00703405">
        <w:rPr>
          <w:rStyle w:val="FootnoteReference"/>
          <w:rFonts w:ascii="Times New Roman" w:hAnsi="Times New Roman" w:cs="Times New Roman"/>
          <w:sz w:val="18"/>
          <w:szCs w:val="18"/>
        </w:rPr>
        <w:footnoteRef/>
      </w:r>
      <w:r w:rsidRPr="00703405">
        <w:rPr>
          <w:rFonts w:ascii="Times New Roman" w:hAnsi="Times New Roman" w:cs="Times New Roman"/>
          <w:sz w:val="18"/>
          <w:szCs w:val="18"/>
          <w:lang w:val="en-US"/>
        </w:rPr>
        <w:t xml:space="preserve"> Financial Afrik (2019).</w:t>
      </w:r>
    </w:p>
  </w:footnote>
  <w:footnote w:id="33">
    <w:p w14:paraId="1E84E0B8" w14:textId="634B8A0E" w:rsidR="00B32560" w:rsidRDefault="00B32560">
      <w:pPr>
        <w:pStyle w:val="FootnoteText"/>
      </w:pPr>
      <w:r w:rsidRPr="00703405">
        <w:rPr>
          <w:rStyle w:val="FootnoteReference"/>
          <w:rFonts w:ascii="Times New Roman" w:hAnsi="Times New Roman" w:cs="Times New Roman"/>
          <w:sz w:val="18"/>
          <w:szCs w:val="18"/>
        </w:rPr>
        <w:footnoteRef/>
      </w:r>
      <w:r w:rsidRPr="00703405">
        <w:rPr>
          <w:rFonts w:ascii="Times New Roman" w:hAnsi="Times New Roman" w:cs="Times New Roman"/>
          <w:sz w:val="18"/>
          <w:szCs w:val="18"/>
        </w:rPr>
        <w:t xml:space="preserve"> To take this into account, one could examine the extent to which the sensitive 3% of products (should they be known) are exported to other partner countries, where barriers are lower, while taking into account, income levels, distance, etc.</w:t>
      </w:r>
      <w:r w:rsidRPr="00703405">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8A7F4" w14:textId="77777777" w:rsidR="00A22364" w:rsidRDefault="00A223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5E045" w14:textId="77777777" w:rsidR="00A22364" w:rsidRDefault="00A223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7B53D" w14:textId="77777777" w:rsidR="00A22364" w:rsidRDefault="00A223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06B8A"/>
    <w:multiLevelType w:val="hybridMultilevel"/>
    <w:tmpl w:val="10B41546"/>
    <w:lvl w:ilvl="0" w:tplc="8180AD1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10180DEC"/>
    <w:multiLevelType w:val="hybridMultilevel"/>
    <w:tmpl w:val="CE4824B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E9C1084"/>
    <w:multiLevelType w:val="hybridMultilevel"/>
    <w:tmpl w:val="C594530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ADC6CBE"/>
    <w:multiLevelType w:val="hybridMultilevel"/>
    <w:tmpl w:val="C5F4BDB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33F3CEAA"/>
    <w:multiLevelType w:val="hybridMultilevel"/>
    <w:tmpl w:val="A4886D0E"/>
    <w:lvl w:ilvl="0" w:tplc="ADB68D16">
      <w:start w:val="1"/>
      <w:numFmt w:val="decimal"/>
      <w:lvlText w:val="%1."/>
      <w:lvlJc w:val="left"/>
      <w:pPr>
        <w:ind w:left="720" w:hanging="360"/>
      </w:pPr>
      <w:rPr>
        <w:rFonts w:ascii="Times New Roman" w:eastAsia="Times New Roman" w:hAnsi="Times New Roman" w:cs="Times New Roman"/>
      </w:rPr>
    </w:lvl>
    <w:lvl w:ilvl="1" w:tplc="98904DAC">
      <w:start w:val="1"/>
      <w:numFmt w:val="lowerLetter"/>
      <w:lvlText w:val="%2."/>
      <w:lvlJc w:val="left"/>
      <w:pPr>
        <w:ind w:left="1440" w:hanging="360"/>
      </w:pPr>
    </w:lvl>
    <w:lvl w:ilvl="2" w:tplc="3478670A">
      <w:start w:val="1"/>
      <w:numFmt w:val="lowerRoman"/>
      <w:lvlText w:val="%3."/>
      <w:lvlJc w:val="right"/>
      <w:pPr>
        <w:ind w:left="2160" w:hanging="180"/>
      </w:pPr>
    </w:lvl>
    <w:lvl w:ilvl="3" w:tplc="5A049F2A">
      <w:start w:val="1"/>
      <w:numFmt w:val="decimal"/>
      <w:lvlText w:val="%4."/>
      <w:lvlJc w:val="left"/>
      <w:pPr>
        <w:ind w:left="2880" w:hanging="360"/>
      </w:pPr>
    </w:lvl>
    <w:lvl w:ilvl="4" w:tplc="A058CAD4">
      <w:start w:val="1"/>
      <w:numFmt w:val="lowerLetter"/>
      <w:lvlText w:val="%5."/>
      <w:lvlJc w:val="left"/>
      <w:pPr>
        <w:ind w:left="3600" w:hanging="360"/>
      </w:pPr>
    </w:lvl>
    <w:lvl w:ilvl="5" w:tplc="B8F4202C">
      <w:start w:val="1"/>
      <w:numFmt w:val="lowerRoman"/>
      <w:lvlText w:val="%6."/>
      <w:lvlJc w:val="right"/>
      <w:pPr>
        <w:ind w:left="4320" w:hanging="180"/>
      </w:pPr>
    </w:lvl>
    <w:lvl w:ilvl="6" w:tplc="8AF42420">
      <w:start w:val="1"/>
      <w:numFmt w:val="decimal"/>
      <w:lvlText w:val="%7."/>
      <w:lvlJc w:val="left"/>
      <w:pPr>
        <w:ind w:left="5040" w:hanging="360"/>
      </w:pPr>
    </w:lvl>
    <w:lvl w:ilvl="7" w:tplc="26EEFFE8">
      <w:start w:val="1"/>
      <w:numFmt w:val="lowerLetter"/>
      <w:lvlText w:val="%8."/>
      <w:lvlJc w:val="left"/>
      <w:pPr>
        <w:ind w:left="5760" w:hanging="360"/>
      </w:pPr>
    </w:lvl>
    <w:lvl w:ilvl="8" w:tplc="081C9ECE">
      <w:start w:val="1"/>
      <w:numFmt w:val="lowerRoman"/>
      <w:lvlText w:val="%9."/>
      <w:lvlJc w:val="right"/>
      <w:pPr>
        <w:ind w:left="6480" w:hanging="180"/>
      </w:pPr>
    </w:lvl>
  </w:abstractNum>
  <w:abstractNum w:abstractNumId="5" w15:restartNumberingAfterBreak="0">
    <w:nsid w:val="483E469C"/>
    <w:multiLevelType w:val="hybridMultilevel"/>
    <w:tmpl w:val="268E70F0"/>
    <w:lvl w:ilvl="0" w:tplc="18090011">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49810F57"/>
    <w:multiLevelType w:val="hybridMultilevel"/>
    <w:tmpl w:val="842615F4"/>
    <w:lvl w:ilvl="0" w:tplc="18090011">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49D82DC3"/>
    <w:multiLevelType w:val="hybridMultilevel"/>
    <w:tmpl w:val="2A0C95D4"/>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3DF5DCA"/>
    <w:multiLevelType w:val="hybridMultilevel"/>
    <w:tmpl w:val="807236FE"/>
    <w:lvl w:ilvl="0" w:tplc="18C8F384">
      <w:start w:val="1"/>
      <w:numFmt w:val="decimal"/>
      <w:lvlText w:val="%1)"/>
      <w:lvlJc w:val="left"/>
      <w:pPr>
        <w:ind w:left="360" w:hanging="360"/>
      </w:pPr>
      <w:rPr>
        <w:rFonts w:hint="default"/>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71F6CC9"/>
    <w:multiLevelType w:val="hybridMultilevel"/>
    <w:tmpl w:val="08865F8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7DFC0E9C"/>
    <w:multiLevelType w:val="hybridMultilevel"/>
    <w:tmpl w:val="CC4ADC14"/>
    <w:lvl w:ilvl="0" w:tplc="71A2AC06">
      <w:start w:val="1"/>
      <w:numFmt w:val="bullet"/>
      <w:lvlText w:val="-"/>
      <w:lvlJc w:val="left"/>
      <w:pPr>
        <w:ind w:left="720" w:hanging="360"/>
      </w:pPr>
      <w:rPr>
        <w:rFonts w:ascii="Calibri" w:hAnsi="Calibri" w:hint="default"/>
      </w:rPr>
    </w:lvl>
    <w:lvl w:ilvl="1" w:tplc="12BAB620">
      <w:start w:val="1"/>
      <w:numFmt w:val="bullet"/>
      <w:lvlText w:val="o"/>
      <w:lvlJc w:val="left"/>
      <w:pPr>
        <w:ind w:left="1440" w:hanging="360"/>
      </w:pPr>
      <w:rPr>
        <w:rFonts w:ascii="Courier New" w:hAnsi="Courier New" w:hint="default"/>
      </w:rPr>
    </w:lvl>
    <w:lvl w:ilvl="2" w:tplc="A2C28E56">
      <w:start w:val="1"/>
      <w:numFmt w:val="bullet"/>
      <w:lvlText w:val=""/>
      <w:lvlJc w:val="left"/>
      <w:pPr>
        <w:ind w:left="2160" w:hanging="360"/>
      </w:pPr>
      <w:rPr>
        <w:rFonts w:ascii="Wingdings" w:hAnsi="Wingdings" w:hint="default"/>
      </w:rPr>
    </w:lvl>
    <w:lvl w:ilvl="3" w:tplc="E2C2ECE0">
      <w:start w:val="1"/>
      <w:numFmt w:val="bullet"/>
      <w:lvlText w:val=""/>
      <w:lvlJc w:val="left"/>
      <w:pPr>
        <w:ind w:left="2880" w:hanging="360"/>
      </w:pPr>
      <w:rPr>
        <w:rFonts w:ascii="Symbol" w:hAnsi="Symbol" w:hint="default"/>
      </w:rPr>
    </w:lvl>
    <w:lvl w:ilvl="4" w:tplc="EB2803C4">
      <w:start w:val="1"/>
      <w:numFmt w:val="bullet"/>
      <w:lvlText w:val="o"/>
      <w:lvlJc w:val="left"/>
      <w:pPr>
        <w:ind w:left="3600" w:hanging="360"/>
      </w:pPr>
      <w:rPr>
        <w:rFonts w:ascii="Courier New" w:hAnsi="Courier New" w:hint="default"/>
      </w:rPr>
    </w:lvl>
    <w:lvl w:ilvl="5" w:tplc="DEB08A34">
      <w:start w:val="1"/>
      <w:numFmt w:val="bullet"/>
      <w:lvlText w:val=""/>
      <w:lvlJc w:val="left"/>
      <w:pPr>
        <w:ind w:left="4320" w:hanging="360"/>
      </w:pPr>
      <w:rPr>
        <w:rFonts w:ascii="Wingdings" w:hAnsi="Wingdings" w:hint="default"/>
      </w:rPr>
    </w:lvl>
    <w:lvl w:ilvl="6" w:tplc="7C08C118">
      <w:start w:val="1"/>
      <w:numFmt w:val="bullet"/>
      <w:lvlText w:val=""/>
      <w:lvlJc w:val="left"/>
      <w:pPr>
        <w:ind w:left="5040" w:hanging="360"/>
      </w:pPr>
      <w:rPr>
        <w:rFonts w:ascii="Symbol" w:hAnsi="Symbol" w:hint="default"/>
      </w:rPr>
    </w:lvl>
    <w:lvl w:ilvl="7" w:tplc="4A60D29C">
      <w:start w:val="1"/>
      <w:numFmt w:val="bullet"/>
      <w:lvlText w:val="o"/>
      <w:lvlJc w:val="left"/>
      <w:pPr>
        <w:ind w:left="5760" w:hanging="360"/>
      </w:pPr>
      <w:rPr>
        <w:rFonts w:ascii="Courier New" w:hAnsi="Courier New" w:hint="default"/>
      </w:rPr>
    </w:lvl>
    <w:lvl w:ilvl="8" w:tplc="3A8A4156">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1"/>
  </w:num>
  <w:num w:numId="4">
    <w:abstractNumId w:val="0"/>
  </w:num>
  <w:num w:numId="5">
    <w:abstractNumId w:val="8"/>
  </w:num>
  <w:num w:numId="6">
    <w:abstractNumId w:val="9"/>
  </w:num>
  <w:num w:numId="7">
    <w:abstractNumId w:val="2"/>
  </w:num>
  <w:num w:numId="8">
    <w:abstractNumId w:val="7"/>
  </w:num>
  <w:num w:numId="9">
    <w:abstractNumId w:val="5"/>
  </w:num>
  <w:num w:numId="10">
    <w:abstractNumId w:val="6"/>
  </w:num>
  <w:num w:numId="11">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0" w:nlCheck="1" w:checkStyle="0"/>
  <w:activeWritingStyle w:appName="MSWord" w:lang="en-GB" w:vendorID="64" w:dllVersion="0" w:nlCheck="1" w:checkStyle="0"/>
  <w:activeWritingStyle w:appName="MSWord" w:lang="fr-BE" w:vendorID="64" w:dllVersion="0" w:nlCheck="1" w:checkStyle="0"/>
  <w:activeWritingStyle w:appName="MSWord" w:lang="sv-SE" w:vendorID="64" w:dllVersion="0" w:nlCheck="1" w:checkStyle="0"/>
  <w:activeWritingStyle w:appName="MSWord" w:lang="fr-CA" w:vendorID="64" w:dllVersion="0" w:nlCheck="1" w:checkStyle="0"/>
  <w:activeWritingStyle w:appName="MSWord" w:lang="en-IE" w:vendorID="64" w:dllVersion="0" w:nlCheck="1" w:checkStyle="0"/>
  <w:activeWritingStyle w:appName="MSWord" w:lang="de-DE" w:vendorID="64" w:dllVersion="0" w:nlCheck="1" w:checkStyle="0"/>
  <w:activeWritingStyle w:appName="MSWord" w:lang="nl-BE" w:vendorID="64" w:dllVersion="0" w:nlCheck="1" w:checkStyle="0"/>
  <w:activeWritingStyle w:appName="MSWord" w:lang="es-ES" w:vendorID="64" w:dllVersion="0" w:nlCheck="1" w:checkStyle="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Te2NDA0szQwNjI1szRV0lEKTi0uzszPAykwrAUAGLB4qywAAAA="/>
  </w:docVars>
  <w:rsids>
    <w:rsidRoot w:val="00F867FD"/>
    <w:rsid w:val="000002CA"/>
    <w:rsid w:val="000009B1"/>
    <w:rsid w:val="00001484"/>
    <w:rsid w:val="0000213B"/>
    <w:rsid w:val="00002531"/>
    <w:rsid w:val="000032E0"/>
    <w:rsid w:val="00003746"/>
    <w:rsid w:val="000041E0"/>
    <w:rsid w:val="0000460F"/>
    <w:rsid w:val="00006755"/>
    <w:rsid w:val="00007051"/>
    <w:rsid w:val="000071A3"/>
    <w:rsid w:val="000071F9"/>
    <w:rsid w:val="000076A5"/>
    <w:rsid w:val="00007B51"/>
    <w:rsid w:val="000093E2"/>
    <w:rsid w:val="00012F6C"/>
    <w:rsid w:val="00013AA0"/>
    <w:rsid w:val="00015706"/>
    <w:rsid w:val="00017400"/>
    <w:rsid w:val="00021BBA"/>
    <w:rsid w:val="00021EE6"/>
    <w:rsid w:val="000229BE"/>
    <w:rsid w:val="000234E5"/>
    <w:rsid w:val="00023E09"/>
    <w:rsid w:val="00025655"/>
    <w:rsid w:val="000256CB"/>
    <w:rsid w:val="00030B65"/>
    <w:rsid w:val="000327C3"/>
    <w:rsid w:val="00032FFD"/>
    <w:rsid w:val="00033503"/>
    <w:rsid w:val="0003396A"/>
    <w:rsid w:val="0003412A"/>
    <w:rsid w:val="000362EF"/>
    <w:rsid w:val="00036B2D"/>
    <w:rsid w:val="00036CC5"/>
    <w:rsid w:val="00037EDD"/>
    <w:rsid w:val="0004014C"/>
    <w:rsid w:val="0004139C"/>
    <w:rsid w:val="00041DB2"/>
    <w:rsid w:val="00042DCF"/>
    <w:rsid w:val="0004352A"/>
    <w:rsid w:val="00044200"/>
    <w:rsid w:val="0004459B"/>
    <w:rsid w:val="00045A6B"/>
    <w:rsid w:val="00052115"/>
    <w:rsid w:val="0005240D"/>
    <w:rsid w:val="00053085"/>
    <w:rsid w:val="000534D5"/>
    <w:rsid w:val="00053EC8"/>
    <w:rsid w:val="0005465D"/>
    <w:rsid w:val="000546A8"/>
    <w:rsid w:val="00054DC1"/>
    <w:rsid w:val="000555E1"/>
    <w:rsid w:val="0005728D"/>
    <w:rsid w:val="000577D6"/>
    <w:rsid w:val="00060113"/>
    <w:rsid w:val="00060543"/>
    <w:rsid w:val="00060687"/>
    <w:rsid w:val="00060F73"/>
    <w:rsid w:val="000612B2"/>
    <w:rsid w:val="000624A1"/>
    <w:rsid w:val="000627BC"/>
    <w:rsid w:val="00063554"/>
    <w:rsid w:val="00063866"/>
    <w:rsid w:val="00064155"/>
    <w:rsid w:val="00064A42"/>
    <w:rsid w:val="000657FA"/>
    <w:rsid w:val="00065C7B"/>
    <w:rsid w:val="000666F5"/>
    <w:rsid w:val="00066C2C"/>
    <w:rsid w:val="00067504"/>
    <w:rsid w:val="00067BCB"/>
    <w:rsid w:val="000709F9"/>
    <w:rsid w:val="000712EC"/>
    <w:rsid w:val="00071813"/>
    <w:rsid w:val="00071D3E"/>
    <w:rsid w:val="00072FD9"/>
    <w:rsid w:val="000736D1"/>
    <w:rsid w:val="00074099"/>
    <w:rsid w:val="0007417C"/>
    <w:rsid w:val="0007661B"/>
    <w:rsid w:val="0007751C"/>
    <w:rsid w:val="0007782E"/>
    <w:rsid w:val="00077BAE"/>
    <w:rsid w:val="000806D1"/>
    <w:rsid w:val="00080827"/>
    <w:rsid w:val="00080B89"/>
    <w:rsid w:val="0008318F"/>
    <w:rsid w:val="00083B36"/>
    <w:rsid w:val="00085234"/>
    <w:rsid w:val="00087003"/>
    <w:rsid w:val="0008703E"/>
    <w:rsid w:val="00090580"/>
    <w:rsid w:val="00091A1B"/>
    <w:rsid w:val="00091C8D"/>
    <w:rsid w:val="00092D87"/>
    <w:rsid w:val="00093227"/>
    <w:rsid w:val="00093CF0"/>
    <w:rsid w:val="0009433E"/>
    <w:rsid w:val="00094673"/>
    <w:rsid w:val="0009481A"/>
    <w:rsid w:val="00095D4D"/>
    <w:rsid w:val="000962D5"/>
    <w:rsid w:val="00096FE9"/>
    <w:rsid w:val="00097B1F"/>
    <w:rsid w:val="000A01C1"/>
    <w:rsid w:val="000A0576"/>
    <w:rsid w:val="000A1ADA"/>
    <w:rsid w:val="000A1FEF"/>
    <w:rsid w:val="000A2C9D"/>
    <w:rsid w:val="000A3522"/>
    <w:rsid w:val="000A3A1E"/>
    <w:rsid w:val="000A45A0"/>
    <w:rsid w:val="000A47BE"/>
    <w:rsid w:val="000A4B9C"/>
    <w:rsid w:val="000A4DE9"/>
    <w:rsid w:val="000A533B"/>
    <w:rsid w:val="000A706A"/>
    <w:rsid w:val="000A77B3"/>
    <w:rsid w:val="000B0838"/>
    <w:rsid w:val="000B2172"/>
    <w:rsid w:val="000B526C"/>
    <w:rsid w:val="000B6196"/>
    <w:rsid w:val="000B6B7B"/>
    <w:rsid w:val="000B6F7E"/>
    <w:rsid w:val="000C0D1B"/>
    <w:rsid w:val="000C241D"/>
    <w:rsid w:val="000C31F6"/>
    <w:rsid w:val="000C4649"/>
    <w:rsid w:val="000C51CB"/>
    <w:rsid w:val="000C528A"/>
    <w:rsid w:val="000C539B"/>
    <w:rsid w:val="000C5880"/>
    <w:rsid w:val="000C5B60"/>
    <w:rsid w:val="000C5B63"/>
    <w:rsid w:val="000C5FAE"/>
    <w:rsid w:val="000C6AAC"/>
    <w:rsid w:val="000D05AC"/>
    <w:rsid w:val="000D082A"/>
    <w:rsid w:val="000D0BF5"/>
    <w:rsid w:val="000D241F"/>
    <w:rsid w:val="000D33B4"/>
    <w:rsid w:val="000D3EA7"/>
    <w:rsid w:val="000D470F"/>
    <w:rsid w:val="000D49C0"/>
    <w:rsid w:val="000D4CDE"/>
    <w:rsid w:val="000D4D0B"/>
    <w:rsid w:val="000D5340"/>
    <w:rsid w:val="000D5428"/>
    <w:rsid w:val="000D5494"/>
    <w:rsid w:val="000D6849"/>
    <w:rsid w:val="000D6D46"/>
    <w:rsid w:val="000E000C"/>
    <w:rsid w:val="000E0128"/>
    <w:rsid w:val="000E0527"/>
    <w:rsid w:val="000E1232"/>
    <w:rsid w:val="000E1E1D"/>
    <w:rsid w:val="000E2131"/>
    <w:rsid w:val="000E2A99"/>
    <w:rsid w:val="000E3927"/>
    <w:rsid w:val="000E3F80"/>
    <w:rsid w:val="000E537F"/>
    <w:rsid w:val="000E553B"/>
    <w:rsid w:val="000E6E6B"/>
    <w:rsid w:val="000E75C2"/>
    <w:rsid w:val="000E793A"/>
    <w:rsid w:val="000E7B94"/>
    <w:rsid w:val="000F28C5"/>
    <w:rsid w:val="000F4AC3"/>
    <w:rsid w:val="000F50A3"/>
    <w:rsid w:val="000F5286"/>
    <w:rsid w:val="000F69FA"/>
    <w:rsid w:val="000F6D2B"/>
    <w:rsid w:val="000F7897"/>
    <w:rsid w:val="000F7B3A"/>
    <w:rsid w:val="000F7C15"/>
    <w:rsid w:val="00100529"/>
    <w:rsid w:val="00100A1B"/>
    <w:rsid w:val="00100D6C"/>
    <w:rsid w:val="00101D50"/>
    <w:rsid w:val="00101D8A"/>
    <w:rsid w:val="00103772"/>
    <w:rsid w:val="00104A2B"/>
    <w:rsid w:val="00104B16"/>
    <w:rsid w:val="00104B20"/>
    <w:rsid w:val="00104B8C"/>
    <w:rsid w:val="00105B27"/>
    <w:rsid w:val="0010634B"/>
    <w:rsid w:val="00106436"/>
    <w:rsid w:val="00107236"/>
    <w:rsid w:val="00107AE2"/>
    <w:rsid w:val="00110D5B"/>
    <w:rsid w:val="00111086"/>
    <w:rsid w:val="00111B74"/>
    <w:rsid w:val="00112048"/>
    <w:rsid w:val="00113BC2"/>
    <w:rsid w:val="00114410"/>
    <w:rsid w:val="00114A5F"/>
    <w:rsid w:val="0011563E"/>
    <w:rsid w:val="001163B1"/>
    <w:rsid w:val="00116693"/>
    <w:rsid w:val="00117870"/>
    <w:rsid w:val="00117F0F"/>
    <w:rsid w:val="00120E1B"/>
    <w:rsid w:val="00121416"/>
    <w:rsid w:val="001218FB"/>
    <w:rsid w:val="00121EED"/>
    <w:rsid w:val="00121F4F"/>
    <w:rsid w:val="001221D0"/>
    <w:rsid w:val="00122E93"/>
    <w:rsid w:val="0012400C"/>
    <w:rsid w:val="00125465"/>
    <w:rsid w:val="001265C6"/>
    <w:rsid w:val="001270A5"/>
    <w:rsid w:val="00127773"/>
    <w:rsid w:val="00127F60"/>
    <w:rsid w:val="00130013"/>
    <w:rsid w:val="00130CD5"/>
    <w:rsid w:val="00130D26"/>
    <w:rsid w:val="001315E0"/>
    <w:rsid w:val="00132BAF"/>
    <w:rsid w:val="00134151"/>
    <w:rsid w:val="0013430B"/>
    <w:rsid w:val="00134DD4"/>
    <w:rsid w:val="00135302"/>
    <w:rsid w:val="00135530"/>
    <w:rsid w:val="001356D8"/>
    <w:rsid w:val="00137E1D"/>
    <w:rsid w:val="00141286"/>
    <w:rsid w:val="001412DF"/>
    <w:rsid w:val="0014205C"/>
    <w:rsid w:val="0014373F"/>
    <w:rsid w:val="00143EF3"/>
    <w:rsid w:val="001451FF"/>
    <w:rsid w:val="001462F9"/>
    <w:rsid w:val="0014631D"/>
    <w:rsid w:val="00146358"/>
    <w:rsid w:val="00146FC5"/>
    <w:rsid w:val="001479A3"/>
    <w:rsid w:val="0015067E"/>
    <w:rsid w:val="00150B0D"/>
    <w:rsid w:val="001555EB"/>
    <w:rsid w:val="001563AD"/>
    <w:rsid w:val="00156C04"/>
    <w:rsid w:val="001575B7"/>
    <w:rsid w:val="00157D60"/>
    <w:rsid w:val="00157FED"/>
    <w:rsid w:val="0016016A"/>
    <w:rsid w:val="001613F3"/>
    <w:rsid w:val="00161BDA"/>
    <w:rsid w:val="00162D39"/>
    <w:rsid w:val="001638FA"/>
    <w:rsid w:val="00163DDE"/>
    <w:rsid w:val="00164275"/>
    <w:rsid w:val="00164D82"/>
    <w:rsid w:val="00164EF5"/>
    <w:rsid w:val="001664BE"/>
    <w:rsid w:val="00170310"/>
    <w:rsid w:val="00170E38"/>
    <w:rsid w:val="001716CB"/>
    <w:rsid w:val="00171DF9"/>
    <w:rsid w:val="001722FF"/>
    <w:rsid w:val="00172697"/>
    <w:rsid w:val="00172F8D"/>
    <w:rsid w:val="001735FC"/>
    <w:rsid w:val="0017390D"/>
    <w:rsid w:val="00174501"/>
    <w:rsid w:val="0017521A"/>
    <w:rsid w:val="00175BCB"/>
    <w:rsid w:val="00176292"/>
    <w:rsid w:val="001762E7"/>
    <w:rsid w:val="001775CF"/>
    <w:rsid w:val="00177E32"/>
    <w:rsid w:val="001805AD"/>
    <w:rsid w:val="00180AC1"/>
    <w:rsid w:val="00180C3A"/>
    <w:rsid w:val="00180C6E"/>
    <w:rsid w:val="00180FA0"/>
    <w:rsid w:val="00181373"/>
    <w:rsid w:val="00181D8D"/>
    <w:rsid w:val="00183FEB"/>
    <w:rsid w:val="00184571"/>
    <w:rsid w:val="0018550E"/>
    <w:rsid w:val="00185A17"/>
    <w:rsid w:val="00186652"/>
    <w:rsid w:val="001870A4"/>
    <w:rsid w:val="00187EF8"/>
    <w:rsid w:val="00187F82"/>
    <w:rsid w:val="001902B9"/>
    <w:rsid w:val="00190653"/>
    <w:rsid w:val="00191656"/>
    <w:rsid w:val="00192275"/>
    <w:rsid w:val="0019348D"/>
    <w:rsid w:val="0019588A"/>
    <w:rsid w:val="00195AA1"/>
    <w:rsid w:val="00196584"/>
    <w:rsid w:val="0019679E"/>
    <w:rsid w:val="00196AA5"/>
    <w:rsid w:val="00196B6B"/>
    <w:rsid w:val="001972AC"/>
    <w:rsid w:val="001978CE"/>
    <w:rsid w:val="001A0D32"/>
    <w:rsid w:val="001A19AD"/>
    <w:rsid w:val="001A227F"/>
    <w:rsid w:val="001A2BBB"/>
    <w:rsid w:val="001A2C4A"/>
    <w:rsid w:val="001A311A"/>
    <w:rsid w:val="001A338C"/>
    <w:rsid w:val="001A453F"/>
    <w:rsid w:val="001A4827"/>
    <w:rsid w:val="001A4D90"/>
    <w:rsid w:val="001A5375"/>
    <w:rsid w:val="001A5725"/>
    <w:rsid w:val="001A5F25"/>
    <w:rsid w:val="001A6C65"/>
    <w:rsid w:val="001A6CBA"/>
    <w:rsid w:val="001A6CCB"/>
    <w:rsid w:val="001A70FD"/>
    <w:rsid w:val="001B031C"/>
    <w:rsid w:val="001B0778"/>
    <w:rsid w:val="001B1444"/>
    <w:rsid w:val="001B1BCC"/>
    <w:rsid w:val="001B2B16"/>
    <w:rsid w:val="001B31E1"/>
    <w:rsid w:val="001B6F18"/>
    <w:rsid w:val="001B72AB"/>
    <w:rsid w:val="001C0DB7"/>
    <w:rsid w:val="001C175B"/>
    <w:rsid w:val="001C1D1D"/>
    <w:rsid w:val="001C2963"/>
    <w:rsid w:val="001C34AF"/>
    <w:rsid w:val="001C4344"/>
    <w:rsid w:val="001C4750"/>
    <w:rsid w:val="001C501D"/>
    <w:rsid w:val="001C586D"/>
    <w:rsid w:val="001C6CF1"/>
    <w:rsid w:val="001C7323"/>
    <w:rsid w:val="001C76B5"/>
    <w:rsid w:val="001C7BBB"/>
    <w:rsid w:val="001D08BD"/>
    <w:rsid w:val="001D0AD2"/>
    <w:rsid w:val="001D0D8B"/>
    <w:rsid w:val="001D11C5"/>
    <w:rsid w:val="001D2C47"/>
    <w:rsid w:val="001D2F54"/>
    <w:rsid w:val="001D3362"/>
    <w:rsid w:val="001D3B91"/>
    <w:rsid w:val="001D4045"/>
    <w:rsid w:val="001D6226"/>
    <w:rsid w:val="001D6F44"/>
    <w:rsid w:val="001D71A5"/>
    <w:rsid w:val="001D77AE"/>
    <w:rsid w:val="001E115B"/>
    <w:rsid w:val="001E1912"/>
    <w:rsid w:val="001E196B"/>
    <w:rsid w:val="001E19ED"/>
    <w:rsid w:val="001E1FF7"/>
    <w:rsid w:val="001E430C"/>
    <w:rsid w:val="001E44B2"/>
    <w:rsid w:val="001E4A1A"/>
    <w:rsid w:val="001E5459"/>
    <w:rsid w:val="001E5A12"/>
    <w:rsid w:val="001E7180"/>
    <w:rsid w:val="001E73BC"/>
    <w:rsid w:val="001E759B"/>
    <w:rsid w:val="001E79BA"/>
    <w:rsid w:val="001E7DD8"/>
    <w:rsid w:val="001F02D8"/>
    <w:rsid w:val="001F07C9"/>
    <w:rsid w:val="001F0B7B"/>
    <w:rsid w:val="001F12C6"/>
    <w:rsid w:val="001F1577"/>
    <w:rsid w:val="001F196C"/>
    <w:rsid w:val="001F1EF6"/>
    <w:rsid w:val="001F324A"/>
    <w:rsid w:val="001F351B"/>
    <w:rsid w:val="001F4879"/>
    <w:rsid w:val="001F5258"/>
    <w:rsid w:val="001F59AF"/>
    <w:rsid w:val="001F5C59"/>
    <w:rsid w:val="001F610C"/>
    <w:rsid w:val="001F6691"/>
    <w:rsid w:val="001F68CB"/>
    <w:rsid w:val="001F74EF"/>
    <w:rsid w:val="002002C6"/>
    <w:rsid w:val="002006A0"/>
    <w:rsid w:val="00201A12"/>
    <w:rsid w:val="002021CF"/>
    <w:rsid w:val="00203FEC"/>
    <w:rsid w:val="002046E8"/>
    <w:rsid w:val="002056BB"/>
    <w:rsid w:val="00205ED7"/>
    <w:rsid w:val="00206570"/>
    <w:rsid w:val="00206B16"/>
    <w:rsid w:val="00206C72"/>
    <w:rsid w:val="00207165"/>
    <w:rsid w:val="00207196"/>
    <w:rsid w:val="00207413"/>
    <w:rsid w:val="002076AE"/>
    <w:rsid w:val="00207CA0"/>
    <w:rsid w:val="00207DA5"/>
    <w:rsid w:val="00207F66"/>
    <w:rsid w:val="002116F4"/>
    <w:rsid w:val="00211DEE"/>
    <w:rsid w:val="002120A4"/>
    <w:rsid w:val="002130A4"/>
    <w:rsid w:val="002136AD"/>
    <w:rsid w:val="00213B46"/>
    <w:rsid w:val="00214FD6"/>
    <w:rsid w:val="0021678F"/>
    <w:rsid w:val="00216D04"/>
    <w:rsid w:val="002174AA"/>
    <w:rsid w:val="002176B9"/>
    <w:rsid w:val="00221272"/>
    <w:rsid w:val="00221543"/>
    <w:rsid w:val="0022341A"/>
    <w:rsid w:val="00223B5E"/>
    <w:rsid w:val="00224D7A"/>
    <w:rsid w:val="00224D8A"/>
    <w:rsid w:val="00226F40"/>
    <w:rsid w:val="00227640"/>
    <w:rsid w:val="00227C50"/>
    <w:rsid w:val="00227F86"/>
    <w:rsid w:val="002322C0"/>
    <w:rsid w:val="00232ED9"/>
    <w:rsid w:val="00233A77"/>
    <w:rsid w:val="00233F77"/>
    <w:rsid w:val="00235B5D"/>
    <w:rsid w:val="00236A99"/>
    <w:rsid w:val="0023736A"/>
    <w:rsid w:val="002379D3"/>
    <w:rsid w:val="00237E24"/>
    <w:rsid w:val="002414E4"/>
    <w:rsid w:val="00243341"/>
    <w:rsid w:val="00243F99"/>
    <w:rsid w:val="00244D9A"/>
    <w:rsid w:val="002452BB"/>
    <w:rsid w:val="0024538F"/>
    <w:rsid w:val="0024549C"/>
    <w:rsid w:val="0024652F"/>
    <w:rsid w:val="0024785E"/>
    <w:rsid w:val="00247970"/>
    <w:rsid w:val="002510EF"/>
    <w:rsid w:val="00251278"/>
    <w:rsid w:val="002517CC"/>
    <w:rsid w:val="00251D8C"/>
    <w:rsid w:val="002539D0"/>
    <w:rsid w:val="00255AB5"/>
    <w:rsid w:val="00256BFB"/>
    <w:rsid w:val="00256E93"/>
    <w:rsid w:val="0025707A"/>
    <w:rsid w:val="00257E65"/>
    <w:rsid w:val="00260B20"/>
    <w:rsid w:val="00260DE5"/>
    <w:rsid w:val="00260EA8"/>
    <w:rsid w:val="002623B8"/>
    <w:rsid w:val="002633A5"/>
    <w:rsid w:val="00263A71"/>
    <w:rsid w:val="00264421"/>
    <w:rsid w:val="002646F3"/>
    <w:rsid w:val="00266356"/>
    <w:rsid w:val="00266604"/>
    <w:rsid w:val="00267E70"/>
    <w:rsid w:val="00270882"/>
    <w:rsid w:val="00270A81"/>
    <w:rsid w:val="00270A8C"/>
    <w:rsid w:val="002712DD"/>
    <w:rsid w:val="00271A86"/>
    <w:rsid w:val="0027247B"/>
    <w:rsid w:val="0027332E"/>
    <w:rsid w:val="0027418A"/>
    <w:rsid w:val="00274FD5"/>
    <w:rsid w:val="00275207"/>
    <w:rsid w:val="00276ECE"/>
    <w:rsid w:val="00281A1D"/>
    <w:rsid w:val="0028201C"/>
    <w:rsid w:val="00282AC0"/>
    <w:rsid w:val="00283DB9"/>
    <w:rsid w:val="00286631"/>
    <w:rsid w:val="00287FD1"/>
    <w:rsid w:val="00290F48"/>
    <w:rsid w:val="00291A6E"/>
    <w:rsid w:val="0029351C"/>
    <w:rsid w:val="00293C72"/>
    <w:rsid w:val="0029402D"/>
    <w:rsid w:val="0029476A"/>
    <w:rsid w:val="002952D8"/>
    <w:rsid w:val="002955BE"/>
    <w:rsid w:val="002969FB"/>
    <w:rsid w:val="00296CF9"/>
    <w:rsid w:val="002973B4"/>
    <w:rsid w:val="00297EBC"/>
    <w:rsid w:val="00297FDF"/>
    <w:rsid w:val="002A110C"/>
    <w:rsid w:val="002A1416"/>
    <w:rsid w:val="002A1A5D"/>
    <w:rsid w:val="002A21FD"/>
    <w:rsid w:val="002A2FE0"/>
    <w:rsid w:val="002A36CB"/>
    <w:rsid w:val="002A5476"/>
    <w:rsid w:val="002A55BC"/>
    <w:rsid w:val="002A5722"/>
    <w:rsid w:val="002A588C"/>
    <w:rsid w:val="002A5E9F"/>
    <w:rsid w:val="002A6604"/>
    <w:rsid w:val="002A664A"/>
    <w:rsid w:val="002A6811"/>
    <w:rsid w:val="002A6B79"/>
    <w:rsid w:val="002A6C95"/>
    <w:rsid w:val="002A7F10"/>
    <w:rsid w:val="002B095E"/>
    <w:rsid w:val="002B11DB"/>
    <w:rsid w:val="002B1B38"/>
    <w:rsid w:val="002B29BA"/>
    <w:rsid w:val="002B382E"/>
    <w:rsid w:val="002B4C6F"/>
    <w:rsid w:val="002B53D7"/>
    <w:rsid w:val="002B5631"/>
    <w:rsid w:val="002B65C0"/>
    <w:rsid w:val="002B79FF"/>
    <w:rsid w:val="002B7DED"/>
    <w:rsid w:val="002C053B"/>
    <w:rsid w:val="002C1B93"/>
    <w:rsid w:val="002C2E05"/>
    <w:rsid w:val="002C2E1F"/>
    <w:rsid w:val="002C52DF"/>
    <w:rsid w:val="002C5FAF"/>
    <w:rsid w:val="002C65FE"/>
    <w:rsid w:val="002C6717"/>
    <w:rsid w:val="002C6719"/>
    <w:rsid w:val="002C69DD"/>
    <w:rsid w:val="002C6B7D"/>
    <w:rsid w:val="002D04AF"/>
    <w:rsid w:val="002D1783"/>
    <w:rsid w:val="002D2413"/>
    <w:rsid w:val="002D2A3E"/>
    <w:rsid w:val="002D3515"/>
    <w:rsid w:val="002D3E38"/>
    <w:rsid w:val="002D3E70"/>
    <w:rsid w:val="002D4D20"/>
    <w:rsid w:val="002D5553"/>
    <w:rsid w:val="002D6205"/>
    <w:rsid w:val="002D650F"/>
    <w:rsid w:val="002D6713"/>
    <w:rsid w:val="002D6B4E"/>
    <w:rsid w:val="002D70FE"/>
    <w:rsid w:val="002D743E"/>
    <w:rsid w:val="002D7C57"/>
    <w:rsid w:val="002E098D"/>
    <w:rsid w:val="002E31E6"/>
    <w:rsid w:val="002E36D2"/>
    <w:rsid w:val="002E435C"/>
    <w:rsid w:val="002E445B"/>
    <w:rsid w:val="002E492C"/>
    <w:rsid w:val="002E4D8F"/>
    <w:rsid w:val="002E6069"/>
    <w:rsid w:val="002E6F9D"/>
    <w:rsid w:val="002E7B47"/>
    <w:rsid w:val="002F0EAC"/>
    <w:rsid w:val="002F1374"/>
    <w:rsid w:val="002F16A8"/>
    <w:rsid w:val="002F19E9"/>
    <w:rsid w:val="002F293D"/>
    <w:rsid w:val="002F29BC"/>
    <w:rsid w:val="002F2ADA"/>
    <w:rsid w:val="002F3151"/>
    <w:rsid w:val="002F3A31"/>
    <w:rsid w:val="002F4041"/>
    <w:rsid w:val="002F4310"/>
    <w:rsid w:val="002F4768"/>
    <w:rsid w:val="002F4F14"/>
    <w:rsid w:val="002F5640"/>
    <w:rsid w:val="002F7F67"/>
    <w:rsid w:val="00300B0F"/>
    <w:rsid w:val="0030141C"/>
    <w:rsid w:val="00301746"/>
    <w:rsid w:val="00301C9E"/>
    <w:rsid w:val="00302EB1"/>
    <w:rsid w:val="00302F12"/>
    <w:rsid w:val="00304B54"/>
    <w:rsid w:val="003067E6"/>
    <w:rsid w:val="003071B0"/>
    <w:rsid w:val="00307345"/>
    <w:rsid w:val="00310213"/>
    <w:rsid w:val="0031067D"/>
    <w:rsid w:val="003133E7"/>
    <w:rsid w:val="00314612"/>
    <w:rsid w:val="00314A44"/>
    <w:rsid w:val="00314C14"/>
    <w:rsid w:val="0031549E"/>
    <w:rsid w:val="00315921"/>
    <w:rsid w:val="003164FB"/>
    <w:rsid w:val="0031689F"/>
    <w:rsid w:val="0031781E"/>
    <w:rsid w:val="003206E6"/>
    <w:rsid w:val="00321CAB"/>
    <w:rsid w:val="00321E1F"/>
    <w:rsid w:val="00321F30"/>
    <w:rsid w:val="0032242D"/>
    <w:rsid w:val="00322434"/>
    <w:rsid w:val="00323084"/>
    <w:rsid w:val="00324543"/>
    <w:rsid w:val="00325271"/>
    <w:rsid w:val="00325ABE"/>
    <w:rsid w:val="00332010"/>
    <w:rsid w:val="00333908"/>
    <w:rsid w:val="00333D40"/>
    <w:rsid w:val="00333D41"/>
    <w:rsid w:val="00334B8A"/>
    <w:rsid w:val="003351A5"/>
    <w:rsid w:val="00335D71"/>
    <w:rsid w:val="00336061"/>
    <w:rsid w:val="003375C9"/>
    <w:rsid w:val="0034035E"/>
    <w:rsid w:val="0034039B"/>
    <w:rsid w:val="00340A03"/>
    <w:rsid w:val="00340EE8"/>
    <w:rsid w:val="00341C75"/>
    <w:rsid w:val="003421A3"/>
    <w:rsid w:val="00342890"/>
    <w:rsid w:val="00343E05"/>
    <w:rsid w:val="003468D6"/>
    <w:rsid w:val="003469D6"/>
    <w:rsid w:val="00350335"/>
    <w:rsid w:val="00350E74"/>
    <w:rsid w:val="0035243A"/>
    <w:rsid w:val="00352C3D"/>
    <w:rsid w:val="00352C7E"/>
    <w:rsid w:val="00353EAB"/>
    <w:rsid w:val="003540B0"/>
    <w:rsid w:val="00354328"/>
    <w:rsid w:val="0035576E"/>
    <w:rsid w:val="00357BA6"/>
    <w:rsid w:val="00360425"/>
    <w:rsid w:val="0036093E"/>
    <w:rsid w:val="00360CD6"/>
    <w:rsid w:val="003615F5"/>
    <w:rsid w:val="00364D2E"/>
    <w:rsid w:val="00366BC8"/>
    <w:rsid w:val="003674B6"/>
    <w:rsid w:val="00367A32"/>
    <w:rsid w:val="00370011"/>
    <w:rsid w:val="00370830"/>
    <w:rsid w:val="0037179A"/>
    <w:rsid w:val="00372535"/>
    <w:rsid w:val="00372728"/>
    <w:rsid w:val="00372C8B"/>
    <w:rsid w:val="00373067"/>
    <w:rsid w:val="00373178"/>
    <w:rsid w:val="0037373B"/>
    <w:rsid w:val="0037498C"/>
    <w:rsid w:val="00375301"/>
    <w:rsid w:val="00375B2A"/>
    <w:rsid w:val="00375C8C"/>
    <w:rsid w:val="00377B39"/>
    <w:rsid w:val="00380696"/>
    <w:rsid w:val="00380DEA"/>
    <w:rsid w:val="00380E9A"/>
    <w:rsid w:val="003839B3"/>
    <w:rsid w:val="00384D54"/>
    <w:rsid w:val="00385206"/>
    <w:rsid w:val="003858B8"/>
    <w:rsid w:val="0038635E"/>
    <w:rsid w:val="003871D5"/>
    <w:rsid w:val="003872D5"/>
    <w:rsid w:val="00387E74"/>
    <w:rsid w:val="00391F0F"/>
    <w:rsid w:val="00392AD3"/>
    <w:rsid w:val="0039326C"/>
    <w:rsid w:val="00393EEE"/>
    <w:rsid w:val="00394B9D"/>
    <w:rsid w:val="00394E13"/>
    <w:rsid w:val="003958D7"/>
    <w:rsid w:val="00397F6D"/>
    <w:rsid w:val="003A0D6E"/>
    <w:rsid w:val="003A2D17"/>
    <w:rsid w:val="003A2F84"/>
    <w:rsid w:val="003A49F2"/>
    <w:rsid w:val="003A4C3B"/>
    <w:rsid w:val="003A5545"/>
    <w:rsid w:val="003A7BF6"/>
    <w:rsid w:val="003B09E5"/>
    <w:rsid w:val="003B0CF8"/>
    <w:rsid w:val="003B2411"/>
    <w:rsid w:val="003B299B"/>
    <w:rsid w:val="003B4C33"/>
    <w:rsid w:val="003B5963"/>
    <w:rsid w:val="003B5BCE"/>
    <w:rsid w:val="003B7327"/>
    <w:rsid w:val="003B7FA6"/>
    <w:rsid w:val="003C04ED"/>
    <w:rsid w:val="003C0F2C"/>
    <w:rsid w:val="003C1019"/>
    <w:rsid w:val="003C1393"/>
    <w:rsid w:val="003C2124"/>
    <w:rsid w:val="003C2AB9"/>
    <w:rsid w:val="003C2E61"/>
    <w:rsid w:val="003C3575"/>
    <w:rsid w:val="003C35BB"/>
    <w:rsid w:val="003C3F5E"/>
    <w:rsid w:val="003C4497"/>
    <w:rsid w:val="003C4AEC"/>
    <w:rsid w:val="003C4EB5"/>
    <w:rsid w:val="003C704D"/>
    <w:rsid w:val="003C71CB"/>
    <w:rsid w:val="003D0360"/>
    <w:rsid w:val="003D0BB5"/>
    <w:rsid w:val="003D1AE9"/>
    <w:rsid w:val="003D3B33"/>
    <w:rsid w:val="003D43D9"/>
    <w:rsid w:val="003D4599"/>
    <w:rsid w:val="003D4C4F"/>
    <w:rsid w:val="003D7102"/>
    <w:rsid w:val="003D715B"/>
    <w:rsid w:val="003D7593"/>
    <w:rsid w:val="003D7AD1"/>
    <w:rsid w:val="003E045A"/>
    <w:rsid w:val="003E148D"/>
    <w:rsid w:val="003E2244"/>
    <w:rsid w:val="003E2339"/>
    <w:rsid w:val="003E3577"/>
    <w:rsid w:val="003E448B"/>
    <w:rsid w:val="003E4D55"/>
    <w:rsid w:val="003E5769"/>
    <w:rsid w:val="003E6041"/>
    <w:rsid w:val="003E636D"/>
    <w:rsid w:val="003E67E3"/>
    <w:rsid w:val="003F07B1"/>
    <w:rsid w:val="003F1D9F"/>
    <w:rsid w:val="003F3609"/>
    <w:rsid w:val="003F3FF8"/>
    <w:rsid w:val="003F6272"/>
    <w:rsid w:val="003F7B88"/>
    <w:rsid w:val="0040033F"/>
    <w:rsid w:val="0040216D"/>
    <w:rsid w:val="004033ED"/>
    <w:rsid w:val="004035F7"/>
    <w:rsid w:val="004037BC"/>
    <w:rsid w:val="00403D42"/>
    <w:rsid w:val="00404F42"/>
    <w:rsid w:val="004057B5"/>
    <w:rsid w:val="004061D6"/>
    <w:rsid w:val="004062BB"/>
    <w:rsid w:val="00406E78"/>
    <w:rsid w:val="00406F3D"/>
    <w:rsid w:val="00407980"/>
    <w:rsid w:val="00411FFD"/>
    <w:rsid w:val="0041446B"/>
    <w:rsid w:val="00414A44"/>
    <w:rsid w:val="00415EE8"/>
    <w:rsid w:val="00415F7C"/>
    <w:rsid w:val="00415FF2"/>
    <w:rsid w:val="00417C43"/>
    <w:rsid w:val="00417ECE"/>
    <w:rsid w:val="00420D54"/>
    <w:rsid w:val="0042182B"/>
    <w:rsid w:val="0042246E"/>
    <w:rsid w:val="0042335D"/>
    <w:rsid w:val="00423BB1"/>
    <w:rsid w:val="004253A8"/>
    <w:rsid w:val="00427817"/>
    <w:rsid w:val="0043002B"/>
    <w:rsid w:val="00430B41"/>
    <w:rsid w:val="0043171A"/>
    <w:rsid w:val="00431AE3"/>
    <w:rsid w:val="00431D4B"/>
    <w:rsid w:val="00431F39"/>
    <w:rsid w:val="00433C4C"/>
    <w:rsid w:val="004358BF"/>
    <w:rsid w:val="00435B47"/>
    <w:rsid w:val="00435DF0"/>
    <w:rsid w:val="00435E47"/>
    <w:rsid w:val="00436510"/>
    <w:rsid w:val="004368DE"/>
    <w:rsid w:val="004371A5"/>
    <w:rsid w:val="00437C06"/>
    <w:rsid w:val="00437C09"/>
    <w:rsid w:val="00437DB2"/>
    <w:rsid w:val="00437E96"/>
    <w:rsid w:val="004410AA"/>
    <w:rsid w:val="00441DD8"/>
    <w:rsid w:val="00442716"/>
    <w:rsid w:val="00442E0A"/>
    <w:rsid w:val="00442E8E"/>
    <w:rsid w:val="004432AC"/>
    <w:rsid w:val="00443D2E"/>
    <w:rsid w:val="004449D2"/>
    <w:rsid w:val="00444DC1"/>
    <w:rsid w:val="0044597B"/>
    <w:rsid w:val="004464A1"/>
    <w:rsid w:val="00446784"/>
    <w:rsid w:val="00447211"/>
    <w:rsid w:val="00447741"/>
    <w:rsid w:val="00447B34"/>
    <w:rsid w:val="00447D4A"/>
    <w:rsid w:val="00450B7B"/>
    <w:rsid w:val="00450F68"/>
    <w:rsid w:val="004517F9"/>
    <w:rsid w:val="004518A5"/>
    <w:rsid w:val="00452833"/>
    <w:rsid w:val="004528FB"/>
    <w:rsid w:val="004534CC"/>
    <w:rsid w:val="00453B2D"/>
    <w:rsid w:val="004542DF"/>
    <w:rsid w:val="004545CF"/>
    <w:rsid w:val="004568DA"/>
    <w:rsid w:val="00456DCA"/>
    <w:rsid w:val="0045734F"/>
    <w:rsid w:val="00460C6A"/>
    <w:rsid w:val="00463B96"/>
    <w:rsid w:val="004646D4"/>
    <w:rsid w:val="00464B66"/>
    <w:rsid w:val="00465AF1"/>
    <w:rsid w:val="0046603D"/>
    <w:rsid w:val="004668B4"/>
    <w:rsid w:val="00466C3E"/>
    <w:rsid w:val="00467CA6"/>
    <w:rsid w:val="004704F1"/>
    <w:rsid w:val="00470747"/>
    <w:rsid w:val="00470E8D"/>
    <w:rsid w:val="00470EF6"/>
    <w:rsid w:val="0047155F"/>
    <w:rsid w:val="00471A77"/>
    <w:rsid w:val="00472AC1"/>
    <w:rsid w:val="00472B38"/>
    <w:rsid w:val="00474256"/>
    <w:rsid w:val="00474BB3"/>
    <w:rsid w:val="00474BE0"/>
    <w:rsid w:val="00476646"/>
    <w:rsid w:val="004770D4"/>
    <w:rsid w:val="0047710A"/>
    <w:rsid w:val="00480F78"/>
    <w:rsid w:val="00481054"/>
    <w:rsid w:val="004828E3"/>
    <w:rsid w:val="00483A3E"/>
    <w:rsid w:val="00484BBF"/>
    <w:rsid w:val="00486631"/>
    <w:rsid w:val="00486998"/>
    <w:rsid w:val="00486EDB"/>
    <w:rsid w:val="00486FA4"/>
    <w:rsid w:val="00487250"/>
    <w:rsid w:val="00490A3C"/>
    <w:rsid w:val="00490B72"/>
    <w:rsid w:val="00490E83"/>
    <w:rsid w:val="00491078"/>
    <w:rsid w:val="004918AB"/>
    <w:rsid w:val="004922B0"/>
    <w:rsid w:val="00492552"/>
    <w:rsid w:val="00494603"/>
    <w:rsid w:val="0049708D"/>
    <w:rsid w:val="00497213"/>
    <w:rsid w:val="00497A90"/>
    <w:rsid w:val="004A07CE"/>
    <w:rsid w:val="004A0850"/>
    <w:rsid w:val="004A2866"/>
    <w:rsid w:val="004A2A34"/>
    <w:rsid w:val="004A31C8"/>
    <w:rsid w:val="004A3FB0"/>
    <w:rsid w:val="004A4398"/>
    <w:rsid w:val="004A65E2"/>
    <w:rsid w:val="004A7475"/>
    <w:rsid w:val="004A7B4C"/>
    <w:rsid w:val="004B0C7E"/>
    <w:rsid w:val="004B12C2"/>
    <w:rsid w:val="004B134F"/>
    <w:rsid w:val="004B24D7"/>
    <w:rsid w:val="004B34E7"/>
    <w:rsid w:val="004B3EA5"/>
    <w:rsid w:val="004B40DE"/>
    <w:rsid w:val="004B4ACF"/>
    <w:rsid w:val="004B507E"/>
    <w:rsid w:val="004B515B"/>
    <w:rsid w:val="004B71DF"/>
    <w:rsid w:val="004C0A3E"/>
    <w:rsid w:val="004C0CA9"/>
    <w:rsid w:val="004C0EB1"/>
    <w:rsid w:val="004C158B"/>
    <w:rsid w:val="004C423A"/>
    <w:rsid w:val="004D0C59"/>
    <w:rsid w:val="004D1265"/>
    <w:rsid w:val="004D2104"/>
    <w:rsid w:val="004D2E91"/>
    <w:rsid w:val="004D3517"/>
    <w:rsid w:val="004D3EA4"/>
    <w:rsid w:val="004D42CF"/>
    <w:rsid w:val="004D5C32"/>
    <w:rsid w:val="004E2358"/>
    <w:rsid w:val="004E23B0"/>
    <w:rsid w:val="004E2B79"/>
    <w:rsid w:val="004E42F4"/>
    <w:rsid w:val="004E43E8"/>
    <w:rsid w:val="004E4EF2"/>
    <w:rsid w:val="004E4FDF"/>
    <w:rsid w:val="004E5B64"/>
    <w:rsid w:val="004E63C5"/>
    <w:rsid w:val="004E67A6"/>
    <w:rsid w:val="004E696D"/>
    <w:rsid w:val="004E73BB"/>
    <w:rsid w:val="004F2A85"/>
    <w:rsid w:val="004F2B24"/>
    <w:rsid w:val="004F3640"/>
    <w:rsid w:val="004F4CE6"/>
    <w:rsid w:val="004F4E4A"/>
    <w:rsid w:val="004F4E9F"/>
    <w:rsid w:val="004F6C02"/>
    <w:rsid w:val="00500334"/>
    <w:rsid w:val="00500E8E"/>
    <w:rsid w:val="00501558"/>
    <w:rsid w:val="00501667"/>
    <w:rsid w:val="0050187C"/>
    <w:rsid w:val="00502176"/>
    <w:rsid w:val="00502B7D"/>
    <w:rsid w:val="00503853"/>
    <w:rsid w:val="005046A2"/>
    <w:rsid w:val="00504DEF"/>
    <w:rsid w:val="00507A53"/>
    <w:rsid w:val="00507C36"/>
    <w:rsid w:val="00512587"/>
    <w:rsid w:val="005129E7"/>
    <w:rsid w:val="0051504C"/>
    <w:rsid w:val="005158F6"/>
    <w:rsid w:val="0051607C"/>
    <w:rsid w:val="00516398"/>
    <w:rsid w:val="0051659F"/>
    <w:rsid w:val="00523051"/>
    <w:rsid w:val="0052394D"/>
    <w:rsid w:val="00524088"/>
    <w:rsid w:val="005256D8"/>
    <w:rsid w:val="00526C59"/>
    <w:rsid w:val="00526F99"/>
    <w:rsid w:val="005272A4"/>
    <w:rsid w:val="0053085F"/>
    <w:rsid w:val="00530D75"/>
    <w:rsid w:val="005313DF"/>
    <w:rsid w:val="00531B6B"/>
    <w:rsid w:val="0053200B"/>
    <w:rsid w:val="00533125"/>
    <w:rsid w:val="00533428"/>
    <w:rsid w:val="00533CFC"/>
    <w:rsid w:val="005347C4"/>
    <w:rsid w:val="00535301"/>
    <w:rsid w:val="00535738"/>
    <w:rsid w:val="005358D5"/>
    <w:rsid w:val="00535C16"/>
    <w:rsid w:val="00535D88"/>
    <w:rsid w:val="0053606C"/>
    <w:rsid w:val="0053723B"/>
    <w:rsid w:val="00537B5F"/>
    <w:rsid w:val="00537D35"/>
    <w:rsid w:val="00540705"/>
    <w:rsid w:val="0054080C"/>
    <w:rsid w:val="00540E4B"/>
    <w:rsid w:val="00541ACC"/>
    <w:rsid w:val="00541C0B"/>
    <w:rsid w:val="00541F2C"/>
    <w:rsid w:val="00542C96"/>
    <w:rsid w:val="005436EE"/>
    <w:rsid w:val="00543BD1"/>
    <w:rsid w:val="00543C93"/>
    <w:rsid w:val="00543DA7"/>
    <w:rsid w:val="005448E6"/>
    <w:rsid w:val="00545333"/>
    <w:rsid w:val="00546C1C"/>
    <w:rsid w:val="00547EA7"/>
    <w:rsid w:val="0055048B"/>
    <w:rsid w:val="00550513"/>
    <w:rsid w:val="005507F7"/>
    <w:rsid w:val="005522A1"/>
    <w:rsid w:val="005525F6"/>
    <w:rsid w:val="00553683"/>
    <w:rsid w:val="00553862"/>
    <w:rsid w:val="005543D3"/>
    <w:rsid w:val="00554520"/>
    <w:rsid w:val="0055474D"/>
    <w:rsid w:val="00555876"/>
    <w:rsid w:val="00555F70"/>
    <w:rsid w:val="00556018"/>
    <w:rsid w:val="005606DB"/>
    <w:rsid w:val="005613BE"/>
    <w:rsid w:val="00561A87"/>
    <w:rsid w:val="005625AC"/>
    <w:rsid w:val="00562FEA"/>
    <w:rsid w:val="005632EB"/>
    <w:rsid w:val="00563C2B"/>
    <w:rsid w:val="00563D00"/>
    <w:rsid w:val="0056447B"/>
    <w:rsid w:val="005651E9"/>
    <w:rsid w:val="0056521F"/>
    <w:rsid w:val="00565F58"/>
    <w:rsid w:val="005700BB"/>
    <w:rsid w:val="00570267"/>
    <w:rsid w:val="0057186B"/>
    <w:rsid w:val="005724B1"/>
    <w:rsid w:val="00572C52"/>
    <w:rsid w:val="00572CD5"/>
    <w:rsid w:val="0057335E"/>
    <w:rsid w:val="00573B89"/>
    <w:rsid w:val="00573E89"/>
    <w:rsid w:val="0057420D"/>
    <w:rsid w:val="00575660"/>
    <w:rsid w:val="00575C7C"/>
    <w:rsid w:val="00575DDC"/>
    <w:rsid w:val="00576D50"/>
    <w:rsid w:val="005821E0"/>
    <w:rsid w:val="00582C64"/>
    <w:rsid w:val="00582FFB"/>
    <w:rsid w:val="0058348D"/>
    <w:rsid w:val="005844FB"/>
    <w:rsid w:val="00584C70"/>
    <w:rsid w:val="005853B9"/>
    <w:rsid w:val="005854CC"/>
    <w:rsid w:val="00585A35"/>
    <w:rsid w:val="00585FED"/>
    <w:rsid w:val="005872D0"/>
    <w:rsid w:val="00587AAB"/>
    <w:rsid w:val="005909BD"/>
    <w:rsid w:val="00591124"/>
    <w:rsid w:val="00592CCF"/>
    <w:rsid w:val="00595291"/>
    <w:rsid w:val="00596247"/>
    <w:rsid w:val="00596D09"/>
    <w:rsid w:val="005972AC"/>
    <w:rsid w:val="005A005F"/>
    <w:rsid w:val="005A02A3"/>
    <w:rsid w:val="005A02F9"/>
    <w:rsid w:val="005A0CF1"/>
    <w:rsid w:val="005A1154"/>
    <w:rsid w:val="005A2368"/>
    <w:rsid w:val="005A277E"/>
    <w:rsid w:val="005A39FD"/>
    <w:rsid w:val="005A4DF0"/>
    <w:rsid w:val="005A4F1F"/>
    <w:rsid w:val="005A6639"/>
    <w:rsid w:val="005A75F6"/>
    <w:rsid w:val="005A7FD0"/>
    <w:rsid w:val="005B04E3"/>
    <w:rsid w:val="005B15FD"/>
    <w:rsid w:val="005B16A4"/>
    <w:rsid w:val="005B2367"/>
    <w:rsid w:val="005B2569"/>
    <w:rsid w:val="005B44A7"/>
    <w:rsid w:val="005B58E7"/>
    <w:rsid w:val="005B6C1C"/>
    <w:rsid w:val="005B7C1B"/>
    <w:rsid w:val="005C0F4F"/>
    <w:rsid w:val="005C27A4"/>
    <w:rsid w:val="005C51D0"/>
    <w:rsid w:val="005C52FA"/>
    <w:rsid w:val="005C5E80"/>
    <w:rsid w:val="005C5F08"/>
    <w:rsid w:val="005C7468"/>
    <w:rsid w:val="005D047D"/>
    <w:rsid w:val="005D0C24"/>
    <w:rsid w:val="005D0D00"/>
    <w:rsid w:val="005D0FB0"/>
    <w:rsid w:val="005D2B9F"/>
    <w:rsid w:val="005D3262"/>
    <w:rsid w:val="005D3EB7"/>
    <w:rsid w:val="005D6625"/>
    <w:rsid w:val="005D78B0"/>
    <w:rsid w:val="005D7FBC"/>
    <w:rsid w:val="005E1513"/>
    <w:rsid w:val="005E17F6"/>
    <w:rsid w:val="005E218A"/>
    <w:rsid w:val="005E299C"/>
    <w:rsid w:val="005E31CB"/>
    <w:rsid w:val="005E4232"/>
    <w:rsid w:val="005E42B1"/>
    <w:rsid w:val="005E4BA1"/>
    <w:rsid w:val="005E5621"/>
    <w:rsid w:val="005E57E7"/>
    <w:rsid w:val="005E6C13"/>
    <w:rsid w:val="005E7D6F"/>
    <w:rsid w:val="005F03A3"/>
    <w:rsid w:val="005F101D"/>
    <w:rsid w:val="005F1DC5"/>
    <w:rsid w:val="005F3B30"/>
    <w:rsid w:val="005F55DB"/>
    <w:rsid w:val="005F57B6"/>
    <w:rsid w:val="005F596A"/>
    <w:rsid w:val="005F6711"/>
    <w:rsid w:val="005F69F1"/>
    <w:rsid w:val="005F6F93"/>
    <w:rsid w:val="005F703C"/>
    <w:rsid w:val="005F792B"/>
    <w:rsid w:val="005F79C4"/>
    <w:rsid w:val="005F7A25"/>
    <w:rsid w:val="006002B6"/>
    <w:rsid w:val="00600FF9"/>
    <w:rsid w:val="00601032"/>
    <w:rsid w:val="00601322"/>
    <w:rsid w:val="00601A2A"/>
    <w:rsid w:val="00602E17"/>
    <w:rsid w:val="006034DA"/>
    <w:rsid w:val="00603F8E"/>
    <w:rsid w:val="00605FBD"/>
    <w:rsid w:val="006069C9"/>
    <w:rsid w:val="00606F5E"/>
    <w:rsid w:val="00607D7F"/>
    <w:rsid w:val="00607FC3"/>
    <w:rsid w:val="006126F0"/>
    <w:rsid w:val="00616B08"/>
    <w:rsid w:val="00616C55"/>
    <w:rsid w:val="00616CAE"/>
    <w:rsid w:val="006174A6"/>
    <w:rsid w:val="00620070"/>
    <w:rsid w:val="006203EE"/>
    <w:rsid w:val="006207CF"/>
    <w:rsid w:val="00620836"/>
    <w:rsid w:val="006213D8"/>
    <w:rsid w:val="00622961"/>
    <w:rsid w:val="006245EA"/>
    <w:rsid w:val="00624F10"/>
    <w:rsid w:val="00626057"/>
    <w:rsid w:val="00627379"/>
    <w:rsid w:val="0063049F"/>
    <w:rsid w:val="006305DC"/>
    <w:rsid w:val="00630DCC"/>
    <w:rsid w:val="00632647"/>
    <w:rsid w:val="00633EDE"/>
    <w:rsid w:val="00633F52"/>
    <w:rsid w:val="00634545"/>
    <w:rsid w:val="00635297"/>
    <w:rsid w:val="00635E13"/>
    <w:rsid w:val="00637559"/>
    <w:rsid w:val="0063757B"/>
    <w:rsid w:val="00640147"/>
    <w:rsid w:val="0064103B"/>
    <w:rsid w:val="00641E66"/>
    <w:rsid w:val="006424C1"/>
    <w:rsid w:val="00643089"/>
    <w:rsid w:val="00644395"/>
    <w:rsid w:val="006446C6"/>
    <w:rsid w:val="00644814"/>
    <w:rsid w:val="00644903"/>
    <w:rsid w:val="006454C5"/>
    <w:rsid w:val="00646161"/>
    <w:rsid w:val="0064704E"/>
    <w:rsid w:val="00647A58"/>
    <w:rsid w:val="006500D4"/>
    <w:rsid w:val="006507C4"/>
    <w:rsid w:val="00650DFD"/>
    <w:rsid w:val="00650F43"/>
    <w:rsid w:val="00650F9B"/>
    <w:rsid w:val="0065297B"/>
    <w:rsid w:val="00653871"/>
    <w:rsid w:val="00653955"/>
    <w:rsid w:val="00654D88"/>
    <w:rsid w:val="0065599C"/>
    <w:rsid w:val="00655FEB"/>
    <w:rsid w:val="00656107"/>
    <w:rsid w:val="00656455"/>
    <w:rsid w:val="00656802"/>
    <w:rsid w:val="00657C1E"/>
    <w:rsid w:val="006617F0"/>
    <w:rsid w:val="0066184D"/>
    <w:rsid w:val="0066387C"/>
    <w:rsid w:val="00664424"/>
    <w:rsid w:val="006656F2"/>
    <w:rsid w:val="00665822"/>
    <w:rsid w:val="00666EAD"/>
    <w:rsid w:val="00667B44"/>
    <w:rsid w:val="0067152F"/>
    <w:rsid w:val="00674074"/>
    <w:rsid w:val="00674411"/>
    <w:rsid w:val="006767D6"/>
    <w:rsid w:val="00676946"/>
    <w:rsid w:val="00676AE5"/>
    <w:rsid w:val="00677CCB"/>
    <w:rsid w:val="00677F3D"/>
    <w:rsid w:val="00680107"/>
    <w:rsid w:val="00681A5D"/>
    <w:rsid w:val="006825CF"/>
    <w:rsid w:val="0068280E"/>
    <w:rsid w:val="00682C83"/>
    <w:rsid w:val="00683250"/>
    <w:rsid w:val="00684725"/>
    <w:rsid w:val="00684937"/>
    <w:rsid w:val="00684DF0"/>
    <w:rsid w:val="00684F03"/>
    <w:rsid w:val="00685853"/>
    <w:rsid w:val="00685DD0"/>
    <w:rsid w:val="00686C65"/>
    <w:rsid w:val="0068713B"/>
    <w:rsid w:val="00687F98"/>
    <w:rsid w:val="006908B3"/>
    <w:rsid w:val="006926E7"/>
    <w:rsid w:val="00693136"/>
    <w:rsid w:val="00693637"/>
    <w:rsid w:val="006947B2"/>
    <w:rsid w:val="00695D9C"/>
    <w:rsid w:val="00695E63"/>
    <w:rsid w:val="00696393"/>
    <w:rsid w:val="00696447"/>
    <w:rsid w:val="00696980"/>
    <w:rsid w:val="006969AC"/>
    <w:rsid w:val="00696BF2"/>
    <w:rsid w:val="006A054B"/>
    <w:rsid w:val="006A09F1"/>
    <w:rsid w:val="006A1F3D"/>
    <w:rsid w:val="006A218E"/>
    <w:rsid w:val="006A2344"/>
    <w:rsid w:val="006A3304"/>
    <w:rsid w:val="006A3826"/>
    <w:rsid w:val="006A3C4E"/>
    <w:rsid w:val="006A605D"/>
    <w:rsid w:val="006A609C"/>
    <w:rsid w:val="006A6852"/>
    <w:rsid w:val="006A6A8C"/>
    <w:rsid w:val="006A7EFA"/>
    <w:rsid w:val="006B0BF4"/>
    <w:rsid w:val="006B0F69"/>
    <w:rsid w:val="006B0FF3"/>
    <w:rsid w:val="006B17E5"/>
    <w:rsid w:val="006B1AF0"/>
    <w:rsid w:val="006B3F6A"/>
    <w:rsid w:val="006B5B59"/>
    <w:rsid w:val="006B6ADF"/>
    <w:rsid w:val="006B6E47"/>
    <w:rsid w:val="006B7166"/>
    <w:rsid w:val="006B7900"/>
    <w:rsid w:val="006C074F"/>
    <w:rsid w:val="006C0BD4"/>
    <w:rsid w:val="006C0BFC"/>
    <w:rsid w:val="006C156C"/>
    <w:rsid w:val="006C1AD7"/>
    <w:rsid w:val="006C2144"/>
    <w:rsid w:val="006C29AC"/>
    <w:rsid w:val="006C35B5"/>
    <w:rsid w:val="006C3D3F"/>
    <w:rsid w:val="006C3F5A"/>
    <w:rsid w:val="006C4370"/>
    <w:rsid w:val="006C68AD"/>
    <w:rsid w:val="006C7008"/>
    <w:rsid w:val="006C73A1"/>
    <w:rsid w:val="006C7804"/>
    <w:rsid w:val="006C7C70"/>
    <w:rsid w:val="006C7CFE"/>
    <w:rsid w:val="006D031A"/>
    <w:rsid w:val="006D0B0F"/>
    <w:rsid w:val="006D1482"/>
    <w:rsid w:val="006D1EA5"/>
    <w:rsid w:val="006D245D"/>
    <w:rsid w:val="006D2FC9"/>
    <w:rsid w:val="006D3B14"/>
    <w:rsid w:val="006D436B"/>
    <w:rsid w:val="006D44A8"/>
    <w:rsid w:val="006D4A59"/>
    <w:rsid w:val="006D4F4C"/>
    <w:rsid w:val="006D58C4"/>
    <w:rsid w:val="006D5AC7"/>
    <w:rsid w:val="006D7836"/>
    <w:rsid w:val="006D7B60"/>
    <w:rsid w:val="006E041A"/>
    <w:rsid w:val="006E0698"/>
    <w:rsid w:val="006E071C"/>
    <w:rsid w:val="006E1AEB"/>
    <w:rsid w:val="006E237F"/>
    <w:rsid w:val="006E2EC5"/>
    <w:rsid w:val="006E312F"/>
    <w:rsid w:val="006E35CC"/>
    <w:rsid w:val="006E4F65"/>
    <w:rsid w:val="006E6892"/>
    <w:rsid w:val="006E74A7"/>
    <w:rsid w:val="006F0BA0"/>
    <w:rsid w:val="006F1143"/>
    <w:rsid w:val="006F2867"/>
    <w:rsid w:val="006F3785"/>
    <w:rsid w:val="006F41AC"/>
    <w:rsid w:val="006F42AC"/>
    <w:rsid w:val="006F728F"/>
    <w:rsid w:val="00700005"/>
    <w:rsid w:val="007002B7"/>
    <w:rsid w:val="00701036"/>
    <w:rsid w:val="00701329"/>
    <w:rsid w:val="00701416"/>
    <w:rsid w:val="0070157B"/>
    <w:rsid w:val="00702886"/>
    <w:rsid w:val="00702A29"/>
    <w:rsid w:val="00702F36"/>
    <w:rsid w:val="00703405"/>
    <w:rsid w:val="00703457"/>
    <w:rsid w:val="007036B4"/>
    <w:rsid w:val="00703BE3"/>
    <w:rsid w:val="00703E32"/>
    <w:rsid w:val="007042A2"/>
    <w:rsid w:val="00704BF2"/>
    <w:rsid w:val="00704DE1"/>
    <w:rsid w:val="0070655E"/>
    <w:rsid w:val="00706BC8"/>
    <w:rsid w:val="00706F9E"/>
    <w:rsid w:val="00707AAC"/>
    <w:rsid w:val="007100C2"/>
    <w:rsid w:val="00710FB7"/>
    <w:rsid w:val="00711489"/>
    <w:rsid w:val="007116EF"/>
    <w:rsid w:val="00711C11"/>
    <w:rsid w:val="00711D7F"/>
    <w:rsid w:val="00712099"/>
    <w:rsid w:val="007126FB"/>
    <w:rsid w:val="00713839"/>
    <w:rsid w:val="0071391A"/>
    <w:rsid w:val="00713CDD"/>
    <w:rsid w:val="00713D5D"/>
    <w:rsid w:val="00713D82"/>
    <w:rsid w:val="007144BA"/>
    <w:rsid w:val="007147A5"/>
    <w:rsid w:val="007153EA"/>
    <w:rsid w:val="007155AF"/>
    <w:rsid w:val="00715BF8"/>
    <w:rsid w:val="007169E4"/>
    <w:rsid w:val="00716C6B"/>
    <w:rsid w:val="00717845"/>
    <w:rsid w:val="007205B5"/>
    <w:rsid w:val="0072163C"/>
    <w:rsid w:val="0072307B"/>
    <w:rsid w:val="007238BF"/>
    <w:rsid w:val="00724159"/>
    <w:rsid w:val="00724404"/>
    <w:rsid w:val="00726369"/>
    <w:rsid w:val="007266B4"/>
    <w:rsid w:val="00726BC1"/>
    <w:rsid w:val="0072723A"/>
    <w:rsid w:val="00731FD6"/>
    <w:rsid w:val="0073288A"/>
    <w:rsid w:val="00733422"/>
    <w:rsid w:val="00733B5D"/>
    <w:rsid w:val="00733B91"/>
    <w:rsid w:val="00733E87"/>
    <w:rsid w:val="00736863"/>
    <w:rsid w:val="00737F85"/>
    <w:rsid w:val="007402E8"/>
    <w:rsid w:val="00740F8F"/>
    <w:rsid w:val="00743E08"/>
    <w:rsid w:val="00744092"/>
    <w:rsid w:val="00745D17"/>
    <w:rsid w:val="00746446"/>
    <w:rsid w:val="0075076F"/>
    <w:rsid w:val="00752BEB"/>
    <w:rsid w:val="00752E25"/>
    <w:rsid w:val="00754B88"/>
    <w:rsid w:val="00754D75"/>
    <w:rsid w:val="00755259"/>
    <w:rsid w:val="007556F2"/>
    <w:rsid w:val="00755BAF"/>
    <w:rsid w:val="00755EF6"/>
    <w:rsid w:val="00755EF7"/>
    <w:rsid w:val="00756D89"/>
    <w:rsid w:val="00756E90"/>
    <w:rsid w:val="0075731E"/>
    <w:rsid w:val="00757448"/>
    <w:rsid w:val="00757CE4"/>
    <w:rsid w:val="00761042"/>
    <w:rsid w:val="00761220"/>
    <w:rsid w:val="00761243"/>
    <w:rsid w:val="00761463"/>
    <w:rsid w:val="00762EB2"/>
    <w:rsid w:val="00763A5F"/>
    <w:rsid w:val="00763A82"/>
    <w:rsid w:val="00764338"/>
    <w:rsid w:val="0076489A"/>
    <w:rsid w:val="0076578F"/>
    <w:rsid w:val="007666A5"/>
    <w:rsid w:val="0076704E"/>
    <w:rsid w:val="00767A4A"/>
    <w:rsid w:val="00770013"/>
    <w:rsid w:val="007702D8"/>
    <w:rsid w:val="00772139"/>
    <w:rsid w:val="0077215F"/>
    <w:rsid w:val="007728C0"/>
    <w:rsid w:val="00773276"/>
    <w:rsid w:val="007738CB"/>
    <w:rsid w:val="0077398D"/>
    <w:rsid w:val="00774025"/>
    <w:rsid w:val="007748B2"/>
    <w:rsid w:val="00774B8C"/>
    <w:rsid w:val="007754B5"/>
    <w:rsid w:val="00776F68"/>
    <w:rsid w:val="0078024B"/>
    <w:rsid w:val="00781830"/>
    <w:rsid w:val="0078298D"/>
    <w:rsid w:val="00782FE7"/>
    <w:rsid w:val="00784945"/>
    <w:rsid w:val="0078538F"/>
    <w:rsid w:val="007854C9"/>
    <w:rsid w:val="00785F47"/>
    <w:rsid w:val="00786865"/>
    <w:rsid w:val="00791033"/>
    <w:rsid w:val="007912FF"/>
    <w:rsid w:val="00791F08"/>
    <w:rsid w:val="0079242F"/>
    <w:rsid w:val="00793DB7"/>
    <w:rsid w:val="0079438E"/>
    <w:rsid w:val="00794391"/>
    <w:rsid w:val="00794CD1"/>
    <w:rsid w:val="00794DF1"/>
    <w:rsid w:val="00795180"/>
    <w:rsid w:val="00796212"/>
    <w:rsid w:val="00797511"/>
    <w:rsid w:val="007A0902"/>
    <w:rsid w:val="007A2563"/>
    <w:rsid w:val="007A2D19"/>
    <w:rsid w:val="007A624C"/>
    <w:rsid w:val="007A6A96"/>
    <w:rsid w:val="007A7280"/>
    <w:rsid w:val="007A78DC"/>
    <w:rsid w:val="007A7A87"/>
    <w:rsid w:val="007A7D97"/>
    <w:rsid w:val="007B0007"/>
    <w:rsid w:val="007B0AE9"/>
    <w:rsid w:val="007B145D"/>
    <w:rsid w:val="007B2AA8"/>
    <w:rsid w:val="007B3542"/>
    <w:rsid w:val="007B38A5"/>
    <w:rsid w:val="007B4247"/>
    <w:rsid w:val="007B4480"/>
    <w:rsid w:val="007B4A50"/>
    <w:rsid w:val="007B4EDB"/>
    <w:rsid w:val="007B6CA0"/>
    <w:rsid w:val="007B6EA1"/>
    <w:rsid w:val="007B71D7"/>
    <w:rsid w:val="007B765E"/>
    <w:rsid w:val="007B789D"/>
    <w:rsid w:val="007B7AFD"/>
    <w:rsid w:val="007B7D7C"/>
    <w:rsid w:val="007B7F23"/>
    <w:rsid w:val="007C17B6"/>
    <w:rsid w:val="007C2CEF"/>
    <w:rsid w:val="007C2DD2"/>
    <w:rsid w:val="007C34ED"/>
    <w:rsid w:val="007C4339"/>
    <w:rsid w:val="007C4709"/>
    <w:rsid w:val="007C5659"/>
    <w:rsid w:val="007C5985"/>
    <w:rsid w:val="007C5C68"/>
    <w:rsid w:val="007C5EC3"/>
    <w:rsid w:val="007C7090"/>
    <w:rsid w:val="007C715A"/>
    <w:rsid w:val="007C7294"/>
    <w:rsid w:val="007C72EB"/>
    <w:rsid w:val="007C7811"/>
    <w:rsid w:val="007D0B58"/>
    <w:rsid w:val="007D1A55"/>
    <w:rsid w:val="007D1EA3"/>
    <w:rsid w:val="007D2E1E"/>
    <w:rsid w:val="007D3005"/>
    <w:rsid w:val="007D30C9"/>
    <w:rsid w:val="007D3D2E"/>
    <w:rsid w:val="007D4DEC"/>
    <w:rsid w:val="007D4E28"/>
    <w:rsid w:val="007D532B"/>
    <w:rsid w:val="007D591C"/>
    <w:rsid w:val="007D5C2B"/>
    <w:rsid w:val="007E0F54"/>
    <w:rsid w:val="007E3395"/>
    <w:rsid w:val="007E3FED"/>
    <w:rsid w:val="007E56F8"/>
    <w:rsid w:val="007E5AEB"/>
    <w:rsid w:val="007F0BB0"/>
    <w:rsid w:val="007F2799"/>
    <w:rsid w:val="007F66D3"/>
    <w:rsid w:val="007F69FD"/>
    <w:rsid w:val="007F7622"/>
    <w:rsid w:val="00801388"/>
    <w:rsid w:val="0080179C"/>
    <w:rsid w:val="00801EDE"/>
    <w:rsid w:val="00802461"/>
    <w:rsid w:val="00805717"/>
    <w:rsid w:val="00805760"/>
    <w:rsid w:val="0080577E"/>
    <w:rsid w:val="00805EAB"/>
    <w:rsid w:val="00807456"/>
    <w:rsid w:val="00807862"/>
    <w:rsid w:val="00807AD2"/>
    <w:rsid w:val="00810C7C"/>
    <w:rsid w:val="008118F0"/>
    <w:rsid w:val="008129BA"/>
    <w:rsid w:val="00812A85"/>
    <w:rsid w:val="00812BCC"/>
    <w:rsid w:val="00812DDE"/>
    <w:rsid w:val="00813392"/>
    <w:rsid w:val="00813EFD"/>
    <w:rsid w:val="00816704"/>
    <w:rsid w:val="0081718C"/>
    <w:rsid w:val="00817ED6"/>
    <w:rsid w:val="00820386"/>
    <w:rsid w:val="00820ADC"/>
    <w:rsid w:val="00820F5F"/>
    <w:rsid w:val="00821225"/>
    <w:rsid w:val="00823601"/>
    <w:rsid w:val="00823CE4"/>
    <w:rsid w:val="0082464A"/>
    <w:rsid w:val="008249EA"/>
    <w:rsid w:val="00825E54"/>
    <w:rsid w:val="008267AC"/>
    <w:rsid w:val="00826AC3"/>
    <w:rsid w:val="008271F5"/>
    <w:rsid w:val="00827A16"/>
    <w:rsid w:val="0082C884"/>
    <w:rsid w:val="00830697"/>
    <w:rsid w:val="00830721"/>
    <w:rsid w:val="0083238C"/>
    <w:rsid w:val="008337F8"/>
    <w:rsid w:val="00834794"/>
    <w:rsid w:val="008348AD"/>
    <w:rsid w:val="00834A1F"/>
    <w:rsid w:val="00834CB1"/>
    <w:rsid w:val="00835312"/>
    <w:rsid w:val="0083544F"/>
    <w:rsid w:val="00835AB4"/>
    <w:rsid w:val="008374E0"/>
    <w:rsid w:val="00837546"/>
    <w:rsid w:val="00840A53"/>
    <w:rsid w:val="0084102E"/>
    <w:rsid w:val="00843314"/>
    <w:rsid w:val="00843E38"/>
    <w:rsid w:val="00843E8A"/>
    <w:rsid w:val="00843F6C"/>
    <w:rsid w:val="008442AA"/>
    <w:rsid w:val="00845BF6"/>
    <w:rsid w:val="00846B00"/>
    <w:rsid w:val="00847AE8"/>
    <w:rsid w:val="00850B95"/>
    <w:rsid w:val="00850C3F"/>
    <w:rsid w:val="00850EA8"/>
    <w:rsid w:val="0085212D"/>
    <w:rsid w:val="008523CE"/>
    <w:rsid w:val="00853664"/>
    <w:rsid w:val="00854BEF"/>
    <w:rsid w:val="00854D51"/>
    <w:rsid w:val="008550E5"/>
    <w:rsid w:val="008553FD"/>
    <w:rsid w:val="00855EC6"/>
    <w:rsid w:val="00856419"/>
    <w:rsid w:val="008601B3"/>
    <w:rsid w:val="00860DFD"/>
    <w:rsid w:val="0086158D"/>
    <w:rsid w:val="00861F25"/>
    <w:rsid w:val="008620DC"/>
    <w:rsid w:val="008622D7"/>
    <w:rsid w:val="00862446"/>
    <w:rsid w:val="00862F9E"/>
    <w:rsid w:val="00863BC5"/>
    <w:rsid w:val="00863CE3"/>
    <w:rsid w:val="00864004"/>
    <w:rsid w:val="008642B1"/>
    <w:rsid w:val="008655A3"/>
    <w:rsid w:val="00866975"/>
    <w:rsid w:val="00866EE0"/>
    <w:rsid w:val="00870273"/>
    <w:rsid w:val="00871185"/>
    <w:rsid w:val="00871DFC"/>
    <w:rsid w:val="00872605"/>
    <w:rsid w:val="00872741"/>
    <w:rsid w:val="0087294C"/>
    <w:rsid w:val="00872CCD"/>
    <w:rsid w:val="0087324E"/>
    <w:rsid w:val="00873260"/>
    <w:rsid w:val="0087354C"/>
    <w:rsid w:val="00873F3A"/>
    <w:rsid w:val="00875294"/>
    <w:rsid w:val="00875A02"/>
    <w:rsid w:val="00875ACE"/>
    <w:rsid w:val="008768CB"/>
    <w:rsid w:val="00876ADE"/>
    <w:rsid w:val="00876B15"/>
    <w:rsid w:val="00876B30"/>
    <w:rsid w:val="00876FCA"/>
    <w:rsid w:val="008775BF"/>
    <w:rsid w:val="008817ED"/>
    <w:rsid w:val="00881B03"/>
    <w:rsid w:val="008826B1"/>
    <w:rsid w:val="00882FA3"/>
    <w:rsid w:val="00883238"/>
    <w:rsid w:val="00883E60"/>
    <w:rsid w:val="008847C2"/>
    <w:rsid w:val="00885A9D"/>
    <w:rsid w:val="008863D3"/>
    <w:rsid w:val="00887350"/>
    <w:rsid w:val="00887D11"/>
    <w:rsid w:val="00891C68"/>
    <w:rsid w:val="00892F87"/>
    <w:rsid w:val="00892FD7"/>
    <w:rsid w:val="008942B8"/>
    <w:rsid w:val="00895A99"/>
    <w:rsid w:val="00896BFD"/>
    <w:rsid w:val="00896F13"/>
    <w:rsid w:val="008972FC"/>
    <w:rsid w:val="008976EE"/>
    <w:rsid w:val="008A04FC"/>
    <w:rsid w:val="008A110C"/>
    <w:rsid w:val="008A13D6"/>
    <w:rsid w:val="008A1F5E"/>
    <w:rsid w:val="008A3940"/>
    <w:rsid w:val="008A3E9A"/>
    <w:rsid w:val="008A5A7E"/>
    <w:rsid w:val="008A611F"/>
    <w:rsid w:val="008A675D"/>
    <w:rsid w:val="008A6920"/>
    <w:rsid w:val="008A6DD4"/>
    <w:rsid w:val="008A7D64"/>
    <w:rsid w:val="008B0980"/>
    <w:rsid w:val="008B0FD3"/>
    <w:rsid w:val="008B1BC5"/>
    <w:rsid w:val="008B1E9D"/>
    <w:rsid w:val="008B1F8B"/>
    <w:rsid w:val="008B20B3"/>
    <w:rsid w:val="008B273D"/>
    <w:rsid w:val="008B27BB"/>
    <w:rsid w:val="008B3556"/>
    <w:rsid w:val="008B3DC1"/>
    <w:rsid w:val="008B4123"/>
    <w:rsid w:val="008B48EB"/>
    <w:rsid w:val="008B4B53"/>
    <w:rsid w:val="008B51B5"/>
    <w:rsid w:val="008B5329"/>
    <w:rsid w:val="008B5938"/>
    <w:rsid w:val="008B5B71"/>
    <w:rsid w:val="008B5E0C"/>
    <w:rsid w:val="008B7111"/>
    <w:rsid w:val="008C13E0"/>
    <w:rsid w:val="008C1A50"/>
    <w:rsid w:val="008C21B0"/>
    <w:rsid w:val="008C2756"/>
    <w:rsid w:val="008C2CAD"/>
    <w:rsid w:val="008C32EB"/>
    <w:rsid w:val="008C4B46"/>
    <w:rsid w:val="008C5419"/>
    <w:rsid w:val="008C6236"/>
    <w:rsid w:val="008C6AC2"/>
    <w:rsid w:val="008C78F1"/>
    <w:rsid w:val="008C7C2E"/>
    <w:rsid w:val="008D0F07"/>
    <w:rsid w:val="008D137A"/>
    <w:rsid w:val="008D19C7"/>
    <w:rsid w:val="008D3846"/>
    <w:rsid w:val="008D3CD7"/>
    <w:rsid w:val="008D3CEA"/>
    <w:rsid w:val="008D40F7"/>
    <w:rsid w:val="008D43CA"/>
    <w:rsid w:val="008D44A3"/>
    <w:rsid w:val="008D49C0"/>
    <w:rsid w:val="008D4AD0"/>
    <w:rsid w:val="008D5456"/>
    <w:rsid w:val="008D597D"/>
    <w:rsid w:val="008D67E3"/>
    <w:rsid w:val="008D6957"/>
    <w:rsid w:val="008D74CF"/>
    <w:rsid w:val="008E41EC"/>
    <w:rsid w:val="008E4349"/>
    <w:rsid w:val="008E51F0"/>
    <w:rsid w:val="008E52A0"/>
    <w:rsid w:val="008E6217"/>
    <w:rsid w:val="008E6782"/>
    <w:rsid w:val="008E69FC"/>
    <w:rsid w:val="008E7136"/>
    <w:rsid w:val="008E756F"/>
    <w:rsid w:val="008F1D63"/>
    <w:rsid w:val="008F5ED0"/>
    <w:rsid w:val="008F6157"/>
    <w:rsid w:val="008F6A72"/>
    <w:rsid w:val="008F76A1"/>
    <w:rsid w:val="008F7AFA"/>
    <w:rsid w:val="008F7EC1"/>
    <w:rsid w:val="00900B43"/>
    <w:rsid w:val="009011D3"/>
    <w:rsid w:val="0090158C"/>
    <w:rsid w:val="00901BB1"/>
    <w:rsid w:val="0090365C"/>
    <w:rsid w:val="009048D4"/>
    <w:rsid w:val="00905667"/>
    <w:rsid w:val="0090658F"/>
    <w:rsid w:val="00906CE6"/>
    <w:rsid w:val="00906E34"/>
    <w:rsid w:val="00907228"/>
    <w:rsid w:val="00911083"/>
    <w:rsid w:val="009123F4"/>
    <w:rsid w:val="009127D8"/>
    <w:rsid w:val="00913237"/>
    <w:rsid w:val="00913B5D"/>
    <w:rsid w:val="00913E2D"/>
    <w:rsid w:val="00914AC7"/>
    <w:rsid w:val="00914E36"/>
    <w:rsid w:val="009150C9"/>
    <w:rsid w:val="00915204"/>
    <w:rsid w:val="00915832"/>
    <w:rsid w:val="0091644C"/>
    <w:rsid w:val="00916C55"/>
    <w:rsid w:val="00920DA5"/>
    <w:rsid w:val="00920FEA"/>
    <w:rsid w:val="00921595"/>
    <w:rsid w:val="009218A8"/>
    <w:rsid w:val="00921DD4"/>
    <w:rsid w:val="00923644"/>
    <w:rsid w:val="00923989"/>
    <w:rsid w:val="00923CBA"/>
    <w:rsid w:val="009256FC"/>
    <w:rsid w:val="00926907"/>
    <w:rsid w:val="00927B5B"/>
    <w:rsid w:val="00927C99"/>
    <w:rsid w:val="009318E4"/>
    <w:rsid w:val="00932839"/>
    <w:rsid w:val="00932D06"/>
    <w:rsid w:val="0093359F"/>
    <w:rsid w:val="0093423C"/>
    <w:rsid w:val="009346F6"/>
    <w:rsid w:val="009349AF"/>
    <w:rsid w:val="009357BA"/>
    <w:rsid w:val="00936231"/>
    <w:rsid w:val="0093681C"/>
    <w:rsid w:val="009371A3"/>
    <w:rsid w:val="009403B3"/>
    <w:rsid w:val="009404A5"/>
    <w:rsid w:val="00940E14"/>
    <w:rsid w:val="0094112B"/>
    <w:rsid w:val="009414BA"/>
    <w:rsid w:val="00941900"/>
    <w:rsid w:val="009419D8"/>
    <w:rsid w:val="00941B0C"/>
    <w:rsid w:val="009421F7"/>
    <w:rsid w:val="00942C2E"/>
    <w:rsid w:val="0094366D"/>
    <w:rsid w:val="00943C5F"/>
    <w:rsid w:val="00943CA6"/>
    <w:rsid w:val="00945058"/>
    <w:rsid w:val="00945299"/>
    <w:rsid w:val="009455E9"/>
    <w:rsid w:val="00945FB7"/>
    <w:rsid w:val="00946974"/>
    <w:rsid w:val="00946B55"/>
    <w:rsid w:val="00946CE2"/>
    <w:rsid w:val="00947507"/>
    <w:rsid w:val="00947620"/>
    <w:rsid w:val="00950C5D"/>
    <w:rsid w:val="00951E36"/>
    <w:rsid w:val="00952615"/>
    <w:rsid w:val="00953021"/>
    <w:rsid w:val="00953377"/>
    <w:rsid w:val="0095345D"/>
    <w:rsid w:val="00953633"/>
    <w:rsid w:val="00954267"/>
    <w:rsid w:val="00954FBA"/>
    <w:rsid w:val="009605D8"/>
    <w:rsid w:val="00960C64"/>
    <w:rsid w:val="00961B01"/>
    <w:rsid w:val="00961F00"/>
    <w:rsid w:val="0096203E"/>
    <w:rsid w:val="00962FC6"/>
    <w:rsid w:val="009645A6"/>
    <w:rsid w:val="00964C24"/>
    <w:rsid w:val="009656B9"/>
    <w:rsid w:val="009659B1"/>
    <w:rsid w:val="00965B56"/>
    <w:rsid w:val="00965D8A"/>
    <w:rsid w:val="009669D0"/>
    <w:rsid w:val="00967A3D"/>
    <w:rsid w:val="00967A54"/>
    <w:rsid w:val="00970296"/>
    <w:rsid w:val="009703FB"/>
    <w:rsid w:val="00970D1F"/>
    <w:rsid w:val="0097101B"/>
    <w:rsid w:val="00972396"/>
    <w:rsid w:val="009723C5"/>
    <w:rsid w:val="009737C5"/>
    <w:rsid w:val="00973D45"/>
    <w:rsid w:val="009748E3"/>
    <w:rsid w:val="00974989"/>
    <w:rsid w:val="009763E1"/>
    <w:rsid w:val="00976731"/>
    <w:rsid w:val="00977017"/>
    <w:rsid w:val="009806E2"/>
    <w:rsid w:val="00980781"/>
    <w:rsid w:val="009809E2"/>
    <w:rsid w:val="00981C01"/>
    <w:rsid w:val="00982613"/>
    <w:rsid w:val="00982AE3"/>
    <w:rsid w:val="009838D1"/>
    <w:rsid w:val="009849D7"/>
    <w:rsid w:val="0098571C"/>
    <w:rsid w:val="00987A6C"/>
    <w:rsid w:val="00990D4E"/>
    <w:rsid w:val="009930CF"/>
    <w:rsid w:val="009945BB"/>
    <w:rsid w:val="00995B1E"/>
    <w:rsid w:val="00996546"/>
    <w:rsid w:val="009A0A77"/>
    <w:rsid w:val="009A0B05"/>
    <w:rsid w:val="009A1DE7"/>
    <w:rsid w:val="009A2689"/>
    <w:rsid w:val="009A284D"/>
    <w:rsid w:val="009A5A60"/>
    <w:rsid w:val="009A6D9D"/>
    <w:rsid w:val="009B05C2"/>
    <w:rsid w:val="009B1B3E"/>
    <w:rsid w:val="009B1B46"/>
    <w:rsid w:val="009B1EDF"/>
    <w:rsid w:val="009B233C"/>
    <w:rsid w:val="009B2DF7"/>
    <w:rsid w:val="009B3C3A"/>
    <w:rsid w:val="009B4130"/>
    <w:rsid w:val="009B48DB"/>
    <w:rsid w:val="009B49B3"/>
    <w:rsid w:val="009B7E6C"/>
    <w:rsid w:val="009C18E7"/>
    <w:rsid w:val="009C1A54"/>
    <w:rsid w:val="009C1B47"/>
    <w:rsid w:val="009C1B62"/>
    <w:rsid w:val="009C1B7C"/>
    <w:rsid w:val="009C30B4"/>
    <w:rsid w:val="009C3A73"/>
    <w:rsid w:val="009C494E"/>
    <w:rsid w:val="009C56AA"/>
    <w:rsid w:val="009C5A34"/>
    <w:rsid w:val="009C5A81"/>
    <w:rsid w:val="009C6375"/>
    <w:rsid w:val="009C6377"/>
    <w:rsid w:val="009C7F04"/>
    <w:rsid w:val="009D0BFA"/>
    <w:rsid w:val="009D0CF4"/>
    <w:rsid w:val="009D0D57"/>
    <w:rsid w:val="009D1518"/>
    <w:rsid w:val="009D3B86"/>
    <w:rsid w:val="009D3FEA"/>
    <w:rsid w:val="009D5484"/>
    <w:rsid w:val="009D5EFE"/>
    <w:rsid w:val="009E0424"/>
    <w:rsid w:val="009E080E"/>
    <w:rsid w:val="009E192E"/>
    <w:rsid w:val="009E34CD"/>
    <w:rsid w:val="009E3ECD"/>
    <w:rsid w:val="009E4753"/>
    <w:rsid w:val="009E5DB3"/>
    <w:rsid w:val="009E608B"/>
    <w:rsid w:val="009F07F6"/>
    <w:rsid w:val="009F0D12"/>
    <w:rsid w:val="009F0E92"/>
    <w:rsid w:val="009F154F"/>
    <w:rsid w:val="009F1D59"/>
    <w:rsid w:val="009F23D6"/>
    <w:rsid w:val="009F37E5"/>
    <w:rsid w:val="009F4E0C"/>
    <w:rsid w:val="009F56DB"/>
    <w:rsid w:val="009F57C8"/>
    <w:rsid w:val="009F6393"/>
    <w:rsid w:val="009F6BFF"/>
    <w:rsid w:val="009F700E"/>
    <w:rsid w:val="009F766F"/>
    <w:rsid w:val="00A00576"/>
    <w:rsid w:val="00A00A31"/>
    <w:rsid w:val="00A00F23"/>
    <w:rsid w:val="00A01910"/>
    <w:rsid w:val="00A01D4D"/>
    <w:rsid w:val="00A031B9"/>
    <w:rsid w:val="00A040BB"/>
    <w:rsid w:val="00A04557"/>
    <w:rsid w:val="00A0481C"/>
    <w:rsid w:val="00A04CF7"/>
    <w:rsid w:val="00A0511D"/>
    <w:rsid w:val="00A07607"/>
    <w:rsid w:val="00A0760E"/>
    <w:rsid w:val="00A076EB"/>
    <w:rsid w:val="00A07997"/>
    <w:rsid w:val="00A07F2E"/>
    <w:rsid w:val="00A105C2"/>
    <w:rsid w:val="00A1147F"/>
    <w:rsid w:val="00A1285E"/>
    <w:rsid w:val="00A1337A"/>
    <w:rsid w:val="00A146FB"/>
    <w:rsid w:val="00A14F3B"/>
    <w:rsid w:val="00A156B2"/>
    <w:rsid w:val="00A16AF5"/>
    <w:rsid w:val="00A1733F"/>
    <w:rsid w:val="00A205D5"/>
    <w:rsid w:val="00A2095A"/>
    <w:rsid w:val="00A21D18"/>
    <w:rsid w:val="00A22364"/>
    <w:rsid w:val="00A22D96"/>
    <w:rsid w:val="00A243B4"/>
    <w:rsid w:val="00A24823"/>
    <w:rsid w:val="00A2581B"/>
    <w:rsid w:val="00A26137"/>
    <w:rsid w:val="00A27A54"/>
    <w:rsid w:val="00A27F51"/>
    <w:rsid w:val="00A301EF"/>
    <w:rsid w:val="00A31D80"/>
    <w:rsid w:val="00A31F07"/>
    <w:rsid w:val="00A33962"/>
    <w:rsid w:val="00A33EB6"/>
    <w:rsid w:val="00A34B6E"/>
    <w:rsid w:val="00A36B6A"/>
    <w:rsid w:val="00A370DE"/>
    <w:rsid w:val="00A378BB"/>
    <w:rsid w:val="00A37F01"/>
    <w:rsid w:val="00A40488"/>
    <w:rsid w:val="00A431B6"/>
    <w:rsid w:val="00A4417D"/>
    <w:rsid w:val="00A4537D"/>
    <w:rsid w:val="00A4561D"/>
    <w:rsid w:val="00A47CCA"/>
    <w:rsid w:val="00A50770"/>
    <w:rsid w:val="00A50B04"/>
    <w:rsid w:val="00A51DD0"/>
    <w:rsid w:val="00A52416"/>
    <w:rsid w:val="00A53358"/>
    <w:rsid w:val="00A557AC"/>
    <w:rsid w:val="00A55DCB"/>
    <w:rsid w:val="00A57C8D"/>
    <w:rsid w:val="00A607F8"/>
    <w:rsid w:val="00A6096B"/>
    <w:rsid w:val="00A612E4"/>
    <w:rsid w:val="00A6257A"/>
    <w:rsid w:val="00A62AED"/>
    <w:rsid w:val="00A63E04"/>
    <w:rsid w:val="00A64896"/>
    <w:rsid w:val="00A648BC"/>
    <w:rsid w:val="00A65B39"/>
    <w:rsid w:val="00A65FD2"/>
    <w:rsid w:val="00A67CA2"/>
    <w:rsid w:val="00A7004A"/>
    <w:rsid w:val="00A71777"/>
    <w:rsid w:val="00A71E9A"/>
    <w:rsid w:val="00A72EFC"/>
    <w:rsid w:val="00A73522"/>
    <w:rsid w:val="00A73C23"/>
    <w:rsid w:val="00A75B99"/>
    <w:rsid w:val="00A75CEA"/>
    <w:rsid w:val="00A763E5"/>
    <w:rsid w:val="00A76C08"/>
    <w:rsid w:val="00A7703F"/>
    <w:rsid w:val="00A7709F"/>
    <w:rsid w:val="00A815A3"/>
    <w:rsid w:val="00A81990"/>
    <w:rsid w:val="00A823B2"/>
    <w:rsid w:val="00A82514"/>
    <w:rsid w:val="00A82E2C"/>
    <w:rsid w:val="00A82F7D"/>
    <w:rsid w:val="00A83712"/>
    <w:rsid w:val="00A83A08"/>
    <w:rsid w:val="00A85454"/>
    <w:rsid w:val="00A85B7B"/>
    <w:rsid w:val="00A85EC5"/>
    <w:rsid w:val="00A85F89"/>
    <w:rsid w:val="00A86258"/>
    <w:rsid w:val="00A86439"/>
    <w:rsid w:val="00A86F29"/>
    <w:rsid w:val="00A87033"/>
    <w:rsid w:val="00A8729A"/>
    <w:rsid w:val="00A87563"/>
    <w:rsid w:val="00A87628"/>
    <w:rsid w:val="00A905A5"/>
    <w:rsid w:val="00A91A2F"/>
    <w:rsid w:val="00A92274"/>
    <w:rsid w:val="00A92CE2"/>
    <w:rsid w:val="00A94304"/>
    <w:rsid w:val="00A94B16"/>
    <w:rsid w:val="00A95079"/>
    <w:rsid w:val="00A95D73"/>
    <w:rsid w:val="00A96223"/>
    <w:rsid w:val="00A9699D"/>
    <w:rsid w:val="00AA019F"/>
    <w:rsid w:val="00AA05EC"/>
    <w:rsid w:val="00AA2C52"/>
    <w:rsid w:val="00AA321D"/>
    <w:rsid w:val="00AA334A"/>
    <w:rsid w:val="00AA36BF"/>
    <w:rsid w:val="00AA3BB5"/>
    <w:rsid w:val="00AA3BC5"/>
    <w:rsid w:val="00AA4E0F"/>
    <w:rsid w:val="00AA6A75"/>
    <w:rsid w:val="00AA768A"/>
    <w:rsid w:val="00AA7AFC"/>
    <w:rsid w:val="00AB016A"/>
    <w:rsid w:val="00AB4521"/>
    <w:rsid w:val="00AB4A38"/>
    <w:rsid w:val="00AB51E6"/>
    <w:rsid w:val="00AB600E"/>
    <w:rsid w:val="00AB635E"/>
    <w:rsid w:val="00AB67E6"/>
    <w:rsid w:val="00AB72A9"/>
    <w:rsid w:val="00AC0CBA"/>
    <w:rsid w:val="00AC0E47"/>
    <w:rsid w:val="00AC1B26"/>
    <w:rsid w:val="00AC3370"/>
    <w:rsid w:val="00AC41A3"/>
    <w:rsid w:val="00AC53D1"/>
    <w:rsid w:val="00AC763B"/>
    <w:rsid w:val="00AD0868"/>
    <w:rsid w:val="00AD09E6"/>
    <w:rsid w:val="00AD2018"/>
    <w:rsid w:val="00AD2CDC"/>
    <w:rsid w:val="00AD576B"/>
    <w:rsid w:val="00AD66AD"/>
    <w:rsid w:val="00AD6BC9"/>
    <w:rsid w:val="00AD6F8E"/>
    <w:rsid w:val="00AD730D"/>
    <w:rsid w:val="00AD739E"/>
    <w:rsid w:val="00AD7BAA"/>
    <w:rsid w:val="00AE02C3"/>
    <w:rsid w:val="00AE0994"/>
    <w:rsid w:val="00AE1812"/>
    <w:rsid w:val="00AE1E19"/>
    <w:rsid w:val="00AE1FC7"/>
    <w:rsid w:val="00AE2174"/>
    <w:rsid w:val="00AE2662"/>
    <w:rsid w:val="00AE288F"/>
    <w:rsid w:val="00AE3151"/>
    <w:rsid w:val="00AE50A0"/>
    <w:rsid w:val="00AE51AE"/>
    <w:rsid w:val="00AE523A"/>
    <w:rsid w:val="00AE7213"/>
    <w:rsid w:val="00AE78AC"/>
    <w:rsid w:val="00AF0453"/>
    <w:rsid w:val="00AF1533"/>
    <w:rsid w:val="00AF1BA0"/>
    <w:rsid w:val="00AF1BAB"/>
    <w:rsid w:val="00AF2AE6"/>
    <w:rsid w:val="00AF3367"/>
    <w:rsid w:val="00AF362D"/>
    <w:rsid w:val="00AF5B33"/>
    <w:rsid w:val="00AF7BF0"/>
    <w:rsid w:val="00B015BE"/>
    <w:rsid w:val="00B017F8"/>
    <w:rsid w:val="00B01A57"/>
    <w:rsid w:val="00B01CC4"/>
    <w:rsid w:val="00B026E2"/>
    <w:rsid w:val="00B032E0"/>
    <w:rsid w:val="00B0468B"/>
    <w:rsid w:val="00B04BFE"/>
    <w:rsid w:val="00B04CA2"/>
    <w:rsid w:val="00B04F2D"/>
    <w:rsid w:val="00B05319"/>
    <w:rsid w:val="00B05934"/>
    <w:rsid w:val="00B05A81"/>
    <w:rsid w:val="00B06CD8"/>
    <w:rsid w:val="00B076CE"/>
    <w:rsid w:val="00B1037E"/>
    <w:rsid w:val="00B10C40"/>
    <w:rsid w:val="00B11160"/>
    <w:rsid w:val="00B111C6"/>
    <w:rsid w:val="00B11579"/>
    <w:rsid w:val="00B11AAC"/>
    <w:rsid w:val="00B11C8D"/>
    <w:rsid w:val="00B12D2E"/>
    <w:rsid w:val="00B136A3"/>
    <w:rsid w:val="00B13BF7"/>
    <w:rsid w:val="00B1493C"/>
    <w:rsid w:val="00B15170"/>
    <w:rsid w:val="00B15917"/>
    <w:rsid w:val="00B176F0"/>
    <w:rsid w:val="00B17CF8"/>
    <w:rsid w:val="00B2059D"/>
    <w:rsid w:val="00B22E37"/>
    <w:rsid w:val="00B2377D"/>
    <w:rsid w:val="00B249EB"/>
    <w:rsid w:val="00B24C21"/>
    <w:rsid w:val="00B24E6E"/>
    <w:rsid w:val="00B25C3A"/>
    <w:rsid w:val="00B25D2C"/>
    <w:rsid w:val="00B26709"/>
    <w:rsid w:val="00B27012"/>
    <w:rsid w:val="00B273D0"/>
    <w:rsid w:val="00B2748F"/>
    <w:rsid w:val="00B27A0F"/>
    <w:rsid w:val="00B27DD8"/>
    <w:rsid w:val="00B301C2"/>
    <w:rsid w:val="00B3115C"/>
    <w:rsid w:val="00B32560"/>
    <w:rsid w:val="00B32BAD"/>
    <w:rsid w:val="00B3349C"/>
    <w:rsid w:val="00B339F2"/>
    <w:rsid w:val="00B33D82"/>
    <w:rsid w:val="00B342E7"/>
    <w:rsid w:val="00B34914"/>
    <w:rsid w:val="00B34A15"/>
    <w:rsid w:val="00B353EA"/>
    <w:rsid w:val="00B362C9"/>
    <w:rsid w:val="00B36BE9"/>
    <w:rsid w:val="00B36C2F"/>
    <w:rsid w:val="00B379AE"/>
    <w:rsid w:val="00B40209"/>
    <w:rsid w:val="00B40839"/>
    <w:rsid w:val="00B40BA8"/>
    <w:rsid w:val="00B41EE8"/>
    <w:rsid w:val="00B42118"/>
    <w:rsid w:val="00B42950"/>
    <w:rsid w:val="00B437BE"/>
    <w:rsid w:val="00B43B3B"/>
    <w:rsid w:val="00B44D71"/>
    <w:rsid w:val="00B44FDE"/>
    <w:rsid w:val="00B45137"/>
    <w:rsid w:val="00B45DAD"/>
    <w:rsid w:val="00B45F73"/>
    <w:rsid w:val="00B51049"/>
    <w:rsid w:val="00B54E53"/>
    <w:rsid w:val="00B5568F"/>
    <w:rsid w:val="00B5650E"/>
    <w:rsid w:val="00B56697"/>
    <w:rsid w:val="00B56D81"/>
    <w:rsid w:val="00B60999"/>
    <w:rsid w:val="00B615FB"/>
    <w:rsid w:val="00B626C8"/>
    <w:rsid w:val="00B63669"/>
    <w:rsid w:val="00B639BE"/>
    <w:rsid w:val="00B64CED"/>
    <w:rsid w:val="00B66B0E"/>
    <w:rsid w:val="00B670E4"/>
    <w:rsid w:val="00B67246"/>
    <w:rsid w:val="00B7089B"/>
    <w:rsid w:val="00B72CB3"/>
    <w:rsid w:val="00B7322B"/>
    <w:rsid w:val="00B74A25"/>
    <w:rsid w:val="00B74DEF"/>
    <w:rsid w:val="00B756C5"/>
    <w:rsid w:val="00B75CB0"/>
    <w:rsid w:val="00B775CB"/>
    <w:rsid w:val="00B80761"/>
    <w:rsid w:val="00B81DCB"/>
    <w:rsid w:val="00B82D0E"/>
    <w:rsid w:val="00B8427B"/>
    <w:rsid w:val="00B8492E"/>
    <w:rsid w:val="00B84A2E"/>
    <w:rsid w:val="00B84CD7"/>
    <w:rsid w:val="00B85CB3"/>
    <w:rsid w:val="00B87CC7"/>
    <w:rsid w:val="00B911FF"/>
    <w:rsid w:val="00B91728"/>
    <w:rsid w:val="00B919CD"/>
    <w:rsid w:val="00B92AEC"/>
    <w:rsid w:val="00B92E3E"/>
    <w:rsid w:val="00B94B85"/>
    <w:rsid w:val="00B94D4B"/>
    <w:rsid w:val="00B96565"/>
    <w:rsid w:val="00B96ED0"/>
    <w:rsid w:val="00BA056F"/>
    <w:rsid w:val="00BA0694"/>
    <w:rsid w:val="00BA0A6B"/>
    <w:rsid w:val="00BA1B99"/>
    <w:rsid w:val="00BA2838"/>
    <w:rsid w:val="00BA3834"/>
    <w:rsid w:val="00BA39A5"/>
    <w:rsid w:val="00BA420F"/>
    <w:rsid w:val="00BA4469"/>
    <w:rsid w:val="00BA4C7B"/>
    <w:rsid w:val="00BA5392"/>
    <w:rsid w:val="00BA58F3"/>
    <w:rsid w:val="00BA7288"/>
    <w:rsid w:val="00BA7C19"/>
    <w:rsid w:val="00BB0142"/>
    <w:rsid w:val="00BB0C17"/>
    <w:rsid w:val="00BB0C63"/>
    <w:rsid w:val="00BB0C89"/>
    <w:rsid w:val="00BB1833"/>
    <w:rsid w:val="00BB1914"/>
    <w:rsid w:val="00BB3DFE"/>
    <w:rsid w:val="00BB44CD"/>
    <w:rsid w:val="00BB4D95"/>
    <w:rsid w:val="00BB5466"/>
    <w:rsid w:val="00BB613E"/>
    <w:rsid w:val="00BB625D"/>
    <w:rsid w:val="00BB66C3"/>
    <w:rsid w:val="00BB797B"/>
    <w:rsid w:val="00BB7ACD"/>
    <w:rsid w:val="00BC0A37"/>
    <w:rsid w:val="00BC1E1E"/>
    <w:rsid w:val="00BC1F09"/>
    <w:rsid w:val="00BC2FAB"/>
    <w:rsid w:val="00BC33B7"/>
    <w:rsid w:val="00BC37BE"/>
    <w:rsid w:val="00BC3AEE"/>
    <w:rsid w:val="00BC3EF4"/>
    <w:rsid w:val="00BC4242"/>
    <w:rsid w:val="00BC49A9"/>
    <w:rsid w:val="00BC51C8"/>
    <w:rsid w:val="00BC5411"/>
    <w:rsid w:val="00BC7097"/>
    <w:rsid w:val="00BC7DE0"/>
    <w:rsid w:val="00BD2488"/>
    <w:rsid w:val="00BD24E9"/>
    <w:rsid w:val="00BD3F71"/>
    <w:rsid w:val="00BD447F"/>
    <w:rsid w:val="00BD55D1"/>
    <w:rsid w:val="00BD6FA6"/>
    <w:rsid w:val="00BE0216"/>
    <w:rsid w:val="00BE04A9"/>
    <w:rsid w:val="00BE0BE6"/>
    <w:rsid w:val="00BE0E38"/>
    <w:rsid w:val="00BE2700"/>
    <w:rsid w:val="00BE3708"/>
    <w:rsid w:val="00BE3C7A"/>
    <w:rsid w:val="00BE5030"/>
    <w:rsid w:val="00BE59C3"/>
    <w:rsid w:val="00BE6B7D"/>
    <w:rsid w:val="00BE7930"/>
    <w:rsid w:val="00BF139F"/>
    <w:rsid w:val="00BF168A"/>
    <w:rsid w:val="00BF1B0B"/>
    <w:rsid w:val="00BF239F"/>
    <w:rsid w:val="00BF24ED"/>
    <w:rsid w:val="00BF268B"/>
    <w:rsid w:val="00BF2788"/>
    <w:rsid w:val="00BF32CA"/>
    <w:rsid w:val="00BF469C"/>
    <w:rsid w:val="00BF4916"/>
    <w:rsid w:val="00BF507E"/>
    <w:rsid w:val="00BF5331"/>
    <w:rsid w:val="00BF569D"/>
    <w:rsid w:val="00BF5E24"/>
    <w:rsid w:val="00BF6E87"/>
    <w:rsid w:val="00BF7BC1"/>
    <w:rsid w:val="00C00085"/>
    <w:rsid w:val="00C0075A"/>
    <w:rsid w:val="00C00928"/>
    <w:rsid w:val="00C0121C"/>
    <w:rsid w:val="00C01F93"/>
    <w:rsid w:val="00C02621"/>
    <w:rsid w:val="00C03825"/>
    <w:rsid w:val="00C047EF"/>
    <w:rsid w:val="00C065BF"/>
    <w:rsid w:val="00C06FCA"/>
    <w:rsid w:val="00C1173C"/>
    <w:rsid w:val="00C11A71"/>
    <w:rsid w:val="00C123FB"/>
    <w:rsid w:val="00C131F9"/>
    <w:rsid w:val="00C13842"/>
    <w:rsid w:val="00C13882"/>
    <w:rsid w:val="00C13F0A"/>
    <w:rsid w:val="00C1458B"/>
    <w:rsid w:val="00C17172"/>
    <w:rsid w:val="00C179F8"/>
    <w:rsid w:val="00C20103"/>
    <w:rsid w:val="00C20F03"/>
    <w:rsid w:val="00C22347"/>
    <w:rsid w:val="00C23D6F"/>
    <w:rsid w:val="00C23E92"/>
    <w:rsid w:val="00C2488E"/>
    <w:rsid w:val="00C26CAD"/>
    <w:rsid w:val="00C26F2A"/>
    <w:rsid w:val="00C27030"/>
    <w:rsid w:val="00C27083"/>
    <w:rsid w:val="00C270CB"/>
    <w:rsid w:val="00C27FD0"/>
    <w:rsid w:val="00C30915"/>
    <w:rsid w:val="00C30A75"/>
    <w:rsid w:val="00C31345"/>
    <w:rsid w:val="00C3254E"/>
    <w:rsid w:val="00C3271D"/>
    <w:rsid w:val="00C33599"/>
    <w:rsid w:val="00C3384D"/>
    <w:rsid w:val="00C35CF2"/>
    <w:rsid w:val="00C36848"/>
    <w:rsid w:val="00C37179"/>
    <w:rsid w:val="00C417E6"/>
    <w:rsid w:val="00C41914"/>
    <w:rsid w:val="00C42C53"/>
    <w:rsid w:val="00C42CED"/>
    <w:rsid w:val="00C43262"/>
    <w:rsid w:val="00C43498"/>
    <w:rsid w:val="00C44DBB"/>
    <w:rsid w:val="00C4799A"/>
    <w:rsid w:val="00C47B38"/>
    <w:rsid w:val="00C507C8"/>
    <w:rsid w:val="00C51B52"/>
    <w:rsid w:val="00C52FFE"/>
    <w:rsid w:val="00C53BBF"/>
    <w:rsid w:val="00C54197"/>
    <w:rsid w:val="00C55580"/>
    <w:rsid w:val="00C557D1"/>
    <w:rsid w:val="00C55A63"/>
    <w:rsid w:val="00C56B7A"/>
    <w:rsid w:val="00C577BC"/>
    <w:rsid w:val="00C603B6"/>
    <w:rsid w:val="00C611AF"/>
    <w:rsid w:val="00C6186B"/>
    <w:rsid w:val="00C6242A"/>
    <w:rsid w:val="00C625CB"/>
    <w:rsid w:val="00C63142"/>
    <w:rsid w:val="00C634FB"/>
    <w:rsid w:val="00C635CD"/>
    <w:rsid w:val="00C64E33"/>
    <w:rsid w:val="00C64E4A"/>
    <w:rsid w:val="00C650AA"/>
    <w:rsid w:val="00C653B6"/>
    <w:rsid w:val="00C654EC"/>
    <w:rsid w:val="00C65AD6"/>
    <w:rsid w:val="00C66565"/>
    <w:rsid w:val="00C66597"/>
    <w:rsid w:val="00C669D2"/>
    <w:rsid w:val="00C66CDC"/>
    <w:rsid w:val="00C677C8"/>
    <w:rsid w:val="00C700CF"/>
    <w:rsid w:val="00C70142"/>
    <w:rsid w:val="00C708DE"/>
    <w:rsid w:val="00C70A9B"/>
    <w:rsid w:val="00C715F6"/>
    <w:rsid w:val="00C7218E"/>
    <w:rsid w:val="00C72C95"/>
    <w:rsid w:val="00C72F08"/>
    <w:rsid w:val="00C734B1"/>
    <w:rsid w:val="00C746D9"/>
    <w:rsid w:val="00C75C3F"/>
    <w:rsid w:val="00C76883"/>
    <w:rsid w:val="00C76A5C"/>
    <w:rsid w:val="00C76D81"/>
    <w:rsid w:val="00C778F7"/>
    <w:rsid w:val="00C77CB3"/>
    <w:rsid w:val="00C80041"/>
    <w:rsid w:val="00C80B52"/>
    <w:rsid w:val="00C82212"/>
    <w:rsid w:val="00C82A55"/>
    <w:rsid w:val="00C83D44"/>
    <w:rsid w:val="00C841D0"/>
    <w:rsid w:val="00C841E2"/>
    <w:rsid w:val="00C843A2"/>
    <w:rsid w:val="00C84913"/>
    <w:rsid w:val="00C84A99"/>
    <w:rsid w:val="00C84C41"/>
    <w:rsid w:val="00C85167"/>
    <w:rsid w:val="00C85E0E"/>
    <w:rsid w:val="00C86395"/>
    <w:rsid w:val="00C871C5"/>
    <w:rsid w:val="00C87F50"/>
    <w:rsid w:val="00C915EB"/>
    <w:rsid w:val="00C94597"/>
    <w:rsid w:val="00C946EB"/>
    <w:rsid w:val="00C94928"/>
    <w:rsid w:val="00C951EA"/>
    <w:rsid w:val="00C9529E"/>
    <w:rsid w:val="00C96FBC"/>
    <w:rsid w:val="00CA0C1A"/>
    <w:rsid w:val="00CA1DE1"/>
    <w:rsid w:val="00CA2045"/>
    <w:rsid w:val="00CA279E"/>
    <w:rsid w:val="00CA2BBA"/>
    <w:rsid w:val="00CA3395"/>
    <w:rsid w:val="00CA4625"/>
    <w:rsid w:val="00CA5984"/>
    <w:rsid w:val="00CA7091"/>
    <w:rsid w:val="00CA763F"/>
    <w:rsid w:val="00CA7D48"/>
    <w:rsid w:val="00CB02EE"/>
    <w:rsid w:val="00CB315F"/>
    <w:rsid w:val="00CB3C11"/>
    <w:rsid w:val="00CB4A87"/>
    <w:rsid w:val="00CB54D0"/>
    <w:rsid w:val="00CB5E4C"/>
    <w:rsid w:val="00CB7C74"/>
    <w:rsid w:val="00CC04CA"/>
    <w:rsid w:val="00CC085D"/>
    <w:rsid w:val="00CC124A"/>
    <w:rsid w:val="00CC1926"/>
    <w:rsid w:val="00CC25DB"/>
    <w:rsid w:val="00CC2C6C"/>
    <w:rsid w:val="00CC3C35"/>
    <w:rsid w:val="00CC43EB"/>
    <w:rsid w:val="00CC450B"/>
    <w:rsid w:val="00CC4AAE"/>
    <w:rsid w:val="00CC4CAF"/>
    <w:rsid w:val="00CC504C"/>
    <w:rsid w:val="00CC5937"/>
    <w:rsid w:val="00CC5E0B"/>
    <w:rsid w:val="00CD115D"/>
    <w:rsid w:val="00CD13E4"/>
    <w:rsid w:val="00CD285A"/>
    <w:rsid w:val="00CD4642"/>
    <w:rsid w:val="00CD4E80"/>
    <w:rsid w:val="00CD5EBB"/>
    <w:rsid w:val="00CD632C"/>
    <w:rsid w:val="00CD704B"/>
    <w:rsid w:val="00CD78C7"/>
    <w:rsid w:val="00CE0686"/>
    <w:rsid w:val="00CE0BC2"/>
    <w:rsid w:val="00CE0EA7"/>
    <w:rsid w:val="00CE187A"/>
    <w:rsid w:val="00CE5CEE"/>
    <w:rsid w:val="00CE644A"/>
    <w:rsid w:val="00CE7CE2"/>
    <w:rsid w:val="00CF0021"/>
    <w:rsid w:val="00CF123D"/>
    <w:rsid w:val="00CF13F9"/>
    <w:rsid w:val="00CF1908"/>
    <w:rsid w:val="00CF210D"/>
    <w:rsid w:val="00CF2387"/>
    <w:rsid w:val="00CF2D89"/>
    <w:rsid w:val="00CF2DE0"/>
    <w:rsid w:val="00CF332C"/>
    <w:rsid w:val="00CF34AE"/>
    <w:rsid w:val="00CF5383"/>
    <w:rsid w:val="00CF5DBD"/>
    <w:rsid w:val="00CF6971"/>
    <w:rsid w:val="00CF6D3A"/>
    <w:rsid w:val="00CF734F"/>
    <w:rsid w:val="00CF7752"/>
    <w:rsid w:val="00CF7E53"/>
    <w:rsid w:val="00D006EB"/>
    <w:rsid w:val="00D01E6B"/>
    <w:rsid w:val="00D0298C"/>
    <w:rsid w:val="00D03725"/>
    <w:rsid w:val="00D044F4"/>
    <w:rsid w:val="00D055C6"/>
    <w:rsid w:val="00D062C4"/>
    <w:rsid w:val="00D06495"/>
    <w:rsid w:val="00D067F8"/>
    <w:rsid w:val="00D06C73"/>
    <w:rsid w:val="00D0709C"/>
    <w:rsid w:val="00D0730A"/>
    <w:rsid w:val="00D1071C"/>
    <w:rsid w:val="00D1104A"/>
    <w:rsid w:val="00D11A10"/>
    <w:rsid w:val="00D11F67"/>
    <w:rsid w:val="00D121EF"/>
    <w:rsid w:val="00D12299"/>
    <w:rsid w:val="00D122ED"/>
    <w:rsid w:val="00D12769"/>
    <w:rsid w:val="00D1396D"/>
    <w:rsid w:val="00D1397F"/>
    <w:rsid w:val="00D14601"/>
    <w:rsid w:val="00D1463C"/>
    <w:rsid w:val="00D15274"/>
    <w:rsid w:val="00D157C7"/>
    <w:rsid w:val="00D166D0"/>
    <w:rsid w:val="00D17163"/>
    <w:rsid w:val="00D20297"/>
    <w:rsid w:val="00D2113C"/>
    <w:rsid w:val="00D21B64"/>
    <w:rsid w:val="00D21DA1"/>
    <w:rsid w:val="00D21F93"/>
    <w:rsid w:val="00D224E1"/>
    <w:rsid w:val="00D22509"/>
    <w:rsid w:val="00D22545"/>
    <w:rsid w:val="00D2333C"/>
    <w:rsid w:val="00D23DA4"/>
    <w:rsid w:val="00D2462E"/>
    <w:rsid w:val="00D25509"/>
    <w:rsid w:val="00D26DED"/>
    <w:rsid w:val="00D2717B"/>
    <w:rsid w:val="00D30023"/>
    <w:rsid w:val="00D31279"/>
    <w:rsid w:val="00D31297"/>
    <w:rsid w:val="00D33F7D"/>
    <w:rsid w:val="00D342A3"/>
    <w:rsid w:val="00D34FD3"/>
    <w:rsid w:val="00D3597E"/>
    <w:rsid w:val="00D36042"/>
    <w:rsid w:val="00D3649B"/>
    <w:rsid w:val="00D37307"/>
    <w:rsid w:val="00D37665"/>
    <w:rsid w:val="00D37B34"/>
    <w:rsid w:val="00D4031C"/>
    <w:rsid w:val="00D41241"/>
    <w:rsid w:val="00D41442"/>
    <w:rsid w:val="00D41BC8"/>
    <w:rsid w:val="00D4255D"/>
    <w:rsid w:val="00D42ADD"/>
    <w:rsid w:val="00D433B8"/>
    <w:rsid w:val="00D43403"/>
    <w:rsid w:val="00D438B1"/>
    <w:rsid w:val="00D44C91"/>
    <w:rsid w:val="00D4580E"/>
    <w:rsid w:val="00D465DD"/>
    <w:rsid w:val="00D46712"/>
    <w:rsid w:val="00D46BC6"/>
    <w:rsid w:val="00D471E2"/>
    <w:rsid w:val="00D5084E"/>
    <w:rsid w:val="00D5128B"/>
    <w:rsid w:val="00D51929"/>
    <w:rsid w:val="00D51F44"/>
    <w:rsid w:val="00D528D1"/>
    <w:rsid w:val="00D52D8D"/>
    <w:rsid w:val="00D5376E"/>
    <w:rsid w:val="00D53B90"/>
    <w:rsid w:val="00D5518A"/>
    <w:rsid w:val="00D55359"/>
    <w:rsid w:val="00D56A1F"/>
    <w:rsid w:val="00D56FF9"/>
    <w:rsid w:val="00D57010"/>
    <w:rsid w:val="00D602BB"/>
    <w:rsid w:val="00D60407"/>
    <w:rsid w:val="00D60530"/>
    <w:rsid w:val="00D62019"/>
    <w:rsid w:val="00D628C4"/>
    <w:rsid w:val="00D62DA1"/>
    <w:rsid w:val="00D6477C"/>
    <w:rsid w:val="00D66EAF"/>
    <w:rsid w:val="00D67A46"/>
    <w:rsid w:val="00D711B6"/>
    <w:rsid w:val="00D738AA"/>
    <w:rsid w:val="00D74A2B"/>
    <w:rsid w:val="00D75580"/>
    <w:rsid w:val="00D757BC"/>
    <w:rsid w:val="00D75A9C"/>
    <w:rsid w:val="00D761D5"/>
    <w:rsid w:val="00D76997"/>
    <w:rsid w:val="00D76B9D"/>
    <w:rsid w:val="00D76C30"/>
    <w:rsid w:val="00D76E00"/>
    <w:rsid w:val="00D77BD3"/>
    <w:rsid w:val="00D80441"/>
    <w:rsid w:val="00D811C2"/>
    <w:rsid w:val="00D8163F"/>
    <w:rsid w:val="00D81770"/>
    <w:rsid w:val="00D82185"/>
    <w:rsid w:val="00D82B3E"/>
    <w:rsid w:val="00D837B6"/>
    <w:rsid w:val="00D840BC"/>
    <w:rsid w:val="00D841F6"/>
    <w:rsid w:val="00D855DF"/>
    <w:rsid w:val="00D859B1"/>
    <w:rsid w:val="00D8699C"/>
    <w:rsid w:val="00D86BF7"/>
    <w:rsid w:val="00D90F21"/>
    <w:rsid w:val="00D91EC1"/>
    <w:rsid w:val="00D91EED"/>
    <w:rsid w:val="00D93144"/>
    <w:rsid w:val="00D94C57"/>
    <w:rsid w:val="00D96D87"/>
    <w:rsid w:val="00D96EDE"/>
    <w:rsid w:val="00D9777F"/>
    <w:rsid w:val="00D9785F"/>
    <w:rsid w:val="00DA0132"/>
    <w:rsid w:val="00DA03E8"/>
    <w:rsid w:val="00DA13C7"/>
    <w:rsid w:val="00DA1660"/>
    <w:rsid w:val="00DA2E7C"/>
    <w:rsid w:val="00DA36FC"/>
    <w:rsid w:val="00DA6761"/>
    <w:rsid w:val="00DA77B7"/>
    <w:rsid w:val="00DA7D2F"/>
    <w:rsid w:val="00DB015F"/>
    <w:rsid w:val="00DB06F2"/>
    <w:rsid w:val="00DB40CE"/>
    <w:rsid w:val="00DB4C81"/>
    <w:rsid w:val="00DB5183"/>
    <w:rsid w:val="00DB5272"/>
    <w:rsid w:val="00DB5990"/>
    <w:rsid w:val="00DB5D9F"/>
    <w:rsid w:val="00DB75E8"/>
    <w:rsid w:val="00DC126D"/>
    <w:rsid w:val="00DC14FF"/>
    <w:rsid w:val="00DC2199"/>
    <w:rsid w:val="00DC2874"/>
    <w:rsid w:val="00DC2A17"/>
    <w:rsid w:val="00DC576E"/>
    <w:rsid w:val="00DC6055"/>
    <w:rsid w:val="00DC6AE2"/>
    <w:rsid w:val="00DC6E60"/>
    <w:rsid w:val="00DC6F6A"/>
    <w:rsid w:val="00DC7D52"/>
    <w:rsid w:val="00DD065D"/>
    <w:rsid w:val="00DD07FB"/>
    <w:rsid w:val="00DD16E3"/>
    <w:rsid w:val="00DD1A32"/>
    <w:rsid w:val="00DD2672"/>
    <w:rsid w:val="00DD3D4D"/>
    <w:rsid w:val="00DD438C"/>
    <w:rsid w:val="00DD4A74"/>
    <w:rsid w:val="00DD5E3D"/>
    <w:rsid w:val="00DD7261"/>
    <w:rsid w:val="00DD7603"/>
    <w:rsid w:val="00DE028C"/>
    <w:rsid w:val="00DE0F18"/>
    <w:rsid w:val="00DE1012"/>
    <w:rsid w:val="00DE2AA1"/>
    <w:rsid w:val="00DE2C36"/>
    <w:rsid w:val="00DE32C1"/>
    <w:rsid w:val="00DE38D6"/>
    <w:rsid w:val="00DE3E94"/>
    <w:rsid w:val="00DE4231"/>
    <w:rsid w:val="00DE46AA"/>
    <w:rsid w:val="00DE4C6B"/>
    <w:rsid w:val="00DE4CBA"/>
    <w:rsid w:val="00DE6D22"/>
    <w:rsid w:val="00DE73B7"/>
    <w:rsid w:val="00DF0D19"/>
    <w:rsid w:val="00DF2EF7"/>
    <w:rsid w:val="00DF7C82"/>
    <w:rsid w:val="00E00C86"/>
    <w:rsid w:val="00E00CE2"/>
    <w:rsid w:val="00E01490"/>
    <w:rsid w:val="00E01687"/>
    <w:rsid w:val="00E01A6E"/>
    <w:rsid w:val="00E01B8D"/>
    <w:rsid w:val="00E02042"/>
    <w:rsid w:val="00E03AFF"/>
    <w:rsid w:val="00E0445E"/>
    <w:rsid w:val="00E0469C"/>
    <w:rsid w:val="00E046A3"/>
    <w:rsid w:val="00E05704"/>
    <w:rsid w:val="00E05B61"/>
    <w:rsid w:val="00E06CBE"/>
    <w:rsid w:val="00E07B3C"/>
    <w:rsid w:val="00E1047B"/>
    <w:rsid w:val="00E11B62"/>
    <w:rsid w:val="00E126C6"/>
    <w:rsid w:val="00E12BE6"/>
    <w:rsid w:val="00E12D19"/>
    <w:rsid w:val="00E13692"/>
    <w:rsid w:val="00E13A29"/>
    <w:rsid w:val="00E14427"/>
    <w:rsid w:val="00E154F4"/>
    <w:rsid w:val="00E16611"/>
    <w:rsid w:val="00E167AE"/>
    <w:rsid w:val="00E16C1F"/>
    <w:rsid w:val="00E20321"/>
    <w:rsid w:val="00E20577"/>
    <w:rsid w:val="00E20A9B"/>
    <w:rsid w:val="00E20B49"/>
    <w:rsid w:val="00E210A8"/>
    <w:rsid w:val="00E21CF8"/>
    <w:rsid w:val="00E22063"/>
    <w:rsid w:val="00E231E6"/>
    <w:rsid w:val="00E24094"/>
    <w:rsid w:val="00E24165"/>
    <w:rsid w:val="00E250AC"/>
    <w:rsid w:val="00E250FE"/>
    <w:rsid w:val="00E25983"/>
    <w:rsid w:val="00E25FA2"/>
    <w:rsid w:val="00E26861"/>
    <w:rsid w:val="00E26E04"/>
    <w:rsid w:val="00E26E2B"/>
    <w:rsid w:val="00E26F5E"/>
    <w:rsid w:val="00E27802"/>
    <w:rsid w:val="00E27B8D"/>
    <w:rsid w:val="00E27CBC"/>
    <w:rsid w:val="00E30766"/>
    <w:rsid w:val="00E310A9"/>
    <w:rsid w:val="00E311E3"/>
    <w:rsid w:val="00E31F02"/>
    <w:rsid w:val="00E320D1"/>
    <w:rsid w:val="00E328A9"/>
    <w:rsid w:val="00E32FD5"/>
    <w:rsid w:val="00E3407E"/>
    <w:rsid w:val="00E34817"/>
    <w:rsid w:val="00E3510D"/>
    <w:rsid w:val="00E35A4B"/>
    <w:rsid w:val="00E36BE9"/>
    <w:rsid w:val="00E37149"/>
    <w:rsid w:val="00E37536"/>
    <w:rsid w:val="00E37D7A"/>
    <w:rsid w:val="00E408C8"/>
    <w:rsid w:val="00E411A6"/>
    <w:rsid w:val="00E412A3"/>
    <w:rsid w:val="00E414B0"/>
    <w:rsid w:val="00E434B5"/>
    <w:rsid w:val="00E44C94"/>
    <w:rsid w:val="00E458EA"/>
    <w:rsid w:val="00E45B20"/>
    <w:rsid w:val="00E46A17"/>
    <w:rsid w:val="00E46B05"/>
    <w:rsid w:val="00E46CA6"/>
    <w:rsid w:val="00E47BE9"/>
    <w:rsid w:val="00E50E3B"/>
    <w:rsid w:val="00E512B4"/>
    <w:rsid w:val="00E5184D"/>
    <w:rsid w:val="00E519B4"/>
    <w:rsid w:val="00E51CB5"/>
    <w:rsid w:val="00E51D85"/>
    <w:rsid w:val="00E52193"/>
    <w:rsid w:val="00E5249E"/>
    <w:rsid w:val="00E52C02"/>
    <w:rsid w:val="00E534D6"/>
    <w:rsid w:val="00E54F57"/>
    <w:rsid w:val="00E55502"/>
    <w:rsid w:val="00E56005"/>
    <w:rsid w:val="00E5630B"/>
    <w:rsid w:val="00E564EF"/>
    <w:rsid w:val="00E56F84"/>
    <w:rsid w:val="00E5742B"/>
    <w:rsid w:val="00E61158"/>
    <w:rsid w:val="00E63B2B"/>
    <w:rsid w:val="00E64C4C"/>
    <w:rsid w:val="00E65A1F"/>
    <w:rsid w:val="00E65D50"/>
    <w:rsid w:val="00E65D58"/>
    <w:rsid w:val="00E66517"/>
    <w:rsid w:val="00E66A97"/>
    <w:rsid w:val="00E66CAC"/>
    <w:rsid w:val="00E67ED8"/>
    <w:rsid w:val="00E70183"/>
    <w:rsid w:val="00E70980"/>
    <w:rsid w:val="00E717BA"/>
    <w:rsid w:val="00E72085"/>
    <w:rsid w:val="00E73763"/>
    <w:rsid w:val="00E73B2F"/>
    <w:rsid w:val="00E74566"/>
    <w:rsid w:val="00E74F2D"/>
    <w:rsid w:val="00E74F83"/>
    <w:rsid w:val="00E75D4E"/>
    <w:rsid w:val="00E765E7"/>
    <w:rsid w:val="00E775A7"/>
    <w:rsid w:val="00E776C8"/>
    <w:rsid w:val="00E77DA8"/>
    <w:rsid w:val="00E77F14"/>
    <w:rsid w:val="00E812D1"/>
    <w:rsid w:val="00E8161F"/>
    <w:rsid w:val="00E84262"/>
    <w:rsid w:val="00E84A3C"/>
    <w:rsid w:val="00E84B90"/>
    <w:rsid w:val="00E865B1"/>
    <w:rsid w:val="00E86C64"/>
    <w:rsid w:val="00E86FED"/>
    <w:rsid w:val="00E90CF9"/>
    <w:rsid w:val="00E90D54"/>
    <w:rsid w:val="00E91231"/>
    <w:rsid w:val="00E9176A"/>
    <w:rsid w:val="00E9204D"/>
    <w:rsid w:val="00E923E7"/>
    <w:rsid w:val="00E938BE"/>
    <w:rsid w:val="00E941D9"/>
    <w:rsid w:val="00E94DD4"/>
    <w:rsid w:val="00E950BB"/>
    <w:rsid w:val="00E95629"/>
    <w:rsid w:val="00E96EAD"/>
    <w:rsid w:val="00E97969"/>
    <w:rsid w:val="00E97D25"/>
    <w:rsid w:val="00EA0436"/>
    <w:rsid w:val="00EA0F25"/>
    <w:rsid w:val="00EA15CF"/>
    <w:rsid w:val="00EA36BA"/>
    <w:rsid w:val="00EA511B"/>
    <w:rsid w:val="00EA5F70"/>
    <w:rsid w:val="00EA77BE"/>
    <w:rsid w:val="00EA7975"/>
    <w:rsid w:val="00EB0750"/>
    <w:rsid w:val="00EB08BF"/>
    <w:rsid w:val="00EB13F7"/>
    <w:rsid w:val="00EB211A"/>
    <w:rsid w:val="00EB2B83"/>
    <w:rsid w:val="00EB5453"/>
    <w:rsid w:val="00EB675A"/>
    <w:rsid w:val="00EB7203"/>
    <w:rsid w:val="00EB72E5"/>
    <w:rsid w:val="00EB7AE3"/>
    <w:rsid w:val="00EC111D"/>
    <w:rsid w:val="00EC1B2F"/>
    <w:rsid w:val="00EC3433"/>
    <w:rsid w:val="00EC3726"/>
    <w:rsid w:val="00EC3FE2"/>
    <w:rsid w:val="00EC5121"/>
    <w:rsid w:val="00EC59CC"/>
    <w:rsid w:val="00EC645E"/>
    <w:rsid w:val="00EC646A"/>
    <w:rsid w:val="00EC75A4"/>
    <w:rsid w:val="00EC77FC"/>
    <w:rsid w:val="00EC7811"/>
    <w:rsid w:val="00ED0436"/>
    <w:rsid w:val="00ED0B84"/>
    <w:rsid w:val="00ED0DD5"/>
    <w:rsid w:val="00ED12A1"/>
    <w:rsid w:val="00ED154F"/>
    <w:rsid w:val="00ED1FEF"/>
    <w:rsid w:val="00ED2E28"/>
    <w:rsid w:val="00ED3292"/>
    <w:rsid w:val="00ED3829"/>
    <w:rsid w:val="00ED3C01"/>
    <w:rsid w:val="00ED4103"/>
    <w:rsid w:val="00ED4451"/>
    <w:rsid w:val="00ED48AE"/>
    <w:rsid w:val="00ED5E35"/>
    <w:rsid w:val="00ED61AD"/>
    <w:rsid w:val="00ED6A3B"/>
    <w:rsid w:val="00ED6CCC"/>
    <w:rsid w:val="00ED798D"/>
    <w:rsid w:val="00EE07BE"/>
    <w:rsid w:val="00EE08C4"/>
    <w:rsid w:val="00EE0B38"/>
    <w:rsid w:val="00EE14C7"/>
    <w:rsid w:val="00EE21D2"/>
    <w:rsid w:val="00EE22F8"/>
    <w:rsid w:val="00EE2A27"/>
    <w:rsid w:val="00EE3444"/>
    <w:rsid w:val="00EE3498"/>
    <w:rsid w:val="00EE377E"/>
    <w:rsid w:val="00EE4504"/>
    <w:rsid w:val="00EE62E9"/>
    <w:rsid w:val="00EE69F3"/>
    <w:rsid w:val="00EE69F7"/>
    <w:rsid w:val="00EE6D62"/>
    <w:rsid w:val="00EE7142"/>
    <w:rsid w:val="00EE7DF0"/>
    <w:rsid w:val="00EE7FDA"/>
    <w:rsid w:val="00EF050B"/>
    <w:rsid w:val="00EF0CD0"/>
    <w:rsid w:val="00EF162D"/>
    <w:rsid w:val="00EF16F2"/>
    <w:rsid w:val="00EF1CDD"/>
    <w:rsid w:val="00EF4C7A"/>
    <w:rsid w:val="00EF5EC3"/>
    <w:rsid w:val="00EF6555"/>
    <w:rsid w:val="00EF7F40"/>
    <w:rsid w:val="00F01339"/>
    <w:rsid w:val="00F01D16"/>
    <w:rsid w:val="00F0349F"/>
    <w:rsid w:val="00F04D8B"/>
    <w:rsid w:val="00F057DF"/>
    <w:rsid w:val="00F05C4F"/>
    <w:rsid w:val="00F05EAC"/>
    <w:rsid w:val="00F06326"/>
    <w:rsid w:val="00F064B7"/>
    <w:rsid w:val="00F06E53"/>
    <w:rsid w:val="00F10109"/>
    <w:rsid w:val="00F10445"/>
    <w:rsid w:val="00F120C2"/>
    <w:rsid w:val="00F12317"/>
    <w:rsid w:val="00F12D5E"/>
    <w:rsid w:val="00F135DE"/>
    <w:rsid w:val="00F1460C"/>
    <w:rsid w:val="00F14640"/>
    <w:rsid w:val="00F14F76"/>
    <w:rsid w:val="00F16C3D"/>
    <w:rsid w:val="00F171F3"/>
    <w:rsid w:val="00F17600"/>
    <w:rsid w:val="00F17822"/>
    <w:rsid w:val="00F21548"/>
    <w:rsid w:val="00F22415"/>
    <w:rsid w:val="00F224BC"/>
    <w:rsid w:val="00F2297B"/>
    <w:rsid w:val="00F2343D"/>
    <w:rsid w:val="00F23CCB"/>
    <w:rsid w:val="00F24642"/>
    <w:rsid w:val="00F2466B"/>
    <w:rsid w:val="00F2546C"/>
    <w:rsid w:val="00F263FE"/>
    <w:rsid w:val="00F30DE7"/>
    <w:rsid w:val="00F30FA9"/>
    <w:rsid w:val="00F310AB"/>
    <w:rsid w:val="00F31132"/>
    <w:rsid w:val="00F3157F"/>
    <w:rsid w:val="00F320AF"/>
    <w:rsid w:val="00F32F84"/>
    <w:rsid w:val="00F33174"/>
    <w:rsid w:val="00F33A05"/>
    <w:rsid w:val="00F33E65"/>
    <w:rsid w:val="00F3609A"/>
    <w:rsid w:val="00F36D85"/>
    <w:rsid w:val="00F37BD5"/>
    <w:rsid w:val="00F40C90"/>
    <w:rsid w:val="00F410E7"/>
    <w:rsid w:val="00F41C54"/>
    <w:rsid w:val="00F421A4"/>
    <w:rsid w:val="00F42585"/>
    <w:rsid w:val="00F43540"/>
    <w:rsid w:val="00F437E2"/>
    <w:rsid w:val="00F43F5B"/>
    <w:rsid w:val="00F46D93"/>
    <w:rsid w:val="00F476A5"/>
    <w:rsid w:val="00F47E96"/>
    <w:rsid w:val="00F47FCE"/>
    <w:rsid w:val="00F50A6A"/>
    <w:rsid w:val="00F5460D"/>
    <w:rsid w:val="00F55727"/>
    <w:rsid w:val="00F55CB8"/>
    <w:rsid w:val="00F56912"/>
    <w:rsid w:val="00F575C4"/>
    <w:rsid w:val="00F6047A"/>
    <w:rsid w:val="00F604C8"/>
    <w:rsid w:val="00F6160A"/>
    <w:rsid w:val="00F62044"/>
    <w:rsid w:val="00F642F2"/>
    <w:rsid w:val="00F6616E"/>
    <w:rsid w:val="00F667FB"/>
    <w:rsid w:val="00F67457"/>
    <w:rsid w:val="00F677E2"/>
    <w:rsid w:val="00F702D1"/>
    <w:rsid w:val="00F70DDD"/>
    <w:rsid w:val="00F70E80"/>
    <w:rsid w:val="00F71675"/>
    <w:rsid w:val="00F72142"/>
    <w:rsid w:val="00F73483"/>
    <w:rsid w:val="00F73B3B"/>
    <w:rsid w:val="00F73E47"/>
    <w:rsid w:val="00F7452B"/>
    <w:rsid w:val="00F74773"/>
    <w:rsid w:val="00F76038"/>
    <w:rsid w:val="00F763DD"/>
    <w:rsid w:val="00F76EBA"/>
    <w:rsid w:val="00F76EDA"/>
    <w:rsid w:val="00F77243"/>
    <w:rsid w:val="00F7799C"/>
    <w:rsid w:val="00F77EC6"/>
    <w:rsid w:val="00F812F8"/>
    <w:rsid w:val="00F81CF1"/>
    <w:rsid w:val="00F81F11"/>
    <w:rsid w:val="00F825F2"/>
    <w:rsid w:val="00F82F52"/>
    <w:rsid w:val="00F82F75"/>
    <w:rsid w:val="00F863D5"/>
    <w:rsid w:val="00F866F1"/>
    <w:rsid w:val="00F867FD"/>
    <w:rsid w:val="00F86B9C"/>
    <w:rsid w:val="00F876EE"/>
    <w:rsid w:val="00F92521"/>
    <w:rsid w:val="00F9254F"/>
    <w:rsid w:val="00F928C1"/>
    <w:rsid w:val="00F93F95"/>
    <w:rsid w:val="00F9661F"/>
    <w:rsid w:val="00F96DF4"/>
    <w:rsid w:val="00F97D99"/>
    <w:rsid w:val="00FA03D0"/>
    <w:rsid w:val="00FA088B"/>
    <w:rsid w:val="00FA09AA"/>
    <w:rsid w:val="00FA0D92"/>
    <w:rsid w:val="00FA5188"/>
    <w:rsid w:val="00FA52CE"/>
    <w:rsid w:val="00FA53F6"/>
    <w:rsid w:val="00FA57B1"/>
    <w:rsid w:val="00FA61FD"/>
    <w:rsid w:val="00FB19F0"/>
    <w:rsid w:val="00FB2DA9"/>
    <w:rsid w:val="00FB2DE1"/>
    <w:rsid w:val="00FB372F"/>
    <w:rsid w:val="00FB396C"/>
    <w:rsid w:val="00FB405C"/>
    <w:rsid w:val="00FB4A69"/>
    <w:rsid w:val="00FB5358"/>
    <w:rsid w:val="00FB5BD7"/>
    <w:rsid w:val="00FB6385"/>
    <w:rsid w:val="00FB6754"/>
    <w:rsid w:val="00FB6BA2"/>
    <w:rsid w:val="00FB7268"/>
    <w:rsid w:val="00FC05C2"/>
    <w:rsid w:val="00FC0BB4"/>
    <w:rsid w:val="00FC116E"/>
    <w:rsid w:val="00FC1348"/>
    <w:rsid w:val="00FC1594"/>
    <w:rsid w:val="00FC2590"/>
    <w:rsid w:val="00FC314C"/>
    <w:rsid w:val="00FC337D"/>
    <w:rsid w:val="00FC3587"/>
    <w:rsid w:val="00FC4D4D"/>
    <w:rsid w:val="00FC54BA"/>
    <w:rsid w:val="00FC5736"/>
    <w:rsid w:val="00FC62FD"/>
    <w:rsid w:val="00FC77CD"/>
    <w:rsid w:val="00FD15CF"/>
    <w:rsid w:val="00FD19F2"/>
    <w:rsid w:val="00FD1A0D"/>
    <w:rsid w:val="00FD1BB0"/>
    <w:rsid w:val="00FD1D61"/>
    <w:rsid w:val="00FD24DA"/>
    <w:rsid w:val="00FD2821"/>
    <w:rsid w:val="00FD2C21"/>
    <w:rsid w:val="00FD37D2"/>
    <w:rsid w:val="00FD39CD"/>
    <w:rsid w:val="00FD3B81"/>
    <w:rsid w:val="00FD42CD"/>
    <w:rsid w:val="00FD49BA"/>
    <w:rsid w:val="00FD5555"/>
    <w:rsid w:val="00FD5B9A"/>
    <w:rsid w:val="00FD6633"/>
    <w:rsid w:val="00FD7A4D"/>
    <w:rsid w:val="00FD7C05"/>
    <w:rsid w:val="00FE1B02"/>
    <w:rsid w:val="00FE2A58"/>
    <w:rsid w:val="00FE391C"/>
    <w:rsid w:val="00FE6B81"/>
    <w:rsid w:val="00FE6E9B"/>
    <w:rsid w:val="00FE7854"/>
    <w:rsid w:val="00FF01B3"/>
    <w:rsid w:val="00FF18EF"/>
    <w:rsid w:val="00FF21F5"/>
    <w:rsid w:val="00FF2740"/>
    <w:rsid w:val="00FF3081"/>
    <w:rsid w:val="00FF39FF"/>
    <w:rsid w:val="00FF476A"/>
    <w:rsid w:val="00FF4F3F"/>
    <w:rsid w:val="00FF548E"/>
    <w:rsid w:val="00FF582F"/>
    <w:rsid w:val="00FF6891"/>
    <w:rsid w:val="012E9370"/>
    <w:rsid w:val="01557594"/>
    <w:rsid w:val="0187DF86"/>
    <w:rsid w:val="01907095"/>
    <w:rsid w:val="01B5498C"/>
    <w:rsid w:val="0216BD15"/>
    <w:rsid w:val="023E50AC"/>
    <w:rsid w:val="02534DB0"/>
    <w:rsid w:val="0269566B"/>
    <w:rsid w:val="027BC149"/>
    <w:rsid w:val="028577C0"/>
    <w:rsid w:val="02CEABDC"/>
    <w:rsid w:val="02EF807E"/>
    <w:rsid w:val="0319EEBC"/>
    <w:rsid w:val="03A82FF0"/>
    <w:rsid w:val="03BE1B5C"/>
    <w:rsid w:val="0464E5A7"/>
    <w:rsid w:val="0470F41F"/>
    <w:rsid w:val="047153DA"/>
    <w:rsid w:val="047A3528"/>
    <w:rsid w:val="047D1457"/>
    <w:rsid w:val="0493FD77"/>
    <w:rsid w:val="049F7AAE"/>
    <w:rsid w:val="04A3445E"/>
    <w:rsid w:val="04AD2DED"/>
    <w:rsid w:val="04B37F22"/>
    <w:rsid w:val="04EE39BB"/>
    <w:rsid w:val="050EB4E7"/>
    <w:rsid w:val="05D07987"/>
    <w:rsid w:val="05EDCE4E"/>
    <w:rsid w:val="063B4B0F"/>
    <w:rsid w:val="063F14BF"/>
    <w:rsid w:val="06400DA0"/>
    <w:rsid w:val="0646E220"/>
    <w:rsid w:val="0670F1E6"/>
    <w:rsid w:val="0674F4C8"/>
    <w:rsid w:val="06B9CEF5"/>
    <w:rsid w:val="06D76FAB"/>
    <w:rsid w:val="07484D64"/>
    <w:rsid w:val="0755749E"/>
    <w:rsid w:val="07E784DE"/>
    <w:rsid w:val="083A0AB0"/>
    <w:rsid w:val="08629A3B"/>
    <w:rsid w:val="0864FDDA"/>
    <w:rsid w:val="08715562"/>
    <w:rsid w:val="08812712"/>
    <w:rsid w:val="08DF951A"/>
    <w:rsid w:val="08F447FC"/>
    <w:rsid w:val="08FD4622"/>
    <w:rsid w:val="093A709F"/>
    <w:rsid w:val="097B1948"/>
    <w:rsid w:val="09A328C0"/>
    <w:rsid w:val="09B3CA08"/>
    <w:rsid w:val="09E07F03"/>
    <w:rsid w:val="0AF2371F"/>
    <w:rsid w:val="0AF38CC2"/>
    <w:rsid w:val="0AF4FCCF"/>
    <w:rsid w:val="0AFF64D6"/>
    <w:rsid w:val="0B428300"/>
    <w:rsid w:val="0B53F96C"/>
    <w:rsid w:val="0B5FDCE5"/>
    <w:rsid w:val="0B71B858"/>
    <w:rsid w:val="0BD7C240"/>
    <w:rsid w:val="0BE72E89"/>
    <w:rsid w:val="0C02C09E"/>
    <w:rsid w:val="0C28E5C1"/>
    <w:rsid w:val="0C319A37"/>
    <w:rsid w:val="0C363E80"/>
    <w:rsid w:val="0C4889B0"/>
    <w:rsid w:val="0C8446E6"/>
    <w:rsid w:val="0CBF8790"/>
    <w:rsid w:val="0CFE8DFC"/>
    <w:rsid w:val="0D01DE15"/>
    <w:rsid w:val="0D0F54BA"/>
    <w:rsid w:val="0D4D83E8"/>
    <w:rsid w:val="0DA49202"/>
    <w:rsid w:val="0DDFE720"/>
    <w:rsid w:val="0E0B3C4B"/>
    <w:rsid w:val="0E2C9D91"/>
    <w:rsid w:val="0E3C3C80"/>
    <w:rsid w:val="0E6F7189"/>
    <w:rsid w:val="0EBE2628"/>
    <w:rsid w:val="0EDC8702"/>
    <w:rsid w:val="0EF0115D"/>
    <w:rsid w:val="0F088986"/>
    <w:rsid w:val="0F5B0188"/>
    <w:rsid w:val="0FE87D33"/>
    <w:rsid w:val="0FF0C2A0"/>
    <w:rsid w:val="1053296B"/>
    <w:rsid w:val="106580A2"/>
    <w:rsid w:val="10B2E891"/>
    <w:rsid w:val="10BB31C2"/>
    <w:rsid w:val="10C9924B"/>
    <w:rsid w:val="10FB9E26"/>
    <w:rsid w:val="111CDBE1"/>
    <w:rsid w:val="11654278"/>
    <w:rsid w:val="11683A01"/>
    <w:rsid w:val="117386E4"/>
    <w:rsid w:val="11813D41"/>
    <w:rsid w:val="119C381C"/>
    <w:rsid w:val="11B16E1D"/>
    <w:rsid w:val="11D0A767"/>
    <w:rsid w:val="11F42D74"/>
    <w:rsid w:val="123FA590"/>
    <w:rsid w:val="12AB2FFF"/>
    <w:rsid w:val="12E94065"/>
    <w:rsid w:val="13708479"/>
    <w:rsid w:val="137AA3CE"/>
    <w:rsid w:val="1381B86F"/>
    <w:rsid w:val="13876941"/>
    <w:rsid w:val="1392FB2E"/>
    <w:rsid w:val="13B66F92"/>
    <w:rsid w:val="13DB75F1"/>
    <w:rsid w:val="13EDB1C1"/>
    <w:rsid w:val="144EFB9B"/>
    <w:rsid w:val="146C791B"/>
    <w:rsid w:val="148BA456"/>
    <w:rsid w:val="14A3860F"/>
    <w:rsid w:val="1555A407"/>
    <w:rsid w:val="15946E5D"/>
    <w:rsid w:val="15F21906"/>
    <w:rsid w:val="1601377E"/>
    <w:rsid w:val="164A000B"/>
    <w:rsid w:val="169FCFA8"/>
    <w:rsid w:val="16B663C0"/>
    <w:rsid w:val="16E7AA6A"/>
    <w:rsid w:val="16F17468"/>
    <w:rsid w:val="1708DE89"/>
    <w:rsid w:val="17529C49"/>
    <w:rsid w:val="175E712E"/>
    <w:rsid w:val="17852611"/>
    <w:rsid w:val="17A27CC8"/>
    <w:rsid w:val="17D52318"/>
    <w:rsid w:val="17E2C868"/>
    <w:rsid w:val="184EE1CB"/>
    <w:rsid w:val="186BB826"/>
    <w:rsid w:val="18956D07"/>
    <w:rsid w:val="18C8A21E"/>
    <w:rsid w:val="18DE0BC7"/>
    <w:rsid w:val="190ECB90"/>
    <w:rsid w:val="19A45F6F"/>
    <w:rsid w:val="19B35D51"/>
    <w:rsid w:val="19C0C997"/>
    <w:rsid w:val="19D2E364"/>
    <w:rsid w:val="1A29152A"/>
    <w:rsid w:val="1A350C48"/>
    <w:rsid w:val="1A47F424"/>
    <w:rsid w:val="1A5298B0"/>
    <w:rsid w:val="1A7AE7D6"/>
    <w:rsid w:val="1A98FB6A"/>
    <w:rsid w:val="1AA6BCB9"/>
    <w:rsid w:val="1B7C26E8"/>
    <w:rsid w:val="1BB3150F"/>
    <w:rsid w:val="1BB5C547"/>
    <w:rsid w:val="1BB8FBA6"/>
    <w:rsid w:val="1BC4476D"/>
    <w:rsid w:val="1C0F2B2E"/>
    <w:rsid w:val="1C125606"/>
    <w:rsid w:val="1C131567"/>
    <w:rsid w:val="1C28C1C3"/>
    <w:rsid w:val="1CCE17AB"/>
    <w:rsid w:val="1D6C7498"/>
    <w:rsid w:val="1DDEED89"/>
    <w:rsid w:val="1E54B580"/>
    <w:rsid w:val="1E6D3D2C"/>
    <w:rsid w:val="1EBC0EA5"/>
    <w:rsid w:val="1ECBDA15"/>
    <w:rsid w:val="1EE0CC98"/>
    <w:rsid w:val="1EFC864D"/>
    <w:rsid w:val="1F7F4A4D"/>
    <w:rsid w:val="1F8213C7"/>
    <w:rsid w:val="1F899CBD"/>
    <w:rsid w:val="1FC69904"/>
    <w:rsid w:val="20052C3D"/>
    <w:rsid w:val="2010245F"/>
    <w:rsid w:val="2079C509"/>
    <w:rsid w:val="20801F4D"/>
    <w:rsid w:val="20B96135"/>
    <w:rsid w:val="217D7FD6"/>
    <w:rsid w:val="218BE06C"/>
    <w:rsid w:val="21EC0DD1"/>
    <w:rsid w:val="220A5368"/>
    <w:rsid w:val="22BF45CE"/>
    <w:rsid w:val="22DFEE4F"/>
    <w:rsid w:val="231423DD"/>
    <w:rsid w:val="23631240"/>
    <w:rsid w:val="237A0396"/>
    <w:rsid w:val="2398CB13"/>
    <w:rsid w:val="23D8D640"/>
    <w:rsid w:val="23DE9F95"/>
    <w:rsid w:val="244DA3AA"/>
    <w:rsid w:val="24652A5E"/>
    <w:rsid w:val="2475BC0E"/>
    <w:rsid w:val="24A19E69"/>
    <w:rsid w:val="251E4521"/>
    <w:rsid w:val="252FE5E2"/>
    <w:rsid w:val="25525FD6"/>
    <w:rsid w:val="258ED8C9"/>
    <w:rsid w:val="25986040"/>
    <w:rsid w:val="25BC5E36"/>
    <w:rsid w:val="263ED470"/>
    <w:rsid w:val="2699FA62"/>
    <w:rsid w:val="269DA6EE"/>
    <w:rsid w:val="26B35F2D"/>
    <w:rsid w:val="26CBB643"/>
    <w:rsid w:val="27123DF2"/>
    <w:rsid w:val="2728FAFC"/>
    <w:rsid w:val="27339C00"/>
    <w:rsid w:val="27A7EF78"/>
    <w:rsid w:val="27CFCEC8"/>
    <w:rsid w:val="2854EF81"/>
    <w:rsid w:val="28670C1C"/>
    <w:rsid w:val="286857EB"/>
    <w:rsid w:val="28BAD64A"/>
    <w:rsid w:val="28BED6CA"/>
    <w:rsid w:val="292CF982"/>
    <w:rsid w:val="29343C8B"/>
    <w:rsid w:val="2940F9C0"/>
    <w:rsid w:val="2982972D"/>
    <w:rsid w:val="2995E328"/>
    <w:rsid w:val="29A9BAB0"/>
    <w:rsid w:val="29AA3593"/>
    <w:rsid w:val="29AC2F9B"/>
    <w:rsid w:val="29BD984B"/>
    <w:rsid w:val="29DD0A14"/>
    <w:rsid w:val="29F9BB30"/>
    <w:rsid w:val="2A43C266"/>
    <w:rsid w:val="2A533AB7"/>
    <w:rsid w:val="2AA8221D"/>
    <w:rsid w:val="2AEC83DC"/>
    <w:rsid w:val="2AED8C06"/>
    <w:rsid w:val="2B2DBFD5"/>
    <w:rsid w:val="2BDA6068"/>
    <w:rsid w:val="2BEC9501"/>
    <w:rsid w:val="2BF342A4"/>
    <w:rsid w:val="2C64993E"/>
    <w:rsid w:val="2C789A82"/>
    <w:rsid w:val="2C98F177"/>
    <w:rsid w:val="2D9DA609"/>
    <w:rsid w:val="2DA1C1B1"/>
    <w:rsid w:val="2DA8300A"/>
    <w:rsid w:val="2DB33886"/>
    <w:rsid w:val="2DE8A9B9"/>
    <w:rsid w:val="2DFDD5E7"/>
    <w:rsid w:val="2E1F137A"/>
    <w:rsid w:val="2E457820"/>
    <w:rsid w:val="2E86ADDD"/>
    <w:rsid w:val="2E9B3526"/>
    <w:rsid w:val="2EB9F858"/>
    <w:rsid w:val="2ED18F38"/>
    <w:rsid w:val="2EF77388"/>
    <w:rsid w:val="2F209D00"/>
    <w:rsid w:val="2F251D53"/>
    <w:rsid w:val="2F470B7C"/>
    <w:rsid w:val="2F629DB4"/>
    <w:rsid w:val="2F648AB2"/>
    <w:rsid w:val="2F8447B6"/>
    <w:rsid w:val="2FF86A04"/>
    <w:rsid w:val="3018C036"/>
    <w:rsid w:val="305E0FC9"/>
    <w:rsid w:val="307369D0"/>
    <w:rsid w:val="30D9FB8D"/>
    <w:rsid w:val="31016B40"/>
    <w:rsid w:val="31141386"/>
    <w:rsid w:val="3134F75F"/>
    <w:rsid w:val="3144DE53"/>
    <w:rsid w:val="315A736A"/>
    <w:rsid w:val="3160C9F3"/>
    <w:rsid w:val="32213D29"/>
    <w:rsid w:val="329A3E55"/>
    <w:rsid w:val="32E0AEB4"/>
    <w:rsid w:val="32F3CC9B"/>
    <w:rsid w:val="3313F1CA"/>
    <w:rsid w:val="332C4E41"/>
    <w:rsid w:val="3380A8D8"/>
    <w:rsid w:val="33B7E2E6"/>
    <w:rsid w:val="33EB2AD6"/>
    <w:rsid w:val="341902F4"/>
    <w:rsid w:val="341E5672"/>
    <w:rsid w:val="3455740B"/>
    <w:rsid w:val="3476BE34"/>
    <w:rsid w:val="34892A08"/>
    <w:rsid w:val="34C0B5D0"/>
    <w:rsid w:val="3540AF8A"/>
    <w:rsid w:val="3561DC0A"/>
    <w:rsid w:val="35843175"/>
    <w:rsid w:val="35A07462"/>
    <w:rsid w:val="35C46E28"/>
    <w:rsid w:val="3601E223"/>
    <w:rsid w:val="360810BE"/>
    <w:rsid w:val="36BCC916"/>
    <w:rsid w:val="36D39D17"/>
    <w:rsid w:val="371EEB43"/>
    <w:rsid w:val="37327484"/>
    <w:rsid w:val="37353EB4"/>
    <w:rsid w:val="37B47BEB"/>
    <w:rsid w:val="37B60D34"/>
    <w:rsid w:val="37F3C212"/>
    <w:rsid w:val="37FD8C40"/>
    <w:rsid w:val="3812464F"/>
    <w:rsid w:val="38589DB5"/>
    <w:rsid w:val="38655358"/>
    <w:rsid w:val="387F3766"/>
    <w:rsid w:val="389B303C"/>
    <w:rsid w:val="38F0F35C"/>
    <w:rsid w:val="390B5DF0"/>
    <w:rsid w:val="393C95C8"/>
    <w:rsid w:val="3959164B"/>
    <w:rsid w:val="39756849"/>
    <w:rsid w:val="399408AB"/>
    <w:rsid w:val="399426F3"/>
    <w:rsid w:val="39D5C098"/>
    <w:rsid w:val="39DD6D85"/>
    <w:rsid w:val="39FFB084"/>
    <w:rsid w:val="3A65DF21"/>
    <w:rsid w:val="3A9B1A0F"/>
    <w:rsid w:val="3AA51D8A"/>
    <w:rsid w:val="3AB53548"/>
    <w:rsid w:val="3AC3DB7C"/>
    <w:rsid w:val="3ADF9A40"/>
    <w:rsid w:val="3B689A87"/>
    <w:rsid w:val="3B9518DC"/>
    <w:rsid w:val="3BEC7A0B"/>
    <w:rsid w:val="3BEF4376"/>
    <w:rsid w:val="3C3B7DC4"/>
    <w:rsid w:val="3C8FE5C6"/>
    <w:rsid w:val="3CA8880B"/>
    <w:rsid w:val="3CEF98A9"/>
    <w:rsid w:val="3CF0775C"/>
    <w:rsid w:val="3D3FB1E7"/>
    <w:rsid w:val="3D8FB560"/>
    <w:rsid w:val="3DDCC155"/>
    <w:rsid w:val="3DFF0CA7"/>
    <w:rsid w:val="3E1A01FF"/>
    <w:rsid w:val="3E66DFFD"/>
    <w:rsid w:val="3E679816"/>
    <w:rsid w:val="3E77ACB8"/>
    <w:rsid w:val="3E92C029"/>
    <w:rsid w:val="3ED1DACF"/>
    <w:rsid w:val="3EDA359D"/>
    <w:rsid w:val="3F788EAD"/>
    <w:rsid w:val="3F7B296D"/>
    <w:rsid w:val="3FC857CF"/>
    <w:rsid w:val="3FD04555"/>
    <w:rsid w:val="3FF1B4FC"/>
    <w:rsid w:val="4007F1E9"/>
    <w:rsid w:val="4035F478"/>
    <w:rsid w:val="404AC194"/>
    <w:rsid w:val="40A71453"/>
    <w:rsid w:val="40B97F79"/>
    <w:rsid w:val="4122896B"/>
    <w:rsid w:val="4157BDEF"/>
    <w:rsid w:val="415BAEB0"/>
    <w:rsid w:val="41816109"/>
    <w:rsid w:val="4187B804"/>
    <w:rsid w:val="420CB109"/>
    <w:rsid w:val="4238EB98"/>
    <w:rsid w:val="4261E6E6"/>
    <w:rsid w:val="42700970"/>
    <w:rsid w:val="42898EF5"/>
    <w:rsid w:val="429CE3A5"/>
    <w:rsid w:val="42B07AE3"/>
    <w:rsid w:val="42F89034"/>
    <w:rsid w:val="4308479B"/>
    <w:rsid w:val="4359B4C9"/>
    <w:rsid w:val="4369903D"/>
    <w:rsid w:val="436CD335"/>
    <w:rsid w:val="43AFF385"/>
    <w:rsid w:val="43BD9776"/>
    <w:rsid w:val="44A24203"/>
    <w:rsid w:val="44B4F14F"/>
    <w:rsid w:val="44C803EB"/>
    <w:rsid w:val="4518BCEF"/>
    <w:rsid w:val="4564139C"/>
    <w:rsid w:val="4589893A"/>
    <w:rsid w:val="4602B120"/>
    <w:rsid w:val="4612A702"/>
    <w:rsid w:val="463F86D9"/>
    <w:rsid w:val="46451395"/>
    <w:rsid w:val="4675BD94"/>
    <w:rsid w:val="467DA528"/>
    <w:rsid w:val="46A130FF"/>
    <w:rsid w:val="46BFB65C"/>
    <w:rsid w:val="46C1C8B7"/>
    <w:rsid w:val="47289889"/>
    <w:rsid w:val="47322B74"/>
    <w:rsid w:val="4752C324"/>
    <w:rsid w:val="47A5BE21"/>
    <w:rsid w:val="47C24514"/>
    <w:rsid w:val="47D369B4"/>
    <w:rsid w:val="47D8CE4E"/>
    <w:rsid w:val="4810A92A"/>
    <w:rsid w:val="482DF532"/>
    <w:rsid w:val="483268FE"/>
    <w:rsid w:val="4832FE87"/>
    <w:rsid w:val="485D9918"/>
    <w:rsid w:val="487B0FAB"/>
    <w:rsid w:val="48961C22"/>
    <w:rsid w:val="48A4DE37"/>
    <w:rsid w:val="48EFB656"/>
    <w:rsid w:val="491472F3"/>
    <w:rsid w:val="491E32CB"/>
    <w:rsid w:val="496C1456"/>
    <w:rsid w:val="49AC51E6"/>
    <w:rsid w:val="49B97F0D"/>
    <w:rsid w:val="49C25DF7"/>
    <w:rsid w:val="49DC9F91"/>
    <w:rsid w:val="49E1C9F2"/>
    <w:rsid w:val="49F96979"/>
    <w:rsid w:val="4A2771D6"/>
    <w:rsid w:val="4A603AC8"/>
    <w:rsid w:val="4A7795DC"/>
    <w:rsid w:val="4AA6C507"/>
    <w:rsid w:val="4AA753BE"/>
    <w:rsid w:val="4AB04354"/>
    <w:rsid w:val="4AF5B06F"/>
    <w:rsid w:val="4AF7D6DE"/>
    <w:rsid w:val="4B14741B"/>
    <w:rsid w:val="4B50C3B5"/>
    <w:rsid w:val="4BC5CBE3"/>
    <w:rsid w:val="4BF59617"/>
    <w:rsid w:val="4C02982B"/>
    <w:rsid w:val="4C4DC970"/>
    <w:rsid w:val="4C504A9E"/>
    <w:rsid w:val="4C95A000"/>
    <w:rsid w:val="4C9E4FD6"/>
    <w:rsid w:val="4CF720B8"/>
    <w:rsid w:val="4D31AC4B"/>
    <w:rsid w:val="4D94F68E"/>
    <w:rsid w:val="4DC89CFC"/>
    <w:rsid w:val="4DD30AFA"/>
    <w:rsid w:val="4DD901F6"/>
    <w:rsid w:val="4DE2DF14"/>
    <w:rsid w:val="4E2E7071"/>
    <w:rsid w:val="4E3A2CCC"/>
    <w:rsid w:val="4E49AF13"/>
    <w:rsid w:val="4E6C99BB"/>
    <w:rsid w:val="4F286E3D"/>
    <w:rsid w:val="4FCA40D2"/>
    <w:rsid w:val="50021DD9"/>
    <w:rsid w:val="5075A704"/>
    <w:rsid w:val="507BFED1"/>
    <w:rsid w:val="50B5EA41"/>
    <w:rsid w:val="50BCD672"/>
    <w:rsid w:val="5112CD0A"/>
    <w:rsid w:val="51157A0B"/>
    <w:rsid w:val="516ACF92"/>
    <w:rsid w:val="51982181"/>
    <w:rsid w:val="51BD4A28"/>
    <w:rsid w:val="52051D6E"/>
    <w:rsid w:val="520DD1E4"/>
    <w:rsid w:val="521541C6"/>
    <w:rsid w:val="5229F465"/>
    <w:rsid w:val="528C5CA2"/>
    <w:rsid w:val="5292BBE6"/>
    <w:rsid w:val="52CE40BF"/>
    <w:rsid w:val="52E6CEE3"/>
    <w:rsid w:val="52ECAA5F"/>
    <w:rsid w:val="5301EC0E"/>
    <w:rsid w:val="53748EFB"/>
    <w:rsid w:val="537E50E3"/>
    <w:rsid w:val="53B35F66"/>
    <w:rsid w:val="53C400D8"/>
    <w:rsid w:val="53DA46C0"/>
    <w:rsid w:val="5414E5AE"/>
    <w:rsid w:val="54CAC6A4"/>
    <w:rsid w:val="54F920EE"/>
    <w:rsid w:val="551F0F84"/>
    <w:rsid w:val="553C61FB"/>
    <w:rsid w:val="5559FA2A"/>
    <w:rsid w:val="559055A8"/>
    <w:rsid w:val="5590D97A"/>
    <w:rsid w:val="55B22903"/>
    <w:rsid w:val="561546E8"/>
    <w:rsid w:val="5654D95C"/>
    <w:rsid w:val="56AA9437"/>
    <w:rsid w:val="56E157D4"/>
    <w:rsid w:val="5787394F"/>
    <w:rsid w:val="57BEEDDC"/>
    <w:rsid w:val="57E88EFE"/>
    <w:rsid w:val="57F17B04"/>
    <w:rsid w:val="58161BB3"/>
    <w:rsid w:val="581760ED"/>
    <w:rsid w:val="58963BC5"/>
    <w:rsid w:val="59265580"/>
    <w:rsid w:val="594E03C5"/>
    <w:rsid w:val="598E8203"/>
    <w:rsid w:val="598EA4E7"/>
    <w:rsid w:val="59C123C3"/>
    <w:rsid w:val="59D46A0A"/>
    <w:rsid w:val="59DBEC5D"/>
    <w:rsid w:val="5A169EFB"/>
    <w:rsid w:val="5A750AB5"/>
    <w:rsid w:val="5AB9B4AD"/>
    <w:rsid w:val="5B014A71"/>
    <w:rsid w:val="5B02A1FC"/>
    <w:rsid w:val="5B34269D"/>
    <w:rsid w:val="5B53406E"/>
    <w:rsid w:val="5B595619"/>
    <w:rsid w:val="5B936437"/>
    <w:rsid w:val="5BB26F5C"/>
    <w:rsid w:val="5BBAC811"/>
    <w:rsid w:val="5C6A30BA"/>
    <w:rsid w:val="5C703289"/>
    <w:rsid w:val="5CB42982"/>
    <w:rsid w:val="5CBC0623"/>
    <w:rsid w:val="5D170758"/>
    <w:rsid w:val="5D42CCEA"/>
    <w:rsid w:val="5D751EAB"/>
    <w:rsid w:val="5DD59857"/>
    <w:rsid w:val="5E88066E"/>
    <w:rsid w:val="5F2F8522"/>
    <w:rsid w:val="5F402300"/>
    <w:rsid w:val="5F95AC31"/>
    <w:rsid w:val="5FB0E480"/>
    <w:rsid w:val="5FB4C67D"/>
    <w:rsid w:val="5FD054C5"/>
    <w:rsid w:val="603516A2"/>
    <w:rsid w:val="612A2428"/>
    <w:rsid w:val="61517712"/>
    <w:rsid w:val="6180B074"/>
    <w:rsid w:val="618EDA1D"/>
    <w:rsid w:val="6197D7BA"/>
    <w:rsid w:val="61DB2131"/>
    <w:rsid w:val="61DE1689"/>
    <w:rsid w:val="62038C27"/>
    <w:rsid w:val="622E6CFC"/>
    <w:rsid w:val="629DA732"/>
    <w:rsid w:val="63731712"/>
    <w:rsid w:val="637884B5"/>
    <w:rsid w:val="637F151D"/>
    <w:rsid w:val="6393DE00"/>
    <w:rsid w:val="63C0D3F2"/>
    <w:rsid w:val="6403EB0C"/>
    <w:rsid w:val="641DB6BB"/>
    <w:rsid w:val="649C1161"/>
    <w:rsid w:val="64BA7CC7"/>
    <w:rsid w:val="64D96188"/>
    <w:rsid w:val="6515EEE9"/>
    <w:rsid w:val="6594859B"/>
    <w:rsid w:val="65E41265"/>
    <w:rsid w:val="66784C1B"/>
    <w:rsid w:val="66A42469"/>
    <w:rsid w:val="66FDC475"/>
    <w:rsid w:val="672B126A"/>
    <w:rsid w:val="673AC8A7"/>
    <w:rsid w:val="675DD075"/>
    <w:rsid w:val="67D921BC"/>
    <w:rsid w:val="6806D072"/>
    <w:rsid w:val="68211349"/>
    <w:rsid w:val="685F75CC"/>
    <w:rsid w:val="686173CA"/>
    <w:rsid w:val="6874EB42"/>
    <w:rsid w:val="688F731A"/>
    <w:rsid w:val="68CDBD9F"/>
    <w:rsid w:val="68E5CB83"/>
    <w:rsid w:val="68F79F9D"/>
    <w:rsid w:val="691D4A0C"/>
    <w:rsid w:val="693253BC"/>
    <w:rsid w:val="69B10E93"/>
    <w:rsid w:val="69D80462"/>
    <w:rsid w:val="69E24DB5"/>
    <w:rsid w:val="69EA4FF2"/>
    <w:rsid w:val="6A9DD3DF"/>
    <w:rsid w:val="6A9E55F1"/>
    <w:rsid w:val="6A9FF210"/>
    <w:rsid w:val="6AFC525D"/>
    <w:rsid w:val="6B220396"/>
    <w:rsid w:val="6B9C0120"/>
    <w:rsid w:val="6BD080AC"/>
    <w:rsid w:val="6BE1AF58"/>
    <w:rsid w:val="6C0DAD47"/>
    <w:rsid w:val="6C382FA0"/>
    <w:rsid w:val="6C75D218"/>
    <w:rsid w:val="6C7874E3"/>
    <w:rsid w:val="6CA0699D"/>
    <w:rsid w:val="6CB859BB"/>
    <w:rsid w:val="6D1B0E8F"/>
    <w:rsid w:val="6D6E95DB"/>
    <w:rsid w:val="6D9E5BC4"/>
    <w:rsid w:val="6DAAA098"/>
    <w:rsid w:val="6DF27429"/>
    <w:rsid w:val="6E22C884"/>
    <w:rsid w:val="6E4EDB50"/>
    <w:rsid w:val="6E74A946"/>
    <w:rsid w:val="6F60EF10"/>
    <w:rsid w:val="6F800A36"/>
    <w:rsid w:val="6FDD598F"/>
    <w:rsid w:val="7050951C"/>
    <w:rsid w:val="705E4E20"/>
    <w:rsid w:val="70C821C9"/>
    <w:rsid w:val="70CCFAD1"/>
    <w:rsid w:val="70D422EC"/>
    <w:rsid w:val="70EEAAB4"/>
    <w:rsid w:val="71375FB8"/>
    <w:rsid w:val="717E26A8"/>
    <w:rsid w:val="721640A6"/>
    <w:rsid w:val="7249808E"/>
    <w:rsid w:val="7254D22F"/>
    <w:rsid w:val="7268E2AA"/>
    <w:rsid w:val="72946CE3"/>
    <w:rsid w:val="72981E7C"/>
    <w:rsid w:val="72B34C0D"/>
    <w:rsid w:val="72D4472E"/>
    <w:rsid w:val="72F93802"/>
    <w:rsid w:val="7351F3A1"/>
    <w:rsid w:val="739A2CE6"/>
    <w:rsid w:val="73A4457B"/>
    <w:rsid w:val="73A6B13B"/>
    <w:rsid w:val="744777E4"/>
    <w:rsid w:val="7467C5A3"/>
    <w:rsid w:val="7499A963"/>
    <w:rsid w:val="74ACB2AC"/>
    <w:rsid w:val="74DE76E0"/>
    <w:rsid w:val="74E7277A"/>
    <w:rsid w:val="75243BC1"/>
    <w:rsid w:val="756DC8CC"/>
    <w:rsid w:val="7586B24E"/>
    <w:rsid w:val="75CEB78C"/>
    <w:rsid w:val="75E34845"/>
    <w:rsid w:val="75F7AE67"/>
    <w:rsid w:val="76030BF6"/>
    <w:rsid w:val="76DBE63D"/>
    <w:rsid w:val="76F6AE7B"/>
    <w:rsid w:val="7702DB89"/>
    <w:rsid w:val="770BECFC"/>
    <w:rsid w:val="776A0DD1"/>
    <w:rsid w:val="77862A55"/>
    <w:rsid w:val="77ABE67D"/>
    <w:rsid w:val="77C5D808"/>
    <w:rsid w:val="77CAB07F"/>
    <w:rsid w:val="77CF4705"/>
    <w:rsid w:val="77CFA1E0"/>
    <w:rsid w:val="77DA2002"/>
    <w:rsid w:val="77FAE8A8"/>
    <w:rsid w:val="78169D21"/>
    <w:rsid w:val="791CFAB2"/>
    <w:rsid w:val="79396618"/>
    <w:rsid w:val="7941126F"/>
    <w:rsid w:val="7991F602"/>
    <w:rsid w:val="79EF8B21"/>
    <w:rsid w:val="7A765373"/>
    <w:rsid w:val="7A7E2AE6"/>
    <w:rsid w:val="7A942D8F"/>
    <w:rsid w:val="7B16E7A2"/>
    <w:rsid w:val="7B50232D"/>
    <w:rsid w:val="7B7B345B"/>
    <w:rsid w:val="7B82BDA8"/>
    <w:rsid w:val="7B890153"/>
    <w:rsid w:val="7BA1F486"/>
    <w:rsid w:val="7BD536CE"/>
    <w:rsid w:val="7C217742"/>
    <w:rsid w:val="7C2FFDF0"/>
    <w:rsid w:val="7C3EC11F"/>
    <w:rsid w:val="7C516640"/>
    <w:rsid w:val="7C86AA88"/>
    <w:rsid w:val="7CB3AD85"/>
    <w:rsid w:val="7D37FFC7"/>
    <w:rsid w:val="7D933BB3"/>
    <w:rsid w:val="7DB2A5F4"/>
    <w:rsid w:val="7DB6744A"/>
    <w:rsid w:val="7E159ABD"/>
    <w:rsid w:val="7E40A4EA"/>
    <w:rsid w:val="7EB39021"/>
    <w:rsid w:val="7EBE8734"/>
    <w:rsid w:val="7EC7D2C6"/>
    <w:rsid w:val="7F3B42BD"/>
    <w:rsid w:val="7F3D1ED1"/>
    <w:rsid w:val="7FA31D36"/>
    <w:rsid w:val="7FB095D9"/>
    <w:rsid w:val="7FB60737"/>
    <w:rsid w:val="7FB6CBE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28D8C9"/>
  <w15:docId w15:val="{38D39A52-2C67-490A-88AD-3E724DAAD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5B61"/>
  </w:style>
  <w:style w:type="paragraph" w:styleId="Heading1">
    <w:name w:val="heading 1"/>
    <w:basedOn w:val="Normal"/>
    <w:next w:val="Normal"/>
    <w:link w:val="Heading1Char"/>
    <w:uiPriority w:val="9"/>
    <w:qFormat/>
    <w:rsid w:val="00E05B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7521A"/>
    <w:pPr>
      <w:keepNext/>
      <w:keepLines/>
      <w:spacing w:before="40" w:after="120"/>
      <w:outlineLvl w:val="1"/>
    </w:pPr>
    <w:rPr>
      <w:rFonts w:ascii="Times New Roman" w:eastAsiaTheme="majorEastAsia" w:hAnsi="Times New Roman"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5B61"/>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05B61"/>
    <w:pPr>
      <w:ind w:left="720"/>
      <w:contextualSpacing/>
    </w:pPr>
  </w:style>
  <w:style w:type="paragraph" w:styleId="TOCHeading">
    <w:name w:val="TOC Heading"/>
    <w:basedOn w:val="Heading1"/>
    <w:next w:val="Normal"/>
    <w:uiPriority w:val="39"/>
    <w:unhideWhenUsed/>
    <w:qFormat/>
    <w:rsid w:val="00E05B61"/>
    <w:pPr>
      <w:outlineLvl w:val="9"/>
    </w:pPr>
    <w:rPr>
      <w:lang w:val="en-US" w:eastAsia="ja-JP"/>
    </w:rPr>
  </w:style>
  <w:style w:type="paragraph" w:styleId="BalloonText">
    <w:name w:val="Balloon Text"/>
    <w:basedOn w:val="Normal"/>
    <w:link w:val="BalloonTextChar"/>
    <w:uiPriority w:val="99"/>
    <w:semiHidden/>
    <w:unhideWhenUsed/>
    <w:rsid w:val="00A16A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6AF5"/>
    <w:rPr>
      <w:rFonts w:ascii="Tahoma" w:hAnsi="Tahoma" w:cs="Tahoma"/>
      <w:sz w:val="16"/>
      <w:szCs w:val="16"/>
    </w:rPr>
  </w:style>
  <w:style w:type="paragraph" w:styleId="Caption">
    <w:name w:val="caption"/>
    <w:basedOn w:val="Normal"/>
    <w:next w:val="Normal"/>
    <w:uiPriority w:val="35"/>
    <w:unhideWhenUsed/>
    <w:qFormat/>
    <w:rsid w:val="00A16AF5"/>
    <w:pPr>
      <w:spacing w:line="240" w:lineRule="auto"/>
    </w:pPr>
    <w:rPr>
      <w:b/>
      <w:bCs/>
      <w:color w:val="4F81BD" w:themeColor="accent1"/>
      <w:sz w:val="18"/>
      <w:szCs w:val="18"/>
    </w:rPr>
  </w:style>
  <w:style w:type="character" w:styleId="Hyperlink">
    <w:name w:val="Hyperlink"/>
    <w:basedOn w:val="DefaultParagraphFont"/>
    <w:uiPriority w:val="99"/>
    <w:unhideWhenUsed/>
    <w:rsid w:val="00650DFD"/>
    <w:rPr>
      <w:color w:val="0000FF" w:themeColor="hyperlink"/>
      <w:u w:val="single"/>
    </w:rPr>
  </w:style>
  <w:style w:type="paragraph" w:styleId="FootnoteText">
    <w:name w:val="footnote text"/>
    <w:basedOn w:val="Normal"/>
    <w:link w:val="FootnoteTextChar"/>
    <w:uiPriority w:val="99"/>
    <w:semiHidden/>
    <w:unhideWhenUsed/>
    <w:rsid w:val="006B3F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3F6A"/>
    <w:rPr>
      <w:sz w:val="20"/>
      <w:szCs w:val="20"/>
    </w:rPr>
  </w:style>
  <w:style w:type="character" w:styleId="FootnoteReference">
    <w:name w:val="footnote reference"/>
    <w:basedOn w:val="DefaultParagraphFont"/>
    <w:uiPriority w:val="99"/>
    <w:semiHidden/>
    <w:unhideWhenUsed/>
    <w:rsid w:val="006B3F6A"/>
    <w:rPr>
      <w:vertAlign w:val="superscript"/>
    </w:rPr>
  </w:style>
  <w:style w:type="paragraph" w:styleId="Header">
    <w:name w:val="header"/>
    <w:basedOn w:val="Normal"/>
    <w:link w:val="HeaderChar"/>
    <w:uiPriority w:val="99"/>
    <w:unhideWhenUsed/>
    <w:rsid w:val="009455E9"/>
    <w:pPr>
      <w:tabs>
        <w:tab w:val="center" w:pos="4536"/>
        <w:tab w:val="right" w:pos="9072"/>
      </w:tabs>
      <w:spacing w:after="0" w:line="240" w:lineRule="auto"/>
    </w:pPr>
  </w:style>
  <w:style w:type="character" w:customStyle="1" w:styleId="HeaderChar">
    <w:name w:val="Header Char"/>
    <w:basedOn w:val="DefaultParagraphFont"/>
    <w:link w:val="Header"/>
    <w:uiPriority w:val="99"/>
    <w:rsid w:val="009455E9"/>
  </w:style>
  <w:style w:type="paragraph" w:styleId="Footer">
    <w:name w:val="footer"/>
    <w:basedOn w:val="Normal"/>
    <w:link w:val="FooterChar"/>
    <w:uiPriority w:val="99"/>
    <w:unhideWhenUsed/>
    <w:rsid w:val="009455E9"/>
    <w:pPr>
      <w:tabs>
        <w:tab w:val="center" w:pos="4536"/>
        <w:tab w:val="right" w:pos="9072"/>
      </w:tabs>
      <w:spacing w:after="0" w:line="240" w:lineRule="auto"/>
    </w:pPr>
  </w:style>
  <w:style w:type="character" w:customStyle="1" w:styleId="FooterChar">
    <w:name w:val="Footer Char"/>
    <w:basedOn w:val="DefaultParagraphFont"/>
    <w:link w:val="Footer"/>
    <w:uiPriority w:val="99"/>
    <w:rsid w:val="009455E9"/>
  </w:style>
  <w:style w:type="character" w:customStyle="1" w:styleId="Heading2Char">
    <w:name w:val="Heading 2 Char"/>
    <w:basedOn w:val="DefaultParagraphFont"/>
    <w:link w:val="Heading2"/>
    <w:uiPriority w:val="9"/>
    <w:rsid w:val="00483A3E"/>
    <w:rPr>
      <w:rFonts w:ascii="Times New Roman" w:eastAsiaTheme="majorEastAsia" w:hAnsi="Times New Roman" w:cstheme="majorBidi"/>
      <w:b/>
      <w:sz w:val="24"/>
      <w:szCs w:val="26"/>
    </w:rPr>
  </w:style>
  <w:style w:type="paragraph" w:styleId="TOC1">
    <w:name w:val="toc 1"/>
    <w:basedOn w:val="Normal"/>
    <w:next w:val="Normal"/>
    <w:autoRedefine/>
    <w:uiPriority w:val="39"/>
    <w:unhideWhenUsed/>
    <w:rsid w:val="0019588A"/>
    <w:pPr>
      <w:tabs>
        <w:tab w:val="left" w:pos="440"/>
        <w:tab w:val="right" w:leader="dot" w:pos="9350"/>
      </w:tabs>
      <w:spacing w:after="100"/>
    </w:pPr>
  </w:style>
  <w:style w:type="character" w:styleId="CommentReference">
    <w:name w:val="annotation reference"/>
    <w:basedOn w:val="DefaultParagraphFont"/>
    <w:uiPriority w:val="99"/>
    <w:semiHidden/>
    <w:unhideWhenUsed/>
    <w:rsid w:val="00D77BD3"/>
    <w:rPr>
      <w:sz w:val="16"/>
      <w:szCs w:val="16"/>
    </w:rPr>
  </w:style>
  <w:style w:type="paragraph" w:styleId="CommentText">
    <w:name w:val="annotation text"/>
    <w:basedOn w:val="Normal"/>
    <w:link w:val="CommentTextChar"/>
    <w:uiPriority w:val="99"/>
    <w:unhideWhenUsed/>
    <w:rsid w:val="00D77BD3"/>
    <w:pPr>
      <w:spacing w:line="240" w:lineRule="auto"/>
    </w:pPr>
    <w:rPr>
      <w:sz w:val="20"/>
      <w:szCs w:val="20"/>
    </w:rPr>
  </w:style>
  <w:style w:type="character" w:customStyle="1" w:styleId="CommentTextChar">
    <w:name w:val="Comment Text Char"/>
    <w:basedOn w:val="DefaultParagraphFont"/>
    <w:link w:val="CommentText"/>
    <w:uiPriority w:val="99"/>
    <w:rsid w:val="00D77BD3"/>
    <w:rPr>
      <w:sz w:val="20"/>
      <w:szCs w:val="20"/>
    </w:rPr>
  </w:style>
  <w:style w:type="paragraph" w:styleId="CommentSubject">
    <w:name w:val="annotation subject"/>
    <w:basedOn w:val="CommentText"/>
    <w:next w:val="CommentText"/>
    <w:link w:val="CommentSubjectChar"/>
    <w:uiPriority w:val="99"/>
    <w:semiHidden/>
    <w:unhideWhenUsed/>
    <w:rsid w:val="00D77BD3"/>
    <w:rPr>
      <w:b/>
      <w:bCs/>
    </w:rPr>
  </w:style>
  <w:style w:type="character" w:customStyle="1" w:styleId="CommentSubjectChar">
    <w:name w:val="Comment Subject Char"/>
    <w:basedOn w:val="CommentTextChar"/>
    <w:link w:val="CommentSubject"/>
    <w:uiPriority w:val="99"/>
    <w:semiHidden/>
    <w:rsid w:val="00D77BD3"/>
    <w:rPr>
      <w:b/>
      <w:bCs/>
      <w:sz w:val="20"/>
      <w:szCs w:val="20"/>
    </w:rPr>
  </w:style>
  <w:style w:type="table" w:styleId="TableGrid">
    <w:name w:val="Table Grid"/>
    <w:basedOn w:val="TableNormal"/>
    <w:uiPriority w:val="59"/>
    <w:rsid w:val="00450F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D7FBC"/>
    <w:rPr>
      <w:color w:val="800080" w:themeColor="followedHyperlink"/>
      <w:u w:val="single"/>
    </w:rPr>
  </w:style>
  <w:style w:type="paragraph" w:styleId="Revision">
    <w:name w:val="Revision"/>
    <w:hidden/>
    <w:uiPriority w:val="99"/>
    <w:semiHidden/>
    <w:rsid w:val="00A40488"/>
    <w:pPr>
      <w:spacing w:after="0" w:line="240" w:lineRule="auto"/>
    </w:pPr>
  </w:style>
  <w:style w:type="paragraph" w:styleId="TOC2">
    <w:name w:val="toc 2"/>
    <w:basedOn w:val="Normal"/>
    <w:next w:val="Normal"/>
    <w:autoRedefine/>
    <w:uiPriority w:val="39"/>
    <w:unhideWhenUsed/>
    <w:rsid w:val="008F7EC1"/>
    <w:pPr>
      <w:tabs>
        <w:tab w:val="right" w:leader="dot" w:pos="9350"/>
      </w:tabs>
      <w:spacing w:after="100"/>
      <w:ind w:left="220"/>
    </w:pPr>
  </w:style>
  <w:style w:type="paragraph" w:customStyle="1" w:styleId="paragraph">
    <w:name w:val="paragraph"/>
    <w:basedOn w:val="Normal"/>
    <w:rsid w:val="004B24D7"/>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normaltextrun">
    <w:name w:val="normaltextrun"/>
    <w:basedOn w:val="DefaultParagraphFont"/>
    <w:rsid w:val="004B24D7"/>
  </w:style>
  <w:style w:type="character" w:customStyle="1" w:styleId="eop">
    <w:name w:val="eop"/>
    <w:basedOn w:val="DefaultParagraphFont"/>
    <w:rsid w:val="004B24D7"/>
  </w:style>
  <w:style w:type="table" w:styleId="ListTable7Colorful">
    <w:name w:val="List Table 7 Colorful"/>
    <w:basedOn w:val="TableNormal"/>
    <w:uiPriority w:val="52"/>
    <w:rsid w:val="00B3349C"/>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
    <w:name w:val="Unresolved Mention"/>
    <w:basedOn w:val="DefaultParagraphFont"/>
    <w:uiPriority w:val="99"/>
    <w:semiHidden/>
    <w:unhideWhenUsed/>
    <w:rsid w:val="00CB5E4C"/>
    <w:rPr>
      <w:color w:val="605E5C"/>
      <w:shd w:val="clear" w:color="auto" w:fill="E1DFDD"/>
    </w:rPr>
  </w:style>
  <w:style w:type="paragraph" w:styleId="TableofFigures">
    <w:name w:val="table of figures"/>
    <w:basedOn w:val="Normal"/>
    <w:next w:val="Normal"/>
    <w:uiPriority w:val="99"/>
    <w:unhideWhenUsed/>
    <w:rsid w:val="00F0349F"/>
    <w:pPr>
      <w:spacing w:after="0"/>
    </w:pPr>
  </w:style>
  <w:style w:type="table" w:styleId="ListTable2-Accent3">
    <w:name w:val="List Table 2 Accent 3"/>
    <w:basedOn w:val="TableNormal"/>
    <w:uiPriority w:val="47"/>
    <w:rsid w:val="00171DF9"/>
    <w:pPr>
      <w:spacing w:after="0" w:line="240" w:lineRule="auto"/>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Quote">
    <w:name w:val="Quote"/>
    <w:basedOn w:val="Normal"/>
    <w:next w:val="Normal"/>
    <w:link w:val="QuoteChar"/>
    <w:uiPriority w:val="29"/>
    <w:qFormat/>
    <w:rsid w:val="00B670E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670E4"/>
    <w:rPr>
      <w:i/>
      <w:iCs/>
      <w:color w:val="404040" w:themeColor="text1" w:themeTint="BF"/>
    </w:rPr>
  </w:style>
  <w:style w:type="table" w:styleId="GridTable7Colorful">
    <w:name w:val="Grid Table 7 Colorful"/>
    <w:basedOn w:val="TableNormal"/>
    <w:uiPriority w:val="52"/>
    <w:rsid w:val="006E069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PlainTable1">
    <w:name w:val="Plain Table 1"/>
    <w:basedOn w:val="TableNormal"/>
    <w:uiPriority w:val="41"/>
    <w:rsid w:val="006E069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1Light-Accent5">
    <w:name w:val="List Table 1 Light Accent 5"/>
    <w:basedOn w:val="TableNormal"/>
    <w:uiPriority w:val="46"/>
    <w:rsid w:val="00F825F2"/>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1Light">
    <w:name w:val="Grid Table 1 Light"/>
    <w:basedOn w:val="TableNormal"/>
    <w:uiPriority w:val="46"/>
    <w:rsid w:val="00C6314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largeboldtext">
    <w:name w:val="largeboldtext"/>
    <w:basedOn w:val="DefaultParagraphFont"/>
    <w:rsid w:val="00B17CF8"/>
  </w:style>
  <w:style w:type="character" w:customStyle="1" w:styleId="largeboldgraytext">
    <w:name w:val="largeboldgraytext"/>
    <w:basedOn w:val="DefaultParagraphFont"/>
    <w:rsid w:val="00B17C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74810">
      <w:bodyDiv w:val="1"/>
      <w:marLeft w:val="0"/>
      <w:marRight w:val="0"/>
      <w:marTop w:val="0"/>
      <w:marBottom w:val="0"/>
      <w:divBdr>
        <w:top w:val="none" w:sz="0" w:space="0" w:color="auto"/>
        <w:left w:val="none" w:sz="0" w:space="0" w:color="auto"/>
        <w:bottom w:val="none" w:sz="0" w:space="0" w:color="auto"/>
        <w:right w:val="none" w:sz="0" w:space="0" w:color="auto"/>
      </w:divBdr>
    </w:div>
    <w:div w:id="84309231">
      <w:bodyDiv w:val="1"/>
      <w:marLeft w:val="0"/>
      <w:marRight w:val="0"/>
      <w:marTop w:val="0"/>
      <w:marBottom w:val="0"/>
      <w:divBdr>
        <w:top w:val="none" w:sz="0" w:space="0" w:color="auto"/>
        <w:left w:val="none" w:sz="0" w:space="0" w:color="auto"/>
        <w:bottom w:val="none" w:sz="0" w:space="0" w:color="auto"/>
        <w:right w:val="none" w:sz="0" w:space="0" w:color="auto"/>
      </w:divBdr>
    </w:div>
    <w:div w:id="109788917">
      <w:marLeft w:val="0"/>
      <w:marRight w:val="0"/>
      <w:marTop w:val="0"/>
      <w:marBottom w:val="0"/>
      <w:divBdr>
        <w:top w:val="none" w:sz="0" w:space="0" w:color="auto"/>
        <w:left w:val="none" w:sz="0" w:space="0" w:color="auto"/>
        <w:bottom w:val="none" w:sz="0" w:space="0" w:color="auto"/>
        <w:right w:val="none" w:sz="0" w:space="0" w:color="auto"/>
      </w:divBdr>
      <w:divsChild>
        <w:div w:id="659232826">
          <w:marLeft w:val="0"/>
          <w:marRight w:val="0"/>
          <w:marTop w:val="0"/>
          <w:marBottom w:val="0"/>
          <w:divBdr>
            <w:top w:val="none" w:sz="0" w:space="0" w:color="auto"/>
            <w:left w:val="none" w:sz="0" w:space="0" w:color="auto"/>
            <w:bottom w:val="none" w:sz="0" w:space="0" w:color="auto"/>
            <w:right w:val="none" w:sz="0" w:space="0" w:color="auto"/>
          </w:divBdr>
          <w:divsChild>
            <w:div w:id="78141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26536">
      <w:bodyDiv w:val="1"/>
      <w:marLeft w:val="0"/>
      <w:marRight w:val="0"/>
      <w:marTop w:val="0"/>
      <w:marBottom w:val="0"/>
      <w:divBdr>
        <w:top w:val="none" w:sz="0" w:space="0" w:color="auto"/>
        <w:left w:val="none" w:sz="0" w:space="0" w:color="auto"/>
        <w:bottom w:val="none" w:sz="0" w:space="0" w:color="auto"/>
        <w:right w:val="none" w:sz="0" w:space="0" w:color="auto"/>
      </w:divBdr>
    </w:div>
    <w:div w:id="222260252">
      <w:bodyDiv w:val="1"/>
      <w:marLeft w:val="0"/>
      <w:marRight w:val="0"/>
      <w:marTop w:val="0"/>
      <w:marBottom w:val="0"/>
      <w:divBdr>
        <w:top w:val="none" w:sz="0" w:space="0" w:color="auto"/>
        <w:left w:val="none" w:sz="0" w:space="0" w:color="auto"/>
        <w:bottom w:val="none" w:sz="0" w:space="0" w:color="auto"/>
        <w:right w:val="none" w:sz="0" w:space="0" w:color="auto"/>
      </w:divBdr>
    </w:div>
    <w:div w:id="234246652">
      <w:bodyDiv w:val="1"/>
      <w:marLeft w:val="0"/>
      <w:marRight w:val="0"/>
      <w:marTop w:val="0"/>
      <w:marBottom w:val="0"/>
      <w:divBdr>
        <w:top w:val="none" w:sz="0" w:space="0" w:color="auto"/>
        <w:left w:val="none" w:sz="0" w:space="0" w:color="auto"/>
        <w:bottom w:val="none" w:sz="0" w:space="0" w:color="auto"/>
        <w:right w:val="none" w:sz="0" w:space="0" w:color="auto"/>
      </w:divBdr>
      <w:divsChild>
        <w:div w:id="1271401966">
          <w:marLeft w:val="0"/>
          <w:marRight w:val="0"/>
          <w:marTop w:val="0"/>
          <w:marBottom w:val="0"/>
          <w:divBdr>
            <w:top w:val="none" w:sz="0" w:space="0" w:color="auto"/>
            <w:left w:val="none" w:sz="0" w:space="0" w:color="auto"/>
            <w:bottom w:val="none" w:sz="0" w:space="0" w:color="auto"/>
            <w:right w:val="none" w:sz="0" w:space="0" w:color="auto"/>
          </w:divBdr>
        </w:div>
        <w:div w:id="1457602124">
          <w:marLeft w:val="0"/>
          <w:marRight w:val="0"/>
          <w:marTop w:val="0"/>
          <w:marBottom w:val="0"/>
          <w:divBdr>
            <w:top w:val="none" w:sz="0" w:space="0" w:color="auto"/>
            <w:left w:val="none" w:sz="0" w:space="0" w:color="auto"/>
            <w:bottom w:val="none" w:sz="0" w:space="0" w:color="auto"/>
            <w:right w:val="none" w:sz="0" w:space="0" w:color="auto"/>
          </w:divBdr>
        </w:div>
        <w:div w:id="1656179136">
          <w:marLeft w:val="0"/>
          <w:marRight w:val="0"/>
          <w:marTop w:val="0"/>
          <w:marBottom w:val="0"/>
          <w:divBdr>
            <w:top w:val="none" w:sz="0" w:space="0" w:color="auto"/>
            <w:left w:val="none" w:sz="0" w:space="0" w:color="auto"/>
            <w:bottom w:val="none" w:sz="0" w:space="0" w:color="auto"/>
            <w:right w:val="none" w:sz="0" w:space="0" w:color="auto"/>
          </w:divBdr>
        </w:div>
      </w:divsChild>
    </w:div>
    <w:div w:id="234704231">
      <w:bodyDiv w:val="1"/>
      <w:marLeft w:val="0"/>
      <w:marRight w:val="0"/>
      <w:marTop w:val="0"/>
      <w:marBottom w:val="0"/>
      <w:divBdr>
        <w:top w:val="none" w:sz="0" w:space="0" w:color="auto"/>
        <w:left w:val="none" w:sz="0" w:space="0" w:color="auto"/>
        <w:bottom w:val="none" w:sz="0" w:space="0" w:color="auto"/>
        <w:right w:val="none" w:sz="0" w:space="0" w:color="auto"/>
      </w:divBdr>
    </w:div>
    <w:div w:id="286740370">
      <w:bodyDiv w:val="1"/>
      <w:marLeft w:val="0"/>
      <w:marRight w:val="0"/>
      <w:marTop w:val="0"/>
      <w:marBottom w:val="0"/>
      <w:divBdr>
        <w:top w:val="none" w:sz="0" w:space="0" w:color="auto"/>
        <w:left w:val="none" w:sz="0" w:space="0" w:color="auto"/>
        <w:bottom w:val="none" w:sz="0" w:space="0" w:color="auto"/>
        <w:right w:val="none" w:sz="0" w:space="0" w:color="auto"/>
      </w:divBdr>
    </w:div>
    <w:div w:id="287319314">
      <w:bodyDiv w:val="1"/>
      <w:marLeft w:val="0"/>
      <w:marRight w:val="0"/>
      <w:marTop w:val="0"/>
      <w:marBottom w:val="0"/>
      <w:divBdr>
        <w:top w:val="none" w:sz="0" w:space="0" w:color="auto"/>
        <w:left w:val="none" w:sz="0" w:space="0" w:color="auto"/>
        <w:bottom w:val="none" w:sz="0" w:space="0" w:color="auto"/>
        <w:right w:val="none" w:sz="0" w:space="0" w:color="auto"/>
      </w:divBdr>
      <w:divsChild>
        <w:div w:id="1309241556">
          <w:marLeft w:val="0"/>
          <w:marRight w:val="0"/>
          <w:marTop w:val="0"/>
          <w:marBottom w:val="0"/>
          <w:divBdr>
            <w:top w:val="none" w:sz="0" w:space="0" w:color="auto"/>
            <w:left w:val="none" w:sz="0" w:space="0" w:color="auto"/>
            <w:bottom w:val="none" w:sz="0" w:space="0" w:color="auto"/>
            <w:right w:val="none" w:sz="0" w:space="0" w:color="auto"/>
          </w:divBdr>
        </w:div>
      </w:divsChild>
    </w:div>
    <w:div w:id="306518690">
      <w:bodyDiv w:val="1"/>
      <w:marLeft w:val="0"/>
      <w:marRight w:val="0"/>
      <w:marTop w:val="0"/>
      <w:marBottom w:val="0"/>
      <w:divBdr>
        <w:top w:val="none" w:sz="0" w:space="0" w:color="auto"/>
        <w:left w:val="none" w:sz="0" w:space="0" w:color="auto"/>
        <w:bottom w:val="none" w:sz="0" w:space="0" w:color="auto"/>
        <w:right w:val="none" w:sz="0" w:space="0" w:color="auto"/>
      </w:divBdr>
    </w:div>
    <w:div w:id="380445111">
      <w:bodyDiv w:val="1"/>
      <w:marLeft w:val="0"/>
      <w:marRight w:val="0"/>
      <w:marTop w:val="0"/>
      <w:marBottom w:val="0"/>
      <w:divBdr>
        <w:top w:val="none" w:sz="0" w:space="0" w:color="auto"/>
        <w:left w:val="none" w:sz="0" w:space="0" w:color="auto"/>
        <w:bottom w:val="none" w:sz="0" w:space="0" w:color="auto"/>
        <w:right w:val="none" w:sz="0" w:space="0" w:color="auto"/>
      </w:divBdr>
    </w:div>
    <w:div w:id="538709560">
      <w:bodyDiv w:val="1"/>
      <w:marLeft w:val="0"/>
      <w:marRight w:val="0"/>
      <w:marTop w:val="0"/>
      <w:marBottom w:val="0"/>
      <w:divBdr>
        <w:top w:val="none" w:sz="0" w:space="0" w:color="auto"/>
        <w:left w:val="none" w:sz="0" w:space="0" w:color="auto"/>
        <w:bottom w:val="none" w:sz="0" w:space="0" w:color="auto"/>
        <w:right w:val="none" w:sz="0" w:space="0" w:color="auto"/>
      </w:divBdr>
    </w:div>
    <w:div w:id="626476277">
      <w:bodyDiv w:val="1"/>
      <w:marLeft w:val="0"/>
      <w:marRight w:val="0"/>
      <w:marTop w:val="0"/>
      <w:marBottom w:val="0"/>
      <w:divBdr>
        <w:top w:val="none" w:sz="0" w:space="0" w:color="auto"/>
        <w:left w:val="none" w:sz="0" w:space="0" w:color="auto"/>
        <w:bottom w:val="none" w:sz="0" w:space="0" w:color="auto"/>
        <w:right w:val="none" w:sz="0" w:space="0" w:color="auto"/>
      </w:divBdr>
      <w:divsChild>
        <w:div w:id="833448072">
          <w:marLeft w:val="0"/>
          <w:marRight w:val="0"/>
          <w:marTop w:val="0"/>
          <w:marBottom w:val="0"/>
          <w:divBdr>
            <w:top w:val="none" w:sz="0" w:space="0" w:color="auto"/>
            <w:left w:val="none" w:sz="0" w:space="0" w:color="auto"/>
            <w:bottom w:val="none" w:sz="0" w:space="0" w:color="auto"/>
            <w:right w:val="none" w:sz="0" w:space="0" w:color="auto"/>
          </w:divBdr>
        </w:div>
        <w:div w:id="1525090632">
          <w:marLeft w:val="0"/>
          <w:marRight w:val="0"/>
          <w:marTop w:val="0"/>
          <w:marBottom w:val="0"/>
          <w:divBdr>
            <w:top w:val="none" w:sz="0" w:space="0" w:color="auto"/>
            <w:left w:val="none" w:sz="0" w:space="0" w:color="auto"/>
            <w:bottom w:val="none" w:sz="0" w:space="0" w:color="auto"/>
            <w:right w:val="none" w:sz="0" w:space="0" w:color="auto"/>
          </w:divBdr>
        </w:div>
        <w:div w:id="1579903843">
          <w:marLeft w:val="0"/>
          <w:marRight w:val="0"/>
          <w:marTop w:val="0"/>
          <w:marBottom w:val="0"/>
          <w:divBdr>
            <w:top w:val="none" w:sz="0" w:space="0" w:color="auto"/>
            <w:left w:val="none" w:sz="0" w:space="0" w:color="auto"/>
            <w:bottom w:val="none" w:sz="0" w:space="0" w:color="auto"/>
            <w:right w:val="none" w:sz="0" w:space="0" w:color="auto"/>
          </w:divBdr>
        </w:div>
        <w:div w:id="1702783260">
          <w:marLeft w:val="0"/>
          <w:marRight w:val="0"/>
          <w:marTop w:val="0"/>
          <w:marBottom w:val="0"/>
          <w:divBdr>
            <w:top w:val="none" w:sz="0" w:space="0" w:color="auto"/>
            <w:left w:val="none" w:sz="0" w:space="0" w:color="auto"/>
            <w:bottom w:val="none" w:sz="0" w:space="0" w:color="auto"/>
            <w:right w:val="none" w:sz="0" w:space="0" w:color="auto"/>
          </w:divBdr>
        </w:div>
        <w:div w:id="2028017211">
          <w:marLeft w:val="0"/>
          <w:marRight w:val="0"/>
          <w:marTop w:val="0"/>
          <w:marBottom w:val="0"/>
          <w:divBdr>
            <w:top w:val="none" w:sz="0" w:space="0" w:color="auto"/>
            <w:left w:val="none" w:sz="0" w:space="0" w:color="auto"/>
            <w:bottom w:val="none" w:sz="0" w:space="0" w:color="auto"/>
            <w:right w:val="none" w:sz="0" w:space="0" w:color="auto"/>
          </w:divBdr>
        </w:div>
      </w:divsChild>
    </w:div>
    <w:div w:id="671416594">
      <w:bodyDiv w:val="1"/>
      <w:marLeft w:val="0"/>
      <w:marRight w:val="0"/>
      <w:marTop w:val="0"/>
      <w:marBottom w:val="0"/>
      <w:divBdr>
        <w:top w:val="none" w:sz="0" w:space="0" w:color="auto"/>
        <w:left w:val="none" w:sz="0" w:space="0" w:color="auto"/>
        <w:bottom w:val="none" w:sz="0" w:space="0" w:color="auto"/>
        <w:right w:val="none" w:sz="0" w:space="0" w:color="auto"/>
      </w:divBdr>
    </w:div>
    <w:div w:id="705956860">
      <w:bodyDiv w:val="1"/>
      <w:marLeft w:val="0"/>
      <w:marRight w:val="0"/>
      <w:marTop w:val="0"/>
      <w:marBottom w:val="0"/>
      <w:divBdr>
        <w:top w:val="none" w:sz="0" w:space="0" w:color="auto"/>
        <w:left w:val="none" w:sz="0" w:space="0" w:color="auto"/>
        <w:bottom w:val="none" w:sz="0" w:space="0" w:color="auto"/>
        <w:right w:val="none" w:sz="0" w:space="0" w:color="auto"/>
      </w:divBdr>
    </w:div>
    <w:div w:id="709918073">
      <w:bodyDiv w:val="1"/>
      <w:marLeft w:val="0"/>
      <w:marRight w:val="0"/>
      <w:marTop w:val="0"/>
      <w:marBottom w:val="0"/>
      <w:divBdr>
        <w:top w:val="none" w:sz="0" w:space="0" w:color="auto"/>
        <w:left w:val="none" w:sz="0" w:space="0" w:color="auto"/>
        <w:bottom w:val="none" w:sz="0" w:space="0" w:color="auto"/>
        <w:right w:val="none" w:sz="0" w:space="0" w:color="auto"/>
      </w:divBdr>
    </w:div>
    <w:div w:id="806970014">
      <w:bodyDiv w:val="1"/>
      <w:marLeft w:val="0"/>
      <w:marRight w:val="0"/>
      <w:marTop w:val="0"/>
      <w:marBottom w:val="0"/>
      <w:divBdr>
        <w:top w:val="none" w:sz="0" w:space="0" w:color="auto"/>
        <w:left w:val="none" w:sz="0" w:space="0" w:color="auto"/>
        <w:bottom w:val="none" w:sz="0" w:space="0" w:color="auto"/>
        <w:right w:val="none" w:sz="0" w:space="0" w:color="auto"/>
      </w:divBdr>
      <w:divsChild>
        <w:div w:id="1845046286">
          <w:marLeft w:val="480"/>
          <w:marRight w:val="0"/>
          <w:marTop w:val="0"/>
          <w:marBottom w:val="0"/>
          <w:divBdr>
            <w:top w:val="none" w:sz="0" w:space="0" w:color="auto"/>
            <w:left w:val="none" w:sz="0" w:space="0" w:color="auto"/>
            <w:bottom w:val="none" w:sz="0" w:space="0" w:color="auto"/>
            <w:right w:val="none" w:sz="0" w:space="0" w:color="auto"/>
          </w:divBdr>
          <w:divsChild>
            <w:div w:id="71778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147722">
      <w:bodyDiv w:val="1"/>
      <w:marLeft w:val="0"/>
      <w:marRight w:val="0"/>
      <w:marTop w:val="0"/>
      <w:marBottom w:val="0"/>
      <w:divBdr>
        <w:top w:val="none" w:sz="0" w:space="0" w:color="auto"/>
        <w:left w:val="none" w:sz="0" w:space="0" w:color="auto"/>
        <w:bottom w:val="none" w:sz="0" w:space="0" w:color="auto"/>
        <w:right w:val="none" w:sz="0" w:space="0" w:color="auto"/>
      </w:divBdr>
      <w:divsChild>
        <w:div w:id="134177615">
          <w:marLeft w:val="0"/>
          <w:marRight w:val="0"/>
          <w:marTop w:val="0"/>
          <w:marBottom w:val="0"/>
          <w:divBdr>
            <w:top w:val="none" w:sz="0" w:space="0" w:color="auto"/>
            <w:left w:val="none" w:sz="0" w:space="0" w:color="auto"/>
            <w:bottom w:val="none" w:sz="0" w:space="0" w:color="auto"/>
            <w:right w:val="none" w:sz="0" w:space="0" w:color="auto"/>
          </w:divBdr>
        </w:div>
        <w:div w:id="289554371">
          <w:marLeft w:val="0"/>
          <w:marRight w:val="0"/>
          <w:marTop w:val="0"/>
          <w:marBottom w:val="0"/>
          <w:divBdr>
            <w:top w:val="none" w:sz="0" w:space="0" w:color="auto"/>
            <w:left w:val="none" w:sz="0" w:space="0" w:color="auto"/>
            <w:bottom w:val="none" w:sz="0" w:space="0" w:color="auto"/>
            <w:right w:val="none" w:sz="0" w:space="0" w:color="auto"/>
          </w:divBdr>
        </w:div>
        <w:div w:id="355548133">
          <w:marLeft w:val="0"/>
          <w:marRight w:val="0"/>
          <w:marTop w:val="0"/>
          <w:marBottom w:val="0"/>
          <w:divBdr>
            <w:top w:val="none" w:sz="0" w:space="0" w:color="auto"/>
            <w:left w:val="none" w:sz="0" w:space="0" w:color="auto"/>
            <w:bottom w:val="none" w:sz="0" w:space="0" w:color="auto"/>
            <w:right w:val="none" w:sz="0" w:space="0" w:color="auto"/>
          </w:divBdr>
        </w:div>
        <w:div w:id="399131529">
          <w:marLeft w:val="0"/>
          <w:marRight w:val="0"/>
          <w:marTop w:val="0"/>
          <w:marBottom w:val="0"/>
          <w:divBdr>
            <w:top w:val="none" w:sz="0" w:space="0" w:color="auto"/>
            <w:left w:val="none" w:sz="0" w:space="0" w:color="auto"/>
            <w:bottom w:val="none" w:sz="0" w:space="0" w:color="auto"/>
            <w:right w:val="none" w:sz="0" w:space="0" w:color="auto"/>
          </w:divBdr>
        </w:div>
        <w:div w:id="475728450">
          <w:marLeft w:val="0"/>
          <w:marRight w:val="0"/>
          <w:marTop w:val="0"/>
          <w:marBottom w:val="0"/>
          <w:divBdr>
            <w:top w:val="none" w:sz="0" w:space="0" w:color="auto"/>
            <w:left w:val="none" w:sz="0" w:space="0" w:color="auto"/>
            <w:bottom w:val="none" w:sz="0" w:space="0" w:color="auto"/>
            <w:right w:val="none" w:sz="0" w:space="0" w:color="auto"/>
          </w:divBdr>
        </w:div>
        <w:div w:id="492836025">
          <w:marLeft w:val="0"/>
          <w:marRight w:val="0"/>
          <w:marTop w:val="0"/>
          <w:marBottom w:val="0"/>
          <w:divBdr>
            <w:top w:val="none" w:sz="0" w:space="0" w:color="auto"/>
            <w:left w:val="none" w:sz="0" w:space="0" w:color="auto"/>
            <w:bottom w:val="none" w:sz="0" w:space="0" w:color="auto"/>
            <w:right w:val="none" w:sz="0" w:space="0" w:color="auto"/>
          </w:divBdr>
        </w:div>
        <w:div w:id="785924152">
          <w:marLeft w:val="0"/>
          <w:marRight w:val="0"/>
          <w:marTop w:val="0"/>
          <w:marBottom w:val="0"/>
          <w:divBdr>
            <w:top w:val="none" w:sz="0" w:space="0" w:color="auto"/>
            <w:left w:val="none" w:sz="0" w:space="0" w:color="auto"/>
            <w:bottom w:val="none" w:sz="0" w:space="0" w:color="auto"/>
            <w:right w:val="none" w:sz="0" w:space="0" w:color="auto"/>
          </w:divBdr>
        </w:div>
        <w:div w:id="884828221">
          <w:marLeft w:val="0"/>
          <w:marRight w:val="0"/>
          <w:marTop w:val="0"/>
          <w:marBottom w:val="0"/>
          <w:divBdr>
            <w:top w:val="none" w:sz="0" w:space="0" w:color="auto"/>
            <w:left w:val="none" w:sz="0" w:space="0" w:color="auto"/>
            <w:bottom w:val="none" w:sz="0" w:space="0" w:color="auto"/>
            <w:right w:val="none" w:sz="0" w:space="0" w:color="auto"/>
          </w:divBdr>
        </w:div>
        <w:div w:id="963586009">
          <w:marLeft w:val="0"/>
          <w:marRight w:val="0"/>
          <w:marTop w:val="0"/>
          <w:marBottom w:val="0"/>
          <w:divBdr>
            <w:top w:val="none" w:sz="0" w:space="0" w:color="auto"/>
            <w:left w:val="none" w:sz="0" w:space="0" w:color="auto"/>
            <w:bottom w:val="none" w:sz="0" w:space="0" w:color="auto"/>
            <w:right w:val="none" w:sz="0" w:space="0" w:color="auto"/>
          </w:divBdr>
        </w:div>
        <w:div w:id="1000352633">
          <w:marLeft w:val="0"/>
          <w:marRight w:val="0"/>
          <w:marTop w:val="0"/>
          <w:marBottom w:val="0"/>
          <w:divBdr>
            <w:top w:val="none" w:sz="0" w:space="0" w:color="auto"/>
            <w:left w:val="none" w:sz="0" w:space="0" w:color="auto"/>
            <w:bottom w:val="none" w:sz="0" w:space="0" w:color="auto"/>
            <w:right w:val="none" w:sz="0" w:space="0" w:color="auto"/>
          </w:divBdr>
        </w:div>
        <w:div w:id="1192302424">
          <w:marLeft w:val="0"/>
          <w:marRight w:val="0"/>
          <w:marTop w:val="0"/>
          <w:marBottom w:val="0"/>
          <w:divBdr>
            <w:top w:val="none" w:sz="0" w:space="0" w:color="auto"/>
            <w:left w:val="none" w:sz="0" w:space="0" w:color="auto"/>
            <w:bottom w:val="none" w:sz="0" w:space="0" w:color="auto"/>
            <w:right w:val="none" w:sz="0" w:space="0" w:color="auto"/>
          </w:divBdr>
        </w:div>
        <w:div w:id="1222251041">
          <w:marLeft w:val="0"/>
          <w:marRight w:val="0"/>
          <w:marTop w:val="0"/>
          <w:marBottom w:val="0"/>
          <w:divBdr>
            <w:top w:val="none" w:sz="0" w:space="0" w:color="auto"/>
            <w:left w:val="none" w:sz="0" w:space="0" w:color="auto"/>
            <w:bottom w:val="none" w:sz="0" w:space="0" w:color="auto"/>
            <w:right w:val="none" w:sz="0" w:space="0" w:color="auto"/>
          </w:divBdr>
        </w:div>
        <w:div w:id="1274945990">
          <w:marLeft w:val="0"/>
          <w:marRight w:val="0"/>
          <w:marTop w:val="0"/>
          <w:marBottom w:val="0"/>
          <w:divBdr>
            <w:top w:val="none" w:sz="0" w:space="0" w:color="auto"/>
            <w:left w:val="none" w:sz="0" w:space="0" w:color="auto"/>
            <w:bottom w:val="none" w:sz="0" w:space="0" w:color="auto"/>
            <w:right w:val="none" w:sz="0" w:space="0" w:color="auto"/>
          </w:divBdr>
        </w:div>
        <w:div w:id="1594558098">
          <w:marLeft w:val="0"/>
          <w:marRight w:val="0"/>
          <w:marTop w:val="0"/>
          <w:marBottom w:val="0"/>
          <w:divBdr>
            <w:top w:val="none" w:sz="0" w:space="0" w:color="auto"/>
            <w:left w:val="none" w:sz="0" w:space="0" w:color="auto"/>
            <w:bottom w:val="none" w:sz="0" w:space="0" w:color="auto"/>
            <w:right w:val="none" w:sz="0" w:space="0" w:color="auto"/>
          </w:divBdr>
        </w:div>
        <w:div w:id="1752848625">
          <w:marLeft w:val="0"/>
          <w:marRight w:val="0"/>
          <w:marTop w:val="0"/>
          <w:marBottom w:val="0"/>
          <w:divBdr>
            <w:top w:val="none" w:sz="0" w:space="0" w:color="auto"/>
            <w:left w:val="none" w:sz="0" w:space="0" w:color="auto"/>
            <w:bottom w:val="none" w:sz="0" w:space="0" w:color="auto"/>
            <w:right w:val="none" w:sz="0" w:space="0" w:color="auto"/>
          </w:divBdr>
        </w:div>
        <w:div w:id="1791045033">
          <w:marLeft w:val="0"/>
          <w:marRight w:val="0"/>
          <w:marTop w:val="0"/>
          <w:marBottom w:val="0"/>
          <w:divBdr>
            <w:top w:val="none" w:sz="0" w:space="0" w:color="auto"/>
            <w:left w:val="none" w:sz="0" w:space="0" w:color="auto"/>
            <w:bottom w:val="none" w:sz="0" w:space="0" w:color="auto"/>
            <w:right w:val="none" w:sz="0" w:space="0" w:color="auto"/>
          </w:divBdr>
        </w:div>
      </w:divsChild>
    </w:div>
    <w:div w:id="941373312">
      <w:bodyDiv w:val="1"/>
      <w:marLeft w:val="0"/>
      <w:marRight w:val="0"/>
      <w:marTop w:val="0"/>
      <w:marBottom w:val="0"/>
      <w:divBdr>
        <w:top w:val="none" w:sz="0" w:space="0" w:color="auto"/>
        <w:left w:val="none" w:sz="0" w:space="0" w:color="auto"/>
        <w:bottom w:val="none" w:sz="0" w:space="0" w:color="auto"/>
        <w:right w:val="none" w:sz="0" w:space="0" w:color="auto"/>
      </w:divBdr>
      <w:divsChild>
        <w:div w:id="60638028">
          <w:marLeft w:val="0"/>
          <w:marRight w:val="0"/>
          <w:marTop w:val="0"/>
          <w:marBottom w:val="0"/>
          <w:divBdr>
            <w:top w:val="none" w:sz="0" w:space="0" w:color="auto"/>
            <w:left w:val="none" w:sz="0" w:space="0" w:color="auto"/>
            <w:bottom w:val="none" w:sz="0" w:space="0" w:color="auto"/>
            <w:right w:val="none" w:sz="0" w:space="0" w:color="auto"/>
          </w:divBdr>
        </w:div>
        <w:div w:id="1262303812">
          <w:marLeft w:val="0"/>
          <w:marRight w:val="0"/>
          <w:marTop w:val="0"/>
          <w:marBottom w:val="0"/>
          <w:divBdr>
            <w:top w:val="none" w:sz="0" w:space="0" w:color="auto"/>
            <w:left w:val="none" w:sz="0" w:space="0" w:color="auto"/>
            <w:bottom w:val="none" w:sz="0" w:space="0" w:color="auto"/>
            <w:right w:val="none" w:sz="0" w:space="0" w:color="auto"/>
          </w:divBdr>
        </w:div>
        <w:div w:id="1551527482">
          <w:marLeft w:val="0"/>
          <w:marRight w:val="0"/>
          <w:marTop w:val="0"/>
          <w:marBottom w:val="0"/>
          <w:divBdr>
            <w:top w:val="none" w:sz="0" w:space="0" w:color="auto"/>
            <w:left w:val="none" w:sz="0" w:space="0" w:color="auto"/>
            <w:bottom w:val="none" w:sz="0" w:space="0" w:color="auto"/>
            <w:right w:val="none" w:sz="0" w:space="0" w:color="auto"/>
          </w:divBdr>
        </w:div>
        <w:div w:id="1613709731">
          <w:marLeft w:val="0"/>
          <w:marRight w:val="0"/>
          <w:marTop w:val="0"/>
          <w:marBottom w:val="0"/>
          <w:divBdr>
            <w:top w:val="none" w:sz="0" w:space="0" w:color="auto"/>
            <w:left w:val="none" w:sz="0" w:space="0" w:color="auto"/>
            <w:bottom w:val="none" w:sz="0" w:space="0" w:color="auto"/>
            <w:right w:val="none" w:sz="0" w:space="0" w:color="auto"/>
          </w:divBdr>
        </w:div>
      </w:divsChild>
    </w:div>
    <w:div w:id="1027174161">
      <w:bodyDiv w:val="1"/>
      <w:marLeft w:val="0"/>
      <w:marRight w:val="0"/>
      <w:marTop w:val="0"/>
      <w:marBottom w:val="0"/>
      <w:divBdr>
        <w:top w:val="none" w:sz="0" w:space="0" w:color="auto"/>
        <w:left w:val="none" w:sz="0" w:space="0" w:color="auto"/>
        <w:bottom w:val="none" w:sz="0" w:space="0" w:color="auto"/>
        <w:right w:val="none" w:sz="0" w:space="0" w:color="auto"/>
      </w:divBdr>
    </w:div>
    <w:div w:id="1132165917">
      <w:bodyDiv w:val="1"/>
      <w:marLeft w:val="0"/>
      <w:marRight w:val="0"/>
      <w:marTop w:val="0"/>
      <w:marBottom w:val="0"/>
      <w:divBdr>
        <w:top w:val="none" w:sz="0" w:space="0" w:color="auto"/>
        <w:left w:val="none" w:sz="0" w:space="0" w:color="auto"/>
        <w:bottom w:val="none" w:sz="0" w:space="0" w:color="auto"/>
        <w:right w:val="none" w:sz="0" w:space="0" w:color="auto"/>
      </w:divBdr>
      <w:divsChild>
        <w:div w:id="1083523726">
          <w:marLeft w:val="0"/>
          <w:marRight w:val="0"/>
          <w:marTop w:val="0"/>
          <w:marBottom w:val="0"/>
          <w:divBdr>
            <w:top w:val="none" w:sz="0" w:space="0" w:color="auto"/>
            <w:left w:val="none" w:sz="0" w:space="0" w:color="auto"/>
            <w:bottom w:val="none" w:sz="0" w:space="0" w:color="auto"/>
            <w:right w:val="none" w:sz="0" w:space="0" w:color="auto"/>
          </w:divBdr>
        </w:div>
        <w:div w:id="1349405806">
          <w:marLeft w:val="0"/>
          <w:marRight w:val="0"/>
          <w:marTop w:val="0"/>
          <w:marBottom w:val="0"/>
          <w:divBdr>
            <w:top w:val="none" w:sz="0" w:space="0" w:color="auto"/>
            <w:left w:val="none" w:sz="0" w:space="0" w:color="auto"/>
            <w:bottom w:val="none" w:sz="0" w:space="0" w:color="auto"/>
            <w:right w:val="none" w:sz="0" w:space="0" w:color="auto"/>
          </w:divBdr>
        </w:div>
        <w:div w:id="1488520428">
          <w:marLeft w:val="0"/>
          <w:marRight w:val="0"/>
          <w:marTop w:val="0"/>
          <w:marBottom w:val="0"/>
          <w:divBdr>
            <w:top w:val="none" w:sz="0" w:space="0" w:color="auto"/>
            <w:left w:val="none" w:sz="0" w:space="0" w:color="auto"/>
            <w:bottom w:val="none" w:sz="0" w:space="0" w:color="auto"/>
            <w:right w:val="none" w:sz="0" w:space="0" w:color="auto"/>
          </w:divBdr>
        </w:div>
        <w:div w:id="1979723824">
          <w:marLeft w:val="0"/>
          <w:marRight w:val="0"/>
          <w:marTop w:val="0"/>
          <w:marBottom w:val="0"/>
          <w:divBdr>
            <w:top w:val="none" w:sz="0" w:space="0" w:color="auto"/>
            <w:left w:val="none" w:sz="0" w:space="0" w:color="auto"/>
            <w:bottom w:val="none" w:sz="0" w:space="0" w:color="auto"/>
            <w:right w:val="none" w:sz="0" w:space="0" w:color="auto"/>
          </w:divBdr>
        </w:div>
      </w:divsChild>
    </w:div>
    <w:div w:id="1165168274">
      <w:bodyDiv w:val="1"/>
      <w:marLeft w:val="0"/>
      <w:marRight w:val="0"/>
      <w:marTop w:val="0"/>
      <w:marBottom w:val="0"/>
      <w:divBdr>
        <w:top w:val="none" w:sz="0" w:space="0" w:color="auto"/>
        <w:left w:val="none" w:sz="0" w:space="0" w:color="auto"/>
        <w:bottom w:val="none" w:sz="0" w:space="0" w:color="auto"/>
        <w:right w:val="none" w:sz="0" w:space="0" w:color="auto"/>
      </w:divBdr>
    </w:div>
    <w:div w:id="1255939777">
      <w:bodyDiv w:val="1"/>
      <w:marLeft w:val="0"/>
      <w:marRight w:val="0"/>
      <w:marTop w:val="0"/>
      <w:marBottom w:val="0"/>
      <w:divBdr>
        <w:top w:val="none" w:sz="0" w:space="0" w:color="auto"/>
        <w:left w:val="none" w:sz="0" w:space="0" w:color="auto"/>
        <w:bottom w:val="none" w:sz="0" w:space="0" w:color="auto"/>
        <w:right w:val="none" w:sz="0" w:space="0" w:color="auto"/>
      </w:divBdr>
    </w:div>
    <w:div w:id="1282882767">
      <w:bodyDiv w:val="1"/>
      <w:marLeft w:val="0"/>
      <w:marRight w:val="0"/>
      <w:marTop w:val="0"/>
      <w:marBottom w:val="0"/>
      <w:divBdr>
        <w:top w:val="none" w:sz="0" w:space="0" w:color="auto"/>
        <w:left w:val="none" w:sz="0" w:space="0" w:color="auto"/>
        <w:bottom w:val="none" w:sz="0" w:space="0" w:color="auto"/>
        <w:right w:val="none" w:sz="0" w:space="0" w:color="auto"/>
      </w:divBdr>
    </w:div>
    <w:div w:id="1315065830">
      <w:bodyDiv w:val="1"/>
      <w:marLeft w:val="0"/>
      <w:marRight w:val="0"/>
      <w:marTop w:val="0"/>
      <w:marBottom w:val="0"/>
      <w:divBdr>
        <w:top w:val="none" w:sz="0" w:space="0" w:color="auto"/>
        <w:left w:val="none" w:sz="0" w:space="0" w:color="auto"/>
        <w:bottom w:val="none" w:sz="0" w:space="0" w:color="auto"/>
        <w:right w:val="none" w:sz="0" w:space="0" w:color="auto"/>
      </w:divBdr>
    </w:div>
    <w:div w:id="1315184666">
      <w:bodyDiv w:val="1"/>
      <w:marLeft w:val="0"/>
      <w:marRight w:val="0"/>
      <w:marTop w:val="0"/>
      <w:marBottom w:val="0"/>
      <w:divBdr>
        <w:top w:val="none" w:sz="0" w:space="0" w:color="auto"/>
        <w:left w:val="none" w:sz="0" w:space="0" w:color="auto"/>
        <w:bottom w:val="none" w:sz="0" w:space="0" w:color="auto"/>
        <w:right w:val="none" w:sz="0" w:space="0" w:color="auto"/>
      </w:divBdr>
    </w:div>
    <w:div w:id="1324745796">
      <w:bodyDiv w:val="1"/>
      <w:marLeft w:val="0"/>
      <w:marRight w:val="0"/>
      <w:marTop w:val="0"/>
      <w:marBottom w:val="0"/>
      <w:divBdr>
        <w:top w:val="none" w:sz="0" w:space="0" w:color="auto"/>
        <w:left w:val="none" w:sz="0" w:space="0" w:color="auto"/>
        <w:bottom w:val="none" w:sz="0" w:space="0" w:color="auto"/>
        <w:right w:val="none" w:sz="0" w:space="0" w:color="auto"/>
      </w:divBdr>
      <w:divsChild>
        <w:div w:id="6563710">
          <w:marLeft w:val="0"/>
          <w:marRight w:val="0"/>
          <w:marTop w:val="0"/>
          <w:marBottom w:val="0"/>
          <w:divBdr>
            <w:top w:val="none" w:sz="0" w:space="0" w:color="auto"/>
            <w:left w:val="none" w:sz="0" w:space="0" w:color="auto"/>
            <w:bottom w:val="none" w:sz="0" w:space="0" w:color="auto"/>
            <w:right w:val="none" w:sz="0" w:space="0" w:color="auto"/>
          </w:divBdr>
        </w:div>
        <w:div w:id="154075489">
          <w:marLeft w:val="0"/>
          <w:marRight w:val="0"/>
          <w:marTop w:val="0"/>
          <w:marBottom w:val="0"/>
          <w:divBdr>
            <w:top w:val="none" w:sz="0" w:space="0" w:color="auto"/>
            <w:left w:val="none" w:sz="0" w:space="0" w:color="auto"/>
            <w:bottom w:val="none" w:sz="0" w:space="0" w:color="auto"/>
            <w:right w:val="none" w:sz="0" w:space="0" w:color="auto"/>
          </w:divBdr>
        </w:div>
        <w:div w:id="184027951">
          <w:marLeft w:val="0"/>
          <w:marRight w:val="0"/>
          <w:marTop w:val="0"/>
          <w:marBottom w:val="0"/>
          <w:divBdr>
            <w:top w:val="none" w:sz="0" w:space="0" w:color="auto"/>
            <w:left w:val="none" w:sz="0" w:space="0" w:color="auto"/>
            <w:bottom w:val="none" w:sz="0" w:space="0" w:color="auto"/>
            <w:right w:val="none" w:sz="0" w:space="0" w:color="auto"/>
          </w:divBdr>
        </w:div>
        <w:div w:id="406146138">
          <w:marLeft w:val="0"/>
          <w:marRight w:val="0"/>
          <w:marTop w:val="0"/>
          <w:marBottom w:val="0"/>
          <w:divBdr>
            <w:top w:val="none" w:sz="0" w:space="0" w:color="auto"/>
            <w:left w:val="none" w:sz="0" w:space="0" w:color="auto"/>
            <w:bottom w:val="none" w:sz="0" w:space="0" w:color="auto"/>
            <w:right w:val="none" w:sz="0" w:space="0" w:color="auto"/>
          </w:divBdr>
        </w:div>
        <w:div w:id="456068646">
          <w:marLeft w:val="0"/>
          <w:marRight w:val="0"/>
          <w:marTop w:val="0"/>
          <w:marBottom w:val="0"/>
          <w:divBdr>
            <w:top w:val="none" w:sz="0" w:space="0" w:color="auto"/>
            <w:left w:val="none" w:sz="0" w:space="0" w:color="auto"/>
            <w:bottom w:val="none" w:sz="0" w:space="0" w:color="auto"/>
            <w:right w:val="none" w:sz="0" w:space="0" w:color="auto"/>
          </w:divBdr>
        </w:div>
        <w:div w:id="715083964">
          <w:marLeft w:val="0"/>
          <w:marRight w:val="0"/>
          <w:marTop w:val="0"/>
          <w:marBottom w:val="0"/>
          <w:divBdr>
            <w:top w:val="none" w:sz="0" w:space="0" w:color="auto"/>
            <w:left w:val="none" w:sz="0" w:space="0" w:color="auto"/>
            <w:bottom w:val="none" w:sz="0" w:space="0" w:color="auto"/>
            <w:right w:val="none" w:sz="0" w:space="0" w:color="auto"/>
          </w:divBdr>
        </w:div>
        <w:div w:id="1245383470">
          <w:marLeft w:val="0"/>
          <w:marRight w:val="0"/>
          <w:marTop w:val="0"/>
          <w:marBottom w:val="0"/>
          <w:divBdr>
            <w:top w:val="none" w:sz="0" w:space="0" w:color="auto"/>
            <w:left w:val="none" w:sz="0" w:space="0" w:color="auto"/>
            <w:bottom w:val="none" w:sz="0" w:space="0" w:color="auto"/>
            <w:right w:val="none" w:sz="0" w:space="0" w:color="auto"/>
          </w:divBdr>
        </w:div>
        <w:div w:id="1370107577">
          <w:marLeft w:val="0"/>
          <w:marRight w:val="0"/>
          <w:marTop w:val="0"/>
          <w:marBottom w:val="0"/>
          <w:divBdr>
            <w:top w:val="none" w:sz="0" w:space="0" w:color="auto"/>
            <w:left w:val="none" w:sz="0" w:space="0" w:color="auto"/>
            <w:bottom w:val="none" w:sz="0" w:space="0" w:color="auto"/>
            <w:right w:val="none" w:sz="0" w:space="0" w:color="auto"/>
          </w:divBdr>
        </w:div>
        <w:div w:id="1536121285">
          <w:marLeft w:val="0"/>
          <w:marRight w:val="0"/>
          <w:marTop w:val="0"/>
          <w:marBottom w:val="0"/>
          <w:divBdr>
            <w:top w:val="none" w:sz="0" w:space="0" w:color="auto"/>
            <w:left w:val="none" w:sz="0" w:space="0" w:color="auto"/>
            <w:bottom w:val="none" w:sz="0" w:space="0" w:color="auto"/>
            <w:right w:val="none" w:sz="0" w:space="0" w:color="auto"/>
          </w:divBdr>
        </w:div>
        <w:div w:id="1590967659">
          <w:marLeft w:val="0"/>
          <w:marRight w:val="0"/>
          <w:marTop w:val="0"/>
          <w:marBottom w:val="0"/>
          <w:divBdr>
            <w:top w:val="none" w:sz="0" w:space="0" w:color="auto"/>
            <w:left w:val="none" w:sz="0" w:space="0" w:color="auto"/>
            <w:bottom w:val="none" w:sz="0" w:space="0" w:color="auto"/>
            <w:right w:val="none" w:sz="0" w:space="0" w:color="auto"/>
          </w:divBdr>
        </w:div>
        <w:div w:id="1736780325">
          <w:marLeft w:val="0"/>
          <w:marRight w:val="0"/>
          <w:marTop w:val="0"/>
          <w:marBottom w:val="0"/>
          <w:divBdr>
            <w:top w:val="none" w:sz="0" w:space="0" w:color="auto"/>
            <w:left w:val="none" w:sz="0" w:space="0" w:color="auto"/>
            <w:bottom w:val="none" w:sz="0" w:space="0" w:color="auto"/>
            <w:right w:val="none" w:sz="0" w:space="0" w:color="auto"/>
          </w:divBdr>
        </w:div>
        <w:div w:id="1802721030">
          <w:marLeft w:val="0"/>
          <w:marRight w:val="0"/>
          <w:marTop w:val="0"/>
          <w:marBottom w:val="0"/>
          <w:divBdr>
            <w:top w:val="none" w:sz="0" w:space="0" w:color="auto"/>
            <w:left w:val="none" w:sz="0" w:space="0" w:color="auto"/>
            <w:bottom w:val="none" w:sz="0" w:space="0" w:color="auto"/>
            <w:right w:val="none" w:sz="0" w:space="0" w:color="auto"/>
          </w:divBdr>
        </w:div>
        <w:div w:id="1830436562">
          <w:marLeft w:val="0"/>
          <w:marRight w:val="0"/>
          <w:marTop w:val="0"/>
          <w:marBottom w:val="0"/>
          <w:divBdr>
            <w:top w:val="none" w:sz="0" w:space="0" w:color="auto"/>
            <w:left w:val="none" w:sz="0" w:space="0" w:color="auto"/>
            <w:bottom w:val="none" w:sz="0" w:space="0" w:color="auto"/>
            <w:right w:val="none" w:sz="0" w:space="0" w:color="auto"/>
          </w:divBdr>
        </w:div>
        <w:div w:id="1987322748">
          <w:marLeft w:val="0"/>
          <w:marRight w:val="0"/>
          <w:marTop w:val="0"/>
          <w:marBottom w:val="0"/>
          <w:divBdr>
            <w:top w:val="none" w:sz="0" w:space="0" w:color="auto"/>
            <w:left w:val="none" w:sz="0" w:space="0" w:color="auto"/>
            <w:bottom w:val="none" w:sz="0" w:space="0" w:color="auto"/>
            <w:right w:val="none" w:sz="0" w:space="0" w:color="auto"/>
          </w:divBdr>
        </w:div>
        <w:div w:id="2012757941">
          <w:marLeft w:val="0"/>
          <w:marRight w:val="0"/>
          <w:marTop w:val="0"/>
          <w:marBottom w:val="0"/>
          <w:divBdr>
            <w:top w:val="none" w:sz="0" w:space="0" w:color="auto"/>
            <w:left w:val="none" w:sz="0" w:space="0" w:color="auto"/>
            <w:bottom w:val="none" w:sz="0" w:space="0" w:color="auto"/>
            <w:right w:val="none" w:sz="0" w:space="0" w:color="auto"/>
          </w:divBdr>
        </w:div>
        <w:div w:id="2097095442">
          <w:marLeft w:val="0"/>
          <w:marRight w:val="0"/>
          <w:marTop w:val="0"/>
          <w:marBottom w:val="0"/>
          <w:divBdr>
            <w:top w:val="none" w:sz="0" w:space="0" w:color="auto"/>
            <w:left w:val="none" w:sz="0" w:space="0" w:color="auto"/>
            <w:bottom w:val="none" w:sz="0" w:space="0" w:color="auto"/>
            <w:right w:val="none" w:sz="0" w:space="0" w:color="auto"/>
          </w:divBdr>
        </w:div>
      </w:divsChild>
    </w:div>
    <w:div w:id="1326546653">
      <w:bodyDiv w:val="1"/>
      <w:marLeft w:val="0"/>
      <w:marRight w:val="0"/>
      <w:marTop w:val="0"/>
      <w:marBottom w:val="0"/>
      <w:divBdr>
        <w:top w:val="none" w:sz="0" w:space="0" w:color="auto"/>
        <w:left w:val="none" w:sz="0" w:space="0" w:color="auto"/>
        <w:bottom w:val="none" w:sz="0" w:space="0" w:color="auto"/>
        <w:right w:val="none" w:sz="0" w:space="0" w:color="auto"/>
      </w:divBdr>
    </w:div>
    <w:div w:id="1362435626">
      <w:bodyDiv w:val="1"/>
      <w:marLeft w:val="0"/>
      <w:marRight w:val="0"/>
      <w:marTop w:val="0"/>
      <w:marBottom w:val="0"/>
      <w:divBdr>
        <w:top w:val="none" w:sz="0" w:space="0" w:color="auto"/>
        <w:left w:val="none" w:sz="0" w:space="0" w:color="auto"/>
        <w:bottom w:val="none" w:sz="0" w:space="0" w:color="auto"/>
        <w:right w:val="none" w:sz="0" w:space="0" w:color="auto"/>
      </w:divBdr>
    </w:div>
    <w:div w:id="1429232720">
      <w:bodyDiv w:val="1"/>
      <w:marLeft w:val="0"/>
      <w:marRight w:val="0"/>
      <w:marTop w:val="0"/>
      <w:marBottom w:val="0"/>
      <w:divBdr>
        <w:top w:val="none" w:sz="0" w:space="0" w:color="auto"/>
        <w:left w:val="none" w:sz="0" w:space="0" w:color="auto"/>
        <w:bottom w:val="none" w:sz="0" w:space="0" w:color="auto"/>
        <w:right w:val="none" w:sz="0" w:space="0" w:color="auto"/>
      </w:divBdr>
    </w:div>
    <w:div w:id="1434472730">
      <w:bodyDiv w:val="1"/>
      <w:marLeft w:val="0"/>
      <w:marRight w:val="0"/>
      <w:marTop w:val="0"/>
      <w:marBottom w:val="0"/>
      <w:divBdr>
        <w:top w:val="none" w:sz="0" w:space="0" w:color="auto"/>
        <w:left w:val="none" w:sz="0" w:space="0" w:color="auto"/>
        <w:bottom w:val="none" w:sz="0" w:space="0" w:color="auto"/>
        <w:right w:val="none" w:sz="0" w:space="0" w:color="auto"/>
      </w:divBdr>
    </w:div>
    <w:div w:id="1498497450">
      <w:bodyDiv w:val="1"/>
      <w:marLeft w:val="0"/>
      <w:marRight w:val="0"/>
      <w:marTop w:val="0"/>
      <w:marBottom w:val="0"/>
      <w:divBdr>
        <w:top w:val="none" w:sz="0" w:space="0" w:color="auto"/>
        <w:left w:val="none" w:sz="0" w:space="0" w:color="auto"/>
        <w:bottom w:val="none" w:sz="0" w:space="0" w:color="auto"/>
        <w:right w:val="none" w:sz="0" w:space="0" w:color="auto"/>
      </w:divBdr>
    </w:div>
    <w:div w:id="1574699711">
      <w:bodyDiv w:val="1"/>
      <w:marLeft w:val="0"/>
      <w:marRight w:val="0"/>
      <w:marTop w:val="0"/>
      <w:marBottom w:val="0"/>
      <w:divBdr>
        <w:top w:val="none" w:sz="0" w:space="0" w:color="auto"/>
        <w:left w:val="none" w:sz="0" w:space="0" w:color="auto"/>
        <w:bottom w:val="none" w:sz="0" w:space="0" w:color="auto"/>
        <w:right w:val="none" w:sz="0" w:space="0" w:color="auto"/>
      </w:divBdr>
    </w:div>
    <w:div w:id="1584754219">
      <w:bodyDiv w:val="1"/>
      <w:marLeft w:val="0"/>
      <w:marRight w:val="0"/>
      <w:marTop w:val="0"/>
      <w:marBottom w:val="0"/>
      <w:divBdr>
        <w:top w:val="none" w:sz="0" w:space="0" w:color="auto"/>
        <w:left w:val="none" w:sz="0" w:space="0" w:color="auto"/>
        <w:bottom w:val="none" w:sz="0" w:space="0" w:color="auto"/>
        <w:right w:val="none" w:sz="0" w:space="0" w:color="auto"/>
      </w:divBdr>
    </w:div>
    <w:div w:id="1646543593">
      <w:bodyDiv w:val="1"/>
      <w:marLeft w:val="0"/>
      <w:marRight w:val="0"/>
      <w:marTop w:val="0"/>
      <w:marBottom w:val="0"/>
      <w:divBdr>
        <w:top w:val="none" w:sz="0" w:space="0" w:color="auto"/>
        <w:left w:val="none" w:sz="0" w:space="0" w:color="auto"/>
        <w:bottom w:val="none" w:sz="0" w:space="0" w:color="auto"/>
        <w:right w:val="none" w:sz="0" w:space="0" w:color="auto"/>
      </w:divBdr>
    </w:div>
    <w:div w:id="1709528981">
      <w:bodyDiv w:val="1"/>
      <w:marLeft w:val="0"/>
      <w:marRight w:val="0"/>
      <w:marTop w:val="0"/>
      <w:marBottom w:val="0"/>
      <w:divBdr>
        <w:top w:val="none" w:sz="0" w:space="0" w:color="auto"/>
        <w:left w:val="none" w:sz="0" w:space="0" w:color="auto"/>
        <w:bottom w:val="none" w:sz="0" w:space="0" w:color="auto"/>
        <w:right w:val="none" w:sz="0" w:space="0" w:color="auto"/>
      </w:divBdr>
      <w:divsChild>
        <w:div w:id="27725266">
          <w:marLeft w:val="0"/>
          <w:marRight w:val="0"/>
          <w:marTop w:val="0"/>
          <w:marBottom w:val="0"/>
          <w:divBdr>
            <w:top w:val="none" w:sz="0" w:space="0" w:color="auto"/>
            <w:left w:val="none" w:sz="0" w:space="0" w:color="auto"/>
            <w:bottom w:val="none" w:sz="0" w:space="0" w:color="auto"/>
            <w:right w:val="none" w:sz="0" w:space="0" w:color="auto"/>
          </w:divBdr>
          <w:divsChild>
            <w:div w:id="1135174239">
              <w:marLeft w:val="0"/>
              <w:marRight w:val="0"/>
              <w:marTop w:val="0"/>
              <w:marBottom w:val="0"/>
              <w:divBdr>
                <w:top w:val="none" w:sz="0" w:space="0" w:color="auto"/>
                <w:left w:val="none" w:sz="0" w:space="0" w:color="auto"/>
                <w:bottom w:val="none" w:sz="0" w:space="0" w:color="auto"/>
                <w:right w:val="none" w:sz="0" w:space="0" w:color="auto"/>
              </w:divBdr>
            </w:div>
          </w:divsChild>
        </w:div>
        <w:div w:id="310529046">
          <w:marLeft w:val="0"/>
          <w:marRight w:val="0"/>
          <w:marTop w:val="0"/>
          <w:marBottom w:val="0"/>
          <w:divBdr>
            <w:top w:val="none" w:sz="0" w:space="0" w:color="auto"/>
            <w:left w:val="none" w:sz="0" w:space="0" w:color="auto"/>
            <w:bottom w:val="none" w:sz="0" w:space="0" w:color="auto"/>
            <w:right w:val="none" w:sz="0" w:space="0" w:color="auto"/>
          </w:divBdr>
          <w:divsChild>
            <w:div w:id="1882085666">
              <w:marLeft w:val="0"/>
              <w:marRight w:val="0"/>
              <w:marTop w:val="0"/>
              <w:marBottom w:val="0"/>
              <w:divBdr>
                <w:top w:val="none" w:sz="0" w:space="0" w:color="auto"/>
                <w:left w:val="none" w:sz="0" w:space="0" w:color="auto"/>
                <w:bottom w:val="none" w:sz="0" w:space="0" w:color="auto"/>
                <w:right w:val="none" w:sz="0" w:space="0" w:color="auto"/>
              </w:divBdr>
            </w:div>
          </w:divsChild>
        </w:div>
        <w:div w:id="350451565">
          <w:marLeft w:val="0"/>
          <w:marRight w:val="0"/>
          <w:marTop w:val="0"/>
          <w:marBottom w:val="0"/>
          <w:divBdr>
            <w:top w:val="none" w:sz="0" w:space="0" w:color="auto"/>
            <w:left w:val="none" w:sz="0" w:space="0" w:color="auto"/>
            <w:bottom w:val="none" w:sz="0" w:space="0" w:color="auto"/>
            <w:right w:val="none" w:sz="0" w:space="0" w:color="auto"/>
          </w:divBdr>
          <w:divsChild>
            <w:div w:id="1189638689">
              <w:marLeft w:val="0"/>
              <w:marRight w:val="0"/>
              <w:marTop w:val="0"/>
              <w:marBottom w:val="0"/>
              <w:divBdr>
                <w:top w:val="none" w:sz="0" w:space="0" w:color="auto"/>
                <w:left w:val="none" w:sz="0" w:space="0" w:color="auto"/>
                <w:bottom w:val="none" w:sz="0" w:space="0" w:color="auto"/>
                <w:right w:val="none" w:sz="0" w:space="0" w:color="auto"/>
              </w:divBdr>
            </w:div>
          </w:divsChild>
        </w:div>
        <w:div w:id="367874387">
          <w:marLeft w:val="0"/>
          <w:marRight w:val="0"/>
          <w:marTop w:val="0"/>
          <w:marBottom w:val="0"/>
          <w:divBdr>
            <w:top w:val="none" w:sz="0" w:space="0" w:color="auto"/>
            <w:left w:val="none" w:sz="0" w:space="0" w:color="auto"/>
            <w:bottom w:val="none" w:sz="0" w:space="0" w:color="auto"/>
            <w:right w:val="none" w:sz="0" w:space="0" w:color="auto"/>
          </w:divBdr>
          <w:divsChild>
            <w:div w:id="1418819493">
              <w:marLeft w:val="0"/>
              <w:marRight w:val="0"/>
              <w:marTop w:val="0"/>
              <w:marBottom w:val="0"/>
              <w:divBdr>
                <w:top w:val="none" w:sz="0" w:space="0" w:color="auto"/>
                <w:left w:val="none" w:sz="0" w:space="0" w:color="auto"/>
                <w:bottom w:val="none" w:sz="0" w:space="0" w:color="auto"/>
                <w:right w:val="none" w:sz="0" w:space="0" w:color="auto"/>
              </w:divBdr>
            </w:div>
          </w:divsChild>
        </w:div>
        <w:div w:id="380600009">
          <w:marLeft w:val="0"/>
          <w:marRight w:val="0"/>
          <w:marTop w:val="0"/>
          <w:marBottom w:val="0"/>
          <w:divBdr>
            <w:top w:val="none" w:sz="0" w:space="0" w:color="auto"/>
            <w:left w:val="none" w:sz="0" w:space="0" w:color="auto"/>
            <w:bottom w:val="none" w:sz="0" w:space="0" w:color="auto"/>
            <w:right w:val="none" w:sz="0" w:space="0" w:color="auto"/>
          </w:divBdr>
          <w:divsChild>
            <w:div w:id="1436484919">
              <w:marLeft w:val="0"/>
              <w:marRight w:val="0"/>
              <w:marTop w:val="0"/>
              <w:marBottom w:val="0"/>
              <w:divBdr>
                <w:top w:val="none" w:sz="0" w:space="0" w:color="auto"/>
                <w:left w:val="none" w:sz="0" w:space="0" w:color="auto"/>
                <w:bottom w:val="none" w:sz="0" w:space="0" w:color="auto"/>
                <w:right w:val="none" w:sz="0" w:space="0" w:color="auto"/>
              </w:divBdr>
            </w:div>
          </w:divsChild>
        </w:div>
        <w:div w:id="461533039">
          <w:marLeft w:val="0"/>
          <w:marRight w:val="0"/>
          <w:marTop w:val="0"/>
          <w:marBottom w:val="0"/>
          <w:divBdr>
            <w:top w:val="none" w:sz="0" w:space="0" w:color="auto"/>
            <w:left w:val="none" w:sz="0" w:space="0" w:color="auto"/>
            <w:bottom w:val="none" w:sz="0" w:space="0" w:color="auto"/>
            <w:right w:val="none" w:sz="0" w:space="0" w:color="auto"/>
          </w:divBdr>
          <w:divsChild>
            <w:div w:id="178936162">
              <w:marLeft w:val="0"/>
              <w:marRight w:val="0"/>
              <w:marTop w:val="0"/>
              <w:marBottom w:val="0"/>
              <w:divBdr>
                <w:top w:val="none" w:sz="0" w:space="0" w:color="auto"/>
                <w:left w:val="none" w:sz="0" w:space="0" w:color="auto"/>
                <w:bottom w:val="none" w:sz="0" w:space="0" w:color="auto"/>
                <w:right w:val="none" w:sz="0" w:space="0" w:color="auto"/>
              </w:divBdr>
            </w:div>
          </w:divsChild>
        </w:div>
        <w:div w:id="471288163">
          <w:marLeft w:val="0"/>
          <w:marRight w:val="0"/>
          <w:marTop w:val="0"/>
          <w:marBottom w:val="0"/>
          <w:divBdr>
            <w:top w:val="none" w:sz="0" w:space="0" w:color="auto"/>
            <w:left w:val="none" w:sz="0" w:space="0" w:color="auto"/>
            <w:bottom w:val="none" w:sz="0" w:space="0" w:color="auto"/>
            <w:right w:val="none" w:sz="0" w:space="0" w:color="auto"/>
          </w:divBdr>
          <w:divsChild>
            <w:div w:id="475489107">
              <w:marLeft w:val="0"/>
              <w:marRight w:val="0"/>
              <w:marTop w:val="0"/>
              <w:marBottom w:val="0"/>
              <w:divBdr>
                <w:top w:val="none" w:sz="0" w:space="0" w:color="auto"/>
                <w:left w:val="none" w:sz="0" w:space="0" w:color="auto"/>
                <w:bottom w:val="none" w:sz="0" w:space="0" w:color="auto"/>
                <w:right w:val="none" w:sz="0" w:space="0" w:color="auto"/>
              </w:divBdr>
            </w:div>
          </w:divsChild>
        </w:div>
        <w:div w:id="541596196">
          <w:marLeft w:val="0"/>
          <w:marRight w:val="0"/>
          <w:marTop w:val="0"/>
          <w:marBottom w:val="0"/>
          <w:divBdr>
            <w:top w:val="none" w:sz="0" w:space="0" w:color="auto"/>
            <w:left w:val="none" w:sz="0" w:space="0" w:color="auto"/>
            <w:bottom w:val="none" w:sz="0" w:space="0" w:color="auto"/>
            <w:right w:val="none" w:sz="0" w:space="0" w:color="auto"/>
          </w:divBdr>
          <w:divsChild>
            <w:div w:id="1159032640">
              <w:marLeft w:val="0"/>
              <w:marRight w:val="0"/>
              <w:marTop w:val="0"/>
              <w:marBottom w:val="0"/>
              <w:divBdr>
                <w:top w:val="none" w:sz="0" w:space="0" w:color="auto"/>
                <w:left w:val="none" w:sz="0" w:space="0" w:color="auto"/>
                <w:bottom w:val="none" w:sz="0" w:space="0" w:color="auto"/>
                <w:right w:val="none" w:sz="0" w:space="0" w:color="auto"/>
              </w:divBdr>
            </w:div>
          </w:divsChild>
        </w:div>
        <w:div w:id="605120785">
          <w:marLeft w:val="0"/>
          <w:marRight w:val="0"/>
          <w:marTop w:val="0"/>
          <w:marBottom w:val="0"/>
          <w:divBdr>
            <w:top w:val="none" w:sz="0" w:space="0" w:color="auto"/>
            <w:left w:val="none" w:sz="0" w:space="0" w:color="auto"/>
            <w:bottom w:val="none" w:sz="0" w:space="0" w:color="auto"/>
            <w:right w:val="none" w:sz="0" w:space="0" w:color="auto"/>
          </w:divBdr>
          <w:divsChild>
            <w:div w:id="378289988">
              <w:marLeft w:val="0"/>
              <w:marRight w:val="0"/>
              <w:marTop w:val="0"/>
              <w:marBottom w:val="0"/>
              <w:divBdr>
                <w:top w:val="none" w:sz="0" w:space="0" w:color="auto"/>
                <w:left w:val="none" w:sz="0" w:space="0" w:color="auto"/>
                <w:bottom w:val="none" w:sz="0" w:space="0" w:color="auto"/>
                <w:right w:val="none" w:sz="0" w:space="0" w:color="auto"/>
              </w:divBdr>
            </w:div>
            <w:div w:id="1057972546">
              <w:marLeft w:val="0"/>
              <w:marRight w:val="0"/>
              <w:marTop w:val="0"/>
              <w:marBottom w:val="0"/>
              <w:divBdr>
                <w:top w:val="none" w:sz="0" w:space="0" w:color="auto"/>
                <w:left w:val="none" w:sz="0" w:space="0" w:color="auto"/>
                <w:bottom w:val="none" w:sz="0" w:space="0" w:color="auto"/>
                <w:right w:val="none" w:sz="0" w:space="0" w:color="auto"/>
              </w:divBdr>
            </w:div>
            <w:div w:id="1457258924">
              <w:marLeft w:val="0"/>
              <w:marRight w:val="0"/>
              <w:marTop w:val="0"/>
              <w:marBottom w:val="0"/>
              <w:divBdr>
                <w:top w:val="none" w:sz="0" w:space="0" w:color="auto"/>
                <w:left w:val="none" w:sz="0" w:space="0" w:color="auto"/>
                <w:bottom w:val="none" w:sz="0" w:space="0" w:color="auto"/>
                <w:right w:val="none" w:sz="0" w:space="0" w:color="auto"/>
              </w:divBdr>
            </w:div>
          </w:divsChild>
        </w:div>
        <w:div w:id="656344285">
          <w:marLeft w:val="0"/>
          <w:marRight w:val="0"/>
          <w:marTop w:val="0"/>
          <w:marBottom w:val="0"/>
          <w:divBdr>
            <w:top w:val="none" w:sz="0" w:space="0" w:color="auto"/>
            <w:left w:val="none" w:sz="0" w:space="0" w:color="auto"/>
            <w:bottom w:val="none" w:sz="0" w:space="0" w:color="auto"/>
            <w:right w:val="none" w:sz="0" w:space="0" w:color="auto"/>
          </w:divBdr>
          <w:divsChild>
            <w:div w:id="633295295">
              <w:marLeft w:val="0"/>
              <w:marRight w:val="0"/>
              <w:marTop w:val="0"/>
              <w:marBottom w:val="0"/>
              <w:divBdr>
                <w:top w:val="none" w:sz="0" w:space="0" w:color="auto"/>
                <w:left w:val="none" w:sz="0" w:space="0" w:color="auto"/>
                <w:bottom w:val="none" w:sz="0" w:space="0" w:color="auto"/>
                <w:right w:val="none" w:sz="0" w:space="0" w:color="auto"/>
              </w:divBdr>
            </w:div>
          </w:divsChild>
        </w:div>
        <w:div w:id="803082813">
          <w:marLeft w:val="0"/>
          <w:marRight w:val="0"/>
          <w:marTop w:val="0"/>
          <w:marBottom w:val="0"/>
          <w:divBdr>
            <w:top w:val="none" w:sz="0" w:space="0" w:color="auto"/>
            <w:left w:val="none" w:sz="0" w:space="0" w:color="auto"/>
            <w:bottom w:val="none" w:sz="0" w:space="0" w:color="auto"/>
            <w:right w:val="none" w:sz="0" w:space="0" w:color="auto"/>
          </w:divBdr>
          <w:divsChild>
            <w:div w:id="152332270">
              <w:marLeft w:val="0"/>
              <w:marRight w:val="0"/>
              <w:marTop w:val="0"/>
              <w:marBottom w:val="0"/>
              <w:divBdr>
                <w:top w:val="none" w:sz="0" w:space="0" w:color="auto"/>
                <w:left w:val="none" w:sz="0" w:space="0" w:color="auto"/>
                <w:bottom w:val="none" w:sz="0" w:space="0" w:color="auto"/>
                <w:right w:val="none" w:sz="0" w:space="0" w:color="auto"/>
              </w:divBdr>
            </w:div>
          </w:divsChild>
        </w:div>
        <w:div w:id="822618988">
          <w:marLeft w:val="0"/>
          <w:marRight w:val="0"/>
          <w:marTop w:val="0"/>
          <w:marBottom w:val="0"/>
          <w:divBdr>
            <w:top w:val="none" w:sz="0" w:space="0" w:color="auto"/>
            <w:left w:val="none" w:sz="0" w:space="0" w:color="auto"/>
            <w:bottom w:val="none" w:sz="0" w:space="0" w:color="auto"/>
            <w:right w:val="none" w:sz="0" w:space="0" w:color="auto"/>
          </w:divBdr>
          <w:divsChild>
            <w:div w:id="1719862090">
              <w:marLeft w:val="0"/>
              <w:marRight w:val="0"/>
              <w:marTop w:val="0"/>
              <w:marBottom w:val="0"/>
              <w:divBdr>
                <w:top w:val="none" w:sz="0" w:space="0" w:color="auto"/>
                <w:left w:val="none" w:sz="0" w:space="0" w:color="auto"/>
                <w:bottom w:val="none" w:sz="0" w:space="0" w:color="auto"/>
                <w:right w:val="none" w:sz="0" w:space="0" w:color="auto"/>
              </w:divBdr>
            </w:div>
          </w:divsChild>
        </w:div>
        <w:div w:id="969282276">
          <w:marLeft w:val="0"/>
          <w:marRight w:val="0"/>
          <w:marTop w:val="0"/>
          <w:marBottom w:val="0"/>
          <w:divBdr>
            <w:top w:val="none" w:sz="0" w:space="0" w:color="auto"/>
            <w:left w:val="none" w:sz="0" w:space="0" w:color="auto"/>
            <w:bottom w:val="none" w:sz="0" w:space="0" w:color="auto"/>
            <w:right w:val="none" w:sz="0" w:space="0" w:color="auto"/>
          </w:divBdr>
          <w:divsChild>
            <w:div w:id="1314290615">
              <w:marLeft w:val="0"/>
              <w:marRight w:val="0"/>
              <w:marTop w:val="0"/>
              <w:marBottom w:val="0"/>
              <w:divBdr>
                <w:top w:val="none" w:sz="0" w:space="0" w:color="auto"/>
                <w:left w:val="none" w:sz="0" w:space="0" w:color="auto"/>
                <w:bottom w:val="none" w:sz="0" w:space="0" w:color="auto"/>
                <w:right w:val="none" w:sz="0" w:space="0" w:color="auto"/>
              </w:divBdr>
            </w:div>
          </w:divsChild>
        </w:div>
        <w:div w:id="972056486">
          <w:marLeft w:val="0"/>
          <w:marRight w:val="0"/>
          <w:marTop w:val="0"/>
          <w:marBottom w:val="0"/>
          <w:divBdr>
            <w:top w:val="none" w:sz="0" w:space="0" w:color="auto"/>
            <w:left w:val="none" w:sz="0" w:space="0" w:color="auto"/>
            <w:bottom w:val="none" w:sz="0" w:space="0" w:color="auto"/>
            <w:right w:val="none" w:sz="0" w:space="0" w:color="auto"/>
          </w:divBdr>
          <w:divsChild>
            <w:div w:id="1545218342">
              <w:marLeft w:val="0"/>
              <w:marRight w:val="0"/>
              <w:marTop w:val="0"/>
              <w:marBottom w:val="0"/>
              <w:divBdr>
                <w:top w:val="none" w:sz="0" w:space="0" w:color="auto"/>
                <w:left w:val="none" w:sz="0" w:space="0" w:color="auto"/>
                <w:bottom w:val="none" w:sz="0" w:space="0" w:color="auto"/>
                <w:right w:val="none" w:sz="0" w:space="0" w:color="auto"/>
              </w:divBdr>
            </w:div>
          </w:divsChild>
        </w:div>
        <w:div w:id="1151866577">
          <w:marLeft w:val="0"/>
          <w:marRight w:val="0"/>
          <w:marTop w:val="0"/>
          <w:marBottom w:val="0"/>
          <w:divBdr>
            <w:top w:val="none" w:sz="0" w:space="0" w:color="auto"/>
            <w:left w:val="none" w:sz="0" w:space="0" w:color="auto"/>
            <w:bottom w:val="none" w:sz="0" w:space="0" w:color="auto"/>
            <w:right w:val="none" w:sz="0" w:space="0" w:color="auto"/>
          </w:divBdr>
          <w:divsChild>
            <w:div w:id="1502817622">
              <w:marLeft w:val="0"/>
              <w:marRight w:val="0"/>
              <w:marTop w:val="0"/>
              <w:marBottom w:val="0"/>
              <w:divBdr>
                <w:top w:val="none" w:sz="0" w:space="0" w:color="auto"/>
                <w:left w:val="none" w:sz="0" w:space="0" w:color="auto"/>
                <w:bottom w:val="none" w:sz="0" w:space="0" w:color="auto"/>
                <w:right w:val="none" w:sz="0" w:space="0" w:color="auto"/>
              </w:divBdr>
            </w:div>
          </w:divsChild>
        </w:div>
        <w:div w:id="1223760093">
          <w:marLeft w:val="0"/>
          <w:marRight w:val="0"/>
          <w:marTop w:val="0"/>
          <w:marBottom w:val="0"/>
          <w:divBdr>
            <w:top w:val="none" w:sz="0" w:space="0" w:color="auto"/>
            <w:left w:val="none" w:sz="0" w:space="0" w:color="auto"/>
            <w:bottom w:val="none" w:sz="0" w:space="0" w:color="auto"/>
            <w:right w:val="none" w:sz="0" w:space="0" w:color="auto"/>
          </w:divBdr>
          <w:divsChild>
            <w:div w:id="1896625568">
              <w:marLeft w:val="0"/>
              <w:marRight w:val="0"/>
              <w:marTop w:val="0"/>
              <w:marBottom w:val="0"/>
              <w:divBdr>
                <w:top w:val="none" w:sz="0" w:space="0" w:color="auto"/>
                <w:left w:val="none" w:sz="0" w:space="0" w:color="auto"/>
                <w:bottom w:val="none" w:sz="0" w:space="0" w:color="auto"/>
                <w:right w:val="none" w:sz="0" w:space="0" w:color="auto"/>
              </w:divBdr>
            </w:div>
          </w:divsChild>
        </w:div>
        <w:div w:id="1357930426">
          <w:marLeft w:val="0"/>
          <w:marRight w:val="0"/>
          <w:marTop w:val="0"/>
          <w:marBottom w:val="0"/>
          <w:divBdr>
            <w:top w:val="none" w:sz="0" w:space="0" w:color="auto"/>
            <w:left w:val="none" w:sz="0" w:space="0" w:color="auto"/>
            <w:bottom w:val="none" w:sz="0" w:space="0" w:color="auto"/>
            <w:right w:val="none" w:sz="0" w:space="0" w:color="auto"/>
          </w:divBdr>
          <w:divsChild>
            <w:div w:id="790129597">
              <w:marLeft w:val="0"/>
              <w:marRight w:val="0"/>
              <w:marTop w:val="0"/>
              <w:marBottom w:val="0"/>
              <w:divBdr>
                <w:top w:val="none" w:sz="0" w:space="0" w:color="auto"/>
                <w:left w:val="none" w:sz="0" w:space="0" w:color="auto"/>
                <w:bottom w:val="none" w:sz="0" w:space="0" w:color="auto"/>
                <w:right w:val="none" w:sz="0" w:space="0" w:color="auto"/>
              </w:divBdr>
            </w:div>
          </w:divsChild>
        </w:div>
        <w:div w:id="1399279077">
          <w:marLeft w:val="0"/>
          <w:marRight w:val="0"/>
          <w:marTop w:val="0"/>
          <w:marBottom w:val="0"/>
          <w:divBdr>
            <w:top w:val="none" w:sz="0" w:space="0" w:color="auto"/>
            <w:left w:val="none" w:sz="0" w:space="0" w:color="auto"/>
            <w:bottom w:val="none" w:sz="0" w:space="0" w:color="auto"/>
            <w:right w:val="none" w:sz="0" w:space="0" w:color="auto"/>
          </w:divBdr>
          <w:divsChild>
            <w:div w:id="2131699663">
              <w:marLeft w:val="0"/>
              <w:marRight w:val="0"/>
              <w:marTop w:val="0"/>
              <w:marBottom w:val="0"/>
              <w:divBdr>
                <w:top w:val="none" w:sz="0" w:space="0" w:color="auto"/>
                <w:left w:val="none" w:sz="0" w:space="0" w:color="auto"/>
                <w:bottom w:val="none" w:sz="0" w:space="0" w:color="auto"/>
                <w:right w:val="none" w:sz="0" w:space="0" w:color="auto"/>
              </w:divBdr>
            </w:div>
          </w:divsChild>
        </w:div>
        <w:div w:id="1401057158">
          <w:marLeft w:val="0"/>
          <w:marRight w:val="0"/>
          <w:marTop w:val="0"/>
          <w:marBottom w:val="0"/>
          <w:divBdr>
            <w:top w:val="none" w:sz="0" w:space="0" w:color="auto"/>
            <w:left w:val="none" w:sz="0" w:space="0" w:color="auto"/>
            <w:bottom w:val="none" w:sz="0" w:space="0" w:color="auto"/>
            <w:right w:val="none" w:sz="0" w:space="0" w:color="auto"/>
          </w:divBdr>
          <w:divsChild>
            <w:div w:id="2072190490">
              <w:marLeft w:val="0"/>
              <w:marRight w:val="0"/>
              <w:marTop w:val="0"/>
              <w:marBottom w:val="0"/>
              <w:divBdr>
                <w:top w:val="none" w:sz="0" w:space="0" w:color="auto"/>
                <w:left w:val="none" w:sz="0" w:space="0" w:color="auto"/>
                <w:bottom w:val="none" w:sz="0" w:space="0" w:color="auto"/>
                <w:right w:val="none" w:sz="0" w:space="0" w:color="auto"/>
              </w:divBdr>
            </w:div>
          </w:divsChild>
        </w:div>
        <w:div w:id="1415278436">
          <w:marLeft w:val="0"/>
          <w:marRight w:val="0"/>
          <w:marTop w:val="0"/>
          <w:marBottom w:val="0"/>
          <w:divBdr>
            <w:top w:val="none" w:sz="0" w:space="0" w:color="auto"/>
            <w:left w:val="none" w:sz="0" w:space="0" w:color="auto"/>
            <w:bottom w:val="none" w:sz="0" w:space="0" w:color="auto"/>
            <w:right w:val="none" w:sz="0" w:space="0" w:color="auto"/>
          </w:divBdr>
          <w:divsChild>
            <w:div w:id="290136732">
              <w:marLeft w:val="0"/>
              <w:marRight w:val="0"/>
              <w:marTop w:val="0"/>
              <w:marBottom w:val="0"/>
              <w:divBdr>
                <w:top w:val="none" w:sz="0" w:space="0" w:color="auto"/>
                <w:left w:val="none" w:sz="0" w:space="0" w:color="auto"/>
                <w:bottom w:val="none" w:sz="0" w:space="0" w:color="auto"/>
                <w:right w:val="none" w:sz="0" w:space="0" w:color="auto"/>
              </w:divBdr>
            </w:div>
          </w:divsChild>
        </w:div>
        <w:div w:id="1478181256">
          <w:marLeft w:val="0"/>
          <w:marRight w:val="0"/>
          <w:marTop w:val="0"/>
          <w:marBottom w:val="0"/>
          <w:divBdr>
            <w:top w:val="none" w:sz="0" w:space="0" w:color="auto"/>
            <w:left w:val="none" w:sz="0" w:space="0" w:color="auto"/>
            <w:bottom w:val="none" w:sz="0" w:space="0" w:color="auto"/>
            <w:right w:val="none" w:sz="0" w:space="0" w:color="auto"/>
          </w:divBdr>
          <w:divsChild>
            <w:div w:id="1142307900">
              <w:marLeft w:val="0"/>
              <w:marRight w:val="0"/>
              <w:marTop w:val="0"/>
              <w:marBottom w:val="0"/>
              <w:divBdr>
                <w:top w:val="none" w:sz="0" w:space="0" w:color="auto"/>
                <w:left w:val="none" w:sz="0" w:space="0" w:color="auto"/>
                <w:bottom w:val="none" w:sz="0" w:space="0" w:color="auto"/>
                <w:right w:val="none" w:sz="0" w:space="0" w:color="auto"/>
              </w:divBdr>
            </w:div>
          </w:divsChild>
        </w:div>
        <w:div w:id="1603340266">
          <w:marLeft w:val="0"/>
          <w:marRight w:val="0"/>
          <w:marTop w:val="0"/>
          <w:marBottom w:val="0"/>
          <w:divBdr>
            <w:top w:val="none" w:sz="0" w:space="0" w:color="auto"/>
            <w:left w:val="none" w:sz="0" w:space="0" w:color="auto"/>
            <w:bottom w:val="none" w:sz="0" w:space="0" w:color="auto"/>
            <w:right w:val="none" w:sz="0" w:space="0" w:color="auto"/>
          </w:divBdr>
          <w:divsChild>
            <w:div w:id="1103452849">
              <w:marLeft w:val="0"/>
              <w:marRight w:val="0"/>
              <w:marTop w:val="0"/>
              <w:marBottom w:val="0"/>
              <w:divBdr>
                <w:top w:val="none" w:sz="0" w:space="0" w:color="auto"/>
                <w:left w:val="none" w:sz="0" w:space="0" w:color="auto"/>
                <w:bottom w:val="none" w:sz="0" w:space="0" w:color="auto"/>
                <w:right w:val="none" w:sz="0" w:space="0" w:color="auto"/>
              </w:divBdr>
            </w:div>
          </w:divsChild>
        </w:div>
        <w:div w:id="1612202521">
          <w:marLeft w:val="0"/>
          <w:marRight w:val="0"/>
          <w:marTop w:val="0"/>
          <w:marBottom w:val="0"/>
          <w:divBdr>
            <w:top w:val="none" w:sz="0" w:space="0" w:color="auto"/>
            <w:left w:val="none" w:sz="0" w:space="0" w:color="auto"/>
            <w:bottom w:val="none" w:sz="0" w:space="0" w:color="auto"/>
            <w:right w:val="none" w:sz="0" w:space="0" w:color="auto"/>
          </w:divBdr>
          <w:divsChild>
            <w:div w:id="1413889274">
              <w:marLeft w:val="0"/>
              <w:marRight w:val="0"/>
              <w:marTop w:val="0"/>
              <w:marBottom w:val="0"/>
              <w:divBdr>
                <w:top w:val="none" w:sz="0" w:space="0" w:color="auto"/>
                <w:left w:val="none" w:sz="0" w:space="0" w:color="auto"/>
                <w:bottom w:val="none" w:sz="0" w:space="0" w:color="auto"/>
                <w:right w:val="none" w:sz="0" w:space="0" w:color="auto"/>
              </w:divBdr>
            </w:div>
          </w:divsChild>
        </w:div>
        <w:div w:id="1645309147">
          <w:marLeft w:val="0"/>
          <w:marRight w:val="0"/>
          <w:marTop w:val="0"/>
          <w:marBottom w:val="0"/>
          <w:divBdr>
            <w:top w:val="none" w:sz="0" w:space="0" w:color="auto"/>
            <w:left w:val="none" w:sz="0" w:space="0" w:color="auto"/>
            <w:bottom w:val="none" w:sz="0" w:space="0" w:color="auto"/>
            <w:right w:val="none" w:sz="0" w:space="0" w:color="auto"/>
          </w:divBdr>
          <w:divsChild>
            <w:div w:id="1344165289">
              <w:marLeft w:val="0"/>
              <w:marRight w:val="0"/>
              <w:marTop w:val="0"/>
              <w:marBottom w:val="0"/>
              <w:divBdr>
                <w:top w:val="none" w:sz="0" w:space="0" w:color="auto"/>
                <w:left w:val="none" w:sz="0" w:space="0" w:color="auto"/>
                <w:bottom w:val="none" w:sz="0" w:space="0" w:color="auto"/>
                <w:right w:val="none" w:sz="0" w:space="0" w:color="auto"/>
              </w:divBdr>
            </w:div>
          </w:divsChild>
        </w:div>
        <w:div w:id="1670669834">
          <w:marLeft w:val="0"/>
          <w:marRight w:val="0"/>
          <w:marTop w:val="0"/>
          <w:marBottom w:val="0"/>
          <w:divBdr>
            <w:top w:val="none" w:sz="0" w:space="0" w:color="auto"/>
            <w:left w:val="none" w:sz="0" w:space="0" w:color="auto"/>
            <w:bottom w:val="none" w:sz="0" w:space="0" w:color="auto"/>
            <w:right w:val="none" w:sz="0" w:space="0" w:color="auto"/>
          </w:divBdr>
          <w:divsChild>
            <w:div w:id="439834815">
              <w:marLeft w:val="0"/>
              <w:marRight w:val="0"/>
              <w:marTop w:val="0"/>
              <w:marBottom w:val="0"/>
              <w:divBdr>
                <w:top w:val="none" w:sz="0" w:space="0" w:color="auto"/>
                <w:left w:val="none" w:sz="0" w:space="0" w:color="auto"/>
                <w:bottom w:val="none" w:sz="0" w:space="0" w:color="auto"/>
                <w:right w:val="none" w:sz="0" w:space="0" w:color="auto"/>
              </w:divBdr>
            </w:div>
            <w:div w:id="514658946">
              <w:marLeft w:val="0"/>
              <w:marRight w:val="0"/>
              <w:marTop w:val="0"/>
              <w:marBottom w:val="0"/>
              <w:divBdr>
                <w:top w:val="none" w:sz="0" w:space="0" w:color="auto"/>
                <w:left w:val="none" w:sz="0" w:space="0" w:color="auto"/>
                <w:bottom w:val="none" w:sz="0" w:space="0" w:color="auto"/>
                <w:right w:val="none" w:sz="0" w:space="0" w:color="auto"/>
              </w:divBdr>
            </w:div>
            <w:div w:id="759644932">
              <w:marLeft w:val="0"/>
              <w:marRight w:val="0"/>
              <w:marTop w:val="0"/>
              <w:marBottom w:val="0"/>
              <w:divBdr>
                <w:top w:val="none" w:sz="0" w:space="0" w:color="auto"/>
                <w:left w:val="none" w:sz="0" w:space="0" w:color="auto"/>
                <w:bottom w:val="none" w:sz="0" w:space="0" w:color="auto"/>
                <w:right w:val="none" w:sz="0" w:space="0" w:color="auto"/>
              </w:divBdr>
            </w:div>
            <w:div w:id="2073579451">
              <w:marLeft w:val="0"/>
              <w:marRight w:val="0"/>
              <w:marTop w:val="0"/>
              <w:marBottom w:val="0"/>
              <w:divBdr>
                <w:top w:val="none" w:sz="0" w:space="0" w:color="auto"/>
                <w:left w:val="none" w:sz="0" w:space="0" w:color="auto"/>
                <w:bottom w:val="none" w:sz="0" w:space="0" w:color="auto"/>
                <w:right w:val="none" w:sz="0" w:space="0" w:color="auto"/>
              </w:divBdr>
            </w:div>
          </w:divsChild>
        </w:div>
        <w:div w:id="1678995200">
          <w:marLeft w:val="0"/>
          <w:marRight w:val="0"/>
          <w:marTop w:val="0"/>
          <w:marBottom w:val="0"/>
          <w:divBdr>
            <w:top w:val="none" w:sz="0" w:space="0" w:color="auto"/>
            <w:left w:val="none" w:sz="0" w:space="0" w:color="auto"/>
            <w:bottom w:val="none" w:sz="0" w:space="0" w:color="auto"/>
            <w:right w:val="none" w:sz="0" w:space="0" w:color="auto"/>
          </w:divBdr>
          <w:divsChild>
            <w:div w:id="551959689">
              <w:marLeft w:val="0"/>
              <w:marRight w:val="0"/>
              <w:marTop w:val="0"/>
              <w:marBottom w:val="0"/>
              <w:divBdr>
                <w:top w:val="none" w:sz="0" w:space="0" w:color="auto"/>
                <w:left w:val="none" w:sz="0" w:space="0" w:color="auto"/>
                <w:bottom w:val="none" w:sz="0" w:space="0" w:color="auto"/>
                <w:right w:val="none" w:sz="0" w:space="0" w:color="auto"/>
              </w:divBdr>
            </w:div>
            <w:div w:id="1015111682">
              <w:marLeft w:val="0"/>
              <w:marRight w:val="0"/>
              <w:marTop w:val="0"/>
              <w:marBottom w:val="0"/>
              <w:divBdr>
                <w:top w:val="none" w:sz="0" w:space="0" w:color="auto"/>
                <w:left w:val="none" w:sz="0" w:space="0" w:color="auto"/>
                <w:bottom w:val="none" w:sz="0" w:space="0" w:color="auto"/>
                <w:right w:val="none" w:sz="0" w:space="0" w:color="auto"/>
              </w:divBdr>
            </w:div>
            <w:div w:id="1876650310">
              <w:marLeft w:val="0"/>
              <w:marRight w:val="0"/>
              <w:marTop w:val="0"/>
              <w:marBottom w:val="0"/>
              <w:divBdr>
                <w:top w:val="none" w:sz="0" w:space="0" w:color="auto"/>
                <w:left w:val="none" w:sz="0" w:space="0" w:color="auto"/>
                <w:bottom w:val="none" w:sz="0" w:space="0" w:color="auto"/>
                <w:right w:val="none" w:sz="0" w:space="0" w:color="auto"/>
              </w:divBdr>
            </w:div>
          </w:divsChild>
        </w:div>
        <w:div w:id="1708141756">
          <w:marLeft w:val="0"/>
          <w:marRight w:val="0"/>
          <w:marTop w:val="0"/>
          <w:marBottom w:val="0"/>
          <w:divBdr>
            <w:top w:val="none" w:sz="0" w:space="0" w:color="auto"/>
            <w:left w:val="none" w:sz="0" w:space="0" w:color="auto"/>
            <w:bottom w:val="none" w:sz="0" w:space="0" w:color="auto"/>
            <w:right w:val="none" w:sz="0" w:space="0" w:color="auto"/>
          </w:divBdr>
          <w:divsChild>
            <w:div w:id="45882559">
              <w:marLeft w:val="0"/>
              <w:marRight w:val="0"/>
              <w:marTop w:val="0"/>
              <w:marBottom w:val="0"/>
              <w:divBdr>
                <w:top w:val="none" w:sz="0" w:space="0" w:color="auto"/>
                <w:left w:val="none" w:sz="0" w:space="0" w:color="auto"/>
                <w:bottom w:val="none" w:sz="0" w:space="0" w:color="auto"/>
                <w:right w:val="none" w:sz="0" w:space="0" w:color="auto"/>
              </w:divBdr>
            </w:div>
          </w:divsChild>
        </w:div>
        <w:div w:id="1738436843">
          <w:marLeft w:val="0"/>
          <w:marRight w:val="0"/>
          <w:marTop w:val="0"/>
          <w:marBottom w:val="0"/>
          <w:divBdr>
            <w:top w:val="none" w:sz="0" w:space="0" w:color="auto"/>
            <w:left w:val="none" w:sz="0" w:space="0" w:color="auto"/>
            <w:bottom w:val="none" w:sz="0" w:space="0" w:color="auto"/>
            <w:right w:val="none" w:sz="0" w:space="0" w:color="auto"/>
          </w:divBdr>
          <w:divsChild>
            <w:div w:id="544409560">
              <w:marLeft w:val="0"/>
              <w:marRight w:val="0"/>
              <w:marTop w:val="0"/>
              <w:marBottom w:val="0"/>
              <w:divBdr>
                <w:top w:val="none" w:sz="0" w:space="0" w:color="auto"/>
                <w:left w:val="none" w:sz="0" w:space="0" w:color="auto"/>
                <w:bottom w:val="none" w:sz="0" w:space="0" w:color="auto"/>
                <w:right w:val="none" w:sz="0" w:space="0" w:color="auto"/>
              </w:divBdr>
            </w:div>
            <w:div w:id="1033464388">
              <w:marLeft w:val="0"/>
              <w:marRight w:val="0"/>
              <w:marTop w:val="0"/>
              <w:marBottom w:val="0"/>
              <w:divBdr>
                <w:top w:val="none" w:sz="0" w:space="0" w:color="auto"/>
                <w:left w:val="none" w:sz="0" w:space="0" w:color="auto"/>
                <w:bottom w:val="none" w:sz="0" w:space="0" w:color="auto"/>
                <w:right w:val="none" w:sz="0" w:space="0" w:color="auto"/>
              </w:divBdr>
            </w:div>
            <w:div w:id="1311591357">
              <w:marLeft w:val="0"/>
              <w:marRight w:val="0"/>
              <w:marTop w:val="0"/>
              <w:marBottom w:val="0"/>
              <w:divBdr>
                <w:top w:val="none" w:sz="0" w:space="0" w:color="auto"/>
                <w:left w:val="none" w:sz="0" w:space="0" w:color="auto"/>
                <w:bottom w:val="none" w:sz="0" w:space="0" w:color="auto"/>
                <w:right w:val="none" w:sz="0" w:space="0" w:color="auto"/>
              </w:divBdr>
            </w:div>
          </w:divsChild>
        </w:div>
        <w:div w:id="1742370009">
          <w:marLeft w:val="0"/>
          <w:marRight w:val="0"/>
          <w:marTop w:val="0"/>
          <w:marBottom w:val="0"/>
          <w:divBdr>
            <w:top w:val="none" w:sz="0" w:space="0" w:color="auto"/>
            <w:left w:val="none" w:sz="0" w:space="0" w:color="auto"/>
            <w:bottom w:val="none" w:sz="0" w:space="0" w:color="auto"/>
            <w:right w:val="none" w:sz="0" w:space="0" w:color="auto"/>
          </w:divBdr>
          <w:divsChild>
            <w:div w:id="187257985">
              <w:marLeft w:val="0"/>
              <w:marRight w:val="0"/>
              <w:marTop w:val="0"/>
              <w:marBottom w:val="0"/>
              <w:divBdr>
                <w:top w:val="none" w:sz="0" w:space="0" w:color="auto"/>
                <w:left w:val="none" w:sz="0" w:space="0" w:color="auto"/>
                <w:bottom w:val="none" w:sz="0" w:space="0" w:color="auto"/>
                <w:right w:val="none" w:sz="0" w:space="0" w:color="auto"/>
              </w:divBdr>
            </w:div>
          </w:divsChild>
        </w:div>
        <w:div w:id="1750738106">
          <w:marLeft w:val="0"/>
          <w:marRight w:val="0"/>
          <w:marTop w:val="0"/>
          <w:marBottom w:val="0"/>
          <w:divBdr>
            <w:top w:val="none" w:sz="0" w:space="0" w:color="auto"/>
            <w:left w:val="none" w:sz="0" w:space="0" w:color="auto"/>
            <w:bottom w:val="none" w:sz="0" w:space="0" w:color="auto"/>
            <w:right w:val="none" w:sz="0" w:space="0" w:color="auto"/>
          </w:divBdr>
          <w:divsChild>
            <w:div w:id="976035661">
              <w:marLeft w:val="0"/>
              <w:marRight w:val="0"/>
              <w:marTop w:val="0"/>
              <w:marBottom w:val="0"/>
              <w:divBdr>
                <w:top w:val="none" w:sz="0" w:space="0" w:color="auto"/>
                <w:left w:val="none" w:sz="0" w:space="0" w:color="auto"/>
                <w:bottom w:val="none" w:sz="0" w:space="0" w:color="auto"/>
                <w:right w:val="none" w:sz="0" w:space="0" w:color="auto"/>
              </w:divBdr>
            </w:div>
          </w:divsChild>
        </w:div>
        <w:div w:id="1782264971">
          <w:marLeft w:val="0"/>
          <w:marRight w:val="0"/>
          <w:marTop w:val="0"/>
          <w:marBottom w:val="0"/>
          <w:divBdr>
            <w:top w:val="none" w:sz="0" w:space="0" w:color="auto"/>
            <w:left w:val="none" w:sz="0" w:space="0" w:color="auto"/>
            <w:bottom w:val="none" w:sz="0" w:space="0" w:color="auto"/>
            <w:right w:val="none" w:sz="0" w:space="0" w:color="auto"/>
          </w:divBdr>
          <w:divsChild>
            <w:div w:id="663165700">
              <w:marLeft w:val="0"/>
              <w:marRight w:val="0"/>
              <w:marTop w:val="0"/>
              <w:marBottom w:val="0"/>
              <w:divBdr>
                <w:top w:val="none" w:sz="0" w:space="0" w:color="auto"/>
                <w:left w:val="none" w:sz="0" w:space="0" w:color="auto"/>
                <w:bottom w:val="none" w:sz="0" w:space="0" w:color="auto"/>
                <w:right w:val="none" w:sz="0" w:space="0" w:color="auto"/>
              </w:divBdr>
            </w:div>
          </w:divsChild>
        </w:div>
        <w:div w:id="1888831360">
          <w:marLeft w:val="0"/>
          <w:marRight w:val="0"/>
          <w:marTop w:val="0"/>
          <w:marBottom w:val="0"/>
          <w:divBdr>
            <w:top w:val="none" w:sz="0" w:space="0" w:color="auto"/>
            <w:left w:val="none" w:sz="0" w:space="0" w:color="auto"/>
            <w:bottom w:val="none" w:sz="0" w:space="0" w:color="auto"/>
            <w:right w:val="none" w:sz="0" w:space="0" w:color="auto"/>
          </w:divBdr>
          <w:divsChild>
            <w:div w:id="1077241746">
              <w:marLeft w:val="0"/>
              <w:marRight w:val="0"/>
              <w:marTop w:val="0"/>
              <w:marBottom w:val="0"/>
              <w:divBdr>
                <w:top w:val="none" w:sz="0" w:space="0" w:color="auto"/>
                <w:left w:val="none" w:sz="0" w:space="0" w:color="auto"/>
                <w:bottom w:val="none" w:sz="0" w:space="0" w:color="auto"/>
                <w:right w:val="none" w:sz="0" w:space="0" w:color="auto"/>
              </w:divBdr>
            </w:div>
          </w:divsChild>
        </w:div>
        <w:div w:id="1896620199">
          <w:marLeft w:val="0"/>
          <w:marRight w:val="0"/>
          <w:marTop w:val="0"/>
          <w:marBottom w:val="0"/>
          <w:divBdr>
            <w:top w:val="none" w:sz="0" w:space="0" w:color="auto"/>
            <w:left w:val="none" w:sz="0" w:space="0" w:color="auto"/>
            <w:bottom w:val="none" w:sz="0" w:space="0" w:color="auto"/>
            <w:right w:val="none" w:sz="0" w:space="0" w:color="auto"/>
          </w:divBdr>
          <w:divsChild>
            <w:div w:id="1532843747">
              <w:marLeft w:val="0"/>
              <w:marRight w:val="0"/>
              <w:marTop w:val="0"/>
              <w:marBottom w:val="0"/>
              <w:divBdr>
                <w:top w:val="none" w:sz="0" w:space="0" w:color="auto"/>
                <w:left w:val="none" w:sz="0" w:space="0" w:color="auto"/>
                <w:bottom w:val="none" w:sz="0" w:space="0" w:color="auto"/>
                <w:right w:val="none" w:sz="0" w:space="0" w:color="auto"/>
              </w:divBdr>
            </w:div>
          </w:divsChild>
        </w:div>
        <w:div w:id="1909030294">
          <w:marLeft w:val="0"/>
          <w:marRight w:val="0"/>
          <w:marTop w:val="0"/>
          <w:marBottom w:val="0"/>
          <w:divBdr>
            <w:top w:val="none" w:sz="0" w:space="0" w:color="auto"/>
            <w:left w:val="none" w:sz="0" w:space="0" w:color="auto"/>
            <w:bottom w:val="none" w:sz="0" w:space="0" w:color="auto"/>
            <w:right w:val="none" w:sz="0" w:space="0" w:color="auto"/>
          </w:divBdr>
          <w:divsChild>
            <w:div w:id="1976331882">
              <w:marLeft w:val="0"/>
              <w:marRight w:val="0"/>
              <w:marTop w:val="0"/>
              <w:marBottom w:val="0"/>
              <w:divBdr>
                <w:top w:val="none" w:sz="0" w:space="0" w:color="auto"/>
                <w:left w:val="none" w:sz="0" w:space="0" w:color="auto"/>
                <w:bottom w:val="none" w:sz="0" w:space="0" w:color="auto"/>
                <w:right w:val="none" w:sz="0" w:space="0" w:color="auto"/>
              </w:divBdr>
            </w:div>
          </w:divsChild>
        </w:div>
        <w:div w:id="1935943321">
          <w:marLeft w:val="0"/>
          <w:marRight w:val="0"/>
          <w:marTop w:val="0"/>
          <w:marBottom w:val="0"/>
          <w:divBdr>
            <w:top w:val="none" w:sz="0" w:space="0" w:color="auto"/>
            <w:left w:val="none" w:sz="0" w:space="0" w:color="auto"/>
            <w:bottom w:val="none" w:sz="0" w:space="0" w:color="auto"/>
            <w:right w:val="none" w:sz="0" w:space="0" w:color="auto"/>
          </w:divBdr>
          <w:divsChild>
            <w:div w:id="1923370109">
              <w:marLeft w:val="0"/>
              <w:marRight w:val="0"/>
              <w:marTop w:val="0"/>
              <w:marBottom w:val="0"/>
              <w:divBdr>
                <w:top w:val="none" w:sz="0" w:space="0" w:color="auto"/>
                <w:left w:val="none" w:sz="0" w:space="0" w:color="auto"/>
                <w:bottom w:val="none" w:sz="0" w:space="0" w:color="auto"/>
                <w:right w:val="none" w:sz="0" w:space="0" w:color="auto"/>
              </w:divBdr>
            </w:div>
          </w:divsChild>
        </w:div>
        <w:div w:id="1972326651">
          <w:marLeft w:val="0"/>
          <w:marRight w:val="0"/>
          <w:marTop w:val="0"/>
          <w:marBottom w:val="0"/>
          <w:divBdr>
            <w:top w:val="none" w:sz="0" w:space="0" w:color="auto"/>
            <w:left w:val="none" w:sz="0" w:space="0" w:color="auto"/>
            <w:bottom w:val="none" w:sz="0" w:space="0" w:color="auto"/>
            <w:right w:val="none" w:sz="0" w:space="0" w:color="auto"/>
          </w:divBdr>
          <w:divsChild>
            <w:div w:id="247736437">
              <w:marLeft w:val="0"/>
              <w:marRight w:val="0"/>
              <w:marTop w:val="0"/>
              <w:marBottom w:val="0"/>
              <w:divBdr>
                <w:top w:val="none" w:sz="0" w:space="0" w:color="auto"/>
                <w:left w:val="none" w:sz="0" w:space="0" w:color="auto"/>
                <w:bottom w:val="none" w:sz="0" w:space="0" w:color="auto"/>
                <w:right w:val="none" w:sz="0" w:space="0" w:color="auto"/>
              </w:divBdr>
            </w:div>
            <w:div w:id="740449596">
              <w:marLeft w:val="0"/>
              <w:marRight w:val="0"/>
              <w:marTop w:val="0"/>
              <w:marBottom w:val="0"/>
              <w:divBdr>
                <w:top w:val="none" w:sz="0" w:space="0" w:color="auto"/>
                <w:left w:val="none" w:sz="0" w:space="0" w:color="auto"/>
                <w:bottom w:val="none" w:sz="0" w:space="0" w:color="auto"/>
                <w:right w:val="none" w:sz="0" w:space="0" w:color="auto"/>
              </w:divBdr>
            </w:div>
            <w:div w:id="1173909925">
              <w:marLeft w:val="0"/>
              <w:marRight w:val="0"/>
              <w:marTop w:val="0"/>
              <w:marBottom w:val="0"/>
              <w:divBdr>
                <w:top w:val="none" w:sz="0" w:space="0" w:color="auto"/>
                <w:left w:val="none" w:sz="0" w:space="0" w:color="auto"/>
                <w:bottom w:val="none" w:sz="0" w:space="0" w:color="auto"/>
                <w:right w:val="none" w:sz="0" w:space="0" w:color="auto"/>
              </w:divBdr>
            </w:div>
            <w:div w:id="1641227610">
              <w:marLeft w:val="0"/>
              <w:marRight w:val="0"/>
              <w:marTop w:val="0"/>
              <w:marBottom w:val="0"/>
              <w:divBdr>
                <w:top w:val="none" w:sz="0" w:space="0" w:color="auto"/>
                <w:left w:val="none" w:sz="0" w:space="0" w:color="auto"/>
                <w:bottom w:val="none" w:sz="0" w:space="0" w:color="auto"/>
                <w:right w:val="none" w:sz="0" w:space="0" w:color="auto"/>
              </w:divBdr>
            </w:div>
            <w:div w:id="1708212904">
              <w:marLeft w:val="0"/>
              <w:marRight w:val="0"/>
              <w:marTop w:val="0"/>
              <w:marBottom w:val="0"/>
              <w:divBdr>
                <w:top w:val="none" w:sz="0" w:space="0" w:color="auto"/>
                <w:left w:val="none" w:sz="0" w:space="0" w:color="auto"/>
                <w:bottom w:val="none" w:sz="0" w:space="0" w:color="auto"/>
                <w:right w:val="none" w:sz="0" w:space="0" w:color="auto"/>
              </w:divBdr>
            </w:div>
            <w:div w:id="1903826334">
              <w:marLeft w:val="0"/>
              <w:marRight w:val="0"/>
              <w:marTop w:val="0"/>
              <w:marBottom w:val="0"/>
              <w:divBdr>
                <w:top w:val="none" w:sz="0" w:space="0" w:color="auto"/>
                <w:left w:val="none" w:sz="0" w:space="0" w:color="auto"/>
                <w:bottom w:val="none" w:sz="0" w:space="0" w:color="auto"/>
                <w:right w:val="none" w:sz="0" w:space="0" w:color="auto"/>
              </w:divBdr>
            </w:div>
          </w:divsChild>
        </w:div>
        <w:div w:id="1983578187">
          <w:marLeft w:val="0"/>
          <w:marRight w:val="0"/>
          <w:marTop w:val="0"/>
          <w:marBottom w:val="0"/>
          <w:divBdr>
            <w:top w:val="none" w:sz="0" w:space="0" w:color="auto"/>
            <w:left w:val="none" w:sz="0" w:space="0" w:color="auto"/>
            <w:bottom w:val="none" w:sz="0" w:space="0" w:color="auto"/>
            <w:right w:val="none" w:sz="0" w:space="0" w:color="auto"/>
          </w:divBdr>
          <w:divsChild>
            <w:div w:id="144393184">
              <w:marLeft w:val="0"/>
              <w:marRight w:val="0"/>
              <w:marTop w:val="0"/>
              <w:marBottom w:val="0"/>
              <w:divBdr>
                <w:top w:val="none" w:sz="0" w:space="0" w:color="auto"/>
                <w:left w:val="none" w:sz="0" w:space="0" w:color="auto"/>
                <w:bottom w:val="none" w:sz="0" w:space="0" w:color="auto"/>
                <w:right w:val="none" w:sz="0" w:space="0" w:color="auto"/>
              </w:divBdr>
            </w:div>
          </w:divsChild>
        </w:div>
        <w:div w:id="1984187918">
          <w:marLeft w:val="0"/>
          <w:marRight w:val="0"/>
          <w:marTop w:val="0"/>
          <w:marBottom w:val="0"/>
          <w:divBdr>
            <w:top w:val="none" w:sz="0" w:space="0" w:color="auto"/>
            <w:left w:val="none" w:sz="0" w:space="0" w:color="auto"/>
            <w:bottom w:val="none" w:sz="0" w:space="0" w:color="auto"/>
            <w:right w:val="none" w:sz="0" w:space="0" w:color="auto"/>
          </w:divBdr>
          <w:divsChild>
            <w:div w:id="668145121">
              <w:marLeft w:val="0"/>
              <w:marRight w:val="0"/>
              <w:marTop w:val="0"/>
              <w:marBottom w:val="0"/>
              <w:divBdr>
                <w:top w:val="none" w:sz="0" w:space="0" w:color="auto"/>
                <w:left w:val="none" w:sz="0" w:space="0" w:color="auto"/>
                <w:bottom w:val="none" w:sz="0" w:space="0" w:color="auto"/>
                <w:right w:val="none" w:sz="0" w:space="0" w:color="auto"/>
              </w:divBdr>
            </w:div>
          </w:divsChild>
        </w:div>
        <w:div w:id="2060274892">
          <w:marLeft w:val="0"/>
          <w:marRight w:val="0"/>
          <w:marTop w:val="0"/>
          <w:marBottom w:val="0"/>
          <w:divBdr>
            <w:top w:val="none" w:sz="0" w:space="0" w:color="auto"/>
            <w:left w:val="none" w:sz="0" w:space="0" w:color="auto"/>
            <w:bottom w:val="none" w:sz="0" w:space="0" w:color="auto"/>
            <w:right w:val="none" w:sz="0" w:space="0" w:color="auto"/>
          </w:divBdr>
          <w:divsChild>
            <w:div w:id="1612391523">
              <w:marLeft w:val="0"/>
              <w:marRight w:val="0"/>
              <w:marTop w:val="0"/>
              <w:marBottom w:val="0"/>
              <w:divBdr>
                <w:top w:val="none" w:sz="0" w:space="0" w:color="auto"/>
                <w:left w:val="none" w:sz="0" w:space="0" w:color="auto"/>
                <w:bottom w:val="none" w:sz="0" w:space="0" w:color="auto"/>
                <w:right w:val="none" w:sz="0" w:space="0" w:color="auto"/>
              </w:divBdr>
            </w:div>
          </w:divsChild>
        </w:div>
        <w:div w:id="2078088787">
          <w:marLeft w:val="0"/>
          <w:marRight w:val="0"/>
          <w:marTop w:val="0"/>
          <w:marBottom w:val="0"/>
          <w:divBdr>
            <w:top w:val="none" w:sz="0" w:space="0" w:color="auto"/>
            <w:left w:val="none" w:sz="0" w:space="0" w:color="auto"/>
            <w:bottom w:val="none" w:sz="0" w:space="0" w:color="auto"/>
            <w:right w:val="none" w:sz="0" w:space="0" w:color="auto"/>
          </w:divBdr>
          <w:divsChild>
            <w:div w:id="71619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760761">
      <w:bodyDiv w:val="1"/>
      <w:marLeft w:val="0"/>
      <w:marRight w:val="0"/>
      <w:marTop w:val="0"/>
      <w:marBottom w:val="0"/>
      <w:divBdr>
        <w:top w:val="none" w:sz="0" w:space="0" w:color="auto"/>
        <w:left w:val="none" w:sz="0" w:space="0" w:color="auto"/>
        <w:bottom w:val="none" w:sz="0" w:space="0" w:color="auto"/>
        <w:right w:val="none" w:sz="0" w:space="0" w:color="auto"/>
      </w:divBdr>
      <w:divsChild>
        <w:div w:id="1191840124">
          <w:marLeft w:val="480"/>
          <w:marRight w:val="0"/>
          <w:marTop w:val="0"/>
          <w:marBottom w:val="0"/>
          <w:divBdr>
            <w:top w:val="none" w:sz="0" w:space="0" w:color="auto"/>
            <w:left w:val="none" w:sz="0" w:space="0" w:color="auto"/>
            <w:bottom w:val="none" w:sz="0" w:space="0" w:color="auto"/>
            <w:right w:val="none" w:sz="0" w:space="0" w:color="auto"/>
          </w:divBdr>
          <w:divsChild>
            <w:div w:id="174217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08594">
      <w:bodyDiv w:val="1"/>
      <w:marLeft w:val="0"/>
      <w:marRight w:val="0"/>
      <w:marTop w:val="0"/>
      <w:marBottom w:val="0"/>
      <w:divBdr>
        <w:top w:val="none" w:sz="0" w:space="0" w:color="auto"/>
        <w:left w:val="none" w:sz="0" w:space="0" w:color="auto"/>
        <w:bottom w:val="none" w:sz="0" w:space="0" w:color="auto"/>
        <w:right w:val="none" w:sz="0" w:space="0" w:color="auto"/>
      </w:divBdr>
      <w:divsChild>
        <w:div w:id="116802572">
          <w:marLeft w:val="0"/>
          <w:marRight w:val="0"/>
          <w:marTop w:val="0"/>
          <w:marBottom w:val="0"/>
          <w:divBdr>
            <w:top w:val="none" w:sz="0" w:space="0" w:color="auto"/>
            <w:left w:val="none" w:sz="0" w:space="0" w:color="auto"/>
            <w:bottom w:val="none" w:sz="0" w:space="0" w:color="auto"/>
            <w:right w:val="none" w:sz="0" w:space="0" w:color="auto"/>
          </w:divBdr>
        </w:div>
        <w:div w:id="194782156">
          <w:marLeft w:val="0"/>
          <w:marRight w:val="0"/>
          <w:marTop w:val="0"/>
          <w:marBottom w:val="0"/>
          <w:divBdr>
            <w:top w:val="none" w:sz="0" w:space="0" w:color="auto"/>
            <w:left w:val="none" w:sz="0" w:space="0" w:color="auto"/>
            <w:bottom w:val="none" w:sz="0" w:space="0" w:color="auto"/>
            <w:right w:val="none" w:sz="0" w:space="0" w:color="auto"/>
          </w:divBdr>
        </w:div>
        <w:div w:id="196240230">
          <w:marLeft w:val="0"/>
          <w:marRight w:val="0"/>
          <w:marTop w:val="0"/>
          <w:marBottom w:val="0"/>
          <w:divBdr>
            <w:top w:val="none" w:sz="0" w:space="0" w:color="auto"/>
            <w:left w:val="none" w:sz="0" w:space="0" w:color="auto"/>
            <w:bottom w:val="none" w:sz="0" w:space="0" w:color="auto"/>
            <w:right w:val="none" w:sz="0" w:space="0" w:color="auto"/>
          </w:divBdr>
        </w:div>
        <w:div w:id="224805049">
          <w:marLeft w:val="0"/>
          <w:marRight w:val="0"/>
          <w:marTop w:val="0"/>
          <w:marBottom w:val="0"/>
          <w:divBdr>
            <w:top w:val="none" w:sz="0" w:space="0" w:color="auto"/>
            <w:left w:val="none" w:sz="0" w:space="0" w:color="auto"/>
            <w:bottom w:val="none" w:sz="0" w:space="0" w:color="auto"/>
            <w:right w:val="none" w:sz="0" w:space="0" w:color="auto"/>
          </w:divBdr>
        </w:div>
        <w:div w:id="363291321">
          <w:marLeft w:val="0"/>
          <w:marRight w:val="0"/>
          <w:marTop w:val="0"/>
          <w:marBottom w:val="0"/>
          <w:divBdr>
            <w:top w:val="none" w:sz="0" w:space="0" w:color="auto"/>
            <w:left w:val="none" w:sz="0" w:space="0" w:color="auto"/>
            <w:bottom w:val="none" w:sz="0" w:space="0" w:color="auto"/>
            <w:right w:val="none" w:sz="0" w:space="0" w:color="auto"/>
          </w:divBdr>
        </w:div>
        <w:div w:id="448202262">
          <w:marLeft w:val="0"/>
          <w:marRight w:val="0"/>
          <w:marTop w:val="0"/>
          <w:marBottom w:val="0"/>
          <w:divBdr>
            <w:top w:val="none" w:sz="0" w:space="0" w:color="auto"/>
            <w:left w:val="none" w:sz="0" w:space="0" w:color="auto"/>
            <w:bottom w:val="none" w:sz="0" w:space="0" w:color="auto"/>
            <w:right w:val="none" w:sz="0" w:space="0" w:color="auto"/>
          </w:divBdr>
        </w:div>
        <w:div w:id="523906913">
          <w:marLeft w:val="0"/>
          <w:marRight w:val="0"/>
          <w:marTop w:val="0"/>
          <w:marBottom w:val="0"/>
          <w:divBdr>
            <w:top w:val="none" w:sz="0" w:space="0" w:color="auto"/>
            <w:left w:val="none" w:sz="0" w:space="0" w:color="auto"/>
            <w:bottom w:val="none" w:sz="0" w:space="0" w:color="auto"/>
            <w:right w:val="none" w:sz="0" w:space="0" w:color="auto"/>
          </w:divBdr>
        </w:div>
        <w:div w:id="550307340">
          <w:marLeft w:val="0"/>
          <w:marRight w:val="0"/>
          <w:marTop w:val="0"/>
          <w:marBottom w:val="0"/>
          <w:divBdr>
            <w:top w:val="none" w:sz="0" w:space="0" w:color="auto"/>
            <w:left w:val="none" w:sz="0" w:space="0" w:color="auto"/>
            <w:bottom w:val="none" w:sz="0" w:space="0" w:color="auto"/>
            <w:right w:val="none" w:sz="0" w:space="0" w:color="auto"/>
          </w:divBdr>
        </w:div>
        <w:div w:id="707724860">
          <w:marLeft w:val="0"/>
          <w:marRight w:val="0"/>
          <w:marTop w:val="0"/>
          <w:marBottom w:val="0"/>
          <w:divBdr>
            <w:top w:val="none" w:sz="0" w:space="0" w:color="auto"/>
            <w:left w:val="none" w:sz="0" w:space="0" w:color="auto"/>
            <w:bottom w:val="none" w:sz="0" w:space="0" w:color="auto"/>
            <w:right w:val="none" w:sz="0" w:space="0" w:color="auto"/>
          </w:divBdr>
        </w:div>
        <w:div w:id="777064402">
          <w:marLeft w:val="0"/>
          <w:marRight w:val="0"/>
          <w:marTop w:val="0"/>
          <w:marBottom w:val="0"/>
          <w:divBdr>
            <w:top w:val="none" w:sz="0" w:space="0" w:color="auto"/>
            <w:left w:val="none" w:sz="0" w:space="0" w:color="auto"/>
            <w:bottom w:val="none" w:sz="0" w:space="0" w:color="auto"/>
            <w:right w:val="none" w:sz="0" w:space="0" w:color="auto"/>
          </w:divBdr>
        </w:div>
        <w:div w:id="819737375">
          <w:marLeft w:val="0"/>
          <w:marRight w:val="0"/>
          <w:marTop w:val="0"/>
          <w:marBottom w:val="0"/>
          <w:divBdr>
            <w:top w:val="none" w:sz="0" w:space="0" w:color="auto"/>
            <w:left w:val="none" w:sz="0" w:space="0" w:color="auto"/>
            <w:bottom w:val="none" w:sz="0" w:space="0" w:color="auto"/>
            <w:right w:val="none" w:sz="0" w:space="0" w:color="auto"/>
          </w:divBdr>
        </w:div>
        <w:div w:id="929971361">
          <w:marLeft w:val="0"/>
          <w:marRight w:val="0"/>
          <w:marTop w:val="0"/>
          <w:marBottom w:val="0"/>
          <w:divBdr>
            <w:top w:val="none" w:sz="0" w:space="0" w:color="auto"/>
            <w:left w:val="none" w:sz="0" w:space="0" w:color="auto"/>
            <w:bottom w:val="none" w:sz="0" w:space="0" w:color="auto"/>
            <w:right w:val="none" w:sz="0" w:space="0" w:color="auto"/>
          </w:divBdr>
        </w:div>
        <w:div w:id="1070730437">
          <w:marLeft w:val="0"/>
          <w:marRight w:val="0"/>
          <w:marTop w:val="0"/>
          <w:marBottom w:val="0"/>
          <w:divBdr>
            <w:top w:val="none" w:sz="0" w:space="0" w:color="auto"/>
            <w:left w:val="none" w:sz="0" w:space="0" w:color="auto"/>
            <w:bottom w:val="none" w:sz="0" w:space="0" w:color="auto"/>
            <w:right w:val="none" w:sz="0" w:space="0" w:color="auto"/>
          </w:divBdr>
        </w:div>
        <w:div w:id="1083332071">
          <w:marLeft w:val="0"/>
          <w:marRight w:val="0"/>
          <w:marTop w:val="0"/>
          <w:marBottom w:val="0"/>
          <w:divBdr>
            <w:top w:val="none" w:sz="0" w:space="0" w:color="auto"/>
            <w:left w:val="none" w:sz="0" w:space="0" w:color="auto"/>
            <w:bottom w:val="none" w:sz="0" w:space="0" w:color="auto"/>
            <w:right w:val="none" w:sz="0" w:space="0" w:color="auto"/>
          </w:divBdr>
        </w:div>
        <w:div w:id="1659770189">
          <w:marLeft w:val="0"/>
          <w:marRight w:val="0"/>
          <w:marTop w:val="0"/>
          <w:marBottom w:val="0"/>
          <w:divBdr>
            <w:top w:val="none" w:sz="0" w:space="0" w:color="auto"/>
            <w:left w:val="none" w:sz="0" w:space="0" w:color="auto"/>
            <w:bottom w:val="none" w:sz="0" w:space="0" w:color="auto"/>
            <w:right w:val="none" w:sz="0" w:space="0" w:color="auto"/>
          </w:divBdr>
        </w:div>
        <w:div w:id="1774397512">
          <w:marLeft w:val="0"/>
          <w:marRight w:val="0"/>
          <w:marTop w:val="0"/>
          <w:marBottom w:val="0"/>
          <w:divBdr>
            <w:top w:val="none" w:sz="0" w:space="0" w:color="auto"/>
            <w:left w:val="none" w:sz="0" w:space="0" w:color="auto"/>
            <w:bottom w:val="none" w:sz="0" w:space="0" w:color="auto"/>
            <w:right w:val="none" w:sz="0" w:space="0" w:color="auto"/>
          </w:divBdr>
        </w:div>
        <w:div w:id="1778675807">
          <w:marLeft w:val="0"/>
          <w:marRight w:val="0"/>
          <w:marTop w:val="0"/>
          <w:marBottom w:val="0"/>
          <w:divBdr>
            <w:top w:val="none" w:sz="0" w:space="0" w:color="auto"/>
            <w:left w:val="none" w:sz="0" w:space="0" w:color="auto"/>
            <w:bottom w:val="none" w:sz="0" w:space="0" w:color="auto"/>
            <w:right w:val="none" w:sz="0" w:space="0" w:color="auto"/>
          </w:divBdr>
        </w:div>
        <w:div w:id="1925141474">
          <w:marLeft w:val="0"/>
          <w:marRight w:val="0"/>
          <w:marTop w:val="0"/>
          <w:marBottom w:val="0"/>
          <w:divBdr>
            <w:top w:val="none" w:sz="0" w:space="0" w:color="auto"/>
            <w:left w:val="none" w:sz="0" w:space="0" w:color="auto"/>
            <w:bottom w:val="none" w:sz="0" w:space="0" w:color="auto"/>
            <w:right w:val="none" w:sz="0" w:space="0" w:color="auto"/>
          </w:divBdr>
        </w:div>
        <w:div w:id="1949046873">
          <w:marLeft w:val="0"/>
          <w:marRight w:val="0"/>
          <w:marTop w:val="0"/>
          <w:marBottom w:val="0"/>
          <w:divBdr>
            <w:top w:val="none" w:sz="0" w:space="0" w:color="auto"/>
            <w:left w:val="none" w:sz="0" w:space="0" w:color="auto"/>
            <w:bottom w:val="none" w:sz="0" w:space="0" w:color="auto"/>
            <w:right w:val="none" w:sz="0" w:space="0" w:color="auto"/>
          </w:divBdr>
        </w:div>
        <w:div w:id="1977760578">
          <w:marLeft w:val="0"/>
          <w:marRight w:val="0"/>
          <w:marTop w:val="0"/>
          <w:marBottom w:val="0"/>
          <w:divBdr>
            <w:top w:val="none" w:sz="0" w:space="0" w:color="auto"/>
            <w:left w:val="none" w:sz="0" w:space="0" w:color="auto"/>
            <w:bottom w:val="none" w:sz="0" w:space="0" w:color="auto"/>
            <w:right w:val="none" w:sz="0" w:space="0" w:color="auto"/>
          </w:divBdr>
        </w:div>
      </w:divsChild>
    </w:div>
    <w:div w:id="1922789622">
      <w:marLeft w:val="0"/>
      <w:marRight w:val="0"/>
      <w:marTop w:val="0"/>
      <w:marBottom w:val="0"/>
      <w:divBdr>
        <w:top w:val="none" w:sz="0" w:space="0" w:color="auto"/>
        <w:left w:val="none" w:sz="0" w:space="0" w:color="auto"/>
        <w:bottom w:val="none" w:sz="0" w:space="0" w:color="auto"/>
        <w:right w:val="none" w:sz="0" w:space="0" w:color="auto"/>
      </w:divBdr>
      <w:divsChild>
        <w:div w:id="1570187370">
          <w:marLeft w:val="0"/>
          <w:marRight w:val="0"/>
          <w:marTop w:val="0"/>
          <w:marBottom w:val="0"/>
          <w:divBdr>
            <w:top w:val="none" w:sz="0" w:space="0" w:color="auto"/>
            <w:left w:val="none" w:sz="0" w:space="0" w:color="auto"/>
            <w:bottom w:val="none" w:sz="0" w:space="0" w:color="auto"/>
            <w:right w:val="none" w:sz="0" w:space="0" w:color="auto"/>
          </w:divBdr>
          <w:divsChild>
            <w:div w:id="70969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467935">
      <w:bodyDiv w:val="1"/>
      <w:marLeft w:val="0"/>
      <w:marRight w:val="0"/>
      <w:marTop w:val="0"/>
      <w:marBottom w:val="0"/>
      <w:divBdr>
        <w:top w:val="none" w:sz="0" w:space="0" w:color="auto"/>
        <w:left w:val="none" w:sz="0" w:space="0" w:color="auto"/>
        <w:bottom w:val="none" w:sz="0" w:space="0" w:color="auto"/>
        <w:right w:val="none" w:sz="0" w:space="0" w:color="auto"/>
      </w:divBdr>
    </w:div>
    <w:div w:id="2067946081">
      <w:bodyDiv w:val="1"/>
      <w:marLeft w:val="0"/>
      <w:marRight w:val="0"/>
      <w:marTop w:val="0"/>
      <w:marBottom w:val="0"/>
      <w:divBdr>
        <w:top w:val="none" w:sz="0" w:space="0" w:color="auto"/>
        <w:left w:val="none" w:sz="0" w:space="0" w:color="auto"/>
        <w:bottom w:val="none" w:sz="0" w:space="0" w:color="auto"/>
        <w:right w:val="none" w:sz="0" w:space="0" w:color="auto"/>
      </w:divBdr>
      <w:divsChild>
        <w:div w:id="471295012">
          <w:marLeft w:val="0"/>
          <w:marRight w:val="0"/>
          <w:marTop w:val="0"/>
          <w:marBottom w:val="0"/>
          <w:divBdr>
            <w:top w:val="none" w:sz="0" w:space="0" w:color="auto"/>
            <w:left w:val="none" w:sz="0" w:space="0" w:color="auto"/>
            <w:bottom w:val="none" w:sz="0" w:space="0" w:color="auto"/>
            <w:right w:val="none" w:sz="0" w:space="0" w:color="auto"/>
          </w:divBdr>
        </w:div>
        <w:div w:id="14562117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hyperlink" Target="https://policy.trade.ec.europa.eu/development-and-sustainability/economic-partnerships_en" TargetMode="External"/><Relationship Id="rId39" Type="http://schemas.openxmlformats.org/officeDocument/2006/relationships/hyperlink" Target="https://openknowledge.worldbank.org/handle/10986/34139" TargetMode="External"/><Relationship Id="rId3" Type="http://schemas.openxmlformats.org/officeDocument/2006/relationships/styles" Target="styles.xml"/><Relationship Id="rId21" Type="http://schemas.openxmlformats.org/officeDocument/2006/relationships/hyperlink" Target="https://doi.org/10.1177/00157325231165643" TargetMode="External"/><Relationship Id="rId34" Type="http://schemas.openxmlformats.org/officeDocument/2006/relationships/hyperlink" Target="https://doi.org/10.1111/jcms.13201"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hart" Target="charts/chart3.xml"/><Relationship Id="rId25" Type="http://schemas.openxmlformats.org/officeDocument/2006/relationships/hyperlink" Target="https://policy.trade.ec.europa.eu/eu-trade-relationships-country-and-region/countries-and-regions/east-african-community-eac/eu-kenya-agreement/agreement-explained_en" TargetMode="External"/><Relationship Id="rId33" Type="http://schemas.openxmlformats.org/officeDocument/2006/relationships/hyperlink" Target="https://doi.org/10.21642/JGEA.030104AF" TargetMode="External"/><Relationship Id="rId38" Type="http://schemas.openxmlformats.org/officeDocument/2006/relationships/hyperlink" Target="http://unctad.org/en/PublicationsLibrary/ser-rp-2017d14_en.pdf" TargetMode="External"/><Relationship Id="rId2" Type="http://schemas.openxmlformats.org/officeDocument/2006/relationships/numbering" Target="numbering.xml"/><Relationship Id="rId16" Type="http://schemas.openxmlformats.org/officeDocument/2006/relationships/image" Target="media/image1.wmf"/><Relationship Id="rId20" Type="http://schemas.openxmlformats.org/officeDocument/2006/relationships/chart" Target="charts/chart5.xml"/><Relationship Id="rId29" Type="http://schemas.openxmlformats.org/officeDocument/2006/relationships/hyperlink" Target="https://www.scopus.com/inward/record.uri?eid=2-s2.0-85126296132&amp;doi=10.1093%2ferae%2fjbab046&amp;partnerID=40&amp;md5=fbb38a415f8b5b06201407c244119697"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trade.ec.europa.eu/doclib/docs/2017/february/tradoc_155300.pdf" TargetMode="External"/><Relationship Id="rId32" Type="http://schemas.openxmlformats.org/officeDocument/2006/relationships/hyperlink" Target="https://www.gtap.agecon.purdue.edu/resources/res_display.asp?RecordID=6375" TargetMode="External"/><Relationship Id="rId37" Type="http://schemas.openxmlformats.org/officeDocument/2006/relationships/hyperlink" Target="https://hdl.handle.net/10855/49411" TargetMode="External"/><Relationship Id="rId40"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hyperlink" Target="http://hdl.handle.net/10986/37623" TargetMode="External"/><Relationship Id="rId28" Type="http://schemas.openxmlformats.org/officeDocument/2006/relationships/hyperlink" Target="https://www.financialafrik.com/2019/03/14/zlecaf-finalement-3-des-produits-seront-exclus-de-la-liberalisation-%EF%BB%BF/" TargetMode="External"/><Relationship Id="rId36" Type="http://schemas.openxmlformats.org/officeDocument/2006/relationships/hyperlink" Target="https://www.oefse.at/publikationen/briefing-papers/detail-briefing-paper/publication/show/Publication/the-african-continental-free-trade-area-and-its-challenges/" TargetMode="External"/><Relationship Id="rId10" Type="http://schemas.openxmlformats.org/officeDocument/2006/relationships/footer" Target="footer1.xml"/><Relationship Id="rId19" Type="http://schemas.openxmlformats.org/officeDocument/2006/relationships/chart" Target="charts/chart4.xml"/><Relationship Id="rId31" Type="http://schemas.openxmlformats.org/officeDocument/2006/relationships/hyperlink" Target="https://www.gtap.agecon.purdue.edu/resources/download/10426.pd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 Id="rId22" Type="http://schemas.openxmlformats.org/officeDocument/2006/relationships/hyperlink" Target="https://www.comesa.int/wp-content/uploads/2023/10/11a.-Brief-on-the-Tripartite-TFTA_EN-2.pdf" TargetMode="External"/><Relationship Id="rId27" Type="http://schemas.openxmlformats.org/officeDocument/2006/relationships/hyperlink" Target="https://policy.trade.ec.europa.eu/eu-trade-relationships-country-and-region/negotiations-and-agreements_en" TargetMode="External"/><Relationship Id="rId30" Type="http://schemas.openxmlformats.org/officeDocument/2006/relationships/hyperlink" Target="https://www.gtap.agecon.purdue.edu/databases/default.asp" TargetMode="External"/><Relationship Id="rId35" Type="http://schemas.openxmlformats.org/officeDocument/2006/relationships/hyperlink" Target="https://www.tralac.org/resources/infographic/13795-status-of-afcfta-ratification.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macmap.org" TargetMode="External"/><Relationship Id="rId1" Type="http://schemas.openxmlformats.org/officeDocument/2006/relationships/hyperlink" Target="http://ec.europa.eu/trade/policy/policy-making/analysi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eceuropaeu-my.sharepoint.com/personal/kevin_svensson_ec_europa_eu/Documents/Newest%20Data%20Intra-African%20Regional%20Trade%202018-202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net1.cec.eu.int\TRADE\G\2\nilssls\public\RTAs_etc\Regional\ACP-EPAs\Service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net1.cec.eu.int\TRADE\G\2\nilssls\public\RTAs_etc\Regional\ACP-EPAs\Intra-regional%20tariffs%20based%20on%20IMF.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net1.cec.eu.int\TRADE\G\2\nilssls\public\Trade%20various\Former%20trainees\Ousmane%20Galokho\AfCFTA\FTA_Africa_result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net1.cec.eu.int\TRADE\G\2\nilssls\public\Trade%20various\Former%20trainees\Ousmane%20Galokho\AfCFTA\FTA_Africa_results.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2008</c:v>
          </c:tx>
          <c:spPr>
            <a:solidFill>
              <a:schemeClr val="accent1"/>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'New graph with NA'!$F$5:$F$10</c:f>
              <c:strCache>
                <c:ptCount val="6"/>
                <c:pt idx="0">
                  <c:v>ECCAS</c:v>
                </c:pt>
                <c:pt idx="1">
                  <c:v>North Africa</c:v>
                </c:pt>
                <c:pt idx="2">
                  <c:v>COMESA</c:v>
                </c:pt>
                <c:pt idx="3">
                  <c:v>ECOWAS</c:v>
                </c:pt>
                <c:pt idx="4">
                  <c:v>EAC</c:v>
                </c:pt>
                <c:pt idx="5">
                  <c:v>SADC</c:v>
                </c:pt>
              </c:strCache>
            </c:strRef>
          </c:cat>
          <c:val>
            <c:numRef>
              <c:f>'New graph with NA'!$G$5:$G$10</c:f>
              <c:numCache>
                <c:formatCode>General</c:formatCode>
                <c:ptCount val="6"/>
                <c:pt idx="0">
                  <c:v>1.6338254795774398</c:v>
                </c:pt>
                <c:pt idx="1">
                  <c:v>3.5202674066930353</c:v>
                </c:pt>
                <c:pt idx="2">
                  <c:v>5.6436168360243881</c:v>
                </c:pt>
                <c:pt idx="3">
                  <c:v>9.5942760037209815</c:v>
                </c:pt>
                <c:pt idx="4">
                  <c:v>10.633328455567177</c:v>
                </c:pt>
                <c:pt idx="5">
                  <c:v>8.2619523333731628</c:v>
                </c:pt>
              </c:numCache>
            </c:numRef>
          </c:val>
          <c:extLst>
            <c:ext xmlns:c16="http://schemas.microsoft.com/office/drawing/2014/chart" uri="{C3380CC4-5D6E-409C-BE32-E72D297353CC}">
              <c16:uniqueId val="{00000000-536D-49AD-B644-69F1AB4A30F4}"/>
            </c:ext>
          </c:extLst>
        </c:ser>
        <c:ser>
          <c:idx val="1"/>
          <c:order val="1"/>
          <c:tx>
            <c:v>2022</c:v>
          </c:tx>
          <c:spPr>
            <a:solidFill>
              <a:schemeClr val="accent2"/>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'New graph with NA'!$F$5:$F$10</c:f>
              <c:strCache>
                <c:ptCount val="6"/>
                <c:pt idx="0">
                  <c:v>ECCAS</c:v>
                </c:pt>
                <c:pt idx="1">
                  <c:v>North Africa</c:v>
                </c:pt>
                <c:pt idx="2">
                  <c:v>COMESA</c:v>
                </c:pt>
                <c:pt idx="3">
                  <c:v>ECOWAS</c:v>
                </c:pt>
                <c:pt idx="4">
                  <c:v>EAC</c:v>
                </c:pt>
                <c:pt idx="5">
                  <c:v>SADC</c:v>
                </c:pt>
              </c:strCache>
            </c:strRef>
          </c:cat>
          <c:val>
            <c:numRef>
              <c:f>'New graph with NA'!$H$5:$H$10</c:f>
              <c:numCache>
                <c:formatCode>General</c:formatCode>
                <c:ptCount val="6"/>
                <c:pt idx="0">
                  <c:v>1.714765603631395</c:v>
                </c:pt>
                <c:pt idx="1">
                  <c:v>2.579947205719773</c:v>
                </c:pt>
                <c:pt idx="2">
                  <c:v>6.3319414039114648</c:v>
                </c:pt>
                <c:pt idx="3">
                  <c:v>9.506523429055985</c:v>
                </c:pt>
                <c:pt idx="4">
                  <c:v>11.166782339546238</c:v>
                </c:pt>
                <c:pt idx="5">
                  <c:v>14.890950668108212</c:v>
                </c:pt>
              </c:numCache>
            </c:numRef>
          </c:val>
          <c:extLst>
            <c:ext xmlns:c16="http://schemas.microsoft.com/office/drawing/2014/chart" uri="{C3380CC4-5D6E-409C-BE32-E72D297353CC}">
              <c16:uniqueId val="{00000001-536D-49AD-B644-69F1AB4A30F4}"/>
            </c:ext>
          </c:extLst>
        </c:ser>
        <c:dLbls>
          <c:dLblPos val="outEnd"/>
          <c:showLegendKey val="0"/>
          <c:showVal val="1"/>
          <c:showCatName val="0"/>
          <c:showSerName val="0"/>
          <c:showPercent val="0"/>
          <c:showBubbleSize val="0"/>
        </c:dLbls>
        <c:gapWidth val="219"/>
        <c:overlap val="-27"/>
        <c:axId val="30458592"/>
        <c:axId val="525503232"/>
      </c:barChart>
      <c:catAx>
        <c:axId val="30458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5503232"/>
        <c:crosses val="autoZero"/>
        <c:auto val="1"/>
        <c:lblAlgn val="ctr"/>
        <c:lblOffset val="100"/>
        <c:noMultiLvlLbl val="0"/>
      </c:catAx>
      <c:valAx>
        <c:axId val="525503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458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7A68-4EF1-85AB-1EA8F4AA7ADD}"/>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7A68-4EF1-85AB-1EA8F4AA7ADD}"/>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7A68-4EF1-85AB-1EA8F4AA7ADD}"/>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7A68-4EF1-85AB-1EA8F4AA7ADD}"/>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7A68-4EF1-85AB-1EA8F4AA7ADD}"/>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7A68-4EF1-85AB-1EA8F4AA7ADD}"/>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7A68-4EF1-85AB-1EA8F4AA7ADD}"/>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1-7A68-4EF1-85AB-1EA8F4AA7ADD}"/>
                </c:ext>
              </c:extLst>
            </c:dLbl>
            <c:dLbl>
              <c:idx val="1"/>
              <c:layout>
                <c:manualLayout>
                  <c:x val="2.8490028490027967E-3"/>
                  <c:y val="0"/>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A68-4EF1-85AB-1EA8F4AA7ADD}"/>
                </c:ext>
              </c:extLst>
            </c:dLbl>
            <c:dLbl>
              <c:idx val="2"/>
              <c:layout>
                <c:manualLayout>
                  <c:x val="1.1396011396011397E-2"/>
                  <c:y val="3.0193236714975844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A68-4EF1-85AB-1EA8F4AA7ADD}"/>
                </c:ext>
              </c:extLst>
            </c:dLbl>
            <c:dLbl>
              <c:idx val="3"/>
              <c:layout>
                <c:manualLayout>
                  <c:x val="-2.8490028490028752E-3"/>
                  <c:y val="4.2270531400966128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7A68-4EF1-85AB-1EA8F4AA7ADD}"/>
                </c:ext>
              </c:extLst>
            </c:dLbl>
            <c:dLbl>
              <c:idx val="4"/>
              <c:layout>
                <c:manualLayout>
                  <c:x val="0"/>
                  <c:y val="3.6231884057970988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7A68-4EF1-85AB-1EA8F4AA7ADD}"/>
                </c:ext>
              </c:extLst>
            </c:dLbl>
            <c:dLbl>
              <c:idx val="5"/>
              <c:layout>
                <c:manualLayout>
                  <c:x val="-5.6980056980056983E-3"/>
                  <c:y val="2.4154589371980676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7A68-4EF1-85AB-1EA8F4AA7ADD}"/>
                </c:ext>
              </c:extLst>
            </c:dLbl>
            <c:dLbl>
              <c:idx val="6"/>
              <c:layout>
                <c:manualLayout>
                  <c:x val="5.2617941988020729E-2"/>
                  <c:y val="0"/>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18638176638176637"/>
                      <c:h val="0.16551932367149758"/>
                    </c:manualLayout>
                  </c15:layout>
                </c:ext>
                <c:ext xmlns:c16="http://schemas.microsoft.com/office/drawing/2014/chart" uri="{C3380CC4-5D6E-409C-BE32-E72D297353CC}">
                  <c16:uniqueId val="{0000000D-7A68-4EF1-85AB-1EA8F4AA7ADD}"/>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All!$M$2:$M$8</c:f>
              <c:strCache>
                <c:ptCount val="7"/>
                <c:pt idx="0">
                  <c:v>Electricity</c:v>
                </c:pt>
                <c:pt idx="1">
                  <c:v>Gas</c:v>
                </c:pt>
                <c:pt idx="2">
                  <c:v>Public services</c:v>
                </c:pt>
                <c:pt idx="3">
                  <c:v>Business services</c:v>
                </c:pt>
                <c:pt idx="4">
                  <c:v>Air transport</c:v>
                </c:pt>
                <c:pt idx="5">
                  <c:v>Land transport</c:v>
                </c:pt>
                <c:pt idx="6">
                  <c:v>Other services</c:v>
                </c:pt>
              </c:strCache>
            </c:strRef>
          </c:cat>
          <c:val>
            <c:numRef>
              <c:f>All!$N$2:$N$8</c:f>
              <c:numCache>
                <c:formatCode>0.0</c:formatCode>
                <c:ptCount val="7"/>
                <c:pt idx="0">
                  <c:v>36.873797232090098</c:v>
                </c:pt>
                <c:pt idx="1">
                  <c:v>26.503416021394955</c:v>
                </c:pt>
                <c:pt idx="2">
                  <c:v>11.408336224132695</c:v>
                </c:pt>
                <c:pt idx="3">
                  <c:v>6.0074369826894012</c:v>
                </c:pt>
                <c:pt idx="4">
                  <c:v>5.5590109090778768</c:v>
                </c:pt>
                <c:pt idx="5">
                  <c:v>5.426808170735514</c:v>
                </c:pt>
                <c:pt idx="6">
                  <c:v>8.1999999999999993</c:v>
                </c:pt>
              </c:numCache>
            </c:numRef>
          </c:val>
          <c:extLst>
            <c:ext xmlns:c16="http://schemas.microsoft.com/office/drawing/2014/chart" uri="{C3380CC4-5D6E-409C-BE32-E72D297353CC}">
              <c16:uniqueId val="{0000000E-7A68-4EF1-85AB-1EA8F4AA7ADD}"/>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noFill/>
    <a:ln w="9525" cap="flat" cmpd="sng" algn="ctr">
      <a:solidFill>
        <a:schemeClr val="tx1"/>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Sheet1!$D$4</c:f>
              <c:strCache>
                <c:ptCount val="1"/>
                <c:pt idx="0">
                  <c:v>Intra-regional </c:v>
                </c:pt>
              </c:strCache>
            </c:strRef>
          </c:tx>
          <c:spPr>
            <a:solidFill>
              <a:schemeClr val="accent2">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Sheet1!$C$5:$C$10</c:f>
              <c:strCache>
                <c:ptCount val="6"/>
                <c:pt idx="0">
                  <c:v>COMESA</c:v>
                </c:pt>
                <c:pt idx="1">
                  <c:v>EAC</c:v>
                </c:pt>
                <c:pt idx="2">
                  <c:v>ECCAS</c:v>
                </c:pt>
                <c:pt idx="3">
                  <c:v>ECOWAS</c:v>
                </c:pt>
                <c:pt idx="4">
                  <c:v>EUROMED</c:v>
                </c:pt>
                <c:pt idx="5">
                  <c:v>SADC</c:v>
                </c:pt>
              </c:strCache>
            </c:strRef>
          </c:cat>
          <c:val>
            <c:numRef>
              <c:f>Sheet1!$D$5:$D$10</c:f>
              <c:numCache>
                <c:formatCode>0.0</c:formatCode>
                <c:ptCount val="6"/>
                <c:pt idx="0">
                  <c:v>5</c:v>
                </c:pt>
                <c:pt idx="1">
                  <c:v>0</c:v>
                </c:pt>
                <c:pt idx="2">
                  <c:v>9</c:v>
                </c:pt>
                <c:pt idx="3">
                  <c:v>11</c:v>
                </c:pt>
                <c:pt idx="4">
                  <c:v>5</c:v>
                </c:pt>
                <c:pt idx="5">
                  <c:v>4</c:v>
                </c:pt>
              </c:numCache>
            </c:numRef>
          </c:val>
          <c:extLst>
            <c:ext xmlns:c16="http://schemas.microsoft.com/office/drawing/2014/chart" uri="{C3380CC4-5D6E-409C-BE32-E72D297353CC}">
              <c16:uniqueId val="{00000000-EFAF-483E-80EF-742F95CEDFE1}"/>
            </c:ext>
          </c:extLst>
        </c:ser>
        <c:ser>
          <c:idx val="1"/>
          <c:order val="1"/>
          <c:tx>
            <c:strRef>
              <c:f>Sheet1!$E$4</c:f>
              <c:strCache>
                <c:ptCount val="1"/>
                <c:pt idx="0">
                  <c:v>MFN</c:v>
                </c:pt>
              </c:strCache>
            </c:strRef>
          </c:tx>
          <c:spPr>
            <a:solidFill>
              <a:schemeClr val="accent2">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Sheet1!$C$5:$C$10</c:f>
              <c:strCache>
                <c:ptCount val="6"/>
                <c:pt idx="0">
                  <c:v>COMESA</c:v>
                </c:pt>
                <c:pt idx="1">
                  <c:v>EAC</c:v>
                </c:pt>
                <c:pt idx="2">
                  <c:v>ECCAS</c:v>
                </c:pt>
                <c:pt idx="3">
                  <c:v>ECOWAS</c:v>
                </c:pt>
                <c:pt idx="4">
                  <c:v>EUROMED</c:v>
                </c:pt>
                <c:pt idx="5">
                  <c:v>SADC</c:v>
                </c:pt>
              </c:strCache>
            </c:strRef>
          </c:cat>
          <c:val>
            <c:numRef>
              <c:f>Sheet1!$E$5:$E$10</c:f>
              <c:numCache>
                <c:formatCode>0.0</c:formatCode>
                <c:ptCount val="6"/>
                <c:pt idx="0">
                  <c:v>11</c:v>
                </c:pt>
                <c:pt idx="1">
                  <c:v>12.8</c:v>
                </c:pt>
                <c:pt idx="2">
                  <c:v>14.6</c:v>
                </c:pt>
                <c:pt idx="3">
                  <c:v>12.2</c:v>
                </c:pt>
                <c:pt idx="4">
                  <c:v>14</c:v>
                </c:pt>
                <c:pt idx="5">
                  <c:v>9.1999999999999993</c:v>
                </c:pt>
              </c:numCache>
            </c:numRef>
          </c:val>
          <c:extLst>
            <c:ext xmlns:c16="http://schemas.microsoft.com/office/drawing/2014/chart" uri="{C3380CC4-5D6E-409C-BE32-E72D297353CC}">
              <c16:uniqueId val="{00000001-EFAF-483E-80EF-742F95CEDFE1}"/>
            </c:ext>
          </c:extLst>
        </c:ser>
        <c:dLbls>
          <c:showLegendKey val="0"/>
          <c:showVal val="0"/>
          <c:showCatName val="0"/>
          <c:showSerName val="0"/>
          <c:showPercent val="0"/>
          <c:showBubbleSize val="0"/>
        </c:dLbls>
        <c:gapWidth val="219"/>
        <c:overlap val="-27"/>
        <c:axId val="842300416"/>
        <c:axId val="842300744"/>
      </c:barChart>
      <c:catAx>
        <c:axId val="842300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2300744"/>
        <c:crosses val="autoZero"/>
        <c:auto val="1"/>
        <c:lblAlgn val="ctr"/>
        <c:lblOffset val="100"/>
        <c:noMultiLvlLbl val="0"/>
      </c:catAx>
      <c:valAx>
        <c:axId val="8423007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lgn="just">
              <a:defRPr sz="900" b="0" i="0" u="none" strike="noStrike" kern="1200" baseline="0">
                <a:solidFill>
                  <a:schemeClr val="tx1">
                    <a:lumMod val="65000"/>
                    <a:lumOff val="35000"/>
                  </a:schemeClr>
                </a:solidFill>
                <a:latin typeface="+mn-lt"/>
                <a:ea typeface="+mn-ea"/>
                <a:cs typeface="+mn-cs"/>
              </a:defRPr>
            </a:pPr>
            <a:endParaRPr lang="en-US"/>
          </a:p>
        </c:txPr>
        <c:crossAx val="842300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GDP!$F$14:$F$19</c:f>
              <c:strCache>
                <c:ptCount val="6"/>
                <c:pt idx="0">
                  <c:v>ESA</c:v>
                </c:pt>
                <c:pt idx="1">
                  <c:v>North Africa</c:v>
                </c:pt>
                <c:pt idx="2">
                  <c:v>Central Africa</c:v>
                </c:pt>
                <c:pt idx="3">
                  <c:v>ECOWAS</c:v>
                </c:pt>
                <c:pt idx="4">
                  <c:v>EAC</c:v>
                </c:pt>
                <c:pt idx="5">
                  <c:v>SADC</c:v>
                </c:pt>
              </c:strCache>
            </c:strRef>
          </c:cat>
          <c:val>
            <c:numRef>
              <c:f>GDP!$G$14:$G$19</c:f>
              <c:numCache>
                <c:formatCode>0.00</c:formatCode>
                <c:ptCount val="6"/>
                <c:pt idx="0">
                  <c:v>3.1E-2</c:v>
                </c:pt>
                <c:pt idx="1">
                  <c:v>0.124</c:v>
                </c:pt>
                <c:pt idx="2">
                  <c:v>0.14799999999999999</c:v>
                </c:pt>
                <c:pt idx="3">
                  <c:v>0.158</c:v>
                </c:pt>
                <c:pt idx="4">
                  <c:v>0.20699999999999999</c:v>
                </c:pt>
                <c:pt idx="5">
                  <c:v>0.254</c:v>
                </c:pt>
              </c:numCache>
            </c:numRef>
          </c:val>
          <c:extLst>
            <c:ext xmlns:c16="http://schemas.microsoft.com/office/drawing/2014/chart" uri="{C3380CC4-5D6E-409C-BE32-E72D297353CC}">
              <c16:uniqueId val="{00000000-9344-4CBA-A166-C13ACA1A1D89}"/>
            </c:ext>
          </c:extLst>
        </c:ser>
        <c:dLbls>
          <c:showLegendKey val="0"/>
          <c:showVal val="0"/>
          <c:showCatName val="0"/>
          <c:showSerName val="0"/>
          <c:showPercent val="0"/>
          <c:showBubbleSize val="0"/>
        </c:dLbls>
        <c:gapWidth val="219"/>
        <c:overlap val="-27"/>
        <c:axId val="470267448"/>
        <c:axId val="470271712"/>
      </c:barChart>
      <c:catAx>
        <c:axId val="470267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0271712"/>
        <c:crosses val="autoZero"/>
        <c:auto val="1"/>
        <c:lblAlgn val="ctr"/>
        <c:lblOffset val="100"/>
        <c:noMultiLvlLbl val="0"/>
      </c:catAx>
      <c:valAx>
        <c:axId val="47027171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02674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1"/>
            <c:invertIfNegative val="0"/>
            <c:bubble3D val="0"/>
            <c:extLst>
              <c:ext xmlns:c16="http://schemas.microsoft.com/office/drawing/2014/chart" uri="{C3380CC4-5D6E-409C-BE32-E72D297353CC}">
                <c16:uniqueId val="{00000001-2D1B-4AFA-ADA1-F99DEC027F77}"/>
              </c:ext>
            </c:extLst>
          </c:dPt>
          <c:dPt>
            <c:idx val="2"/>
            <c:invertIfNegative val="0"/>
            <c:bubble3D val="0"/>
            <c:extLst>
              <c:ext xmlns:c16="http://schemas.microsoft.com/office/drawing/2014/chart" uri="{C3380CC4-5D6E-409C-BE32-E72D297353CC}">
                <c16:uniqueId val="{00000003-2D1B-4AFA-ADA1-F99DEC027F77}"/>
              </c:ext>
            </c:extLst>
          </c:dPt>
          <c:dPt>
            <c:idx val="3"/>
            <c:invertIfNegative val="0"/>
            <c:bubble3D val="0"/>
            <c:extLst>
              <c:ext xmlns:c16="http://schemas.microsoft.com/office/drawing/2014/chart" uri="{C3380CC4-5D6E-409C-BE32-E72D297353CC}">
                <c16:uniqueId val="{00000005-2D1B-4AFA-ADA1-F99DEC027F77}"/>
              </c:ext>
            </c:extLst>
          </c:dPt>
          <c:dPt>
            <c:idx val="4"/>
            <c:invertIfNegative val="0"/>
            <c:bubble3D val="0"/>
            <c:extLst>
              <c:ext xmlns:c16="http://schemas.microsoft.com/office/drawing/2014/chart" uri="{C3380CC4-5D6E-409C-BE32-E72D297353CC}">
                <c16:uniqueId val="{00000007-2D1B-4AFA-ADA1-F99DEC027F77}"/>
              </c:ext>
            </c:extLst>
          </c:dPt>
          <c:dPt>
            <c:idx val="5"/>
            <c:invertIfNegative val="0"/>
            <c:bubble3D val="0"/>
            <c:extLst>
              <c:ext xmlns:c16="http://schemas.microsoft.com/office/drawing/2014/chart" uri="{C3380CC4-5D6E-409C-BE32-E72D297353CC}">
                <c16:uniqueId val="{00000009-2D1B-4AFA-ADA1-F99DEC027F7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'Export growth'!$A$2:$A$7</c:f>
              <c:strCache>
                <c:ptCount val="6"/>
                <c:pt idx="0">
                  <c:v>ESA</c:v>
                </c:pt>
                <c:pt idx="1">
                  <c:v>Central Africa</c:v>
                </c:pt>
                <c:pt idx="2">
                  <c:v>EAC</c:v>
                </c:pt>
                <c:pt idx="3">
                  <c:v>SADC</c:v>
                </c:pt>
                <c:pt idx="4">
                  <c:v>ECOWAS</c:v>
                </c:pt>
                <c:pt idx="5">
                  <c:v>North Africa</c:v>
                </c:pt>
              </c:strCache>
            </c:strRef>
          </c:cat>
          <c:val>
            <c:numRef>
              <c:f>'Export growth'!$C$2:$C$7</c:f>
              <c:numCache>
                <c:formatCode>0.0%</c:formatCode>
                <c:ptCount val="6"/>
                <c:pt idx="0">
                  <c:v>7.0332688797730247E-2</c:v>
                </c:pt>
                <c:pt idx="1">
                  <c:v>7.7881116053376553E-2</c:v>
                </c:pt>
                <c:pt idx="2">
                  <c:v>0.12325650410525268</c:v>
                </c:pt>
                <c:pt idx="3">
                  <c:v>0.15739107426353849</c:v>
                </c:pt>
                <c:pt idx="4">
                  <c:v>0.24419435512683108</c:v>
                </c:pt>
                <c:pt idx="5">
                  <c:v>0.24469602834921078</c:v>
                </c:pt>
              </c:numCache>
            </c:numRef>
          </c:val>
          <c:extLst>
            <c:ext xmlns:c16="http://schemas.microsoft.com/office/drawing/2014/chart" uri="{C3380CC4-5D6E-409C-BE32-E72D297353CC}">
              <c16:uniqueId val="{0000000A-2D1B-4AFA-ADA1-F99DEC027F77}"/>
            </c:ext>
          </c:extLst>
        </c:ser>
        <c:dLbls>
          <c:showLegendKey val="0"/>
          <c:showVal val="0"/>
          <c:showCatName val="0"/>
          <c:showSerName val="0"/>
          <c:showPercent val="0"/>
          <c:showBubbleSize val="0"/>
        </c:dLbls>
        <c:gapWidth val="219"/>
        <c:overlap val="-27"/>
        <c:axId val="361314400"/>
        <c:axId val="361309480"/>
      </c:barChart>
      <c:catAx>
        <c:axId val="361314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1309480"/>
        <c:crosses val="autoZero"/>
        <c:auto val="1"/>
        <c:lblAlgn val="ctr"/>
        <c:lblOffset val="100"/>
        <c:noMultiLvlLbl val="0"/>
      </c:catAx>
      <c:valAx>
        <c:axId val="36130948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1314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Reversed" id="22">
  <a:schemeClr val="accent2"/>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7E79D5-C7BC-44ED-B8E2-EEBF99C8E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1</Pages>
  <Words>9313</Words>
  <Characters>51598</Characters>
  <Application>Microsoft Office Word</Application>
  <DocSecurity>0</DocSecurity>
  <Lines>1911</Lines>
  <Paragraphs>801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60110</CharactersWithSpaces>
  <SharedDoc>false</SharedDoc>
  <HLinks>
    <vt:vector size="306" baseType="variant">
      <vt:variant>
        <vt:i4>2293797</vt:i4>
      </vt:variant>
      <vt:variant>
        <vt:i4>312</vt:i4>
      </vt:variant>
      <vt:variant>
        <vt:i4>0</vt:i4>
      </vt:variant>
      <vt:variant>
        <vt:i4>5</vt:i4>
      </vt:variant>
      <vt:variant>
        <vt:lpwstr>https://openknowledge.worldbank.org/handle/10986/34139</vt:lpwstr>
      </vt:variant>
      <vt:variant>
        <vt:lpwstr/>
      </vt:variant>
      <vt:variant>
        <vt:i4>327717</vt:i4>
      </vt:variant>
      <vt:variant>
        <vt:i4>309</vt:i4>
      </vt:variant>
      <vt:variant>
        <vt:i4>0</vt:i4>
      </vt:variant>
      <vt:variant>
        <vt:i4>5</vt:i4>
      </vt:variant>
      <vt:variant>
        <vt:lpwstr>http://unctad.org/en/PublicationsLibrary/ser-rp-2017d14_en.pdf</vt:lpwstr>
      </vt:variant>
      <vt:variant>
        <vt:lpwstr/>
      </vt:variant>
      <vt:variant>
        <vt:i4>2883688</vt:i4>
      </vt:variant>
      <vt:variant>
        <vt:i4>306</vt:i4>
      </vt:variant>
      <vt:variant>
        <vt:i4>0</vt:i4>
      </vt:variant>
      <vt:variant>
        <vt:i4>5</vt:i4>
      </vt:variant>
      <vt:variant>
        <vt:lpwstr>https://hdl.handle.net/10855/49411</vt:lpwstr>
      </vt:variant>
      <vt:variant>
        <vt:lpwstr/>
      </vt:variant>
      <vt:variant>
        <vt:i4>65614</vt:i4>
      </vt:variant>
      <vt:variant>
        <vt:i4>303</vt:i4>
      </vt:variant>
      <vt:variant>
        <vt:i4>0</vt:i4>
      </vt:variant>
      <vt:variant>
        <vt:i4>5</vt:i4>
      </vt:variant>
      <vt:variant>
        <vt:lpwstr>https://www.oefse.at/publikationen/briefing-papers/detail-briefing-paper/publication/show/Publication/the-african-continental-free-trade-area-and-its-challenges/</vt:lpwstr>
      </vt:variant>
      <vt:variant>
        <vt:lpwstr/>
      </vt:variant>
      <vt:variant>
        <vt:i4>1900549</vt:i4>
      </vt:variant>
      <vt:variant>
        <vt:i4>300</vt:i4>
      </vt:variant>
      <vt:variant>
        <vt:i4>0</vt:i4>
      </vt:variant>
      <vt:variant>
        <vt:i4>5</vt:i4>
      </vt:variant>
      <vt:variant>
        <vt:lpwstr>https://www.tralac.org/resources/infographic/13795-status-of-afcfta-ratification.html</vt:lpwstr>
      </vt:variant>
      <vt:variant>
        <vt:lpwstr/>
      </vt:variant>
      <vt:variant>
        <vt:i4>3145840</vt:i4>
      </vt:variant>
      <vt:variant>
        <vt:i4>297</vt:i4>
      </vt:variant>
      <vt:variant>
        <vt:i4>0</vt:i4>
      </vt:variant>
      <vt:variant>
        <vt:i4>5</vt:i4>
      </vt:variant>
      <vt:variant>
        <vt:lpwstr>https://doi.org/10.1111/jcms.13201</vt:lpwstr>
      </vt:variant>
      <vt:variant>
        <vt:lpwstr/>
      </vt:variant>
      <vt:variant>
        <vt:i4>7995431</vt:i4>
      </vt:variant>
      <vt:variant>
        <vt:i4>294</vt:i4>
      </vt:variant>
      <vt:variant>
        <vt:i4>0</vt:i4>
      </vt:variant>
      <vt:variant>
        <vt:i4>5</vt:i4>
      </vt:variant>
      <vt:variant>
        <vt:lpwstr>https://doi.org/10.21642/JGEA.030104AF</vt:lpwstr>
      </vt:variant>
      <vt:variant>
        <vt:lpwstr/>
      </vt:variant>
      <vt:variant>
        <vt:i4>2752521</vt:i4>
      </vt:variant>
      <vt:variant>
        <vt:i4>291</vt:i4>
      </vt:variant>
      <vt:variant>
        <vt:i4>0</vt:i4>
      </vt:variant>
      <vt:variant>
        <vt:i4>5</vt:i4>
      </vt:variant>
      <vt:variant>
        <vt:lpwstr>https://www.gtap.agecon.purdue.edu/resources/res_display.asp?RecordID=6375</vt:lpwstr>
      </vt:variant>
      <vt:variant>
        <vt:lpwstr/>
      </vt:variant>
      <vt:variant>
        <vt:i4>7340139</vt:i4>
      </vt:variant>
      <vt:variant>
        <vt:i4>288</vt:i4>
      </vt:variant>
      <vt:variant>
        <vt:i4>0</vt:i4>
      </vt:variant>
      <vt:variant>
        <vt:i4>5</vt:i4>
      </vt:variant>
      <vt:variant>
        <vt:lpwstr>https://www.gtap.agecon.purdue.edu/resources/download/10426.pdf</vt:lpwstr>
      </vt:variant>
      <vt:variant>
        <vt:lpwstr/>
      </vt:variant>
      <vt:variant>
        <vt:i4>851982</vt:i4>
      </vt:variant>
      <vt:variant>
        <vt:i4>285</vt:i4>
      </vt:variant>
      <vt:variant>
        <vt:i4>0</vt:i4>
      </vt:variant>
      <vt:variant>
        <vt:i4>5</vt:i4>
      </vt:variant>
      <vt:variant>
        <vt:lpwstr>https://www.gtap.agecon.purdue.edu/databases/default.asp</vt:lpwstr>
      </vt:variant>
      <vt:variant>
        <vt:lpwstr/>
      </vt:variant>
      <vt:variant>
        <vt:i4>2490429</vt:i4>
      </vt:variant>
      <vt:variant>
        <vt:i4>282</vt:i4>
      </vt:variant>
      <vt:variant>
        <vt:i4>0</vt:i4>
      </vt:variant>
      <vt:variant>
        <vt:i4>5</vt:i4>
      </vt:variant>
      <vt:variant>
        <vt:lpwstr>https://www.scopus.com/inward/record.uri?eid=2-s2.0-85126296132&amp;doi=10.1093%2ferae%2fjbab046&amp;partnerID=40&amp;md5=fbb38a415f8b5b06201407c244119697</vt:lpwstr>
      </vt:variant>
      <vt:variant>
        <vt:lpwstr/>
      </vt:variant>
      <vt:variant>
        <vt:i4>4718684</vt:i4>
      </vt:variant>
      <vt:variant>
        <vt:i4>279</vt:i4>
      </vt:variant>
      <vt:variant>
        <vt:i4>0</vt:i4>
      </vt:variant>
      <vt:variant>
        <vt:i4>5</vt:i4>
      </vt:variant>
      <vt:variant>
        <vt:lpwstr>https://www.financialafrik.com/2019/03/14/zlecaf-finalement-3-des-produits-seront-exclus-de-la-liberalisation-%EF%BB%BF/</vt:lpwstr>
      </vt:variant>
      <vt:variant>
        <vt:lpwstr/>
      </vt:variant>
      <vt:variant>
        <vt:i4>1966126</vt:i4>
      </vt:variant>
      <vt:variant>
        <vt:i4>276</vt:i4>
      </vt:variant>
      <vt:variant>
        <vt:i4>0</vt:i4>
      </vt:variant>
      <vt:variant>
        <vt:i4>5</vt:i4>
      </vt:variant>
      <vt:variant>
        <vt:lpwstr>https://policy.trade.ec.europa.eu/eu-trade-relationships-country-and-region/negotiations-and-agreements_en</vt:lpwstr>
      </vt:variant>
      <vt:variant>
        <vt:lpwstr/>
      </vt:variant>
      <vt:variant>
        <vt:i4>4915308</vt:i4>
      </vt:variant>
      <vt:variant>
        <vt:i4>273</vt:i4>
      </vt:variant>
      <vt:variant>
        <vt:i4>0</vt:i4>
      </vt:variant>
      <vt:variant>
        <vt:i4>5</vt:i4>
      </vt:variant>
      <vt:variant>
        <vt:lpwstr>https://policy.trade.ec.europa.eu/development-and-sustainability/economic-partnerships_en</vt:lpwstr>
      </vt:variant>
      <vt:variant>
        <vt:lpwstr/>
      </vt:variant>
      <vt:variant>
        <vt:i4>4653105</vt:i4>
      </vt:variant>
      <vt:variant>
        <vt:i4>270</vt:i4>
      </vt:variant>
      <vt:variant>
        <vt:i4>0</vt:i4>
      </vt:variant>
      <vt:variant>
        <vt:i4>5</vt:i4>
      </vt:variant>
      <vt:variant>
        <vt:lpwstr>https://policy.trade.ec.europa.eu/eu-trade-relationships-country-and-region/countries-and-regions/east-african-community-eac/eu-kenya-agreement/agreement-explained_en</vt:lpwstr>
      </vt:variant>
      <vt:variant>
        <vt:lpwstr/>
      </vt:variant>
      <vt:variant>
        <vt:i4>852003</vt:i4>
      </vt:variant>
      <vt:variant>
        <vt:i4>267</vt:i4>
      </vt:variant>
      <vt:variant>
        <vt:i4>0</vt:i4>
      </vt:variant>
      <vt:variant>
        <vt:i4>5</vt:i4>
      </vt:variant>
      <vt:variant>
        <vt:lpwstr>https://trade.ec.europa.eu/doclib/docs/2017/february/tradoc_155300.pdf</vt:lpwstr>
      </vt:variant>
      <vt:variant>
        <vt:lpwstr/>
      </vt:variant>
      <vt:variant>
        <vt:i4>196610</vt:i4>
      </vt:variant>
      <vt:variant>
        <vt:i4>264</vt:i4>
      </vt:variant>
      <vt:variant>
        <vt:i4>0</vt:i4>
      </vt:variant>
      <vt:variant>
        <vt:i4>5</vt:i4>
      </vt:variant>
      <vt:variant>
        <vt:lpwstr>http://hdl.handle.net/10986/37623</vt:lpwstr>
      </vt:variant>
      <vt:variant>
        <vt:lpwstr/>
      </vt:variant>
      <vt:variant>
        <vt:i4>7012422</vt:i4>
      </vt:variant>
      <vt:variant>
        <vt:i4>261</vt:i4>
      </vt:variant>
      <vt:variant>
        <vt:i4>0</vt:i4>
      </vt:variant>
      <vt:variant>
        <vt:i4>5</vt:i4>
      </vt:variant>
      <vt:variant>
        <vt:lpwstr>https://www.comesa.int/wp-content/uploads/2023/10/11a.-Brief-on-the-Tripartite-TFTA_EN-2.pdf</vt:lpwstr>
      </vt:variant>
      <vt:variant>
        <vt:lpwstr/>
      </vt:variant>
      <vt:variant>
        <vt:i4>1310811</vt:i4>
      </vt:variant>
      <vt:variant>
        <vt:i4>258</vt:i4>
      </vt:variant>
      <vt:variant>
        <vt:i4>0</vt:i4>
      </vt:variant>
      <vt:variant>
        <vt:i4>5</vt:i4>
      </vt:variant>
      <vt:variant>
        <vt:lpwstr>https://doi.org/10.1177/00157325231165643</vt:lpwstr>
      </vt:variant>
      <vt:variant>
        <vt:lpwstr/>
      </vt:variant>
      <vt:variant>
        <vt:i4>1376313</vt:i4>
      </vt:variant>
      <vt:variant>
        <vt:i4>185</vt:i4>
      </vt:variant>
      <vt:variant>
        <vt:i4>0</vt:i4>
      </vt:variant>
      <vt:variant>
        <vt:i4>5</vt:i4>
      </vt:variant>
      <vt:variant>
        <vt:lpwstr/>
      </vt:variant>
      <vt:variant>
        <vt:lpwstr>_Toc157691601</vt:lpwstr>
      </vt:variant>
      <vt:variant>
        <vt:i4>1376313</vt:i4>
      </vt:variant>
      <vt:variant>
        <vt:i4>179</vt:i4>
      </vt:variant>
      <vt:variant>
        <vt:i4>0</vt:i4>
      </vt:variant>
      <vt:variant>
        <vt:i4>5</vt:i4>
      </vt:variant>
      <vt:variant>
        <vt:lpwstr/>
      </vt:variant>
      <vt:variant>
        <vt:lpwstr>_Toc157691600</vt:lpwstr>
      </vt:variant>
      <vt:variant>
        <vt:i4>1835066</vt:i4>
      </vt:variant>
      <vt:variant>
        <vt:i4>173</vt:i4>
      </vt:variant>
      <vt:variant>
        <vt:i4>0</vt:i4>
      </vt:variant>
      <vt:variant>
        <vt:i4>5</vt:i4>
      </vt:variant>
      <vt:variant>
        <vt:lpwstr/>
      </vt:variant>
      <vt:variant>
        <vt:lpwstr>_Toc157691599</vt:lpwstr>
      </vt:variant>
      <vt:variant>
        <vt:i4>1835066</vt:i4>
      </vt:variant>
      <vt:variant>
        <vt:i4>167</vt:i4>
      </vt:variant>
      <vt:variant>
        <vt:i4>0</vt:i4>
      </vt:variant>
      <vt:variant>
        <vt:i4>5</vt:i4>
      </vt:variant>
      <vt:variant>
        <vt:lpwstr/>
      </vt:variant>
      <vt:variant>
        <vt:lpwstr>_Toc157691598</vt:lpwstr>
      </vt:variant>
      <vt:variant>
        <vt:i4>1835066</vt:i4>
      </vt:variant>
      <vt:variant>
        <vt:i4>161</vt:i4>
      </vt:variant>
      <vt:variant>
        <vt:i4>0</vt:i4>
      </vt:variant>
      <vt:variant>
        <vt:i4>5</vt:i4>
      </vt:variant>
      <vt:variant>
        <vt:lpwstr/>
      </vt:variant>
      <vt:variant>
        <vt:lpwstr>_Toc157691597</vt:lpwstr>
      </vt:variant>
      <vt:variant>
        <vt:i4>1900603</vt:i4>
      </vt:variant>
      <vt:variant>
        <vt:i4>152</vt:i4>
      </vt:variant>
      <vt:variant>
        <vt:i4>0</vt:i4>
      </vt:variant>
      <vt:variant>
        <vt:i4>5</vt:i4>
      </vt:variant>
      <vt:variant>
        <vt:lpwstr/>
      </vt:variant>
      <vt:variant>
        <vt:lpwstr>_Toc157691480</vt:lpwstr>
      </vt:variant>
      <vt:variant>
        <vt:i4>1179707</vt:i4>
      </vt:variant>
      <vt:variant>
        <vt:i4>146</vt:i4>
      </vt:variant>
      <vt:variant>
        <vt:i4>0</vt:i4>
      </vt:variant>
      <vt:variant>
        <vt:i4>5</vt:i4>
      </vt:variant>
      <vt:variant>
        <vt:lpwstr/>
      </vt:variant>
      <vt:variant>
        <vt:lpwstr>_Toc157691479</vt:lpwstr>
      </vt:variant>
      <vt:variant>
        <vt:i4>1179707</vt:i4>
      </vt:variant>
      <vt:variant>
        <vt:i4>140</vt:i4>
      </vt:variant>
      <vt:variant>
        <vt:i4>0</vt:i4>
      </vt:variant>
      <vt:variant>
        <vt:i4>5</vt:i4>
      </vt:variant>
      <vt:variant>
        <vt:lpwstr/>
      </vt:variant>
      <vt:variant>
        <vt:lpwstr>_Toc157691478</vt:lpwstr>
      </vt:variant>
      <vt:variant>
        <vt:i4>1179707</vt:i4>
      </vt:variant>
      <vt:variant>
        <vt:i4>134</vt:i4>
      </vt:variant>
      <vt:variant>
        <vt:i4>0</vt:i4>
      </vt:variant>
      <vt:variant>
        <vt:i4>5</vt:i4>
      </vt:variant>
      <vt:variant>
        <vt:lpwstr/>
      </vt:variant>
      <vt:variant>
        <vt:lpwstr>_Toc157691477</vt:lpwstr>
      </vt:variant>
      <vt:variant>
        <vt:i4>2031670</vt:i4>
      </vt:variant>
      <vt:variant>
        <vt:i4>125</vt:i4>
      </vt:variant>
      <vt:variant>
        <vt:i4>0</vt:i4>
      </vt:variant>
      <vt:variant>
        <vt:i4>5</vt:i4>
      </vt:variant>
      <vt:variant>
        <vt:lpwstr/>
      </vt:variant>
      <vt:variant>
        <vt:lpwstr>_Toc157699921</vt:lpwstr>
      </vt:variant>
      <vt:variant>
        <vt:i4>2031670</vt:i4>
      </vt:variant>
      <vt:variant>
        <vt:i4>119</vt:i4>
      </vt:variant>
      <vt:variant>
        <vt:i4>0</vt:i4>
      </vt:variant>
      <vt:variant>
        <vt:i4>5</vt:i4>
      </vt:variant>
      <vt:variant>
        <vt:lpwstr/>
      </vt:variant>
      <vt:variant>
        <vt:lpwstr>_Toc157699920</vt:lpwstr>
      </vt:variant>
      <vt:variant>
        <vt:i4>1835062</vt:i4>
      </vt:variant>
      <vt:variant>
        <vt:i4>113</vt:i4>
      </vt:variant>
      <vt:variant>
        <vt:i4>0</vt:i4>
      </vt:variant>
      <vt:variant>
        <vt:i4>5</vt:i4>
      </vt:variant>
      <vt:variant>
        <vt:lpwstr/>
      </vt:variant>
      <vt:variant>
        <vt:lpwstr>_Toc157699919</vt:lpwstr>
      </vt:variant>
      <vt:variant>
        <vt:i4>1835062</vt:i4>
      </vt:variant>
      <vt:variant>
        <vt:i4>107</vt:i4>
      </vt:variant>
      <vt:variant>
        <vt:i4>0</vt:i4>
      </vt:variant>
      <vt:variant>
        <vt:i4>5</vt:i4>
      </vt:variant>
      <vt:variant>
        <vt:lpwstr/>
      </vt:variant>
      <vt:variant>
        <vt:lpwstr>_Toc157699918</vt:lpwstr>
      </vt:variant>
      <vt:variant>
        <vt:i4>1835062</vt:i4>
      </vt:variant>
      <vt:variant>
        <vt:i4>101</vt:i4>
      </vt:variant>
      <vt:variant>
        <vt:i4>0</vt:i4>
      </vt:variant>
      <vt:variant>
        <vt:i4>5</vt:i4>
      </vt:variant>
      <vt:variant>
        <vt:lpwstr/>
      </vt:variant>
      <vt:variant>
        <vt:lpwstr>_Toc157699917</vt:lpwstr>
      </vt:variant>
      <vt:variant>
        <vt:i4>1835062</vt:i4>
      </vt:variant>
      <vt:variant>
        <vt:i4>95</vt:i4>
      </vt:variant>
      <vt:variant>
        <vt:i4>0</vt:i4>
      </vt:variant>
      <vt:variant>
        <vt:i4>5</vt:i4>
      </vt:variant>
      <vt:variant>
        <vt:lpwstr/>
      </vt:variant>
      <vt:variant>
        <vt:lpwstr>_Toc157699916</vt:lpwstr>
      </vt:variant>
      <vt:variant>
        <vt:i4>1835062</vt:i4>
      </vt:variant>
      <vt:variant>
        <vt:i4>89</vt:i4>
      </vt:variant>
      <vt:variant>
        <vt:i4>0</vt:i4>
      </vt:variant>
      <vt:variant>
        <vt:i4>5</vt:i4>
      </vt:variant>
      <vt:variant>
        <vt:lpwstr/>
      </vt:variant>
      <vt:variant>
        <vt:lpwstr>_Toc157699915</vt:lpwstr>
      </vt:variant>
      <vt:variant>
        <vt:i4>1835062</vt:i4>
      </vt:variant>
      <vt:variant>
        <vt:i4>83</vt:i4>
      </vt:variant>
      <vt:variant>
        <vt:i4>0</vt:i4>
      </vt:variant>
      <vt:variant>
        <vt:i4>5</vt:i4>
      </vt:variant>
      <vt:variant>
        <vt:lpwstr/>
      </vt:variant>
      <vt:variant>
        <vt:lpwstr>_Toc157699914</vt:lpwstr>
      </vt:variant>
      <vt:variant>
        <vt:i4>1835062</vt:i4>
      </vt:variant>
      <vt:variant>
        <vt:i4>77</vt:i4>
      </vt:variant>
      <vt:variant>
        <vt:i4>0</vt:i4>
      </vt:variant>
      <vt:variant>
        <vt:i4>5</vt:i4>
      </vt:variant>
      <vt:variant>
        <vt:lpwstr/>
      </vt:variant>
      <vt:variant>
        <vt:lpwstr>_Toc157699913</vt:lpwstr>
      </vt:variant>
      <vt:variant>
        <vt:i4>1835062</vt:i4>
      </vt:variant>
      <vt:variant>
        <vt:i4>71</vt:i4>
      </vt:variant>
      <vt:variant>
        <vt:i4>0</vt:i4>
      </vt:variant>
      <vt:variant>
        <vt:i4>5</vt:i4>
      </vt:variant>
      <vt:variant>
        <vt:lpwstr/>
      </vt:variant>
      <vt:variant>
        <vt:lpwstr>_Toc157699912</vt:lpwstr>
      </vt:variant>
      <vt:variant>
        <vt:i4>1835062</vt:i4>
      </vt:variant>
      <vt:variant>
        <vt:i4>65</vt:i4>
      </vt:variant>
      <vt:variant>
        <vt:i4>0</vt:i4>
      </vt:variant>
      <vt:variant>
        <vt:i4>5</vt:i4>
      </vt:variant>
      <vt:variant>
        <vt:lpwstr/>
      </vt:variant>
      <vt:variant>
        <vt:lpwstr>_Toc157699911</vt:lpwstr>
      </vt:variant>
      <vt:variant>
        <vt:i4>1835062</vt:i4>
      </vt:variant>
      <vt:variant>
        <vt:i4>59</vt:i4>
      </vt:variant>
      <vt:variant>
        <vt:i4>0</vt:i4>
      </vt:variant>
      <vt:variant>
        <vt:i4>5</vt:i4>
      </vt:variant>
      <vt:variant>
        <vt:lpwstr/>
      </vt:variant>
      <vt:variant>
        <vt:lpwstr>_Toc157699910</vt:lpwstr>
      </vt:variant>
      <vt:variant>
        <vt:i4>1900598</vt:i4>
      </vt:variant>
      <vt:variant>
        <vt:i4>53</vt:i4>
      </vt:variant>
      <vt:variant>
        <vt:i4>0</vt:i4>
      </vt:variant>
      <vt:variant>
        <vt:i4>5</vt:i4>
      </vt:variant>
      <vt:variant>
        <vt:lpwstr/>
      </vt:variant>
      <vt:variant>
        <vt:lpwstr>_Toc157699909</vt:lpwstr>
      </vt:variant>
      <vt:variant>
        <vt:i4>1900598</vt:i4>
      </vt:variant>
      <vt:variant>
        <vt:i4>47</vt:i4>
      </vt:variant>
      <vt:variant>
        <vt:i4>0</vt:i4>
      </vt:variant>
      <vt:variant>
        <vt:i4>5</vt:i4>
      </vt:variant>
      <vt:variant>
        <vt:lpwstr/>
      </vt:variant>
      <vt:variant>
        <vt:lpwstr>_Toc157699908</vt:lpwstr>
      </vt:variant>
      <vt:variant>
        <vt:i4>1900598</vt:i4>
      </vt:variant>
      <vt:variant>
        <vt:i4>41</vt:i4>
      </vt:variant>
      <vt:variant>
        <vt:i4>0</vt:i4>
      </vt:variant>
      <vt:variant>
        <vt:i4>5</vt:i4>
      </vt:variant>
      <vt:variant>
        <vt:lpwstr/>
      </vt:variant>
      <vt:variant>
        <vt:lpwstr>_Toc157699907</vt:lpwstr>
      </vt:variant>
      <vt:variant>
        <vt:i4>1900598</vt:i4>
      </vt:variant>
      <vt:variant>
        <vt:i4>35</vt:i4>
      </vt:variant>
      <vt:variant>
        <vt:i4>0</vt:i4>
      </vt:variant>
      <vt:variant>
        <vt:i4>5</vt:i4>
      </vt:variant>
      <vt:variant>
        <vt:lpwstr/>
      </vt:variant>
      <vt:variant>
        <vt:lpwstr>_Toc157699906</vt:lpwstr>
      </vt:variant>
      <vt:variant>
        <vt:i4>1900598</vt:i4>
      </vt:variant>
      <vt:variant>
        <vt:i4>29</vt:i4>
      </vt:variant>
      <vt:variant>
        <vt:i4>0</vt:i4>
      </vt:variant>
      <vt:variant>
        <vt:i4>5</vt:i4>
      </vt:variant>
      <vt:variant>
        <vt:lpwstr/>
      </vt:variant>
      <vt:variant>
        <vt:lpwstr>_Toc157699905</vt:lpwstr>
      </vt:variant>
      <vt:variant>
        <vt:i4>1900598</vt:i4>
      </vt:variant>
      <vt:variant>
        <vt:i4>23</vt:i4>
      </vt:variant>
      <vt:variant>
        <vt:i4>0</vt:i4>
      </vt:variant>
      <vt:variant>
        <vt:i4>5</vt:i4>
      </vt:variant>
      <vt:variant>
        <vt:lpwstr/>
      </vt:variant>
      <vt:variant>
        <vt:lpwstr>_Toc157699904</vt:lpwstr>
      </vt:variant>
      <vt:variant>
        <vt:i4>1900598</vt:i4>
      </vt:variant>
      <vt:variant>
        <vt:i4>17</vt:i4>
      </vt:variant>
      <vt:variant>
        <vt:i4>0</vt:i4>
      </vt:variant>
      <vt:variant>
        <vt:i4>5</vt:i4>
      </vt:variant>
      <vt:variant>
        <vt:lpwstr/>
      </vt:variant>
      <vt:variant>
        <vt:lpwstr>_Toc157699903</vt:lpwstr>
      </vt:variant>
      <vt:variant>
        <vt:i4>1900598</vt:i4>
      </vt:variant>
      <vt:variant>
        <vt:i4>11</vt:i4>
      </vt:variant>
      <vt:variant>
        <vt:i4>0</vt:i4>
      </vt:variant>
      <vt:variant>
        <vt:i4>5</vt:i4>
      </vt:variant>
      <vt:variant>
        <vt:lpwstr/>
      </vt:variant>
      <vt:variant>
        <vt:lpwstr>_Toc157699902</vt:lpwstr>
      </vt:variant>
      <vt:variant>
        <vt:i4>1900598</vt:i4>
      </vt:variant>
      <vt:variant>
        <vt:i4>5</vt:i4>
      </vt:variant>
      <vt:variant>
        <vt:i4>0</vt:i4>
      </vt:variant>
      <vt:variant>
        <vt:i4>5</vt:i4>
      </vt:variant>
      <vt:variant>
        <vt:lpwstr/>
      </vt:variant>
      <vt:variant>
        <vt:lpwstr>_Toc157699901</vt:lpwstr>
      </vt:variant>
      <vt:variant>
        <vt:i4>3604516</vt:i4>
      </vt:variant>
      <vt:variant>
        <vt:i4>6</vt:i4>
      </vt:variant>
      <vt:variant>
        <vt:i4>0</vt:i4>
      </vt:variant>
      <vt:variant>
        <vt:i4>5</vt:i4>
      </vt:variant>
      <vt:variant>
        <vt:lpwstr>http://www.macmap.org/</vt:lpwstr>
      </vt:variant>
      <vt:variant>
        <vt:lpwstr/>
      </vt:variant>
      <vt:variant>
        <vt:i4>6946896</vt:i4>
      </vt:variant>
      <vt:variant>
        <vt:i4>0</vt:i4>
      </vt:variant>
      <vt:variant>
        <vt:i4>0</vt:i4>
      </vt:variant>
      <vt:variant>
        <vt:i4>5</vt:i4>
      </vt:variant>
      <vt:variant>
        <vt:lpwstr>http://ec.europa.eu/trade/policy/policy-making/analysis/</vt:lpwstr>
      </vt:variant>
      <vt:variant>
        <vt:lpwstr>_bilateral-regional</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GALOKHO Ousmane (TRADE)</dc:creator>
  <cp:keywords/>
  <cp:lastModifiedBy>ANTIMIANI Alessandro (TRADE)</cp:lastModifiedBy>
  <cp:revision>19</cp:revision>
  <cp:lastPrinted>2024-01-23T10:36:00Z</cp:lastPrinted>
  <dcterms:created xsi:type="dcterms:W3CDTF">2024-04-08T11:35:00Z</dcterms:created>
  <dcterms:modified xsi:type="dcterms:W3CDTF">2024-04-12T12:16:00Z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2023-06-23T09:13:45Z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2bcd338a-d215-44f0-b0d4-990ce62ad51b</vt:lpwstr>
  </property>
  <property fmtid="{D5CDD505-2E9C-101B-9397-08002B2CF9AE}" pid="8" name="MSIP_Label_6bd9ddd1-4d20-43f6-abfa-fc3c07406f94_ContentBits">
    <vt:lpwstr>0</vt:lpwstr>
  </property>
  <property fmtid="{D5CDD505-2E9C-101B-9397-08002B2CF9AE}" pid="9" name="ZOTERO_PREF_1">
    <vt:lpwstr>&lt;data data-version="3" zotero-version="6.0.22"&gt;&lt;session id="osoJdyiP"/&gt;&lt;style id="http://www.zotero.org/styles/elsevier-harvard" hasBibliography="1" bibliographyStyleHasBeenSet="0"/&gt;&lt;prefs&gt;&lt;pref name="fieldType" value="Field"/&gt;&lt;pref name="automaticJournal</vt:lpwstr>
  </property>
  <property fmtid="{D5CDD505-2E9C-101B-9397-08002B2CF9AE}" pid="10" name="ZOTERO_PREF_2">
    <vt:lpwstr>Abbreviations" value="true"/&gt;&lt;/prefs&gt;&lt;/data&gt;</vt:lpwstr>
  </property>
  <property fmtid="{D5CDD505-2E9C-101B-9397-08002B2CF9AE}" pid="11" name="GrammarlyDocumentId">
    <vt:lpwstr>2cf83c3a96d58619c744e6ae6885824dcb6737148342c9f02c01d560f685d6af</vt:lpwstr>
  </property>
</Properties>
</file>