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A5A6D3" w14:textId="706694D1" w:rsidR="00497F9D" w:rsidRPr="00B96FA7" w:rsidRDefault="1D762A55" w:rsidP="1D762A55">
      <w:pPr>
        <w:pStyle w:val="Heading1"/>
        <w:jc w:val="both"/>
        <w:rPr>
          <w:rStyle w:val="Emphasis"/>
          <w:i w:val="0"/>
          <w:iCs w:val="0"/>
        </w:rPr>
      </w:pPr>
      <w:r w:rsidRPr="00B96FA7">
        <w:rPr>
          <w:i/>
          <w:iCs/>
        </w:rPr>
        <w:t>Assessing the Individual and Cumulative Impacts of Drivers in Food Systems Transformation through a Multi-Model Ensemble Paradigm</w:t>
      </w:r>
    </w:p>
    <w:p w14:paraId="4263C43B" w14:textId="2C0AF5B8" w:rsidR="003E0CF0" w:rsidRPr="00B96FA7" w:rsidRDefault="003E0CF0" w:rsidP="00B96FA7">
      <w:pPr>
        <w:jc w:val="both"/>
        <w:rPr>
          <w:rFonts w:eastAsia="Arial" w:cs="Arial"/>
          <w:color w:val="000000" w:themeColor="text1"/>
        </w:rPr>
      </w:pPr>
      <w:r w:rsidRPr="00B96FA7">
        <w:rPr>
          <w:rFonts w:eastAsia="Arial" w:cs="Arial"/>
          <w:color w:val="000000" w:themeColor="text1"/>
        </w:rPr>
        <w:t>Marina Sundiang</w:t>
      </w:r>
      <w:r w:rsidRPr="00B96FA7">
        <w:rPr>
          <w:rFonts w:eastAsia="Arial" w:cs="Arial"/>
          <w:color w:val="000000" w:themeColor="text1"/>
          <w:vertAlign w:val="superscript"/>
        </w:rPr>
        <w:t>1</w:t>
      </w:r>
      <w:r w:rsidRPr="00B96FA7">
        <w:rPr>
          <w:rFonts w:eastAsia="Arial" w:cs="Arial"/>
          <w:color w:val="000000" w:themeColor="text1"/>
        </w:rPr>
        <w:t xml:space="preserve">, Thais </w:t>
      </w:r>
      <w:proofErr w:type="spellStart"/>
      <w:r w:rsidRPr="00B96FA7">
        <w:rPr>
          <w:rFonts w:eastAsia="Arial" w:cs="Arial"/>
          <w:color w:val="000000" w:themeColor="text1"/>
        </w:rPr>
        <w:t>Diniz</w:t>
      </w:r>
      <w:proofErr w:type="spellEnd"/>
      <w:r w:rsidRPr="00B96FA7">
        <w:rPr>
          <w:rFonts w:eastAsia="Arial" w:cs="Arial"/>
          <w:color w:val="000000" w:themeColor="text1"/>
        </w:rPr>
        <w:t xml:space="preserve"> Oliveira</w:t>
      </w:r>
      <w:r w:rsidRPr="00B96FA7">
        <w:rPr>
          <w:rFonts w:eastAsia="Arial" w:cs="Arial"/>
          <w:color w:val="000000" w:themeColor="text1"/>
          <w:vertAlign w:val="superscript"/>
        </w:rPr>
        <w:t>1</w:t>
      </w:r>
      <w:r w:rsidRPr="00B96FA7">
        <w:rPr>
          <w:rFonts w:eastAsia="Arial" w:cs="Arial"/>
          <w:color w:val="000000" w:themeColor="text1"/>
        </w:rPr>
        <w:t>, Daniel Mason-D’Croz</w:t>
      </w:r>
      <w:r w:rsidRPr="00B96FA7">
        <w:rPr>
          <w:rFonts w:eastAsia="Arial" w:cs="Arial"/>
          <w:color w:val="000000" w:themeColor="text1"/>
          <w:vertAlign w:val="superscript"/>
        </w:rPr>
        <w:t>1</w:t>
      </w:r>
      <w:r w:rsidRPr="00B96FA7">
        <w:rPr>
          <w:rFonts w:eastAsia="Arial" w:cs="Arial"/>
          <w:color w:val="000000" w:themeColor="text1"/>
        </w:rPr>
        <w:t>, Matthew Gibson</w:t>
      </w:r>
      <w:r w:rsidRPr="00B96FA7">
        <w:rPr>
          <w:rFonts w:eastAsia="Arial" w:cs="Arial"/>
          <w:color w:val="000000" w:themeColor="text1"/>
          <w:vertAlign w:val="superscript"/>
        </w:rPr>
        <w:t>1</w:t>
      </w:r>
      <w:r w:rsidRPr="00B96FA7">
        <w:rPr>
          <w:rFonts w:eastAsia="Arial" w:cs="Arial"/>
          <w:color w:val="000000" w:themeColor="text1"/>
        </w:rPr>
        <w:t>, Felicitas Beier</w:t>
      </w:r>
      <w:r w:rsidRPr="00B96FA7">
        <w:rPr>
          <w:rFonts w:eastAsia="Arial" w:cs="Arial"/>
          <w:color w:val="000000" w:themeColor="text1"/>
          <w:vertAlign w:val="superscript"/>
        </w:rPr>
        <w:t>7,16</w:t>
      </w:r>
      <w:r w:rsidRPr="00B96FA7">
        <w:rPr>
          <w:rFonts w:eastAsia="Arial" w:cs="Arial"/>
          <w:color w:val="000000" w:themeColor="text1"/>
        </w:rPr>
        <w:t>, Lauren Benavidez</w:t>
      </w:r>
      <w:r w:rsidRPr="00B96FA7">
        <w:rPr>
          <w:rFonts w:eastAsia="Arial" w:cs="Arial"/>
          <w:color w:val="000000" w:themeColor="text1"/>
          <w:vertAlign w:val="superscript"/>
        </w:rPr>
        <w:t>3</w:t>
      </w:r>
      <w:r w:rsidRPr="00B96FA7">
        <w:rPr>
          <w:rFonts w:eastAsia="Arial" w:cs="Arial"/>
          <w:color w:val="000000" w:themeColor="text1"/>
        </w:rPr>
        <w:t>, Maksym Chepeliev</w:t>
      </w:r>
      <w:r w:rsidRPr="00B96FA7">
        <w:rPr>
          <w:rFonts w:eastAsia="Arial" w:cs="Arial"/>
          <w:color w:val="000000" w:themeColor="text1"/>
          <w:vertAlign w:val="superscript"/>
        </w:rPr>
        <w:t>3</w:t>
      </w:r>
      <w:r w:rsidRPr="00B96FA7">
        <w:rPr>
          <w:rFonts w:eastAsia="Arial" w:cs="Arial"/>
          <w:color w:val="000000" w:themeColor="text1"/>
        </w:rPr>
        <w:t>, Jonathan Doelman</w:t>
      </w:r>
      <w:r w:rsidRPr="00B96FA7">
        <w:rPr>
          <w:rFonts w:eastAsia="Arial" w:cs="Arial"/>
          <w:color w:val="000000" w:themeColor="text1"/>
          <w:vertAlign w:val="superscript"/>
        </w:rPr>
        <w:t>15</w:t>
      </w:r>
      <w:r w:rsidRPr="00B96FA7">
        <w:rPr>
          <w:rFonts w:eastAsia="Arial" w:cs="Arial"/>
          <w:color w:val="000000" w:themeColor="text1"/>
        </w:rPr>
        <w:t xml:space="preserve">, </w:t>
      </w:r>
      <w:proofErr w:type="spellStart"/>
      <w:r w:rsidRPr="00B96FA7">
        <w:rPr>
          <w:rFonts w:eastAsiaTheme="minorEastAsia" w:cstheme="minorBidi"/>
          <w:color w:val="000000" w:themeColor="text1"/>
        </w:rPr>
        <w:t>Shahnila</w:t>
      </w:r>
      <w:proofErr w:type="spellEnd"/>
      <w:r w:rsidRPr="00B96FA7">
        <w:rPr>
          <w:rFonts w:eastAsiaTheme="minorEastAsia" w:cstheme="minorBidi"/>
          <w:color w:val="000000" w:themeColor="text1"/>
        </w:rPr>
        <w:t xml:space="preserve"> Dunston</w:t>
      </w:r>
      <w:r w:rsidRPr="00B96FA7">
        <w:rPr>
          <w:rFonts w:eastAsia="Arial" w:cs="Arial"/>
          <w:color w:val="000000" w:themeColor="text1"/>
          <w:vertAlign w:val="superscript"/>
        </w:rPr>
        <w:t>8</w:t>
      </w:r>
      <w:r w:rsidRPr="00B96FA7">
        <w:rPr>
          <w:rFonts w:eastAsia="Arial" w:cs="Arial"/>
          <w:i/>
          <w:iCs/>
          <w:color w:val="000000" w:themeColor="text1"/>
        </w:rPr>
        <w:t>,</w:t>
      </w:r>
      <w:r w:rsidRPr="00B96FA7">
        <w:rPr>
          <w:rFonts w:eastAsia="Arial" w:cs="Arial"/>
          <w:color w:val="000000" w:themeColor="text1"/>
        </w:rPr>
        <w:t xml:space="preserve"> Shinichiro Fujimori</w:t>
      </w:r>
      <w:r w:rsidRPr="00B96FA7">
        <w:rPr>
          <w:rFonts w:eastAsia="Arial" w:cs="Arial"/>
          <w:color w:val="000000" w:themeColor="text1"/>
          <w:vertAlign w:val="superscript"/>
        </w:rPr>
        <w:t>12</w:t>
      </w:r>
      <w:r w:rsidRPr="00B96FA7">
        <w:rPr>
          <w:rFonts w:eastAsia="Arial" w:cs="Arial"/>
          <w:color w:val="000000" w:themeColor="text1"/>
        </w:rPr>
        <w:t>, Tomoko Hasegawa</w:t>
      </w:r>
      <w:r w:rsidRPr="00B96FA7">
        <w:rPr>
          <w:rFonts w:eastAsia="Arial" w:cs="Arial"/>
          <w:color w:val="000000" w:themeColor="text1"/>
          <w:vertAlign w:val="superscript"/>
        </w:rPr>
        <w:t>17</w:t>
      </w:r>
      <w:r w:rsidRPr="00B96FA7">
        <w:rPr>
          <w:rFonts w:eastAsia="Arial" w:cs="Arial"/>
          <w:color w:val="000000" w:themeColor="text1"/>
        </w:rPr>
        <w:t>, Petr Havlik</w:t>
      </w:r>
      <w:r w:rsidRPr="00B96FA7">
        <w:rPr>
          <w:rFonts w:eastAsia="Arial" w:cs="Arial"/>
          <w:color w:val="000000" w:themeColor="text1"/>
          <w:vertAlign w:val="superscript"/>
        </w:rPr>
        <w:t>9</w:t>
      </w:r>
      <w:r w:rsidRPr="00B96FA7">
        <w:rPr>
          <w:rFonts w:eastAsia="Arial" w:cs="Arial"/>
          <w:color w:val="000000" w:themeColor="text1"/>
        </w:rPr>
        <w:t>, Jordan Hristov</w:t>
      </w:r>
      <w:r w:rsidRPr="00B96FA7">
        <w:rPr>
          <w:rFonts w:eastAsia="Arial" w:cs="Arial"/>
          <w:color w:val="000000" w:themeColor="text1"/>
          <w:vertAlign w:val="superscript"/>
        </w:rPr>
        <w:t>6</w:t>
      </w:r>
      <w:r w:rsidRPr="00B96FA7">
        <w:rPr>
          <w:rFonts w:eastAsia="Arial" w:cs="Arial"/>
          <w:color w:val="000000" w:themeColor="text1"/>
        </w:rPr>
        <w:t>, Jonas Jägermeyr</w:t>
      </w:r>
      <w:r w:rsidRPr="00B96FA7">
        <w:rPr>
          <w:rFonts w:eastAsia="Arial" w:cs="Arial"/>
          <w:color w:val="000000" w:themeColor="text1"/>
          <w:vertAlign w:val="superscript"/>
        </w:rPr>
        <w:t>5</w:t>
      </w:r>
      <w:r w:rsidRPr="00B96FA7">
        <w:rPr>
          <w:rFonts w:eastAsia="Arial" w:cs="Arial"/>
          <w:color w:val="000000" w:themeColor="text1"/>
        </w:rPr>
        <w:t>, Marta Kozicka</w:t>
      </w:r>
      <w:r w:rsidRPr="00B96FA7">
        <w:rPr>
          <w:rFonts w:eastAsia="Arial" w:cs="Arial"/>
          <w:color w:val="000000" w:themeColor="text1"/>
          <w:vertAlign w:val="superscript"/>
        </w:rPr>
        <w:t>9</w:t>
      </w:r>
      <w:r w:rsidRPr="00B96FA7">
        <w:rPr>
          <w:rFonts w:eastAsia="Arial" w:cs="Arial"/>
          <w:color w:val="000000" w:themeColor="text1"/>
        </w:rPr>
        <w:t>, Marijke Kuiper</w:t>
      </w:r>
      <w:r w:rsidRPr="00B96FA7">
        <w:rPr>
          <w:rFonts w:eastAsia="Arial" w:cs="Arial"/>
          <w:color w:val="000000" w:themeColor="text1"/>
          <w:vertAlign w:val="superscript"/>
        </w:rPr>
        <w:t>22</w:t>
      </w:r>
      <w:r w:rsidRPr="00B96FA7">
        <w:rPr>
          <w:rFonts w:eastAsia="Arial" w:cs="Arial"/>
          <w:color w:val="000000" w:themeColor="text1"/>
        </w:rPr>
        <w:t>, Thijs de Lange</w:t>
      </w:r>
      <w:r w:rsidRPr="00B96FA7">
        <w:rPr>
          <w:rFonts w:eastAsia="Arial" w:cs="Arial"/>
          <w:color w:val="000000" w:themeColor="text1"/>
          <w:vertAlign w:val="superscript"/>
        </w:rPr>
        <w:t>22</w:t>
      </w:r>
      <w:r w:rsidRPr="00B96FA7">
        <w:rPr>
          <w:rFonts w:eastAsia="Arial" w:cs="Arial"/>
          <w:color w:val="000000" w:themeColor="text1"/>
        </w:rPr>
        <w:t>,</w:t>
      </w:r>
      <w:r w:rsidRPr="00B96FA7">
        <w:rPr>
          <w:rFonts w:eastAsia="Arial" w:cs="Arial"/>
          <w:color w:val="000000" w:themeColor="text1"/>
          <w:vertAlign w:val="superscript"/>
        </w:rPr>
        <w:t xml:space="preserve"> </w:t>
      </w:r>
      <w:r w:rsidRPr="00B96FA7">
        <w:rPr>
          <w:color w:val="000000" w:themeColor="text1"/>
        </w:rPr>
        <w:t>Benjamin Leon Bodirsky</w:t>
      </w:r>
      <w:r w:rsidRPr="00B96FA7">
        <w:rPr>
          <w:rFonts w:eastAsia="Arial" w:cs="Arial"/>
          <w:color w:val="000000" w:themeColor="text1"/>
          <w:vertAlign w:val="superscript"/>
        </w:rPr>
        <w:t>16</w:t>
      </w:r>
      <w:r w:rsidRPr="00B96FA7">
        <w:rPr>
          <w:rFonts w:eastAsia="Arial" w:cs="Arial"/>
          <w:color w:val="000000" w:themeColor="text1"/>
        </w:rPr>
        <w:t>,</w:t>
      </w:r>
      <w:r w:rsidRPr="00B96FA7">
        <w:rPr>
          <w:rFonts w:eastAsia="Arial" w:cs="Arial"/>
          <w:i/>
          <w:iCs/>
          <w:color w:val="000000" w:themeColor="text1"/>
        </w:rPr>
        <w:t xml:space="preserve"> </w:t>
      </w:r>
      <w:r w:rsidRPr="00B96FA7">
        <w:rPr>
          <w:rFonts w:eastAsia="Arial" w:cs="Arial"/>
          <w:color w:val="000000" w:themeColor="text1"/>
        </w:rPr>
        <w:t>Hermann Lotze-Campen</w:t>
      </w:r>
      <w:r w:rsidRPr="00B96FA7">
        <w:rPr>
          <w:rFonts w:eastAsia="Arial" w:cs="Arial"/>
          <w:color w:val="000000" w:themeColor="text1"/>
          <w:vertAlign w:val="superscript"/>
        </w:rPr>
        <w:t>7,16</w:t>
      </w:r>
      <w:r w:rsidRPr="00B96FA7">
        <w:rPr>
          <w:rFonts w:eastAsia="Arial" w:cs="Arial"/>
          <w:color w:val="000000" w:themeColor="text1"/>
        </w:rPr>
        <w:t xml:space="preserve">, </w:t>
      </w:r>
      <w:r w:rsidRPr="00B96FA7">
        <w:rPr>
          <w:color w:val="000000" w:themeColor="text1"/>
        </w:rPr>
        <w:t>David Meng-</w:t>
      </w:r>
      <w:proofErr w:type="spellStart"/>
      <w:r w:rsidRPr="00B96FA7">
        <w:rPr>
          <w:color w:val="000000" w:themeColor="text1"/>
        </w:rPr>
        <w:t>Chuen</w:t>
      </w:r>
      <w:proofErr w:type="spellEnd"/>
      <w:r w:rsidRPr="00B96FA7">
        <w:rPr>
          <w:color w:val="000000" w:themeColor="text1"/>
        </w:rPr>
        <w:t xml:space="preserve"> Chen</w:t>
      </w:r>
      <w:r w:rsidRPr="00B96FA7">
        <w:rPr>
          <w:rFonts w:eastAsia="Arial" w:cs="Arial"/>
          <w:color w:val="000000" w:themeColor="text1"/>
          <w:vertAlign w:val="superscript"/>
        </w:rPr>
        <w:t>7,16</w:t>
      </w:r>
      <w:r w:rsidRPr="00B96FA7">
        <w:rPr>
          <w:rFonts w:eastAsia="Arial" w:cs="Arial"/>
          <w:color w:val="000000" w:themeColor="text1"/>
        </w:rPr>
        <w:t>, Abhijeet Mishra</w:t>
      </w:r>
      <w:r w:rsidRPr="00B96FA7">
        <w:rPr>
          <w:rFonts w:eastAsia="Arial" w:cs="Arial"/>
          <w:color w:val="000000" w:themeColor="text1"/>
          <w:vertAlign w:val="superscript"/>
        </w:rPr>
        <w:t>8</w:t>
      </w:r>
      <w:r w:rsidRPr="00B96FA7">
        <w:rPr>
          <w:rFonts w:eastAsia="Arial" w:cs="Arial"/>
          <w:color w:val="000000" w:themeColor="text1"/>
        </w:rPr>
        <w:t>, Gerald Nelson</w:t>
      </w:r>
      <w:r w:rsidRPr="00B96FA7">
        <w:rPr>
          <w:rFonts w:eastAsia="Arial" w:cs="Arial"/>
          <w:color w:val="000000" w:themeColor="text1"/>
          <w:vertAlign w:val="superscript"/>
        </w:rPr>
        <w:t>20</w:t>
      </w:r>
      <w:r w:rsidRPr="00B96FA7">
        <w:rPr>
          <w:rFonts w:eastAsia="Arial" w:cs="Arial"/>
          <w:color w:val="000000" w:themeColor="text1"/>
        </w:rPr>
        <w:t>, Ignacio Perez Dominguez</w:t>
      </w:r>
      <w:r w:rsidRPr="00B96FA7">
        <w:rPr>
          <w:rFonts w:eastAsia="Arial" w:cs="Arial"/>
          <w:color w:val="000000" w:themeColor="text1"/>
          <w:vertAlign w:val="superscript"/>
        </w:rPr>
        <w:t>6</w:t>
      </w:r>
      <w:r w:rsidRPr="00B96FA7">
        <w:rPr>
          <w:rFonts w:eastAsia="Arial" w:cs="Arial"/>
          <w:color w:val="000000" w:themeColor="text1"/>
        </w:rPr>
        <w:t>, Alexander Popp</w:t>
      </w:r>
      <w:r w:rsidRPr="00B96FA7">
        <w:rPr>
          <w:rFonts w:eastAsia="Arial" w:cs="Arial"/>
          <w:color w:val="000000" w:themeColor="text1"/>
          <w:vertAlign w:val="superscript"/>
        </w:rPr>
        <w:t>16,21</w:t>
      </w:r>
      <w:r w:rsidRPr="00B96FA7">
        <w:rPr>
          <w:rFonts w:eastAsia="Arial" w:cs="Arial"/>
          <w:color w:val="000000" w:themeColor="text1"/>
        </w:rPr>
        <w:t>, Ronald Sands</w:t>
      </w:r>
      <w:r w:rsidRPr="00B96FA7">
        <w:rPr>
          <w:rFonts w:eastAsia="Arial" w:cs="Arial"/>
          <w:color w:val="000000" w:themeColor="text1"/>
          <w:vertAlign w:val="superscript"/>
        </w:rPr>
        <w:t>19</w:t>
      </w:r>
      <w:r w:rsidRPr="00B96FA7">
        <w:rPr>
          <w:rFonts w:eastAsia="Arial" w:cs="Arial"/>
          <w:color w:val="000000" w:themeColor="text1"/>
        </w:rPr>
        <w:t>, Marco Springmann</w:t>
      </w:r>
      <w:r w:rsidRPr="00B96FA7">
        <w:rPr>
          <w:rFonts w:eastAsia="Arial" w:cs="Arial"/>
          <w:color w:val="000000" w:themeColor="text1"/>
          <w:vertAlign w:val="superscript"/>
        </w:rPr>
        <w:t>18</w:t>
      </w:r>
      <w:r w:rsidRPr="00B96FA7">
        <w:rPr>
          <w:rFonts w:eastAsia="Arial" w:cs="Arial"/>
          <w:color w:val="000000" w:themeColor="text1"/>
        </w:rPr>
        <w:t>, Elke Stehfest</w:t>
      </w:r>
      <w:r w:rsidRPr="00B96FA7">
        <w:rPr>
          <w:rFonts w:eastAsia="Arial" w:cs="Arial"/>
          <w:color w:val="000000" w:themeColor="text1"/>
          <w:vertAlign w:val="superscript"/>
        </w:rPr>
        <w:t>15</w:t>
      </w:r>
      <w:r w:rsidRPr="00B96FA7">
        <w:rPr>
          <w:rFonts w:eastAsia="Arial" w:cs="Arial"/>
          <w:color w:val="000000" w:themeColor="text1"/>
        </w:rPr>
        <w:t>, Timothy Sulser</w:t>
      </w:r>
      <w:r w:rsidRPr="00B96FA7">
        <w:rPr>
          <w:rFonts w:eastAsia="Arial" w:cs="Arial"/>
          <w:color w:val="000000" w:themeColor="text1"/>
          <w:vertAlign w:val="superscript"/>
        </w:rPr>
        <w:t>8</w:t>
      </w:r>
      <w:r w:rsidRPr="00B96FA7">
        <w:rPr>
          <w:rFonts w:eastAsia="Arial" w:cs="Arial"/>
          <w:color w:val="000000" w:themeColor="text1"/>
        </w:rPr>
        <w:t xml:space="preserve">, </w:t>
      </w:r>
      <w:r w:rsidRPr="00B96FA7">
        <w:rPr>
          <w:rFonts w:eastAsia="Yu Gothic"/>
          <w:color w:val="000000" w:themeColor="text1"/>
        </w:rPr>
        <w:t>Kiyoshi Takahashi</w:t>
      </w:r>
      <w:r w:rsidRPr="00B96FA7">
        <w:rPr>
          <w:rFonts w:eastAsia="Arial" w:cs="Arial"/>
          <w:color w:val="000000" w:themeColor="text1"/>
          <w:vertAlign w:val="superscript"/>
        </w:rPr>
        <w:t>14</w:t>
      </w:r>
      <w:r w:rsidRPr="00B96FA7">
        <w:rPr>
          <w:rFonts w:eastAsia="Arial" w:cs="Arial"/>
          <w:color w:val="000000" w:themeColor="text1"/>
        </w:rPr>
        <w:t xml:space="preserve">, </w:t>
      </w:r>
      <w:proofErr w:type="spellStart"/>
      <w:r w:rsidRPr="00B96FA7">
        <w:rPr>
          <w:rFonts w:cs="Calibri"/>
          <w:color w:val="000000" w:themeColor="text1"/>
        </w:rPr>
        <w:t>Gianmaria</w:t>
      </w:r>
      <w:proofErr w:type="spellEnd"/>
      <w:r w:rsidRPr="00B96FA7">
        <w:rPr>
          <w:rFonts w:cs="Calibri"/>
          <w:color w:val="000000" w:themeColor="text1"/>
        </w:rPr>
        <w:t xml:space="preserve"> Tassinari</w:t>
      </w:r>
      <w:r w:rsidRPr="00B96FA7">
        <w:rPr>
          <w:rFonts w:eastAsia="Arial" w:cs="Arial"/>
          <w:color w:val="000000" w:themeColor="text1"/>
          <w:vertAlign w:val="superscript"/>
        </w:rPr>
        <w:t>6</w:t>
      </w:r>
      <w:r w:rsidRPr="00B96FA7">
        <w:rPr>
          <w:rFonts w:eastAsia="Arial" w:cs="Arial"/>
          <w:color w:val="000000" w:themeColor="text1"/>
        </w:rPr>
        <w:t xml:space="preserve">, </w:t>
      </w:r>
      <w:proofErr w:type="spellStart"/>
      <w:r w:rsidRPr="00B96FA7">
        <w:rPr>
          <w:rFonts w:cs="Calibri"/>
          <w:color w:val="000000" w:themeColor="text1"/>
        </w:rPr>
        <w:t>Ferike</w:t>
      </w:r>
      <w:proofErr w:type="spellEnd"/>
      <w:r w:rsidRPr="00B96FA7">
        <w:rPr>
          <w:rFonts w:cs="Calibri"/>
          <w:color w:val="000000" w:themeColor="text1"/>
        </w:rPr>
        <w:t xml:space="preserve"> Thom</w:t>
      </w:r>
      <w:r w:rsidRPr="00B96FA7">
        <w:rPr>
          <w:rFonts w:eastAsia="Arial" w:cs="Arial"/>
          <w:color w:val="000000" w:themeColor="text1"/>
          <w:vertAlign w:val="superscript"/>
        </w:rPr>
        <w:t>11</w:t>
      </w:r>
      <w:r w:rsidRPr="00B96FA7">
        <w:rPr>
          <w:rFonts w:eastAsia="Arial" w:cs="Arial"/>
          <w:color w:val="000000" w:themeColor="text1"/>
        </w:rPr>
        <w:t>, Philip Thornton</w:t>
      </w:r>
      <w:r w:rsidRPr="00B96FA7">
        <w:rPr>
          <w:rFonts w:eastAsia="Arial" w:cs="Arial"/>
          <w:color w:val="000000" w:themeColor="text1"/>
          <w:vertAlign w:val="superscript"/>
        </w:rPr>
        <w:t>10</w:t>
      </w:r>
      <w:r w:rsidRPr="00B96FA7">
        <w:rPr>
          <w:rFonts w:eastAsia="Arial" w:cs="Arial"/>
          <w:color w:val="000000" w:themeColor="text1"/>
        </w:rPr>
        <w:t xml:space="preserve">, </w:t>
      </w:r>
      <w:r w:rsidRPr="00B96FA7">
        <w:rPr>
          <w:color w:val="000000" w:themeColor="text1"/>
        </w:rPr>
        <w:t>Jake Tommey</w:t>
      </w:r>
      <w:r w:rsidRPr="00B96FA7">
        <w:rPr>
          <w:rFonts w:eastAsia="Arial" w:cs="Arial"/>
          <w:color w:val="000000" w:themeColor="text1"/>
          <w:vertAlign w:val="superscript"/>
        </w:rPr>
        <w:t>16</w:t>
      </w:r>
      <w:r w:rsidRPr="00B96FA7">
        <w:rPr>
          <w:rFonts w:eastAsia="Arial" w:cs="Arial"/>
          <w:color w:val="000000" w:themeColor="text1"/>
        </w:rPr>
        <w:t xml:space="preserve">, </w:t>
      </w:r>
      <w:r w:rsidRPr="00B96FA7">
        <w:rPr>
          <w:rFonts w:eastAsia="Yu Gothic"/>
          <w:color w:val="000000" w:themeColor="text1"/>
        </w:rPr>
        <w:t>Kazuaki Tsuchiya</w:t>
      </w:r>
      <w:r w:rsidRPr="00B96FA7">
        <w:rPr>
          <w:rFonts w:eastAsia="Arial" w:cs="Arial"/>
          <w:color w:val="000000" w:themeColor="text1"/>
          <w:vertAlign w:val="superscript"/>
        </w:rPr>
        <w:t>14</w:t>
      </w:r>
      <w:r w:rsidRPr="00B96FA7">
        <w:rPr>
          <w:rFonts w:eastAsia="Arial" w:cs="Arial"/>
          <w:color w:val="000000" w:themeColor="text1"/>
        </w:rPr>
        <w:t>, Willem-Jan van Zeist</w:t>
      </w:r>
      <w:r w:rsidRPr="00B96FA7">
        <w:rPr>
          <w:rFonts w:eastAsia="Arial" w:cs="Arial"/>
          <w:color w:val="000000" w:themeColor="text1"/>
          <w:vertAlign w:val="superscript"/>
        </w:rPr>
        <w:t>22</w:t>
      </w:r>
      <w:r w:rsidRPr="00B96FA7">
        <w:rPr>
          <w:rFonts w:eastAsia="Arial" w:cs="Arial"/>
          <w:color w:val="000000" w:themeColor="text1"/>
        </w:rPr>
        <w:t>,  Hans van Meijl</w:t>
      </w:r>
      <w:r w:rsidRPr="00B96FA7">
        <w:rPr>
          <w:rFonts w:eastAsia="Arial" w:cs="Arial"/>
          <w:color w:val="000000" w:themeColor="text1"/>
          <w:vertAlign w:val="superscript"/>
        </w:rPr>
        <w:t>22</w:t>
      </w:r>
      <w:r w:rsidRPr="00B96FA7">
        <w:rPr>
          <w:rFonts w:eastAsia="Arial" w:cs="Arial"/>
          <w:color w:val="000000" w:themeColor="text1"/>
        </w:rPr>
        <w:t>, Dominique van der Mensbrugghe</w:t>
      </w:r>
      <w:r w:rsidRPr="00B96FA7">
        <w:rPr>
          <w:rFonts w:eastAsia="Arial" w:cs="Arial"/>
          <w:color w:val="000000" w:themeColor="text1"/>
          <w:vertAlign w:val="superscript"/>
        </w:rPr>
        <w:t>3</w:t>
      </w:r>
      <w:r w:rsidRPr="00B96FA7">
        <w:rPr>
          <w:rFonts w:eastAsia="Arial" w:cs="Arial"/>
          <w:color w:val="000000" w:themeColor="text1"/>
        </w:rPr>
        <w:t>, Detlef Van Vuuren</w:t>
      </w:r>
      <w:r w:rsidRPr="00B96FA7">
        <w:rPr>
          <w:rFonts w:eastAsia="Arial" w:cs="Arial"/>
          <w:color w:val="000000" w:themeColor="text1"/>
          <w:vertAlign w:val="superscript"/>
        </w:rPr>
        <w:t>15</w:t>
      </w:r>
      <w:r w:rsidRPr="00B96FA7">
        <w:rPr>
          <w:rFonts w:eastAsia="Arial" w:cs="Arial"/>
          <w:color w:val="000000" w:themeColor="text1"/>
        </w:rPr>
        <w:t xml:space="preserve">, </w:t>
      </w:r>
      <w:r w:rsidRPr="00B96FA7">
        <w:rPr>
          <w:color w:val="000000" w:themeColor="text1"/>
        </w:rPr>
        <w:t>Isabelle Weindl</w:t>
      </w:r>
      <w:r w:rsidRPr="00B96FA7">
        <w:rPr>
          <w:rFonts w:eastAsia="Arial" w:cs="Arial"/>
          <w:color w:val="000000" w:themeColor="text1"/>
          <w:vertAlign w:val="superscript"/>
        </w:rPr>
        <w:t>16</w:t>
      </w:r>
      <w:r w:rsidRPr="00B96FA7">
        <w:rPr>
          <w:rFonts w:eastAsia="Arial" w:cs="Arial"/>
          <w:color w:val="000000" w:themeColor="text1"/>
        </w:rPr>
        <w:t>, Keith Wiebe</w:t>
      </w:r>
      <w:r w:rsidRPr="00B96FA7">
        <w:rPr>
          <w:rFonts w:eastAsia="Arial" w:cs="Arial"/>
          <w:color w:val="000000" w:themeColor="text1"/>
          <w:vertAlign w:val="superscript"/>
        </w:rPr>
        <w:t>8</w:t>
      </w:r>
      <w:r w:rsidRPr="00B96FA7">
        <w:rPr>
          <w:rFonts w:eastAsia="Arial" w:cs="Arial"/>
          <w:color w:val="000000" w:themeColor="text1"/>
        </w:rPr>
        <w:t>, Mario Herrero</w:t>
      </w:r>
      <w:r w:rsidRPr="00B96FA7">
        <w:rPr>
          <w:rFonts w:eastAsia="Arial" w:cs="Arial"/>
          <w:color w:val="000000" w:themeColor="text1"/>
          <w:vertAlign w:val="superscript"/>
        </w:rPr>
        <w:t>1, 2</w:t>
      </w:r>
    </w:p>
    <w:p w14:paraId="086BDCF6" w14:textId="77777777" w:rsidR="003E0CF0" w:rsidRPr="00B96FA7" w:rsidRDefault="003E0CF0" w:rsidP="003E0CF0">
      <w:pPr>
        <w:pStyle w:val="ListParagraph"/>
        <w:numPr>
          <w:ilvl w:val="0"/>
          <w:numId w:val="19"/>
        </w:numPr>
        <w:rPr>
          <w:rFonts w:eastAsia="Arial" w:cs="Arial"/>
          <w:color w:val="000000" w:themeColor="text1"/>
        </w:rPr>
      </w:pPr>
      <w:r w:rsidRPr="00B96FA7">
        <w:rPr>
          <w:rFonts w:eastAsia="Arial" w:cs="Arial"/>
          <w:color w:val="000000" w:themeColor="text1"/>
        </w:rPr>
        <w:t>Food Systems and Global Change, College of Agriculture and Life Science, Cornell University, Ithaca, NY, USA</w:t>
      </w:r>
    </w:p>
    <w:p w14:paraId="2D086E75" w14:textId="77777777" w:rsidR="003E0CF0" w:rsidRPr="00B96FA7" w:rsidRDefault="003E0CF0" w:rsidP="003E0CF0">
      <w:pPr>
        <w:pStyle w:val="ListParagraph"/>
        <w:numPr>
          <w:ilvl w:val="0"/>
          <w:numId w:val="19"/>
        </w:numPr>
        <w:rPr>
          <w:rFonts w:eastAsia="Arial" w:cs="Arial"/>
          <w:color w:val="000000" w:themeColor="text1"/>
        </w:rPr>
      </w:pPr>
      <w:r w:rsidRPr="00B96FA7">
        <w:rPr>
          <w:rFonts w:eastAsia="Arial" w:cs="Arial"/>
          <w:color w:val="000000" w:themeColor="text1"/>
        </w:rPr>
        <w:t>Cornell Atkinson Centre for Sustainability, Cornell University, Ithaca, NY, USA</w:t>
      </w:r>
    </w:p>
    <w:p w14:paraId="378254F9" w14:textId="77777777" w:rsidR="003E0CF0" w:rsidRPr="00B96FA7" w:rsidRDefault="003E0CF0" w:rsidP="003E0CF0">
      <w:pPr>
        <w:pStyle w:val="ListParagraph"/>
        <w:numPr>
          <w:ilvl w:val="0"/>
          <w:numId w:val="19"/>
        </w:numPr>
        <w:rPr>
          <w:rFonts w:cstheme="minorHAnsi"/>
          <w:color w:val="000000" w:themeColor="text1"/>
        </w:rPr>
      </w:pPr>
      <w:r w:rsidRPr="00B96FA7">
        <w:rPr>
          <w:rFonts w:cs="Calibri"/>
          <w:color w:val="000000" w:themeColor="text1"/>
        </w:rPr>
        <w:t>Center for Global Trade Analysis, Purdue University</w:t>
      </w:r>
    </w:p>
    <w:p w14:paraId="1E029F76" w14:textId="77777777" w:rsidR="003E0CF0" w:rsidRPr="00B96FA7" w:rsidRDefault="003E0CF0" w:rsidP="003E0CF0">
      <w:pPr>
        <w:pStyle w:val="ListParagraph"/>
        <w:numPr>
          <w:ilvl w:val="0"/>
          <w:numId w:val="19"/>
        </w:numPr>
        <w:rPr>
          <w:color w:val="000000" w:themeColor="text1"/>
        </w:rPr>
      </w:pPr>
      <w:r w:rsidRPr="00B96FA7">
        <w:rPr>
          <w:color w:val="000000" w:themeColor="text1"/>
        </w:rPr>
        <w:t>CGIAR Research Program on Climate Change, Agriculture and Food Security (CCAFS)</w:t>
      </w:r>
    </w:p>
    <w:p w14:paraId="65AC44E3" w14:textId="77777777" w:rsidR="003E0CF0" w:rsidRPr="00B96FA7" w:rsidRDefault="003E0CF0" w:rsidP="003E0CF0">
      <w:pPr>
        <w:pStyle w:val="ListParagraph"/>
        <w:numPr>
          <w:ilvl w:val="0"/>
          <w:numId w:val="19"/>
        </w:numPr>
        <w:rPr>
          <w:color w:val="000000" w:themeColor="text1"/>
        </w:rPr>
      </w:pPr>
      <w:r w:rsidRPr="00B96FA7">
        <w:rPr>
          <w:color w:val="000000" w:themeColor="text1"/>
        </w:rPr>
        <w:t>Columbia University, Center for Climate Systems Research, New York, NY, USA.</w:t>
      </w:r>
    </w:p>
    <w:p w14:paraId="1CDB9C32" w14:textId="77777777" w:rsidR="003E0CF0" w:rsidRPr="00B96FA7" w:rsidRDefault="003E0CF0" w:rsidP="003E0CF0">
      <w:pPr>
        <w:pStyle w:val="TableTxt"/>
        <w:numPr>
          <w:ilvl w:val="0"/>
          <w:numId w:val="19"/>
        </w:numPr>
        <w:spacing w:after="0" w:line="240" w:lineRule="auto"/>
        <w:rPr>
          <w:rStyle w:val="normaltextrun"/>
          <w:rFonts w:cstheme="minorHAnsi"/>
          <w:color w:val="000000" w:themeColor="text1"/>
          <w:sz w:val="24"/>
          <w:szCs w:val="24"/>
        </w:rPr>
      </w:pPr>
      <w:r w:rsidRPr="00B96FA7">
        <w:rPr>
          <w:rStyle w:val="normaltextrun"/>
          <w:rFonts w:cstheme="minorHAnsi"/>
          <w:color w:val="000000" w:themeColor="text1"/>
          <w:sz w:val="24"/>
          <w:szCs w:val="24"/>
        </w:rPr>
        <w:t>European Commission Joint Research Centre (JRC)</w:t>
      </w:r>
    </w:p>
    <w:p w14:paraId="3003FAF0" w14:textId="77777777" w:rsidR="003E0CF0" w:rsidRPr="00B96FA7" w:rsidRDefault="003E0CF0" w:rsidP="003E0CF0">
      <w:pPr>
        <w:pStyle w:val="TableTxt"/>
        <w:numPr>
          <w:ilvl w:val="0"/>
          <w:numId w:val="19"/>
        </w:numPr>
        <w:spacing w:after="0" w:line="240" w:lineRule="auto"/>
        <w:rPr>
          <w:rStyle w:val="normaltextrun"/>
          <w:rFonts w:cstheme="minorHAnsi"/>
          <w:color w:val="000000" w:themeColor="text1"/>
          <w:sz w:val="24"/>
          <w:szCs w:val="24"/>
        </w:rPr>
      </w:pPr>
      <w:r w:rsidRPr="00B96FA7">
        <w:rPr>
          <w:color w:val="000000" w:themeColor="text1"/>
          <w:sz w:val="24"/>
          <w:szCs w:val="24"/>
        </w:rPr>
        <w:t xml:space="preserve">Humboldt-Universität </w:t>
      </w:r>
      <w:proofErr w:type="spellStart"/>
      <w:r w:rsidRPr="00B96FA7">
        <w:rPr>
          <w:color w:val="000000" w:themeColor="text1"/>
          <w:sz w:val="24"/>
          <w:szCs w:val="24"/>
        </w:rPr>
        <w:t>zu</w:t>
      </w:r>
      <w:proofErr w:type="spellEnd"/>
      <w:r w:rsidRPr="00B96FA7">
        <w:rPr>
          <w:color w:val="000000" w:themeColor="text1"/>
          <w:sz w:val="24"/>
          <w:szCs w:val="24"/>
        </w:rPr>
        <w:t xml:space="preserve"> Berlin (HU), Albrecht Daniel </w:t>
      </w:r>
      <w:proofErr w:type="spellStart"/>
      <w:r w:rsidRPr="00B96FA7">
        <w:rPr>
          <w:color w:val="000000" w:themeColor="text1"/>
          <w:sz w:val="24"/>
          <w:szCs w:val="24"/>
        </w:rPr>
        <w:t>Thaer-Institut</w:t>
      </w:r>
      <w:proofErr w:type="spellEnd"/>
      <w:r w:rsidRPr="00B96FA7">
        <w:rPr>
          <w:color w:val="000000" w:themeColor="text1"/>
          <w:sz w:val="24"/>
          <w:szCs w:val="24"/>
        </w:rPr>
        <w:t xml:space="preserve"> für </w:t>
      </w:r>
      <w:proofErr w:type="spellStart"/>
      <w:r w:rsidRPr="00B96FA7">
        <w:rPr>
          <w:color w:val="000000" w:themeColor="text1"/>
          <w:sz w:val="24"/>
          <w:szCs w:val="24"/>
        </w:rPr>
        <w:t>Agrar</w:t>
      </w:r>
      <w:proofErr w:type="spellEnd"/>
      <w:r w:rsidRPr="00B96FA7">
        <w:rPr>
          <w:color w:val="000000" w:themeColor="text1"/>
          <w:sz w:val="24"/>
          <w:szCs w:val="24"/>
        </w:rPr>
        <w:t xml:space="preserve">- und </w:t>
      </w:r>
      <w:proofErr w:type="spellStart"/>
      <w:r w:rsidRPr="00B96FA7">
        <w:rPr>
          <w:color w:val="000000" w:themeColor="text1"/>
          <w:sz w:val="24"/>
          <w:szCs w:val="24"/>
        </w:rPr>
        <w:t>Gartenbauwissenschaften</w:t>
      </w:r>
      <w:proofErr w:type="spellEnd"/>
    </w:p>
    <w:p w14:paraId="23BE9BB0" w14:textId="77777777" w:rsidR="003E0CF0" w:rsidRPr="00B96FA7" w:rsidRDefault="003E0CF0" w:rsidP="003E0CF0">
      <w:pPr>
        <w:pStyle w:val="ListParagraph"/>
        <w:numPr>
          <w:ilvl w:val="0"/>
          <w:numId w:val="19"/>
        </w:numPr>
        <w:rPr>
          <w:rStyle w:val="normaltextrun"/>
          <w:rFonts w:cstheme="minorHAnsi"/>
          <w:color w:val="000000" w:themeColor="text1"/>
        </w:rPr>
      </w:pPr>
      <w:r w:rsidRPr="00B96FA7">
        <w:rPr>
          <w:rStyle w:val="normaltextrun"/>
          <w:rFonts w:cstheme="minorHAnsi"/>
          <w:color w:val="000000" w:themeColor="text1"/>
        </w:rPr>
        <w:t>International Food Policy Research Institute (IFPRI)</w:t>
      </w:r>
    </w:p>
    <w:p w14:paraId="626761E3" w14:textId="77777777" w:rsidR="003E0CF0" w:rsidRPr="00B96FA7" w:rsidRDefault="003E0CF0" w:rsidP="003E0CF0">
      <w:pPr>
        <w:pStyle w:val="TableTxt"/>
        <w:numPr>
          <w:ilvl w:val="0"/>
          <w:numId w:val="19"/>
        </w:numPr>
        <w:spacing w:after="0" w:line="240" w:lineRule="auto"/>
        <w:rPr>
          <w:rStyle w:val="normaltextrun"/>
          <w:rFonts w:cstheme="minorHAnsi"/>
          <w:color w:val="000000" w:themeColor="text1"/>
          <w:sz w:val="24"/>
          <w:szCs w:val="24"/>
        </w:rPr>
      </w:pPr>
      <w:r w:rsidRPr="00B96FA7">
        <w:rPr>
          <w:rStyle w:val="normaltextrun"/>
          <w:rFonts w:cstheme="minorHAnsi"/>
          <w:color w:val="000000" w:themeColor="text1"/>
          <w:sz w:val="24"/>
          <w:szCs w:val="24"/>
        </w:rPr>
        <w:t>International Institute for Applied Systems Analysis (IIASA)</w:t>
      </w:r>
    </w:p>
    <w:p w14:paraId="33232F16" w14:textId="77777777" w:rsidR="003E0CF0" w:rsidRPr="00B96FA7" w:rsidRDefault="003E0CF0" w:rsidP="003E0CF0">
      <w:pPr>
        <w:pStyle w:val="ListParagraph"/>
        <w:numPr>
          <w:ilvl w:val="0"/>
          <w:numId w:val="19"/>
        </w:numPr>
        <w:rPr>
          <w:color w:val="000000" w:themeColor="text1"/>
        </w:rPr>
      </w:pPr>
      <w:r w:rsidRPr="00B96FA7">
        <w:rPr>
          <w:color w:val="000000" w:themeColor="text1"/>
        </w:rPr>
        <w:t>International Livestock Research Institute (ILRI), Nairobi, Kenya</w:t>
      </w:r>
    </w:p>
    <w:p w14:paraId="67D22EDD" w14:textId="77777777" w:rsidR="003E0CF0" w:rsidRPr="00B96FA7" w:rsidRDefault="003E0CF0" w:rsidP="003E0CF0">
      <w:pPr>
        <w:pStyle w:val="ListParagraph"/>
        <w:numPr>
          <w:ilvl w:val="0"/>
          <w:numId w:val="19"/>
        </w:numPr>
        <w:rPr>
          <w:rStyle w:val="normaltextrun"/>
          <w:rFonts w:cstheme="minorHAnsi"/>
          <w:color w:val="000000" w:themeColor="text1"/>
        </w:rPr>
      </w:pPr>
      <w:r w:rsidRPr="00B96FA7">
        <w:rPr>
          <w:rFonts w:cs="Calibri"/>
          <w:color w:val="000000" w:themeColor="text1"/>
          <w:lang w:val="de-DE"/>
        </w:rPr>
        <w:t>Johann Heinrich von Thünen Institute</w:t>
      </w:r>
    </w:p>
    <w:p w14:paraId="055CC641" w14:textId="77777777" w:rsidR="003E0CF0" w:rsidRPr="00B96FA7" w:rsidRDefault="003E0CF0" w:rsidP="003E0CF0">
      <w:pPr>
        <w:pStyle w:val="TableTxt"/>
        <w:numPr>
          <w:ilvl w:val="0"/>
          <w:numId w:val="19"/>
        </w:numPr>
        <w:spacing w:after="0" w:line="240" w:lineRule="auto"/>
        <w:rPr>
          <w:rStyle w:val="normaltextrun"/>
          <w:rFonts w:cstheme="minorHAnsi"/>
          <w:color w:val="000000" w:themeColor="text1"/>
          <w:kern w:val="0"/>
          <w:sz w:val="24"/>
          <w:szCs w:val="24"/>
        </w:rPr>
      </w:pPr>
      <w:r w:rsidRPr="00B96FA7">
        <w:rPr>
          <w:rStyle w:val="normaltextrun"/>
          <w:rFonts w:cstheme="minorHAnsi"/>
          <w:color w:val="000000" w:themeColor="text1"/>
          <w:kern w:val="0"/>
          <w:sz w:val="24"/>
          <w:szCs w:val="24"/>
        </w:rPr>
        <w:t>Kyoto University</w:t>
      </w:r>
    </w:p>
    <w:p w14:paraId="532E69A7" w14:textId="77777777" w:rsidR="003E0CF0" w:rsidRPr="00B96FA7" w:rsidRDefault="003E0CF0" w:rsidP="003E0CF0">
      <w:pPr>
        <w:pStyle w:val="TableTxt"/>
        <w:numPr>
          <w:ilvl w:val="0"/>
          <w:numId w:val="19"/>
        </w:numPr>
        <w:spacing w:after="0" w:line="240" w:lineRule="auto"/>
        <w:rPr>
          <w:rStyle w:val="normaltextrun"/>
          <w:rFonts w:cstheme="minorHAnsi"/>
          <w:color w:val="000000" w:themeColor="text1"/>
          <w:sz w:val="24"/>
          <w:szCs w:val="24"/>
        </w:rPr>
      </w:pPr>
      <w:r w:rsidRPr="00B96FA7">
        <w:rPr>
          <w:color w:val="000000" w:themeColor="text1"/>
          <w:sz w:val="24"/>
          <w:szCs w:val="24"/>
        </w:rPr>
        <w:t>NASA Goddard Institute for Space Studies, New York, NY, USA</w:t>
      </w:r>
    </w:p>
    <w:p w14:paraId="369814CB" w14:textId="77777777" w:rsidR="003E0CF0" w:rsidRPr="00B96FA7" w:rsidRDefault="003E0CF0" w:rsidP="003E0CF0">
      <w:pPr>
        <w:pStyle w:val="TableTxt"/>
        <w:numPr>
          <w:ilvl w:val="0"/>
          <w:numId w:val="19"/>
        </w:numPr>
        <w:spacing w:after="0" w:line="240" w:lineRule="auto"/>
        <w:rPr>
          <w:rStyle w:val="normaltextrun"/>
          <w:rFonts w:cstheme="minorHAnsi"/>
          <w:color w:val="000000" w:themeColor="text1"/>
          <w:kern w:val="0"/>
          <w:sz w:val="24"/>
          <w:szCs w:val="24"/>
        </w:rPr>
      </w:pPr>
      <w:r w:rsidRPr="00B96FA7">
        <w:rPr>
          <w:rStyle w:val="normaltextrun"/>
          <w:rFonts w:cstheme="minorHAnsi"/>
          <w:color w:val="000000" w:themeColor="text1"/>
          <w:kern w:val="0"/>
          <w:sz w:val="24"/>
          <w:szCs w:val="24"/>
        </w:rPr>
        <w:t>National Institute for Environmental Studies</w:t>
      </w:r>
    </w:p>
    <w:p w14:paraId="03628385" w14:textId="77777777" w:rsidR="003E0CF0" w:rsidRPr="00B96FA7" w:rsidRDefault="003E0CF0" w:rsidP="003E0CF0">
      <w:pPr>
        <w:pStyle w:val="ListParagraph"/>
        <w:numPr>
          <w:ilvl w:val="0"/>
          <w:numId w:val="19"/>
        </w:numPr>
        <w:rPr>
          <w:rStyle w:val="normaltextrun"/>
          <w:rFonts w:cstheme="minorHAnsi"/>
          <w:color w:val="000000" w:themeColor="text1"/>
        </w:rPr>
      </w:pPr>
      <w:r w:rsidRPr="00B96FA7">
        <w:rPr>
          <w:rStyle w:val="normaltextrun"/>
          <w:rFonts w:cstheme="minorHAnsi"/>
          <w:color w:val="000000" w:themeColor="text1"/>
        </w:rPr>
        <w:t>Netherlands Environmental Assessment Agency (PBL)</w:t>
      </w:r>
    </w:p>
    <w:p w14:paraId="755C3BA3" w14:textId="77777777" w:rsidR="003E0CF0" w:rsidRPr="00B96FA7" w:rsidRDefault="003E0CF0" w:rsidP="003E0CF0">
      <w:pPr>
        <w:pStyle w:val="ListParagraph"/>
        <w:numPr>
          <w:ilvl w:val="0"/>
          <w:numId w:val="19"/>
        </w:numPr>
        <w:rPr>
          <w:rFonts w:cstheme="minorHAnsi"/>
          <w:color w:val="000000" w:themeColor="text1"/>
        </w:rPr>
      </w:pPr>
      <w:r w:rsidRPr="00B96FA7">
        <w:rPr>
          <w:color w:val="000000" w:themeColor="text1"/>
        </w:rPr>
        <w:t>Potsdam Institute for Climate Impact Research (PIK), Member of the Leibniz Association</w:t>
      </w:r>
      <w:r w:rsidRPr="00B96FA7">
        <w:rPr>
          <w:rFonts w:cs="Calibri"/>
          <w:color w:val="000000" w:themeColor="text1"/>
        </w:rPr>
        <w:t xml:space="preserve"> </w:t>
      </w:r>
    </w:p>
    <w:p w14:paraId="6E68D080" w14:textId="77777777" w:rsidR="003E0CF0" w:rsidRPr="00B96FA7" w:rsidRDefault="003E0CF0" w:rsidP="003E0CF0">
      <w:pPr>
        <w:pStyle w:val="TableTxt"/>
        <w:numPr>
          <w:ilvl w:val="0"/>
          <w:numId w:val="19"/>
        </w:numPr>
        <w:spacing w:after="0" w:line="240" w:lineRule="auto"/>
        <w:rPr>
          <w:rStyle w:val="normaltextrun"/>
          <w:rFonts w:cstheme="minorHAnsi"/>
          <w:color w:val="000000" w:themeColor="text1"/>
          <w:kern w:val="0"/>
          <w:sz w:val="24"/>
          <w:szCs w:val="24"/>
        </w:rPr>
      </w:pPr>
      <w:proofErr w:type="spellStart"/>
      <w:r w:rsidRPr="00B96FA7">
        <w:rPr>
          <w:rFonts w:eastAsia="Yu Gothic"/>
          <w:color w:val="000000" w:themeColor="text1"/>
          <w:sz w:val="24"/>
          <w:szCs w:val="24"/>
        </w:rPr>
        <w:t>Ritsumeikan</w:t>
      </w:r>
      <w:proofErr w:type="spellEnd"/>
      <w:r w:rsidRPr="00B96FA7">
        <w:rPr>
          <w:rFonts w:eastAsia="Yu Gothic"/>
          <w:color w:val="000000" w:themeColor="text1"/>
          <w:sz w:val="24"/>
          <w:szCs w:val="24"/>
        </w:rPr>
        <w:t xml:space="preserve"> University</w:t>
      </w:r>
    </w:p>
    <w:p w14:paraId="4613BB1B" w14:textId="77777777" w:rsidR="003E0CF0" w:rsidRPr="00B96FA7" w:rsidRDefault="003E0CF0" w:rsidP="003E0CF0">
      <w:pPr>
        <w:pStyle w:val="ListParagraph"/>
        <w:numPr>
          <w:ilvl w:val="0"/>
          <w:numId w:val="19"/>
        </w:numPr>
        <w:rPr>
          <w:rStyle w:val="normaltextrun"/>
          <w:rFonts w:cstheme="minorHAnsi"/>
          <w:color w:val="000000" w:themeColor="text1"/>
        </w:rPr>
      </w:pPr>
      <w:r w:rsidRPr="00B96FA7">
        <w:rPr>
          <w:rStyle w:val="normaltextrun"/>
          <w:rFonts w:cstheme="minorHAnsi"/>
          <w:color w:val="000000" w:themeColor="text1"/>
        </w:rPr>
        <w:t>The London School of Hygiene &amp; Tropical Medicine</w:t>
      </w:r>
    </w:p>
    <w:p w14:paraId="7DFDD757" w14:textId="77777777" w:rsidR="003E0CF0" w:rsidRPr="00B96FA7" w:rsidRDefault="003E0CF0" w:rsidP="003E0CF0">
      <w:pPr>
        <w:pStyle w:val="ListParagraph"/>
        <w:numPr>
          <w:ilvl w:val="0"/>
          <w:numId w:val="19"/>
        </w:numPr>
        <w:rPr>
          <w:rStyle w:val="normaltextrun"/>
          <w:rFonts w:cstheme="minorHAnsi"/>
          <w:color w:val="000000" w:themeColor="text1"/>
        </w:rPr>
      </w:pPr>
      <w:r w:rsidRPr="00B96FA7">
        <w:rPr>
          <w:rStyle w:val="normaltextrun"/>
          <w:rFonts w:cstheme="minorHAnsi"/>
          <w:color w:val="000000" w:themeColor="text1"/>
        </w:rPr>
        <w:t>U.S. Department of Agriculture</w:t>
      </w:r>
    </w:p>
    <w:p w14:paraId="0E3B3153" w14:textId="77777777" w:rsidR="003E0CF0" w:rsidRPr="00B96FA7" w:rsidRDefault="003E0CF0" w:rsidP="003E0CF0">
      <w:pPr>
        <w:pStyle w:val="ListParagraph"/>
        <w:numPr>
          <w:ilvl w:val="0"/>
          <w:numId w:val="19"/>
        </w:numPr>
        <w:rPr>
          <w:color w:val="000000" w:themeColor="text1"/>
        </w:rPr>
      </w:pPr>
      <w:r w:rsidRPr="00B96FA7">
        <w:rPr>
          <w:color w:val="000000" w:themeColor="text1"/>
        </w:rPr>
        <w:t>University of Illinois, Urbana-Champaign, IL, USA</w:t>
      </w:r>
    </w:p>
    <w:p w14:paraId="0FDFF547" w14:textId="77777777" w:rsidR="003E0CF0" w:rsidRPr="00B96FA7" w:rsidRDefault="003E0CF0" w:rsidP="003E0CF0">
      <w:pPr>
        <w:pStyle w:val="ListParagraph"/>
        <w:numPr>
          <w:ilvl w:val="0"/>
          <w:numId w:val="19"/>
        </w:numPr>
        <w:rPr>
          <w:color w:val="000000" w:themeColor="text1"/>
        </w:rPr>
      </w:pPr>
      <w:r w:rsidRPr="00B96FA7">
        <w:rPr>
          <w:color w:val="000000" w:themeColor="text1"/>
        </w:rPr>
        <w:t>University of Kassel, Faculty of Organic Agricultural Sciences</w:t>
      </w:r>
    </w:p>
    <w:p w14:paraId="7B962A40" w14:textId="0A2014F1" w:rsidR="003E0CF0" w:rsidRPr="00B96FA7" w:rsidRDefault="003E0CF0" w:rsidP="003E0CF0">
      <w:pPr>
        <w:pStyle w:val="ListParagraph"/>
        <w:numPr>
          <w:ilvl w:val="0"/>
          <w:numId w:val="19"/>
        </w:numPr>
        <w:rPr>
          <w:rStyle w:val="normaltextrun"/>
          <w:rFonts w:cstheme="minorHAnsi"/>
          <w:color w:val="000000" w:themeColor="text1"/>
        </w:rPr>
      </w:pPr>
      <w:r w:rsidRPr="00B96FA7">
        <w:rPr>
          <w:rStyle w:val="normaltextrun"/>
          <w:rFonts w:cstheme="minorHAnsi"/>
          <w:color w:val="000000" w:themeColor="text1"/>
        </w:rPr>
        <w:t>Wageningen University</w:t>
      </w:r>
    </w:p>
    <w:p w14:paraId="4ADFE18B" w14:textId="77777777" w:rsidR="003E0CF0" w:rsidRPr="00B96FA7" w:rsidRDefault="003E0CF0" w:rsidP="003E0CF0">
      <w:pPr>
        <w:rPr>
          <w:rStyle w:val="normaltextrun"/>
          <w:rFonts w:cstheme="minorHAnsi"/>
          <w:b/>
          <w:bCs/>
          <w:color w:val="000000" w:themeColor="text1"/>
        </w:rPr>
      </w:pPr>
      <w:r w:rsidRPr="00B96FA7">
        <w:rPr>
          <w:rStyle w:val="normaltextrun"/>
          <w:rFonts w:cstheme="minorHAnsi"/>
          <w:b/>
          <w:bCs/>
          <w:color w:val="000000" w:themeColor="text1"/>
        </w:rPr>
        <w:t>Disclaimers:</w:t>
      </w:r>
    </w:p>
    <w:p w14:paraId="38D5A444" w14:textId="590FC918" w:rsidR="0043642B" w:rsidRPr="00B96FA7" w:rsidRDefault="003E0CF0">
      <w:pPr>
        <w:rPr>
          <w:rFonts w:cstheme="minorHAnsi"/>
          <w:color w:val="000000" w:themeColor="text1"/>
        </w:rPr>
      </w:pPr>
      <w:r w:rsidRPr="00B96FA7">
        <w:rPr>
          <w:rFonts w:cstheme="minorHAnsi"/>
          <w:color w:val="000000" w:themeColor="text1"/>
          <w:lang w:val="en-GB"/>
        </w:rPr>
        <w:t>This research was supported in part by the U.S. Department of Agriculture, Economic Research Service. The findings and conclusions in this publication are those of the authors and should not be construed to represent any official USDA or U.S. Government determination or policy</w:t>
      </w:r>
      <w:r w:rsidR="0043642B" w:rsidRPr="00B96FA7">
        <w:rPr>
          <w:b/>
          <w:bCs/>
          <w:color w:val="000000" w:themeColor="text1"/>
        </w:rPr>
        <w:br w:type="page"/>
      </w:r>
    </w:p>
    <w:p w14:paraId="44E10D46" w14:textId="1A57E414" w:rsidR="004B40E7" w:rsidRPr="00B96FA7" w:rsidRDefault="00585791" w:rsidP="00936728">
      <w:pPr>
        <w:jc w:val="both"/>
        <w:rPr>
          <w:b/>
          <w:bCs/>
          <w:color w:val="000000" w:themeColor="text1"/>
        </w:rPr>
      </w:pPr>
      <w:r w:rsidRPr="00B96FA7">
        <w:rPr>
          <w:b/>
          <w:bCs/>
          <w:color w:val="000000" w:themeColor="text1"/>
        </w:rPr>
        <w:lastRenderedPageBreak/>
        <w:t xml:space="preserve">Abstract: </w:t>
      </w:r>
    </w:p>
    <w:p w14:paraId="1F02D663" w14:textId="4CE9F11A" w:rsidR="00E47927" w:rsidRPr="00B96FA7" w:rsidRDefault="09E829EC" w:rsidP="00936728">
      <w:pPr>
        <w:jc w:val="both"/>
        <w:rPr>
          <w:rFonts w:eastAsia="Arial" w:cs="Arial"/>
          <w:color w:val="000000" w:themeColor="text1"/>
        </w:rPr>
      </w:pPr>
      <w:r w:rsidRPr="00B96FA7">
        <w:rPr>
          <w:rFonts w:eastAsia="Arial" w:cs="Arial"/>
          <w:color w:val="000000" w:themeColor="text1"/>
        </w:rPr>
        <w:t>The global food system faces a triple challenge: ensuring accessible healthy diets for all while promoting fair production, processing, and distribution, within safe environmental planetary boundaries. Leveraging an ensemble of state-of-the-art global economic models, we explore the potential of a comprehensive food system transformation combining productivity gains, dietary change, and reduction in food loss and waste to reduce environmental pressure from food systems. The modeling suggests that such a food system transformation could meet agricultural demands without further land conversion or increased emissions</w:t>
      </w:r>
      <w:r w:rsidR="00006DB4" w:rsidRPr="00B96FA7">
        <w:rPr>
          <w:rFonts w:eastAsia="Arial" w:cs="Arial"/>
          <w:color w:val="000000" w:themeColor="text1"/>
        </w:rPr>
        <w:t xml:space="preserve">. </w:t>
      </w:r>
      <w:r w:rsidR="00A12DE9" w:rsidRPr="00B96FA7">
        <w:rPr>
          <w:rFonts w:eastAsia="Arial" w:cs="Arial"/>
          <w:color w:val="000000" w:themeColor="text1"/>
        </w:rPr>
        <w:t>Dynamic economic models highlight</w:t>
      </w:r>
      <w:r w:rsidR="00E95BF9" w:rsidRPr="00B96FA7">
        <w:rPr>
          <w:rFonts w:eastAsia="Arial" w:cs="Arial"/>
          <w:color w:val="000000" w:themeColor="text1"/>
        </w:rPr>
        <w:t xml:space="preserve"> the need to improve both efficiency </w:t>
      </w:r>
      <w:r w:rsidR="00AB558C" w:rsidRPr="00B96FA7">
        <w:rPr>
          <w:rFonts w:eastAsia="Arial" w:cs="Arial"/>
          <w:color w:val="000000" w:themeColor="text1"/>
        </w:rPr>
        <w:t>as well as</w:t>
      </w:r>
      <w:r w:rsidR="00E95BF9" w:rsidRPr="00B96FA7">
        <w:rPr>
          <w:rFonts w:eastAsia="Arial" w:cs="Arial"/>
          <w:color w:val="000000" w:themeColor="text1"/>
        </w:rPr>
        <w:t xml:space="preserve"> encourage sufficiency in food system transformation to </w:t>
      </w:r>
      <w:r w:rsidR="00AB558C" w:rsidRPr="00B96FA7">
        <w:rPr>
          <w:rFonts w:eastAsia="Arial" w:cs="Arial"/>
          <w:color w:val="000000" w:themeColor="text1"/>
        </w:rPr>
        <w:t xml:space="preserve">dampen rebound effects and </w:t>
      </w:r>
      <w:r w:rsidR="00B76EE9" w:rsidRPr="00B96FA7">
        <w:rPr>
          <w:rFonts w:eastAsia="Arial" w:cs="Arial"/>
          <w:color w:val="000000" w:themeColor="text1"/>
        </w:rPr>
        <w:t xml:space="preserve">maximize </w:t>
      </w:r>
      <w:r w:rsidR="00AB558C" w:rsidRPr="00B96FA7">
        <w:rPr>
          <w:rFonts w:eastAsia="Arial" w:cs="Arial"/>
          <w:color w:val="000000" w:themeColor="text1"/>
        </w:rPr>
        <w:t xml:space="preserve">its environmental potential. </w:t>
      </w:r>
      <w:r w:rsidR="00006DB4" w:rsidRPr="00B96FA7">
        <w:rPr>
          <w:rFonts w:eastAsia="Arial" w:cs="Arial"/>
          <w:color w:val="000000" w:themeColor="text1"/>
        </w:rPr>
        <w:t>Coupling food systems transformation</w:t>
      </w:r>
      <w:r w:rsidRPr="00B96FA7">
        <w:rPr>
          <w:rFonts w:eastAsia="Arial" w:cs="Arial"/>
          <w:color w:val="000000" w:themeColor="text1"/>
        </w:rPr>
        <w:t xml:space="preserve"> with </w:t>
      </w:r>
      <w:r w:rsidR="00006DB4" w:rsidRPr="00B96FA7">
        <w:rPr>
          <w:rFonts w:eastAsia="Arial" w:cs="Arial"/>
          <w:color w:val="000000" w:themeColor="text1"/>
        </w:rPr>
        <w:t>ambitious</w:t>
      </w:r>
      <w:r w:rsidRPr="00B96FA7">
        <w:rPr>
          <w:rFonts w:eastAsia="Arial" w:cs="Arial"/>
          <w:color w:val="000000" w:themeColor="text1"/>
        </w:rPr>
        <w:t xml:space="preserve"> climate mitigation and land-use policies, could supply healthy diets for all while operating within safe planetary boundaries.</w:t>
      </w:r>
      <w:r w:rsidR="00E86DA3" w:rsidRPr="00B96FA7">
        <w:rPr>
          <w:color w:val="000000" w:themeColor="text1"/>
        </w:rPr>
        <w:br w:type="page"/>
      </w:r>
    </w:p>
    <w:p w14:paraId="6D86C565" w14:textId="32099B78" w:rsidR="0037169D" w:rsidRPr="00B96FA7" w:rsidRDefault="00E47927" w:rsidP="00936728">
      <w:pPr>
        <w:pStyle w:val="Heading2"/>
        <w:spacing w:before="0" w:beforeAutospacing="0" w:after="0" w:afterAutospacing="0"/>
        <w:jc w:val="both"/>
      </w:pPr>
      <w:r w:rsidRPr="00B96FA7">
        <w:lastRenderedPageBreak/>
        <w:t>Introduction</w:t>
      </w:r>
    </w:p>
    <w:p w14:paraId="589F089E" w14:textId="7DE3D2B4" w:rsidR="00280050" w:rsidRPr="00B96FA7" w:rsidRDefault="09E829EC" w:rsidP="00936728">
      <w:pPr>
        <w:jc w:val="both"/>
        <w:rPr>
          <w:color w:val="000000" w:themeColor="text1"/>
        </w:rPr>
      </w:pPr>
      <w:r w:rsidRPr="00B96FA7">
        <w:rPr>
          <w:color w:val="000000" w:themeColor="text1"/>
        </w:rPr>
        <w:t xml:space="preserve">The global food system faces a triple challenge: to ensure that healthy diets are accessible to everyone everywhere while promoting fair production, processing, and distribution of food, all while staying within safe environmental planetary boundaries. Unfortunately, the current food system significantly contributes to the transgression of several safe and just planetary boundaries </w:t>
      </w:r>
      <w:r w:rsidR="00B87480" w:rsidRPr="00B96FA7">
        <w:rPr>
          <w:color w:val="000000" w:themeColor="text1"/>
        </w:rPr>
        <w:fldChar w:fldCharType="begin"/>
      </w:r>
      <w:r w:rsidR="00B87480" w:rsidRPr="00B96FA7">
        <w:rPr>
          <w:color w:val="000000" w:themeColor="text1"/>
        </w:rPr>
        <w:instrText xml:space="preserve"> ADDIN ZOTERO_ITEM CSL_CITATION {"citationID":"273hBNLR","properties":{"formattedCitation":"(Vermeulen, Campbell, and Ingram 2012; Campbell et al. 2017; Springmann et al. 2018; IPCC 2023)","plainCitation":"(Vermeulen, Campbell, and Ingram 2012; Campbell et al. 2017; Springmann et al. 2018; IPCC 2023)","noteIndex":0},"citationItems":[{"id":6619,"uris":["http://zotero.org/users/3884923/items/S39PWFKT"],"itemData":{"id":6619,"type":"article-journal","abstract":"Food systems contribute 19%–29% of global anthropogenic greenhouse gas (GHG) emissions, releasing 9,800–16,900 megatonnes of carbon dioxide equivalent (MtCO2e) in 2008. Agricultural production, including indirect emissions associated with land-cover change, contributes 80%–86% of total food system emissions, with significant regional variation. The impacts of global climate change on food systems are expected to be widespread, complex, geographically and temporally variable, and profoundly influenced by socioeconomic conditions. Historical statistical studies and integrated assessment models provide evidence that climate change will affect agricultural yields and earnings, food prices, reliability of delivery, food quality, and, notably, food safety. Low-income producers and consumers of food will be more vulnerable to climate change owing to their comparatively limited ability to invest in adaptive institutions and technologies under increasing climatic risks. Some synergies among food security, adaptation, and mitigation are feasible. But promising interventions, such as agricultural intensification or reductions in waste, will require careful management to distribute costs and benefits effectively.","container-title":"Annual Review of Environment and Resources","DOI":"10.1146/annurev-environ-020411-130608","issue":"1","note":"_eprint: https://doi.org/10.1146/annurev-environ-020411-130608","page":"195-222","source":"Annual Reviews","title":"Climate Change and Food Systems","volume":"37","author":[{"family":"Vermeulen","given":"Sonja J."},{"family":"Campbell","given":"Bruce M."},{"family":"Ingram","given":"John S.I."}],"issued":{"date-parts":[["2012"]]},"citation-key":"vermeulenClimateChangeFood2012"}},{"id":40,"uris":["http://zotero.org/users/3884923/items/KP4KNTZD"],"itemData":{"id":40,"type":"article-journal","abstract":"We explore the role of agriculture in destabilizing the Earth system at the planetary scale, through examining nine planetary boundaries, or “safe limits”: land-system change, freshwater use, biogeochemical flows, biosphere integrity, climate change, ocean acidification, stratospheric ozone depletion, atmospheric aerosol loading, and introduction of novel entities. Two planetary boundaries have been fully transgressed, i.e., are at high risk, biosphere integrity and biogeochemical flows, and agriculture has been the major driver of the transgression. Three are in a zone of uncertainty i.e., at increasing risk, with agriculture the major driver of two of those, landsystem change and freshwater use, and a significant contributor to the third, climate change. Agriculture is also a significant or major contributor to change for many of those planetary boundaries still in the safe zone. To reduce the role of agriculture in transgressing planetary boundaries, many interventions will be needed, including those in broader food systems.","container-title":"Ecology and Society","ISSN":"1708-3087","issue":"4","note":"publisher: Resilience Alliance Inc.","source":"JSTOR","title":"Agriculture production as a major driver of the Earth system exceeding planetary boundaries","URL":"https://www.jstor.org/stable/26798991","volume":"22","author":[{"family":"Campbell","given":"Bruce M."},{"family":"Beare","given":"Douglas J."},{"family":"Bennett","given":"Elena M."},{"family":"Hall-Spencer","given":"Jason M."},{"family":"Ingram","given":"John S. I."},{"family":"Jaramillo","given":"Fernando"},{"family":"Ortiz","given":"Rodomiro"},{"family":"Ramankutty","given":"Navin"},{"family":"Sayer","given":"Jeffrey A."},{"family":"Shindell","given":"Drew"}],"accessed":{"date-parts":[["2023",7,7]]},"issued":{"date-parts":[["2017"]]},"citation-key":"campbellAgricultureProductionMajor2017"}},{"id":1755,"uris":["http://zotero.org/users/3884923/items/RQDIC5EA"],"itemData":{"id":1755,"type":"article-journal","abstract":"The food system is a major driver of climate change, changes in land use, depletion of freshwater resources, and pollution of aquatic and terrestrial ecosystems through excessive nitrogen and phosphorus inputs. Here we show that between 2010 and 2050, as a result of expected changes in population and income levels, the environmental effects of the food system could increase by 50–90% in the absence of technological changes and dedicated mitigation measures, reaching levels that are beyond the planetary boundaries that define a safe operating space for humanity. We analyse several options for reducing the environmental effects of the food system, including dietary changes towards healthier, more plant-based diets, improvements in technologies and management, and reductions in food loss and waste. We find that no single measure is enough to keep these effects within all planetary boundaries simultaneously, and that a synergistic combination of measures will be needed to sufficiently mitigate the projected increase in environmental pressures.","container-title":"Nature","DOI":"10.1038/s41586-018-0594-0","ISSN":"1476-4687","issue":"7728","language":"en","license":"2018 Springer Nature Limited","note":"number: 7728\npublisher: Nature Publishing Group","page":"519-525","source":"www.nature.com","title":"Options for keeping the food system within environmental limits","volume":"562","author":[{"family":"Springmann","given":"Marco"},{"family":"Clark","given":"Michael"},{"family":"Mason-D’Croz","given":"Daniel"},{"family":"Wiebe","given":"Keith"},{"family":"Bodirsky","given":"Benjamin Leon"},{"family":"Lassaletta","given":"Luis"},{"family":"Vries","given":"Wim","non-dropping-particle":"de"},{"family":"Vermeulen","given":"Sonja J."},{"family":"Herrero","given":"Mario"},{"family":"Carlson","given":"Kimberly M."},{"family":"Jonell","given":"Malin"},{"family":"Troell","given":"Max"},{"family":"DeClerck","given":"Fabrice"},{"family":"Gordon","given":"Line J."},{"family":"Zurayk","given":"Rami"},{"family":"Scarborough","given":"Peter"},{"family":"Rayner","given":"Mike"},{"family":"Loken","given":"Brent"},{"family":"Fanzo","given":"Jess"},{"family":"Godfray","given":"H. Charles J."},{"family":"Tilman","given":"David"},{"family":"Rockström","given":"Johan"},{"family":"Willett","given":"Walter"}],"issued":{"date-parts":[["2018",10]]},"citation-key":"springmannOptionsKeepingFood2018"}},{"id":7701,"uris":["http://zotero.org/groups/5141482/items/MNABTDN9"],"itemData":{"id":7701,"type":"document","note":"container-title: Contribution of Working Groups I, II and III to the Sixth Assessment Report of the Intergovernmental Panel on Climate Change\nDOI: 10.59327/IPCC/AR6-9789291691647","publisher":"IPCC Geneva, Switzerland","title":"Climate change 2023: Synthesis report","author":[{"literal":"IPCC"}],"issued":{"date-parts":[["2023"]]},"citation-key":"ipccClimateChange20232023"}}],"schema":"https://github.com/citation-style-language/schema/raw/master/csl-citation.json"} </w:instrText>
      </w:r>
      <w:r w:rsidR="00B87480" w:rsidRPr="00B96FA7">
        <w:rPr>
          <w:color w:val="000000" w:themeColor="text1"/>
        </w:rPr>
        <w:fldChar w:fldCharType="separate"/>
      </w:r>
      <w:r w:rsidRPr="00B96FA7">
        <w:rPr>
          <w:noProof/>
          <w:color w:val="000000" w:themeColor="text1"/>
        </w:rPr>
        <w:t>(Vermeulen, Campbell, and Ingram 2012; Campbell et al. 2017; Springmann et al. 2018; IPCC 2023)</w:t>
      </w:r>
      <w:r w:rsidR="00B87480" w:rsidRPr="00B96FA7">
        <w:rPr>
          <w:color w:val="000000" w:themeColor="text1"/>
        </w:rPr>
        <w:fldChar w:fldCharType="end"/>
      </w:r>
      <w:r w:rsidRPr="00B96FA7">
        <w:rPr>
          <w:color w:val="000000" w:themeColor="text1"/>
        </w:rPr>
        <w:t xml:space="preserve">. Increased food production and processing, driven by population and economic growth have contributed to increased land expansion and unsustainable blue water use </w:t>
      </w:r>
      <w:r w:rsidR="00B87480" w:rsidRPr="00B96FA7">
        <w:rPr>
          <w:color w:val="000000" w:themeColor="text1"/>
        </w:rPr>
        <w:fldChar w:fldCharType="begin"/>
      </w:r>
      <w:r w:rsidR="00B87480" w:rsidRPr="00B96FA7">
        <w:rPr>
          <w:color w:val="000000" w:themeColor="text1"/>
        </w:rPr>
        <w:instrText xml:space="preserve"> ADDIN ZOTERO_ITEM CSL_CITATION {"citationID":"CSXOBoiF","properties":{"formattedCitation":"(Campbell et al. 2017)","plainCitation":"(Campbell et al. 2017)","noteIndex":0},"citationItems":[{"id":40,"uris":["http://zotero.org/users/3884923/items/KP4KNTZD"],"itemData":{"id":40,"type":"article-journal","abstract":"We explore the role of agriculture in destabilizing the Earth system at the planetary scale, through examining nine planetary boundaries, or “safe limits”: land-system change, freshwater use, biogeochemical flows, biosphere integrity, climate change, ocean acidification, stratospheric ozone depletion, atmospheric aerosol loading, and introduction of novel entities. Two planetary boundaries have been fully transgressed, i.e., are at high risk, biosphere integrity and biogeochemical flows, and agriculture has been the major driver of the transgression. Three are in a zone of uncertainty i.e., at increasing risk, with agriculture the major driver of two of those, landsystem change and freshwater use, and a significant contributor to the third, climate change. Agriculture is also a significant or major contributor to change for many of those planetary boundaries still in the safe zone. To reduce the role of agriculture in transgressing planetary boundaries, many interventions will be needed, including those in broader food systems.","container-title":"Ecology and Society","ISSN":"1708-3087","issue":"4","note":"publisher: Resilience Alliance Inc.","source":"JSTOR","title":"Agriculture production as a major driver of the Earth system exceeding planetary boundaries","URL":"https://www.jstor.org/stable/26798991","volume":"22","author":[{"family":"Campbell","given":"Bruce M."},{"family":"Beare","given":"Douglas J."},{"family":"Bennett","given":"Elena M."},{"family":"Hall-Spencer","given":"Jason M."},{"family":"Ingram","given":"John S. I."},{"family":"Jaramillo","given":"Fernando"},{"family":"Ortiz","given":"Rodomiro"},{"family":"Ramankutty","given":"Navin"},{"family":"Sayer","given":"Jeffrey A."},{"family":"Shindell","given":"Drew"}],"accessed":{"date-parts":[["2023",7,7]]},"issued":{"date-parts":[["2017"]]},"citation-key":"campbellAgricultureProductionMajor2017"}}],"schema":"https://github.com/citation-style-language/schema/raw/master/csl-citation.json"} </w:instrText>
      </w:r>
      <w:r w:rsidR="00B87480" w:rsidRPr="00B96FA7">
        <w:rPr>
          <w:color w:val="000000" w:themeColor="text1"/>
        </w:rPr>
        <w:fldChar w:fldCharType="separate"/>
      </w:r>
      <w:r w:rsidRPr="00B96FA7">
        <w:rPr>
          <w:noProof/>
          <w:color w:val="000000" w:themeColor="text1"/>
        </w:rPr>
        <w:t>(Campbell et al. 2017)</w:t>
      </w:r>
      <w:r w:rsidR="00B87480" w:rsidRPr="00B96FA7">
        <w:rPr>
          <w:color w:val="000000" w:themeColor="text1"/>
        </w:rPr>
        <w:fldChar w:fldCharType="end"/>
      </w:r>
      <w:r w:rsidRPr="00B96FA7">
        <w:rPr>
          <w:color w:val="000000" w:themeColor="text1"/>
        </w:rPr>
        <w:t xml:space="preserve">, exacerbating biodiversity loss </w:t>
      </w:r>
      <w:r w:rsidR="00B87480" w:rsidRPr="00B96FA7">
        <w:rPr>
          <w:color w:val="000000" w:themeColor="text1"/>
        </w:rPr>
        <w:fldChar w:fldCharType="begin"/>
      </w:r>
      <w:r w:rsidR="00B87480" w:rsidRPr="00B96FA7">
        <w:rPr>
          <w:color w:val="000000" w:themeColor="text1"/>
        </w:rPr>
        <w:instrText xml:space="preserve"> ADDIN ZOTERO_ITEM CSL_CITATION {"citationID":"7Ax0RmsA","properties":{"formattedCitation":"(DeClerck et al. 2021)","plainCitation":"(DeClerck et al. 2021)","noteIndex":0},"citationItems":[{"id":6522,"uris":["http://zotero.org/users/3884923/items/2VKGR3BQ"],"itemData":{"id":6522,"type":"report","language":"en","note":"DOI: 10.5337/2021.215","publisher":"International Water Management Institute (IWMI). CGIAR Research Program on Water, Land and Ecosystems (WLE)","source":"DOI.org (Crossref)","title":"Biodiversity and agriculture: rapid evidence review","title-short":"Biodiversity and agriculture","URL":"https://www.iwmi.cgiar.org/Publications/wle/corporate/biodiversity_and_agriculture_rapid_evidence_review.pdf","author":[{"family":"DeClerck","given":"F. A. J."},{"family":"Koziell","given":"I."},{"family":"Sidhu","given":"A."},{"family":"Wirths","given":"J."},{"family":"Benton","given":"T."},{"family":"Garibaldi","given":"L. A."},{"family":"Kremen","given":"C."},{"family":"Maron","given":"M."},{"family":"Rumbaitis Del Rio","given":"C."},{"family":"Clark","given":"M."},{"family":"Dickens","given":"C."},{"family":"Estrada-Carmona","given":"N."},{"family":"Fremier","given":"A. K."},{"family":"Jones","given":"S. K."},{"family":"Khoury","given":"C. K."},{"family":"Lal","given":"R."},{"family":"Obersteiner","given":"M."},{"family":"Remans","given":"R."},{"family":"Rusch","given":"A."},{"family":"Schulte","given":"L. A."},{"family":"Simmonds","given":"J."},{"family":"Stringer","given":"L. C."},{"family":"Weber","given":"C."},{"family":"Winowiecki","given":"L."}],"accessed":{"date-parts":[["2023",10,31]]},"issued":{"date-parts":[["2021"]]},"citation-key":"declerckBiodiversityAgricultureRapid2021"}}],"schema":"https://github.com/citation-style-language/schema/raw/master/csl-citation.json"} </w:instrText>
      </w:r>
      <w:r w:rsidR="00B87480" w:rsidRPr="00B96FA7">
        <w:rPr>
          <w:color w:val="000000" w:themeColor="text1"/>
        </w:rPr>
        <w:fldChar w:fldCharType="separate"/>
      </w:r>
      <w:r w:rsidRPr="00B96FA7">
        <w:rPr>
          <w:noProof/>
          <w:color w:val="000000" w:themeColor="text1"/>
        </w:rPr>
        <w:t>(DeClerck et al. 2021)</w:t>
      </w:r>
      <w:r w:rsidR="00B87480" w:rsidRPr="00B96FA7">
        <w:rPr>
          <w:color w:val="000000" w:themeColor="text1"/>
        </w:rPr>
        <w:fldChar w:fldCharType="end"/>
      </w:r>
      <w:r w:rsidRPr="00B96FA7">
        <w:rPr>
          <w:color w:val="000000" w:themeColor="text1"/>
        </w:rPr>
        <w:t xml:space="preserve">, and worsening the climate crisis </w:t>
      </w:r>
      <w:r w:rsidR="00B87480" w:rsidRPr="00B96FA7">
        <w:rPr>
          <w:color w:val="000000" w:themeColor="text1"/>
        </w:rPr>
        <w:fldChar w:fldCharType="begin"/>
      </w:r>
      <w:r w:rsidR="00B87480" w:rsidRPr="00B96FA7">
        <w:rPr>
          <w:color w:val="000000" w:themeColor="text1"/>
        </w:rPr>
        <w:instrText xml:space="preserve"> ADDIN ZOTERO_ITEM CSL_CITATION {"citationID":"npgblrUE","properties":{"formattedCitation":"(Crippa et al. 2022; 2021; Vermeulen, Campbell, and Ingram 2012)","plainCitation":"(Crippa et al. 2022; 2021; Vermeulen, Campbell, and Ingram 2012)","noteIndex":0},"citationItems":[{"id":6591,"uris":["http://zotero.org/users/3884923/items/4L526GSI"],"itemData":{"id":6591,"type":"article-journal","abstract":"Food systems are important contributors to global emissions of air pollutants. Here, building on the EDGAR-FOOD database of greenhouse gas emissions, we estimate major air pollutant compounds emitted by different stages of the food system, at country level, during the past 50 years, resulting from food production, processing, packaging, transport, retail, consumption and disposal. Air pollutant estimates from food systems include total nitrogen and its components (N2O, NH3 and NOx), SO2, CO, non-methane volatile organic compounds (NMVOC) and particulate matter (PM10, PM2.5, black carbon and organic carbon). We show that 10% to 90% of air pollutant emissions come from food systems, resulting from steady increases over the past five decades. In 2018, more than half of total N (and 87% of ammonia) emissions come from food systems and up to 35% of particulate matter. Food system emissions are responsible for about 22.4% of global mortality due to poor air quality and 1.4% of global crop production losses.","container-title":"Nature Food","DOI":"10.1038/s43016-022-00615-7","ISSN":"2662-1355","issue":"11","journalAbbreviation":"Nat Food","language":"en","license":"2022 The Author(s), under exclusive licence to Springer Nature Limited","note":"number: 11\npublisher: Nature Publishing Group","page":"942-956","source":"www.nature.com","title":"Air pollutant emissions from global food systems are responsible for environmental impacts, crop losses and mortality","volume":"3","author":[{"family":"Crippa","given":"M."},{"family":"Solazzo","given":"E."},{"family":"Guizzardi","given":"D."},{"family":"Van Dingenen","given":"R."},{"family":"Leip","given":"A."}],"issued":{"date-parts":[["2022",11]]},"citation-key":"crippaAirPollutantEmissions2022"}},{"id":6589,"uris":["http://zotero.org/users/3884923/items/JYZHWQDU"],"itemData":{"id":6589,"type":"article-journal","abstract":"We have developed a new global food emissions database (EDGAR-FOOD) estimating greenhouse gas (GHG; CO2, CH4, N2O, fluorinated gases) emissions for the years 1990–2015, building on the Emissions Database of Global Atmospheric Research (EDGAR), complemented with land use/land-use change emissions from the FAOSTAT emissions database. EDGAR-FOOD provides a complete and consistent database in time and space of GHG emissions from the global food system, from production to consumption, including processing, transport and packaging. It responds to the lack of detailed data for many countries by providing sectoral contributions to food-system emissions that are essential for the design of effective mitigation actions. In 2015, food-system emissions amounted to 18 Gt CO2 equivalent per year globally, representing 34% of total GHG emissions. The largest contribution came from agriculture and land use/land-use change activities (71%), with the remaining were from supply chain activities: retail, transport, consumption, fuel production, waste management, industrial processes and packaging. Temporal trends and regional contributions of GHG emissions from the food system are also discussed.","container-title":"Nature Food","DOI":"10.1038/s43016-021-00225-9","ISSN":"2662-1355","issue":"3","journalAbbreviation":"Nat Food","language":"en","license":"2021 The Author(s), under exclusive licence to Springer Nature Limited","note":"number: 3\npublisher: Nature Publishing Group","page":"198-209","source":"www.nature.com","title":"Food systems are responsible for a third of global anthropogenic GHG emissions","volume":"2","author":[{"family":"Crippa","given":"M."},{"family":"Solazzo","given":"E."},{"family":"Guizzardi","given":"D."},{"family":"Monforti-Ferrario","given":"F."},{"family":"Tubiello","given":"F. N."},{"family":"Leip","given":"A."}],"issued":{"date-parts":[["2021",3]]},"citation-key":"crippaFoodSystemsAre2021"}},{"id":6619,"uris":["http://zotero.org/users/3884923/items/S39PWFKT"],"itemData":{"id":6619,"type":"article-journal","abstract":"Food systems contribute 19%–29% of global anthropogenic greenhouse gas (GHG) emissions, releasing 9,800–16,900 megatonnes of carbon dioxide equivalent (MtCO2e) in 2008. Agricultural production, including indirect emissions associated with land-cover change, contributes 80%–86% of total food system emissions, with significant regional variation. The impacts of global climate change on food systems are expected to be widespread, complex, geographically and temporally variable, and profoundly influenced by socioeconomic conditions. Historical statistical studies and integrated assessment models provide evidence that climate change will affect agricultural yields and earnings, food prices, reliability of delivery, food quality, and, notably, food safety. Low-income producers and consumers of food will be more vulnerable to climate change owing to their comparatively limited ability to invest in adaptive institutions and technologies under increasing climatic risks. Some synergies among food security, adaptation, and mitigation are feasible. But promising interventions, such as agricultural intensification or reductions in waste, will require careful management to distribute costs and benefits effectively.","container-title":"Annual Review of Environment and Resources","DOI":"10.1146/annurev-environ-020411-130608","issue":"1","note":"_eprint: https://doi.org/10.1146/annurev-environ-020411-130608","page":"195-222","source":"Annual Reviews","title":"Climate Change and Food Systems","volume":"37","author":[{"family":"Vermeulen","given":"Sonja J."},{"family":"Campbell","given":"Bruce M."},{"family":"Ingram","given":"John S.I."}],"issued":{"date-parts":[["2012"]]},"citation-key":"vermeulenClimateChangeFood2012"}}],"schema":"https://github.com/citation-style-language/schema/raw/master/csl-citation.json"} </w:instrText>
      </w:r>
      <w:r w:rsidR="00B87480" w:rsidRPr="00B96FA7">
        <w:rPr>
          <w:color w:val="000000" w:themeColor="text1"/>
        </w:rPr>
        <w:fldChar w:fldCharType="separate"/>
      </w:r>
      <w:r w:rsidRPr="00B96FA7">
        <w:rPr>
          <w:noProof/>
          <w:color w:val="000000" w:themeColor="text1"/>
        </w:rPr>
        <w:t>(Crippa et al. 2022; 2021; Vermeulen, Campbell, and Ingram 2012)</w:t>
      </w:r>
      <w:r w:rsidR="00B87480" w:rsidRPr="00B96FA7">
        <w:rPr>
          <w:color w:val="000000" w:themeColor="text1"/>
        </w:rPr>
        <w:fldChar w:fldCharType="end"/>
      </w:r>
      <w:r w:rsidRPr="00B96FA7">
        <w:rPr>
          <w:color w:val="000000" w:themeColor="text1"/>
        </w:rPr>
        <w:t xml:space="preserve">. Despite producing enough food for 10 billion people, it is unevenly distributed, leaving one in ten people at risk of hunger </w:t>
      </w:r>
      <w:r w:rsidR="00B87480" w:rsidRPr="00B96FA7">
        <w:rPr>
          <w:color w:val="000000" w:themeColor="text1"/>
        </w:rPr>
        <w:fldChar w:fldCharType="begin"/>
      </w:r>
      <w:r w:rsidR="00B87480" w:rsidRPr="00B96FA7">
        <w:rPr>
          <w:color w:val="000000" w:themeColor="text1"/>
        </w:rPr>
        <w:instrText xml:space="preserve"> ADDIN ZOTERO_ITEM CSL_CITATION {"citationID":"L2rhfQV7","properties":{"formattedCitation":"(FAO 2023)","plainCitation":"(FAO 2023)","noteIndex":0},"citationItems":[{"id":7170,"uris":["http://zotero.org/users/3884923/items/9IAKWLBT"],"itemData":{"id":7170,"type":"book","abstract":"Agrifood systems generate significant benefits to society, including the food that nourishes us and jobs and livelihoods for over a billion people. However, their negative impacts due to unsustainable business-as-usual activities and practices are contributing to climate change, natural resource degradation and the unaffordability of healthy diets. Addressing these negative impacts is challenging, because people, businesses, governments and other stakeholders lack a complete picture of how their activities affect economic, social and environmental sustainability when they make decisions on a day-to-day basis.\n\nThe State of Food and Agriculture 2023 looks into the true cost of food for sustainable agrifood systems. The report introduces the concept of hidden environmental, health and social costs and benefits of agrifood systems and proposes an approach – true cost accounting (TCA) – to assess them. To operationalize the TCA approach, the report proposes a two-phase assessment process, first relying on national-level TCA assessments to raise awareness and then moving towards in-depth and targeted evaluations to prioritize solutions and guide transformative actions. It provides a first attempt at national-level assessments for 154 countries, suggesting that global hidden costs from agrifood systems amount to at least to 10 trillion 2020 PPP dollars. The estimates indicate that low-income countries bear the highest burden of the hidden costs of agrifood systems relative to national income. Despite the preliminary nature of these estimates, the analysis reveals the urgent need to factor hidden costs into decision-making for the transformation of agrifood systems. Innovations in research and data, alongside investments in data collection and capacity building, are needed to scale the application of TCA, especially in low- and middle-income countries, so that it can become a viable tool to inform decision- and policymaking in a transparent and consistent way.","collection-number":"2023","collection-title":"The State of Food and Agriculture (SOFA)","event-place":"Rome, Italy","ISBN":"978-92-5-138167-0","language":"en","note":"DOI: 10.4060/cc7724en","number-of-pages":"150","publisher":"FAO","publisher-place":"Rome, Italy","source":"FAO Publications","title":"The State of Food and Agriculture 2023: Revealing the true cost of food to transform agrifood systems","title-short":"The State of Food and Agriculture 2023","URL":"https://www.fao.org/documents/card/en?details=cc7724en","author":[{"literal":"FAO"}],"accessed":{"date-parts":[["2023",11,22]]},"issued":{"date-parts":[["2023"]]},"citation-key":"faoStateFoodAgriculture2023"}}],"schema":"https://github.com/citation-style-language/schema/raw/master/csl-citation.json"} </w:instrText>
      </w:r>
      <w:r w:rsidR="00B87480" w:rsidRPr="00B96FA7">
        <w:rPr>
          <w:color w:val="000000" w:themeColor="text1"/>
        </w:rPr>
        <w:fldChar w:fldCharType="separate"/>
      </w:r>
      <w:r w:rsidRPr="00B96FA7">
        <w:rPr>
          <w:color w:val="000000" w:themeColor="text1"/>
        </w:rPr>
        <w:t>(FAO 2023)</w:t>
      </w:r>
      <w:r w:rsidR="00B87480" w:rsidRPr="00B96FA7">
        <w:rPr>
          <w:color w:val="000000" w:themeColor="text1"/>
        </w:rPr>
        <w:fldChar w:fldCharType="end"/>
      </w:r>
      <w:r w:rsidRPr="00B96FA7">
        <w:rPr>
          <w:color w:val="000000" w:themeColor="text1"/>
        </w:rPr>
        <w:t xml:space="preserve">. Existing dietary and consumption patterns further reinforce this imbalance. Failure to address the current state of the global food system risks aggravating food inequality, malnutrition, and potentially reaching an irreversible tipping point beyond the planet’s safe and just operating space </w:t>
      </w:r>
      <w:r w:rsidR="00B87480" w:rsidRPr="00B96FA7">
        <w:rPr>
          <w:color w:val="000000" w:themeColor="text1"/>
        </w:rPr>
        <w:fldChar w:fldCharType="begin"/>
      </w:r>
      <w:r w:rsidR="00B87480" w:rsidRPr="00B96FA7">
        <w:rPr>
          <w:color w:val="000000" w:themeColor="text1"/>
        </w:rPr>
        <w:instrText xml:space="preserve"> ADDIN ZOTERO_ITEM CSL_CITATION {"citationID":"fjZONhtb","properties":{"formattedCitation":"(Webb et al. 2020)","plainCitation":"(Webb et al. 2020)","noteIndex":0},"citationItems":[{"id":7867,"uris":["http://zotero.org/users/3884923/items/FHGFTI6Q"],"itemData":{"id":7867,"type":"article-journal","container-title":"Nature Food","DOI":"10.1038/s43016-020-00161-0","ISSN":"2662-1355","issue":"10","journalAbbreviation":"Nat Food","language":"en","license":"2020 Springer Nature Limited","note":"number: 10\npublisher: Nature Publishing Group","page":"584-585","source":"www.nature.com","title":"The urgency of food system transformation is now irrefutable","volume":"1","author":[{"family":"Webb","given":"Patrick"},{"family":"Benton","given":"Tim G."},{"family":"Beddington","given":"John"},{"family":"Flynn","given":"Derek"},{"family":"Kelly","given":"Niamh M."},{"family":"Thomas","given":"Sandy M."}],"issued":{"date-parts":[["2020",10]]},"citation-key":"webbUrgencyFoodSystem2020"}}],"schema":"https://github.com/citation-style-language/schema/raw/master/csl-citation.json"} </w:instrText>
      </w:r>
      <w:r w:rsidR="00B87480" w:rsidRPr="00B96FA7">
        <w:rPr>
          <w:color w:val="000000" w:themeColor="text1"/>
        </w:rPr>
        <w:fldChar w:fldCharType="separate"/>
      </w:r>
      <w:r w:rsidRPr="00B96FA7">
        <w:rPr>
          <w:noProof/>
          <w:color w:val="000000" w:themeColor="text1"/>
        </w:rPr>
        <w:t>(Webb et al. 2020)</w:t>
      </w:r>
      <w:r w:rsidR="00B87480" w:rsidRPr="00B96FA7">
        <w:rPr>
          <w:color w:val="000000" w:themeColor="text1"/>
        </w:rPr>
        <w:fldChar w:fldCharType="end"/>
      </w:r>
      <w:r w:rsidRPr="00B96FA7">
        <w:rPr>
          <w:color w:val="000000" w:themeColor="text1"/>
        </w:rPr>
        <w:t>. There is an urgent need to investigate the range of options available to tackle this triple challenge. Recognizing the complexity and interconnected nature of food systems, it is critical to examine the potential long-term consequences, trade-offs, and co-benefits of these options.</w:t>
      </w:r>
    </w:p>
    <w:p w14:paraId="7BF3574B" w14:textId="483E8B9C" w:rsidR="00280050" w:rsidRPr="00B96FA7" w:rsidRDefault="09E829EC" w:rsidP="009C3036">
      <w:pPr>
        <w:ind w:firstLine="720"/>
        <w:jc w:val="both"/>
        <w:rPr>
          <w:color w:val="000000" w:themeColor="text1"/>
        </w:rPr>
      </w:pPr>
      <w:r w:rsidRPr="00B96FA7">
        <w:rPr>
          <w:color w:val="000000" w:themeColor="text1"/>
        </w:rPr>
        <w:t xml:space="preserve">Food systems modeling plays a pivotal role in evaluating the solution space to achieving healthy diets from sustainable food systems </w:t>
      </w:r>
      <w:r w:rsidR="00B87480" w:rsidRPr="00B96FA7">
        <w:rPr>
          <w:color w:val="000000" w:themeColor="text1"/>
        </w:rPr>
        <w:fldChar w:fldCharType="begin"/>
      </w:r>
      <w:r w:rsidR="00B87480" w:rsidRPr="00B96FA7">
        <w:rPr>
          <w:color w:val="000000" w:themeColor="text1"/>
        </w:rPr>
        <w:instrText xml:space="preserve"> ADDIN ZOTERO_ITEM CSL_CITATION {"citationID":"VQDsDTjY","properties":{"formattedCitation":"(Springmann et al. 2018; Willett et al. 2019)","plainCitation":"(Springmann et al. 2018; Willett et al. 2019)","noteIndex":0},"citationItems":[{"id":1755,"uris":["http://zotero.org/users/3884923/items/RQDIC5EA"],"itemData":{"id":1755,"type":"article-journal","abstract":"The food system is a major driver of climate change, changes in land use, depletion of freshwater resources, and pollution of aquatic and terrestrial ecosystems through excessive nitrogen and phosphorus inputs. Here we show that between 2010 and 2050, as a result of expected changes in population and income levels, the environmental effects of the food system could increase by 50–90% in the absence of technological changes and dedicated mitigation measures, reaching levels that are beyond the planetary boundaries that define a safe operating space for humanity. We analyse several options for reducing the environmental effects of the food system, including dietary changes towards healthier, more plant-based diets, improvements in technologies and management, and reductions in food loss and waste. We find that no single measure is enough to keep these effects within all planetary boundaries simultaneously, and that a synergistic combination of measures will be needed to sufficiently mitigate the projected increase in environmental pressures.","container-title":"Nature","DOI":"10.1038/s41586-018-0594-0","ISSN":"1476-4687","issue":"7728","language":"en","license":"2018 Springer Nature Limited","note":"number: 7728\npublisher: Nature Publishing Group","page":"519-525","source":"www.nature.com","title":"Options for keeping the food system within environmental limits","volume":"562","author":[{"family":"Springmann","given":"Marco"},{"family":"Clark","given":"Michael"},{"family":"Mason-D’Croz","given":"Daniel"},{"family":"Wiebe","given":"Keith"},{"family":"Bodirsky","given":"Benjamin Leon"},{"family":"Lassaletta","given":"Luis"},{"family":"Vries","given":"Wim","non-dropping-particle":"de"},{"family":"Vermeulen","given":"Sonja J."},{"family":"Herrero","given":"Mario"},{"family":"Carlson","given":"Kimberly M."},{"family":"Jonell","given":"Malin"},{"family":"Troell","given":"Max"},{"family":"DeClerck","given":"Fabrice"},{"family":"Gordon","given":"Line J."},{"family":"Zurayk","given":"Rami"},{"family":"Scarborough","given":"Peter"},{"family":"Rayner","given":"Mike"},{"family":"Loken","given":"Brent"},{"family":"Fanzo","given":"Jess"},{"family":"Godfray","given":"H. Charles J."},{"family":"Tilman","given":"David"},{"family":"Rockström","given":"Johan"},{"family":"Willett","given":"Walter"}],"issued":{"date-parts":[["2018",10]]},"citation-key":"springmannOptionsKeepingFood2018"}},{"id":88,"uris":["http://zotero.org/users/3884923/items/CWYPLPSR"],"itemData":{"id":88,"type":"article-journal","container-title":"The Lancet","DOI":"10.1016/S0140-6736(18)31788-4","ISSN":"0140-6736, 1474-547X","issue":"10170","journalAbbreviation":"The Lancet","language":"English","note":"publisher: Elsevier\nPMID: 30660336","page":"447-492","source":"www.thelancet.com","title":"Food in the Anthropocene: the EAT–Lancet Commission on healthy diets from sustainable food systems","title-short":"Food in the Anthropocene","volume":"393","author":[{"family":"Willett","given":"Walter"},{"family":"Rockström","given":"Johan"},{"family":"Loken","given":"Brent"},{"family":"Springmann","given":"Marco"},{"family":"Lang","given":"Tim"},{"family":"Vermeulen","given":"Sonja"},{"family":"Garnett","given":"Tara"},{"family":"Tilman","given":"David"},{"family":"DeClerck","given":"Fabrice"},{"family":"Wood","given":"Amanda"},{"family":"Jonell","given":"Malin"},{"family":"Clark","given":"Michael"},{"family":"Gordon","given":"Line J."},{"family":"Fanzo","given":"Jessica"},{"family":"Hawkes","given":"Corinna"},{"family":"Zurayk","given":"Rami"},{"family":"Rivera","given":"Juan A."},{"family":"Vries","given":"Wim De"},{"family":"Sibanda","given":"Lindiwe Majele"},{"family":"Afshin","given":"Ashkan"},{"family":"Chaudhary","given":"Abhishek"},{"family":"Herrero","given":"Mario"},{"family":"Agustina","given":"Rina"},{"family":"Branca","given":"Francesco"},{"family":"Lartey","given":"Anna"},{"family":"Fan","given":"Shenggen"},{"family":"Crona","given":"Beatrice"},{"family":"Fox","given":"Elizabeth"},{"family":"Bignet","given":"Victoria"},{"family":"Troell","given":"Max"},{"family":"Lindahl","given":"Therese"},{"family":"Singh","given":"Sudhvir"},{"family":"Cornell","given":"Sarah E."},{"family":"Reddy","given":"K. Srinath"},{"family":"Narain","given":"Sunita"},{"family":"Nishtar","given":"Sania"},{"family":"Murray","given":"Christopher J. L."}],"issued":{"date-parts":[["2019",2,2]]},"citation-key":"willettFoodAnthropoceneEAT2019"}}],"schema":"https://github.com/citation-style-language/schema/raw/master/csl-citation.json"} </w:instrText>
      </w:r>
      <w:r w:rsidR="00B87480" w:rsidRPr="00B96FA7">
        <w:rPr>
          <w:color w:val="000000" w:themeColor="text1"/>
        </w:rPr>
        <w:fldChar w:fldCharType="separate"/>
      </w:r>
      <w:r w:rsidRPr="00B96FA7">
        <w:rPr>
          <w:noProof/>
          <w:color w:val="000000" w:themeColor="text1"/>
        </w:rPr>
        <w:t>(Springmann et al. 2018; Willett et al. 2019)</w:t>
      </w:r>
      <w:r w:rsidR="00B87480" w:rsidRPr="00B96FA7">
        <w:rPr>
          <w:color w:val="000000" w:themeColor="text1"/>
        </w:rPr>
        <w:fldChar w:fldCharType="end"/>
      </w:r>
      <w:r w:rsidRPr="00B96FA7">
        <w:rPr>
          <w:color w:val="000000" w:themeColor="text1"/>
        </w:rPr>
        <w:t xml:space="preserve">. For example, using a static input-output model, </w:t>
      </w:r>
      <w:proofErr w:type="spellStart"/>
      <w:r w:rsidRPr="00B96FA7">
        <w:rPr>
          <w:color w:val="000000" w:themeColor="text1"/>
        </w:rPr>
        <w:t>Springmann</w:t>
      </w:r>
      <w:proofErr w:type="spellEnd"/>
      <w:r w:rsidRPr="00B96FA7">
        <w:rPr>
          <w:color w:val="000000" w:themeColor="text1"/>
        </w:rPr>
        <w:t xml:space="preserve"> et al. </w:t>
      </w:r>
      <w:r w:rsidR="00B87480" w:rsidRPr="00B96FA7">
        <w:rPr>
          <w:color w:val="000000" w:themeColor="text1"/>
        </w:rPr>
        <w:fldChar w:fldCharType="begin"/>
      </w:r>
      <w:r w:rsidR="00B87480" w:rsidRPr="00B96FA7">
        <w:rPr>
          <w:color w:val="000000" w:themeColor="text1"/>
        </w:rPr>
        <w:instrText xml:space="preserve"> ADDIN ZOTERO_ITEM CSL_CITATION {"citationID":"GAXZfxBC","properties":{"formattedCitation":"(Springmann et al., 2018)","plainCitation":"(Springmann et al., 2018)","dontUpdate":true,"noteIndex":0},"citationItems":[{"id":1755,"uris":["http://zotero.org/users/3884923/items/RQDIC5EA"],"itemData":{"id":1755,"type":"article-journal","abstract":"The food system is a major driver of climate change, changes in land use, depletion of freshwater resources, and pollution of aquatic and terrestrial ecosystems through excessive nitrogen and phosphorus inputs. Here we show that between 2010 and 2050, as a result of expected changes in population and income levels, the environmental effects of the food system could increase by 50–90% in the absence of technological changes and dedicated mitigation measures, reaching levels that are beyond the planetary boundaries that define a safe operating space for humanity. We analyse several options for reducing the environmental effects of the food system, including dietary changes towards healthier, more plant-based diets, improvements in technologies and management, and reductions in food loss and waste. We find that no single measure is enough to keep these effects within all planetary boundaries simultaneously, and that a synergistic combination of measures will be needed to sufficiently mitigate the projected increase in environmental pressures.","container-title":"Nature","DOI":"10.1038/s41586-018-0594-0","ISSN":"1476-4687","issue":"7728","language":"en","license":"2018 Springer Nature Limited","note":"number: 7728\npublisher: Nature Publishing Group","page":"519-525","source":"www.nature.com","title":"Options for keeping the food system within environmental limits","volume":"562","author":[{"family":"Springmann","given":"Marco"},{"family":"Clark","given":"Michael"},{"family":"Mason-D’Croz","given":"Daniel"},{"family":"Wiebe","given":"Keith"},{"family":"Bodirsky","given":"Benjamin Leon"},{"family":"Lassaletta","given":"Luis"},{"family":"Vries","given":"Wim","non-dropping-particle":"de"},{"family":"Vermeulen","given":"Sonja J."},{"family":"Herrero","given":"Mario"},{"family":"Carlson","given":"Kimberly M."},{"family":"Jonell","given":"Malin"},{"family":"Troell","given":"Max"},{"family":"DeClerck","given":"Fabrice"},{"family":"Gordon","given":"Line J."},{"family":"Zurayk","given":"Rami"},{"family":"Scarborough","given":"Peter"},{"family":"Rayner","given":"Mike"},{"family":"Loken","given":"Brent"},{"family":"Fanzo","given":"Jess"},{"family":"Godfray","given":"H. Charles J."},{"family":"Tilman","given":"David"},{"family":"Rockström","given":"Johan"},{"family":"Willett","given":"Walter"}],"issued":{"date-parts":[["2018",10]]},"citation-key":"springmannOptionsKeepingFood2018"}}],"schema":"https://github.com/citation-style-language/schema/raw/master/csl-citation.json"} </w:instrText>
      </w:r>
      <w:r w:rsidR="00B87480" w:rsidRPr="00B96FA7">
        <w:rPr>
          <w:color w:val="000000" w:themeColor="text1"/>
        </w:rPr>
        <w:fldChar w:fldCharType="separate"/>
      </w:r>
      <w:r w:rsidRPr="00B96FA7">
        <w:rPr>
          <w:noProof/>
          <w:color w:val="000000" w:themeColor="text1"/>
        </w:rPr>
        <w:t>(2018)</w:t>
      </w:r>
      <w:r w:rsidR="00B87480" w:rsidRPr="00B96FA7">
        <w:rPr>
          <w:color w:val="000000" w:themeColor="text1"/>
        </w:rPr>
        <w:fldChar w:fldCharType="end"/>
      </w:r>
      <w:r w:rsidRPr="00B96FA7">
        <w:rPr>
          <w:color w:val="000000" w:themeColor="text1"/>
        </w:rPr>
        <w:t xml:space="preserve"> suggested that it was possible to simultaneously improve health and environmental outcomes by shifting to a healthy flexitarian diet, reducing food loss and waste, and improving production practices. However, a transformation of this magnitude is bound to have winners and losers. Therefore, considering the possible unanticipated repercussions of these options is crucial, necessitating models that capture dynamic feedback in the food system </w:t>
      </w:r>
      <w:r w:rsidR="00B87480" w:rsidRPr="00B96FA7">
        <w:rPr>
          <w:color w:val="000000" w:themeColor="text1"/>
        </w:rPr>
        <w:fldChar w:fldCharType="begin"/>
      </w:r>
      <w:r w:rsidR="00B87480" w:rsidRPr="00B96FA7">
        <w:rPr>
          <w:color w:val="000000" w:themeColor="text1"/>
        </w:rPr>
        <w:instrText xml:space="preserve"> ADDIN ZOTERO_ITEM CSL_CITATION {"citationID":"5WM9AKWE","properties":{"formattedCitation":"(\\uc0\\u8220{}EAT\\uc0\\u8211{}Lancet Commission 2.0: Securing a Just Transition to Healthy, Environmentally Sustainable Diets for All\\uc0\\u8221{} 2023)","plainCitation":"(“EAT–Lancet Commission 2.0: Securing a Just Transition to Healthy, Environmentally Sustainable Diets for All” 2023)","noteIndex":0},"citationItems":[{"id":1763,"uris":["http://zotero.org/users/3884923/items/8YUPYEXG"],"itemData":{"id":1763,"type":"article-journal","container-title":"The Lancet","DOI":"10.1016/S0140-6736(23)01290-4","ISSN":"0140-6736, 1474-547X","issue":"10399","journalAbbreviation":"The Lancet","language":"English","note":"PMID: 37442146","page":"352-354","source":"www.thelancet.com","title":"EAT–Lancet Commission 2.0: securing a just transition to healthy, environmentally sustainable diets for all","title-short":"EAT–Lancet Commission 2.0","volume":"402","issued":{"date-parts":[["2023",7,29]]},"citation-key":"EATLancetCommission2023"}}],"schema":"https://github.com/citation-style-language/schema/raw/master/csl-citation.json"} </w:instrText>
      </w:r>
      <w:r w:rsidR="00B87480" w:rsidRPr="00B96FA7">
        <w:rPr>
          <w:color w:val="000000" w:themeColor="text1"/>
        </w:rPr>
        <w:fldChar w:fldCharType="separate"/>
      </w:r>
      <w:r w:rsidRPr="00B96FA7">
        <w:rPr>
          <w:color w:val="000000" w:themeColor="text1"/>
        </w:rPr>
        <w:t>(“EAT–Lancet Commission 2.0: Securing a Just Transition to Healthy, Environmentally Sustainable Diets for All” 2023)</w:t>
      </w:r>
      <w:r w:rsidR="00B87480" w:rsidRPr="00B96FA7">
        <w:rPr>
          <w:color w:val="000000" w:themeColor="text1"/>
        </w:rPr>
        <w:fldChar w:fldCharType="end"/>
      </w:r>
      <w:r w:rsidRPr="00B96FA7">
        <w:rPr>
          <w:color w:val="000000" w:themeColor="text1"/>
        </w:rPr>
        <w:t>.</w:t>
      </w:r>
    </w:p>
    <w:p w14:paraId="6E368BCD" w14:textId="5C9CBE61" w:rsidR="00995F68" w:rsidRPr="00B96FA7" w:rsidRDefault="67BD66B5" w:rsidP="009C3036">
      <w:pPr>
        <w:ind w:firstLine="720"/>
        <w:jc w:val="both"/>
        <w:rPr>
          <w:color w:val="000000" w:themeColor="text1"/>
        </w:rPr>
      </w:pPr>
      <w:r w:rsidRPr="00B96FA7">
        <w:rPr>
          <w:color w:val="000000" w:themeColor="text1"/>
        </w:rPr>
        <w:t>Building upon the efforts of previous food systems modelling studies and the Agricultural Model Intercomparison and Improvement Project (</w:t>
      </w:r>
      <w:proofErr w:type="spellStart"/>
      <w:r w:rsidRPr="00B96FA7">
        <w:rPr>
          <w:color w:val="000000" w:themeColor="text1"/>
        </w:rPr>
        <w:t>AgMIP</w:t>
      </w:r>
      <w:proofErr w:type="spellEnd"/>
      <w:r w:rsidRPr="00B96FA7">
        <w:rPr>
          <w:color w:val="000000" w:themeColor="text1"/>
        </w:rPr>
        <w:t xml:space="preserve">), we utilize an ensemble of dynamic global economic models to explore the implications of food systems transformation pathways and measure how they drive different environmental, economic, and justice outcomes in 2050. We evaluated a business-as-usual (BAU) scenario, which is based on SSP2 population and GDP assumptions </w:t>
      </w:r>
      <w:r w:rsidR="00B87480" w:rsidRPr="00B96FA7">
        <w:rPr>
          <w:color w:val="000000" w:themeColor="text1"/>
        </w:rPr>
        <w:fldChar w:fldCharType="begin"/>
      </w:r>
      <w:r w:rsidR="00B87480" w:rsidRPr="00B96FA7">
        <w:rPr>
          <w:color w:val="000000" w:themeColor="text1"/>
        </w:rPr>
        <w:instrText xml:space="preserve"> ADDIN ZOTERO_ITEM CSL_CITATION {"citationID":"HZ0Rpz7w","properties":{"formattedCitation":"(Riahi et al. 2017)","plainCitation":"(Riahi et al. 2017)","noteIndex":0},"citationItems":[{"id":6616,"uris":["http://zotero.org/users/3884923/items/78LB5Z6F"],"itemData":{"id":6616,"type":"article-journal","abstract":"This paper presents the overview of the Shared Socioeconomic Pathways (SSPs) and their energy, land use, and emissions implications. The SSPs are part of a new scenario framework, established by the climate change research community in order to facilitate the integrated analysis of future climate impacts, vulnerabilities, adaptation, and mitigation. The pathways were developed over the last years as a joint community effort and describe plausible major global developments that together would lead in the future to different challenges for mitigation and adaptation to climate change. The SSPs are based on five narratives describing alternative socio-economic developments, including sustainable development, regional rivalry, inequality, fossil-fueled development, and middle-of-the-road development. The long-term demographic and economic projections of the SSPs depict a wide uncertainty range consistent with the scenario literature. A multi-model approach was used for the elaboration of the energy, land-use and the emissions trajectories of SSP-based scenarios. The baseline scenarios lead to global energy consumption of 400–1200 EJ in 2100, and feature vastly different land-use dynamics, ranging from a possible reduction in cropland area up to a massive expansion by more than 700 million hectares by 2100. The associated annual CO2 emissions of the baseline scenarios range from about 25 GtCO2 to more than 120 GtCO2 per year by 2100. With respect to mitigation, we find that associated costs strongly depend on three factors: (1) the policy assumptions, (2) the socio-economic narrative, and (3) the stringency of the target. The carbon price for reaching the target of 2.6W/m2 that is consistent with a temperature change limit of 2°C, differs in our analysis thus by about a factor of three across the SSP marker scenarios. Moreover, many models could not reach this target from the SSPs with high mitigation challenges. While the SSPs were designed to represent different mitigation and adaptation challenges, the resulting narratives and quantifications span a wide range of different futures broadly representative of the current literature. This allows their subsequent use and development in new assessments and research projects. Critical next steps for the community scenario process will, among others, involve regional and sectoral extensions, further elaboration of the adaptation and impacts dimension, as well as employing the SSP scenarios with the new generation of earth system models as part of the 6th climate model intercomparison project (CMIP6).","container-title":"Global Environmental Change","DOI":"10.1016/j.gloenvcha.2016.05.009","ISSN":"0959-3780","journalAbbreviation":"Global Environmental Change","page":"153-168","source":"ScienceDirect","title":"The Shared Socioeconomic Pathways and their energy, land use, and greenhouse gas emissions implications: An overview","title-short":"The Shared Socioeconomic Pathways and their energy, land use, and greenhouse gas emissions implications","volume":"42","author":[{"family":"Riahi","given":"Keywan"},{"family":"Vuuren","given":"Detlef P.","non-dropping-particle":"van"},{"family":"Kriegler","given":"Elmar"},{"family":"Edmonds","given":"Jae"},{"family":"O’Neill","given":"Brian C."},{"family":"Fujimori","given":"Shinichiro"},{"family":"Bauer","given":"Nico"},{"family":"Calvin","given":"Katherine"},{"family":"Dellink","given":"Rob"},{"family":"Fricko","given":"Oliver"},{"family":"Lutz","given":"Wolfgang"},{"family":"Popp","given":"Alexander"},{"family":"Cuaresma","given":"Jesus Crespo"},{"family":"Kc","given":"Samir"},{"family":"Leimbach","given":"Marian"},{"family":"Jiang","given":"Leiwen"},{"family":"Kram","given":"Tom"},{"family":"Rao","given":"Shilpa"},{"family":"Emmerling","given":"Johannes"},{"family":"Ebi","given":"Kristie"},{"family":"Hasegawa","given":"Tomoko"},{"family":"Havlik","given":"Petr"},{"family":"Humpenöder","given":"Florian"},{"family":"Da Silva","given":"Lara Aleluia"},{"family":"Smith","given":"Steve"},{"family":"Stehfest","given":"Elke"},{"family":"Bosetti","given":"Valentina"},{"family":"Eom","given":"Jiyong"},{"family":"Gernaat","given":"David"},{"family":"Masui","given":"Toshihiko"},{"family":"Rogelj","given":"Joeri"},{"family":"Strefler","given":"Jessica"},{"family":"Drouet","given":"Laurent"},{"family":"Krey","given":"Volker"},{"family":"Luderer","given":"Gunnar"},{"family":"Harmsen","given":"Mathijs"},{"family":"Takahashi","given":"Kiyoshi"},{"family":"Baumstark","given":"Lavinia"},{"family":"Doelman","given":"Jonathan C."},{"family":"Kainuma","given":"Mikiko"},{"family":"Klimont","given":"Zbigniew"},{"family":"Marangoni","given":"Giacomo"},{"family":"Lotze-Campen","given":"Hermann"},{"family":"Obersteiner","given":"Michael"},{"family":"Tabeau","given":"Andrzej"},{"family":"Tavoni","given":"Massimo"}],"issued":{"date-parts":[["2017",1,1]]},"citation-key":"riahiSharedSocioeconomicPathways2017"}}],"schema":"https://github.com/citation-style-language/schema/raw/master/csl-citation.json"} </w:instrText>
      </w:r>
      <w:r w:rsidR="00B87480" w:rsidRPr="00B96FA7">
        <w:rPr>
          <w:color w:val="000000" w:themeColor="text1"/>
        </w:rPr>
        <w:fldChar w:fldCharType="separate"/>
      </w:r>
      <w:r w:rsidRPr="00B96FA7">
        <w:rPr>
          <w:noProof/>
          <w:color w:val="000000" w:themeColor="text1"/>
        </w:rPr>
        <w:t>(Riahi et al. 2017)</w:t>
      </w:r>
      <w:r w:rsidR="00B87480" w:rsidRPr="00B96FA7">
        <w:rPr>
          <w:color w:val="000000" w:themeColor="text1"/>
        </w:rPr>
        <w:fldChar w:fldCharType="end"/>
      </w:r>
      <w:r w:rsidRPr="00B96FA7">
        <w:rPr>
          <w:color w:val="000000" w:themeColor="text1"/>
        </w:rPr>
        <w:t>, in comparison to counterfactual scenarios where a global adoption of the EAT-Lancet diet is achieved (DIET), agricultural productivity is enhanced (PROD) food loss and waste is minimized (WAST), and when all three drivers are packaged into a comprehensive food system transformation scenario (EL2). Additionally, we explored the impact of coupling EL2 with mitigation strategies (MITI) that align with the objective of limiting global warming to 1.5</w:t>
      </w:r>
      <w:r w:rsidRPr="00B96FA7">
        <w:rPr>
          <w:rFonts w:eastAsia="Symbol" w:cs="Symbol"/>
          <w:color w:val="000000" w:themeColor="text1"/>
        </w:rPr>
        <w:t>°</w:t>
      </w:r>
      <w:r w:rsidRPr="00B96FA7">
        <w:rPr>
          <w:color w:val="000000" w:themeColor="text1"/>
        </w:rPr>
        <w:t>C (ELM). While these scenario drivers are designed to cover a range of options to tackling the triple challenge of global food system, they are not exhaustive.</w:t>
      </w:r>
    </w:p>
    <w:p w14:paraId="6F8EFAAB" w14:textId="0CB35230" w:rsidR="007F4FF0" w:rsidRPr="00B96FA7" w:rsidRDefault="00B87480" w:rsidP="009C3036">
      <w:pPr>
        <w:ind w:firstLine="720"/>
        <w:jc w:val="both"/>
        <w:rPr>
          <w:color w:val="000000" w:themeColor="text1"/>
        </w:rPr>
      </w:pPr>
      <w:r w:rsidRPr="00B96FA7">
        <w:rPr>
          <w:color w:val="000000" w:themeColor="text1"/>
        </w:rPr>
        <w:t xml:space="preserve">Long-term projections from these alternative narratives are important in guiding decision-making and resource allocation, </w:t>
      </w:r>
      <w:r w:rsidRPr="00B96FA7">
        <w:rPr>
          <w:rFonts w:cs="Segoe UI"/>
          <w:color w:val="000000" w:themeColor="text1"/>
        </w:rPr>
        <w:t>providing insights into potential advantages and disadvantages associated with different food systems transformation pathways</w:t>
      </w:r>
      <w:r w:rsidRPr="00B96FA7">
        <w:rPr>
          <w:color w:val="000000" w:themeColor="text1"/>
        </w:rPr>
        <w:t xml:space="preserve">. The </w:t>
      </w:r>
      <w:r w:rsidRPr="00B96FA7">
        <w:rPr>
          <w:color w:val="000000" w:themeColor="text1"/>
        </w:rPr>
        <w:lastRenderedPageBreak/>
        <w:t xml:space="preserve">participating models encompass both general and partial equilibrium models, and span a range of geographical, sectoral, and temporal resolutions. While aspects of the scenario specifications are harmonized, the implementation of the transformation options varies for each model due to the differences in model configurations. The models’ structure and scenario implementation differences </w:t>
      </w:r>
      <w:r w:rsidR="00DC3EF1" w:rsidRPr="00B96FA7">
        <w:rPr>
          <w:color w:val="000000" w:themeColor="text1"/>
        </w:rPr>
        <w:t>enable</w:t>
      </w:r>
      <w:r w:rsidRPr="00B96FA7">
        <w:rPr>
          <w:color w:val="000000" w:themeColor="text1"/>
        </w:rPr>
        <w:t xml:space="preserve"> us to </w:t>
      </w:r>
      <w:r w:rsidR="008C6345" w:rsidRPr="00B96FA7">
        <w:rPr>
          <w:color w:val="000000" w:themeColor="text1"/>
        </w:rPr>
        <w:t>explore the possibility space of an EAT-Lancet style food system transformation more broadly</w:t>
      </w:r>
      <w:r w:rsidRPr="00B96FA7">
        <w:rPr>
          <w:color w:val="000000" w:themeColor="text1"/>
        </w:rPr>
        <w:t>.</w:t>
      </w:r>
    </w:p>
    <w:p w14:paraId="589E17F2" w14:textId="42A976E9" w:rsidR="00B36C5C" w:rsidRPr="00B96FA7" w:rsidRDefault="00B87480" w:rsidP="009C3036">
      <w:pPr>
        <w:ind w:firstLine="720"/>
        <w:jc w:val="both"/>
        <w:rPr>
          <w:color w:val="000000" w:themeColor="text1"/>
        </w:rPr>
      </w:pPr>
      <w:r w:rsidRPr="00B96FA7">
        <w:rPr>
          <w:color w:val="000000" w:themeColor="text1"/>
        </w:rPr>
        <w:t xml:space="preserve">These transformation options influence many parts of the food system heterogeneously, leading to likely non-additive or non-linear interactions. We </w:t>
      </w:r>
      <w:r w:rsidR="00995F68" w:rsidRPr="00B96FA7">
        <w:rPr>
          <w:color w:val="000000" w:themeColor="text1"/>
        </w:rPr>
        <w:t xml:space="preserve">employed </w:t>
      </w:r>
      <w:r w:rsidRPr="00B96FA7">
        <w:rPr>
          <w:color w:val="000000" w:themeColor="text1"/>
        </w:rPr>
        <w:t xml:space="preserve">a </w:t>
      </w:r>
      <w:r w:rsidR="00995F68" w:rsidRPr="00B96FA7">
        <w:rPr>
          <w:color w:val="000000" w:themeColor="text1"/>
        </w:rPr>
        <w:t>decomposition</w:t>
      </w:r>
      <w:r w:rsidRPr="00B96FA7">
        <w:rPr>
          <w:color w:val="000000" w:themeColor="text1"/>
        </w:rPr>
        <w:t xml:space="preserve"> analysis that </w:t>
      </w:r>
      <w:r w:rsidR="00961DB3" w:rsidRPr="00B96FA7">
        <w:rPr>
          <w:color w:val="000000" w:themeColor="text1"/>
        </w:rPr>
        <w:t>allow</w:t>
      </w:r>
      <w:r w:rsidR="00995F68" w:rsidRPr="00B96FA7">
        <w:rPr>
          <w:color w:val="000000" w:themeColor="text1"/>
        </w:rPr>
        <w:t xml:space="preserve"> us </w:t>
      </w:r>
      <w:r w:rsidRPr="00B96FA7">
        <w:rPr>
          <w:color w:val="000000" w:themeColor="text1"/>
        </w:rPr>
        <w:t xml:space="preserve">to disentangle </w:t>
      </w:r>
      <w:r w:rsidR="004755C4" w:rsidRPr="00B96FA7">
        <w:rPr>
          <w:color w:val="000000" w:themeColor="text1"/>
        </w:rPr>
        <w:t xml:space="preserve">the </w:t>
      </w:r>
      <w:r w:rsidR="00B84429" w:rsidRPr="00B96FA7">
        <w:rPr>
          <w:color w:val="000000" w:themeColor="text1"/>
        </w:rPr>
        <w:t xml:space="preserve">individual and cumulative </w:t>
      </w:r>
      <w:r w:rsidR="004755C4" w:rsidRPr="00B96FA7">
        <w:rPr>
          <w:color w:val="000000" w:themeColor="text1"/>
        </w:rPr>
        <w:t>contribution</w:t>
      </w:r>
      <w:r w:rsidR="00B84429" w:rsidRPr="00B96FA7">
        <w:rPr>
          <w:color w:val="000000" w:themeColor="text1"/>
        </w:rPr>
        <w:t>s</w:t>
      </w:r>
      <w:r w:rsidR="004755C4" w:rsidRPr="00B96FA7">
        <w:rPr>
          <w:color w:val="000000" w:themeColor="text1"/>
        </w:rPr>
        <w:t xml:space="preserve"> of </w:t>
      </w:r>
      <w:r w:rsidR="008A0C3B" w:rsidRPr="00B96FA7">
        <w:rPr>
          <w:color w:val="000000" w:themeColor="text1"/>
        </w:rPr>
        <w:t xml:space="preserve">key food systems transformation interventions as well as </w:t>
      </w:r>
      <w:r w:rsidR="00FE3FE0" w:rsidRPr="00B96FA7">
        <w:rPr>
          <w:color w:val="000000" w:themeColor="text1"/>
        </w:rPr>
        <w:t xml:space="preserve">of </w:t>
      </w:r>
      <w:r w:rsidR="008A0C3B" w:rsidRPr="00B96FA7">
        <w:rPr>
          <w:color w:val="000000" w:themeColor="text1"/>
        </w:rPr>
        <w:t xml:space="preserve">additional ambitious mitigation </w:t>
      </w:r>
      <w:r w:rsidR="00B84429" w:rsidRPr="00B96FA7">
        <w:rPr>
          <w:color w:val="000000" w:themeColor="text1"/>
        </w:rPr>
        <w:t>policies</w:t>
      </w:r>
      <w:r w:rsidR="008A0C3B" w:rsidRPr="00B96FA7">
        <w:rPr>
          <w:color w:val="000000" w:themeColor="text1"/>
        </w:rPr>
        <w:t xml:space="preserve"> </w:t>
      </w:r>
      <w:r w:rsidRPr="00B96FA7">
        <w:rPr>
          <w:color w:val="000000" w:themeColor="text1"/>
        </w:rPr>
        <w:fldChar w:fldCharType="begin"/>
      </w:r>
      <w:r w:rsidR="00646A24" w:rsidRPr="00B96FA7">
        <w:rPr>
          <w:color w:val="000000" w:themeColor="text1"/>
        </w:rPr>
        <w:instrText xml:space="preserve"> ADDIN ZOTERO_ITEM CSL_CITATION {"citationID":"vR5clbX1","properties":{"formattedCitation":"(Borgonovo 2010; Marangoni et al. 2017; Stehfest et al. 2019)","plainCitation":"(Borgonovo 2010; Marangoni et al. 2017; Stehfest et al. 2019)","noteIndex":0},"citationItems":[{"id":7021,"uris":["http://zotero.org/users/3884923/items/5YW7BFM7"],"itemData":{"id":7021,"type":"article-journal","abstract":"In this work, we introduce a new method for the sensitivity analysis of model output in the presence of finite changes in one or more of the exogenous variables. We define sensitivity measures that do not rest on differentiability. We relate the sensitivity measures to classical differential and comparative statics indicators. We prove a result that allows us to obtain the sensitivity measures at the same cost of one-variable-at-a-time methods, thus making their estimation feasible also for computationally intensive models. We discuss in detail the derivation of managerial insights formulating a procedure based on the concept of “Settings”. The method is applied to the sensitivity analysis of a discrete change in optimal order quantity following a jump in the exogenous variables of a non-linear programming inventory model.","container-title":"European Journal of Operational Research","DOI":"10.1016/j.ejor.2008.12.025","ISSN":"0377-2217","issue":"1","journalAbbreviation":"European Journal of Operational Research","page":"127-138","source":"ScienceDirect","title":"Sensitivity analysis with finite changes: An application to modified EOQ models","title-short":"Sensitivity analysis with finite changes","volume":"200","author":[{"family":"Borgonovo","given":"E."}],"issued":{"date-parts":[["2010",1,1]]},"citation-key":"borgonovoSensitivityAnalysisFinite2010"}},{"id":7034,"uris":["http://zotero.org/users/3884923/items/9WRJ6KG5"],"itemData":{"id":7034,"type":"article-journal","abstract":"Socioeconomic scenarios of climate change contain a number of assumptions, which lead to uncertainty in projections. Emission estimates in the scenarios are found to be most sensitive for assumptions about energy intensity and economic growth.","container-title":"Nature Climate Change","DOI":"10.1038/nclimate3199","ISSN":"1758-6798","issue":"2","journalAbbreviation":"Nature Clim Change","language":"en","license":"2017 Springer Nature Limited","note":"number: 2\npublisher: Nature Publishing Group","page":"113-117","source":"www.nature.com","title":"Sensitivity of projected long-term CO2 emissions across the Shared Socioeconomic Pathways","volume":"7","author":[{"family":"Marangoni","given":"G."},{"family":"Tavoni","given":"M."},{"family":"Bosetti","given":"V."},{"family":"Borgonovo","given":"E."},{"family":"Capros","given":"P."},{"family":"Fricko","given":"O."},{"family":"Gernaat","given":"D. E. H. J."},{"family":"Guivarch","given":"C."},{"family":"Havlik","given":"P."},{"family":"Huppmann","given":"D."},{"family":"Johnson","given":"N."},{"family":"Karkatsoulis","given":"P."},{"family":"Keppo","given":"I."},{"family":"Krey","given":"V."},{"family":"Ó Broin","given":"E."},{"family":"Price","given":"J."},{"family":"Vuuren","given":"D. P.","non-dropping-particle":"van"}],"issued":{"date-parts":[["2017",2]]},"citation-key":"marangoniSensitivityProjectedLongterm2017"}},{"id":1915,"uris":["http://zotero.org/users/3884923/items/G2EAIPSU"],"itemData":{"id":1915,"type":"article-journal","abstract":"Land use is at the core of various sustainable development goals. Long-term climate foresight studies have structured their recent analyses around five socio-economic pathways (SSPs), with consistent storylines of future macroeconomic and societal developments; however, model quantification of these scenarios shows substantial heterogeneity in land-use projections. Here we build on a recently developed sensitivity approach to identify how future land use depends on six distinct socio-economic drivers (population, wealth, consumption preferences, agricultural productivity, land-use regulation, and trade) and their interactions. Spread across models arises mostly from diverging sensitivities to long-term drivers and from various representations of land-use regulation and trade, calling for reconciliation efforts and more empirical research. Most influential determinants for future cropland and pasture extent are population and agricultural efficiency. Furthermore, land-use regulation and consumption changes can play a key role in reducing both land use and food-security risks, and need to be central elements in sustainable development strategies.","container-title":"Nature Communications","DOI":"10.1038/s41467-019-09945-w","ISSN":"2041-1723","issue":"1","journalAbbreviation":"Nat Commun","language":"en","license":"2019 The Author(s)","note":"number: 1\npublisher: Nature Publishing Group","page":"2166","source":"www.nature.com","title":"Key determinants of global land-use projections","volume":"10","author":[{"family":"Stehfest","given":"Elke"},{"family":"Zeist","given":"Willem-Jan","non-dropping-particle":"van"},{"family":"Valin","given":"Hugo"},{"family":"Havlik","given":"Petr"},{"family":"Popp","given":"Alexander"},{"family":"Kyle","given":"Page"},{"family":"Tabeau","given":"Andrzej"},{"family":"Mason-D’Croz","given":"Daniel"},{"family":"Hasegawa","given":"Tomoko"},{"family":"Bodirsky","given":"Benjamin L."},{"family":"Calvin","given":"Katherine"},{"family":"Doelman","given":"Jonathan C."},{"family":"Fujimori","given":"Shinichiro"},{"family":"Humpenöder","given":"Florian"},{"family":"Lotze-Campen","given":"Hermann"},{"family":"Meijl","given":"Hans","non-dropping-particle":"van"},{"family":"Wiebe","given":"Keith"}],"issued":{"date-parts":[["2019",5,15]]},"citation-key":"stehfestKeyDeterminantsGlobal2019"}}],"schema":"https://github.com/citation-style-language/schema/raw/master/csl-citation.json"} </w:instrText>
      </w:r>
      <w:r w:rsidRPr="00B96FA7">
        <w:rPr>
          <w:color w:val="000000" w:themeColor="text1"/>
        </w:rPr>
        <w:fldChar w:fldCharType="separate"/>
      </w:r>
      <w:r w:rsidR="00646A24" w:rsidRPr="00B96FA7">
        <w:rPr>
          <w:noProof/>
          <w:color w:val="000000" w:themeColor="text1"/>
        </w:rPr>
        <w:t>(Borgonovo 2010; Marangoni et al. 2017; Stehfest et al. 2019)</w:t>
      </w:r>
      <w:r w:rsidRPr="00B96FA7">
        <w:rPr>
          <w:color w:val="000000" w:themeColor="text1"/>
        </w:rPr>
        <w:fldChar w:fldCharType="end"/>
      </w:r>
      <w:r w:rsidRPr="00B96FA7">
        <w:rPr>
          <w:color w:val="000000" w:themeColor="text1"/>
        </w:rPr>
        <w:t xml:space="preserve">. The </w:t>
      </w:r>
      <w:r w:rsidR="004507B9" w:rsidRPr="00B96FA7">
        <w:rPr>
          <w:color w:val="000000" w:themeColor="text1"/>
        </w:rPr>
        <w:t>drivers’ individual effect</w:t>
      </w:r>
      <w:r w:rsidRPr="00B96FA7">
        <w:rPr>
          <w:color w:val="000000" w:themeColor="text1"/>
        </w:rPr>
        <w:t xml:space="preserve"> captures the direction and magnitude of change</w:t>
      </w:r>
      <w:r w:rsidR="004507B9" w:rsidRPr="00B96FA7">
        <w:rPr>
          <w:color w:val="000000" w:themeColor="text1"/>
        </w:rPr>
        <w:t xml:space="preserve"> it </w:t>
      </w:r>
      <w:r w:rsidRPr="00B96FA7">
        <w:rPr>
          <w:color w:val="000000" w:themeColor="text1"/>
        </w:rPr>
        <w:t>has on scenario outcomes</w:t>
      </w:r>
      <w:r w:rsidR="00E56412" w:rsidRPr="00B96FA7">
        <w:rPr>
          <w:color w:val="000000" w:themeColor="text1"/>
        </w:rPr>
        <w:t xml:space="preserve"> when employed alone</w:t>
      </w:r>
      <w:r w:rsidRPr="00B96FA7">
        <w:rPr>
          <w:color w:val="000000" w:themeColor="text1"/>
        </w:rPr>
        <w:t>, while</w:t>
      </w:r>
      <w:r w:rsidR="00E56412" w:rsidRPr="00B96FA7">
        <w:rPr>
          <w:color w:val="000000" w:themeColor="text1"/>
        </w:rPr>
        <w:t xml:space="preserve"> the total effect </w:t>
      </w:r>
      <w:r w:rsidR="0039476C" w:rsidRPr="00B96FA7">
        <w:rPr>
          <w:color w:val="000000" w:themeColor="text1"/>
        </w:rPr>
        <w:t xml:space="preserve">quantifies its impact on the model outcomes when </w:t>
      </w:r>
      <w:r w:rsidR="00176069" w:rsidRPr="00B96FA7">
        <w:rPr>
          <w:color w:val="000000" w:themeColor="text1"/>
        </w:rPr>
        <w:t xml:space="preserve">bundled with the other drivers in a comprehensive </w:t>
      </w:r>
      <w:r w:rsidR="008A731A" w:rsidRPr="00B96FA7">
        <w:rPr>
          <w:color w:val="000000" w:themeColor="text1"/>
        </w:rPr>
        <w:t>food systems transformation pathway</w:t>
      </w:r>
      <w:r w:rsidR="0027203B" w:rsidRPr="00B96FA7">
        <w:rPr>
          <w:color w:val="000000" w:themeColor="text1"/>
        </w:rPr>
        <w:t xml:space="preserve">, </w:t>
      </w:r>
      <w:r w:rsidR="00C60BB5" w:rsidRPr="00B96FA7">
        <w:rPr>
          <w:color w:val="000000" w:themeColor="text1"/>
        </w:rPr>
        <w:t>ELM</w:t>
      </w:r>
      <w:r w:rsidR="008A731A" w:rsidRPr="00B96FA7">
        <w:rPr>
          <w:color w:val="000000" w:themeColor="text1"/>
        </w:rPr>
        <w:t xml:space="preserve">. The difference between </w:t>
      </w:r>
      <w:r w:rsidR="00581A77" w:rsidRPr="00B96FA7">
        <w:rPr>
          <w:color w:val="000000" w:themeColor="text1"/>
        </w:rPr>
        <w:t>the driver</w:t>
      </w:r>
      <w:r w:rsidR="00E41247" w:rsidRPr="00B96FA7">
        <w:rPr>
          <w:color w:val="000000" w:themeColor="text1"/>
        </w:rPr>
        <w:t>’</w:t>
      </w:r>
      <w:r w:rsidR="00581A77" w:rsidRPr="00B96FA7">
        <w:rPr>
          <w:color w:val="000000" w:themeColor="text1"/>
        </w:rPr>
        <w:t xml:space="preserve">s individual effect and its effect </w:t>
      </w:r>
      <w:r w:rsidR="000B1A87" w:rsidRPr="00B96FA7">
        <w:rPr>
          <w:color w:val="000000" w:themeColor="text1"/>
        </w:rPr>
        <w:t xml:space="preserve">within </w:t>
      </w:r>
      <w:r w:rsidR="00C60BB5" w:rsidRPr="00B96FA7">
        <w:rPr>
          <w:color w:val="000000" w:themeColor="text1"/>
        </w:rPr>
        <w:t>ELM</w:t>
      </w:r>
      <w:r w:rsidR="006B4BE6" w:rsidRPr="00B96FA7">
        <w:rPr>
          <w:color w:val="000000" w:themeColor="text1"/>
        </w:rPr>
        <w:t xml:space="preserve"> reflects the interaction effect </w:t>
      </w:r>
      <w:r w:rsidR="004C2447" w:rsidRPr="00B96FA7">
        <w:rPr>
          <w:color w:val="000000" w:themeColor="text1"/>
        </w:rPr>
        <w:t xml:space="preserve">which </w:t>
      </w:r>
      <w:r w:rsidRPr="00B96FA7">
        <w:rPr>
          <w:color w:val="000000" w:themeColor="text1"/>
        </w:rPr>
        <w:t xml:space="preserve">indicates whether the other options support or counteract the effect of the driver in question. </w:t>
      </w:r>
    </w:p>
    <w:p w14:paraId="4DAEB093" w14:textId="0EC50E57" w:rsidR="00B87480" w:rsidRPr="00B96FA7" w:rsidRDefault="00820F3E" w:rsidP="003C574F">
      <w:pPr>
        <w:jc w:val="both"/>
        <w:rPr>
          <w:color w:val="000000" w:themeColor="text1"/>
        </w:rPr>
      </w:pPr>
      <w:r w:rsidRPr="00B96FA7">
        <w:rPr>
          <w:color w:val="000000" w:themeColor="text1"/>
        </w:rPr>
        <w:t>Here we</w:t>
      </w:r>
      <w:r w:rsidR="00B87480" w:rsidRPr="00B96FA7">
        <w:rPr>
          <w:color w:val="000000" w:themeColor="text1"/>
        </w:rPr>
        <w:t xml:space="preserve"> explore the implications of various food systems transformation pathways that address the triple challenge by considering the perspectives of multiple models in the ensemble, evaluating co-benefits and trade-o</w:t>
      </w:r>
      <w:r w:rsidR="000F0E15" w:rsidRPr="00B96FA7">
        <w:rPr>
          <w:color w:val="000000" w:themeColor="text1"/>
        </w:rPr>
        <w:t>ffs</w:t>
      </w:r>
      <w:r w:rsidR="00B87480" w:rsidRPr="00B96FA7">
        <w:rPr>
          <w:color w:val="000000" w:themeColor="text1"/>
        </w:rPr>
        <w:t>, and ultimately weaving together a comprehensive picture of potential food futures.</w:t>
      </w:r>
    </w:p>
    <w:p w14:paraId="095B09EF" w14:textId="77777777" w:rsidR="0037169D" w:rsidRPr="00B96FA7" w:rsidRDefault="0037169D" w:rsidP="00936728">
      <w:pPr>
        <w:jc w:val="both"/>
        <w:rPr>
          <w:color w:val="000000" w:themeColor="text1"/>
          <w:lang w:val="en-GB"/>
        </w:rPr>
      </w:pPr>
    </w:p>
    <w:p w14:paraId="6CC397F6" w14:textId="7B6E6760" w:rsidR="004365A4" w:rsidRPr="00B96FA7" w:rsidRDefault="004365A4" w:rsidP="00936728">
      <w:pPr>
        <w:pStyle w:val="Heading2"/>
        <w:spacing w:before="0" w:beforeAutospacing="0" w:after="0" w:afterAutospacing="0"/>
        <w:jc w:val="both"/>
      </w:pPr>
      <w:r w:rsidRPr="00B96FA7">
        <w:t>Findings</w:t>
      </w:r>
    </w:p>
    <w:p w14:paraId="4B18BE9C" w14:textId="25E3C857" w:rsidR="006A44D8" w:rsidRPr="00B96FA7" w:rsidRDefault="00A30378" w:rsidP="00936728">
      <w:pPr>
        <w:pStyle w:val="Heading3"/>
        <w:spacing w:before="0"/>
        <w:jc w:val="both"/>
        <w:rPr>
          <w:lang w:val="en-GB"/>
        </w:rPr>
      </w:pPr>
      <w:r w:rsidRPr="00B96FA7">
        <w:rPr>
          <w:lang w:val="en-GB"/>
        </w:rPr>
        <w:t xml:space="preserve">Food can be more affordable in the baseline food </w:t>
      </w:r>
      <w:r w:rsidR="00271DF2" w:rsidRPr="00B96FA7">
        <w:rPr>
          <w:lang w:val="en-GB"/>
        </w:rPr>
        <w:t>system,</w:t>
      </w:r>
      <w:r w:rsidRPr="00B96FA7">
        <w:rPr>
          <w:lang w:val="en-GB"/>
        </w:rPr>
        <w:t xml:space="preserve"> but it will</w:t>
      </w:r>
      <w:r w:rsidR="001C4A0F" w:rsidRPr="00B96FA7">
        <w:rPr>
          <w:lang w:val="en-GB"/>
        </w:rPr>
        <w:t xml:space="preserve"> </w:t>
      </w:r>
      <w:r w:rsidR="00BF0DD9" w:rsidRPr="00B96FA7">
        <w:rPr>
          <w:lang w:val="en-GB"/>
        </w:rPr>
        <w:t xml:space="preserve">further </w:t>
      </w:r>
      <w:r w:rsidR="001C4A0F" w:rsidRPr="00B96FA7">
        <w:rPr>
          <w:lang w:val="en-GB"/>
        </w:rPr>
        <w:t xml:space="preserve">transgress </w:t>
      </w:r>
      <w:r w:rsidR="00BF0DD9" w:rsidRPr="00B96FA7">
        <w:rPr>
          <w:lang w:val="en-GB"/>
        </w:rPr>
        <w:t>the boundary for emissions and land</w:t>
      </w:r>
    </w:p>
    <w:p w14:paraId="45ED3C5A" w14:textId="6E72B28F" w:rsidR="00B16CB5" w:rsidRPr="00B96FA7" w:rsidRDefault="00C57ABD" w:rsidP="00D81B45">
      <w:pPr>
        <w:jc w:val="both"/>
        <w:rPr>
          <w:color w:val="000000" w:themeColor="text1"/>
          <w:lang w:val="en-GB"/>
        </w:rPr>
      </w:pPr>
      <w:r w:rsidRPr="00B96FA7">
        <w:rPr>
          <w:color w:val="000000" w:themeColor="text1"/>
          <w:lang w:val="en-GB"/>
        </w:rPr>
        <w:t>To provide context for the impacts of the various counterfactual scenarios</w:t>
      </w:r>
      <w:r w:rsidR="00795E23" w:rsidRPr="00B96FA7">
        <w:rPr>
          <w:color w:val="000000" w:themeColor="text1"/>
          <w:lang w:val="en-GB"/>
        </w:rPr>
        <w:t>, the model</w:t>
      </w:r>
      <w:r w:rsidR="00CD0D7E" w:rsidRPr="00B96FA7">
        <w:rPr>
          <w:color w:val="000000" w:themeColor="text1"/>
          <w:lang w:val="en-GB"/>
        </w:rPr>
        <w:t xml:space="preserve"> ensemble</w:t>
      </w:r>
      <w:r w:rsidR="00795E23" w:rsidRPr="00B96FA7">
        <w:rPr>
          <w:color w:val="000000" w:themeColor="text1"/>
          <w:lang w:val="en-GB"/>
        </w:rPr>
        <w:t xml:space="preserve"> </w:t>
      </w:r>
      <w:r w:rsidRPr="00B96FA7">
        <w:rPr>
          <w:color w:val="000000" w:themeColor="text1"/>
          <w:lang w:val="en-GB"/>
        </w:rPr>
        <w:t xml:space="preserve">initially </w:t>
      </w:r>
      <w:r w:rsidR="00795E23" w:rsidRPr="00B96FA7">
        <w:rPr>
          <w:color w:val="000000" w:themeColor="text1"/>
          <w:lang w:val="en-GB"/>
        </w:rPr>
        <w:t>ran a baseline scenario following the SSP2 narrative</w:t>
      </w:r>
      <w:r w:rsidRPr="00B96FA7">
        <w:rPr>
          <w:color w:val="000000" w:themeColor="text1"/>
          <w:lang w:val="en-GB"/>
        </w:rPr>
        <w:t xml:space="preserve"> (business-as-usual, BAU)</w:t>
      </w:r>
      <w:r w:rsidR="00795E23" w:rsidRPr="00B96FA7">
        <w:rPr>
          <w:color w:val="000000" w:themeColor="text1"/>
          <w:lang w:val="en-GB"/>
        </w:rPr>
        <w:t xml:space="preserve">. </w:t>
      </w:r>
      <w:r w:rsidRPr="00B96FA7">
        <w:rPr>
          <w:color w:val="000000" w:themeColor="text1"/>
          <w:lang w:val="en-GB"/>
        </w:rPr>
        <w:t>By 2050,</w:t>
      </w:r>
      <w:r w:rsidR="00FC73CB" w:rsidRPr="00B96FA7">
        <w:rPr>
          <w:color w:val="000000" w:themeColor="text1"/>
          <w:lang w:val="en-GB"/>
        </w:rPr>
        <w:t xml:space="preserve"> </w:t>
      </w:r>
      <w:r w:rsidR="00CE456D" w:rsidRPr="00B96FA7">
        <w:rPr>
          <w:color w:val="000000" w:themeColor="text1"/>
          <w:lang w:val="en-GB"/>
        </w:rPr>
        <w:t>t</w:t>
      </w:r>
      <w:r w:rsidR="003636DD" w:rsidRPr="00B96FA7">
        <w:rPr>
          <w:color w:val="000000" w:themeColor="text1"/>
          <w:lang w:val="en-GB"/>
        </w:rPr>
        <w:t>he demand for agricultural products is projected to increase</w:t>
      </w:r>
      <w:r w:rsidR="00006741" w:rsidRPr="00B96FA7">
        <w:rPr>
          <w:color w:val="000000" w:themeColor="text1"/>
          <w:lang w:val="en-GB"/>
        </w:rPr>
        <w:t xml:space="preserve"> globally</w:t>
      </w:r>
      <w:r w:rsidR="003636DD" w:rsidRPr="00B96FA7">
        <w:rPr>
          <w:color w:val="000000" w:themeColor="text1"/>
          <w:lang w:val="en-GB"/>
        </w:rPr>
        <w:t xml:space="preserve"> by 34% (multi-model median, model range: </w:t>
      </w:r>
      <w:r w:rsidR="00006939" w:rsidRPr="00B96FA7">
        <w:rPr>
          <w:color w:val="000000" w:themeColor="text1"/>
          <w:lang w:val="en-GB"/>
        </w:rPr>
        <w:t>[</w:t>
      </w:r>
      <w:r w:rsidR="00FC2864" w:rsidRPr="00B96FA7">
        <w:rPr>
          <w:color w:val="000000" w:themeColor="text1"/>
          <w:lang w:val="en-GB"/>
        </w:rPr>
        <w:t>22</w:t>
      </w:r>
      <w:r w:rsidR="003636DD" w:rsidRPr="00B96FA7">
        <w:rPr>
          <w:color w:val="000000" w:themeColor="text1"/>
          <w:lang w:val="en-GB"/>
        </w:rPr>
        <w:t xml:space="preserve"> to </w:t>
      </w:r>
      <w:r w:rsidR="00FC2864" w:rsidRPr="00B96FA7">
        <w:rPr>
          <w:color w:val="000000" w:themeColor="text1"/>
          <w:lang w:val="en-GB"/>
        </w:rPr>
        <w:t>44</w:t>
      </w:r>
      <w:r w:rsidR="00614A81" w:rsidRPr="00B96FA7">
        <w:rPr>
          <w:color w:val="000000" w:themeColor="text1"/>
          <w:lang w:val="en-GB"/>
        </w:rPr>
        <w:t>]</w:t>
      </w:r>
      <w:r w:rsidR="00006939" w:rsidRPr="00B96FA7">
        <w:rPr>
          <w:color w:val="000000" w:themeColor="text1"/>
          <w:lang w:val="en-GB"/>
        </w:rPr>
        <w:t xml:space="preserve"> %</w:t>
      </w:r>
      <w:r w:rsidR="007B1569" w:rsidRPr="00B96FA7">
        <w:rPr>
          <w:color w:val="000000" w:themeColor="text1"/>
          <w:lang w:val="en-GB"/>
        </w:rPr>
        <w:t>,</w:t>
      </w:r>
      <w:r w:rsidR="00C827CB" w:rsidRPr="00B96FA7">
        <w:rPr>
          <w:color w:val="000000" w:themeColor="text1"/>
          <w:lang w:val="en-GB"/>
        </w:rPr>
        <w:t xml:space="preserve"> </w:t>
      </w:r>
      <w:r w:rsidR="00326F42" w:rsidRPr="00B96FA7">
        <w:rPr>
          <w:color w:val="000000" w:themeColor="text1"/>
          <w:lang w:val="en-GB"/>
        </w:rPr>
        <w:t>Table 1</w:t>
      </w:r>
      <w:r w:rsidR="003636DD" w:rsidRPr="00B96FA7">
        <w:rPr>
          <w:color w:val="000000" w:themeColor="text1"/>
          <w:lang w:val="en-GB"/>
        </w:rPr>
        <w:t>)</w:t>
      </w:r>
      <w:r w:rsidR="001F27DD" w:rsidRPr="00B96FA7">
        <w:rPr>
          <w:color w:val="000000" w:themeColor="text1"/>
          <w:lang w:val="en-GB"/>
        </w:rPr>
        <w:t xml:space="preserve"> compared to 2020</w:t>
      </w:r>
      <w:r w:rsidR="003636DD" w:rsidRPr="00B96FA7">
        <w:rPr>
          <w:color w:val="000000" w:themeColor="text1"/>
          <w:lang w:val="en-GB"/>
        </w:rPr>
        <w:t xml:space="preserve">. </w:t>
      </w:r>
      <w:r w:rsidR="00307CD4" w:rsidRPr="00B96FA7">
        <w:rPr>
          <w:color w:val="000000" w:themeColor="text1"/>
          <w:lang w:val="en-GB"/>
        </w:rPr>
        <w:t>To</w:t>
      </w:r>
      <w:r w:rsidR="003636DD" w:rsidRPr="00B96FA7">
        <w:rPr>
          <w:color w:val="000000" w:themeColor="text1"/>
          <w:lang w:val="en-GB"/>
        </w:rPr>
        <w:t xml:space="preserve"> meet this demand, agricultural production</w:t>
      </w:r>
      <w:r w:rsidR="00324563" w:rsidRPr="00B96FA7">
        <w:rPr>
          <w:color w:val="000000" w:themeColor="text1"/>
          <w:lang w:val="en-GB"/>
        </w:rPr>
        <w:t xml:space="preserve"> is </w:t>
      </w:r>
      <w:r w:rsidR="00341B10" w:rsidRPr="00B96FA7">
        <w:rPr>
          <w:color w:val="000000" w:themeColor="text1"/>
          <w:lang w:val="en-GB"/>
        </w:rPr>
        <w:t>expected to rise</w:t>
      </w:r>
      <w:r w:rsidR="003636DD" w:rsidRPr="00B96FA7">
        <w:rPr>
          <w:color w:val="000000" w:themeColor="text1"/>
          <w:lang w:val="en-GB"/>
        </w:rPr>
        <w:t xml:space="preserve"> </w:t>
      </w:r>
      <w:r w:rsidR="00CE456D" w:rsidRPr="00B96FA7">
        <w:rPr>
          <w:color w:val="000000" w:themeColor="text1"/>
          <w:lang w:val="en-GB"/>
        </w:rPr>
        <w:t xml:space="preserve">concurrently </w:t>
      </w:r>
      <w:r w:rsidR="004F724C" w:rsidRPr="00B96FA7">
        <w:rPr>
          <w:color w:val="000000" w:themeColor="text1"/>
          <w:lang w:val="en-GB"/>
        </w:rPr>
        <w:t xml:space="preserve">by </w:t>
      </w:r>
      <w:r w:rsidR="003636DD" w:rsidRPr="00B96FA7">
        <w:rPr>
          <w:color w:val="000000" w:themeColor="text1"/>
          <w:lang w:val="en-GB"/>
        </w:rPr>
        <w:t>3</w:t>
      </w:r>
      <w:r w:rsidR="00E90016" w:rsidRPr="00B96FA7">
        <w:rPr>
          <w:color w:val="000000" w:themeColor="text1"/>
          <w:lang w:val="en-GB"/>
        </w:rPr>
        <w:t>4</w:t>
      </w:r>
      <w:r w:rsidR="003636DD" w:rsidRPr="00B96FA7">
        <w:rPr>
          <w:color w:val="000000" w:themeColor="text1"/>
          <w:lang w:val="en-GB"/>
        </w:rPr>
        <w:t xml:space="preserve"> </w:t>
      </w:r>
      <w:r w:rsidR="00750C19" w:rsidRPr="00B96FA7">
        <w:rPr>
          <w:color w:val="000000" w:themeColor="text1"/>
          <w:lang w:val="en-GB"/>
        </w:rPr>
        <w:t>[</w:t>
      </w:r>
      <w:r w:rsidR="00432CD9" w:rsidRPr="00B96FA7">
        <w:rPr>
          <w:color w:val="000000" w:themeColor="text1"/>
          <w:lang w:val="en-GB"/>
        </w:rPr>
        <w:t>22</w:t>
      </w:r>
      <w:r w:rsidR="003636DD" w:rsidRPr="00B96FA7">
        <w:rPr>
          <w:color w:val="000000" w:themeColor="text1"/>
          <w:lang w:val="en-GB"/>
        </w:rPr>
        <w:t xml:space="preserve"> to </w:t>
      </w:r>
      <w:r w:rsidR="00432CD9" w:rsidRPr="00B96FA7">
        <w:rPr>
          <w:color w:val="000000" w:themeColor="text1"/>
          <w:lang w:val="en-GB"/>
        </w:rPr>
        <w:t>44</w:t>
      </w:r>
      <w:r w:rsidR="00750C19" w:rsidRPr="00B96FA7">
        <w:rPr>
          <w:color w:val="000000" w:themeColor="text1"/>
          <w:lang w:val="en-GB"/>
        </w:rPr>
        <w:t>]</w:t>
      </w:r>
      <w:r w:rsidR="004F724C" w:rsidRPr="00B96FA7">
        <w:rPr>
          <w:color w:val="000000" w:themeColor="text1"/>
          <w:lang w:val="en-GB"/>
        </w:rPr>
        <w:t xml:space="preserve"> %</w:t>
      </w:r>
      <w:r w:rsidR="00BA018C" w:rsidRPr="00B96FA7">
        <w:rPr>
          <w:color w:val="000000" w:themeColor="text1"/>
          <w:lang w:val="en-GB"/>
        </w:rPr>
        <w:t xml:space="preserve">, </w:t>
      </w:r>
      <w:r w:rsidR="00307CD4" w:rsidRPr="00B96FA7">
        <w:rPr>
          <w:color w:val="000000" w:themeColor="text1"/>
          <w:lang w:val="en-GB"/>
        </w:rPr>
        <w:t xml:space="preserve">with an expansion of </w:t>
      </w:r>
      <w:r w:rsidR="007D537E" w:rsidRPr="00B96FA7">
        <w:rPr>
          <w:color w:val="000000" w:themeColor="text1"/>
          <w:lang w:val="en-GB"/>
        </w:rPr>
        <w:t>harvested area</w:t>
      </w:r>
      <w:r w:rsidR="003636DD" w:rsidRPr="00B96FA7">
        <w:rPr>
          <w:color w:val="000000" w:themeColor="text1"/>
          <w:lang w:val="en-GB"/>
        </w:rPr>
        <w:t xml:space="preserve"> by </w:t>
      </w:r>
      <w:r w:rsidR="00615A9F" w:rsidRPr="00B96FA7">
        <w:rPr>
          <w:color w:val="000000" w:themeColor="text1"/>
          <w:lang w:val="en-GB"/>
        </w:rPr>
        <w:t>8</w:t>
      </w:r>
      <w:r w:rsidR="009209FA" w:rsidRPr="00B96FA7">
        <w:rPr>
          <w:color w:val="000000" w:themeColor="text1"/>
          <w:lang w:val="en-GB"/>
        </w:rPr>
        <w:t xml:space="preserve"> </w:t>
      </w:r>
      <w:r w:rsidR="0084560E" w:rsidRPr="00B96FA7">
        <w:rPr>
          <w:color w:val="000000" w:themeColor="text1"/>
          <w:lang w:val="en-GB"/>
        </w:rPr>
        <w:t>[</w:t>
      </w:r>
      <w:r w:rsidR="00432CD9" w:rsidRPr="00B96FA7">
        <w:rPr>
          <w:color w:val="000000" w:themeColor="text1"/>
          <w:lang w:val="en-GB"/>
        </w:rPr>
        <w:t>5</w:t>
      </w:r>
      <w:r w:rsidR="009209FA" w:rsidRPr="00B96FA7">
        <w:rPr>
          <w:color w:val="000000" w:themeColor="text1"/>
          <w:lang w:val="en-GB"/>
        </w:rPr>
        <w:t xml:space="preserve"> to </w:t>
      </w:r>
      <w:r w:rsidR="004F724C" w:rsidRPr="00B96FA7">
        <w:rPr>
          <w:color w:val="000000" w:themeColor="text1"/>
          <w:lang w:val="en-GB"/>
        </w:rPr>
        <w:t>13] %</w:t>
      </w:r>
      <w:r w:rsidR="003636DD" w:rsidRPr="00B96FA7">
        <w:rPr>
          <w:color w:val="000000" w:themeColor="text1"/>
          <w:lang w:val="en-GB"/>
        </w:rPr>
        <w:t xml:space="preserve"> </w:t>
      </w:r>
      <w:r w:rsidR="00BA018C" w:rsidRPr="00B96FA7">
        <w:rPr>
          <w:color w:val="000000" w:themeColor="text1"/>
          <w:lang w:val="en-GB"/>
        </w:rPr>
        <w:t xml:space="preserve">and </w:t>
      </w:r>
      <w:r w:rsidR="007D537E" w:rsidRPr="00B96FA7">
        <w:rPr>
          <w:color w:val="000000" w:themeColor="text1"/>
          <w:lang w:val="en-GB"/>
        </w:rPr>
        <w:t>an increase in</w:t>
      </w:r>
      <w:r w:rsidR="00264720" w:rsidRPr="00B96FA7">
        <w:rPr>
          <w:color w:val="000000" w:themeColor="text1"/>
          <w:lang w:val="en-GB"/>
        </w:rPr>
        <w:t xml:space="preserve"> </w:t>
      </w:r>
      <w:r w:rsidR="004F724C" w:rsidRPr="00B96FA7">
        <w:rPr>
          <w:color w:val="000000" w:themeColor="text1"/>
          <w:lang w:val="en-GB"/>
        </w:rPr>
        <w:t xml:space="preserve">crop </w:t>
      </w:r>
      <w:r w:rsidR="00BA018C" w:rsidRPr="00B96FA7">
        <w:rPr>
          <w:color w:val="000000" w:themeColor="text1"/>
          <w:lang w:val="en-GB"/>
        </w:rPr>
        <w:t>yields by 2</w:t>
      </w:r>
      <w:r w:rsidR="00486664" w:rsidRPr="00B96FA7">
        <w:rPr>
          <w:color w:val="000000" w:themeColor="text1"/>
          <w:lang w:val="en-GB"/>
        </w:rPr>
        <w:t>1</w:t>
      </w:r>
      <w:r w:rsidR="00BA018C" w:rsidRPr="00B96FA7">
        <w:rPr>
          <w:color w:val="000000" w:themeColor="text1"/>
          <w:lang w:val="en-GB"/>
        </w:rPr>
        <w:t xml:space="preserve"> </w:t>
      </w:r>
      <w:r w:rsidR="00F83CAB" w:rsidRPr="00B96FA7">
        <w:rPr>
          <w:color w:val="000000" w:themeColor="text1"/>
          <w:lang w:val="en-GB"/>
        </w:rPr>
        <w:t>[</w:t>
      </w:r>
      <w:r w:rsidR="008F4186" w:rsidRPr="00B96FA7">
        <w:rPr>
          <w:color w:val="000000" w:themeColor="text1"/>
          <w:lang w:val="en-GB"/>
        </w:rPr>
        <w:t>8 to 28</w:t>
      </w:r>
      <w:r w:rsidR="00F83CAB" w:rsidRPr="00B96FA7">
        <w:rPr>
          <w:color w:val="000000" w:themeColor="text1"/>
          <w:lang w:val="en-GB"/>
        </w:rPr>
        <w:t>]</w:t>
      </w:r>
      <w:r w:rsidR="00CF73B7" w:rsidRPr="00B96FA7">
        <w:rPr>
          <w:color w:val="000000" w:themeColor="text1"/>
          <w:lang w:val="en-GB"/>
        </w:rPr>
        <w:t xml:space="preserve"> </w:t>
      </w:r>
      <w:r w:rsidR="004F724C" w:rsidRPr="00B96FA7">
        <w:rPr>
          <w:color w:val="000000" w:themeColor="text1"/>
          <w:lang w:val="en-GB"/>
        </w:rPr>
        <w:t>%</w:t>
      </w:r>
      <w:r w:rsidR="00FD5396" w:rsidRPr="00B96FA7">
        <w:rPr>
          <w:color w:val="000000" w:themeColor="text1"/>
          <w:lang w:val="en-GB"/>
        </w:rPr>
        <w:t xml:space="preserve">. </w:t>
      </w:r>
      <w:r w:rsidR="007D537E" w:rsidRPr="00B96FA7">
        <w:rPr>
          <w:color w:val="000000" w:themeColor="text1"/>
          <w:lang w:val="en-GB"/>
        </w:rPr>
        <w:t>Consequently</w:t>
      </w:r>
      <w:r w:rsidR="00B44C2C" w:rsidRPr="00B96FA7">
        <w:rPr>
          <w:color w:val="000000" w:themeColor="text1"/>
          <w:lang w:val="en-GB"/>
        </w:rPr>
        <w:t>,</w:t>
      </w:r>
      <w:r w:rsidR="00D86586" w:rsidRPr="00B96FA7">
        <w:rPr>
          <w:color w:val="000000" w:themeColor="text1"/>
          <w:lang w:val="en-GB"/>
        </w:rPr>
        <w:t xml:space="preserve"> </w:t>
      </w:r>
      <w:r w:rsidR="00F713CB" w:rsidRPr="00B96FA7">
        <w:rPr>
          <w:color w:val="000000" w:themeColor="text1"/>
          <w:lang w:val="en-GB"/>
        </w:rPr>
        <w:t>calorie availability increases</w:t>
      </w:r>
      <w:r w:rsidR="00E9657C" w:rsidRPr="00B96FA7">
        <w:rPr>
          <w:color w:val="000000" w:themeColor="text1"/>
          <w:lang w:val="en-GB"/>
        </w:rPr>
        <w:t xml:space="preserve"> from 2,844 kcal per person in 2020 </w:t>
      </w:r>
      <w:r w:rsidR="00F713CB" w:rsidRPr="00B96FA7">
        <w:rPr>
          <w:color w:val="000000" w:themeColor="text1"/>
          <w:lang w:val="en-GB"/>
        </w:rPr>
        <w:t xml:space="preserve">to </w:t>
      </w:r>
      <w:r w:rsidR="00F563E6" w:rsidRPr="00B96FA7">
        <w:rPr>
          <w:color w:val="000000" w:themeColor="text1"/>
          <w:lang w:val="en-GB"/>
        </w:rPr>
        <w:t xml:space="preserve">3,034 </w:t>
      </w:r>
      <w:r w:rsidR="00284089" w:rsidRPr="00B96FA7">
        <w:rPr>
          <w:color w:val="000000" w:themeColor="text1"/>
          <w:lang w:val="en-GB"/>
        </w:rPr>
        <w:t xml:space="preserve">[1,906 to 3,712] </w:t>
      </w:r>
      <w:r w:rsidR="00A321EB" w:rsidRPr="00B96FA7">
        <w:rPr>
          <w:color w:val="000000" w:themeColor="text1"/>
          <w:lang w:val="en-GB"/>
        </w:rPr>
        <w:t xml:space="preserve">kcal per person </w:t>
      </w:r>
      <w:r w:rsidR="00E9657C" w:rsidRPr="00B96FA7">
        <w:rPr>
          <w:color w:val="000000" w:themeColor="text1"/>
          <w:lang w:val="en-GB"/>
        </w:rPr>
        <w:t>in 2050</w:t>
      </w:r>
      <w:r w:rsidR="00695524" w:rsidRPr="00B96FA7">
        <w:rPr>
          <w:color w:val="000000" w:themeColor="text1"/>
          <w:lang w:val="en-GB"/>
        </w:rPr>
        <w:t>.</w:t>
      </w:r>
      <w:r w:rsidR="00EC2A67" w:rsidRPr="00B96FA7">
        <w:rPr>
          <w:color w:val="000000" w:themeColor="text1"/>
          <w:lang w:val="en-GB"/>
        </w:rPr>
        <w:t xml:space="preserve"> </w:t>
      </w:r>
      <w:r w:rsidR="005D5B09" w:rsidRPr="00B96FA7">
        <w:rPr>
          <w:color w:val="000000" w:themeColor="text1"/>
          <w:lang w:val="en-GB"/>
        </w:rPr>
        <w:t xml:space="preserve">There is </w:t>
      </w:r>
      <w:r w:rsidR="003920F1" w:rsidRPr="00B96FA7">
        <w:rPr>
          <w:color w:val="000000" w:themeColor="text1"/>
          <w:lang w:val="en-GB"/>
        </w:rPr>
        <w:t>medium</w:t>
      </w:r>
      <w:r w:rsidR="005D5B09" w:rsidRPr="00B96FA7">
        <w:rPr>
          <w:color w:val="000000" w:themeColor="text1"/>
          <w:lang w:val="en-GB"/>
        </w:rPr>
        <w:t xml:space="preserve"> agreement on </w:t>
      </w:r>
      <w:r w:rsidR="00A1410B" w:rsidRPr="00B96FA7">
        <w:rPr>
          <w:color w:val="000000" w:themeColor="text1"/>
          <w:lang w:val="en-GB"/>
        </w:rPr>
        <w:t>projected producer</w:t>
      </w:r>
      <w:r w:rsidR="005F4804" w:rsidRPr="00B96FA7">
        <w:rPr>
          <w:color w:val="000000" w:themeColor="text1"/>
          <w:lang w:val="en-GB"/>
        </w:rPr>
        <w:t xml:space="preserve"> prices</w:t>
      </w:r>
      <w:r w:rsidR="00280B9B" w:rsidRPr="00B96FA7">
        <w:rPr>
          <w:color w:val="000000" w:themeColor="text1"/>
          <w:lang w:val="en-GB"/>
        </w:rPr>
        <w:t>: f</w:t>
      </w:r>
      <w:r w:rsidR="00D16724" w:rsidRPr="00B96FA7">
        <w:rPr>
          <w:color w:val="000000" w:themeColor="text1"/>
          <w:lang w:val="en-GB"/>
        </w:rPr>
        <w:t xml:space="preserve">ive </w:t>
      </w:r>
      <w:r w:rsidR="005F4804" w:rsidRPr="00B96FA7">
        <w:rPr>
          <w:color w:val="000000" w:themeColor="text1"/>
          <w:lang w:val="en-GB"/>
        </w:rPr>
        <w:t>model</w:t>
      </w:r>
      <w:r w:rsidR="003920F1" w:rsidRPr="00B96FA7">
        <w:rPr>
          <w:color w:val="000000" w:themeColor="text1"/>
          <w:lang w:val="en-GB"/>
        </w:rPr>
        <w:t>s</w:t>
      </w:r>
      <w:r w:rsidR="005F4804" w:rsidRPr="00B96FA7">
        <w:rPr>
          <w:color w:val="000000" w:themeColor="text1"/>
          <w:lang w:val="en-GB"/>
        </w:rPr>
        <w:t xml:space="preserve"> project a</w:t>
      </w:r>
      <w:r w:rsidR="000D593E" w:rsidRPr="00B96FA7">
        <w:rPr>
          <w:color w:val="000000" w:themeColor="text1"/>
          <w:lang w:val="en-GB"/>
        </w:rPr>
        <w:t>n overall decrease in producer prices</w:t>
      </w:r>
      <w:r w:rsidR="00236E15" w:rsidRPr="00B96FA7">
        <w:rPr>
          <w:color w:val="000000" w:themeColor="text1"/>
          <w:lang w:val="en-GB"/>
        </w:rPr>
        <w:t xml:space="preserve"> [-19 to -4% from current]</w:t>
      </w:r>
      <w:r w:rsidR="000D593E" w:rsidRPr="00B96FA7">
        <w:rPr>
          <w:color w:val="000000" w:themeColor="text1"/>
          <w:lang w:val="en-GB"/>
        </w:rPr>
        <w:t>, while</w:t>
      </w:r>
      <w:r w:rsidR="00CC51D1" w:rsidRPr="00B96FA7">
        <w:rPr>
          <w:color w:val="000000" w:themeColor="text1"/>
          <w:lang w:val="en-GB"/>
        </w:rPr>
        <w:t xml:space="preserve"> </w:t>
      </w:r>
      <w:r w:rsidR="00D16724" w:rsidRPr="00B96FA7">
        <w:rPr>
          <w:color w:val="000000" w:themeColor="text1"/>
          <w:lang w:val="en-GB"/>
        </w:rPr>
        <w:t>two</w:t>
      </w:r>
      <w:r w:rsidR="00B10214" w:rsidRPr="00B96FA7">
        <w:rPr>
          <w:color w:val="000000" w:themeColor="text1"/>
          <w:lang w:val="en-GB"/>
        </w:rPr>
        <w:t xml:space="preserve"> </w:t>
      </w:r>
      <w:r w:rsidR="00CC51D1" w:rsidRPr="00B96FA7">
        <w:rPr>
          <w:color w:val="000000" w:themeColor="text1"/>
          <w:lang w:val="en-GB"/>
        </w:rPr>
        <w:t>models</w:t>
      </w:r>
      <w:r w:rsidR="00B10214" w:rsidRPr="00B96FA7">
        <w:rPr>
          <w:color w:val="000000" w:themeColor="text1"/>
          <w:lang w:val="en-GB"/>
        </w:rPr>
        <w:t xml:space="preserve"> </w:t>
      </w:r>
      <w:r w:rsidR="00ED1607" w:rsidRPr="00B96FA7">
        <w:rPr>
          <w:color w:val="000000" w:themeColor="text1"/>
          <w:lang w:val="en-GB"/>
        </w:rPr>
        <w:t>[</w:t>
      </w:r>
      <w:r w:rsidR="00B10214" w:rsidRPr="00B96FA7">
        <w:rPr>
          <w:color w:val="000000" w:themeColor="text1"/>
          <w:lang w:val="en-GB"/>
        </w:rPr>
        <w:t>AIM</w:t>
      </w:r>
      <w:r w:rsidR="003439D2" w:rsidRPr="00B96FA7">
        <w:rPr>
          <w:color w:val="000000" w:themeColor="text1"/>
          <w:lang w:val="en-GB"/>
        </w:rPr>
        <w:t xml:space="preserve">: </w:t>
      </w:r>
      <w:r w:rsidR="002517DD" w:rsidRPr="00B96FA7">
        <w:rPr>
          <w:color w:val="000000" w:themeColor="text1"/>
          <w:lang w:val="en-GB"/>
        </w:rPr>
        <w:t>+13%</w:t>
      </w:r>
      <w:r w:rsidR="00B10214" w:rsidRPr="00B96FA7">
        <w:rPr>
          <w:color w:val="000000" w:themeColor="text1"/>
          <w:lang w:val="en-GB"/>
        </w:rPr>
        <w:t xml:space="preserve"> and IMPACT</w:t>
      </w:r>
      <w:r w:rsidR="003439D2" w:rsidRPr="00B96FA7">
        <w:rPr>
          <w:color w:val="000000" w:themeColor="text1"/>
          <w:lang w:val="en-GB"/>
        </w:rPr>
        <w:t xml:space="preserve">: </w:t>
      </w:r>
      <w:r w:rsidR="004630B5" w:rsidRPr="00B96FA7">
        <w:rPr>
          <w:color w:val="000000" w:themeColor="text1"/>
          <w:lang w:val="en-GB"/>
        </w:rPr>
        <w:t>+16%</w:t>
      </w:r>
      <w:r w:rsidR="00ED1607" w:rsidRPr="00B96FA7">
        <w:rPr>
          <w:color w:val="000000" w:themeColor="text1"/>
          <w:lang w:val="en-GB"/>
        </w:rPr>
        <w:t>]</w:t>
      </w:r>
      <w:r w:rsidR="00CC51D1" w:rsidRPr="00B96FA7">
        <w:rPr>
          <w:color w:val="000000" w:themeColor="text1"/>
          <w:lang w:val="en-GB"/>
        </w:rPr>
        <w:t xml:space="preserve"> projecting an overall increase in prices</w:t>
      </w:r>
      <w:r w:rsidR="00695524" w:rsidRPr="00B96FA7">
        <w:rPr>
          <w:color w:val="000000" w:themeColor="text1"/>
          <w:lang w:val="en-GB"/>
        </w:rPr>
        <w:t xml:space="preserve"> </w:t>
      </w:r>
      <w:r w:rsidR="00D16724" w:rsidRPr="00B96FA7">
        <w:rPr>
          <w:color w:val="000000" w:themeColor="text1"/>
          <w:lang w:val="en-GB"/>
        </w:rPr>
        <w:t>over the 30-year period</w:t>
      </w:r>
      <w:r w:rsidR="00764FA0" w:rsidRPr="00B96FA7">
        <w:rPr>
          <w:color w:val="000000" w:themeColor="text1"/>
          <w:lang w:val="en-GB"/>
        </w:rPr>
        <w:t xml:space="preserve"> (</w:t>
      </w:r>
      <w:r w:rsidR="00903667" w:rsidRPr="00B96FA7">
        <w:rPr>
          <w:color w:val="000000" w:themeColor="text1"/>
          <w:lang w:val="en-GB"/>
        </w:rPr>
        <w:t xml:space="preserve">overall model range: </w:t>
      </w:r>
      <w:r w:rsidR="00E82EC9" w:rsidRPr="00B96FA7">
        <w:rPr>
          <w:color w:val="000000" w:themeColor="text1"/>
          <w:lang w:val="en-GB"/>
        </w:rPr>
        <w:t>-0.2% to +0.4% compound annual growth rate, CAGR</w:t>
      </w:r>
      <w:r w:rsidR="00764FA0" w:rsidRPr="00B96FA7">
        <w:rPr>
          <w:color w:val="000000" w:themeColor="text1"/>
          <w:lang w:val="en-GB"/>
        </w:rPr>
        <w:t>)</w:t>
      </w:r>
      <w:r w:rsidR="00420AE6" w:rsidRPr="00B96FA7">
        <w:rPr>
          <w:color w:val="000000" w:themeColor="text1"/>
          <w:lang w:val="en-GB"/>
        </w:rPr>
        <w:t>.</w:t>
      </w:r>
      <w:r w:rsidR="003A78BD" w:rsidRPr="00B96FA7">
        <w:rPr>
          <w:color w:val="000000" w:themeColor="text1"/>
          <w:lang w:val="en-GB"/>
        </w:rPr>
        <w:t xml:space="preserve"> This range is </w:t>
      </w:r>
      <w:r w:rsidR="00E14FE2" w:rsidRPr="00B96FA7">
        <w:rPr>
          <w:color w:val="000000" w:themeColor="text1"/>
          <w:lang w:val="en-GB"/>
        </w:rPr>
        <w:t>within</w:t>
      </w:r>
      <w:r w:rsidR="00764FA0" w:rsidRPr="00B96FA7">
        <w:rPr>
          <w:color w:val="000000" w:themeColor="text1"/>
          <w:lang w:val="en-GB"/>
        </w:rPr>
        <w:t xml:space="preserve"> previously reported price ranges for multi-model assessments</w:t>
      </w:r>
      <w:r w:rsidR="00CF2DF9" w:rsidRPr="00B96FA7">
        <w:rPr>
          <w:color w:val="000000" w:themeColor="text1"/>
          <w:lang w:val="en-GB"/>
        </w:rPr>
        <w:t xml:space="preserve"> </w:t>
      </w:r>
      <w:r w:rsidR="00C03158" w:rsidRPr="00B96FA7">
        <w:rPr>
          <w:color w:val="000000" w:themeColor="text1"/>
          <w:lang w:val="en-GB"/>
        </w:rPr>
        <w:fldChar w:fldCharType="begin"/>
      </w:r>
      <w:r w:rsidR="00646A24" w:rsidRPr="00B96FA7">
        <w:rPr>
          <w:color w:val="000000" w:themeColor="text1"/>
          <w:lang w:val="en-GB"/>
        </w:rPr>
        <w:instrText xml:space="preserve"> ADDIN ZOTERO_ITEM CSL_CITATION {"citationID":"n0budlSp","properties":{"formattedCitation":"(von Lampe et al. 2014)","plainCitation":"(von Lampe et al. 2014)","noteIndex":0},"citationItems":[{"id":7195,"uris":["http://zotero.org/users/3884923/items/7VYBB5NN"],"itemData":{"id":7195,"type":"article-journal","abstract":"Recent studies assessing plausible futures for agricultural markets and global food security have had contradictory outcomes. To advance our understanding of the sources of the differences, 10 global economic models that produce long-term scenarios were asked to compare a reference scenario with alternate socioeconomic, climate change, and bioenergy scenarios using a common set of key drivers. Several key conclusions emerge from this exercise: First, for a comparison of scenario results to be meaningful, a careful analysis of the interpretation of the relevant model variables is essential. For instance, the use of “real world commodity prices” differs widely across models, and comparing the prices without accounting for their different meanings can lead to misleading results. Second, results suggest that, once some key assumptions are harmonized, the variability in general trends across models declines but remains important. For example, given the common assumptions of the reference scenario, models show average annual rates of changes of real global producer prices for agricultural products on average ranging between −0.4% and +0.7% between the 2005 base year and 2050. This compares to an average decline of real agricultural prices of 4% p.a. between the 1960s and the 2000s. Several other common trends are shown, for example, relating to key global growth areas for agricultural production and consumption. Third, differences in basic model parameters such as income and price elasticities, sometimes hidden in the way market behavior is modeled, result in significant differences in the details. Fourth, the analysis shows that agro-economic modelers aiming to inform the agricultural and development policy debate require better data and analysis on both economic behavior and biophysical drivers. More interdisciplinary modeling efforts are required to cross-fertilize analyses at different scales.","container-title":"Agricultural Economics","DOI":"10.1111/agec.12086","ISSN":"01695150","issue":"1","page":"3-20","title":"Why do global long-term scenarios for agriculture differ? An overview of the AgMIP Global Economic Model Intercomparison","volume":"45","author":[{"family":"Lampe","given":"Martin","non-dropping-particle":"von"},{"family":"Willenbockel","given":"Dirk"},{"family":"Ahammad","given":"Helal"},{"family":"Blanc","given":"Elodie"},{"family":"Cai","given":"Yongxia"},{"family":"Calvin","given":"Katherine"},{"family":"Fujimori","given":"Shinichiro"},{"family":"Hasegawa","given":"Tomoko"},{"family":"Havlík","given":"Petr"},{"family":"Heyhoe","given":"Edwina"},{"family":"Kyle","given":"Page"},{"family":"Lotze-Campen","given":"Hermann"},{"family":"Mason-D'Croz","given":"Daniel"},{"family":"Nelson","given":"Gerald C."},{"family":"Sands","given":"Ronald D."},{"family":"Schmitz","given":"Christoph"},{"family":"Tabeau","given":"Andrzej"},{"family":"Valin","given":"Hugo"},{"family":"Mensbrugghe","given":"Dominique","dropping-particle":"van der"},{"family":"Meijl","given":"Hans","dropping-particle":"van"}],"issued":{"date-parts":[["2014",1]]},"citation-key":"vonlampeWhyGlobalLongterm2014"}}],"schema":"https://github.com/citation-style-language/schema/raw/master/csl-citation.json"} </w:instrText>
      </w:r>
      <w:r w:rsidR="00C03158" w:rsidRPr="00B96FA7">
        <w:rPr>
          <w:color w:val="000000" w:themeColor="text1"/>
          <w:lang w:val="en-GB"/>
        </w:rPr>
        <w:fldChar w:fldCharType="separate"/>
      </w:r>
      <w:r w:rsidR="00646A24" w:rsidRPr="00B96FA7">
        <w:rPr>
          <w:noProof/>
          <w:color w:val="000000" w:themeColor="text1"/>
          <w:lang w:val="en-GB"/>
        </w:rPr>
        <w:t>(von Lampe et al. 2014)</w:t>
      </w:r>
      <w:r w:rsidR="00C03158" w:rsidRPr="00B96FA7">
        <w:rPr>
          <w:color w:val="000000" w:themeColor="text1"/>
          <w:lang w:val="en-GB"/>
        </w:rPr>
        <w:fldChar w:fldCharType="end"/>
      </w:r>
      <w:r w:rsidR="007C6CF9" w:rsidRPr="00B96FA7">
        <w:rPr>
          <w:color w:val="000000" w:themeColor="text1"/>
          <w:lang w:val="en-GB"/>
        </w:rPr>
        <w:t>.</w:t>
      </w:r>
      <w:r w:rsidR="00CF2DF9" w:rsidRPr="00B96FA7">
        <w:rPr>
          <w:color w:val="000000" w:themeColor="text1"/>
          <w:lang w:val="en-GB"/>
        </w:rPr>
        <w:t xml:space="preserve"> </w:t>
      </w:r>
      <w:r w:rsidR="00622453" w:rsidRPr="00B96FA7">
        <w:rPr>
          <w:color w:val="000000" w:themeColor="text1"/>
          <w:lang w:val="en-GB"/>
        </w:rPr>
        <w:t xml:space="preserve">Despite </w:t>
      </w:r>
      <w:r w:rsidR="00120879" w:rsidRPr="00B96FA7">
        <w:rPr>
          <w:color w:val="000000" w:themeColor="text1"/>
          <w:lang w:val="en-GB"/>
        </w:rPr>
        <w:t>these price changes</w:t>
      </w:r>
      <w:r w:rsidR="00622453" w:rsidRPr="00B96FA7">
        <w:rPr>
          <w:color w:val="000000" w:themeColor="text1"/>
          <w:lang w:val="en-GB"/>
        </w:rPr>
        <w:t xml:space="preserve">, the </w:t>
      </w:r>
      <w:r w:rsidR="002C05DB" w:rsidRPr="00B96FA7">
        <w:rPr>
          <w:color w:val="000000" w:themeColor="text1"/>
          <w:lang w:val="en-GB"/>
        </w:rPr>
        <w:t xml:space="preserve">CAGR </w:t>
      </w:r>
      <w:r w:rsidR="00622453" w:rsidRPr="00B96FA7">
        <w:rPr>
          <w:color w:val="000000" w:themeColor="text1"/>
          <w:lang w:val="en-GB"/>
        </w:rPr>
        <w:t xml:space="preserve">of </w:t>
      </w:r>
      <w:r w:rsidR="005F025B" w:rsidRPr="00B96FA7">
        <w:rPr>
          <w:color w:val="000000" w:themeColor="text1"/>
          <w:lang w:val="en-GB"/>
        </w:rPr>
        <w:t>global GDP (</w:t>
      </w:r>
      <w:r w:rsidR="00E93794" w:rsidRPr="00B96FA7">
        <w:rPr>
          <w:color w:val="000000" w:themeColor="text1"/>
          <w:lang w:val="en-GB"/>
        </w:rPr>
        <w:t>2.4 [2.1 to 2.8]</w:t>
      </w:r>
      <w:r w:rsidR="0014030F" w:rsidRPr="00B96FA7">
        <w:rPr>
          <w:color w:val="000000" w:themeColor="text1"/>
          <w:lang w:val="en-GB"/>
        </w:rPr>
        <w:t xml:space="preserve"> </w:t>
      </w:r>
      <w:r w:rsidR="00E93794" w:rsidRPr="00B96FA7">
        <w:rPr>
          <w:color w:val="000000" w:themeColor="text1"/>
          <w:lang w:val="en-GB"/>
        </w:rPr>
        <w:t>%</w:t>
      </w:r>
      <w:r w:rsidR="0014030F" w:rsidRPr="00B96FA7">
        <w:rPr>
          <w:color w:val="000000" w:themeColor="text1"/>
          <w:lang w:val="en-GB"/>
        </w:rPr>
        <w:t xml:space="preserve"> from 2020 to 2050</w:t>
      </w:r>
      <w:r w:rsidR="005B7E31" w:rsidRPr="00B96FA7">
        <w:rPr>
          <w:color w:val="000000" w:themeColor="text1"/>
          <w:lang w:val="en-GB"/>
        </w:rPr>
        <w:t xml:space="preserve">) is </w:t>
      </w:r>
      <w:r w:rsidR="00803E54" w:rsidRPr="00B96FA7">
        <w:rPr>
          <w:color w:val="000000" w:themeColor="text1"/>
          <w:lang w:val="en-GB"/>
        </w:rPr>
        <w:t>higher</w:t>
      </w:r>
      <w:r w:rsidR="002E6A4B" w:rsidRPr="00B96FA7">
        <w:rPr>
          <w:color w:val="000000" w:themeColor="text1"/>
          <w:lang w:val="en-GB"/>
        </w:rPr>
        <w:t>.</w:t>
      </w:r>
      <w:r w:rsidR="005C56EA" w:rsidRPr="00B96FA7">
        <w:rPr>
          <w:color w:val="000000" w:themeColor="text1"/>
          <w:lang w:val="en-GB"/>
        </w:rPr>
        <w:t xml:space="preserve"> </w:t>
      </w:r>
      <w:r w:rsidR="00F54559" w:rsidRPr="00B96FA7">
        <w:rPr>
          <w:color w:val="000000" w:themeColor="text1"/>
          <w:lang w:val="en-GB"/>
        </w:rPr>
        <w:t xml:space="preserve">Furthermore, two models </w:t>
      </w:r>
      <w:r w:rsidR="00CC4FCA" w:rsidRPr="00B96FA7">
        <w:rPr>
          <w:color w:val="000000" w:themeColor="text1"/>
          <w:lang w:val="en-GB"/>
        </w:rPr>
        <w:t xml:space="preserve">report that agricultural wages will </w:t>
      </w:r>
      <w:r w:rsidR="001D6189" w:rsidRPr="00B96FA7">
        <w:rPr>
          <w:color w:val="000000" w:themeColor="text1"/>
          <w:lang w:val="en-GB"/>
        </w:rPr>
        <w:t>double in 2050 (101 [</w:t>
      </w:r>
      <w:proofErr w:type="spellStart"/>
      <w:r w:rsidR="000F20A8" w:rsidRPr="00B96FA7">
        <w:rPr>
          <w:color w:val="000000" w:themeColor="text1"/>
          <w:lang w:val="en-GB"/>
        </w:rPr>
        <w:t>MAgPIE</w:t>
      </w:r>
      <w:proofErr w:type="spellEnd"/>
      <w:r w:rsidR="000F20A8" w:rsidRPr="00B96FA7">
        <w:rPr>
          <w:color w:val="000000" w:themeColor="text1"/>
          <w:lang w:val="en-GB"/>
        </w:rPr>
        <w:t>: 127, ENVISAGE: 75] %)</w:t>
      </w:r>
      <w:r w:rsidR="002E6A4B" w:rsidRPr="00B96FA7">
        <w:rPr>
          <w:color w:val="000000" w:themeColor="text1"/>
          <w:lang w:val="en-GB"/>
        </w:rPr>
        <w:t xml:space="preserve"> suggesting that, while prices generally increase, income is increasing faster and that agricultural products are projected to be more affordable </w:t>
      </w:r>
      <w:r w:rsidR="002E6A4B" w:rsidRPr="00B96FA7">
        <w:rPr>
          <w:color w:val="000000" w:themeColor="text1"/>
          <w:lang w:val="en-GB"/>
        </w:rPr>
        <w:fldChar w:fldCharType="begin"/>
      </w:r>
      <w:r w:rsidR="002E6A4B" w:rsidRPr="00B96FA7">
        <w:rPr>
          <w:color w:val="000000" w:themeColor="text1"/>
          <w:lang w:val="en-GB"/>
        </w:rPr>
        <w:instrText xml:space="preserve"> ADDIN ZOTERO_ITEM CSL_CITATION {"citationID":"xFDf5juo","properties":{"formattedCitation":"(Ambikapathi et al. 2022)","plainCitation":"(Ambikapathi et al. 2022)","noteIndex":0},"citationItems":[{"id":91,"uris":["http://zotero.org/users/3884923/items/NCERB2MM"],"itemData":{"id":91,"type":"article-journal","abstract":"Over the past 50 years, food systems worldwide have shifted from predominantly rural to industrialized and consolidated systems, with impacts on diets, nutrition and health, livelihoods, and environmental sustainability. We explore the potential for sustainable and equitable food system transformation (ideal state of change) by comparing countries at different stages of food system transition (changes) using food system typologies. Historically, incomes have risen faster than food prices as countries have industrialized, enabling a simultaneous increase in the supply and affordability of many nutritious foods. These shifts are illustrated across five food system typologies, from rural and traditional to industrial and consolidated. Evolving rural economies, urbanization and changes in food value chains have accompanied these transitions, leading to changes in land distribution, a smaller share of agri-food system workers in the economy and changes in diets. We show that the affordability of a recommended diet has improved over time, but food systems of all types are falling short of delivering optimal nutrition and health outcomes, environmental sustainability, and inclusion and equity for all. Six ‘outlier’ case studies (Tajikistan, Egypt, Albania, Ecuador, Bolivia and the United States of America) illustrate broad trends, trade-offs and deviations. With the integrated view afforded by typologies, we consider how sustainable transitions can be achieved going forward.","container-title":"Nature Food","DOI":"10.1038/s43016-022-00588-7","ISSN":"2662-1355","issue":"9","journalAbbreviation":"Nat Food","language":"en","license":"2022 The Author(s)","note":"number: 9\npublisher: Nature Publishing Group","page":"764-779","source":"www.nature.com","title":"Global food systems transitions have enabled affordable diets but had less favourable outcomes for nutrition, environmental health, inclusion and equity","volume":"3","author":[{"family":"Ambikapathi","given":"Ramya"},{"family":"Schneider","given":"Kate R."},{"family":"Davis","given":"Benjamin"},{"family":"Herrero","given":"Mario"},{"family":"Winters","given":"Paul"},{"family":"Fanzo","given":"Jessica C."}],"issued":{"date-parts":[["2022",9]]},"citation-key":"ambikapathiGlobalFoodSystems2022"}}],"schema":"https://github.com/citation-style-language/schema/raw/master/csl-citation.json"} </w:instrText>
      </w:r>
      <w:r w:rsidR="002E6A4B" w:rsidRPr="00B96FA7">
        <w:rPr>
          <w:color w:val="000000" w:themeColor="text1"/>
          <w:lang w:val="en-GB"/>
        </w:rPr>
        <w:fldChar w:fldCharType="separate"/>
      </w:r>
      <w:r w:rsidR="002E6A4B" w:rsidRPr="00B96FA7">
        <w:rPr>
          <w:noProof/>
          <w:color w:val="000000" w:themeColor="text1"/>
          <w:lang w:val="en-GB"/>
        </w:rPr>
        <w:t>(Ambikapathi et al. 2022)</w:t>
      </w:r>
      <w:r w:rsidR="002E6A4B" w:rsidRPr="00B96FA7">
        <w:rPr>
          <w:color w:val="000000" w:themeColor="text1"/>
          <w:lang w:val="en-GB"/>
        </w:rPr>
        <w:fldChar w:fldCharType="end"/>
      </w:r>
      <w:r w:rsidR="002E6A4B" w:rsidRPr="00B96FA7">
        <w:rPr>
          <w:color w:val="000000" w:themeColor="text1"/>
          <w:lang w:val="en-GB"/>
        </w:rPr>
        <w:t>.</w:t>
      </w:r>
      <w:r w:rsidR="00BC5898" w:rsidRPr="00B96FA7">
        <w:rPr>
          <w:color w:val="000000" w:themeColor="text1"/>
          <w:lang w:val="en-GB"/>
        </w:rPr>
        <w:t xml:space="preserve"> </w:t>
      </w:r>
      <w:r w:rsidR="00EC2A67" w:rsidRPr="00B96FA7">
        <w:rPr>
          <w:color w:val="000000" w:themeColor="text1"/>
          <w:lang w:val="en-GB"/>
        </w:rPr>
        <w:t xml:space="preserve">However, </w:t>
      </w:r>
      <w:r w:rsidR="00B85644" w:rsidRPr="00B96FA7">
        <w:rPr>
          <w:color w:val="000000" w:themeColor="text1"/>
          <w:lang w:val="en-GB"/>
        </w:rPr>
        <w:t>under the BAU scenario</w:t>
      </w:r>
      <w:r w:rsidR="00E37EA8" w:rsidRPr="00B96FA7">
        <w:rPr>
          <w:color w:val="000000" w:themeColor="text1"/>
          <w:lang w:val="en-GB"/>
        </w:rPr>
        <w:t xml:space="preserve">, </w:t>
      </w:r>
      <w:r w:rsidR="00EC2A67" w:rsidRPr="00B96FA7">
        <w:rPr>
          <w:color w:val="000000" w:themeColor="text1"/>
          <w:lang w:val="en-GB"/>
        </w:rPr>
        <w:t>t</w:t>
      </w:r>
      <w:r w:rsidR="004039FB" w:rsidRPr="00B96FA7">
        <w:rPr>
          <w:color w:val="000000" w:themeColor="text1"/>
          <w:lang w:val="en-GB"/>
        </w:rPr>
        <w:t>he food system</w:t>
      </w:r>
      <w:r w:rsidR="00294F7F" w:rsidRPr="00B96FA7">
        <w:rPr>
          <w:color w:val="000000" w:themeColor="text1"/>
          <w:lang w:val="en-GB"/>
        </w:rPr>
        <w:t xml:space="preserve"> is </w:t>
      </w:r>
      <w:r w:rsidR="00E11BF4" w:rsidRPr="00B96FA7">
        <w:rPr>
          <w:color w:val="000000" w:themeColor="text1"/>
          <w:lang w:val="en-GB"/>
        </w:rPr>
        <w:t>expected</w:t>
      </w:r>
      <w:r w:rsidR="00294F7F" w:rsidRPr="00B96FA7">
        <w:rPr>
          <w:color w:val="000000" w:themeColor="text1"/>
          <w:lang w:val="en-GB"/>
        </w:rPr>
        <w:t xml:space="preserve"> </w:t>
      </w:r>
      <w:r w:rsidR="00B85644" w:rsidRPr="00B96FA7">
        <w:rPr>
          <w:color w:val="000000" w:themeColor="text1"/>
          <w:lang w:val="en-GB"/>
        </w:rPr>
        <w:t xml:space="preserve">to </w:t>
      </w:r>
      <w:r w:rsidR="005C56EA" w:rsidRPr="00B96FA7">
        <w:rPr>
          <w:color w:val="000000" w:themeColor="text1"/>
          <w:lang w:val="en-GB"/>
        </w:rPr>
        <w:t>exacerbate</w:t>
      </w:r>
      <w:r w:rsidR="009A1532" w:rsidRPr="00B96FA7">
        <w:rPr>
          <w:color w:val="000000" w:themeColor="text1"/>
          <w:lang w:val="en-GB"/>
        </w:rPr>
        <w:t xml:space="preserve"> existing environmental </w:t>
      </w:r>
      <w:r w:rsidR="00B5456A" w:rsidRPr="00B96FA7">
        <w:rPr>
          <w:color w:val="000000" w:themeColor="text1"/>
          <w:lang w:val="en-GB"/>
        </w:rPr>
        <w:t>challenges</w:t>
      </w:r>
      <w:r w:rsidR="003439D2" w:rsidRPr="00B96FA7">
        <w:rPr>
          <w:color w:val="000000" w:themeColor="text1"/>
          <w:lang w:val="en-GB"/>
        </w:rPr>
        <w:t xml:space="preserve">. </w:t>
      </w:r>
      <w:r w:rsidR="0047190E" w:rsidRPr="00B96FA7">
        <w:rPr>
          <w:color w:val="000000" w:themeColor="text1"/>
          <w:lang w:val="en-GB"/>
        </w:rPr>
        <w:t xml:space="preserve">The </w:t>
      </w:r>
      <w:r w:rsidR="00685F3A" w:rsidRPr="00B96FA7">
        <w:rPr>
          <w:color w:val="000000" w:themeColor="text1"/>
          <w:lang w:val="en-GB"/>
        </w:rPr>
        <w:t xml:space="preserve">expansion in harvest area </w:t>
      </w:r>
      <w:r w:rsidR="00D81B45" w:rsidRPr="00B96FA7">
        <w:rPr>
          <w:color w:val="000000" w:themeColor="text1"/>
          <w:lang w:val="en-GB"/>
        </w:rPr>
        <w:t xml:space="preserve">suggests expansion of land use for the agriculture sector. This is supported </w:t>
      </w:r>
      <w:r w:rsidR="00D81B45" w:rsidRPr="00B96FA7">
        <w:rPr>
          <w:color w:val="000000" w:themeColor="text1"/>
          <w:lang w:val="en-GB"/>
        </w:rPr>
        <w:lastRenderedPageBreak/>
        <w:t>by two models that estimate that the amount of land used for agriculture will increase by 8% [</w:t>
      </w:r>
      <w:proofErr w:type="spellStart"/>
      <w:r w:rsidR="00D81B45" w:rsidRPr="00B96FA7">
        <w:rPr>
          <w:color w:val="000000" w:themeColor="text1"/>
          <w:lang w:val="en-GB"/>
        </w:rPr>
        <w:t>MAgPIE</w:t>
      </w:r>
      <w:proofErr w:type="spellEnd"/>
      <w:r w:rsidR="00D81B45" w:rsidRPr="00B96FA7">
        <w:rPr>
          <w:color w:val="000000" w:themeColor="text1"/>
          <w:lang w:val="en-GB"/>
        </w:rPr>
        <w:t xml:space="preserve">: -3% and CAPRI: -13%], </w:t>
      </w:r>
      <w:r w:rsidR="003B0AB0" w:rsidRPr="00B96FA7">
        <w:rPr>
          <w:color w:val="000000" w:themeColor="text1"/>
          <w:lang w:val="en-GB"/>
        </w:rPr>
        <w:t xml:space="preserve">likely at the expense of </w:t>
      </w:r>
      <w:r w:rsidR="00D81B45" w:rsidRPr="00B96FA7">
        <w:rPr>
          <w:color w:val="000000" w:themeColor="text1"/>
          <w:lang w:val="en-GB"/>
        </w:rPr>
        <w:t>forests and other natural vegetation</w:t>
      </w:r>
      <w:r w:rsidR="00AD70AA" w:rsidRPr="00B96FA7">
        <w:rPr>
          <w:color w:val="000000" w:themeColor="text1"/>
          <w:lang w:val="en-GB"/>
        </w:rPr>
        <w:t>, which</w:t>
      </w:r>
      <w:r w:rsidR="00D81B45" w:rsidRPr="00B96FA7">
        <w:rPr>
          <w:color w:val="000000" w:themeColor="text1"/>
          <w:lang w:val="en-GB"/>
        </w:rPr>
        <w:t xml:space="preserve"> are expected shrink by 5% [</w:t>
      </w:r>
      <w:proofErr w:type="spellStart"/>
      <w:r w:rsidR="00D81B45" w:rsidRPr="00B96FA7">
        <w:rPr>
          <w:color w:val="000000" w:themeColor="text1"/>
          <w:lang w:val="en-GB"/>
        </w:rPr>
        <w:t>MAgPIE</w:t>
      </w:r>
      <w:proofErr w:type="spellEnd"/>
      <w:r w:rsidR="00D81B45" w:rsidRPr="00B96FA7">
        <w:rPr>
          <w:color w:val="000000" w:themeColor="text1"/>
          <w:lang w:val="en-GB"/>
        </w:rPr>
        <w:t xml:space="preserve">: -2% and CAPRI: -8%] (Table 2). </w:t>
      </w:r>
      <w:r w:rsidR="006C43CF" w:rsidRPr="00B96FA7">
        <w:rPr>
          <w:color w:val="000000" w:themeColor="text1"/>
          <w:lang w:val="en-GB"/>
        </w:rPr>
        <w:t>Moreover, t</w:t>
      </w:r>
      <w:r w:rsidR="00A14BBA" w:rsidRPr="00B96FA7">
        <w:rPr>
          <w:color w:val="000000" w:themeColor="text1"/>
          <w:lang w:val="en-GB"/>
        </w:rPr>
        <w:t>otal emissions from the agriculture sector are projected to rise from 6.6 [5.2 to 14.7] GtCO2eq in 2020 to 9.9 [6.3 to 15.8] GtCO2eq in 2050 (Table 2).</w:t>
      </w:r>
    </w:p>
    <w:p w14:paraId="1C618567" w14:textId="77777777" w:rsidR="006C43CF" w:rsidRPr="00B96FA7" w:rsidRDefault="006C43CF" w:rsidP="00D81B45">
      <w:pPr>
        <w:jc w:val="both"/>
        <w:rPr>
          <w:color w:val="000000" w:themeColor="text1"/>
          <w:lang w:val="en-GB"/>
        </w:rPr>
      </w:pPr>
    </w:p>
    <w:p w14:paraId="617D0F7D" w14:textId="75E15FA2" w:rsidR="00374BD7" w:rsidRPr="00B96FA7" w:rsidRDefault="00B16CB5" w:rsidP="00F82FE6">
      <w:pPr>
        <w:pStyle w:val="Heading3"/>
        <w:spacing w:before="0"/>
        <w:jc w:val="both"/>
        <w:rPr>
          <w:shd w:val="clear" w:color="auto" w:fill="FFFFFF"/>
        </w:rPr>
      </w:pPr>
      <w:r w:rsidRPr="00B96FA7">
        <w:rPr>
          <w:shd w:val="clear" w:color="auto" w:fill="FFFFFF"/>
        </w:rPr>
        <w:t>Combining efficiency gains and diet shifts maximizes environmental benefits beyond individual drivers' impact.</w:t>
      </w:r>
    </w:p>
    <w:p w14:paraId="004CE37A" w14:textId="77777777" w:rsidR="00374BD7" w:rsidRPr="00B96FA7" w:rsidRDefault="00374BD7" w:rsidP="00374BD7">
      <w:pPr>
        <w:rPr>
          <w:color w:val="000000" w:themeColor="text1"/>
        </w:rPr>
      </w:pPr>
    </w:p>
    <w:p w14:paraId="1AC4B8D9" w14:textId="7938E301" w:rsidR="008C2A68" w:rsidRPr="00B96FA7" w:rsidRDefault="00B55B64" w:rsidP="00936728">
      <w:pPr>
        <w:jc w:val="both"/>
        <w:rPr>
          <w:color w:val="000000" w:themeColor="text1"/>
          <w:lang w:val="en-GB"/>
        </w:rPr>
      </w:pPr>
      <w:r w:rsidRPr="00B96FA7">
        <w:rPr>
          <w:color w:val="000000" w:themeColor="text1"/>
          <w:lang w:val="en-GB"/>
        </w:rPr>
        <w:t xml:space="preserve">Against this baseline, we </w:t>
      </w:r>
      <w:r w:rsidR="00F61BF0" w:rsidRPr="00B96FA7">
        <w:rPr>
          <w:color w:val="000000" w:themeColor="text1"/>
          <w:lang w:val="en-GB"/>
        </w:rPr>
        <w:t>evaluated the potential of</w:t>
      </w:r>
      <w:r w:rsidRPr="00B96FA7">
        <w:rPr>
          <w:color w:val="000000" w:themeColor="text1"/>
          <w:lang w:val="en-GB"/>
        </w:rPr>
        <w:t xml:space="preserve"> </w:t>
      </w:r>
      <w:r w:rsidR="00D827FF" w:rsidRPr="00B96FA7">
        <w:rPr>
          <w:color w:val="000000" w:themeColor="text1"/>
          <w:lang w:val="en-GB"/>
        </w:rPr>
        <w:t>three</w:t>
      </w:r>
      <w:r w:rsidRPr="00B96FA7">
        <w:rPr>
          <w:color w:val="000000" w:themeColor="text1"/>
          <w:lang w:val="en-GB"/>
        </w:rPr>
        <w:t xml:space="preserve"> drivers </w:t>
      </w:r>
      <w:r w:rsidR="00687E54" w:rsidRPr="00B96FA7">
        <w:rPr>
          <w:color w:val="000000" w:themeColor="text1"/>
          <w:lang w:val="en-GB"/>
        </w:rPr>
        <w:t xml:space="preserve">in transforming </w:t>
      </w:r>
      <w:r w:rsidR="00A171B3" w:rsidRPr="00B96FA7">
        <w:rPr>
          <w:color w:val="000000" w:themeColor="text1"/>
          <w:lang w:val="en-GB"/>
        </w:rPr>
        <w:t xml:space="preserve">food systems </w:t>
      </w:r>
      <w:r w:rsidR="00A2214F" w:rsidRPr="00B96FA7">
        <w:rPr>
          <w:color w:val="000000" w:themeColor="text1"/>
          <w:lang w:val="en-GB"/>
        </w:rPr>
        <w:t>by 2050</w:t>
      </w:r>
      <w:r w:rsidRPr="00B96FA7">
        <w:rPr>
          <w:color w:val="000000" w:themeColor="text1"/>
          <w:lang w:val="en-GB"/>
        </w:rPr>
        <w:t xml:space="preserve">, namely: increasing </w:t>
      </w:r>
      <w:r w:rsidR="00D03127" w:rsidRPr="00B96FA7">
        <w:rPr>
          <w:color w:val="000000" w:themeColor="text1"/>
          <w:lang w:val="en-GB"/>
        </w:rPr>
        <w:t xml:space="preserve">agricultural </w:t>
      </w:r>
      <w:r w:rsidRPr="00B96FA7">
        <w:rPr>
          <w:color w:val="000000" w:themeColor="text1"/>
          <w:lang w:val="en-GB"/>
        </w:rPr>
        <w:t>productivity</w:t>
      </w:r>
      <w:r w:rsidR="00405066" w:rsidRPr="00B96FA7">
        <w:rPr>
          <w:color w:val="000000" w:themeColor="text1"/>
          <w:lang w:val="en-GB"/>
        </w:rPr>
        <w:t xml:space="preserve"> that is</w:t>
      </w:r>
      <w:r w:rsidR="00D03127" w:rsidRPr="00B96FA7">
        <w:rPr>
          <w:color w:val="000000" w:themeColor="text1"/>
          <w:lang w:val="en-GB"/>
        </w:rPr>
        <w:t xml:space="preserve"> consistent with </w:t>
      </w:r>
      <w:r w:rsidR="00BE2237" w:rsidRPr="00B96FA7">
        <w:rPr>
          <w:color w:val="000000" w:themeColor="text1"/>
          <w:lang w:val="en-GB"/>
        </w:rPr>
        <w:t>the more sustainable SSP1 pathway</w:t>
      </w:r>
      <w:r w:rsidRPr="00B96FA7">
        <w:rPr>
          <w:color w:val="000000" w:themeColor="text1"/>
          <w:lang w:val="en-GB"/>
        </w:rPr>
        <w:t>, reduc</w:t>
      </w:r>
      <w:r w:rsidR="00E968FE" w:rsidRPr="00B96FA7">
        <w:rPr>
          <w:color w:val="000000" w:themeColor="text1"/>
          <w:lang w:val="en-GB"/>
        </w:rPr>
        <w:t>ing</w:t>
      </w:r>
      <w:r w:rsidRPr="00B96FA7">
        <w:rPr>
          <w:color w:val="000000" w:themeColor="text1"/>
          <w:lang w:val="en-GB"/>
        </w:rPr>
        <w:t xml:space="preserve"> food loss and waste, and shifting consumption patterns to </w:t>
      </w:r>
      <w:r w:rsidR="00E968FE" w:rsidRPr="00B96FA7">
        <w:rPr>
          <w:color w:val="000000" w:themeColor="text1"/>
          <w:lang w:val="en-GB"/>
        </w:rPr>
        <w:t xml:space="preserve">healthy </w:t>
      </w:r>
      <w:r w:rsidRPr="00B96FA7">
        <w:rPr>
          <w:color w:val="000000" w:themeColor="text1"/>
          <w:lang w:val="en-GB"/>
        </w:rPr>
        <w:t xml:space="preserve">diets. We evaluate their impacts individually and as a </w:t>
      </w:r>
      <w:r w:rsidR="00790C81" w:rsidRPr="00B96FA7">
        <w:rPr>
          <w:color w:val="000000" w:themeColor="text1"/>
          <w:lang w:val="en-GB"/>
        </w:rPr>
        <w:t>f</w:t>
      </w:r>
      <w:r w:rsidRPr="00B96FA7">
        <w:rPr>
          <w:color w:val="000000" w:themeColor="text1"/>
          <w:lang w:val="en-GB"/>
        </w:rPr>
        <w:t xml:space="preserve">ood </w:t>
      </w:r>
      <w:r w:rsidR="00790C81" w:rsidRPr="00B96FA7">
        <w:rPr>
          <w:color w:val="000000" w:themeColor="text1"/>
          <w:lang w:val="en-GB"/>
        </w:rPr>
        <w:t>s</w:t>
      </w:r>
      <w:r w:rsidRPr="00B96FA7">
        <w:rPr>
          <w:color w:val="000000" w:themeColor="text1"/>
          <w:lang w:val="en-GB"/>
        </w:rPr>
        <w:t xml:space="preserve">ystem </w:t>
      </w:r>
      <w:r w:rsidR="00790C81" w:rsidRPr="00B96FA7">
        <w:rPr>
          <w:color w:val="000000" w:themeColor="text1"/>
          <w:lang w:val="en-GB"/>
        </w:rPr>
        <w:t>t</w:t>
      </w:r>
      <w:r w:rsidRPr="00B96FA7">
        <w:rPr>
          <w:color w:val="000000" w:themeColor="text1"/>
          <w:lang w:val="en-GB"/>
        </w:rPr>
        <w:t xml:space="preserve">ransformation bundle </w:t>
      </w:r>
      <w:r w:rsidR="00790C81" w:rsidRPr="00B96FA7">
        <w:rPr>
          <w:color w:val="000000" w:themeColor="text1"/>
          <w:lang w:val="en-GB"/>
        </w:rPr>
        <w:t>consistent with</w:t>
      </w:r>
      <w:r w:rsidR="005255DD" w:rsidRPr="00B96FA7">
        <w:rPr>
          <w:color w:val="000000" w:themeColor="text1"/>
          <w:lang w:val="en-GB"/>
        </w:rPr>
        <w:t xml:space="preserve"> the key drivers explored in the EAT-Lancet report </w:t>
      </w:r>
      <w:r w:rsidRPr="00B96FA7">
        <w:rPr>
          <w:color w:val="000000" w:themeColor="text1"/>
          <w:lang w:val="en-GB"/>
        </w:rPr>
        <w:t>(</w:t>
      </w:r>
      <w:r w:rsidR="007C5709" w:rsidRPr="00B96FA7">
        <w:rPr>
          <w:color w:val="000000" w:themeColor="text1"/>
          <w:lang w:val="en-GB"/>
        </w:rPr>
        <w:t>“</w:t>
      </w:r>
      <w:r w:rsidR="00B8168A" w:rsidRPr="00B96FA7">
        <w:rPr>
          <w:color w:val="000000" w:themeColor="text1"/>
          <w:lang w:val="en-GB"/>
        </w:rPr>
        <w:t>EAT-Lancet 2.0</w:t>
      </w:r>
      <w:r w:rsidR="007C5709" w:rsidRPr="00B96FA7">
        <w:rPr>
          <w:color w:val="000000" w:themeColor="text1"/>
          <w:lang w:val="en-GB"/>
        </w:rPr>
        <w:t xml:space="preserve">”, </w:t>
      </w:r>
      <w:r w:rsidR="003C5834" w:rsidRPr="00B96FA7">
        <w:rPr>
          <w:color w:val="000000" w:themeColor="text1"/>
          <w:lang w:val="en-GB"/>
        </w:rPr>
        <w:t>EL2</w:t>
      </w:r>
      <w:r w:rsidRPr="00B96FA7">
        <w:rPr>
          <w:color w:val="000000" w:themeColor="text1"/>
          <w:lang w:val="en-GB"/>
        </w:rPr>
        <w:t xml:space="preserve">). </w:t>
      </w:r>
    </w:p>
    <w:p w14:paraId="1B44CF67" w14:textId="13B7571B" w:rsidR="00FF44CA" w:rsidRPr="00B96FA7" w:rsidRDefault="00F61BF0" w:rsidP="009E5EC0">
      <w:pPr>
        <w:ind w:firstLine="720"/>
        <w:jc w:val="both"/>
      </w:pPr>
      <w:r w:rsidRPr="00B96FA7">
        <w:rPr>
          <w:lang w:val="en-GB"/>
        </w:rPr>
        <w:t>First, w</w:t>
      </w:r>
      <w:r w:rsidR="00E8064A" w:rsidRPr="00B96FA7">
        <w:rPr>
          <w:lang w:val="en-GB"/>
        </w:rPr>
        <w:t>e assess</w:t>
      </w:r>
      <w:r w:rsidRPr="00B96FA7">
        <w:rPr>
          <w:lang w:val="en-GB"/>
        </w:rPr>
        <w:t>ed</w:t>
      </w:r>
      <w:r w:rsidR="00E8064A" w:rsidRPr="00B96FA7">
        <w:rPr>
          <w:lang w:val="en-GB"/>
        </w:rPr>
        <w:t xml:space="preserve"> drivers that </w:t>
      </w:r>
      <w:r w:rsidR="005215C6" w:rsidRPr="00B96FA7">
        <w:rPr>
          <w:lang w:val="en-GB"/>
        </w:rPr>
        <w:t xml:space="preserve">improve </w:t>
      </w:r>
      <w:r w:rsidR="00E8064A" w:rsidRPr="00B96FA7">
        <w:rPr>
          <w:lang w:val="en-GB"/>
        </w:rPr>
        <w:t xml:space="preserve">the </w:t>
      </w:r>
      <w:r w:rsidR="00E8064A" w:rsidRPr="00B96FA7">
        <w:rPr>
          <w:i/>
          <w:iCs/>
          <w:lang w:val="en-GB"/>
        </w:rPr>
        <w:t>efficiency</w:t>
      </w:r>
      <w:r w:rsidR="00E8064A" w:rsidRPr="00B96FA7">
        <w:rPr>
          <w:lang w:val="en-GB"/>
        </w:rPr>
        <w:t xml:space="preserve"> of food system at different </w:t>
      </w:r>
      <w:r w:rsidR="005215C6" w:rsidRPr="00B96FA7">
        <w:rPr>
          <w:lang w:val="en-GB"/>
        </w:rPr>
        <w:t>stages</w:t>
      </w:r>
      <w:r w:rsidR="00E8064A" w:rsidRPr="00B96FA7">
        <w:rPr>
          <w:lang w:val="en-GB"/>
        </w:rPr>
        <w:t xml:space="preserve"> in the value cha</w:t>
      </w:r>
      <w:r w:rsidR="00CB46EB" w:rsidRPr="00B96FA7">
        <w:rPr>
          <w:lang w:val="en-GB"/>
        </w:rPr>
        <w:t>in.</w:t>
      </w:r>
      <w:r w:rsidR="005215C6" w:rsidRPr="00B96FA7">
        <w:rPr>
          <w:lang w:val="en-GB"/>
        </w:rPr>
        <w:t xml:space="preserve"> </w:t>
      </w:r>
      <w:r w:rsidR="00F7173B" w:rsidRPr="00B96FA7">
        <w:rPr>
          <w:lang w:val="en-GB"/>
        </w:rPr>
        <w:t xml:space="preserve">Technological improvements </w:t>
      </w:r>
      <w:r w:rsidR="001E2FD6" w:rsidRPr="00B96FA7">
        <w:rPr>
          <w:lang w:val="en-GB"/>
        </w:rPr>
        <w:t>and innovations</w:t>
      </w:r>
      <w:r w:rsidR="009D1E70" w:rsidRPr="00B96FA7">
        <w:rPr>
          <w:lang w:val="en-GB"/>
        </w:rPr>
        <w:t xml:space="preserve">, while respecting planetary boundaries, </w:t>
      </w:r>
      <w:r w:rsidR="00676F4A" w:rsidRPr="00B96FA7">
        <w:rPr>
          <w:lang w:val="en-GB"/>
        </w:rPr>
        <w:t xml:space="preserve">improves efficiency </w:t>
      </w:r>
      <w:r w:rsidR="00E37E54" w:rsidRPr="00B96FA7">
        <w:rPr>
          <w:lang w:val="en-GB"/>
        </w:rPr>
        <w:t>in primary production</w:t>
      </w:r>
      <w:r w:rsidR="00AE0968" w:rsidRPr="00B96FA7">
        <w:rPr>
          <w:lang w:val="en-GB"/>
        </w:rPr>
        <w:t>,</w:t>
      </w:r>
      <w:r w:rsidR="00676F4A" w:rsidRPr="00B96FA7">
        <w:rPr>
          <w:lang w:val="en-GB"/>
        </w:rPr>
        <w:t xml:space="preserve"> and </w:t>
      </w:r>
      <w:r w:rsidR="00AE0968" w:rsidRPr="00B96FA7">
        <w:rPr>
          <w:lang w:val="en-GB"/>
        </w:rPr>
        <w:t>defines</w:t>
      </w:r>
      <w:r w:rsidR="00676F4A" w:rsidRPr="00B96FA7">
        <w:rPr>
          <w:lang w:val="en-GB"/>
        </w:rPr>
        <w:t xml:space="preserve"> the PROD scenario. </w:t>
      </w:r>
      <w:r w:rsidR="00AE0968" w:rsidRPr="00B96FA7">
        <w:rPr>
          <w:lang w:val="en-GB"/>
        </w:rPr>
        <w:t xml:space="preserve">These improvements </w:t>
      </w:r>
      <w:r w:rsidR="00B87539" w:rsidRPr="00B96FA7">
        <w:rPr>
          <w:lang w:val="en-GB"/>
        </w:rPr>
        <w:t>increase</w:t>
      </w:r>
      <w:r w:rsidR="003B1FD4" w:rsidRPr="00B96FA7">
        <w:rPr>
          <w:lang w:val="en-GB"/>
        </w:rPr>
        <w:t xml:space="preserve"> yields by 2 [1 to 22] % </w:t>
      </w:r>
      <w:r w:rsidR="004C7288" w:rsidRPr="00B96FA7">
        <w:rPr>
          <w:lang w:val="en-GB"/>
        </w:rPr>
        <w:t xml:space="preserve">beyond the </w:t>
      </w:r>
      <w:r w:rsidR="003B1FD4" w:rsidRPr="00B96FA7">
        <w:rPr>
          <w:lang w:val="en-GB"/>
        </w:rPr>
        <w:t>baseline productivity trends, with limited consequences on harvested area</w:t>
      </w:r>
      <w:r w:rsidR="00ED18B5" w:rsidRPr="00B96FA7">
        <w:rPr>
          <w:lang w:val="en-GB"/>
        </w:rPr>
        <w:t xml:space="preserve"> (</w:t>
      </w:r>
      <w:r w:rsidR="00ED3EB2" w:rsidRPr="00B96FA7">
        <w:rPr>
          <w:lang w:val="en-GB"/>
        </w:rPr>
        <w:t>-</w:t>
      </w:r>
      <w:r w:rsidR="00ED18B5" w:rsidRPr="00B96FA7">
        <w:rPr>
          <w:lang w:val="en-GB"/>
        </w:rPr>
        <w:t>1 [-14</w:t>
      </w:r>
      <w:r w:rsidR="00ED3EB2" w:rsidRPr="00B96FA7">
        <w:rPr>
          <w:lang w:val="en-GB"/>
        </w:rPr>
        <w:t xml:space="preserve"> to -1] %)</w:t>
      </w:r>
      <w:r w:rsidR="003B1FD4" w:rsidRPr="00B96FA7">
        <w:rPr>
          <w:lang w:val="en-GB"/>
        </w:rPr>
        <w:t xml:space="preserve">, </w:t>
      </w:r>
      <w:r w:rsidR="004C7288" w:rsidRPr="00B96FA7">
        <w:rPr>
          <w:lang w:val="en-GB"/>
        </w:rPr>
        <w:t>resulting in a modest increase</w:t>
      </w:r>
      <w:r w:rsidR="003B1FD4" w:rsidRPr="00B96FA7">
        <w:rPr>
          <w:lang w:val="en-GB"/>
        </w:rPr>
        <w:t xml:space="preserve"> in </w:t>
      </w:r>
      <w:r w:rsidR="00B87539" w:rsidRPr="00B96FA7">
        <w:rPr>
          <w:lang w:val="en-GB"/>
        </w:rPr>
        <w:t xml:space="preserve">agricultural </w:t>
      </w:r>
      <w:r w:rsidR="003B1FD4" w:rsidRPr="00B96FA7">
        <w:rPr>
          <w:lang w:val="en-GB"/>
        </w:rPr>
        <w:t>production by 1 [0 to 8] %.</w:t>
      </w:r>
      <w:r w:rsidR="00CA1260" w:rsidRPr="00B96FA7">
        <w:rPr>
          <w:lang w:val="en-GB"/>
        </w:rPr>
        <w:t xml:space="preserve"> </w:t>
      </w:r>
      <w:r w:rsidR="00CA1260" w:rsidRPr="00B96FA7">
        <w:t xml:space="preserve">Increased productivity contributes to lower prices </w:t>
      </w:r>
      <w:r w:rsidR="00F564BD" w:rsidRPr="00B96FA7">
        <w:t>by</w:t>
      </w:r>
      <w:r w:rsidR="00CA1260" w:rsidRPr="00B96FA7">
        <w:t xml:space="preserve"> </w:t>
      </w:r>
      <w:r w:rsidR="00CA1260" w:rsidRPr="00B96FA7">
        <w:rPr>
          <w:lang w:val="en-GB"/>
        </w:rPr>
        <w:t>4 [-15 to 1] %</w:t>
      </w:r>
      <w:r w:rsidR="00CA1260" w:rsidRPr="00B96FA7">
        <w:t xml:space="preserve">, </w:t>
      </w:r>
      <w:r w:rsidR="00F564BD" w:rsidRPr="00B96FA7">
        <w:t>resulting</w:t>
      </w:r>
      <w:r w:rsidR="00CA1260" w:rsidRPr="00B96FA7">
        <w:t xml:space="preserve"> </w:t>
      </w:r>
      <w:r w:rsidR="00715AA8" w:rsidRPr="00B96FA7">
        <w:t xml:space="preserve">in the </w:t>
      </w:r>
      <w:r w:rsidR="00F95FF9" w:rsidRPr="00B96FA7">
        <w:t>additional increase</w:t>
      </w:r>
      <w:r w:rsidR="00DF5DAD" w:rsidRPr="00B96FA7">
        <w:t xml:space="preserve"> in</w:t>
      </w:r>
      <w:r w:rsidR="00CA1260" w:rsidRPr="00B96FA7">
        <w:t xml:space="preserve"> demand for agricultural products by </w:t>
      </w:r>
      <w:r w:rsidR="0029140E" w:rsidRPr="00B96FA7">
        <w:rPr>
          <w:lang w:val="en-GB"/>
        </w:rPr>
        <w:t>1</w:t>
      </w:r>
      <w:r w:rsidR="00CA1260" w:rsidRPr="00B96FA7">
        <w:rPr>
          <w:lang w:val="en-GB"/>
        </w:rPr>
        <w:t xml:space="preserve"> [0 to 9] %</w:t>
      </w:r>
      <w:r w:rsidR="00A55DD8" w:rsidRPr="00B96FA7">
        <w:rPr>
          <w:lang w:val="en-GB"/>
        </w:rPr>
        <w:t xml:space="preserve"> </w:t>
      </w:r>
      <w:r w:rsidR="00B62FC2" w:rsidRPr="00B96FA7">
        <w:rPr>
          <w:lang w:val="en-GB"/>
        </w:rPr>
        <w:t>fro</w:t>
      </w:r>
      <w:r w:rsidR="003F5B92" w:rsidRPr="00B96FA7">
        <w:rPr>
          <w:lang w:val="en-GB"/>
        </w:rPr>
        <w:t>m BAU</w:t>
      </w:r>
      <w:r w:rsidR="00CA1260" w:rsidRPr="00B96FA7">
        <w:rPr>
          <w:lang w:val="en-GB"/>
        </w:rPr>
        <w:t>. This increase in demand highlights important rebound effects</w:t>
      </w:r>
      <w:r w:rsidR="00785F67" w:rsidRPr="00B96FA7">
        <w:rPr>
          <w:lang w:val="en-GB"/>
        </w:rPr>
        <w:t>,</w:t>
      </w:r>
      <w:r w:rsidR="00230685" w:rsidRPr="00B96FA7">
        <w:rPr>
          <w:lang w:val="en-GB"/>
        </w:rPr>
        <w:t xml:space="preserve"> captured in </w:t>
      </w:r>
      <w:r w:rsidR="00203DBD" w:rsidRPr="00B96FA7">
        <w:rPr>
          <w:lang w:val="en-GB"/>
        </w:rPr>
        <w:t>the dynamic models,</w:t>
      </w:r>
      <w:r w:rsidR="00CA1260" w:rsidRPr="00B96FA7">
        <w:t xml:space="preserve"> which can limit environmental gains from increasing agricultural productivity and efficiency</w:t>
      </w:r>
      <w:r w:rsidR="00A5036D" w:rsidRPr="00B96FA7">
        <w:t xml:space="preserve"> (Table 2</w:t>
      </w:r>
      <w:r w:rsidR="000E4443" w:rsidRPr="00B96FA7">
        <w:t xml:space="preserve"> and SI Table 1</w:t>
      </w:r>
      <w:r w:rsidR="00A5036D" w:rsidRPr="00B96FA7">
        <w:t>)</w:t>
      </w:r>
      <w:r w:rsidR="00CA1260" w:rsidRPr="00B96FA7">
        <w:t xml:space="preserve">. </w:t>
      </w:r>
    </w:p>
    <w:p w14:paraId="6F434117" w14:textId="08FC284E" w:rsidR="00074C4D" w:rsidRPr="00B96FA7" w:rsidRDefault="00F14FA5" w:rsidP="003A5BC8">
      <w:pPr>
        <w:ind w:firstLine="720"/>
        <w:jc w:val="both"/>
        <w:rPr>
          <w:color w:val="000000" w:themeColor="text1"/>
        </w:rPr>
      </w:pPr>
      <w:r w:rsidRPr="00B96FA7">
        <w:rPr>
          <w:color w:val="000000" w:themeColor="text1"/>
        </w:rPr>
        <w:t>Reducing food loss and waste</w:t>
      </w:r>
      <w:r w:rsidR="00570A6A" w:rsidRPr="00B96FA7">
        <w:rPr>
          <w:color w:val="000000" w:themeColor="text1"/>
        </w:rPr>
        <w:t xml:space="preserve"> (WAST)</w:t>
      </w:r>
      <w:r w:rsidRPr="00B96FA7">
        <w:rPr>
          <w:color w:val="000000" w:themeColor="text1"/>
        </w:rPr>
        <w:t xml:space="preserve">, </w:t>
      </w:r>
      <w:r w:rsidR="005D64FB" w:rsidRPr="00B96FA7">
        <w:rPr>
          <w:color w:val="000000" w:themeColor="text1"/>
        </w:rPr>
        <w:t xml:space="preserve">on the other hand, </w:t>
      </w:r>
      <w:r w:rsidR="00B63AB9" w:rsidRPr="00B96FA7">
        <w:rPr>
          <w:color w:val="000000" w:themeColor="text1"/>
        </w:rPr>
        <w:t>improves</w:t>
      </w:r>
      <w:r w:rsidRPr="00B96FA7">
        <w:rPr>
          <w:color w:val="000000" w:themeColor="text1"/>
        </w:rPr>
        <w:t xml:space="preserve"> the efficiency of the food system</w:t>
      </w:r>
      <w:r w:rsidR="00DE5F5D" w:rsidRPr="00B96FA7">
        <w:rPr>
          <w:color w:val="000000" w:themeColor="text1"/>
        </w:rPr>
        <w:t xml:space="preserve"> between the farm gate and the consume</w:t>
      </w:r>
      <w:r w:rsidR="00EB765F" w:rsidRPr="00B96FA7">
        <w:rPr>
          <w:color w:val="000000" w:themeColor="text1"/>
        </w:rPr>
        <w:t>r.</w:t>
      </w:r>
      <w:r w:rsidR="005D64FB" w:rsidRPr="00B96FA7">
        <w:rPr>
          <w:color w:val="000000" w:themeColor="text1"/>
        </w:rPr>
        <w:t xml:space="preserve"> </w:t>
      </w:r>
      <w:r w:rsidR="0061173F" w:rsidRPr="00B96FA7">
        <w:rPr>
          <w:color w:val="000000" w:themeColor="text1"/>
        </w:rPr>
        <w:t xml:space="preserve">The model results show </w:t>
      </w:r>
      <w:r w:rsidR="00481A6A" w:rsidRPr="00B96FA7">
        <w:rPr>
          <w:color w:val="000000" w:themeColor="text1"/>
        </w:rPr>
        <w:t>a decrease in</w:t>
      </w:r>
      <w:r w:rsidR="0061173F" w:rsidRPr="00B96FA7">
        <w:rPr>
          <w:color w:val="000000" w:themeColor="text1"/>
        </w:rPr>
        <w:t xml:space="preserve"> calories available per capita</w:t>
      </w:r>
      <w:r w:rsidR="00481A6A" w:rsidRPr="00B96FA7">
        <w:rPr>
          <w:color w:val="000000" w:themeColor="text1"/>
        </w:rPr>
        <w:t xml:space="preserve"> (</w:t>
      </w:r>
      <w:r w:rsidR="00762FFD" w:rsidRPr="00B96FA7">
        <w:rPr>
          <w:color w:val="000000" w:themeColor="text1"/>
        </w:rPr>
        <w:t xml:space="preserve">-5 [-12 to </w:t>
      </w:r>
      <w:proofErr w:type="gramStart"/>
      <w:r w:rsidR="00762FFD" w:rsidRPr="00B96FA7">
        <w:rPr>
          <w:color w:val="000000" w:themeColor="text1"/>
        </w:rPr>
        <w:t>3]%</w:t>
      </w:r>
      <w:proofErr w:type="gramEnd"/>
      <w:r w:rsidR="00762FFD" w:rsidRPr="00B96FA7">
        <w:rPr>
          <w:color w:val="000000" w:themeColor="text1"/>
        </w:rPr>
        <w:t>)</w:t>
      </w:r>
      <w:r w:rsidR="0061173F" w:rsidRPr="00B96FA7">
        <w:rPr>
          <w:color w:val="000000" w:themeColor="text1"/>
        </w:rPr>
        <w:t xml:space="preserve">, without a </w:t>
      </w:r>
      <w:r w:rsidR="009B76D2" w:rsidRPr="00B96FA7">
        <w:rPr>
          <w:color w:val="000000" w:themeColor="text1"/>
        </w:rPr>
        <w:t xml:space="preserve">substantial </w:t>
      </w:r>
      <w:r w:rsidR="00C618F8" w:rsidRPr="00B96FA7">
        <w:rPr>
          <w:color w:val="000000" w:themeColor="text1"/>
        </w:rPr>
        <w:t>decrease in calorie intake</w:t>
      </w:r>
      <w:r w:rsidR="00762FFD" w:rsidRPr="00B96FA7">
        <w:rPr>
          <w:color w:val="000000" w:themeColor="text1"/>
        </w:rPr>
        <w:t xml:space="preserve"> (</w:t>
      </w:r>
      <w:r w:rsidR="00BC032E" w:rsidRPr="00B96FA7">
        <w:rPr>
          <w:color w:val="000000" w:themeColor="text1"/>
        </w:rPr>
        <w:t>1 [</w:t>
      </w:r>
      <w:r w:rsidR="009B76D2" w:rsidRPr="00B96FA7">
        <w:rPr>
          <w:color w:val="000000" w:themeColor="text1"/>
        </w:rPr>
        <w:t>-6 to 7] %)</w:t>
      </w:r>
      <w:r w:rsidR="007414EC" w:rsidRPr="00B96FA7">
        <w:rPr>
          <w:color w:val="000000" w:themeColor="text1"/>
        </w:rPr>
        <w:t xml:space="preserve">, suggesting that more of what is being produced is being consumed. </w:t>
      </w:r>
      <w:r w:rsidR="0011617D" w:rsidRPr="00B96FA7">
        <w:rPr>
          <w:color w:val="000000" w:themeColor="text1"/>
        </w:rPr>
        <w:t xml:space="preserve">This, in turn, </w:t>
      </w:r>
      <w:r w:rsidR="00E86F73" w:rsidRPr="00B96FA7">
        <w:rPr>
          <w:color w:val="000000" w:themeColor="text1"/>
        </w:rPr>
        <w:t xml:space="preserve">allows for the reduction in the </w:t>
      </w:r>
      <w:r w:rsidR="00315980" w:rsidRPr="00B96FA7">
        <w:rPr>
          <w:color w:val="000000" w:themeColor="text1"/>
        </w:rPr>
        <w:t>necessary production (-</w:t>
      </w:r>
      <w:r w:rsidR="00315980" w:rsidRPr="00B96FA7">
        <w:rPr>
          <w:color w:val="000000" w:themeColor="text1"/>
          <w:lang w:val="en-GB"/>
        </w:rPr>
        <w:t xml:space="preserve">7 [-10 to 1] %) </w:t>
      </w:r>
      <w:r w:rsidR="00E86F73" w:rsidRPr="00B96FA7">
        <w:rPr>
          <w:color w:val="000000" w:themeColor="text1"/>
        </w:rPr>
        <w:t>to meet the demand</w:t>
      </w:r>
      <w:r w:rsidR="009876C6" w:rsidRPr="00B96FA7">
        <w:rPr>
          <w:color w:val="000000" w:themeColor="text1"/>
        </w:rPr>
        <w:t>, which is also reducing</w:t>
      </w:r>
      <w:r w:rsidR="00E86F73" w:rsidRPr="00B96FA7">
        <w:rPr>
          <w:color w:val="000000" w:themeColor="text1"/>
        </w:rPr>
        <w:t xml:space="preserve"> (</w:t>
      </w:r>
      <w:r w:rsidR="003B544B" w:rsidRPr="00B96FA7">
        <w:rPr>
          <w:color w:val="000000" w:themeColor="text1"/>
        </w:rPr>
        <w:t>-7 [-10 to 1] %</w:t>
      </w:r>
      <w:r w:rsidR="00E86F73" w:rsidRPr="00B96FA7">
        <w:rPr>
          <w:color w:val="000000" w:themeColor="text1"/>
        </w:rPr>
        <w:t xml:space="preserve">). </w:t>
      </w:r>
      <w:r w:rsidR="006C33B2" w:rsidRPr="00B96FA7">
        <w:rPr>
          <w:color w:val="000000" w:themeColor="text1"/>
        </w:rPr>
        <w:t>Therefore, along with improving efficiency</w:t>
      </w:r>
      <w:r w:rsidR="00E64C72" w:rsidRPr="00B96FA7">
        <w:rPr>
          <w:color w:val="000000" w:themeColor="text1"/>
        </w:rPr>
        <w:t xml:space="preserve">, reducing food loss and waste also </w:t>
      </w:r>
      <w:r w:rsidR="00653C37" w:rsidRPr="00B96FA7">
        <w:rPr>
          <w:color w:val="000000" w:themeColor="text1"/>
        </w:rPr>
        <w:t xml:space="preserve">supports </w:t>
      </w:r>
      <w:r w:rsidR="00653C37" w:rsidRPr="00B96FA7">
        <w:rPr>
          <w:i/>
          <w:iCs/>
          <w:color w:val="000000" w:themeColor="text1"/>
        </w:rPr>
        <w:t>sufficienc</w:t>
      </w:r>
      <w:r w:rsidR="00015C0E" w:rsidRPr="00B96FA7">
        <w:rPr>
          <w:i/>
          <w:iCs/>
          <w:color w:val="000000" w:themeColor="text1"/>
        </w:rPr>
        <w:t>y</w:t>
      </w:r>
      <w:r w:rsidR="00CD4651" w:rsidRPr="00B96FA7">
        <w:rPr>
          <w:color w:val="000000" w:themeColor="text1"/>
        </w:rPr>
        <w:t>.</w:t>
      </w:r>
      <w:r w:rsidR="00EE1376" w:rsidRPr="00B96FA7">
        <w:rPr>
          <w:color w:val="000000" w:themeColor="text1"/>
        </w:rPr>
        <w:t xml:space="preserve"> </w:t>
      </w:r>
      <w:r w:rsidR="00524897" w:rsidRPr="00B96FA7">
        <w:rPr>
          <w:color w:val="000000" w:themeColor="text1"/>
        </w:rPr>
        <w:t>Models show a</w:t>
      </w:r>
      <w:r w:rsidR="00EE1376" w:rsidRPr="00B96FA7">
        <w:rPr>
          <w:color w:val="000000" w:themeColor="text1"/>
        </w:rPr>
        <w:t xml:space="preserve"> </w:t>
      </w:r>
      <w:r w:rsidR="00E05644" w:rsidRPr="00B96FA7">
        <w:rPr>
          <w:color w:val="000000" w:themeColor="text1"/>
        </w:rPr>
        <w:t xml:space="preserve">greater </w:t>
      </w:r>
      <w:r w:rsidR="00EE1376" w:rsidRPr="00B96FA7">
        <w:rPr>
          <w:color w:val="000000" w:themeColor="text1"/>
        </w:rPr>
        <w:t xml:space="preserve">reduction in </w:t>
      </w:r>
      <w:r w:rsidR="00CD4651" w:rsidRPr="00B96FA7">
        <w:rPr>
          <w:color w:val="000000" w:themeColor="text1"/>
        </w:rPr>
        <w:t xml:space="preserve">the </w:t>
      </w:r>
      <w:r w:rsidR="00BC4226" w:rsidRPr="00B96FA7">
        <w:rPr>
          <w:color w:val="000000" w:themeColor="text1"/>
        </w:rPr>
        <w:t xml:space="preserve">negative </w:t>
      </w:r>
      <w:r w:rsidR="00CD4651" w:rsidRPr="00B96FA7">
        <w:rPr>
          <w:color w:val="000000" w:themeColor="text1"/>
        </w:rPr>
        <w:t xml:space="preserve">environmental impacts of the food </w:t>
      </w:r>
      <w:r w:rsidR="00B27CB5" w:rsidRPr="00B96FA7">
        <w:rPr>
          <w:color w:val="000000" w:themeColor="text1"/>
        </w:rPr>
        <w:t>system</w:t>
      </w:r>
      <w:r w:rsidR="00D760BA" w:rsidRPr="00B96FA7">
        <w:rPr>
          <w:color w:val="000000" w:themeColor="text1"/>
        </w:rPr>
        <w:t xml:space="preserve"> under the WAST scenario</w:t>
      </w:r>
      <w:r w:rsidR="00E05644" w:rsidRPr="00B96FA7">
        <w:rPr>
          <w:color w:val="000000" w:themeColor="text1"/>
        </w:rPr>
        <w:t xml:space="preserve"> compared to the PROD scenario </w:t>
      </w:r>
      <w:r w:rsidR="00B73D94" w:rsidRPr="00B96FA7">
        <w:rPr>
          <w:color w:val="000000" w:themeColor="text1"/>
        </w:rPr>
        <w:t xml:space="preserve">which highlights the need to both efficiency and sufficiency in transforming the food system (Table 2 and SI Table 1). </w:t>
      </w:r>
    </w:p>
    <w:p w14:paraId="6585FC09" w14:textId="7AE64CFE" w:rsidR="00760E3F" w:rsidRPr="00B96FA7" w:rsidRDefault="00B94B4E" w:rsidP="005A75D2">
      <w:pPr>
        <w:ind w:firstLine="720"/>
        <w:jc w:val="both"/>
        <w:rPr>
          <w:color w:val="000000" w:themeColor="text1"/>
          <w:lang w:val="en-GB"/>
        </w:rPr>
      </w:pPr>
      <w:r w:rsidRPr="00B96FA7">
        <w:rPr>
          <w:color w:val="000000" w:themeColor="text1"/>
          <w:lang w:val="en-GB"/>
        </w:rPr>
        <w:t>We next evaluated the DIET scenario</w:t>
      </w:r>
      <w:r w:rsidR="00420762" w:rsidRPr="00B96FA7">
        <w:rPr>
          <w:color w:val="000000" w:themeColor="text1"/>
          <w:lang w:val="en-GB"/>
        </w:rPr>
        <w:t xml:space="preserve">, </w:t>
      </w:r>
      <w:r w:rsidR="002A56AC" w:rsidRPr="00B96FA7">
        <w:rPr>
          <w:color w:val="000000" w:themeColor="text1"/>
        </w:rPr>
        <w:t xml:space="preserve">where </w:t>
      </w:r>
      <w:r w:rsidR="000370FA" w:rsidRPr="00B96FA7">
        <w:rPr>
          <w:color w:val="000000" w:themeColor="text1"/>
        </w:rPr>
        <w:t xml:space="preserve">consumers shift their food preferences </w:t>
      </w:r>
      <w:r w:rsidR="002A56AC" w:rsidRPr="00B96FA7">
        <w:rPr>
          <w:color w:val="000000" w:themeColor="text1"/>
        </w:rPr>
        <w:t xml:space="preserve">to include more plant-sourced foods, with per capita calorie consumption proportional to body weight and physical activity </w:t>
      </w:r>
      <w:r w:rsidR="00C42B33" w:rsidRPr="00B96FA7">
        <w:rPr>
          <w:color w:val="000000" w:themeColor="text1"/>
        </w:rPr>
        <w:fldChar w:fldCharType="begin"/>
      </w:r>
      <w:r w:rsidR="00C42B33" w:rsidRPr="00B96FA7">
        <w:rPr>
          <w:color w:val="000000" w:themeColor="text1"/>
        </w:rPr>
        <w:instrText xml:space="preserve"> ADDIN ZOTERO_ITEM CSL_CITATION {"citationID":"UGCJW5dD","properties":{"formattedCitation":"(Willett et al. 2019)","plainCitation":"(Willett et al. 2019)","noteIndex":0},"citationItems":[{"id":88,"uris":["http://zotero.org/users/3884923/items/CWYPLPSR"],"itemData":{"id":88,"type":"article-journal","container-title":"The Lancet","DOI":"10.1016/S0140-6736(18)31788-4","ISSN":"0140-6736, 1474-547X","issue":"10170","journalAbbreviation":"The Lancet","language":"English","note":"publisher: Elsevier\nPMID: 30660336","page":"447-492","source":"www.thelancet.com","title":"Food in the Anthropocene: the EAT–Lancet Commission on healthy diets from sustainable food systems","title-short":"Food in the Anthropocene","volume":"393","author":[{"family":"Willett","given":"Walter"},{"family":"Rockström","given":"Johan"},{"family":"Loken","given":"Brent"},{"family":"Springmann","given":"Marco"},{"family":"Lang","given":"Tim"},{"family":"Vermeulen","given":"Sonja"},{"family":"Garnett","given":"Tara"},{"family":"Tilman","given":"David"},{"family":"DeClerck","given":"Fabrice"},{"family":"Wood","given":"Amanda"},{"family":"Jonell","given":"Malin"},{"family":"Clark","given":"Michael"},{"family":"Gordon","given":"Line J."},{"family":"Fanzo","given":"Jessica"},{"family":"Hawkes","given":"Corinna"},{"family":"Zurayk","given":"Rami"},{"family":"Rivera","given":"Juan A."},{"family":"Vries","given":"Wim De"},{"family":"Sibanda","given":"Lindiwe Majele"},{"family":"Afshin","given":"Ashkan"},{"family":"Chaudhary","given":"Abhishek"},{"family":"Herrero","given":"Mario"},{"family":"Agustina","given":"Rina"},{"family":"Branca","given":"Francesco"},{"family":"Lartey","given":"Anna"},{"family":"Fan","given":"Shenggen"},{"family":"Crona","given":"Beatrice"},{"family":"Fox","given":"Elizabeth"},{"family":"Bignet","given":"Victoria"},{"family":"Troell","given":"Max"},{"family":"Lindahl","given":"Therese"},{"family":"Singh","given":"Sudhvir"},{"family":"Cornell","given":"Sarah E."},{"family":"Reddy","given":"K. Srinath"},{"family":"Narain","given":"Sunita"},{"family":"Nishtar","given":"Sania"},{"family":"Murray","given":"Christopher J. L."}],"issued":{"date-parts":[["2019",2,2]]},"citation-key":"willettFoodAnthropoceneEAT2019"}}],"schema":"https://github.com/citation-style-language/schema/raw/master/csl-citation.json"} </w:instrText>
      </w:r>
      <w:r w:rsidR="00C42B33" w:rsidRPr="00B96FA7">
        <w:rPr>
          <w:color w:val="000000" w:themeColor="text1"/>
        </w:rPr>
        <w:fldChar w:fldCharType="separate"/>
      </w:r>
      <w:r w:rsidR="00C42B33" w:rsidRPr="00B96FA7">
        <w:rPr>
          <w:noProof/>
          <w:color w:val="000000" w:themeColor="text1"/>
        </w:rPr>
        <w:t>(Willett et al. 2019)</w:t>
      </w:r>
      <w:r w:rsidR="00C42B33" w:rsidRPr="00B96FA7">
        <w:rPr>
          <w:color w:val="000000" w:themeColor="text1"/>
        </w:rPr>
        <w:fldChar w:fldCharType="end"/>
      </w:r>
      <w:r w:rsidR="00C42B33" w:rsidRPr="00B96FA7">
        <w:rPr>
          <w:color w:val="000000" w:themeColor="text1"/>
        </w:rPr>
        <w:t xml:space="preserve">. </w:t>
      </w:r>
      <w:r w:rsidR="000370FA" w:rsidRPr="00B96FA7">
        <w:rPr>
          <w:color w:val="000000" w:themeColor="text1"/>
          <w:lang w:val="en-GB"/>
        </w:rPr>
        <w:t>This scenario</w:t>
      </w:r>
      <w:r w:rsidR="00420762" w:rsidRPr="00B96FA7">
        <w:rPr>
          <w:color w:val="000000" w:themeColor="text1"/>
          <w:lang w:val="en-GB"/>
        </w:rPr>
        <w:t xml:space="preserve"> has </w:t>
      </w:r>
      <w:r w:rsidR="00C16104" w:rsidRPr="00B96FA7">
        <w:rPr>
          <w:color w:val="000000" w:themeColor="text1"/>
          <w:lang w:val="en-GB"/>
        </w:rPr>
        <w:t xml:space="preserve">greater </w:t>
      </w:r>
      <w:r w:rsidR="00A15341" w:rsidRPr="00B96FA7">
        <w:rPr>
          <w:color w:val="000000" w:themeColor="text1"/>
          <w:lang w:val="en-GB"/>
        </w:rPr>
        <w:t>ambition on sufficiency</w:t>
      </w:r>
      <w:r w:rsidRPr="00B96FA7">
        <w:rPr>
          <w:color w:val="000000" w:themeColor="text1"/>
          <w:lang w:val="en-GB"/>
        </w:rPr>
        <w:t xml:space="preserve"> and therefore</w:t>
      </w:r>
      <w:r w:rsidR="00A15341" w:rsidRPr="00B96FA7">
        <w:rPr>
          <w:color w:val="000000" w:themeColor="text1"/>
          <w:lang w:val="en-GB"/>
        </w:rPr>
        <w:t xml:space="preserve"> </w:t>
      </w:r>
      <w:r w:rsidR="00AD2B10" w:rsidRPr="00B96FA7">
        <w:rPr>
          <w:color w:val="000000" w:themeColor="text1"/>
          <w:lang w:val="en-GB"/>
        </w:rPr>
        <w:t xml:space="preserve">leads </w:t>
      </w:r>
      <w:r w:rsidR="00B44581" w:rsidRPr="00B96FA7">
        <w:rPr>
          <w:color w:val="000000" w:themeColor="text1"/>
          <w:lang w:val="en-GB"/>
        </w:rPr>
        <w:t xml:space="preserve">to a global decrease in </w:t>
      </w:r>
      <w:r w:rsidR="00197679" w:rsidRPr="00B96FA7">
        <w:rPr>
          <w:color w:val="000000" w:themeColor="text1"/>
          <w:lang w:val="en-GB"/>
        </w:rPr>
        <w:t>calorie consumption (</w:t>
      </w:r>
      <w:r w:rsidR="0002711A" w:rsidRPr="00B96FA7">
        <w:rPr>
          <w:color w:val="000000" w:themeColor="text1"/>
          <w:lang w:val="en-GB"/>
        </w:rPr>
        <w:t>-13 [-50 to -4] %</w:t>
      </w:r>
      <w:r w:rsidR="00197679" w:rsidRPr="00B96FA7">
        <w:rPr>
          <w:color w:val="000000" w:themeColor="text1"/>
          <w:lang w:val="en-GB"/>
        </w:rPr>
        <w:t>)</w:t>
      </w:r>
      <w:r w:rsidR="00BA61FC" w:rsidRPr="00B96FA7">
        <w:rPr>
          <w:color w:val="000000" w:themeColor="text1"/>
          <w:lang w:val="en-GB"/>
        </w:rPr>
        <w:t xml:space="preserve"> </w:t>
      </w:r>
      <w:r w:rsidR="00AD2B10" w:rsidRPr="00B96FA7">
        <w:rPr>
          <w:color w:val="000000" w:themeColor="text1"/>
          <w:lang w:val="en-GB"/>
        </w:rPr>
        <w:t xml:space="preserve">by 2050 </w:t>
      </w:r>
      <w:r w:rsidR="00BA61FC" w:rsidRPr="00B96FA7">
        <w:rPr>
          <w:color w:val="000000" w:themeColor="text1"/>
          <w:lang w:val="en-GB"/>
        </w:rPr>
        <w:t>compared to BAU</w:t>
      </w:r>
      <w:r w:rsidR="003A0B7E" w:rsidRPr="00B96FA7">
        <w:rPr>
          <w:color w:val="000000" w:themeColor="text1"/>
          <w:lang w:val="en-GB"/>
        </w:rPr>
        <w:t>, and a radical change in the composition of diets</w:t>
      </w:r>
      <w:r w:rsidR="00BA61FC" w:rsidRPr="00B96FA7">
        <w:rPr>
          <w:color w:val="000000" w:themeColor="text1"/>
          <w:lang w:val="en-GB"/>
        </w:rPr>
        <w:t xml:space="preserve">. </w:t>
      </w:r>
      <w:r w:rsidR="00E758E9" w:rsidRPr="00B96FA7">
        <w:rPr>
          <w:color w:val="000000" w:themeColor="text1"/>
          <w:lang w:val="en-GB"/>
        </w:rPr>
        <w:t>This translates to a decrease</w:t>
      </w:r>
      <w:r w:rsidR="00A6607E" w:rsidRPr="00B96FA7">
        <w:rPr>
          <w:color w:val="000000" w:themeColor="text1"/>
          <w:lang w:val="en-GB"/>
        </w:rPr>
        <w:t xml:space="preserve"> in</w:t>
      </w:r>
      <w:r w:rsidR="00E758E9" w:rsidRPr="00B96FA7">
        <w:rPr>
          <w:color w:val="000000" w:themeColor="text1"/>
          <w:lang w:val="en-GB"/>
        </w:rPr>
        <w:t xml:space="preserve"> overall demand for agricultural products </w:t>
      </w:r>
      <w:r w:rsidR="0000460D" w:rsidRPr="00B96FA7">
        <w:rPr>
          <w:color w:val="000000" w:themeColor="text1"/>
          <w:lang w:val="en-GB"/>
        </w:rPr>
        <w:t>(</w:t>
      </w:r>
      <w:r w:rsidR="00574878" w:rsidRPr="00B96FA7">
        <w:rPr>
          <w:color w:val="000000" w:themeColor="text1"/>
          <w:lang w:val="en-GB"/>
        </w:rPr>
        <w:t>-</w:t>
      </w:r>
      <w:r w:rsidR="0000460D" w:rsidRPr="00B96FA7">
        <w:rPr>
          <w:color w:val="000000" w:themeColor="text1"/>
          <w:lang w:val="en-GB"/>
        </w:rPr>
        <w:t>21 [-41 to -4] %)</w:t>
      </w:r>
      <w:r w:rsidR="001C6FB5" w:rsidRPr="00B96FA7">
        <w:rPr>
          <w:color w:val="000000" w:themeColor="text1"/>
          <w:lang w:val="en-GB"/>
        </w:rPr>
        <w:t>,</w:t>
      </w:r>
      <w:r w:rsidR="002A0DF7" w:rsidRPr="00B96FA7">
        <w:rPr>
          <w:color w:val="000000" w:themeColor="text1"/>
          <w:lang w:val="en-GB"/>
        </w:rPr>
        <w:t xml:space="preserve"> and </w:t>
      </w:r>
      <w:r w:rsidR="00613EC4" w:rsidRPr="00B96FA7">
        <w:rPr>
          <w:color w:val="000000" w:themeColor="text1"/>
          <w:lang w:val="en-GB"/>
        </w:rPr>
        <w:t xml:space="preserve">a decrease in the </w:t>
      </w:r>
      <w:r w:rsidR="00423B52" w:rsidRPr="00B96FA7">
        <w:rPr>
          <w:color w:val="000000" w:themeColor="text1"/>
          <w:lang w:val="en-GB"/>
        </w:rPr>
        <w:t>volume and the value of production (-21 [</w:t>
      </w:r>
      <w:r w:rsidR="00EB508A" w:rsidRPr="00B96FA7">
        <w:rPr>
          <w:color w:val="000000" w:themeColor="text1"/>
          <w:lang w:val="en-GB"/>
        </w:rPr>
        <w:t>-41 to -</w:t>
      </w:r>
      <w:proofErr w:type="gramStart"/>
      <w:r w:rsidR="00EB508A" w:rsidRPr="00B96FA7">
        <w:rPr>
          <w:color w:val="000000" w:themeColor="text1"/>
          <w:lang w:val="en-GB"/>
        </w:rPr>
        <w:t>4]%</w:t>
      </w:r>
      <w:proofErr w:type="gramEnd"/>
      <w:r w:rsidR="00EB508A" w:rsidRPr="00B96FA7">
        <w:rPr>
          <w:color w:val="000000" w:themeColor="text1"/>
          <w:lang w:val="en-GB"/>
        </w:rPr>
        <w:t xml:space="preserve">, and </w:t>
      </w:r>
      <w:r w:rsidR="00B85772" w:rsidRPr="00B96FA7">
        <w:rPr>
          <w:color w:val="000000" w:themeColor="text1"/>
          <w:lang w:val="en-GB"/>
        </w:rPr>
        <w:t xml:space="preserve">-18 [-37 to 6]%, respectively). </w:t>
      </w:r>
      <w:r w:rsidR="00B914ED" w:rsidRPr="00B96FA7">
        <w:rPr>
          <w:color w:val="000000" w:themeColor="text1"/>
          <w:lang w:val="en-GB"/>
        </w:rPr>
        <w:t>While the ensemble median shows an overall decrease in prices (7 [-22 to +</w:t>
      </w:r>
      <w:proofErr w:type="gramStart"/>
      <w:r w:rsidR="00B914ED" w:rsidRPr="00B96FA7">
        <w:rPr>
          <w:color w:val="000000" w:themeColor="text1"/>
          <w:lang w:val="en-GB"/>
        </w:rPr>
        <w:t>32]%</w:t>
      </w:r>
      <w:proofErr w:type="gramEnd"/>
      <w:r w:rsidR="00B914ED" w:rsidRPr="00B96FA7">
        <w:rPr>
          <w:color w:val="000000" w:themeColor="text1"/>
          <w:lang w:val="en-GB"/>
        </w:rPr>
        <w:t>), there is medium agreement on the direction of change in prices due to dietary shifts: two models</w:t>
      </w:r>
      <w:r w:rsidR="00FB4F4C" w:rsidRPr="00B96FA7">
        <w:rPr>
          <w:color w:val="000000" w:themeColor="text1"/>
          <w:lang w:val="en-GB"/>
        </w:rPr>
        <w:t xml:space="preserve"> </w:t>
      </w:r>
      <w:r w:rsidR="00B914ED" w:rsidRPr="00B96FA7">
        <w:rPr>
          <w:color w:val="000000" w:themeColor="text1"/>
          <w:lang w:val="en-GB"/>
        </w:rPr>
        <w:t xml:space="preserve">project an increase in agricultural </w:t>
      </w:r>
      <w:r w:rsidR="00B914ED" w:rsidRPr="00B96FA7">
        <w:rPr>
          <w:color w:val="000000" w:themeColor="text1"/>
          <w:lang w:val="en-GB"/>
        </w:rPr>
        <w:lastRenderedPageBreak/>
        <w:t>producer prices [IMPACT: 19%, AIM: 32%] compared to BAU.</w:t>
      </w:r>
      <w:r w:rsidR="005A75D2" w:rsidRPr="00B96FA7">
        <w:rPr>
          <w:color w:val="000000" w:themeColor="text1"/>
          <w:lang w:val="en-GB"/>
        </w:rPr>
        <w:t xml:space="preserve"> </w:t>
      </w:r>
      <w:r w:rsidR="00703BC6" w:rsidRPr="00B96FA7">
        <w:rPr>
          <w:color w:val="000000" w:themeColor="text1"/>
          <w:lang w:val="en-GB"/>
        </w:rPr>
        <w:t xml:space="preserve">In </w:t>
      </w:r>
      <w:r w:rsidR="00B44581" w:rsidRPr="00B96FA7">
        <w:rPr>
          <w:color w:val="000000" w:themeColor="text1"/>
          <w:lang w:val="en-GB"/>
        </w:rPr>
        <w:t xml:space="preserve">addition to potential improved health outcomes, shifting diets has the potential to avoid </w:t>
      </w:r>
      <w:r w:rsidR="00A41DD9" w:rsidRPr="00B96FA7">
        <w:rPr>
          <w:color w:val="000000" w:themeColor="text1"/>
          <w:lang w:val="en-GB"/>
        </w:rPr>
        <w:t>37</w:t>
      </w:r>
      <w:r w:rsidR="001A081E" w:rsidRPr="00B96FA7">
        <w:rPr>
          <w:color w:val="000000" w:themeColor="text1"/>
          <w:lang w:val="en-GB"/>
        </w:rPr>
        <w:t xml:space="preserve"> [X to X] </w:t>
      </w:r>
      <w:r w:rsidR="00A41DD9" w:rsidRPr="00B96FA7">
        <w:rPr>
          <w:color w:val="000000" w:themeColor="text1"/>
          <w:lang w:val="en-GB"/>
        </w:rPr>
        <w:t>%</w:t>
      </w:r>
      <w:r w:rsidR="00B44581" w:rsidRPr="00B96FA7">
        <w:rPr>
          <w:color w:val="000000" w:themeColor="text1"/>
        </w:rPr>
        <w:t xml:space="preserve"> of </w:t>
      </w:r>
      <w:r w:rsidR="00B44581" w:rsidRPr="00B96FA7">
        <w:rPr>
          <w:color w:val="000000" w:themeColor="text1"/>
          <w:lang w:val="en-GB"/>
        </w:rPr>
        <w:t>total GHG emissions</w:t>
      </w:r>
      <w:r w:rsidR="001A081E" w:rsidRPr="00B96FA7">
        <w:rPr>
          <w:color w:val="000000" w:themeColor="text1"/>
          <w:lang w:val="en-GB"/>
        </w:rPr>
        <w:t xml:space="preserve"> compared to BAU</w:t>
      </w:r>
      <w:r w:rsidR="00B44581" w:rsidRPr="00B96FA7">
        <w:rPr>
          <w:color w:val="000000" w:themeColor="text1"/>
          <w:lang w:val="en-GB"/>
        </w:rPr>
        <w:t xml:space="preserve">, bringing total agricultural emissions to </w:t>
      </w:r>
      <w:r w:rsidR="00984017" w:rsidRPr="00B96FA7">
        <w:rPr>
          <w:color w:val="000000" w:themeColor="text1"/>
          <w:lang w:val="en-GB"/>
        </w:rPr>
        <w:t>5</w:t>
      </w:r>
      <w:r w:rsidR="00B44581" w:rsidRPr="00B96FA7">
        <w:rPr>
          <w:color w:val="000000" w:themeColor="text1"/>
          <w:lang w:val="en-GB"/>
        </w:rPr>
        <w:t>.9 GtCO2e</w:t>
      </w:r>
      <w:r w:rsidR="00B73F50" w:rsidRPr="00B96FA7">
        <w:rPr>
          <w:color w:val="000000" w:themeColor="text1"/>
          <w:lang w:val="en-GB"/>
        </w:rPr>
        <w:t xml:space="preserve">q with </w:t>
      </w:r>
      <w:r w:rsidR="00B44581" w:rsidRPr="00B96FA7">
        <w:rPr>
          <w:color w:val="000000" w:themeColor="text1"/>
          <w:lang w:val="en-GB"/>
        </w:rPr>
        <w:t>3</w:t>
      </w:r>
      <w:r w:rsidR="008076C8" w:rsidRPr="00B96FA7">
        <w:rPr>
          <w:color w:val="000000" w:themeColor="text1"/>
          <w:lang w:val="en-GB"/>
        </w:rPr>
        <w:t xml:space="preserve"> [2.4 to </w:t>
      </w:r>
      <w:r w:rsidR="001A7D8D" w:rsidRPr="00B96FA7">
        <w:rPr>
          <w:color w:val="000000" w:themeColor="text1"/>
          <w:lang w:val="en-GB"/>
        </w:rPr>
        <w:t xml:space="preserve">4.9] </w:t>
      </w:r>
      <w:r w:rsidR="00C62F26" w:rsidRPr="00B96FA7">
        <w:rPr>
          <w:color w:val="000000" w:themeColor="text1"/>
          <w:lang w:val="en-GB"/>
        </w:rPr>
        <w:t>GtCO2eq</w:t>
      </w:r>
      <w:r w:rsidR="00B44581" w:rsidRPr="00B96FA7">
        <w:rPr>
          <w:color w:val="000000" w:themeColor="text1"/>
          <w:lang w:val="en-GB"/>
        </w:rPr>
        <w:t xml:space="preserve"> coming from </w:t>
      </w:r>
      <w:r w:rsidR="001A7D8D" w:rsidRPr="00B96FA7">
        <w:rPr>
          <w:color w:val="000000" w:themeColor="text1"/>
          <w:lang w:val="en-GB"/>
        </w:rPr>
        <w:t>m</w:t>
      </w:r>
      <w:r w:rsidR="00B44581" w:rsidRPr="00B96FA7">
        <w:rPr>
          <w:color w:val="000000" w:themeColor="text1"/>
          <w:lang w:val="en-GB"/>
        </w:rPr>
        <w:t>ethane, and 1</w:t>
      </w:r>
      <w:r w:rsidR="002C4B65" w:rsidRPr="00B96FA7">
        <w:rPr>
          <w:color w:val="000000" w:themeColor="text1"/>
          <w:lang w:val="en-GB"/>
        </w:rPr>
        <w:t>.7</w:t>
      </w:r>
      <w:r w:rsidR="005513EF" w:rsidRPr="00B96FA7">
        <w:rPr>
          <w:color w:val="000000" w:themeColor="text1"/>
          <w:lang w:val="en-GB"/>
        </w:rPr>
        <w:t xml:space="preserve"> [</w:t>
      </w:r>
      <w:r w:rsidR="002C4B65" w:rsidRPr="00B96FA7">
        <w:rPr>
          <w:color w:val="000000" w:themeColor="text1"/>
          <w:lang w:val="en-GB"/>
        </w:rPr>
        <w:t>1.5 to 3]</w:t>
      </w:r>
      <w:r w:rsidR="00D17DF7" w:rsidRPr="00B96FA7">
        <w:rPr>
          <w:color w:val="000000" w:themeColor="text1"/>
          <w:lang w:val="en-GB"/>
        </w:rPr>
        <w:t xml:space="preserve"> </w:t>
      </w:r>
      <w:r w:rsidR="00C62F26" w:rsidRPr="00B96FA7">
        <w:rPr>
          <w:color w:val="000000" w:themeColor="text1"/>
          <w:lang w:val="en-GB"/>
        </w:rPr>
        <w:t>GtCO2eq</w:t>
      </w:r>
      <w:r w:rsidR="00B44581" w:rsidRPr="00B96FA7">
        <w:rPr>
          <w:color w:val="000000" w:themeColor="text1"/>
          <w:lang w:val="en-GB"/>
        </w:rPr>
        <w:t xml:space="preserve"> from nitrous oxide.</w:t>
      </w:r>
      <w:r w:rsidR="00DF62D4" w:rsidRPr="00B96FA7">
        <w:rPr>
          <w:color w:val="000000" w:themeColor="text1"/>
          <w:lang w:val="en-GB"/>
        </w:rPr>
        <w:t xml:space="preserve"> </w:t>
      </w:r>
      <w:r w:rsidR="0056473E" w:rsidRPr="00B96FA7">
        <w:rPr>
          <w:color w:val="000000" w:themeColor="text1"/>
          <w:lang w:val="en-GB"/>
        </w:rPr>
        <w:t>This is driven primarily by a r</w:t>
      </w:r>
      <w:r w:rsidR="00B73F50" w:rsidRPr="00B96FA7">
        <w:rPr>
          <w:color w:val="000000" w:themeColor="text1"/>
          <w:lang w:val="en-GB"/>
        </w:rPr>
        <w:t xml:space="preserve">eduction in </w:t>
      </w:r>
      <w:r w:rsidR="00434B0E" w:rsidRPr="00B96FA7">
        <w:rPr>
          <w:color w:val="000000" w:themeColor="text1"/>
          <w:lang w:val="en-GB"/>
        </w:rPr>
        <w:t>consumption of livestock products</w:t>
      </w:r>
      <w:r w:rsidR="006324DD" w:rsidRPr="00B96FA7">
        <w:rPr>
          <w:color w:val="000000" w:themeColor="text1"/>
          <w:lang w:val="en-GB"/>
        </w:rPr>
        <w:t xml:space="preserve"> in line with</w:t>
      </w:r>
      <w:r w:rsidR="00473DDA" w:rsidRPr="00B96FA7">
        <w:rPr>
          <w:color w:val="000000" w:themeColor="text1"/>
          <w:lang w:val="en-GB"/>
        </w:rPr>
        <w:t xml:space="preserve"> </w:t>
      </w:r>
      <w:r w:rsidR="006324DD" w:rsidRPr="00B96FA7">
        <w:rPr>
          <w:color w:val="000000" w:themeColor="text1"/>
          <w:lang w:val="en-GB"/>
        </w:rPr>
        <w:t>diet</w:t>
      </w:r>
      <w:r w:rsidR="00473DDA" w:rsidRPr="00B96FA7">
        <w:rPr>
          <w:color w:val="000000" w:themeColor="text1"/>
          <w:lang w:val="en-GB"/>
        </w:rPr>
        <w:t xml:space="preserve"> recommendations</w:t>
      </w:r>
      <w:r w:rsidR="00434B0E" w:rsidRPr="00B96FA7">
        <w:rPr>
          <w:color w:val="000000" w:themeColor="text1"/>
          <w:lang w:val="en-GB"/>
        </w:rPr>
        <w:t>, w</w:t>
      </w:r>
      <w:r w:rsidR="002E05AC" w:rsidRPr="00B96FA7">
        <w:rPr>
          <w:color w:val="000000" w:themeColor="text1"/>
          <w:lang w:val="en-GB"/>
        </w:rPr>
        <w:t xml:space="preserve">hich </w:t>
      </w:r>
      <w:r w:rsidR="00C067BD" w:rsidRPr="00B96FA7">
        <w:rPr>
          <w:color w:val="000000" w:themeColor="text1"/>
          <w:lang w:val="en-GB"/>
        </w:rPr>
        <w:t xml:space="preserve">contributes to a </w:t>
      </w:r>
      <w:r w:rsidR="00B73F50" w:rsidRPr="00B96FA7">
        <w:rPr>
          <w:color w:val="000000" w:themeColor="text1"/>
          <w:lang w:val="en-GB"/>
        </w:rPr>
        <w:t>36</w:t>
      </w:r>
      <w:r w:rsidR="00473DDA" w:rsidRPr="00B96FA7">
        <w:rPr>
          <w:color w:val="000000" w:themeColor="text1"/>
          <w:lang w:val="en-GB"/>
        </w:rPr>
        <w:t xml:space="preserve"> [</w:t>
      </w:r>
      <w:r w:rsidR="00B922B7" w:rsidRPr="00B96FA7">
        <w:rPr>
          <w:color w:val="000000" w:themeColor="text1"/>
          <w:lang w:val="en-GB"/>
        </w:rPr>
        <w:t xml:space="preserve">CAPRI: </w:t>
      </w:r>
      <w:r w:rsidR="000E43DF" w:rsidRPr="00B96FA7">
        <w:rPr>
          <w:color w:val="000000" w:themeColor="text1"/>
          <w:lang w:val="en-GB"/>
        </w:rPr>
        <w:t>-</w:t>
      </w:r>
      <w:r w:rsidR="0024731D" w:rsidRPr="00B96FA7">
        <w:rPr>
          <w:color w:val="000000" w:themeColor="text1"/>
          <w:lang w:val="en-GB"/>
        </w:rPr>
        <w:t>17</w:t>
      </w:r>
      <w:r w:rsidR="00B922B7" w:rsidRPr="00B96FA7">
        <w:rPr>
          <w:color w:val="000000" w:themeColor="text1"/>
          <w:lang w:val="en-GB"/>
        </w:rPr>
        <w:t>, MAGNET:</w:t>
      </w:r>
      <w:r w:rsidR="0024731D" w:rsidRPr="00B96FA7">
        <w:rPr>
          <w:color w:val="000000" w:themeColor="text1"/>
          <w:lang w:val="en-GB"/>
        </w:rPr>
        <w:t xml:space="preserve"> -55</w:t>
      </w:r>
      <w:r w:rsidR="00473DDA" w:rsidRPr="00B96FA7">
        <w:rPr>
          <w:color w:val="000000" w:themeColor="text1"/>
          <w:lang w:val="en-GB"/>
        </w:rPr>
        <w:t xml:space="preserve">] </w:t>
      </w:r>
      <w:r w:rsidR="00B73F50" w:rsidRPr="00B96FA7">
        <w:rPr>
          <w:color w:val="000000" w:themeColor="text1"/>
          <w:lang w:val="en-GB"/>
        </w:rPr>
        <w:t>%</w:t>
      </w:r>
      <w:r w:rsidR="00C067BD" w:rsidRPr="00B96FA7">
        <w:rPr>
          <w:color w:val="000000" w:themeColor="text1"/>
          <w:lang w:val="en-GB"/>
        </w:rPr>
        <w:t xml:space="preserve"> reduction in direct emissions</w:t>
      </w:r>
      <w:r w:rsidR="00B922B7" w:rsidRPr="00B96FA7">
        <w:rPr>
          <w:color w:val="000000" w:themeColor="text1"/>
          <w:lang w:val="en-GB"/>
        </w:rPr>
        <w:t xml:space="preserve"> according to two models</w:t>
      </w:r>
      <w:r w:rsidR="00C067BD" w:rsidRPr="00B96FA7">
        <w:rPr>
          <w:color w:val="000000" w:themeColor="text1"/>
          <w:lang w:val="en-GB"/>
        </w:rPr>
        <w:t xml:space="preserve">, as well as </w:t>
      </w:r>
      <w:r w:rsidR="00B44581" w:rsidRPr="00B96FA7">
        <w:rPr>
          <w:color w:val="000000" w:themeColor="text1"/>
          <w:lang w:val="en-GB"/>
        </w:rPr>
        <w:t>lead</w:t>
      </w:r>
      <w:r w:rsidR="00C067BD" w:rsidRPr="00B96FA7">
        <w:rPr>
          <w:color w:val="000000" w:themeColor="text1"/>
          <w:lang w:val="en-GB"/>
        </w:rPr>
        <w:t>ing</w:t>
      </w:r>
      <w:r w:rsidR="00B44581" w:rsidRPr="00B96FA7">
        <w:rPr>
          <w:color w:val="000000" w:themeColor="text1"/>
          <w:lang w:val="en-GB"/>
        </w:rPr>
        <w:t xml:space="preserve"> to a -26 [-46 to -</w:t>
      </w:r>
      <w:r w:rsidR="00B00100" w:rsidRPr="00B96FA7">
        <w:rPr>
          <w:color w:val="000000" w:themeColor="text1"/>
          <w:lang w:val="en-GB"/>
        </w:rPr>
        <w:t>1] %</w:t>
      </w:r>
      <w:r w:rsidR="00B44581" w:rsidRPr="00B96FA7">
        <w:rPr>
          <w:color w:val="000000" w:themeColor="text1"/>
          <w:lang w:val="en-GB"/>
        </w:rPr>
        <w:t xml:space="preserve"> reduction in grassland compared to BAU. </w:t>
      </w:r>
      <w:r w:rsidR="007C7083" w:rsidRPr="00B96FA7">
        <w:rPr>
          <w:color w:val="000000" w:themeColor="text1"/>
          <w:lang w:val="en-GB"/>
        </w:rPr>
        <w:t>While overall agricultural land (cropland and grassland) decreases</w:t>
      </w:r>
      <w:r w:rsidR="005E2184" w:rsidRPr="00B96FA7">
        <w:rPr>
          <w:color w:val="000000" w:themeColor="text1"/>
          <w:lang w:val="en-GB"/>
        </w:rPr>
        <w:t xml:space="preserve"> by </w:t>
      </w:r>
      <w:r w:rsidR="00F52826" w:rsidRPr="00B96FA7">
        <w:rPr>
          <w:color w:val="000000" w:themeColor="text1"/>
          <w:lang w:val="en-GB"/>
        </w:rPr>
        <w:t>4</w:t>
      </w:r>
      <w:r w:rsidR="0024409D" w:rsidRPr="00B96FA7">
        <w:rPr>
          <w:color w:val="000000" w:themeColor="text1"/>
          <w:lang w:val="en-GB"/>
        </w:rPr>
        <w:t xml:space="preserve"> [</w:t>
      </w:r>
      <w:r w:rsidR="000D21DE" w:rsidRPr="00B96FA7">
        <w:rPr>
          <w:color w:val="000000" w:themeColor="text1"/>
          <w:lang w:val="en-GB"/>
        </w:rPr>
        <w:t>-6</w:t>
      </w:r>
      <w:r w:rsidR="0024409D" w:rsidRPr="00B96FA7">
        <w:rPr>
          <w:color w:val="000000" w:themeColor="text1"/>
          <w:lang w:val="en-GB"/>
        </w:rPr>
        <w:t xml:space="preserve"> to</w:t>
      </w:r>
      <w:r w:rsidR="000D21DE" w:rsidRPr="00B96FA7">
        <w:rPr>
          <w:color w:val="000000" w:themeColor="text1"/>
          <w:lang w:val="en-GB"/>
        </w:rPr>
        <w:t xml:space="preserve"> -</w:t>
      </w:r>
      <w:proofErr w:type="gramStart"/>
      <w:r w:rsidR="000D21DE" w:rsidRPr="00B96FA7">
        <w:rPr>
          <w:color w:val="000000" w:themeColor="text1"/>
          <w:lang w:val="en-GB"/>
        </w:rPr>
        <w:t>1</w:t>
      </w:r>
      <w:r w:rsidR="0024409D" w:rsidRPr="00B96FA7">
        <w:rPr>
          <w:color w:val="000000" w:themeColor="text1"/>
          <w:lang w:val="en-GB"/>
        </w:rPr>
        <w:t>]</w:t>
      </w:r>
      <w:r w:rsidR="005E2184" w:rsidRPr="00B96FA7">
        <w:rPr>
          <w:color w:val="000000" w:themeColor="text1"/>
          <w:lang w:val="en-GB"/>
        </w:rPr>
        <w:t>%</w:t>
      </w:r>
      <w:proofErr w:type="gramEnd"/>
      <w:r w:rsidR="007C7083" w:rsidRPr="00B96FA7">
        <w:rPr>
          <w:color w:val="000000" w:themeColor="text1"/>
          <w:lang w:val="en-GB"/>
        </w:rPr>
        <w:t xml:space="preserve">, </w:t>
      </w:r>
      <w:r w:rsidR="00EB38EE" w:rsidRPr="00B96FA7">
        <w:rPr>
          <w:color w:val="000000" w:themeColor="text1"/>
          <w:lang w:val="en-GB"/>
        </w:rPr>
        <w:t xml:space="preserve">the model ensemble suggests </w:t>
      </w:r>
      <w:r w:rsidR="0061172E" w:rsidRPr="00B96FA7">
        <w:rPr>
          <w:color w:val="000000" w:themeColor="text1"/>
          <w:lang w:val="en-GB"/>
        </w:rPr>
        <w:t>harvested area for fruits, vegetables and nuts</w:t>
      </w:r>
      <w:r w:rsidR="00EB38EE" w:rsidRPr="00B96FA7">
        <w:rPr>
          <w:color w:val="000000" w:themeColor="text1"/>
          <w:lang w:val="en-GB"/>
        </w:rPr>
        <w:t xml:space="preserve"> could increase by </w:t>
      </w:r>
      <w:r w:rsidR="0061172E" w:rsidRPr="00B96FA7">
        <w:rPr>
          <w:color w:val="000000" w:themeColor="text1"/>
          <w:lang w:val="en-GB"/>
        </w:rPr>
        <w:t xml:space="preserve">33 </w:t>
      </w:r>
      <w:r w:rsidR="00BA0485" w:rsidRPr="00B96FA7">
        <w:rPr>
          <w:color w:val="000000" w:themeColor="text1"/>
          <w:lang w:val="en-GB"/>
        </w:rPr>
        <w:t>[-21</w:t>
      </w:r>
      <w:r w:rsidR="00837C92" w:rsidRPr="00B96FA7">
        <w:rPr>
          <w:color w:val="000000" w:themeColor="text1"/>
          <w:lang w:val="en-GB"/>
        </w:rPr>
        <w:t xml:space="preserve"> to 84]</w:t>
      </w:r>
      <w:r w:rsidR="0024409D" w:rsidRPr="00B96FA7">
        <w:rPr>
          <w:color w:val="000000" w:themeColor="text1"/>
          <w:lang w:val="en-GB"/>
        </w:rPr>
        <w:t xml:space="preserve"> </w:t>
      </w:r>
      <w:r w:rsidR="00EB38EE" w:rsidRPr="00B96FA7">
        <w:rPr>
          <w:color w:val="000000" w:themeColor="text1"/>
          <w:lang w:val="en-GB"/>
        </w:rPr>
        <w:t>%</w:t>
      </w:r>
      <w:r w:rsidR="00837C92" w:rsidRPr="00B96FA7">
        <w:rPr>
          <w:color w:val="000000" w:themeColor="text1"/>
          <w:lang w:val="en-GB"/>
        </w:rPr>
        <w:t xml:space="preserve">, supported by </w:t>
      </w:r>
      <w:r w:rsidR="00EB0FED" w:rsidRPr="00B96FA7">
        <w:rPr>
          <w:color w:val="000000" w:themeColor="text1"/>
          <w:lang w:val="en-GB"/>
        </w:rPr>
        <w:t>two models projecting cropland to increase by 7 [</w:t>
      </w:r>
      <w:proofErr w:type="spellStart"/>
      <w:r w:rsidR="00EB0FED" w:rsidRPr="00B96FA7">
        <w:rPr>
          <w:color w:val="000000" w:themeColor="text1"/>
          <w:lang w:val="en-GB"/>
        </w:rPr>
        <w:t>MAgPIE</w:t>
      </w:r>
      <w:proofErr w:type="spellEnd"/>
      <w:r w:rsidR="00EB0FED" w:rsidRPr="00B96FA7">
        <w:rPr>
          <w:color w:val="000000" w:themeColor="text1"/>
          <w:lang w:val="en-GB"/>
        </w:rPr>
        <w:t>: 1%, AIM: 13%]</w:t>
      </w:r>
      <w:r w:rsidR="00EB38EE" w:rsidRPr="00B96FA7">
        <w:rPr>
          <w:color w:val="000000" w:themeColor="text1"/>
          <w:lang w:val="en-GB"/>
        </w:rPr>
        <w:t xml:space="preserve"> to facilitate increased demand for plant-based foods</w:t>
      </w:r>
      <w:r w:rsidR="00DF62D4" w:rsidRPr="00B96FA7">
        <w:rPr>
          <w:color w:val="000000" w:themeColor="text1"/>
          <w:lang w:val="en-GB"/>
        </w:rPr>
        <w:t>.</w:t>
      </w:r>
      <w:r w:rsidR="00B9263A" w:rsidRPr="00B96FA7">
        <w:rPr>
          <w:color w:val="000000" w:themeColor="text1"/>
          <w:lang w:val="en-GB"/>
        </w:rPr>
        <w:t xml:space="preserve"> </w:t>
      </w:r>
    </w:p>
    <w:p w14:paraId="31EFE482" w14:textId="27A5D099" w:rsidR="001F1B2B" w:rsidRPr="00B96FA7" w:rsidRDefault="00760E3F" w:rsidP="005A75D2">
      <w:pPr>
        <w:ind w:firstLine="720"/>
        <w:rPr>
          <w:color w:val="000000" w:themeColor="text1"/>
          <w:lang w:val="en-GB"/>
        </w:rPr>
      </w:pPr>
      <w:r w:rsidRPr="00B96FA7">
        <w:rPr>
          <w:color w:val="000000" w:themeColor="text1"/>
        </w:rPr>
        <w:t xml:space="preserve">Integrating efficiency gains from </w:t>
      </w:r>
      <w:r w:rsidR="00E8371B" w:rsidRPr="00B96FA7">
        <w:rPr>
          <w:color w:val="000000" w:themeColor="text1"/>
        </w:rPr>
        <w:t>both supply and demand side</w:t>
      </w:r>
      <w:r w:rsidR="00B9011E" w:rsidRPr="00B96FA7">
        <w:rPr>
          <w:color w:val="000000" w:themeColor="text1"/>
        </w:rPr>
        <w:t xml:space="preserve">, </w:t>
      </w:r>
      <w:r w:rsidR="00625E7E" w:rsidRPr="00B96FA7">
        <w:rPr>
          <w:color w:val="000000" w:themeColor="text1"/>
        </w:rPr>
        <w:t xml:space="preserve">along with </w:t>
      </w:r>
      <w:r w:rsidR="00CA3AAD" w:rsidRPr="00B96FA7">
        <w:rPr>
          <w:color w:val="000000" w:themeColor="text1"/>
        </w:rPr>
        <w:t>promo</w:t>
      </w:r>
      <w:r w:rsidR="00C36F7F" w:rsidRPr="00B96FA7">
        <w:rPr>
          <w:color w:val="000000" w:themeColor="text1"/>
        </w:rPr>
        <w:t xml:space="preserve">ting sufficiency </w:t>
      </w:r>
      <w:r w:rsidR="00E90061" w:rsidRPr="00B96FA7">
        <w:rPr>
          <w:color w:val="000000" w:themeColor="text1"/>
        </w:rPr>
        <w:t>through</w:t>
      </w:r>
      <w:r w:rsidR="00A978EA" w:rsidRPr="00B96FA7">
        <w:rPr>
          <w:color w:val="000000" w:themeColor="text1"/>
        </w:rPr>
        <w:t xml:space="preserve"> dietary change sees more gains along the environmental dimensions</w:t>
      </w:r>
      <w:r w:rsidR="00B311BF" w:rsidRPr="00B96FA7">
        <w:rPr>
          <w:color w:val="000000" w:themeColor="text1"/>
        </w:rPr>
        <w:t xml:space="preserve"> than any of the individual drivers by themselves,</w:t>
      </w:r>
      <w:r w:rsidR="00BF361B" w:rsidRPr="00B96FA7">
        <w:rPr>
          <w:color w:val="000000" w:themeColor="text1"/>
          <w:lang w:val="en-GB"/>
        </w:rPr>
        <w:t xml:space="preserve"> suggest</w:t>
      </w:r>
      <w:r w:rsidR="00B311BF" w:rsidRPr="00B96FA7">
        <w:rPr>
          <w:color w:val="000000" w:themeColor="text1"/>
          <w:lang w:val="en-GB"/>
        </w:rPr>
        <w:t>ing</w:t>
      </w:r>
      <w:r w:rsidR="00BF361B" w:rsidRPr="00B96FA7">
        <w:rPr>
          <w:color w:val="000000" w:themeColor="text1"/>
          <w:lang w:val="en-GB"/>
        </w:rPr>
        <w:t xml:space="preserve"> that </w:t>
      </w:r>
      <w:r w:rsidR="00A66669" w:rsidRPr="00B96FA7">
        <w:rPr>
          <w:color w:val="000000" w:themeColor="text1"/>
          <w:lang w:val="en-GB"/>
        </w:rPr>
        <w:t xml:space="preserve">agriculture </w:t>
      </w:r>
      <w:r w:rsidR="001010F1" w:rsidRPr="00B96FA7">
        <w:rPr>
          <w:color w:val="000000" w:themeColor="text1"/>
          <w:lang w:val="en-GB"/>
        </w:rPr>
        <w:t>could be substantially more sustainable than in the BAU scenario</w:t>
      </w:r>
      <w:r w:rsidR="00843393" w:rsidRPr="00B96FA7">
        <w:rPr>
          <w:color w:val="000000" w:themeColor="text1"/>
          <w:lang w:val="en-GB"/>
        </w:rPr>
        <w:t xml:space="preserve">. </w:t>
      </w:r>
      <w:r w:rsidR="003C5834" w:rsidRPr="00B96FA7">
        <w:rPr>
          <w:color w:val="000000" w:themeColor="text1"/>
          <w:lang w:val="en-GB"/>
        </w:rPr>
        <w:t>EL2</w:t>
      </w:r>
      <w:r w:rsidR="00843393" w:rsidRPr="00B96FA7">
        <w:rPr>
          <w:color w:val="000000" w:themeColor="text1"/>
          <w:lang w:val="en-GB"/>
        </w:rPr>
        <w:t xml:space="preserve"> will see</w:t>
      </w:r>
      <w:r w:rsidR="001010F1" w:rsidRPr="00B96FA7">
        <w:rPr>
          <w:color w:val="000000" w:themeColor="text1"/>
          <w:lang w:val="en-GB"/>
        </w:rPr>
        <w:t xml:space="preserve"> substantial declines in emissions (</w:t>
      </w:r>
      <w:r w:rsidR="007214B1" w:rsidRPr="00B96FA7">
        <w:rPr>
          <w:color w:val="000000" w:themeColor="text1"/>
          <w:lang w:val="en-GB"/>
        </w:rPr>
        <w:t>-</w:t>
      </w:r>
      <w:r w:rsidR="000635E1" w:rsidRPr="00B96FA7">
        <w:rPr>
          <w:color w:val="000000" w:themeColor="text1"/>
          <w:lang w:val="en-GB"/>
        </w:rPr>
        <w:t>39 [-40 to -15] %</w:t>
      </w:r>
      <w:r w:rsidR="001010F1" w:rsidRPr="00B96FA7">
        <w:rPr>
          <w:color w:val="000000" w:themeColor="text1"/>
          <w:lang w:val="en-GB"/>
        </w:rPr>
        <w:t xml:space="preserve">), </w:t>
      </w:r>
      <w:r w:rsidR="003A2DF0" w:rsidRPr="00B96FA7">
        <w:rPr>
          <w:color w:val="000000" w:themeColor="text1"/>
          <w:lang w:val="en-GB"/>
        </w:rPr>
        <w:t>land-use</w:t>
      </w:r>
      <w:r w:rsidR="00476EF4" w:rsidRPr="00B96FA7">
        <w:rPr>
          <w:color w:val="000000" w:themeColor="text1"/>
          <w:lang w:val="en-GB"/>
        </w:rPr>
        <w:t xml:space="preserve"> </w:t>
      </w:r>
      <w:r w:rsidR="003A2DF0" w:rsidRPr="00B96FA7">
        <w:rPr>
          <w:color w:val="000000" w:themeColor="text1"/>
          <w:lang w:val="en-GB"/>
        </w:rPr>
        <w:t>(</w:t>
      </w:r>
      <w:r w:rsidR="007214B1" w:rsidRPr="00B96FA7">
        <w:rPr>
          <w:color w:val="000000" w:themeColor="text1"/>
          <w:lang w:val="en-GB"/>
        </w:rPr>
        <w:t>-</w:t>
      </w:r>
      <w:r w:rsidR="00476EF4" w:rsidRPr="00B96FA7">
        <w:rPr>
          <w:color w:val="000000" w:themeColor="text1"/>
          <w:lang w:val="en-GB"/>
        </w:rPr>
        <w:t>14 [-34 to -4] %</w:t>
      </w:r>
      <w:r w:rsidR="003A2DF0" w:rsidRPr="00B96FA7">
        <w:rPr>
          <w:color w:val="000000" w:themeColor="text1"/>
          <w:lang w:val="en-GB"/>
        </w:rPr>
        <w:t xml:space="preserve">), </w:t>
      </w:r>
      <w:r w:rsidR="001010F1" w:rsidRPr="00B96FA7">
        <w:rPr>
          <w:color w:val="000000" w:themeColor="text1"/>
          <w:lang w:val="en-GB"/>
        </w:rPr>
        <w:t>water-use (</w:t>
      </w:r>
      <w:r w:rsidR="007214B1" w:rsidRPr="00B96FA7">
        <w:rPr>
          <w:color w:val="000000" w:themeColor="text1"/>
          <w:lang w:val="en-GB"/>
        </w:rPr>
        <w:t>-</w:t>
      </w:r>
      <w:r w:rsidR="00476EF4" w:rsidRPr="00B96FA7">
        <w:rPr>
          <w:color w:val="000000" w:themeColor="text1"/>
          <w:lang w:val="en-GB"/>
        </w:rPr>
        <w:t>18 [33 to 2] %</w:t>
      </w:r>
      <w:r w:rsidR="001010F1" w:rsidRPr="00B96FA7">
        <w:rPr>
          <w:color w:val="000000" w:themeColor="text1"/>
          <w:lang w:val="en-GB"/>
        </w:rPr>
        <w:t>),</w:t>
      </w:r>
      <w:r w:rsidR="003A2DF0" w:rsidRPr="00B96FA7">
        <w:rPr>
          <w:color w:val="000000" w:themeColor="text1"/>
          <w:lang w:val="en-GB"/>
        </w:rPr>
        <w:t xml:space="preserve"> N-use (</w:t>
      </w:r>
      <w:r w:rsidR="007214B1" w:rsidRPr="00B96FA7">
        <w:rPr>
          <w:color w:val="000000" w:themeColor="text1"/>
          <w:lang w:val="en-GB"/>
        </w:rPr>
        <w:t>-</w:t>
      </w:r>
      <w:r w:rsidR="005A06A3" w:rsidRPr="00B96FA7">
        <w:rPr>
          <w:color w:val="000000" w:themeColor="text1"/>
          <w:lang w:val="en-GB"/>
        </w:rPr>
        <w:t>40% [-49 to -19] %</w:t>
      </w:r>
      <w:r w:rsidR="003A2DF0" w:rsidRPr="00B96FA7">
        <w:rPr>
          <w:color w:val="000000" w:themeColor="text1"/>
          <w:lang w:val="en-GB"/>
        </w:rPr>
        <w:t>), and P-use (</w:t>
      </w:r>
      <w:r w:rsidR="007214B1" w:rsidRPr="00B96FA7">
        <w:rPr>
          <w:color w:val="000000" w:themeColor="text1"/>
          <w:lang w:val="en-GB"/>
        </w:rPr>
        <w:t>-</w:t>
      </w:r>
      <w:r w:rsidR="005A06A3" w:rsidRPr="00B96FA7">
        <w:rPr>
          <w:color w:val="000000" w:themeColor="text1"/>
          <w:lang w:val="en-GB"/>
        </w:rPr>
        <w:t>35% [-40 to -31] %</w:t>
      </w:r>
      <w:r w:rsidR="003A2DF0" w:rsidRPr="00B96FA7">
        <w:rPr>
          <w:color w:val="000000" w:themeColor="text1"/>
          <w:lang w:val="en-GB"/>
        </w:rPr>
        <w:t xml:space="preserve">). </w:t>
      </w:r>
      <w:r w:rsidR="002D442F" w:rsidRPr="00B96FA7">
        <w:rPr>
          <w:color w:val="000000" w:themeColor="text1"/>
          <w:lang w:val="en-GB"/>
        </w:rPr>
        <w:t>Th</w:t>
      </w:r>
      <w:r w:rsidR="00446089" w:rsidRPr="00B96FA7">
        <w:rPr>
          <w:color w:val="000000" w:themeColor="text1"/>
          <w:lang w:val="en-GB"/>
        </w:rPr>
        <w:t xml:space="preserve">e </w:t>
      </w:r>
      <w:r w:rsidR="003C5834" w:rsidRPr="00B96FA7">
        <w:rPr>
          <w:color w:val="000000" w:themeColor="text1"/>
          <w:lang w:val="en-GB"/>
        </w:rPr>
        <w:t>EL2</w:t>
      </w:r>
      <w:r w:rsidR="002D442F" w:rsidRPr="00B96FA7">
        <w:rPr>
          <w:color w:val="000000" w:themeColor="text1"/>
          <w:lang w:val="en-GB"/>
        </w:rPr>
        <w:t xml:space="preserve"> scenario suggest</w:t>
      </w:r>
      <w:r w:rsidR="001010F1" w:rsidRPr="00B96FA7">
        <w:rPr>
          <w:color w:val="000000" w:themeColor="text1"/>
          <w:lang w:val="en-GB"/>
        </w:rPr>
        <w:t xml:space="preserve"> </w:t>
      </w:r>
      <w:r w:rsidR="002D442F" w:rsidRPr="00B96FA7">
        <w:rPr>
          <w:color w:val="000000" w:themeColor="text1"/>
          <w:lang w:val="en-GB"/>
        </w:rPr>
        <w:t xml:space="preserve">that it would be possible to </w:t>
      </w:r>
      <w:r w:rsidR="001C14F1" w:rsidRPr="00B96FA7">
        <w:rPr>
          <w:color w:val="000000" w:themeColor="text1"/>
          <w:lang w:val="en-GB"/>
        </w:rPr>
        <w:t xml:space="preserve">supply a healthy diet to everyone while in several cases using fewer resources than today, and </w:t>
      </w:r>
      <w:r w:rsidR="00367AAE" w:rsidRPr="00B96FA7">
        <w:rPr>
          <w:color w:val="000000" w:themeColor="text1"/>
          <w:lang w:val="en-GB"/>
        </w:rPr>
        <w:t xml:space="preserve">emissions near current levels. Furthermore, </w:t>
      </w:r>
      <w:r w:rsidR="008910D0" w:rsidRPr="00B96FA7">
        <w:rPr>
          <w:color w:val="000000" w:themeColor="text1"/>
          <w:lang w:val="en-GB"/>
        </w:rPr>
        <w:t xml:space="preserve">freeing up </w:t>
      </w:r>
      <w:r w:rsidR="00C25C79" w:rsidRPr="00B96FA7">
        <w:rPr>
          <w:color w:val="000000" w:themeColor="text1"/>
          <w:lang w:val="en-GB"/>
        </w:rPr>
        <w:t xml:space="preserve">land </w:t>
      </w:r>
      <w:r w:rsidR="008910D0" w:rsidRPr="00B96FA7">
        <w:rPr>
          <w:color w:val="000000" w:themeColor="text1"/>
          <w:lang w:val="en-GB"/>
        </w:rPr>
        <w:t>and reallocation of resources allows for this all to be achi</w:t>
      </w:r>
      <w:r w:rsidR="00091C53" w:rsidRPr="00B96FA7">
        <w:rPr>
          <w:color w:val="000000" w:themeColor="text1"/>
          <w:lang w:val="en-GB"/>
        </w:rPr>
        <w:t xml:space="preserve">eved without increasing producer prices, which on average fall by </w:t>
      </w:r>
      <w:r w:rsidR="00776D43" w:rsidRPr="00B96FA7">
        <w:rPr>
          <w:color w:val="000000" w:themeColor="text1"/>
          <w:lang w:val="en-GB"/>
        </w:rPr>
        <w:t>1</w:t>
      </w:r>
      <w:r w:rsidR="00737CED" w:rsidRPr="00B96FA7">
        <w:rPr>
          <w:color w:val="000000" w:themeColor="text1"/>
          <w:lang w:val="en-GB"/>
        </w:rPr>
        <w:t>9</w:t>
      </w:r>
      <w:r w:rsidR="00776D43" w:rsidRPr="00B96FA7">
        <w:rPr>
          <w:color w:val="000000" w:themeColor="text1"/>
          <w:lang w:val="en-GB"/>
        </w:rPr>
        <w:t xml:space="preserve"> [-</w:t>
      </w:r>
      <w:r w:rsidR="007E2F4C" w:rsidRPr="00B96FA7">
        <w:rPr>
          <w:color w:val="000000" w:themeColor="text1"/>
          <w:lang w:val="en-GB"/>
        </w:rPr>
        <w:t>32</w:t>
      </w:r>
      <w:r w:rsidR="00776D43" w:rsidRPr="00B96FA7">
        <w:rPr>
          <w:color w:val="000000" w:themeColor="text1"/>
          <w:lang w:val="en-GB"/>
        </w:rPr>
        <w:t xml:space="preserve"> to +29] %</w:t>
      </w:r>
      <w:r w:rsidR="002875EB" w:rsidRPr="00B96FA7">
        <w:rPr>
          <w:color w:val="000000" w:themeColor="text1"/>
          <w:lang w:val="en-GB"/>
        </w:rPr>
        <w:t xml:space="preserve">. </w:t>
      </w:r>
      <w:r w:rsidR="003C5834" w:rsidRPr="00B96FA7">
        <w:rPr>
          <w:color w:val="000000" w:themeColor="text1"/>
          <w:lang w:val="en-GB"/>
        </w:rPr>
        <w:t>EL2</w:t>
      </w:r>
      <w:r w:rsidR="00693058" w:rsidRPr="00B96FA7">
        <w:rPr>
          <w:color w:val="000000" w:themeColor="text1"/>
          <w:lang w:val="en-GB"/>
        </w:rPr>
        <w:t xml:space="preserve"> scenario transforms the global food system into a smaller food system that is </w:t>
      </w:r>
      <w:r w:rsidR="00E32AD6" w:rsidRPr="00B96FA7">
        <w:rPr>
          <w:color w:val="000000" w:themeColor="text1"/>
          <w:lang w:val="en-GB"/>
        </w:rPr>
        <w:t xml:space="preserve">more </w:t>
      </w:r>
      <w:r w:rsidR="00693058" w:rsidRPr="00B96FA7">
        <w:rPr>
          <w:color w:val="000000" w:themeColor="text1"/>
          <w:lang w:val="en-GB"/>
        </w:rPr>
        <w:t>efficient and sufficient, resulting in positive outcomes for the environment and for food prices.</w:t>
      </w:r>
      <w:r w:rsidR="000E3669" w:rsidRPr="00B96FA7">
        <w:rPr>
          <w:color w:val="000000" w:themeColor="text1"/>
        </w:rPr>
        <w:t xml:space="preserve"> </w:t>
      </w:r>
    </w:p>
    <w:p w14:paraId="2DF9C52B" w14:textId="77777777" w:rsidR="00F82FE6" w:rsidRPr="00B96FA7" w:rsidRDefault="00F82FE6" w:rsidP="00F82FE6">
      <w:pPr>
        <w:rPr>
          <w:color w:val="000000" w:themeColor="text1"/>
        </w:rPr>
      </w:pPr>
    </w:p>
    <w:p w14:paraId="3FF02EAC" w14:textId="5103E5D4" w:rsidR="00F82FE6" w:rsidRPr="00B96FA7" w:rsidRDefault="00F82E10" w:rsidP="001C2664">
      <w:pPr>
        <w:pStyle w:val="Heading3"/>
      </w:pPr>
      <w:r w:rsidRPr="00B96FA7">
        <w:t xml:space="preserve">Coupling ambitious mitigation with </w:t>
      </w:r>
      <w:r w:rsidR="003C5834" w:rsidRPr="00B96FA7">
        <w:t>EL2</w:t>
      </w:r>
      <w:r w:rsidRPr="00B96FA7">
        <w:t xml:space="preserve"> </w:t>
      </w:r>
      <w:r w:rsidR="00553BC9" w:rsidRPr="00B96FA7">
        <w:t xml:space="preserve">magnifies its environmental </w:t>
      </w:r>
      <w:r w:rsidR="006158D0" w:rsidRPr="00B96FA7">
        <w:t>benefits</w:t>
      </w:r>
      <w:r w:rsidR="001C2664" w:rsidRPr="00B96FA7">
        <w:t xml:space="preserve"> </w:t>
      </w:r>
      <w:r w:rsidR="006158D0" w:rsidRPr="00B96FA7">
        <w:t>while o</w:t>
      </w:r>
      <w:r w:rsidR="00D10C25" w:rsidRPr="00B96FA7">
        <w:t>ffs</w:t>
      </w:r>
      <w:r w:rsidR="006158D0" w:rsidRPr="00B96FA7">
        <w:t>etting</w:t>
      </w:r>
      <w:r w:rsidR="001C2664" w:rsidRPr="00B96FA7">
        <w:t xml:space="preserve"> potential food affordability challenges</w:t>
      </w:r>
    </w:p>
    <w:p w14:paraId="3B7187A9" w14:textId="77777777" w:rsidR="00F82FE6" w:rsidRPr="00B96FA7" w:rsidRDefault="00F82FE6" w:rsidP="00F82FE6">
      <w:pPr>
        <w:rPr>
          <w:color w:val="000000" w:themeColor="text1"/>
        </w:rPr>
      </w:pPr>
    </w:p>
    <w:p w14:paraId="1AE0312F" w14:textId="1291B530" w:rsidR="003674B4" w:rsidRPr="00B96FA7" w:rsidRDefault="00580545" w:rsidP="00936728">
      <w:pPr>
        <w:jc w:val="both"/>
        <w:rPr>
          <w:color w:val="000000" w:themeColor="text1"/>
          <w:lang w:val="en-GB"/>
        </w:rPr>
      </w:pPr>
      <w:r w:rsidRPr="00B96FA7">
        <w:rPr>
          <w:color w:val="000000" w:themeColor="text1"/>
          <w:lang w:val="en-GB"/>
        </w:rPr>
        <w:t>To</w:t>
      </w:r>
      <w:r w:rsidR="00E2442D" w:rsidRPr="00B96FA7">
        <w:rPr>
          <w:color w:val="000000" w:themeColor="text1"/>
          <w:lang w:val="en-GB"/>
        </w:rPr>
        <w:t xml:space="preserve"> reach climate goals, </w:t>
      </w:r>
      <w:r w:rsidR="00742D66" w:rsidRPr="00B96FA7">
        <w:rPr>
          <w:color w:val="000000" w:themeColor="text1"/>
          <w:lang w:val="en-GB"/>
        </w:rPr>
        <w:t xml:space="preserve">regulations and policies must be put in place to mitigate current and </w:t>
      </w:r>
      <w:r w:rsidR="00DD1088" w:rsidRPr="00B96FA7">
        <w:rPr>
          <w:color w:val="000000" w:themeColor="text1"/>
          <w:lang w:val="en-GB"/>
        </w:rPr>
        <w:t xml:space="preserve">future climate impacts of human activity. </w:t>
      </w:r>
      <w:r w:rsidR="007D3A63" w:rsidRPr="00B96FA7">
        <w:rPr>
          <w:color w:val="000000" w:themeColor="text1"/>
          <w:lang w:val="en-GB"/>
        </w:rPr>
        <w:t xml:space="preserve">Climate mitigation </w:t>
      </w:r>
      <w:r w:rsidR="00563D6A" w:rsidRPr="00B96FA7">
        <w:rPr>
          <w:color w:val="000000" w:themeColor="text1"/>
          <w:lang w:val="en-GB"/>
        </w:rPr>
        <w:t xml:space="preserve">by itself </w:t>
      </w:r>
      <w:r w:rsidR="007D3A63" w:rsidRPr="00B96FA7">
        <w:rPr>
          <w:color w:val="000000" w:themeColor="text1"/>
          <w:lang w:val="en-GB"/>
        </w:rPr>
        <w:t xml:space="preserve">can avoid </w:t>
      </w:r>
      <w:r w:rsidR="00262A72" w:rsidRPr="00B96FA7">
        <w:rPr>
          <w:color w:val="000000" w:themeColor="text1"/>
          <w:lang w:val="en-GB"/>
        </w:rPr>
        <w:t>28</w:t>
      </w:r>
      <w:r w:rsidR="005478F7" w:rsidRPr="00B96FA7">
        <w:rPr>
          <w:color w:val="000000" w:themeColor="text1"/>
          <w:lang w:val="en-GB"/>
        </w:rPr>
        <w:t xml:space="preserve"> [-49</w:t>
      </w:r>
      <w:r w:rsidR="00D757B3" w:rsidRPr="00B96FA7">
        <w:rPr>
          <w:color w:val="000000" w:themeColor="text1"/>
          <w:lang w:val="en-GB"/>
        </w:rPr>
        <w:t xml:space="preserve"> to -2] </w:t>
      </w:r>
      <w:r w:rsidR="008411BD" w:rsidRPr="00B96FA7">
        <w:rPr>
          <w:color w:val="000000" w:themeColor="text1"/>
          <w:lang w:val="en-GB"/>
        </w:rPr>
        <w:t xml:space="preserve">% of </w:t>
      </w:r>
      <w:r w:rsidR="00662A03" w:rsidRPr="00B96FA7">
        <w:rPr>
          <w:color w:val="000000" w:themeColor="text1"/>
          <w:lang w:val="en-GB"/>
        </w:rPr>
        <w:t>projected agricultural e</w:t>
      </w:r>
      <w:r w:rsidR="005B7283" w:rsidRPr="00B96FA7">
        <w:rPr>
          <w:color w:val="000000" w:themeColor="text1"/>
          <w:lang w:val="en-GB"/>
        </w:rPr>
        <w:t>missions</w:t>
      </w:r>
      <w:r w:rsidR="001F7BBE" w:rsidRPr="00B96FA7">
        <w:rPr>
          <w:color w:val="000000" w:themeColor="text1"/>
          <w:lang w:val="en-GB"/>
        </w:rPr>
        <w:t xml:space="preserve"> </w:t>
      </w:r>
      <w:r w:rsidR="002F020E" w:rsidRPr="00B96FA7">
        <w:rPr>
          <w:color w:val="000000" w:themeColor="text1"/>
          <w:lang w:val="en-GB"/>
        </w:rPr>
        <w:t>(</w:t>
      </w:r>
      <w:r w:rsidR="00EF0501" w:rsidRPr="00B96FA7">
        <w:rPr>
          <w:color w:val="000000" w:themeColor="text1"/>
          <w:lang w:val="en-GB"/>
        </w:rPr>
        <w:t xml:space="preserve">down to </w:t>
      </w:r>
      <w:r w:rsidR="002F020E" w:rsidRPr="00B96FA7">
        <w:rPr>
          <w:color w:val="000000" w:themeColor="text1"/>
          <w:lang w:val="en-GB"/>
        </w:rPr>
        <w:t xml:space="preserve">5.7 [5.0 to 9.3] Gt) </w:t>
      </w:r>
      <w:r w:rsidR="001F7BBE" w:rsidRPr="00B96FA7">
        <w:rPr>
          <w:color w:val="000000" w:themeColor="text1"/>
          <w:lang w:val="en-GB"/>
        </w:rPr>
        <w:t xml:space="preserve">and </w:t>
      </w:r>
      <w:r w:rsidR="008B48E9" w:rsidRPr="00B96FA7">
        <w:rPr>
          <w:color w:val="000000" w:themeColor="text1"/>
          <w:lang w:val="en-GB"/>
        </w:rPr>
        <w:t>6</w:t>
      </w:r>
      <w:r w:rsidR="0057059C" w:rsidRPr="00B96FA7">
        <w:rPr>
          <w:color w:val="000000" w:themeColor="text1"/>
          <w:lang w:val="en-GB"/>
        </w:rPr>
        <w:t xml:space="preserve"> [XX to XX] </w:t>
      </w:r>
      <w:r w:rsidR="00562163" w:rsidRPr="00B96FA7">
        <w:rPr>
          <w:color w:val="000000" w:themeColor="text1"/>
          <w:lang w:val="en-GB"/>
        </w:rPr>
        <w:t xml:space="preserve">% of </w:t>
      </w:r>
      <w:r w:rsidR="00662A03" w:rsidRPr="00B96FA7">
        <w:rPr>
          <w:color w:val="000000" w:themeColor="text1"/>
          <w:lang w:val="en-GB"/>
        </w:rPr>
        <w:t xml:space="preserve">projected </w:t>
      </w:r>
      <w:r w:rsidR="006F2168" w:rsidRPr="00B96FA7">
        <w:rPr>
          <w:color w:val="000000" w:themeColor="text1"/>
          <w:lang w:val="en-GB"/>
        </w:rPr>
        <w:t>land expansion</w:t>
      </w:r>
      <w:r w:rsidR="00555B98" w:rsidRPr="00B96FA7">
        <w:rPr>
          <w:color w:val="000000" w:themeColor="text1"/>
          <w:lang w:val="en-GB"/>
        </w:rPr>
        <w:t>.</w:t>
      </w:r>
      <w:r w:rsidR="008B48E9" w:rsidRPr="00B96FA7">
        <w:rPr>
          <w:color w:val="000000" w:themeColor="text1"/>
          <w:lang w:val="en-GB"/>
        </w:rPr>
        <w:t xml:space="preserve"> </w:t>
      </w:r>
      <w:r w:rsidR="00840E15" w:rsidRPr="00B96FA7">
        <w:rPr>
          <w:color w:val="000000" w:themeColor="text1"/>
          <w:lang w:val="en-GB"/>
        </w:rPr>
        <w:t xml:space="preserve">However, </w:t>
      </w:r>
      <w:r w:rsidR="007C5FBD" w:rsidRPr="00B96FA7">
        <w:rPr>
          <w:color w:val="000000" w:themeColor="text1"/>
          <w:lang w:val="en-GB"/>
        </w:rPr>
        <w:t xml:space="preserve">limiting land expansion, and </w:t>
      </w:r>
      <w:r w:rsidR="00840E15" w:rsidRPr="00B96FA7">
        <w:rPr>
          <w:color w:val="000000" w:themeColor="text1"/>
          <w:lang w:val="en-GB"/>
        </w:rPr>
        <w:t>i</w:t>
      </w:r>
      <w:r w:rsidR="00530AF1" w:rsidRPr="00B96FA7">
        <w:rPr>
          <w:color w:val="000000" w:themeColor="text1"/>
          <w:lang w:val="en-GB"/>
        </w:rPr>
        <w:t xml:space="preserve">ncentivizing </w:t>
      </w:r>
      <w:r w:rsidR="008B7F92" w:rsidRPr="00B96FA7">
        <w:rPr>
          <w:color w:val="000000" w:themeColor="text1"/>
          <w:lang w:val="en-GB"/>
        </w:rPr>
        <w:t xml:space="preserve">the production </w:t>
      </w:r>
      <w:r w:rsidR="00F9081F" w:rsidRPr="00B96FA7">
        <w:rPr>
          <w:color w:val="000000" w:themeColor="text1"/>
          <w:lang w:val="en-GB"/>
        </w:rPr>
        <w:t>of bioenergy</w:t>
      </w:r>
      <w:r w:rsidR="008B7F92" w:rsidRPr="00B96FA7">
        <w:rPr>
          <w:color w:val="000000" w:themeColor="text1"/>
          <w:lang w:val="en-GB"/>
        </w:rPr>
        <w:t xml:space="preserve"> crops</w:t>
      </w:r>
      <w:r w:rsidR="005736AC" w:rsidRPr="00B96FA7">
        <w:rPr>
          <w:color w:val="000000" w:themeColor="text1"/>
          <w:lang w:val="en-GB"/>
        </w:rPr>
        <w:t>,</w:t>
      </w:r>
      <w:r w:rsidR="008B7F92" w:rsidRPr="00B96FA7">
        <w:rPr>
          <w:color w:val="000000" w:themeColor="text1"/>
          <w:lang w:val="en-GB"/>
        </w:rPr>
        <w:t xml:space="preserve"> </w:t>
      </w:r>
      <w:r w:rsidR="007C5FBD" w:rsidRPr="00B96FA7">
        <w:rPr>
          <w:color w:val="000000" w:themeColor="text1"/>
          <w:lang w:val="en-GB"/>
        </w:rPr>
        <w:t xml:space="preserve">can </w:t>
      </w:r>
      <w:r w:rsidR="008B7F92" w:rsidRPr="00B96FA7">
        <w:rPr>
          <w:color w:val="000000" w:themeColor="text1"/>
          <w:lang w:val="en-GB"/>
        </w:rPr>
        <w:t>compete</w:t>
      </w:r>
      <w:r w:rsidR="007C5FBD" w:rsidRPr="00B96FA7">
        <w:rPr>
          <w:color w:val="000000" w:themeColor="text1"/>
          <w:lang w:val="en-GB"/>
        </w:rPr>
        <w:t xml:space="preserve"> with food production</w:t>
      </w:r>
      <w:r w:rsidR="00A37C4C" w:rsidRPr="00B96FA7">
        <w:rPr>
          <w:color w:val="000000" w:themeColor="text1"/>
          <w:lang w:val="en-GB"/>
        </w:rPr>
        <w:t xml:space="preserve"> and</w:t>
      </w:r>
      <w:r w:rsidR="007C5FBD" w:rsidRPr="00B96FA7">
        <w:rPr>
          <w:color w:val="000000" w:themeColor="text1"/>
          <w:lang w:val="en-GB"/>
        </w:rPr>
        <w:t xml:space="preserve"> </w:t>
      </w:r>
      <w:r w:rsidR="00FD615D" w:rsidRPr="00B96FA7">
        <w:rPr>
          <w:color w:val="000000" w:themeColor="text1"/>
          <w:lang w:val="en-GB"/>
        </w:rPr>
        <w:t xml:space="preserve">can lead to </w:t>
      </w:r>
      <w:r w:rsidR="007C5FBD" w:rsidRPr="00B96FA7">
        <w:rPr>
          <w:color w:val="000000" w:themeColor="text1"/>
          <w:lang w:val="en-GB"/>
        </w:rPr>
        <w:t xml:space="preserve">higher agricultural </w:t>
      </w:r>
      <w:r w:rsidR="00FD615D" w:rsidRPr="00B96FA7">
        <w:rPr>
          <w:color w:val="000000" w:themeColor="text1"/>
          <w:lang w:val="en-GB"/>
        </w:rPr>
        <w:t>prices</w:t>
      </w:r>
      <w:r w:rsidR="00D0093A" w:rsidRPr="00B96FA7">
        <w:rPr>
          <w:color w:val="000000" w:themeColor="text1"/>
          <w:lang w:val="en-GB"/>
        </w:rPr>
        <w:t xml:space="preserve"> </w:t>
      </w:r>
      <w:r w:rsidR="00D0093A" w:rsidRPr="00B96FA7">
        <w:rPr>
          <w:color w:val="000000" w:themeColor="text1"/>
          <w:lang w:val="en-GB"/>
        </w:rPr>
        <w:fldChar w:fldCharType="begin"/>
      </w:r>
      <w:r w:rsidR="00646A24" w:rsidRPr="00B96FA7">
        <w:rPr>
          <w:color w:val="000000" w:themeColor="text1"/>
          <w:lang w:val="en-GB"/>
        </w:rPr>
        <w:instrText xml:space="preserve"> ADDIN ZOTERO_ITEM CSL_CITATION {"citationID":"PQcyn6dY","properties":{"formattedCitation":"(Fujimori et al. 2022; Hasegawa et al. 2018)","plainCitation":"(Fujimori et al. 2022; Hasegawa et al. 2018)","noteIndex":0},"citationItems":[{"id":7300,"uris":["http://zotero.org/users/3884923/items/7T53PZDV"],"itemData":{"id":7300,"type":"article-journal","abstract":"Earlier studies have noted potential adverse impacts of land-related emissions mitigation strategies on food security, particularly due to food price increases—but without distinguishing these strategies’ individual effects under different conditions. Using six global agroeconomic models, we show the extent to which three factors—non-CO2 emissions reduction, bioenergy production and afforestation—may change food security and agricultural market conditions under 2 °C climate-stabilization scenarios. Results show that afforestation (often simulated in the models by imposing carbon prices on land carbon stocks) could have a large impact on food security relative to non-CO2 emissions policies (generally implemented as emissions taxes). Respectively, these measures put an additional 41.9 million and 26.7 million people at risk of hunger in 2050 compared with the current trend scenario baseline. This highlights the need for better coordination in emissions reduction and agricultural market management policies as well as better representation of land use and associated greenhouse gas emissions in modelling.","container-title":"Nature Food","DOI":"10.1038/s43016-022-00464-4","ISSN":"2662-1355","issue":"2","journalAbbreviation":"Nat Food","language":"en","license":"2022 The Author(s), under exclusive licence to Springer Nature Limited","note":"number: 2\npublisher: Nature Publishing Group","page":"110-121","source":"www.nature.com","title":"Land-based climate change mitigation measures can affect agricultural markets and food security","volume":"3","author":[{"family":"Fujimori","given":"Shinichiro"},{"family":"Wu","given":"Wenchao"},{"family":"Doelman","given":"Jonathan"},{"family":"Frank","given":"Stefan"},{"family":"Hristov","given":"Jordan"},{"family":"Kyle","given":"Page"},{"family":"Sands","given":"Ronald"},{"family":"Zeist","given":"Willem-Jan","non-dropping-particle":"van"},{"family":"Havlik","given":"Petr"},{"family":"Domínguez","given":"Ignacio Pérez"},{"family":"Sahoo","given":"Amarendra"},{"family":"Stehfest","given":"Elke"},{"family":"Tabeau","given":"Andrzej"},{"family":"Valin","given":"Hugo"},{"family":"Meijl","given":"Hans","non-dropping-particle":"van"},{"family":"Hasegawa","given":"Tomoko"},{"family":"Takahashi","given":"Kiyoshi"}],"issued":{"date-parts":[["2022",2]]},"citation-key":"fujimoriLandbasedClimateChange2022"}},{"id":1819,"uris":["http://zotero.org/users/3884923/items/8B6FFBCU"],"itemData":{"id":1819,"type":"article-journal","container-title":"Nature Climate Change","DOI":"10.1038/s41558-018-0230-x","ISSN":"1758-678X, 1758-6798","issue":"8","journalAbbreviation":"Nature Clim Change","language":"en","page":"699-703","source":"DOI.org (Crossref)","title":"Risk of increased food insecurity under stringent global climate change mitigation policy","volume":"8","author":[{"family":"Hasegawa","given":"Tomoko"},{"family":"Fujimori","given":"Shinichiro"},{"family":"Havlík","given":"Petr"},{"family":"Valin","given":"Hugo"},{"family":"Bodirsky","given":"Benjamin Leon"},{"family":"Doelman","given":"Jonathan C."},{"family":"Fellmann","given":"Thomas"},{"family":"Kyle","given":"Page"},{"family":"Koopman","given":"Jason F. L."},{"family":"Lotze-Campen","given":"Hermann"},{"family":"Mason-D’Croz","given":"Daniel"},{"family":"Ochi","given":"Yuki"},{"family":"Pérez Domínguez","given":"Ignacio"},{"family":"Stehfest","given":"Elke"},{"family":"Sulser","given":"Timothy B."},{"family":"Tabeau","given":"Andrzej"},{"family":"Takahashi","given":"Kiyoshi"},{"family":"Takakura","given":"Jun’ya"},{"family":"Van Meijl","given":"Hans"},{"family":"Van Zeist","given":"Willem-Jan"},{"family":"Wiebe","given":"Keith"},{"family":"Witzke","given":"Peter"}],"issued":{"date-parts":[["2018",8]]},"citation-key":"hasegawaRiskIncreasedFood2018"}}],"schema":"https://github.com/citation-style-language/schema/raw/master/csl-citation.json"} </w:instrText>
      </w:r>
      <w:r w:rsidR="00D0093A" w:rsidRPr="00B96FA7">
        <w:rPr>
          <w:color w:val="000000" w:themeColor="text1"/>
          <w:lang w:val="en-GB"/>
        </w:rPr>
        <w:fldChar w:fldCharType="separate"/>
      </w:r>
      <w:r w:rsidR="00646A24" w:rsidRPr="00B96FA7">
        <w:rPr>
          <w:noProof/>
          <w:color w:val="000000" w:themeColor="text1"/>
          <w:lang w:val="en-GB"/>
        </w:rPr>
        <w:t>(Fujimori et al. 2022; Hasegawa et al. 2018)</w:t>
      </w:r>
      <w:r w:rsidR="00D0093A" w:rsidRPr="00B96FA7">
        <w:rPr>
          <w:color w:val="000000" w:themeColor="text1"/>
          <w:lang w:val="en-GB"/>
        </w:rPr>
        <w:fldChar w:fldCharType="end"/>
      </w:r>
      <w:r w:rsidR="00840E15" w:rsidRPr="00B96FA7">
        <w:rPr>
          <w:color w:val="000000" w:themeColor="text1"/>
          <w:lang w:val="en-GB"/>
        </w:rPr>
        <w:t>. Indeed, the multi-model ensemble projects a median producer price increase</w:t>
      </w:r>
      <w:r w:rsidR="00ED276B" w:rsidRPr="00B96FA7">
        <w:rPr>
          <w:color w:val="000000" w:themeColor="text1"/>
          <w:lang w:val="en-GB"/>
        </w:rPr>
        <w:t xml:space="preserve"> </w:t>
      </w:r>
      <w:r w:rsidR="00477F9C" w:rsidRPr="00B96FA7">
        <w:rPr>
          <w:color w:val="000000" w:themeColor="text1"/>
          <w:lang w:val="en-GB"/>
        </w:rPr>
        <w:t>of</w:t>
      </w:r>
      <w:r w:rsidR="00ED276B" w:rsidRPr="00B96FA7">
        <w:rPr>
          <w:color w:val="000000" w:themeColor="text1"/>
          <w:lang w:val="en-GB"/>
        </w:rPr>
        <w:t xml:space="preserve"> </w:t>
      </w:r>
      <w:r w:rsidR="00465F44" w:rsidRPr="00B96FA7">
        <w:rPr>
          <w:color w:val="000000" w:themeColor="text1"/>
          <w:lang w:val="en-GB"/>
        </w:rPr>
        <w:t>18</w:t>
      </w:r>
      <w:r w:rsidR="00F23F4D" w:rsidRPr="00B96FA7">
        <w:rPr>
          <w:color w:val="000000" w:themeColor="text1"/>
          <w:lang w:val="en-GB"/>
        </w:rPr>
        <w:t xml:space="preserve"> [</w:t>
      </w:r>
      <w:r w:rsidR="002F2B30" w:rsidRPr="00B96FA7">
        <w:rPr>
          <w:color w:val="000000" w:themeColor="text1"/>
          <w:lang w:val="en-GB"/>
        </w:rPr>
        <w:t>1 to 101</w:t>
      </w:r>
      <w:r w:rsidR="00F23F4D" w:rsidRPr="00B96FA7">
        <w:rPr>
          <w:color w:val="000000" w:themeColor="text1"/>
          <w:lang w:val="en-GB"/>
        </w:rPr>
        <w:t xml:space="preserve">] </w:t>
      </w:r>
      <w:r w:rsidR="00602ABB" w:rsidRPr="00B96FA7">
        <w:rPr>
          <w:color w:val="000000" w:themeColor="text1"/>
          <w:lang w:val="en-GB"/>
        </w:rPr>
        <w:t>%</w:t>
      </w:r>
      <w:r w:rsidR="00477F9C" w:rsidRPr="00B96FA7">
        <w:rPr>
          <w:color w:val="000000" w:themeColor="text1"/>
          <w:lang w:val="en-GB"/>
        </w:rPr>
        <w:t xml:space="preserve"> by 2050</w:t>
      </w:r>
      <w:r w:rsidR="0057059C" w:rsidRPr="00B96FA7">
        <w:rPr>
          <w:color w:val="000000" w:themeColor="text1"/>
          <w:lang w:val="en-GB"/>
        </w:rPr>
        <w:t xml:space="preserve"> in the MITI scenario compared to BAU</w:t>
      </w:r>
      <w:r w:rsidR="005511D3" w:rsidRPr="00B96FA7">
        <w:rPr>
          <w:color w:val="000000" w:themeColor="text1"/>
          <w:lang w:val="en-GB"/>
        </w:rPr>
        <w:t xml:space="preserve">. </w:t>
      </w:r>
      <w:r w:rsidR="0075210D" w:rsidRPr="00B96FA7">
        <w:rPr>
          <w:color w:val="000000" w:themeColor="text1"/>
          <w:lang w:val="en-GB"/>
        </w:rPr>
        <w:t>In con</w:t>
      </w:r>
      <w:r w:rsidR="00DB4EA6" w:rsidRPr="00B96FA7">
        <w:rPr>
          <w:color w:val="000000" w:themeColor="text1"/>
          <w:lang w:val="en-GB"/>
        </w:rPr>
        <w:t xml:space="preserve">trast, </w:t>
      </w:r>
      <w:r w:rsidR="00B26B82" w:rsidRPr="00B96FA7">
        <w:rPr>
          <w:color w:val="000000" w:themeColor="text1"/>
          <w:lang w:val="en-GB"/>
        </w:rPr>
        <w:t xml:space="preserve">three CGE models project </w:t>
      </w:r>
      <w:r w:rsidR="006D4322" w:rsidRPr="00B96FA7">
        <w:rPr>
          <w:color w:val="000000" w:themeColor="text1"/>
          <w:lang w:val="en-GB"/>
        </w:rPr>
        <w:t xml:space="preserve">smaller growth </w:t>
      </w:r>
      <w:r w:rsidR="00221E7C" w:rsidRPr="00B96FA7">
        <w:rPr>
          <w:color w:val="000000" w:themeColor="text1"/>
          <w:lang w:val="en-GB"/>
        </w:rPr>
        <w:t>in</w:t>
      </w:r>
      <w:r w:rsidR="00B26B82" w:rsidRPr="00B96FA7">
        <w:rPr>
          <w:color w:val="000000" w:themeColor="text1"/>
          <w:lang w:val="en-GB"/>
        </w:rPr>
        <w:t xml:space="preserve"> GDP in the MITI </w:t>
      </w:r>
      <w:r w:rsidR="00E05B97" w:rsidRPr="00B96FA7">
        <w:rPr>
          <w:color w:val="000000" w:themeColor="text1"/>
          <w:lang w:val="en-GB"/>
        </w:rPr>
        <w:t>scenario compared to BAU (-1% [</w:t>
      </w:r>
      <w:r w:rsidR="007A0014" w:rsidRPr="00B96FA7">
        <w:rPr>
          <w:color w:val="000000" w:themeColor="text1"/>
          <w:lang w:val="en-GB"/>
        </w:rPr>
        <w:t>0 to -5])</w:t>
      </w:r>
      <w:r w:rsidR="0025296A" w:rsidRPr="00B96FA7">
        <w:rPr>
          <w:color w:val="000000" w:themeColor="text1"/>
          <w:lang w:val="en-GB"/>
        </w:rPr>
        <w:t xml:space="preserve"> </w:t>
      </w:r>
      <w:r w:rsidR="00AB2F76" w:rsidRPr="00B96FA7">
        <w:rPr>
          <w:color w:val="000000" w:themeColor="text1"/>
          <w:lang w:val="en-GB"/>
        </w:rPr>
        <w:t>indicating that ambitious mitigation may make food less affordable</w:t>
      </w:r>
      <w:r w:rsidR="0028279C" w:rsidRPr="00B96FA7">
        <w:rPr>
          <w:color w:val="000000" w:themeColor="text1"/>
          <w:lang w:val="en-GB"/>
        </w:rPr>
        <w:t>,</w:t>
      </w:r>
      <w:r w:rsidR="00AB2F76" w:rsidRPr="00B96FA7">
        <w:rPr>
          <w:color w:val="000000" w:themeColor="text1"/>
          <w:lang w:val="en-GB"/>
        </w:rPr>
        <w:t xml:space="preserve"> posing a risk to food security</w:t>
      </w:r>
      <w:r w:rsidR="0025296A" w:rsidRPr="00B96FA7">
        <w:rPr>
          <w:color w:val="000000" w:themeColor="text1"/>
          <w:lang w:val="en-GB"/>
        </w:rPr>
        <w:t>.</w:t>
      </w:r>
      <w:r w:rsidR="00AB2F76" w:rsidRPr="00B96FA7">
        <w:rPr>
          <w:color w:val="000000" w:themeColor="text1"/>
          <w:lang w:val="en-GB"/>
        </w:rPr>
        <w:t xml:space="preserve"> </w:t>
      </w:r>
    </w:p>
    <w:p w14:paraId="7BC50555" w14:textId="5DCD788A" w:rsidR="00DB6C69" w:rsidRPr="00B96FA7" w:rsidRDefault="00E545DA" w:rsidP="00665BF0">
      <w:pPr>
        <w:ind w:firstLine="720"/>
        <w:jc w:val="both"/>
        <w:rPr>
          <w:color w:val="000000" w:themeColor="text1"/>
        </w:rPr>
      </w:pPr>
      <w:r w:rsidRPr="00B96FA7">
        <w:rPr>
          <w:color w:val="000000" w:themeColor="text1"/>
          <w:lang w:val="en-GB"/>
        </w:rPr>
        <w:t xml:space="preserve">Here we investigate the </w:t>
      </w:r>
      <w:r w:rsidR="00C34668" w:rsidRPr="00B96FA7">
        <w:rPr>
          <w:color w:val="000000" w:themeColor="text1"/>
          <w:lang w:val="en-GB"/>
        </w:rPr>
        <w:t>consequences of bundling a comprehensive transformation of the food system and</w:t>
      </w:r>
      <w:r w:rsidR="001E2824" w:rsidRPr="00B96FA7">
        <w:rPr>
          <w:color w:val="000000" w:themeColor="text1"/>
          <w:lang w:val="en-GB"/>
        </w:rPr>
        <w:t xml:space="preserve"> climate change mitigation</w:t>
      </w:r>
      <w:r w:rsidR="0043702F" w:rsidRPr="00B96FA7">
        <w:rPr>
          <w:color w:val="000000" w:themeColor="text1"/>
          <w:lang w:val="en-GB"/>
        </w:rPr>
        <w:t xml:space="preserve"> </w:t>
      </w:r>
      <w:r w:rsidR="0043702F" w:rsidRPr="00B96FA7">
        <w:rPr>
          <w:color w:val="000000" w:themeColor="text1"/>
        </w:rPr>
        <w:t>(</w:t>
      </w:r>
      <w:r w:rsidR="00C60BB5" w:rsidRPr="00B96FA7">
        <w:rPr>
          <w:color w:val="000000" w:themeColor="text1"/>
        </w:rPr>
        <w:t>ELM</w:t>
      </w:r>
      <w:r w:rsidR="0043702F" w:rsidRPr="00B96FA7">
        <w:rPr>
          <w:color w:val="000000" w:themeColor="text1"/>
        </w:rPr>
        <w:t>).</w:t>
      </w:r>
      <w:r w:rsidR="001E2824" w:rsidRPr="00B96FA7">
        <w:rPr>
          <w:color w:val="000000" w:themeColor="text1"/>
          <w:lang w:val="en-GB"/>
        </w:rPr>
        <w:t xml:space="preserve"> </w:t>
      </w:r>
      <w:r w:rsidR="00091A61" w:rsidRPr="00B96FA7">
        <w:rPr>
          <w:color w:val="000000" w:themeColor="text1"/>
          <w:lang w:val="en-GB"/>
        </w:rPr>
        <w:t>We find that a</w:t>
      </w:r>
      <w:r w:rsidR="003F1C4C" w:rsidRPr="00B96FA7">
        <w:rPr>
          <w:color w:val="000000" w:themeColor="text1"/>
          <w:lang w:val="en-GB"/>
        </w:rPr>
        <w:t xml:space="preserve"> larger percentage of total GHG emissions can be avoided (-51 [-65 to -42] %)</w:t>
      </w:r>
      <w:r w:rsidR="003F1C4C" w:rsidRPr="00B96FA7">
        <w:rPr>
          <w:color w:val="000000" w:themeColor="text1"/>
        </w:rPr>
        <w:t xml:space="preserve"> </w:t>
      </w:r>
      <w:r w:rsidR="0043702F" w:rsidRPr="00B96FA7">
        <w:rPr>
          <w:color w:val="000000" w:themeColor="text1"/>
        </w:rPr>
        <w:t xml:space="preserve">in </w:t>
      </w:r>
      <w:r w:rsidR="00C60BB5" w:rsidRPr="00B96FA7">
        <w:rPr>
          <w:color w:val="000000" w:themeColor="text1"/>
        </w:rPr>
        <w:t>ELM</w:t>
      </w:r>
      <w:r w:rsidR="0043702F" w:rsidRPr="00B96FA7">
        <w:rPr>
          <w:color w:val="000000" w:themeColor="text1"/>
        </w:rPr>
        <w:t xml:space="preserve">. </w:t>
      </w:r>
      <w:r w:rsidR="00D94B18" w:rsidRPr="00B96FA7">
        <w:rPr>
          <w:color w:val="000000" w:themeColor="text1"/>
        </w:rPr>
        <w:t>In combination</w:t>
      </w:r>
      <w:r w:rsidR="00983528" w:rsidRPr="00B96FA7">
        <w:rPr>
          <w:color w:val="000000" w:themeColor="text1"/>
        </w:rPr>
        <w:t>,</w:t>
      </w:r>
      <w:r w:rsidR="00D94B18" w:rsidRPr="00B96FA7">
        <w:rPr>
          <w:color w:val="000000" w:themeColor="text1"/>
        </w:rPr>
        <w:t xml:space="preserve"> </w:t>
      </w:r>
      <w:r w:rsidR="00CE08DF" w:rsidRPr="00B96FA7">
        <w:rPr>
          <w:color w:val="000000" w:themeColor="text1"/>
        </w:rPr>
        <w:t xml:space="preserve">global </w:t>
      </w:r>
      <w:r w:rsidR="003F1C4C" w:rsidRPr="00B96FA7">
        <w:rPr>
          <w:color w:val="000000" w:themeColor="text1"/>
        </w:rPr>
        <w:t xml:space="preserve">agricultural emissions </w:t>
      </w:r>
      <w:r w:rsidR="00D94B18" w:rsidRPr="00B96FA7">
        <w:rPr>
          <w:color w:val="000000" w:themeColor="text1"/>
        </w:rPr>
        <w:t>could fall t</w:t>
      </w:r>
      <w:r w:rsidR="003F1C4C" w:rsidRPr="00B96FA7">
        <w:rPr>
          <w:color w:val="000000" w:themeColor="text1"/>
        </w:rPr>
        <w:t xml:space="preserve">o </w:t>
      </w:r>
      <w:r w:rsidR="003F1C4C" w:rsidRPr="00B96FA7">
        <w:rPr>
          <w:color w:val="000000" w:themeColor="text1"/>
          <w:lang w:val="en-GB"/>
        </w:rPr>
        <w:t>3.7[3.1 to 6.5]</w:t>
      </w:r>
      <w:r w:rsidR="005E1F06" w:rsidRPr="00B96FA7">
        <w:rPr>
          <w:color w:val="000000" w:themeColor="text1"/>
          <w:lang w:val="en-GB"/>
        </w:rPr>
        <w:t xml:space="preserve"> </w:t>
      </w:r>
      <w:r w:rsidR="003F1C4C" w:rsidRPr="00B96FA7">
        <w:rPr>
          <w:color w:val="000000" w:themeColor="text1"/>
          <w:lang w:val="en-GB"/>
        </w:rPr>
        <w:t>Gt</w:t>
      </w:r>
      <w:r w:rsidR="00D94B18" w:rsidRPr="00B96FA7">
        <w:rPr>
          <w:color w:val="000000" w:themeColor="text1"/>
          <w:lang w:val="en-GB"/>
        </w:rPr>
        <w:t>, below suggested emissions boundaries for agriculture</w:t>
      </w:r>
      <w:r w:rsidR="003F1C4C" w:rsidRPr="00B96FA7">
        <w:rPr>
          <w:color w:val="000000" w:themeColor="text1"/>
          <w:lang w:val="en-GB"/>
        </w:rPr>
        <w:t>.</w:t>
      </w:r>
      <w:r w:rsidR="00C21653" w:rsidRPr="00B96FA7">
        <w:rPr>
          <w:color w:val="000000" w:themeColor="text1"/>
        </w:rPr>
        <w:t xml:space="preserve"> </w:t>
      </w:r>
      <w:r w:rsidR="001F2B11" w:rsidRPr="00B96FA7">
        <w:rPr>
          <w:color w:val="000000" w:themeColor="text1"/>
        </w:rPr>
        <w:t>The decomposition analysis</w:t>
      </w:r>
      <w:r w:rsidR="003F297E" w:rsidRPr="00B96FA7">
        <w:rPr>
          <w:color w:val="000000" w:themeColor="text1"/>
        </w:rPr>
        <w:t xml:space="preserve"> </w:t>
      </w:r>
      <w:r w:rsidR="00F84540" w:rsidRPr="00B96FA7">
        <w:rPr>
          <w:color w:val="000000" w:themeColor="text1"/>
        </w:rPr>
        <w:t xml:space="preserve">shows </w:t>
      </w:r>
      <w:r w:rsidR="0003348D" w:rsidRPr="00B96FA7">
        <w:rPr>
          <w:color w:val="000000" w:themeColor="text1"/>
        </w:rPr>
        <w:t>diet shifts</w:t>
      </w:r>
      <w:r w:rsidR="00D26F86" w:rsidRPr="00B96FA7">
        <w:rPr>
          <w:color w:val="000000" w:themeColor="text1"/>
        </w:rPr>
        <w:t xml:space="preserve"> is the largest driver of cha</w:t>
      </w:r>
      <w:r w:rsidR="003F297E" w:rsidRPr="00B96FA7">
        <w:rPr>
          <w:color w:val="000000" w:themeColor="text1"/>
        </w:rPr>
        <w:t>nge</w:t>
      </w:r>
      <w:r w:rsidR="00D26F86" w:rsidRPr="00B96FA7">
        <w:rPr>
          <w:color w:val="000000" w:themeColor="text1"/>
        </w:rPr>
        <w:t xml:space="preserve"> and</w:t>
      </w:r>
      <w:r w:rsidR="0003348D" w:rsidRPr="00B96FA7">
        <w:rPr>
          <w:color w:val="000000" w:themeColor="text1"/>
        </w:rPr>
        <w:t xml:space="preserve"> contributes to </w:t>
      </w:r>
      <w:r w:rsidR="00821654" w:rsidRPr="00B96FA7">
        <w:rPr>
          <w:color w:val="000000" w:themeColor="text1"/>
        </w:rPr>
        <w:t xml:space="preserve">a reduction of </w:t>
      </w:r>
      <w:r w:rsidR="002B242E" w:rsidRPr="00B96FA7">
        <w:rPr>
          <w:color w:val="000000" w:themeColor="text1"/>
          <w:lang w:val="en-GB"/>
        </w:rPr>
        <w:t xml:space="preserve">18 [-47 to </w:t>
      </w:r>
      <w:r w:rsidR="00E805EF" w:rsidRPr="00B96FA7">
        <w:rPr>
          <w:color w:val="000000" w:themeColor="text1"/>
          <w:lang w:val="en-GB"/>
        </w:rPr>
        <w:t>0]</w:t>
      </w:r>
      <w:r w:rsidR="00D53769" w:rsidRPr="00B96FA7">
        <w:rPr>
          <w:color w:val="000000" w:themeColor="text1"/>
          <w:lang w:val="en-GB"/>
        </w:rPr>
        <w:t xml:space="preserve"> </w:t>
      </w:r>
      <w:r w:rsidR="00E805EF" w:rsidRPr="00B96FA7">
        <w:rPr>
          <w:color w:val="000000" w:themeColor="text1"/>
          <w:lang w:val="en-GB"/>
        </w:rPr>
        <w:t>%</w:t>
      </w:r>
      <w:r w:rsidR="00F318A7" w:rsidRPr="00B96FA7">
        <w:rPr>
          <w:color w:val="000000" w:themeColor="text1"/>
        </w:rPr>
        <w:t xml:space="preserve"> to </w:t>
      </w:r>
      <w:r w:rsidR="00F318A7" w:rsidRPr="00B96FA7">
        <w:rPr>
          <w:color w:val="000000" w:themeColor="text1"/>
        </w:rPr>
        <w:lastRenderedPageBreak/>
        <w:t xml:space="preserve">total emissions in </w:t>
      </w:r>
      <w:r w:rsidR="00C60BB5" w:rsidRPr="00B96FA7">
        <w:rPr>
          <w:color w:val="000000" w:themeColor="text1"/>
        </w:rPr>
        <w:t>ELM</w:t>
      </w:r>
      <w:r w:rsidR="00D26F86" w:rsidRPr="00B96FA7">
        <w:rPr>
          <w:color w:val="000000" w:themeColor="text1"/>
        </w:rPr>
        <w:t>.</w:t>
      </w:r>
      <w:r w:rsidR="003F297E" w:rsidRPr="00B96FA7">
        <w:rPr>
          <w:color w:val="000000" w:themeColor="text1"/>
        </w:rPr>
        <w:t xml:space="preserve"> </w:t>
      </w:r>
      <w:r w:rsidR="00665BF0" w:rsidRPr="00B96FA7">
        <w:rPr>
          <w:color w:val="000000" w:themeColor="text1"/>
        </w:rPr>
        <w:t>Furthermore, p</w:t>
      </w:r>
      <w:r w:rsidR="003F1C4C" w:rsidRPr="00B96FA7">
        <w:rPr>
          <w:color w:val="000000" w:themeColor="text1"/>
        </w:rPr>
        <w:t xml:space="preserve">ricing carbon emissions incentivizes removal of low productivity land, coupled with the decreased demand for ruminants that is being driven by the diet shift, </w:t>
      </w:r>
      <w:r w:rsidR="00C60BB5" w:rsidRPr="00B96FA7">
        <w:rPr>
          <w:color w:val="000000" w:themeColor="text1"/>
        </w:rPr>
        <w:t>ELM</w:t>
      </w:r>
      <w:r w:rsidR="003F1C4C" w:rsidRPr="00B96FA7">
        <w:rPr>
          <w:color w:val="000000" w:themeColor="text1"/>
        </w:rPr>
        <w:t xml:space="preserve"> provides an additional </w:t>
      </w:r>
      <w:r w:rsidR="003F1C4C" w:rsidRPr="00B96FA7">
        <w:rPr>
          <w:color w:val="000000" w:themeColor="text1"/>
          <w:lang w:val="en-GB"/>
        </w:rPr>
        <w:t>12 [-17 to -7] %</w:t>
      </w:r>
      <w:r w:rsidR="003F1C4C" w:rsidRPr="00B96FA7">
        <w:rPr>
          <w:color w:val="000000" w:themeColor="text1"/>
        </w:rPr>
        <w:t xml:space="preserve"> of avoided land use conversion</w:t>
      </w:r>
      <w:r w:rsidR="00E300F6" w:rsidRPr="00B96FA7">
        <w:rPr>
          <w:color w:val="000000" w:themeColor="text1"/>
        </w:rPr>
        <w:t xml:space="preserve"> in 2050</w:t>
      </w:r>
      <w:r w:rsidR="003F1C4C" w:rsidRPr="00B96FA7">
        <w:rPr>
          <w:color w:val="000000" w:themeColor="text1"/>
        </w:rPr>
        <w:t xml:space="preserve">, a 5% decrease from current land use. </w:t>
      </w:r>
      <w:r w:rsidR="00E300F6" w:rsidRPr="00B96FA7">
        <w:rPr>
          <w:color w:val="000000" w:themeColor="text1"/>
        </w:rPr>
        <w:t>Unsurprisingly, m</w:t>
      </w:r>
      <w:r w:rsidR="00B35A00" w:rsidRPr="00B96FA7">
        <w:rPr>
          <w:color w:val="000000" w:themeColor="text1"/>
        </w:rPr>
        <w:t xml:space="preserve">itigation and land-use regulation are the biggest driver of land use change globally, contributing </w:t>
      </w:r>
      <w:r w:rsidR="00B35A00" w:rsidRPr="00B96FA7">
        <w:rPr>
          <w:color w:val="000000" w:themeColor="text1"/>
          <w:lang w:val="en-GB"/>
        </w:rPr>
        <w:t>7 [10 to 4] %</w:t>
      </w:r>
      <w:r w:rsidR="00B35A00" w:rsidRPr="00B96FA7">
        <w:rPr>
          <w:color w:val="000000" w:themeColor="text1"/>
        </w:rPr>
        <w:t xml:space="preserve"> of the decrease in land in </w:t>
      </w:r>
      <w:r w:rsidR="00C60BB5" w:rsidRPr="00B96FA7">
        <w:rPr>
          <w:color w:val="000000" w:themeColor="text1"/>
        </w:rPr>
        <w:t>ELM</w:t>
      </w:r>
      <w:r w:rsidR="00B35A00" w:rsidRPr="00B96FA7">
        <w:rPr>
          <w:color w:val="000000" w:themeColor="text1"/>
        </w:rPr>
        <w:t xml:space="preserve">. </w:t>
      </w:r>
      <w:r w:rsidR="00E300F6" w:rsidRPr="00B96FA7">
        <w:rPr>
          <w:color w:val="000000" w:themeColor="text1"/>
        </w:rPr>
        <w:t>This is f</w:t>
      </w:r>
      <w:r w:rsidR="00B35A00" w:rsidRPr="00B96FA7">
        <w:rPr>
          <w:color w:val="000000" w:themeColor="text1"/>
        </w:rPr>
        <w:t xml:space="preserve">ollowed by diet shifts contributing </w:t>
      </w:r>
      <w:r w:rsidR="00B35A00" w:rsidRPr="00B96FA7">
        <w:rPr>
          <w:color w:val="000000" w:themeColor="text1"/>
          <w:lang w:val="en-GB"/>
        </w:rPr>
        <w:t>4 [</w:t>
      </w:r>
      <w:r w:rsidR="00936728" w:rsidRPr="00B96FA7">
        <w:rPr>
          <w:color w:val="000000" w:themeColor="text1"/>
          <w:lang w:val="en-GB"/>
        </w:rPr>
        <w:t>8 to 0</w:t>
      </w:r>
      <w:r w:rsidR="00B35A00" w:rsidRPr="00B96FA7">
        <w:rPr>
          <w:color w:val="000000" w:themeColor="text1"/>
          <w:lang w:val="en-GB"/>
        </w:rPr>
        <w:t>] %</w:t>
      </w:r>
      <w:r w:rsidR="00B35A00" w:rsidRPr="00B96FA7">
        <w:rPr>
          <w:color w:val="000000" w:themeColor="text1"/>
        </w:rPr>
        <w:t xml:space="preserve"> of the decrease in land. </w:t>
      </w:r>
    </w:p>
    <w:p w14:paraId="622F6F8F" w14:textId="04964E28" w:rsidR="007A02BB" w:rsidRPr="00B96FA7" w:rsidRDefault="00922C3B" w:rsidP="00B568F2">
      <w:pPr>
        <w:ind w:firstLine="720"/>
        <w:jc w:val="both"/>
        <w:rPr>
          <w:color w:val="000000" w:themeColor="text1"/>
        </w:rPr>
      </w:pPr>
      <w:r w:rsidRPr="00B96FA7">
        <w:rPr>
          <w:color w:val="000000" w:themeColor="text1"/>
        </w:rPr>
        <w:t>Mitigation is the biggest driver of producer prices</w:t>
      </w:r>
      <w:r w:rsidR="00583D86" w:rsidRPr="00B96FA7">
        <w:rPr>
          <w:color w:val="000000" w:themeColor="text1"/>
        </w:rPr>
        <w:t xml:space="preserve"> contributing </w:t>
      </w:r>
      <w:r w:rsidR="00833480" w:rsidRPr="00B96FA7">
        <w:rPr>
          <w:color w:val="000000" w:themeColor="text1"/>
          <w:lang w:val="en-GB"/>
        </w:rPr>
        <w:t>25%</w:t>
      </w:r>
      <w:r w:rsidR="00833480" w:rsidRPr="00B96FA7">
        <w:rPr>
          <w:color w:val="000000" w:themeColor="text1"/>
        </w:rPr>
        <w:t xml:space="preserve"> to the increase in prices</w:t>
      </w:r>
      <w:r w:rsidR="00133C95" w:rsidRPr="00B96FA7">
        <w:rPr>
          <w:color w:val="000000" w:themeColor="text1"/>
        </w:rPr>
        <w:t xml:space="preserve">. </w:t>
      </w:r>
      <w:r w:rsidR="00941564" w:rsidRPr="00B96FA7">
        <w:rPr>
          <w:color w:val="000000" w:themeColor="text1"/>
        </w:rPr>
        <w:t>However,</w:t>
      </w:r>
      <w:r w:rsidR="00133C95" w:rsidRPr="00B96FA7">
        <w:rPr>
          <w:color w:val="000000" w:themeColor="text1"/>
        </w:rPr>
        <w:t xml:space="preserve"> this is </w:t>
      </w:r>
      <w:r w:rsidR="00833480" w:rsidRPr="00B96FA7">
        <w:rPr>
          <w:color w:val="000000" w:themeColor="text1"/>
        </w:rPr>
        <w:t>being o</w:t>
      </w:r>
      <w:r w:rsidR="00D10C25" w:rsidRPr="00B96FA7">
        <w:rPr>
          <w:color w:val="000000" w:themeColor="text1"/>
        </w:rPr>
        <w:t>ffs</w:t>
      </w:r>
      <w:r w:rsidR="00833480" w:rsidRPr="00B96FA7">
        <w:rPr>
          <w:color w:val="000000" w:themeColor="text1"/>
        </w:rPr>
        <w:t>et by the second</w:t>
      </w:r>
      <w:r w:rsidR="008208FD" w:rsidRPr="00B96FA7">
        <w:rPr>
          <w:color w:val="000000" w:themeColor="text1"/>
        </w:rPr>
        <w:t xml:space="preserve"> largest driver of prices, diet shifts, which help decrease the prices down </w:t>
      </w:r>
      <w:r w:rsidR="00676DF5" w:rsidRPr="00B96FA7">
        <w:rPr>
          <w:color w:val="000000" w:themeColor="text1"/>
        </w:rPr>
        <w:t xml:space="preserve">by </w:t>
      </w:r>
      <w:r w:rsidR="008208FD" w:rsidRPr="00B96FA7">
        <w:rPr>
          <w:color w:val="000000" w:themeColor="text1"/>
          <w:lang w:val="en-GB"/>
        </w:rPr>
        <w:t>10%.</w:t>
      </w:r>
      <w:r w:rsidR="008208FD" w:rsidRPr="00B96FA7">
        <w:rPr>
          <w:color w:val="000000" w:themeColor="text1"/>
        </w:rPr>
        <w:t xml:space="preserve"> </w:t>
      </w:r>
      <w:r w:rsidR="00C32716" w:rsidRPr="00B96FA7">
        <w:rPr>
          <w:color w:val="000000" w:themeColor="text1"/>
        </w:rPr>
        <w:t xml:space="preserve">Therefore, while there is an overall increase in producer prices in </w:t>
      </w:r>
      <w:r w:rsidR="00C60BB5" w:rsidRPr="00B96FA7">
        <w:rPr>
          <w:color w:val="000000" w:themeColor="text1"/>
        </w:rPr>
        <w:t>ELM</w:t>
      </w:r>
      <w:r w:rsidR="00C32716" w:rsidRPr="00B96FA7">
        <w:rPr>
          <w:color w:val="000000" w:themeColor="text1"/>
        </w:rPr>
        <w:t xml:space="preserve"> compared to </w:t>
      </w:r>
      <w:r w:rsidR="003C5834" w:rsidRPr="00B96FA7">
        <w:rPr>
          <w:color w:val="000000" w:themeColor="text1"/>
        </w:rPr>
        <w:t>EL2</w:t>
      </w:r>
      <w:r w:rsidR="00C32716" w:rsidRPr="00B96FA7">
        <w:rPr>
          <w:color w:val="000000" w:themeColor="text1"/>
        </w:rPr>
        <w:t xml:space="preserve"> (</w:t>
      </w:r>
      <w:r w:rsidR="00C32716" w:rsidRPr="00B96FA7">
        <w:rPr>
          <w:color w:val="000000" w:themeColor="text1"/>
          <w:lang w:val="en-GB"/>
        </w:rPr>
        <w:t>+15 [-16 to 69] %</w:t>
      </w:r>
      <w:r w:rsidR="00C32716" w:rsidRPr="00B96FA7">
        <w:rPr>
          <w:color w:val="000000" w:themeColor="text1"/>
        </w:rPr>
        <w:t xml:space="preserve"> change from BAU), coupling </w:t>
      </w:r>
      <w:r w:rsidR="003C5834" w:rsidRPr="00B96FA7">
        <w:rPr>
          <w:color w:val="000000" w:themeColor="text1"/>
        </w:rPr>
        <w:t>EL2</w:t>
      </w:r>
      <w:r w:rsidR="00C32716" w:rsidRPr="00B96FA7">
        <w:rPr>
          <w:color w:val="000000" w:themeColor="text1"/>
        </w:rPr>
        <w:t xml:space="preserve"> with mitigation can dampen the price increase of agricultural commodities seen in the mitigation scenario alone.</w:t>
      </w:r>
    </w:p>
    <w:p w14:paraId="6E84AF54" w14:textId="77777777" w:rsidR="009A6AC7" w:rsidRPr="00B96FA7" w:rsidRDefault="009A6AC7" w:rsidP="009A6AC7">
      <w:pPr>
        <w:ind w:firstLine="720"/>
        <w:jc w:val="both"/>
        <w:rPr>
          <w:color w:val="000000" w:themeColor="text1"/>
        </w:rPr>
      </w:pPr>
    </w:p>
    <w:p w14:paraId="43BA1146" w14:textId="77777777" w:rsidR="0090028B" w:rsidRPr="00B96FA7" w:rsidRDefault="0090028B" w:rsidP="0090028B">
      <w:pPr>
        <w:pStyle w:val="Heading2"/>
        <w:spacing w:before="0" w:beforeAutospacing="0" w:after="0" w:afterAutospacing="0"/>
        <w:jc w:val="both"/>
      </w:pPr>
      <w:r w:rsidRPr="00B96FA7">
        <w:t>Conclusion</w:t>
      </w:r>
    </w:p>
    <w:p w14:paraId="32B2A18D" w14:textId="4D3D041C" w:rsidR="0090028B" w:rsidRPr="00B96FA7" w:rsidRDefault="0090028B" w:rsidP="009E5EC0">
      <w:pPr>
        <w:jc w:val="both"/>
        <w:rPr>
          <w:color w:val="000000" w:themeColor="text1"/>
        </w:rPr>
      </w:pPr>
      <w:r w:rsidRPr="00B96FA7">
        <w:rPr>
          <w:lang w:val="en-GB"/>
        </w:rPr>
        <w:t xml:space="preserve">Food can be more affordable in the baseline food system, but it will further be detrimental to the environment and impede the achievement of climate goals by 2050. Here we leverage an ensemble of state-of-the-art global economic models to interrogate the option space for addressing the food systems’ triple challenge. We find that a comprehensive food system future that combines productivity and efficiency gains, and diet shifts maximizes environmental benefits, above and beyond employing a single </w:t>
      </w:r>
      <w:r w:rsidRPr="00B96FA7">
        <w:rPr>
          <w:color w:val="000000" w:themeColor="text1"/>
          <w:lang w:val="en-GB"/>
        </w:rPr>
        <w:t xml:space="preserve">intervention by itself. With these interventions simultaneously in place, it is within the possibility space of EL2 for the food systems to satisfy agricultural demands and supply a healthy diet for all within our resources today, thus avoiding further land conversion and increased yearly GHG emissions. </w:t>
      </w:r>
      <w:r w:rsidR="00433F5D" w:rsidRPr="00B96FA7">
        <w:rPr>
          <w:color w:val="000000" w:themeColor="text1"/>
          <w:lang w:val="en-GB"/>
        </w:rPr>
        <w:t xml:space="preserve">Furthermore, </w:t>
      </w:r>
      <w:r w:rsidR="00433F5D" w:rsidRPr="00B96FA7">
        <w:rPr>
          <w:color w:val="000000" w:themeColor="text1"/>
        </w:rPr>
        <w:t>coupling EL2 with additional climate mitigation in the ELM scenario further amplifies the environmental outcomes for the agricultural sector: with emissions going below 5 Gt CO2e and using less land than current levels.</w:t>
      </w:r>
    </w:p>
    <w:p w14:paraId="255EA711" w14:textId="77777777" w:rsidR="00FD17E2" w:rsidRPr="00B96FA7" w:rsidRDefault="0090028B" w:rsidP="009E5EC0">
      <w:pPr>
        <w:ind w:firstLine="720"/>
        <w:jc w:val="both"/>
        <w:rPr>
          <w:color w:val="000000" w:themeColor="text1"/>
        </w:rPr>
      </w:pPr>
      <w:r w:rsidRPr="00B96FA7">
        <w:rPr>
          <w:color w:val="000000" w:themeColor="text1"/>
        </w:rPr>
        <w:t xml:space="preserve">We employed a decomposition analysis that attributed the contribution of the four </w:t>
      </w:r>
      <w:r w:rsidR="00433F5D" w:rsidRPr="00B96FA7">
        <w:rPr>
          <w:color w:val="000000" w:themeColor="text1"/>
        </w:rPr>
        <w:t>ELM</w:t>
      </w:r>
      <w:r w:rsidRPr="00B96FA7">
        <w:rPr>
          <w:color w:val="000000" w:themeColor="text1"/>
        </w:rPr>
        <w:t xml:space="preserve"> drivers to the model outcomes. We find that mitigation policies become more effective for decreasing land use when coupled with </w:t>
      </w:r>
      <w:r w:rsidR="00FD17E2" w:rsidRPr="00B96FA7">
        <w:rPr>
          <w:color w:val="000000" w:themeColor="text1"/>
        </w:rPr>
        <w:t>efforts to transform the food system (EL2)</w:t>
      </w:r>
      <w:r w:rsidRPr="00B96FA7">
        <w:rPr>
          <w:color w:val="000000" w:themeColor="text1"/>
        </w:rPr>
        <w:t xml:space="preserve">, and for land use, mitigation and </w:t>
      </w:r>
      <w:r w:rsidR="00433F5D" w:rsidRPr="00B96FA7">
        <w:rPr>
          <w:color w:val="000000" w:themeColor="text1"/>
        </w:rPr>
        <w:t xml:space="preserve">EL2 </w:t>
      </w:r>
      <w:r w:rsidRPr="00B96FA7">
        <w:rPr>
          <w:color w:val="000000" w:themeColor="text1"/>
        </w:rPr>
        <w:t>are synergistic. Ambitious mitigation to reach 1.5</w:t>
      </w:r>
      <w:r w:rsidRPr="00B96FA7">
        <w:rPr>
          <w:color w:val="000000" w:themeColor="text1"/>
        </w:rPr>
        <w:sym w:font="Symbol" w:char="F0B0"/>
      </w:r>
      <w:r w:rsidRPr="00B96FA7">
        <w:rPr>
          <w:color w:val="000000" w:themeColor="text1"/>
        </w:rPr>
        <w:t xml:space="preserve">C goals that do not take into consideration the impacts on the food system can pose a risk to food security. </w:t>
      </w:r>
      <w:r w:rsidR="00FD17E2" w:rsidRPr="00B96FA7">
        <w:rPr>
          <w:color w:val="000000" w:themeColor="text1"/>
        </w:rPr>
        <w:t>ELM</w:t>
      </w:r>
      <w:r w:rsidRPr="00B96FA7">
        <w:rPr>
          <w:color w:val="000000" w:themeColor="text1"/>
        </w:rPr>
        <w:t xml:space="preserve"> dampens the increase in the prices of agricultural commodities. </w:t>
      </w:r>
    </w:p>
    <w:p w14:paraId="526348CB" w14:textId="77777777" w:rsidR="00DB6AAC" w:rsidRPr="00B96FA7" w:rsidRDefault="0090028B" w:rsidP="009E5EC0">
      <w:pPr>
        <w:ind w:firstLine="720"/>
        <w:jc w:val="both"/>
        <w:rPr>
          <w:lang w:val="en-GB"/>
        </w:rPr>
      </w:pPr>
      <w:r w:rsidRPr="00B96FA7">
        <w:rPr>
          <w:color w:val="000000" w:themeColor="text1"/>
        </w:rPr>
        <w:t>We note that</w:t>
      </w:r>
      <w:r w:rsidRPr="00B96FA7">
        <w:rPr>
          <w:lang w:val="en-GB"/>
        </w:rPr>
        <w:t xml:space="preserve"> while shifting diets is a dominant lever in driving the outcomes for demand, emissions, production, and prices, the implementation of this intervention has been done exogenously. Changing consumer preferences is notoriously difficult to implement in practice and further research is needed to model the true cost of shifting diets to properly account for its benefits and trade-offs. </w:t>
      </w:r>
    </w:p>
    <w:p w14:paraId="22FAE9EE" w14:textId="0AEA1CE6" w:rsidR="0090028B" w:rsidRPr="00B96FA7" w:rsidRDefault="0090028B" w:rsidP="009E5EC0">
      <w:pPr>
        <w:ind w:firstLine="720"/>
        <w:jc w:val="both"/>
        <w:rPr>
          <w:lang w:val="en-GB"/>
        </w:rPr>
      </w:pPr>
      <w:r w:rsidRPr="00B96FA7">
        <w:rPr>
          <w:lang w:val="en-GB"/>
        </w:rPr>
        <w:t xml:space="preserve">The food systems transformation needed to achieve climate and socio-economic goals by 2050 is ahistorical (Gibson et al 2024, in prep), needing interventions that approach the triple challenge from multiple dimensions. Moreover, the burden of food systems transformation is heterogenous across regions (Oliveira et al. 2025, in prep) and sectors (Gibson et al 2024, in prep). Therefore, it follows that different drivers in different </w:t>
      </w:r>
      <w:r w:rsidRPr="00B96FA7">
        <w:rPr>
          <w:lang w:val="en-GB"/>
        </w:rPr>
        <w:lastRenderedPageBreak/>
        <w:t>regions can contribute differently to environmental and socio-economic outcomes. Assessing the individual and cumulative impacts of food systems transformation drivers is instrumental to ensuring that actions are prioritized, and resources are allocated in a way that best benefits both people and planet.</w:t>
      </w:r>
    </w:p>
    <w:p w14:paraId="023CD0D9" w14:textId="77777777" w:rsidR="009945ED" w:rsidRPr="00B96FA7" w:rsidRDefault="009945ED" w:rsidP="002F129A">
      <w:pPr>
        <w:pStyle w:val="ListParagraph"/>
        <w:ind w:left="0"/>
        <w:jc w:val="both"/>
        <w:rPr>
          <w:lang w:val="en-GB"/>
        </w:rPr>
      </w:pPr>
    </w:p>
    <w:p w14:paraId="6EEEC09A" w14:textId="77777777" w:rsidR="00B80C96" w:rsidRPr="00B96FA7" w:rsidRDefault="00B80C96" w:rsidP="00B80C96">
      <w:pPr>
        <w:pStyle w:val="Heading2"/>
        <w:spacing w:before="0" w:beforeAutospacing="0" w:after="0" w:afterAutospacing="0"/>
        <w:jc w:val="both"/>
      </w:pPr>
      <w:r w:rsidRPr="00B96FA7">
        <w:t>Methods</w:t>
      </w:r>
    </w:p>
    <w:p w14:paraId="585FD425" w14:textId="77777777" w:rsidR="00B80C96" w:rsidRPr="00B96FA7" w:rsidRDefault="00B80C96" w:rsidP="00B80C96">
      <w:pPr>
        <w:pStyle w:val="Heading4"/>
        <w:spacing w:before="0"/>
        <w:jc w:val="both"/>
      </w:pPr>
      <w:r w:rsidRPr="00B96FA7">
        <w:t>Ensemble of global economic models</w:t>
      </w:r>
    </w:p>
    <w:p w14:paraId="6F5A878D" w14:textId="77777777" w:rsidR="00B80C96" w:rsidRPr="00B96FA7" w:rsidRDefault="00B80C96" w:rsidP="00B80C96">
      <w:pPr>
        <w:jc w:val="both"/>
        <w:rPr>
          <w:color w:val="000000" w:themeColor="text1"/>
        </w:rPr>
      </w:pPr>
      <w:r w:rsidRPr="00B96FA7">
        <w:rPr>
          <w:color w:val="000000" w:themeColor="text1"/>
        </w:rPr>
        <w:t xml:space="preserve">Nine state-of-the-art economic models participated in this study encompassing computable general equilibrium (MAGNET, AIM, ENVISAGE, and FARM), partial equilibrium (CAPRI, GLOBIOM, IMPACT, </w:t>
      </w:r>
      <w:proofErr w:type="spellStart"/>
      <w:r w:rsidRPr="00B96FA7">
        <w:rPr>
          <w:color w:val="000000" w:themeColor="text1"/>
        </w:rPr>
        <w:t>MAgPIE</w:t>
      </w:r>
      <w:proofErr w:type="spellEnd"/>
      <w:r w:rsidRPr="00B96FA7">
        <w:rPr>
          <w:color w:val="000000" w:themeColor="text1"/>
        </w:rPr>
        <w:t>), and integrated assessment (IMAGE) models. The heterogeneity in the ensemble’s model structure, spatial and temporal resolutions, and scenario interpretations represents a possibility space of food systems futures that represent the dynamic implications of food systems transformation on economic and environmental indicators.</w:t>
      </w:r>
    </w:p>
    <w:p w14:paraId="7F0F0C94" w14:textId="77777777" w:rsidR="00B80C96" w:rsidRPr="00B96FA7" w:rsidRDefault="00B80C96" w:rsidP="00B80C96">
      <w:pPr>
        <w:jc w:val="both"/>
        <w:rPr>
          <w:color w:val="000000" w:themeColor="text1"/>
        </w:rPr>
      </w:pPr>
    </w:p>
    <w:p w14:paraId="7F627A3B" w14:textId="77777777" w:rsidR="00B80C96" w:rsidRPr="00B96FA7" w:rsidRDefault="00B80C96" w:rsidP="00B80C96">
      <w:pPr>
        <w:pStyle w:val="Heading4"/>
        <w:spacing w:before="0"/>
        <w:jc w:val="both"/>
      </w:pPr>
      <w:r w:rsidRPr="00B96FA7">
        <w:t>Scenario specification and experiment design</w:t>
      </w:r>
    </w:p>
    <w:p w14:paraId="7FF81BFF" w14:textId="2C1B6A7E" w:rsidR="00B80C96" w:rsidRPr="00B96FA7" w:rsidRDefault="00B80C96" w:rsidP="00B80C96">
      <w:pPr>
        <w:jc w:val="both"/>
        <w:rPr>
          <w:color w:val="000000" w:themeColor="text1"/>
        </w:rPr>
      </w:pPr>
      <w:r w:rsidRPr="00B96FA7">
        <w:rPr>
          <w:color w:val="000000" w:themeColor="text1"/>
        </w:rPr>
        <w:t xml:space="preserve">The scenarios build on a baseline business-as-usual scenario (BAU), using SSP2 population and GDP growth assumptions to 2050. The multi-model ensemble simulated an alternative future food system (food system transformation, </w:t>
      </w:r>
      <w:r w:rsidR="003C5834" w:rsidRPr="00B96FA7">
        <w:rPr>
          <w:color w:val="000000" w:themeColor="text1"/>
        </w:rPr>
        <w:t>EL2</w:t>
      </w:r>
      <w:r w:rsidRPr="00B96FA7">
        <w:rPr>
          <w:color w:val="000000" w:themeColor="text1"/>
        </w:rPr>
        <w:t>) that achieves a healthy diet patterned from the EAT-Lancet recommendations by 2050, higher agricultural productivity compared to BAU, and reduction in Food Loss and Waste (FLW). An additional scenario (</w:t>
      </w:r>
      <w:r w:rsidR="00C60BB5" w:rsidRPr="00B96FA7">
        <w:rPr>
          <w:color w:val="000000" w:themeColor="text1"/>
        </w:rPr>
        <w:t>ELM</w:t>
      </w:r>
      <w:r w:rsidRPr="00B96FA7">
        <w:rPr>
          <w:color w:val="000000" w:themeColor="text1"/>
        </w:rPr>
        <w:t xml:space="preserve">) explores the potential synergies and conflicts between </w:t>
      </w:r>
      <w:r w:rsidR="003C5834" w:rsidRPr="00B96FA7">
        <w:rPr>
          <w:color w:val="000000" w:themeColor="text1"/>
        </w:rPr>
        <w:t>EL2</w:t>
      </w:r>
      <w:r w:rsidRPr="00B96FA7">
        <w:rPr>
          <w:color w:val="000000" w:themeColor="text1"/>
        </w:rPr>
        <w:t xml:space="preserve"> targets and ambitious mitigation strategies to achieve Paris Agreement goals of no more than 1.5C warming. </w:t>
      </w:r>
      <w:r w:rsidR="00AA04EB" w:rsidRPr="00B96FA7">
        <w:rPr>
          <w:color w:val="000000" w:themeColor="text1"/>
          <w:lang w:val="en-GB"/>
        </w:rPr>
        <w:t xml:space="preserve">For some models, mitigation portfolios in this study are not limited to solely targeting the agricultural sector but across other sectors as well. Here, we show mitigation impacts in the agricultural sector only. </w:t>
      </w:r>
    </w:p>
    <w:p w14:paraId="6C56FB7F" w14:textId="115F9AAE" w:rsidR="00B80C96" w:rsidRPr="00B96FA7" w:rsidRDefault="00B80C96" w:rsidP="00B80C96">
      <w:pPr>
        <w:jc w:val="both"/>
        <w:rPr>
          <w:color w:val="000000" w:themeColor="text1"/>
        </w:rPr>
      </w:pPr>
      <w:r w:rsidRPr="00B96FA7">
        <w:rPr>
          <w:color w:val="000000" w:themeColor="text1"/>
        </w:rPr>
        <w:t xml:space="preserve">Additional decomposition scenarios were simulated across the multi-model ensemble to allow for an assessment of the potential contributions of each </w:t>
      </w:r>
      <w:proofErr w:type="gramStart"/>
      <w:r w:rsidR="0030177E" w:rsidRPr="00B96FA7">
        <w:rPr>
          <w:color w:val="000000" w:themeColor="text1"/>
        </w:rPr>
        <w:t>drivers</w:t>
      </w:r>
      <w:proofErr w:type="gramEnd"/>
      <w:r w:rsidRPr="00B96FA7">
        <w:rPr>
          <w:color w:val="000000" w:themeColor="text1"/>
        </w:rPr>
        <w:t xml:space="preserve"> of the </w:t>
      </w:r>
      <w:r w:rsidR="00C60BB5" w:rsidRPr="00B96FA7">
        <w:rPr>
          <w:color w:val="000000" w:themeColor="text1"/>
        </w:rPr>
        <w:t>ELM</w:t>
      </w:r>
      <w:r w:rsidRPr="00B96FA7">
        <w:rPr>
          <w:color w:val="000000" w:themeColor="text1"/>
        </w:rPr>
        <w:t xml:space="preserve"> to environmental, economic, and justice outcomes. We employed an established methodology [REF] to quantify the individual impact of the scenario drivers as well as their interactions with all the other </w:t>
      </w:r>
      <w:r w:rsidR="0030177E" w:rsidRPr="00B96FA7">
        <w:rPr>
          <w:color w:val="000000" w:themeColor="text1"/>
        </w:rPr>
        <w:t>drivers</w:t>
      </w:r>
      <w:r w:rsidRPr="00B96FA7">
        <w:rPr>
          <w:color w:val="000000" w:themeColor="text1"/>
        </w:rPr>
        <w:t xml:space="preserve">. By constructing scenarios that </w:t>
      </w:r>
      <w:r w:rsidR="004E26D3" w:rsidRPr="00B96FA7">
        <w:rPr>
          <w:color w:val="000000" w:themeColor="text1"/>
        </w:rPr>
        <w:t xml:space="preserve">considered only one driver at a time, </w:t>
      </w:r>
      <w:r w:rsidRPr="00B96FA7">
        <w:rPr>
          <w:color w:val="000000" w:themeColor="text1"/>
        </w:rPr>
        <w:t>and another set of scenarios that removed each driver to the full set (</w:t>
      </w:r>
      <w:r w:rsidR="00C60BB5" w:rsidRPr="00B96FA7">
        <w:rPr>
          <w:color w:val="000000" w:themeColor="text1"/>
        </w:rPr>
        <w:t>ELM</w:t>
      </w:r>
      <w:r w:rsidRPr="00B96FA7">
        <w:rPr>
          <w:color w:val="000000" w:themeColor="text1"/>
        </w:rPr>
        <w:t>) one at a time</w:t>
      </w:r>
      <w:r w:rsidR="00242B1B" w:rsidRPr="00B96FA7">
        <w:rPr>
          <w:color w:val="000000" w:themeColor="text1"/>
        </w:rPr>
        <w:t>,</w:t>
      </w:r>
      <w:r w:rsidRPr="00B96FA7">
        <w:rPr>
          <w:color w:val="000000" w:themeColor="text1"/>
        </w:rPr>
        <w:t xml:space="preserve"> the individual, interaction, and total effects of each driver can be derived. The difference between </w:t>
      </w:r>
      <w:r w:rsidR="008606CE" w:rsidRPr="00B96FA7">
        <w:rPr>
          <w:color w:val="000000" w:themeColor="text1"/>
        </w:rPr>
        <w:t xml:space="preserve">the first set of </w:t>
      </w:r>
      <w:r w:rsidR="00C91714" w:rsidRPr="00B96FA7">
        <w:rPr>
          <w:color w:val="000000" w:themeColor="text1"/>
        </w:rPr>
        <w:t>decomposed scenarios</w:t>
      </w:r>
      <w:r w:rsidRPr="00B96FA7">
        <w:rPr>
          <w:color w:val="000000" w:themeColor="text1"/>
        </w:rPr>
        <w:t xml:space="preserve"> and the BAU </w:t>
      </w:r>
      <w:r w:rsidR="003F59E8" w:rsidRPr="00B96FA7">
        <w:rPr>
          <w:color w:val="000000" w:themeColor="text1"/>
        </w:rPr>
        <w:t>is</w:t>
      </w:r>
      <w:r w:rsidRPr="00B96FA7">
        <w:rPr>
          <w:color w:val="000000" w:themeColor="text1"/>
        </w:rPr>
        <w:t xml:space="preserve"> the impact of the driver by itself, or its “individual effect”. On the other hand, the difference between </w:t>
      </w:r>
      <w:r w:rsidR="00C60BB5" w:rsidRPr="00B96FA7">
        <w:rPr>
          <w:color w:val="000000" w:themeColor="text1"/>
        </w:rPr>
        <w:t>ELM</w:t>
      </w:r>
      <w:r w:rsidRPr="00B96FA7">
        <w:rPr>
          <w:color w:val="000000" w:themeColor="text1"/>
        </w:rPr>
        <w:t xml:space="preserve"> and</w:t>
      </w:r>
      <w:r w:rsidR="00A9504C" w:rsidRPr="00B96FA7">
        <w:rPr>
          <w:color w:val="000000" w:themeColor="text1"/>
        </w:rPr>
        <w:t xml:space="preserve"> the second set of decomposed scenarios</w:t>
      </w:r>
      <w:r w:rsidRPr="00B96FA7">
        <w:rPr>
          <w:color w:val="000000" w:themeColor="text1"/>
        </w:rPr>
        <w:t xml:space="preserve"> represents the driver’s contribution</w:t>
      </w:r>
      <w:r w:rsidR="001D730F" w:rsidRPr="00B96FA7">
        <w:rPr>
          <w:color w:val="000000" w:themeColor="text1"/>
        </w:rPr>
        <w:t xml:space="preserve">, as well as </w:t>
      </w:r>
      <w:r w:rsidR="00D561AD" w:rsidRPr="00B96FA7">
        <w:rPr>
          <w:color w:val="000000" w:themeColor="text1"/>
        </w:rPr>
        <w:t>all</w:t>
      </w:r>
      <w:r w:rsidR="001D730F" w:rsidRPr="00B96FA7">
        <w:rPr>
          <w:color w:val="000000" w:themeColor="text1"/>
        </w:rPr>
        <w:t xml:space="preserve"> its interactions,</w:t>
      </w:r>
      <w:r w:rsidRPr="00B96FA7">
        <w:rPr>
          <w:color w:val="000000" w:themeColor="text1"/>
        </w:rPr>
        <w:t xml:space="preserve"> to </w:t>
      </w:r>
      <w:r w:rsidR="00C60BB5" w:rsidRPr="00B96FA7">
        <w:rPr>
          <w:color w:val="000000" w:themeColor="text1"/>
        </w:rPr>
        <w:t>ELM</w:t>
      </w:r>
      <w:r w:rsidRPr="00B96FA7">
        <w:rPr>
          <w:color w:val="000000" w:themeColor="text1"/>
        </w:rPr>
        <w:t xml:space="preserve">, or its “total effect”. </w:t>
      </w:r>
      <w:r w:rsidRPr="00B96FA7">
        <w:rPr>
          <w:color w:val="000000" w:themeColor="text1"/>
          <w:lang w:val="en-GB"/>
        </w:rPr>
        <w:t xml:space="preserve">The interaction effect is the difference between the individual impact of a driver and its </w:t>
      </w:r>
      <w:r w:rsidR="00D561AD" w:rsidRPr="00B96FA7">
        <w:rPr>
          <w:color w:val="000000" w:themeColor="text1"/>
          <w:lang w:val="en-GB"/>
        </w:rPr>
        <w:t>total impact</w:t>
      </w:r>
      <w:r w:rsidRPr="00B96FA7">
        <w:rPr>
          <w:color w:val="000000" w:themeColor="text1"/>
          <w:lang w:val="en-GB"/>
        </w:rPr>
        <w:t xml:space="preserve">. If it is small, this signifies that the interaction effects are irrelevant, and that the impact of the drivers on the model outcomes are effectively additive. On the other hand, a large interaction effect shows that the impact of the driver in </w:t>
      </w:r>
      <w:r w:rsidR="00C60BB5" w:rsidRPr="00B96FA7">
        <w:rPr>
          <w:color w:val="000000" w:themeColor="text1"/>
          <w:lang w:val="en-GB"/>
        </w:rPr>
        <w:t>ELM</w:t>
      </w:r>
      <w:r w:rsidRPr="00B96FA7">
        <w:rPr>
          <w:color w:val="000000" w:themeColor="text1"/>
          <w:lang w:val="en-GB"/>
        </w:rPr>
        <w:t xml:space="preserve"> is being influenced by the other drivers. Interaction effects that have the same sign as the total effect indicates a synergistic interaction with the other drivers, and the opposite sign indicates an antagonistic relationship.</w:t>
      </w:r>
    </w:p>
    <w:p w14:paraId="5FFB2CB3" w14:textId="77777777" w:rsidR="00B80C96" w:rsidRPr="00B96FA7" w:rsidRDefault="00B80C96" w:rsidP="00B80C96">
      <w:pPr>
        <w:jc w:val="both"/>
        <w:rPr>
          <w:color w:val="000000" w:themeColor="text1"/>
        </w:rPr>
      </w:pPr>
    </w:p>
    <w:p w14:paraId="41EEA8B7" w14:textId="77777777" w:rsidR="00B80C96" w:rsidRPr="00B96FA7" w:rsidRDefault="00B80C96" w:rsidP="00B80C96">
      <w:pPr>
        <w:pStyle w:val="Heading4"/>
        <w:spacing w:before="0"/>
        <w:jc w:val="both"/>
      </w:pPr>
      <w:r w:rsidRPr="00B96FA7">
        <w:lastRenderedPageBreak/>
        <w:t>Data inputs to the models</w:t>
      </w:r>
    </w:p>
    <w:p w14:paraId="7BCB5E93" w14:textId="7EF18F8F" w:rsidR="00B80C96" w:rsidRPr="00B96FA7" w:rsidRDefault="00B80C96" w:rsidP="00B80C96">
      <w:pPr>
        <w:jc w:val="both"/>
        <w:rPr>
          <w:color w:val="000000" w:themeColor="text1"/>
        </w:rPr>
      </w:pPr>
      <w:r w:rsidRPr="00B96FA7">
        <w:rPr>
          <w:color w:val="000000" w:themeColor="text1"/>
        </w:rPr>
        <w:t>Where possible, harmonized input data was shared with the participating models. Crop and livestock climate shocks are provided from and [REF], respectively. These shocks are combined with productivity shifters from the IMPACT model. Four main crops represented by the global gridded crop models (GGCM</w:t>
      </w:r>
      <w:r w:rsidR="00054B16" w:rsidRPr="00B96FA7">
        <w:rPr>
          <w:color w:val="000000" w:themeColor="text1"/>
        </w:rPr>
        <w:t xml:space="preserve">; </w:t>
      </w:r>
      <w:r w:rsidRPr="00B96FA7">
        <w:rPr>
          <w:color w:val="000000" w:themeColor="text1"/>
        </w:rPr>
        <w:t xml:space="preserve">maize, wheat, </w:t>
      </w:r>
      <w:r w:rsidR="00054B16" w:rsidRPr="00B96FA7">
        <w:rPr>
          <w:color w:val="000000" w:themeColor="text1"/>
        </w:rPr>
        <w:t xml:space="preserve">rice, </w:t>
      </w:r>
      <w:r w:rsidRPr="00B96FA7">
        <w:rPr>
          <w:color w:val="000000" w:themeColor="text1"/>
        </w:rPr>
        <w:t xml:space="preserve">and soybeans) were mapped to IMPACT’s 36 crop commodities. Likewise, the livestock climate shocks for meat and dairy were mapped to beef, lamb, pork, poultry, and eggs, and to milk, respectively. Using base production from IMPACT, an exogenous yield in 2050 was estimated including climate shocks and IMPACT’s exogenous productivity trends. The exogenous yields were converted to average annual growth rate between 2020 and 2050. </w:t>
      </w:r>
    </w:p>
    <w:p w14:paraId="43F83566" w14:textId="77777777" w:rsidR="00B80C96" w:rsidRPr="00B96FA7" w:rsidRDefault="00B80C96" w:rsidP="00B80C96">
      <w:pPr>
        <w:jc w:val="both"/>
        <w:rPr>
          <w:color w:val="000000" w:themeColor="text1"/>
        </w:rPr>
      </w:pPr>
      <w:r w:rsidRPr="00B96FA7">
        <w:rPr>
          <w:color w:val="000000" w:themeColor="text1"/>
        </w:rPr>
        <w:t xml:space="preserve">The diet data was provided by Dr. Marco </w:t>
      </w:r>
      <w:proofErr w:type="spellStart"/>
      <w:r w:rsidRPr="00B96FA7">
        <w:rPr>
          <w:color w:val="000000" w:themeColor="text1"/>
        </w:rPr>
        <w:t>Springmann</w:t>
      </w:r>
      <w:proofErr w:type="spellEnd"/>
      <w:r w:rsidRPr="00B96FA7">
        <w:rPr>
          <w:color w:val="000000" w:themeColor="text1"/>
        </w:rPr>
        <w:t xml:space="preserve"> which estimates human energy requirements based on doubly labelled water studies </w:t>
      </w:r>
      <w:r w:rsidRPr="00B96FA7">
        <w:rPr>
          <w:color w:val="000000" w:themeColor="text1"/>
        </w:rPr>
        <w:fldChar w:fldCharType="begin"/>
      </w:r>
      <w:r w:rsidRPr="00B96FA7">
        <w:rPr>
          <w:color w:val="000000" w:themeColor="text1"/>
        </w:rPr>
        <w:instrText xml:space="preserve"> ADDIN ZOTERO_ITEM CSL_CITATION {"citationID":"ZfGamsRT","properties":{"formattedCitation":"(Springmann et al. 2018; Willett et al. 2019)","plainCitation":"(Springmann et al. 2018; Willett et al. 2019)","noteIndex":0},"citationItems":[{"id":1755,"uris":["http://zotero.org/users/3884923/items/RQDIC5EA"],"itemData":{"id":1755,"type":"article-journal","abstract":"The food system is a major driver of climate change, changes in land use, depletion of freshwater resources, and pollution of aquatic and terrestrial ecosystems through excessive nitrogen and phosphorus inputs. Here we show that between 2010 and 2050, as a result of expected changes in population and income levels, the environmental effects of the food system could increase by 50–90% in the absence of technological changes and dedicated mitigation measures, reaching levels that are beyond the planetary boundaries that define a safe operating space for humanity. We analyse several options for reducing the environmental effects of the food system, including dietary changes towards healthier, more plant-based diets, improvements in technologies and management, and reductions in food loss and waste. We find that no single measure is enough to keep these effects within all planetary boundaries simultaneously, and that a synergistic combination of measures will be needed to sufficiently mitigate the projected increase in environmental pressures.","container-title":"Nature","DOI":"10.1038/s41586-018-0594-0","ISSN":"1476-4687","issue":"7728","language":"en","license":"2018 Springer Nature Limited","note":"number: 7728\npublisher: Nature Publishing Group","page":"519-525","source":"www.nature.com","title":"Options for keeping the food system within environmental limits","volume":"562","author":[{"family":"Springmann","given":"Marco"},{"family":"Clark","given":"Michael"},{"family":"Mason-D’Croz","given":"Daniel"},{"family":"Wiebe","given":"Keith"},{"family":"Bodirsky","given":"Benjamin Leon"},{"family":"Lassaletta","given":"Luis"},{"family":"Vries","given":"Wim","non-dropping-particle":"de"},{"family":"Vermeulen","given":"Sonja J."},{"family":"Herrero","given":"Mario"},{"family":"Carlson","given":"Kimberly M."},{"family":"Jonell","given":"Malin"},{"family":"Troell","given":"Max"},{"family":"DeClerck","given":"Fabrice"},{"family":"Gordon","given":"Line J."},{"family":"Zurayk","given":"Rami"},{"family":"Scarborough","given":"Peter"},{"family":"Rayner","given":"Mike"},{"family":"Loken","given":"Brent"},{"family":"Fanzo","given":"Jess"},{"family":"Godfray","given":"H. Charles J."},{"family":"Tilman","given":"David"},{"family":"Rockström","given":"Johan"},{"family":"Willett","given":"Walter"}],"issued":{"date-parts":[["2018",10]]},"citation-key":"springmannOptionsKeepingFood2018"}},{"id":88,"uris":["http://zotero.org/users/3884923/items/CWYPLPSR"],"itemData":{"id":88,"type":"article-journal","container-title":"The Lancet","DOI":"10.1016/S0140-6736(18)31788-4","ISSN":"0140-6736, 1474-547X","issue":"10170","journalAbbreviation":"The Lancet","language":"English","note":"publisher: Elsevier\nPMID: 30660336","page":"447-492","source":"www.thelancet.com","title":"Food in the Anthropocene: the EAT–Lancet Commission on healthy diets from sustainable food systems","title-short":"Food in the Anthropocene","volume":"393","author":[{"family":"Willett","given":"Walter"},{"family":"Rockström","given":"Johan"},{"family":"Loken","given":"Brent"},{"family":"Springmann","given":"Marco"},{"family":"Lang","given":"Tim"},{"family":"Vermeulen","given":"Sonja"},{"family":"Garnett","given":"Tara"},{"family":"Tilman","given":"David"},{"family":"DeClerck","given":"Fabrice"},{"family":"Wood","given":"Amanda"},{"family":"Jonell","given":"Malin"},{"family":"Clark","given":"Michael"},{"family":"Gordon","given":"Line J."},{"family":"Fanzo","given":"Jessica"},{"family":"Hawkes","given":"Corinna"},{"family":"Zurayk","given":"Rami"},{"family":"Rivera","given":"Juan A."},{"family":"Vries","given":"Wim De"},{"family":"Sibanda","given":"Lindiwe Majele"},{"family":"Afshin","given":"Ashkan"},{"family":"Chaudhary","given":"Abhishek"},{"family":"Herrero","given":"Mario"},{"family":"Agustina","given":"Rina"},{"family":"Branca","given":"Francesco"},{"family":"Lartey","given":"Anna"},{"family":"Fan","given":"Shenggen"},{"family":"Crona","given":"Beatrice"},{"family":"Fox","given":"Elizabeth"},{"family":"Bignet","given":"Victoria"},{"family":"Troell","given":"Max"},{"family":"Lindahl","given":"Therese"},{"family":"Singh","given":"Sudhvir"},{"family":"Cornell","given":"Sarah E."},{"family":"Reddy","given":"K. Srinath"},{"family":"Narain","given":"Sunita"},{"family":"Nishtar","given":"Sania"},{"family":"Murray","given":"Christopher J. L."}],"issued":{"date-parts":[["2019",2,2]]},"citation-key":"willettFoodAnthropoceneEAT2019"}}],"schema":"https://github.com/citation-style-language/schema/raw/master/csl-citation.json"} </w:instrText>
      </w:r>
      <w:r w:rsidRPr="00B96FA7">
        <w:rPr>
          <w:color w:val="000000" w:themeColor="text1"/>
        </w:rPr>
        <w:fldChar w:fldCharType="separate"/>
      </w:r>
      <w:r w:rsidRPr="00B96FA7">
        <w:rPr>
          <w:noProof/>
          <w:color w:val="000000" w:themeColor="text1"/>
        </w:rPr>
        <w:t>(Springmann et al. 2018; Willett et al. 2019)</w:t>
      </w:r>
      <w:r w:rsidRPr="00B96FA7">
        <w:rPr>
          <w:color w:val="000000" w:themeColor="text1"/>
        </w:rPr>
        <w:fldChar w:fldCharType="end"/>
      </w:r>
    </w:p>
    <w:p w14:paraId="2425579C" w14:textId="77777777" w:rsidR="00B80C96" w:rsidRPr="00B96FA7" w:rsidRDefault="00B80C96" w:rsidP="00B80C96">
      <w:pPr>
        <w:pStyle w:val="Heading4"/>
        <w:spacing w:before="0"/>
        <w:jc w:val="both"/>
      </w:pPr>
    </w:p>
    <w:p w14:paraId="479EAF13" w14:textId="77777777" w:rsidR="00B80C96" w:rsidRPr="00B96FA7" w:rsidRDefault="00B80C96" w:rsidP="00B80C96">
      <w:pPr>
        <w:pStyle w:val="Heading4"/>
        <w:spacing w:before="0"/>
        <w:jc w:val="both"/>
      </w:pPr>
      <w:r w:rsidRPr="00B96FA7">
        <w:t>Bias correction of model outputs</w:t>
      </w:r>
    </w:p>
    <w:p w14:paraId="2DAF369B" w14:textId="77777777" w:rsidR="00B80C96" w:rsidRPr="00B96FA7" w:rsidRDefault="00B80C96" w:rsidP="00B80C96">
      <w:pPr>
        <w:jc w:val="both"/>
        <w:rPr>
          <w:color w:val="000000" w:themeColor="text1"/>
        </w:rPr>
      </w:pPr>
      <w:r w:rsidRPr="00B96FA7">
        <w:rPr>
          <w:color w:val="000000" w:themeColor="text1"/>
        </w:rPr>
        <w:t xml:space="preserve">To compare results across models, we calculated the percentage change to the value from the a “current state” reference period (2019 to 2021) for each model independently. </w:t>
      </w:r>
    </w:p>
    <w:p w14:paraId="35CEB5D2" w14:textId="77777777" w:rsidR="00B80C96" w:rsidRPr="00B96FA7" w:rsidRDefault="00B80C96" w:rsidP="00B80C96">
      <w:pPr>
        <w:jc w:val="both"/>
        <w:rPr>
          <w:color w:val="000000" w:themeColor="text1"/>
        </w:rPr>
      </w:pPr>
    </w:p>
    <w:p w14:paraId="56220723" w14:textId="77777777" w:rsidR="00B80C96" w:rsidRPr="00B96FA7" w:rsidRDefault="00B80C96" w:rsidP="00B80C96">
      <w:pPr>
        <w:pStyle w:val="Heading2"/>
        <w:spacing w:before="0" w:beforeAutospacing="0" w:after="0" w:afterAutospacing="0"/>
        <w:jc w:val="both"/>
      </w:pPr>
      <w:r w:rsidRPr="00B96FA7">
        <w:t>References</w:t>
      </w:r>
    </w:p>
    <w:p w14:paraId="18304EB1" w14:textId="77777777" w:rsidR="000A6B9B" w:rsidRPr="00B96FA7" w:rsidRDefault="000A6B9B" w:rsidP="000A6B9B">
      <w:pPr>
        <w:pStyle w:val="Bibliography"/>
        <w:rPr>
          <w:color w:val="000000"/>
        </w:rPr>
      </w:pPr>
      <w:r w:rsidRPr="00B96FA7">
        <w:rPr>
          <w:color w:val="000000" w:themeColor="text1"/>
        </w:rPr>
        <w:fldChar w:fldCharType="begin"/>
      </w:r>
      <w:r w:rsidRPr="00B96FA7">
        <w:rPr>
          <w:color w:val="000000" w:themeColor="text1"/>
        </w:rPr>
        <w:instrText xml:space="preserve"> ADDIN ZOTERO_BIBL {"uncited":[],"omitted":[],"custom":[]} CSL_BIBLIOGRAPHY </w:instrText>
      </w:r>
      <w:r w:rsidRPr="00B96FA7">
        <w:rPr>
          <w:color w:val="000000" w:themeColor="text1"/>
        </w:rPr>
        <w:fldChar w:fldCharType="separate"/>
      </w:r>
      <w:r w:rsidRPr="00B96FA7">
        <w:rPr>
          <w:color w:val="000000"/>
        </w:rPr>
        <w:t xml:space="preserve">Ambikapathi, Ramya, Kate R. Schneider, Benjamin Davis, Mario Herrero, Paul Winters, and Jessica C. Fanzo. 2022. “Global Food Systems Transitions Have Enabled Affordable Diets but Had Less Favourable Outcomes for Nutrition, Environmental Health, Inclusion and Equity.” </w:t>
      </w:r>
      <w:r w:rsidRPr="00B96FA7">
        <w:rPr>
          <w:i/>
          <w:iCs/>
          <w:color w:val="000000"/>
        </w:rPr>
        <w:t>Nature Food</w:t>
      </w:r>
      <w:r w:rsidRPr="00B96FA7">
        <w:rPr>
          <w:color w:val="000000"/>
        </w:rPr>
        <w:t xml:space="preserve"> 3 (9): 764–79. https://doi.org/10.1038/s43016-022-00588-7.</w:t>
      </w:r>
    </w:p>
    <w:p w14:paraId="10478E5B" w14:textId="77777777" w:rsidR="000A6B9B" w:rsidRPr="00B96FA7" w:rsidRDefault="000A6B9B" w:rsidP="000A6B9B">
      <w:pPr>
        <w:pStyle w:val="Bibliography"/>
        <w:rPr>
          <w:color w:val="000000"/>
        </w:rPr>
      </w:pPr>
      <w:r w:rsidRPr="00B96FA7">
        <w:rPr>
          <w:color w:val="000000"/>
        </w:rPr>
        <w:t xml:space="preserve">Borgonovo, E. 2010. “Sensitivity Analysis with Finite Changes: An Application to Modified EOQ Models.” </w:t>
      </w:r>
      <w:r w:rsidRPr="00B96FA7">
        <w:rPr>
          <w:i/>
          <w:iCs/>
          <w:color w:val="000000"/>
        </w:rPr>
        <w:t>European Journal of Operational Research</w:t>
      </w:r>
      <w:r w:rsidRPr="00B96FA7">
        <w:rPr>
          <w:color w:val="000000"/>
        </w:rPr>
        <w:t xml:space="preserve"> 200 (1): 127–38. https://doi.org/10.1016/j.ejor.2008.12.025.</w:t>
      </w:r>
    </w:p>
    <w:p w14:paraId="242CF96D" w14:textId="77777777" w:rsidR="000A6B9B" w:rsidRPr="00B96FA7" w:rsidRDefault="000A6B9B" w:rsidP="000A6B9B">
      <w:pPr>
        <w:pStyle w:val="Bibliography"/>
        <w:rPr>
          <w:color w:val="000000"/>
        </w:rPr>
      </w:pPr>
      <w:r w:rsidRPr="00B96FA7">
        <w:rPr>
          <w:color w:val="000000"/>
        </w:rPr>
        <w:t xml:space="preserve">Campbell, Bruce M., Douglas J. Beare, Elena M. Bennett, Jason M. Hall-Spencer, John S. I. Ingram, Fernando Jaramillo, Rodomiro Ortiz, Navin Ramankutty, Jeffrey A. Sayer, and Drew Shindell. 2017. “Agriculture Production as a Major Driver of the Earth System Exceeding Planetary Boundaries.” </w:t>
      </w:r>
      <w:r w:rsidRPr="00B96FA7">
        <w:rPr>
          <w:i/>
          <w:iCs/>
          <w:color w:val="000000"/>
        </w:rPr>
        <w:t>Ecology and Society</w:t>
      </w:r>
      <w:r w:rsidRPr="00B96FA7">
        <w:rPr>
          <w:color w:val="000000"/>
        </w:rPr>
        <w:t xml:space="preserve"> 22 (4). https://www.jstor.org/stable/26798991.</w:t>
      </w:r>
    </w:p>
    <w:p w14:paraId="6C697F32" w14:textId="77777777" w:rsidR="000A6B9B" w:rsidRPr="00B96FA7" w:rsidRDefault="000A6B9B" w:rsidP="000A6B9B">
      <w:pPr>
        <w:pStyle w:val="Bibliography"/>
        <w:rPr>
          <w:color w:val="000000"/>
        </w:rPr>
      </w:pPr>
      <w:r w:rsidRPr="00B96FA7">
        <w:rPr>
          <w:color w:val="000000"/>
        </w:rPr>
        <w:t xml:space="preserve">Crippa, M., E. Solazzo, D. Guizzardi, F. Monforti-Ferrario, F. N. Tubiello, and A. Leip. 2021. “Food Systems Are Responsible for a Third of Global Anthropogenic GHG Emissions.” </w:t>
      </w:r>
      <w:r w:rsidRPr="00B96FA7">
        <w:rPr>
          <w:i/>
          <w:iCs/>
          <w:color w:val="000000"/>
        </w:rPr>
        <w:t>Nature Food</w:t>
      </w:r>
      <w:r w:rsidRPr="00B96FA7">
        <w:rPr>
          <w:color w:val="000000"/>
        </w:rPr>
        <w:t xml:space="preserve"> 2 (3): 198–209. https://doi.org/10.1038/s43016-021-00225-9.</w:t>
      </w:r>
    </w:p>
    <w:p w14:paraId="26418EA3" w14:textId="77777777" w:rsidR="000A6B9B" w:rsidRPr="00B96FA7" w:rsidRDefault="000A6B9B" w:rsidP="000A6B9B">
      <w:pPr>
        <w:pStyle w:val="Bibliography"/>
        <w:rPr>
          <w:color w:val="000000"/>
        </w:rPr>
      </w:pPr>
      <w:r w:rsidRPr="00B96FA7">
        <w:rPr>
          <w:color w:val="000000"/>
        </w:rPr>
        <w:t xml:space="preserve">Crippa, M., E. Solazzo, D. Guizzardi, R. Van Dingenen, and A. Leip. 2022. “Air Pollutant Emissions from Global Food Systems Are Responsible for Environmental Impacts, Crop Losses and Mortality.” </w:t>
      </w:r>
      <w:r w:rsidRPr="00B96FA7">
        <w:rPr>
          <w:i/>
          <w:iCs/>
          <w:color w:val="000000"/>
        </w:rPr>
        <w:t>Nature Food</w:t>
      </w:r>
      <w:r w:rsidRPr="00B96FA7">
        <w:rPr>
          <w:color w:val="000000"/>
        </w:rPr>
        <w:t xml:space="preserve"> 3 (11): 942–56. https://doi.org/10.1038/s43016-022-00615-7.</w:t>
      </w:r>
    </w:p>
    <w:p w14:paraId="3C09C53A" w14:textId="77777777" w:rsidR="000A6B9B" w:rsidRPr="00B96FA7" w:rsidRDefault="000A6B9B" w:rsidP="000A6B9B">
      <w:pPr>
        <w:pStyle w:val="Bibliography"/>
        <w:rPr>
          <w:color w:val="000000"/>
        </w:rPr>
      </w:pPr>
      <w:r w:rsidRPr="00B96FA7">
        <w:rPr>
          <w:color w:val="000000"/>
        </w:rPr>
        <w:t>DeClerck, F. A. J., I. Koziell, A. Sidhu, J. Wirths, T. Benton, L. A. Garibaldi, C. Kremen, et al. 2021. “Biodiversity and Agriculture: Rapid Evidence Review.” International Water Management Institute (IWMI). CGIAR Research Program on Water, Land and Ecosystems (WLE). https://doi.org/10.5337/2021.215.</w:t>
      </w:r>
    </w:p>
    <w:p w14:paraId="5DE01CE2" w14:textId="77777777" w:rsidR="000A6B9B" w:rsidRPr="00B96FA7" w:rsidRDefault="000A6B9B" w:rsidP="000A6B9B">
      <w:pPr>
        <w:pStyle w:val="Bibliography"/>
        <w:rPr>
          <w:color w:val="000000"/>
        </w:rPr>
      </w:pPr>
      <w:r w:rsidRPr="00B96FA7">
        <w:rPr>
          <w:color w:val="000000"/>
        </w:rPr>
        <w:lastRenderedPageBreak/>
        <w:t xml:space="preserve">“EAT–Lancet Commission 2.0: Securing a Just Transition to Healthy, Environmentally Sustainable Diets for All.” 2023. </w:t>
      </w:r>
      <w:r w:rsidRPr="00B96FA7">
        <w:rPr>
          <w:i/>
          <w:iCs/>
          <w:color w:val="000000"/>
        </w:rPr>
        <w:t>The Lancet</w:t>
      </w:r>
      <w:r w:rsidRPr="00B96FA7">
        <w:rPr>
          <w:color w:val="000000"/>
        </w:rPr>
        <w:t xml:space="preserve"> 402 (10399): 352–54. https://doi.org/10.1016/S0140-6736(23)01290-4.</w:t>
      </w:r>
    </w:p>
    <w:p w14:paraId="79C0E9A2" w14:textId="77777777" w:rsidR="000A6B9B" w:rsidRPr="00B96FA7" w:rsidRDefault="000A6B9B" w:rsidP="000A6B9B">
      <w:pPr>
        <w:pStyle w:val="Bibliography"/>
        <w:rPr>
          <w:color w:val="000000"/>
        </w:rPr>
      </w:pPr>
      <w:r w:rsidRPr="00B96FA7">
        <w:rPr>
          <w:color w:val="000000"/>
        </w:rPr>
        <w:t xml:space="preserve">FAO. 2023. </w:t>
      </w:r>
      <w:r w:rsidRPr="00B96FA7">
        <w:rPr>
          <w:i/>
          <w:iCs/>
          <w:color w:val="000000"/>
        </w:rPr>
        <w:t>The State of Food and Agriculture 2023: Revealing the True Cost of Food to Transform Agrifood Systems</w:t>
      </w:r>
      <w:r w:rsidRPr="00B96FA7">
        <w:rPr>
          <w:color w:val="000000"/>
        </w:rPr>
        <w:t>. The State of Food and Agriculture (SOFA) 2023. Rome, Italy: FAO. https://doi.org/10.4060/cc7724en.</w:t>
      </w:r>
    </w:p>
    <w:p w14:paraId="78CFDC64" w14:textId="77777777" w:rsidR="000A6B9B" w:rsidRPr="00B96FA7" w:rsidRDefault="000A6B9B" w:rsidP="000A6B9B">
      <w:pPr>
        <w:pStyle w:val="Bibliography"/>
        <w:rPr>
          <w:color w:val="000000"/>
        </w:rPr>
      </w:pPr>
      <w:r w:rsidRPr="00B96FA7">
        <w:rPr>
          <w:color w:val="000000"/>
        </w:rPr>
        <w:t xml:space="preserve">Fujimori, Shinichiro, Wenchao Wu, Jonathan Doelman, Stefan Frank, Jordan Hristov, Page Kyle, Ronald Sands, et al. 2022. “Land-Based Climate Change Mitigation Measures Can Affect Agricultural Markets and Food Security.” </w:t>
      </w:r>
      <w:r w:rsidRPr="00B96FA7">
        <w:rPr>
          <w:i/>
          <w:iCs/>
          <w:color w:val="000000"/>
        </w:rPr>
        <w:t>Nature Food</w:t>
      </w:r>
      <w:r w:rsidRPr="00B96FA7">
        <w:rPr>
          <w:color w:val="000000"/>
        </w:rPr>
        <w:t xml:space="preserve"> 3 (2): 110–21. https://doi.org/10.1038/s43016-022-00464-4.</w:t>
      </w:r>
    </w:p>
    <w:p w14:paraId="5946E1C9" w14:textId="77777777" w:rsidR="000A6B9B" w:rsidRPr="00B96FA7" w:rsidRDefault="000A6B9B" w:rsidP="000A6B9B">
      <w:pPr>
        <w:pStyle w:val="Bibliography"/>
        <w:rPr>
          <w:color w:val="000000"/>
        </w:rPr>
      </w:pPr>
      <w:r w:rsidRPr="00B96FA7">
        <w:rPr>
          <w:color w:val="000000"/>
        </w:rPr>
        <w:t xml:space="preserve">Hasegawa, Tomoko, Shinichiro Fujimori, Petr Havlík, Hugo Valin, Benjamin Leon Bodirsky, Jonathan C. Doelman, Thomas Fellmann, et al. 2018. “Risk of Increased Food Insecurity under Stringent Global Climate Change Mitigation Policy.” </w:t>
      </w:r>
      <w:r w:rsidRPr="00B96FA7">
        <w:rPr>
          <w:i/>
          <w:iCs/>
          <w:color w:val="000000"/>
        </w:rPr>
        <w:t>Nature Climate Change</w:t>
      </w:r>
      <w:r w:rsidRPr="00B96FA7">
        <w:rPr>
          <w:color w:val="000000"/>
        </w:rPr>
        <w:t xml:space="preserve"> 8 (8): 699–703. https://doi.org/10.1038/s41558-018-0230-x.</w:t>
      </w:r>
    </w:p>
    <w:p w14:paraId="0F50C6CC" w14:textId="77777777" w:rsidR="000A6B9B" w:rsidRPr="00B96FA7" w:rsidRDefault="000A6B9B" w:rsidP="000A6B9B">
      <w:pPr>
        <w:pStyle w:val="Bibliography"/>
        <w:rPr>
          <w:color w:val="000000"/>
        </w:rPr>
      </w:pPr>
      <w:r w:rsidRPr="00B96FA7">
        <w:rPr>
          <w:color w:val="000000"/>
        </w:rPr>
        <w:t xml:space="preserve">IPCC. 2023. “Climate Change 2023: Synthesis Report.” </w:t>
      </w:r>
      <w:r w:rsidRPr="00B96FA7">
        <w:rPr>
          <w:i/>
          <w:iCs/>
          <w:color w:val="000000"/>
        </w:rPr>
        <w:t>Contribution of Working Groups I, II and III to the Sixth Assessment Report of the Intergovernmental Panel on Climate Change</w:t>
      </w:r>
      <w:r w:rsidRPr="00B96FA7">
        <w:rPr>
          <w:color w:val="000000"/>
        </w:rPr>
        <w:t>. IPCC Geneva, Switzerland. https://doi.org/10.59327/IPCC/AR6-9789291691647.</w:t>
      </w:r>
    </w:p>
    <w:p w14:paraId="28E72D5E" w14:textId="77777777" w:rsidR="000A6B9B" w:rsidRPr="00B96FA7" w:rsidRDefault="000A6B9B" w:rsidP="000A6B9B">
      <w:pPr>
        <w:pStyle w:val="Bibliography"/>
        <w:rPr>
          <w:color w:val="000000"/>
        </w:rPr>
      </w:pPr>
      <w:r w:rsidRPr="00B96FA7">
        <w:rPr>
          <w:color w:val="000000"/>
        </w:rPr>
        <w:t xml:space="preserve">Lampe, Martin von, Dirk Willenbockel, Helal Ahammad, Elodie Blanc, Yongxia Cai, Katherine Calvin, Shinichiro Fujimori, et al. 2014. “Why Do Global Long-Term Scenarios for Agriculture Differ? An Overview of the AgMIP Global Economic Model Intercomparison.” </w:t>
      </w:r>
      <w:r w:rsidRPr="00B96FA7">
        <w:rPr>
          <w:i/>
          <w:iCs/>
          <w:color w:val="000000"/>
        </w:rPr>
        <w:t>Agricultural Economics</w:t>
      </w:r>
      <w:r w:rsidRPr="00B96FA7">
        <w:rPr>
          <w:color w:val="000000"/>
        </w:rPr>
        <w:t xml:space="preserve"> 45 (1): 3–20. https://doi.org/10.1111/agec.12086.</w:t>
      </w:r>
    </w:p>
    <w:p w14:paraId="47C43DE6" w14:textId="77777777" w:rsidR="000A6B9B" w:rsidRPr="00B96FA7" w:rsidRDefault="000A6B9B" w:rsidP="000A6B9B">
      <w:pPr>
        <w:pStyle w:val="Bibliography"/>
        <w:rPr>
          <w:color w:val="000000"/>
        </w:rPr>
      </w:pPr>
      <w:r w:rsidRPr="00B96FA7">
        <w:rPr>
          <w:color w:val="000000"/>
        </w:rPr>
        <w:t xml:space="preserve">Marangoni, G., M. Tavoni, V. Bosetti, E. Borgonovo, P. Capros, O. Fricko, D. E. H. J. Gernaat, et al. 2017. “Sensitivity of Projected Long-Term CO2 Emissions across the Shared Socioeconomic Pathways.” </w:t>
      </w:r>
      <w:r w:rsidRPr="00B96FA7">
        <w:rPr>
          <w:i/>
          <w:iCs/>
          <w:color w:val="000000"/>
        </w:rPr>
        <w:t>Nature Climate Change</w:t>
      </w:r>
      <w:r w:rsidRPr="00B96FA7">
        <w:rPr>
          <w:color w:val="000000"/>
        </w:rPr>
        <w:t xml:space="preserve"> 7 (2): 113–17. https://doi.org/10.1038/nclimate3199.</w:t>
      </w:r>
    </w:p>
    <w:p w14:paraId="4E8776B9" w14:textId="77777777" w:rsidR="000A6B9B" w:rsidRPr="00B96FA7" w:rsidRDefault="000A6B9B" w:rsidP="000A6B9B">
      <w:pPr>
        <w:pStyle w:val="Bibliography"/>
        <w:rPr>
          <w:color w:val="000000"/>
        </w:rPr>
      </w:pPr>
      <w:r w:rsidRPr="00B96FA7">
        <w:rPr>
          <w:color w:val="000000"/>
        </w:rPr>
        <w:t xml:space="preserve">Riahi, Keywan, Detlef P. van Vuuren, Elmar Kriegler, Jae Edmonds, Brian C. O’Neill, Shinichiro Fujimori, Nico Bauer, et al. 2017. “The Shared Socioeconomic Pathways and Their Energy, Land Use, and Greenhouse Gas Emissions Implications: An Overview.” </w:t>
      </w:r>
      <w:r w:rsidRPr="00B96FA7">
        <w:rPr>
          <w:i/>
          <w:iCs/>
          <w:color w:val="000000"/>
        </w:rPr>
        <w:t>Global Environmental Change</w:t>
      </w:r>
      <w:r w:rsidRPr="00B96FA7">
        <w:rPr>
          <w:color w:val="000000"/>
        </w:rPr>
        <w:t xml:space="preserve"> 42 (January):153–68. https://doi.org/10.1016/j.gloenvcha.2016.05.009.</w:t>
      </w:r>
    </w:p>
    <w:p w14:paraId="3DE26CB3" w14:textId="77777777" w:rsidR="000A6B9B" w:rsidRPr="00B96FA7" w:rsidRDefault="000A6B9B" w:rsidP="000A6B9B">
      <w:pPr>
        <w:pStyle w:val="Bibliography"/>
        <w:rPr>
          <w:color w:val="000000"/>
        </w:rPr>
      </w:pPr>
      <w:r w:rsidRPr="00B96FA7">
        <w:rPr>
          <w:color w:val="000000"/>
        </w:rPr>
        <w:t xml:space="preserve">Springmann, Marco, Michael Clark, Daniel Mason-D’Croz, Keith Wiebe, Benjamin Leon Bodirsky, Luis Lassaletta, Wim de Vries, et al. 2018. “Options for Keeping the Food System within Environmental Limits.” </w:t>
      </w:r>
      <w:r w:rsidRPr="00B96FA7">
        <w:rPr>
          <w:i/>
          <w:iCs/>
          <w:color w:val="000000"/>
        </w:rPr>
        <w:t>Nature</w:t>
      </w:r>
      <w:r w:rsidRPr="00B96FA7">
        <w:rPr>
          <w:color w:val="000000"/>
        </w:rPr>
        <w:t xml:space="preserve"> 562 (7728): 519–25. https://doi.org/10.1038/s41586-018-0594-0.</w:t>
      </w:r>
    </w:p>
    <w:p w14:paraId="3270F289" w14:textId="77777777" w:rsidR="000A6B9B" w:rsidRPr="00B96FA7" w:rsidRDefault="000A6B9B" w:rsidP="000A6B9B">
      <w:pPr>
        <w:pStyle w:val="Bibliography"/>
        <w:rPr>
          <w:color w:val="000000"/>
        </w:rPr>
      </w:pPr>
      <w:r w:rsidRPr="00B96FA7">
        <w:rPr>
          <w:color w:val="000000"/>
        </w:rPr>
        <w:t xml:space="preserve">Stehfest, Elke, Willem-Jan van Zeist, Hugo Valin, Petr Havlik, Alexander Popp, Page Kyle, Andrzej Tabeau, et al. 2019. “Key Determinants of Global Land-Use Projections.” </w:t>
      </w:r>
      <w:r w:rsidRPr="00B96FA7">
        <w:rPr>
          <w:i/>
          <w:iCs/>
          <w:color w:val="000000"/>
        </w:rPr>
        <w:t>Nature Communications</w:t>
      </w:r>
      <w:r w:rsidRPr="00B96FA7">
        <w:rPr>
          <w:color w:val="000000"/>
        </w:rPr>
        <w:t xml:space="preserve"> 10 (1): 2166. https://doi.org/10.1038/s41467-019-09945-w.</w:t>
      </w:r>
    </w:p>
    <w:p w14:paraId="32152DA3" w14:textId="77777777" w:rsidR="000A6B9B" w:rsidRPr="00B96FA7" w:rsidRDefault="000A6B9B" w:rsidP="000A6B9B">
      <w:pPr>
        <w:pStyle w:val="Bibliography"/>
        <w:rPr>
          <w:color w:val="000000"/>
        </w:rPr>
      </w:pPr>
      <w:r w:rsidRPr="00B96FA7">
        <w:rPr>
          <w:color w:val="000000"/>
        </w:rPr>
        <w:t xml:space="preserve">Vermeulen, Sonja J., Bruce M. Campbell, and John S.I. Ingram. 2012. “Climate Change and Food Systems.” </w:t>
      </w:r>
      <w:r w:rsidRPr="00B96FA7">
        <w:rPr>
          <w:i/>
          <w:iCs/>
          <w:color w:val="000000"/>
        </w:rPr>
        <w:t>Annual Review of Environment and Resources</w:t>
      </w:r>
      <w:r w:rsidRPr="00B96FA7">
        <w:rPr>
          <w:color w:val="000000"/>
        </w:rPr>
        <w:t xml:space="preserve"> 37 (1): 195–222. https://doi.org/10.1146/annurev-environ-020411-130608.</w:t>
      </w:r>
    </w:p>
    <w:p w14:paraId="7184A512" w14:textId="77777777" w:rsidR="000A6B9B" w:rsidRPr="00B96FA7" w:rsidRDefault="000A6B9B" w:rsidP="000A6B9B">
      <w:pPr>
        <w:pStyle w:val="Bibliography"/>
        <w:rPr>
          <w:color w:val="000000"/>
        </w:rPr>
      </w:pPr>
      <w:r w:rsidRPr="00B96FA7">
        <w:rPr>
          <w:color w:val="000000"/>
        </w:rPr>
        <w:t xml:space="preserve">Webb, Patrick, Tim G. Benton, John Beddington, Derek Flynn, Niamh M. Kelly, and Sandy M. Thomas. 2020. “The Urgency of Food System Transformation Is Now </w:t>
      </w:r>
      <w:r w:rsidRPr="00B96FA7">
        <w:rPr>
          <w:color w:val="000000"/>
        </w:rPr>
        <w:lastRenderedPageBreak/>
        <w:t xml:space="preserve">Irrefutable.” </w:t>
      </w:r>
      <w:r w:rsidRPr="00B96FA7">
        <w:rPr>
          <w:i/>
          <w:iCs/>
          <w:color w:val="000000"/>
        </w:rPr>
        <w:t>Nature Food</w:t>
      </w:r>
      <w:r w:rsidRPr="00B96FA7">
        <w:rPr>
          <w:color w:val="000000"/>
        </w:rPr>
        <w:t xml:space="preserve"> 1 (10): 584–85. https://doi.org/10.1038/s43016-020-00161-0.</w:t>
      </w:r>
    </w:p>
    <w:p w14:paraId="08BDA219" w14:textId="77777777" w:rsidR="000A6B9B" w:rsidRPr="00B96FA7" w:rsidRDefault="000A6B9B" w:rsidP="000A6B9B">
      <w:pPr>
        <w:pStyle w:val="Bibliography"/>
        <w:rPr>
          <w:color w:val="000000"/>
        </w:rPr>
      </w:pPr>
      <w:r w:rsidRPr="00B96FA7">
        <w:rPr>
          <w:color w:val="000000"/>
        </w:rPr>
        <w:t xml:space="preserve">Willett, Walter, Johan Rockström, Brent Loken, Marco Springmann, Tim Lang, Sonja Vermeulen, Tara Garnett, et al. 2019. “Food in the Anthropocene: The EAT–Lancet Commission on Healthy Diets from Sustainable Food Systems.” </w:t>
      </w:r>
      <w:r w:rsidRPr="00B96FA7">
        <w:rPr>
          <w:i/>
          <w:iCs/>
          <w:color w:val="000000"/>
        </w:rPr>
        <w:t>The Lancet</w:t>
      </w:r>
      <w:r w:rsidRPr="00B96FA7">
        <w:rPr>
          <w:color w:val="000000"/>
        </w:rPr>
        <w:t xml:space="preserve"> 393 (10170): 447–92. https://doi.org/10.1016/S0140-6736(18)31788-4.</w:t>
      </w:r>
    </w:p>
    <w:p w14:paraId="1311DE0F" w14:textId="33DC2E0A" w:rsidR="001754AA" w:rsidRPr="00B96FA7" w:rsidRDefault="000A6B9B" w:rsidP="00B80C96">
      <w:pPr>
        <w:rPr>
          <w:b/>
          <w:bCs/>
          <w:color w:val="000000" w:themeColor="text1"/>
          <w:sz w:val="28"/>
          <w:szCs w:val="36"/>
        </w:rPr>
      </w:pPr>
      <w:r w:rsidRPr="00B96FA7">
        <w:rPr>
          <w:rFonts w:eastAsiaTheme="minorHAnsi" w:cstheme="minorBidi"/>
          <w:color w:val="000000" w:themeColor="text1"/>
          <w:kern w:val="2"/>
          <w14:ligatures w14:val="standardContextual"/>
        </w:rPr>
        <w:fldChar w:fldCharType="end"/>
      </w:r>
      <w:r w:rsidR="006E3DC3" w:rsidRPr="00B96FA7">
        <w:rPr>
          <w:rFonts w:eastAsiaTheme="minorHAnsi" w:cstheme="minorBidi"/>
          <w:color w:val="000000" w:themeColor="text1"/>
          <w:kern w:val="2"/>
          <w14:ligatures w14:val="standardContextual"/>
        </w:rPr>
        <w:t xml:space="preserve"> </w:t>
      </w:r>
      <w:r w:rsidR="001754AA" w:rsidRPr="00B96FA7">
        <w:rPr>
          <w:color w:val="000000" w:themeColor="text1"/>
        </w:rPr>
        <w:br w:type="page"/>
      </w:r>
    </w:p>
    <w:p w14:paraId="6DD299D2" w14:textId="2AFBEF13" w:rsidR="00F167A9" w:rsidRPr="00B96FA7" w:rsidRDefault="00B80C96" w:rsidP="00936728">
      <w:pPr>
        <w:pStyle w:val="Heading2"/>
        <w:spacing w:before="0" w:beforeAutospacing="0" w:after="0" w:afterAutospacing="0"/>
        <w:jc w:val="both"/>
      </w:pPr>
      <w:r w:rsidRPr="00B96FA7">
        <w:lastRenderedPageBreak/>
        <w:t>Display Items</w:t>
      </w:r>
    </w:p>
    <w:p w14:paraId="467CE594" w14:textId="1FF6DE5C" w:rsidR="005F2CEB" w:rsidRPr="00B96FA7" w:rsidRDefault="005F2CEB" w:rsidP="005F2CEB">
      <w:pPr>
        <w:pStyle w:val="Caption"/>
        <w:keepNext/>
        <w:jc w:val="both"/>
      </w:pPr>
      <w:r w:rsidRPr="00B96FA7">
        <w:rPr>
          <w:b/>
          <w:bCs/>
        </w:rPr>
        <w:t xml:space="preserve">Table </w:t>
      </w:r>
      <w:r w:rsidRPr="00B96FA7">
        <w:rPr>
          <w:b/>
          <w:bCs/>
        </w:rPr>
        <w:fldChar w:fldCharType="begin"/>
      </w:r>
      <w:r w:rsidRPr="00B96FA7">
        <w:rPr>
          <w:b/>
          <w:bCs/>
        </w:rPr>
        <w:instrText xml:space="preserve"> SEQ Table \* ARABIC </w:instrText>
      </w:r>
      <w:r w:rsidRPr="00B96FA7">
        <w:rPr>
          <w:b/>
          <w:bCs/>
        </w:rPr>
        <w:fldChar w:fldCharType="separate"/>
      </w:r>
      <w:r w:rsidR="008A46FD" w:rsidRPr="00B96FA7">
        <w:rPr>
          <w:b/>
          <w:bCs/>
          <w:noProof/>
        </w:rPr>
        <w:t>1</w:t>
      </w:r>
      <w:r w:rsidRPr="00B96FA7">
        <w:rPr>
          <w:b/>
          <w:bCs/>
        </w:rPr>
        <w:fldChar w:fldCharType="end"/>
      </w:r>
      <w:r w:rsidRPr="00B96FA7">
        <w:rPr>
          <w:b/>
          <w:bCs/>
        </w:rPr>
        <w:t xml:space="preserve"> Food system outcomes across scenarios in 2050</w:t>
      </w:r>
      <w:r w:rsidR="006D5557" w:rsidRPr="00B96FA7">
        <w:t xml:space="preserve">. </w:t>
      </w:r>
      <w:r w:rsidR="00F6237F" w:rsidRPr="00B96FA7">
        <w:t>Cell shading</w:t>
      </w:r>
      <w:r w:rsidR="00F22C4B" w:rsidRPr="00B96FA7">
        <w:t xml:space="preserve"> on the median columns</w:t>
      </w:r>
      <w:r w:rsidR="00847A89" w:rsidRPr="00B96FA7">
        <w:t xml:space="preserve"> show the </w:t>
      </w:r>
      <w:r w:rsidR="00101DFA" w:rsidRPr="00B96FA7">
        <w:t>percent change decreases (blue) and increases (orange)</w:t>
      </w:r>
      <w:r w:rsidR="00E828CD" w:rsidRPr="00B96FA7">
        <w:t xml:space="preserve"> relative</w:t>
      </w:r>
      <w:r w:rsidR="00101DFA" w:rsidRPr="00B96FA7">
        <w:t xml:space="preserve"> to the reference points (BAU in 2020, above; BAU in 2050; below)</w:t>
      </w:r>
    </w:p>
    <w:p w14:paraId="6B36EEF7" w14:textId="37D674D9" w:rsidR="00680684" w:rsidRPr="00B96FA7" w:rsidRDefault="00296294" w:rsidP="00DB6AAC">
      <w:pPr>
        <w:keepNext/>
        <w:jc w:val="both"/>
        <w:rPr>
          <w:color w:val="000000" w:themeColor="text1"/>
        </w:rPr>
      </w:pPr>
      <w:r w:rsidRPr="00B96FA7">
        <w:rPr>
          <w:noProof/>
          <w:color w:val="000000" w:themeColor="text1"/>
        </w:rPr>
        <w:drawing>
          <wp:inline distT="0" distB="0" distL="0" distR="0" wp14:anchorId="394D89DD" wp14:editId="6002D46A">
            <wp:extent cx="5943600" cy="2201545"/>
            <wp:effectExtent l="0" t="0" r="0" b="0"/>
            <wp:docPr id="108878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78237" name=""/>
                    <pic:cNvPicPr/>
                  </pic:nvPicPr>
                  <pic:blipFill>
                    <a:blip r:embed="rId8"/>
                    <a:stretch>
                      <a:fillRect/>
                    </a:stretch>
                  </pic:blipFill>
                  <pic:spPr>
                    <a:xfrm>
                      <a:off x="0" y="0"/>
                      <a:ext cx="5943600" cy="2201545"/>
                    </a:xfrm>
                    <a:prstGeom prst="rect">
                      <a:avLst/>
                    </a:prstGeom>
                  </pic:spPr>
                </pic:pic>
              </a:graphicData>
            </a:graphic>
          </wp:inline>
        </w:drawing>
      </w:r>
    </w:p>
    <w:p w14:paraId="05194C82" w14:textId="77777777" w:rsidR="005E56EB" w:rsidRPr="00B96FA7" w:rsidRDefault="005E56EB" w:rsidP="00936728">
      <w:pPr>
        <w:keepNext/>
        <w:jc w:val="both"/>
        <w:rPr>
          <w:color w:val="000000" w:themeColor="text1"/>
        </w:rPr>
      </w:pPr>
    </w:p>
    <w:p w14:paraId="5EBA9313" w14:textId="205260B2" w:rsidR="00F50D15" w:rsidRPr="00B96FA7" w:rsidRDefault="005F2CEB" w:rsidP="007D23E1">
      <w:pPr>
        <w:pStyle w:val="Caption"/>
        <w:keepNext/>
        <w:jc w:val="both"/>
      </w:pPr>
      <w:r w:rsidRPr="00B96FA7">
        <w:rPr>
          <w:b/>
          <w:bCs/>
        </w:rPr>
        <w:t xml:space="preserve">Table </w:t>
      </w:r>
      <w:r w:rsidRPr="00B96FA7">
        <w:rPr>
          <w:b/>
          <w:bCs/>
        </w:rPr>
        <w:fldChar w:fldCharType="begin"/>
      </w:r>
      <w:r w:rsidRPr="00B96FA7">
        <w:rPr>
          <w:b/>
          <w:bCs/>
        </w:rPr>
        <w:instrText xml:space="preserve"> SEQ Table \* ARABIC </w:instrText>
      </w:r>
      <w:r w:rsidRPr="00B96FA7">
        <w:rPr>
          <w:b/>
          <w:bCs/>
        </w:rPr>
        <w:fldChar w:fldCharType="separate"/>
      </w:r>
      <w:r w:rsidR="008A46FD" w:rsidRPr="00B96FA7">
        <w:rPr>
          <w:b/>
          <w:bCs/>
          <w:noProof/>
        </w:rPr>
        <w:t>2</w:t>
      </w:r>
      <w:r w:rsidRPr="00B96FA7">
        <w:rPr>
          <w:b/>
          <w:bCs/>
        </w:rPr>
        <w:fldChar w:fldCharType="end"/>
      </w:r>
      <w:r w:rsidRPr="00B96FA7">
        <w:rPr>
          <w:b/>
          <w:bCs/>
        </w:rPr>
        <w:t xml:space="preserve"> Agricultural GHG emissions and land use in 2050</w:t>
      </w:r>
      <w:r w:rsidR="00F6237F" w:rsidRPr="00B96FA7">
        <w:rPr>
          <w:b/>
          <w:bCs/>
        </w:rPr>
        <w:t xml:space="preserve">. </w:t>
      </w:r>
    </w:p>
    <w:p w14:paraId="6B65EF68" w14:textId="57DE3283" w:rsidR="002F142E" w:rsidRPr="00B96FA7" w:rsidRDefault="000931DF" w:rsidP="00936728">
      <w:pPr>
        <w:keepNext/>
        <w:jc w:val="both"/>
        <w:rPr>
          <w:color w:val="000000" w:themeColor="text1"/>
        </w:rPr>
      </w:pPr>
      <w:r w:rsidRPr="00B96FA7">
        <w:rPr>
          <w:noProof/>
          <w:color w:val="000000" w:themeColor="text1"/>
        </w:rPr>
        <w:drawing>
          <wp:inline distT="0" distB="0" distL="0" distR="0" wp14:anchorId="0244AA74" wp14:editId="0D397587">
            <wp:extent cx="5943600" cy="1207135"/>
            <wp:effectExtent l="0" t="0" r="0" b="0"/>
            <wp:docPr id="46818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18870" name=""/>
                    <pic:cNvPicPr/>
                  </pic:nvPicPr>
                  <pic:blipFill>
                    <a:blip r:embed="rId9"/>
                    <a:stretch>
                      <a:fillRect/>
                    </a:stretch>
                  </pic:blipFill>
                  <pic:spPr>
                    <a:xfrm>
                      <a:off x="0" y="0"/>
                      <a:ext cx="5943600" cy="1207135"/>
                    </a:xfrm>
                    <a:prstGeom prst="rect">
                      <a:avLst/>
                    </a:prstGeom>
                  </pic:spPr>
                </pic:pic>
              </a:graphicData>
            </a:graphic>
          </wp:inline>
        </w:drawing>
      </w:r>
    </w:p>
    <w:p w14:paraId="1E24E00B" w14:textId="77777777" w:rsidR="00680684" w:rsidRPr="00B96FA7" w:rsidRDefault="00680684" w:rsidP="00936728">
      <w:pPr>
        <w:keepNext/>
        <w:jc w:val="both"/>
        <w:rPr>
          <w:color w:val="000000" w:themeColor="text1"/>
        </w:rPr>
      </w:pPr>
    </w:p>
    <w:p w14:paraId="000C4C6D" w14:textId="1D2E9359" w:rsidR="005F2CEB" w:rsidRPr="00B96FA7" w:rsidRDefault="005F2CEB" w:rsidP="005F2CEB">
      <w:pPr>
        <w:pStyle w:val="Caption"/>
        <w:keepNext/>
        <w:jc w:val="both"/>
      </w:pPr>
      <w:r w:rsidRPr="00B96FA7">
        <w:rPr>
          <w:b/>
          <w:bCs/>
        </w:rPr>
        <w:t xml:space="preserve">Table </w:t>
      </w:r>
      <w:r w:rsidRPr="00B96FA7">
        <w:rPr>
          <w:b/>
          <w:bCs/>
        </w:rPr>
        <w:fldChar w:fldCharType="begin"/>
      </w:r>
      <w:r w:rsidRPr="00B96FA7">
        <w:rPr>
          <w:b/>
          <w:bCs/>
        </w:rPr>
        <w:instrText xml:space="preserve"> SEQ Table \* ARABIC </w:instrText>
      </w:r>
      <w:r w:rsidRPr="00B96FA7">
        <w:rPr>
          <w:b/>
          <w:bCs/>
        </w:rPr>
        <w:fldChar w:fldCharType="separate"/>
      </w:r>
      <w:r w:rsidR="008A46FD" w:rsidRPr="00B96FA7">
        <w:rPr>
          <w:b/>
          <w:bCs/>
          <w:noProof/>
        </w:rPr>
        <w:t>3</w:t>
      </w:r>
      <w:r w:rsidRPr="00B96FA7">
        <w:rPr>
          <w:b/>
          <w:bCs/>
        </w:rPr>
        <w:fldChar w:fldCharType="end"/>
      </w:r>
      <w:r w:rsidRPr="00B96FA7">
        <w:rPr>
          <w:b/>
          <w:bCs/>
        </w:rPr>
        <w:t xml:space="preserve"> Total effect of drivers within </w:t>
      </w:r>
      <w:r w:rsidR="00C60BB5" w:rsidRPr="00B96FA7">
        <w:rPr>
          <w:b/>
          <w:bCs/>
        </w:rPr>
        <w:t>ELM</w:t>
      </w:r>
      <w:r w:rsidR="00F6237F" w:rsidRPr="00B96FA7">
        <w:rPr>
          <w:b/>
          <w:bCs/>
        </w:rPr>
        <w:t xml:space="preserve">. </w:t>
      </w:r>
      <w:r w:rsidR="00F6237F" w:rsidRPr="00B96FA7">
        <w:t>Cell shading</w:t>
      </w:r>
      <w:r w:rsidR="00476D6B" w:rsidRPr="00B96FA7">
        <w:t xml:space="preserve"> on the median column</w:t>
      </w:r>
      <w:r w:rsidR="00F6237F" w:rsidRPr="00B96FA7">
        <w:t xml:space="preserve"> indicates the absolute magnitude of the driver’s contribution to </w:t>
      </w:r>
      <w:r w:rsidR="00C60BB5" w:rsidRPr="00B96FA7">
        <w:t>ELM</w:t>
      </w:r>
    </w:p>
    <w:p w14:paraId="5207A3A4" w14:textId="15DD2871" w:rsidR="00EF4AC1" w:rsidRPr="00B96FA7" w:rsidRDefault="001C73BB" w:rsidP="00936728">
      <w:pPr>
        <w:jc w:val="both"/>
        <w:rPr>
          <w:color w:val="000000" w:themeColor="text1"/>
        </w:rPr>
      </w:pPr>
      <w:r w:rsidRPr="00B96FA7">
        <w:rPr>
          <w:noProof/>
          <w:color w:val="000000" w:themeColor="text1"/>
        </w:rPr>
        <w:drawing>
          <wp:inline distT="0" distB="0" distL="0" distR="0" wp14:anchorId="60652295" wp14:editId="04CF2ACE">
            <wp:extent cx="5943600" cy="645160"/>
            <wp:effectExtent l="0" t="0" r="0" b="2540"/>
            <wp:docPr id="1688693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93598" name=""/>
                    <pic:cNvPicPr/>
                  </pic:nvPicPr>
                  <pic:blipFill>
                    <a:blip r:embed="rId10"/>
                    <a:stretch>
                      <a:fillRect/>
                    </a:stretch>
                  </pic:blipFill>
                  <pic:spPr>
                    <a:xfrm>
                      <a:off x="0" y="0"/>
                      <a:ext cx="5943600" cy="645160"/>
                    </a:xfrm>
                    <a:prstGeom prst="rect">
                      <a:avLst/>
                    </a:prstGeom>
                  </pic:spPr>
                </pic:pic>
              </a:graphicData>
            </a:graphic>
          </wp:inline>
        </w:drawing>
      </w:r>
    </w:p>
    <w:p w14:paraId="695CBB65" w14:textId="77777777" w:rsidR="009D04A1" w:rsidRPr="00B96FA7" w:rsidRDefault="009D04A1" w:rsidP="00936728">
      <w:pPr>
        <w:jc w:val="both"/>
        <w:rPr>
          <w:color w:val="000000" w:themeColor="text1"/>
        </w:rPr>
      </w:pPr>
    </w:p>
    <w:p w14:paraId="20FA87D4" w14:textId="51E75510" w:rsidR="006D5557" w:rsidRPr="00B96FA7" w:rsidRDefault="006D5557" w:rsidP="006D5557">
      <w:pPr>
        <w:pStyle w:val="Caption"/>
        <w:keepNext/>
        <w:rPr>
          <w:b/>
          <w:bCs/>
        </w:rPr>
      </w:pPr>
      <w:r w:rsidRPr="00B96FA7">
        <w:rPr>
          <w:b/>
          <w:bCs/>
        </w:rPr>
        <w:t xml:space="preserve">Table </w:t>
      </w:r>
      <w:r w:rsidRPr="00B96FA7">
        <w:rPr>
          <w:b/>
          <w:bCs/>
        </w:rPr>
        <w:fldChar w:fldCharType="begin"/>
      </w:r>
      <w:r w:rsidRPr="00B96FA7">
        <w:rPr>
          <w:b/>
          <w:bCs/>
        </w:rPr>
        <w:instrText xml:space="preserve"> SEQ Table \* ARABIC </w:instrText>
      </w:r>
      <w:r w:rsidRPr="00B96FA7">
        <w:rPr>
          <w:b/>
          <w:bCs/>
        </w:rPr>
        <w:fldChar w:fldCharType="separate"/>
      </w:r>
      <w:r w:rsidR="008A46FD" w:rsidRPr="00B96FA7">
        <w:rPr>
          <w:b/>
          <w:bCs/>
          <w:noProof/>
        </w:rPr>
        <w:t>4</w:t>
      </w:r>
      <w:r w:rsidRPr="00B96FA7">
        <w:rPr>
          <w:b/>
          <w:bCs/>
        </w:rPr>
        <w:fldChar w:fldCharType="end"/>
      </w:r>
      <w:r w:rsidRPr="00B96FA7">
        <w:rPr>
          <w:b/>
          <w:bCs/>
        </w:rPr>
        <w:t xml:space="preserve"> Participating Models</w:t>
      </w:r>
    </w:p>
    <w:tbl>
      <w:tblPr>
        <w:tblW w:w="9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89"/>
        <w:gridCol w:w="3383"/>
        <w:gridCol w:w="616"/>
        <w:gridCol w:w="3239"/>
        <w:gridCol w:w="1082"/>
      </w:tblGrid>
      <w:tr w:rsidR="00AB2C77" w:rsidRPr="00B96FA7" w14:paraId="5EDE84BB" w14:textId="77777777" w:rsidTr="00E52FA9">
        <w:trPr>
          <w:trHeight w:val="267"/>
        </w:trPr>
        <w:tc>
          <w:tcPr>
            <w:tcW w:w="989" w:type="dxa"/>
            <w:tcBorders>
              <w:top w:val="single" w:sz="18" w:space="0" w:color="auto"/>
              <w:left w:val="nil"/>
              <w:bottom w:val="single" w:sz="4" w:space="0" w:color="auto"/>
              <w:right w:val="nil"/>
            </w:tcBorders>
            <w:shd w:val="clear" w:color="auto" w:fill="auto"/>
            <w:vAlign w:val="center"/>
            <w:hideMark/>
          </w:tcPr>
          <w:p w14:paraId="13E19850" w14:textId="77777777" w:rsidR="00AB2C77" w:rsidRPr="00B96FA7" w:rsidRDefault="00AB2C77" w:rsidP="00936728">
            <w:pPr>
              <w:pStyle w:val="paragraph"/>
              <w:spacing w:beforeAutospacing="0" w:after="0" w:afterAutospacing="0" w:line="240" w:lineRule="auto"/>
              <w:jc w:val="both"/>
              <w:textAlignment w:val="baseline"/>
              <w:rPr>
                <w:rFonts w:cstheme="minorHAnsi"/>
                <w:sz w:val="16"/>
                <w:szCs w:val="16"/>
              </w:rPr>
            </w:pPr>
            <w:r w:rsidRPr="00B96FA7">
              <w:rPr>
                <w:rStyle w:val="normaltextrun"/>
                <w:rFonts w:eastAsiaTheme="majorEastAsia" w:cstheme="minorHAnsi"/>
                <w:b/>
                <w:bCs/>
                <w:sz w:val="16"/>
                <w:szCs w:val="16"/>
                <w:lang w:val="en-GB"/>
              </w:rPr>
              <w:t>Model</w:t>
            </w:r>
          </w:p>
        </w:tc>
        <w:tc>
          <w:tcPr>
            <w:tcW w:w="3383" w:type="dxa"/>
            <w:tcBorders>
              <w:top w:val="single" w:sz="18" w:space="0" w:color="auto"/>
              <w:left w:val="nil"/>
              <w:bottom w:val="single" w:sz="4" w:space="0" w:color="auto"/>
              <w:right w:val="nil"/>
            </w:tcBorders>
            <w:shd w:val="clear" w:color="auto" w:fill="auto"/>
            <w:vAlign w:val="center"/>
            <w:hideMark/>
          </w:tcPr>
          <w:p w14:paraId="509CE89D" w14:textId="77777777" w:rsidR="00AB2C77" w:rsidRPr="00B96FA7" w:rsidRDefault="00AB2C77" w:rsidP="00936728">
            <w:pPr>
              <w:pStyle w:val="paragraph"/>
              <w:spacing w:beforeAutospacing="0" w:after="0" w:afterAutospacing="0" w:line="240" w:lineRule="auto"/>
              <w:jc w:val="both"/>
              <w:textAlignment w:val="baseline"/>
              <w:rPr>
                <w:rFonts w:cstheme="minorHAnsi"/>
                <w:sz w:val="16"/>
                <w:szCs w:val="16"/>
              </w:rPr>
            </w:pPr>
            <w:r w:rsidRPr="00B96FA7">
              <w:rPr>
                <w:rStyle w:val="normaltextrun"/>
                <w:rFonts w:eastAsiaTheme="majorEastAsia" w:cstheme="minorHAnsi"/>
                <w:b/>
                <w:bCs/>
                <w:sz w:val="16"/>
                <w:szCs w:val="16"/>
                <w:lang w:val="en-GB"/>
              </w:rPr>
              <w:t>Full name</w:t>
            </w:r>
          </w:p>
        </w:tc>
        <w:tc>
          <w:tcPr>
            <w:tcW w:w="616" w:type="dxa"/>
            <w:tcBorders>
              <w:top w:val="single" w:sz="18" w:space="0" w:color="auto"/>
              <w:left w:val="nil"/>
              <w:bottom w:val="single" w:sz="4" w:space="0" w:color="auto"/>
              <w:right w:val="nil"/>
            </w:tcBorders>
            <w:shd w:val="clear" w:color="auto" w:fill="auto"/>
            <w:vAlign w:val="center"/>
            <w:hideMark/>
          </w:tcPr>
          <w:p w14:paraId="2E94A7AD" w14:textId="77777777" w:rsidR="00AB2C77" w:rsidRPr="00B96FA7" w:rsidRDefault="00AB2C77" w:rsidP="00936728">
            <w:pPr>
              <w:pStyle w:val="paragraph"/>
              <w:spacing w:beforeAutospacing="0" w:after="0" w:afterAutospacing="0" w:line="240" w:lineRule="auto"/>
              <w:jc w:val="both"/>
              <w:textAlignment w:val="baseline"/>
              <w:rPr>
                <w:rFonts w:cstheme="minorHAnsi"/>
                <w:sz w:val="16"/>
                <w:szCs w:val="16"/>
              </w:rPr>
            </w:pPr>
            <w:r w:rsidRPr="00B96FA7">
              <w:rPr>
                <w:rStyle w:val="normaltextrun"/>
                <w:rFonts w:eastAsiaTheme="majorEastAsia" w:cstheme="minorHAnsi"/>
                <w:b/>
                <w:bCs/>
                <w:sz w:val="16"/>
                <w:szCs w:val="16"/>
                <w:lang w:val="en-GB"/>
              </w:rPr>
              <w:t>Model type</w:t>
            </w:r>
          </w:p>
        </w:tc>
        <w:tc>
          <w:tcPr>
            <w:tcW w:w="3239" w:type="dxa"/>
            <w:tcBorders>
              <w:top w:val="single" w:sz="18" w:space="0" w:color="auto"/>
              <w:left w:val="nil"/>
              <w:bottom w:val="single" w:sz="4" w:space="0" w:color="auto"/>
              <w:right w:val="nil"/>
            </w:tcBorders>
            <w:shd w:val="clear" w:color="auto" w:fill="auto"/>
            <w:vAlign w:val="center"/>
          </w:tcPr>
          <w:p w14:paraId="17F16D1E"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Institution</w:t>
            </w:r>
          </w:p>
        </w:tc>
        <w:tc>
          <w:tcPr>
            <w:tcW w:w="1082" w:type="dxa"/>
            <w:tcBorders>
              <w:top w:val="single" w:sz="18" w:space="0" w:color="auto"/>
              <w:left w:val="nil"/>
              <w:bottom w:val="single" w:sz="4" w:space="0" w:color="auto"/>
              <w:right w:val="single" w:sz="6" w:space="0" w:color="auto"/>
            </w:tcBorders>
            <w:shd w:val="clear" w:color="auto" w:fill="auto"/>
            <w:vAlign w:val="center"/>
          </w:tcPr>
          <w:p w14:paraId="23F3E680"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Country</w:t>
            </w:r>
          </w:p>
        </w:tc>
      </w:tr>
      <w:tr w:rsidR="00AB2C77" w:rsidRPr="00B96FA7" w14:paraId="3CDD0272" w14:textId="77777777" w:rsidTr="00E52FA9">
        <w:trPr>
          <w:trHeight w:val="267"/>
        </w:trPr>
        <w:tc>
          <w:tcPr>
            <w:tcW w:w="989" w:type="dxa"/>
            <w:tcBorders>
              <w:top w:val="single" w:sz="4" w:space="0" w:color="auto"/>
              <w:left w:val="nil"/>
              <w:bottom w:val="single" w:sz="4" w:space="0" w:color="auto"/>
              <w:right w:val="nil"/>
            </w:tcBorders>
            <w:shd w:val="clear" w:color="auto" w:fill="F2F2F2"/>
          </w:tcPr>
          <w:p w14:paraId="1996D7AC"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AIM</w:t>
            </w:r>
          </w:p>
        </w:tc>
        <w:tc>
          <w:tcPr>
            <w:tcW w:w="3383" w:type="dxa"/>
            <w:tcBorders>
              <w:top w:val="single" w:sz="4" w:space="0" w:color="auto"/>
              <w:left w:val="nil"/>
              <w:bottom w:val="single" w:sz="4" w:space="0" w:color="auto"/>
              <w:right w:val="nil"/>
            </w:tcBorders>
            <w:shd w:val="clear" w:color="auto" w:fill="auto"/>
          </w:tcPr>
          <w:p w14:paraId="4ADC9DE0" w14:textId="77777777" w:rsidR="00AB2C77" w:rsidRPr="00B96FA7" w:rsidRDefault="00AB2C77" w:rsidP="00936728">
            <w:pPr>
              <w:pStyle w:val="TableTxt"/>
              <w:spacing w:after="0" w:line="240" w:lineRule="auto"/>
              <w:jc w:val="both"/>
              <w:rPr>
                <w:rStyle w:val="normaltextrun"/>
                <w:rFonts w:cstheme="minorHAnsi"/>
                <w:b/>
                <w:bCs/>
              </w:rPr>
            </w:pPr>
            <w:r w:rsidRPr="00B96FA7">
              <w:rPr>
                <w:rStyle w:val="normaltextrun"/>
                <w:rFonts w:cstheme="minorHAnsi"/>
                <w:kern w:val="0"/>
              </w:rPr>
              <w:t>Asia-Pacific Integrated Model</w:t>
            </w:r>
          </w:p>
        </w:tc>
        <w:tc>
          <w:tcPr>
            <w:tcW w:w="616" w:type="dxa"/>
            <w:tcBorders>
              <w:top w:val="single" w:sz="4" w:space="0" w:color="auto"/>
              <w:left w:val="nil"/>
              <w:bottom w:val="single" w:sz="4" w:space="0" w:color="auto"/>
              <w:right w:val="nil"/>
            </w:tcBorders>
            <w:shd w:val="clear" w:color="auto" w:fill="F2F2F2"/>
          </w:tcPr>
          <w:p w14:paraId="0CA183A7"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CGE</w:t>
            </w:r>
          </w:p>
        </w:tc>
        <w:tc>
          <w:tcPr>
            <w:tcW w:w="3239" w:type="dxa"/>
            <w:tcBorders>
              <w:top w:val="single" w:sz="4" w:space="0" w:color="auto"/>
              <w:left w:val="nil"/>
              <w:bottom w:val="single" w:sz="4" w:space="0" w:color="auto"/>
              <w:right w:val="nil"/>
            </w:tcBorders>
            <w:shd w:val="clear" w:color="auto" w:fill="auto"/>
          </w:tcPr>
          <w:p w14:paraId="2B445903" w14:textId="77777777" w:rsidR="00AB2C77" w:rsidRPr="00B96FA7" w:rsidRDefault="00AB2C77" w:rsidP="00936728">
            <w:pPr>
              <w:pStyle w:val="TableTxt"/>
              <w:spacing w:after="0" w:line="240" w:lineRule="auto"/>
              <w:jc w:val="both"/>
              <w:rPr>
                <w:rStyle w:val="normaltextrun"/>
                <w:rFonts w:cstheme="minorHAnsi"/>
                <w:color w:val="000000"/>
              </w:rPr>
            </w:pPr>
            <w:r w:rsidRPr="00B96FA7">
              <w:rPr>
                <w:rStyle w:val="normaltextrun"/>
                <w:rFonts w:cstheme="minorHAnsi"/>
                <w:kern w:val="0"/>
              </w:rPr>
              <w:t>National Institute for Environmental Studies &amp; Kyoto University</w:t>
            </w:r>
          </w:p>
        </w:tc>
        <w:tc>
          <w:tcPr>
            <w:tcW w:w="1082" w:type="dxa"/>
            <w:tcBorders>
              <w:top w:val="single" w:sz="4" w:space="0" w:color="auto"/>
              <w:left w:val="nil"/>
              <w:bottom w:val="single" w:sz="4" w:space="0" w:color="auto"/>
              <w:right w:val="nil"/>
            </w:tcBorders>
            <w:shd w:val="clear" w:color="auto" w:fill="F2F2F2"/>
          </w:tcPr>
          <w:p w14:paraId="78179C88"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Japan</w:t>
            </w:r>
          </w:p>
        </w:tc>
      </w:tr>
      <w:tr w:rsidR="00AB2C77" w:rsidRPr="00B96FA7" w14:paraId="77704576" w14:textId="77777777" w:rsidTr="00E52FA9">
        <w:trPr>
          <w:trHeight w:val="267"/>
        </w:trPr>
        <w:tc>
          <w:tcPr>
            <w:tcW w:w="989" w:type="dxa"/>
            <w:tcBorders>
              <w:top w:val="single" w:sz="4" w:space="0" w:color="auto"/>
              <w:left w:val="nil"/>
              <w:bottom w:val="single" w:sz="4" w:space="0" w:color="auto"/>
              <w:right w:val="nil"/>
            </w:tcBorders>
            <w:shd w:val="clear" w:color="auto" w:fill="F2F2F2"/>
          </w:tcPr>
          <w:p w14:paraId="05B39E9E"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CAPRI</w:t>
            </w:r>
          </w:p>
        </w:tc>
        <w:tc>
          <w:tcPr>
            <w:tcW w:w="3383" w:type="dxa"/>
            <w:tcBorders>
              <w:top w:val="single" w:sz="4" w:space="0" w:color="auto"/>
              <w:left w:val="nil"/>
              <w:bottom w:val="single" w:sz="4" w:space="0" w:color="auto"/>
              <w:right w:val="nil"/>
            </w:tcBorders>
            <w:shd w:val="clear" w:color="auto" w:fill="auto"/>
          </w:tcPr>
          <w:p w14:paraId="56D8C6A6"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Common Agricultural Policy Regional Impact</w:t>
            </w:r>
          </w:p>
        </w:tc>
        <w:tc>
          <w:tcPr>
            <w:tcW w:w="616" w:type="dxa"/>
            <w:tcBorders>
              <w:top w:val="single" w:sz="4" w:space="0" w:color="auto"/>
              <w:left w:val="nil"/>
              <w:bottom w:val="single" w:sz="4" w:space="0" w:color="auto"/>
              <w:right w:val="nil"/>
            </w:tcBorders>
            <w:shd w:val="clear" w:color="auto" w:fill="F2F2F2"/>
          </w:tcPr>
          <w:p w14:paraId="5549B16F"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PE</w:t>
            </w:r>
          </w:p>
        </w:tc>
        <w:tc>
          <w:tcPr>
            <w:tcW w:w="3239" w:type="dxa"/>
            <w:tcBorders>
              <w:top w:val="single" w:sz="4" w:space="0" w:color="auto"/>
              <w:left w:val="nil"/>
              <w:bottom w:val="single" w:sz="4" w:space="0" w:color="auto"/>
              <w:right w:val="nil"/>
            </w:tcBorders>
            <w:shd w:val="clear" w:color="auto" w:fill="auto"/>
          </w:tcPr>
          <w:p w14:paraId="0728D515"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European Commission Joint Research Centre</w:t>
            </w:r>
          </w:p>
        </w:tc>
        <w:tc>
          <w:tcPr>
            <w:tcW w:w="1082" w:type="dxa"/>
            <w:tcBorders>
              <w:top w:val="single" w:sz="4" w:space="0" w:color="auto"/>
              <w:left w:val="nil"/>
              <w:bottom w:val="single" w:sz="4" w:space="0" w:color="auto"/>
              <w:right w:val="nil"/>
            </w:tcBorders>
            <w:shd w:val="clear" w:color="auto" w:fill="F2F2F2"/>
          </w:tcPr>
          <w:p w14:paraId="44832D5E"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EU</w:t>
            </w:r>
          </w:p>
        </w:tc>
      </w:tr>
      <w:tr w:rsidR="00AB2C77" w:rsidRPr="00B96FA7" w14:paraId="065A4911" w14:textId="77777777" w:rsidTr="00E52FA9">
        <w:trPr>
          <w:trHeight w:val="368"/>
        </w:trPr>
        <w:tc>
          <w:tcPr>
            <w:tcW w:w="989" w:type="dxa"/>
            <w:tcBorders>
              <w:top w:val="single" w:sz="4" w:space="0" w:color="auto"/>
              <w:left w:val="nil"/>
              <w:bottom w:val="single" w:sz="4" w:space="0" w:color="auto"/>
              <w:right w:val="nil"/>
            </w:tcBorders>
            <w:shd w:val="clear" w:color="auto" w:fill="F2F2F2"/>
          </w:tcPr>
          <w:p w14:paraId="2925C9A9"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ENVISAGE</w:t>
            </w:r>
          </w:p>
        </w:tc>
        <w:tc>
          <w:tcPr>
            <w:tcW w:w="3383" w:type="dxa"/>
            <w:tcBorders>
              <w:top w:val="single" w:sz="4" w:space="0" w:color="auto"/>
              <w:left w:val="nil"/>
              <w:bottom w:val="single" w:sz="4" w:space="0" w:color="auto"/>
              <w:right w:val="nil"/>
            </w:tcBorders>
            <w:shd w:val="clear" w:color="auto" w:fill="auto"/>
          </w:tcPr>
          <w:p w14:paraId="29B633BC"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Environmental Impact and Sustainability Applied General Equilibrium</w:t>
            </w:r>
          </w:p>
        </w:tc>
        <w:tc>
          <w:tcPr>
            <w:tcW w:w="616" w:type="dxa"/>
            <w:tcBorders>
              <w:top w:val="single" w:sz="4" w:space="0" w:color="auto"/>
              <w:left w:val="nil"/>
              <w:bottom w:val="single" w:sz="4" w:space="0" w:color="auto"/>
              <w:right w:val="nil"/>
            </w:tcBorders>
            <w:shd w:val="clear" w:color="auto" w:fill="F2F2F2"/>
          </w:tcPr>
          <w:p w14:paraId="4DEB76E2"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CGE</w:t>
            </w:r>
          </w:p>
        </w:tc>
        <w:tc>
          <w:tcPr>
            <w:tcW w:w="3239" w:type="dxa"/>
            <w:tcBorders>
              <w:top w:val="single" w:sz="4" w:space="0" w:color="auto"/>
              <w:left w:val="nil"/>
              <w:bottom w:val="single" w:sz="4" w:space="0" w:color="auto"/>
              <w:right w:val="nil"/>
            </w:tcBorders>
            <w:shd w:val="clear" w:color="auto" w:fill="auto"/>
          </w:tcPr>
          <w:p w14:paraId="5D3C8FCC"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Purdue University</w:t>
            </w:r>
          </w:p>
        </w:tc>
        <w:tc>
          <w:tcPr>
            <w:tcW w:w="1082" w:type="dxa"/>
            <w:tcBorders>
              <w:top w:val="single" w:sz="4" w:space="0" w:color="auto"/>
              <w:left w:val="nil"/>
              <w:bottom w:val="single" w:sz="4" w:space="0" w:color="auto"/>
              <w:right w:val="nil"/>
            </w:tcBorders>
            <w:shd w:val="clear" w:color="auto" w:fill="F2F2F2"/>
          </w:tcPr>
          <w:p w14:paraId="77655AD3"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USA</w:t>
            </w:r>
          </w:p>
        </w:tc>
      </w:tr>
      <w:tr w:rsidR="00AB2C77" w:rsidRPr="00B96FA7" w14:paraId="7A161079" w14:textId="77777777" w:rsidTr="00E52FA9">
        <w:trPr>
          <w:trHeight w:val="368"/>
        </w:trPr>
        <w:tc>
          <w:tcPr>
            <w:tcW w:w="989" w:type="dxa"/>
            <w:tcBorders>
              <w:top w:val="single" w:sz="4" w:space="0" w:color="auto"/>
              <w:left w:val="nil"/>
              <w:bottom w:val="single" w:sz="4" w:space="0" w:color="auto"/>
              <w:right w:val="nil"/>
            </w:tcBorders>
            <w:shd w:val="clear" w:color="auto" w:fill="F2F2F2"/>
          </w:tcPr>
          <w:p w14:paraId="50B1C0C1"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FARM</w:t>
            </w:r>
          </w:p>
        </w:tc>
        <w:tc>
          <w:tcPr>
            <w:tcW w:w="3383" w:type="dxa"/>
            <w:tcBorders>
              <w:top w:val="single" w:sz="4" w:space="0" w:color="auto"/>
              <w:left w:val="nil"/>
              <w:bottom w:val="single" w:sz="4" w:space="0" w:color="auto"/>
              <w:right w:val="nil"/>
            </w:tcBorders>
            <w:shd w:val="clear" w:color="auto" w:fill="auto"/>
          </w:tcPr>
          <w:p w14:paraId="4E3C9310"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Future Agricultural Resources Model</w:t>
            </w:r>
          </w:p>
        </w:tc>
        <w:tc>
          <w:tcPr>
            <w:tcW w:w="616" w:type="dxa"/>
            <w:tcBorders>
              <w:top w:val="single" w:sz="4" w:space="0" w:color="auto"/>
              <w:left w:val="nil"/>
              <w:bottom w:val="single" w:sz="4" w:space="0" w:color="auto"/>
              <w:right w:val="nil"/>
            </w:tcBorders>
            <w:shd w:val="clear" w:color="auto" w:fill="F2F2F2"/>
          </w:tcPr>
          <w:p w14:paraId="04E2BCAF"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CGE</w:t>
            </w:r>
          </w:p>
        </w:tc>
        <w:tc>
          <w:tcPr>
            <w:tcW w:w="3239" w:type="dxa"/>
            <w:tcBorders>
              <w:top w:val="single" w:sz="4" w:space="0" w:color="auto"/>
              <w:left w:val="nil"/>
              <w:bottom w:val="single" w:sz="4" w:space="0" w:color="auto"/>
              <w:right w:val="nil"/>
            </w:tcBorders>
            <w:shd w:val="clear" w:color="auto" w:fill="auto"/>
          </w:tcPr>
          <w:p w14:paraId="096D4052"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U.S. Department of Agriculture</w:t>
            </w:r>
          </w:p>
        </w:tc>
        <w:tc>
          <w:tcPr>
            <w:tcW w:w="1082" w:type="dxa"/>
            <w:tcBorders>
              <w:top w:val="single" w:sz="4" w:space="0" w:color="auto"/>
              <w:left w:val="nil"/>
              <w:bottom w:val="single" w:sz="4" w:space="0" w:color="auto"/>
              <w:right w:val="nil"/>
            </w:tcBorders>
            <w:shd w:val="clear" w:color="auto" w:fill="F2F2F2"/>
          </w:tcPr>
          <w:p w14:paraId="3F494CDA"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USA</w:t>
            </w:r>
          </w:p>
        </w:tc>
      </w:tr>
      <w:tr w:rsidR="00AB2C77" w:rsidRPr="00B96FA7" w14:paraId="2E37875C" w14:textId="77777777" w:rsidTr="00E52FA9">
        <w:trPr>
          <w:trHeight w:val="267"/>
        </w:trPr>
        <w:tc>
          <w:tcPr>
            <w:tcW w:w="989" w:type="dxa"/>
            <w:tcBorders>
              <w:top w:val="single" w:sz="4" w:space="0" w:color="auto"/>
              <w:left w:val="nil"/>
              <w:bottom w:val="single" w:sz="4" w:space="0" w:color="auto"/>
              <w:right w:val="nil"/>
            </w:tcBorders>
            <w:shd w:val="clear" w:color="auto" w:fill="F2F2F2"/>
          </w:tcPr>
          <w:p w14:paraId="3B82E486"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GLOBIOM</w:t>
            </w:r>
          </w:p>
        </w:tc>
        <w:tc>
          <w:tcPr>
            <w:tcW w:w="3383" w:type="dxa"/>
            <w:tcBorders>
              <w:top w:val="single" w:sz="4" w:space="0" w:color="auto"/>
              <w:left w:val="nil"/>
              <w:bottom w:val="single" w:sz="4" w:space="0" w:color="auto"/>
              <w:right w:val="nil"/>
            </w:tcBorders>
            <w:shd w:val="clear" w:color="auto" w:fill="auto"/>
          </w:tcPr>
          <w:p w14:paraId="2785B82E"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Global Biosphere Management Model</w:t>
            </w:r>
          </w:p>
        </w:tc>
        <w:tc>
          <w:tcPr>
            <w:tcW w:w="616" w:type="dxa"/>
            <w:tcBorders>
              <w:top w:val="single" w:sz="4" w:space="0" w:color="auto"/>
              <w:left w:val="nil"/>
              <w:bottom w:val="single" w:sz="4" w:space="0" w:color="auto"/>
              <w:right w:val="nil"/>
            </w:tcBorders>
            <w:shd w:val="clear" w:color="auto" w:fill="F2F2F2"/>
          </w:tcPr>
          <w:p w14:paraId="4FF78BD6"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PE</w:t>
            </w:r>
          </w:p>
        </w:tc>
        <w:tc>
          <w:tcPr>
            <w:tcW w:w="3239" w:type="dxa"/>
            <w:tcBorders>
              <w:top w:val="single" w:sz="4" w:space="0" w:color="auto"/>
              <w:left w:val="nil"/>
              <w:bottom w:val="single" w:sz="4" w:space="0" w:color="auto"/>
              <w:right w:val="nil"/>
            </w:tcBorders>
            <w:shd w:val="clear" w:color="auto" w:fill="auto"/>
          </w:tcPr>
          <w:p w14:paraId="66BC6363"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International Institute for Applied Systems Analysis (IIASA)</w:t>
            </w:r>
          </w:p>
        </w:tc>
        <w:tc>
          <w:tcPr>
            <w:tcW w:w="1082" w:type="dxa"/>
            <w:tcBorders>
              <w:top w:val="single" w:sz="4" w:space="0" w:color="auto"/>
              <w:left w:val="nil"/>
              <w:bottom w:val="single" w:sz="4" w:space="0" w:color="auto"/>
              <w:right w:val="nil"/>
            </w:tcBorders>
            <w:shd w:val="clear" w:color="auto" w:fill="F2F2F2"/>
          </w:tcPr>
          <w:p w14:paraId="643DB437"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Austria</w:t>
            </w:r>
          </w:p>
        </w:tc>
      </w:tr>
      <w:tr w:rsidR="00AB2C77" w:rsidRPr="00B96FA7" w14:paraId="7A713768" w14:textId="77777777" w:rsidTr="00E52FA9">
        <w:trPr>
          <w:trHeight w:val="267"/>
        </w:trPr>
        <w:tc>
          <w:tcPr>
            <w:tcW w:w="989" w:type="dxa"/>
            <w:tcBorders>
              <w:top w:val="single" w:sz="4" w:space="0" w:color="auto"/>
              <w:left w:val="nil"/>
              <w:bottom w:val="single" w:sz="4" w:space="0" w:color="auto"/>
              <w:right w:val="nil"/>
            </w:tcBorders>
            <w:shd w:val="clear" w:color="auto" w:fill="F2F2F2"/>
          </w:tcPr>
          <w:p w14:paraId="2350A50C"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IMAGE</w:t>
            </w:r>
          </w:p>
        </w:tc>
        <w:tc>
          <w:tcPr>
            <w:tcW w:w="3383" w:type="dxa"/>
            <w:tcBorders>
              <w:top w:val="single" w:sz="4" w:space="0" w:color="auto"/>
              <w:left w:val="nil"/>
              <w:bottom w:val="single" w:sz="4" w:space="0" w:color="auto"/>
              <w:right w:val="nil"/>
            </w:tcBorders>
            <w:shd w:val="clear" w:color="auto" w:fill="auto"/>
          </w:tcPr>
          <w:p w14:paraId="67D881EB"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Integrated Model to Assess the Global Environment</w:t>
            </w:r>
          </w:p>
        </w:tc>
        <w:tc>
          <w:tcPr>
            <w:tcW w:w="616" w:type="dxa"/>
            <w:tcBorders>
              <w:top w:val="single" w:sz="4" w:space="0" w:color="auto"/>
              <w:left w:val="nil"/>
              <w:bottom w:val="single" w:sz="4" w:space="0" w:color="auto"/>
              <w:right w:val="nil"/>
            </w:tcBorders>
            <w:shd w:val="clear" w:color="auto" w:fill="F2F2F2"/>
          </w:tcPr>
          <w:p w14:paraId="77FCF5ED"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CGE</w:t>
            </w:r>
          </w:p>
        </w:tc>
        <w:tc>
          <w:tcPr>
            <w:tcW w:w="3239" w:type="dxa"/>
            <w:tcBorders>
              <w:top w:val="single" w:sz="4" w:space="0" w:color="auto"/>
              <w:left w:val="nil"/>
              <w:bottom w:val="single" w:sz="4" w:space="0" w:color="auto"/>
              <w:right w:val="nil"/>
            </w:tcBorders>
            <w:shd w:val="clear" w:color="auto" w:fill="auto"/>
          </w:tcPr>
          <w:p w14:paraId="3E7371F8"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Netherlands Environmental Assessment Agency (PBL)</w:t>
            </w:r>
          </w:p>
        </w:tc>
        <w:tc>
          <w:tcPr>
            <w:tcW w:w="1082" w:type="dxa"/>
            <w:tcBorders>
              <w:top w:val="single" w:sz="4" w:space="0" w:color="auto"/>
              <w:left w:val="nil"/>
              <w:bottom w:val="single" w:sz="4" w:space="0" w:color="auto"/>
              <w:right w:val="nil"/>
            </w:tcBorders>
            <w:shd w:val="clear" w:color="auto" w:fill="F2F2F2"/>
          </w:tcPr>
          <w:p w14:paraId="6DE80E15"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Netherlands</w:t>
            </w:r>
          </w:p>
        </w:tc>
      </w:tr>
      <w:tr w:rsidR="00AB2C77" w:rsidRPr="00B96FA7" w14:paraId="1C007E4E" w14:textId="77777777" w:rsidTr="00E52FA9">
        <w:trPr>
          <w:trHeight w:val="267"/>
        </w:trPr>
        <w:tc>
          <w:tcPr>
            <w:tcW w:w="989" w:type="dxa"/>
            <w:tcBorders>
              <w:top w:val="single" w:sz="4" w:space="0" w:color="auto"/>
              <w:left w:val="nil"/>
              <w:bottom w:val="single" w:sz="4" w:space="0" w:color="auto"/>
              <w:right w:val="nil"/>
            </w:tcBorders>
            <w:shd w:val="clear" w:color="auto" w:fill="F2F2F2"/>
          </w:tcPr>
          <w:p w14:paraId="646793AE"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IMPACT</w:t>
            </w:r>
          </w:p>
        </w:tc>
        <w:tc>
          <w:tcPr>
            <w:tcW w:w="3383" w:type="dxa"/>
            <w:tcBorders>
              <w:top w:val="single" w:sz="4" w:space="0" w:color="auto"/>
              <w:left w:val="nil"/>
              <w:bottom w:val="single" w:sz="4" w:space="0" w:color="auto"/>
              <w:right w:val="nil"/>
            </w:tcBorders>
            <w:shd w:val="clear" w:color="auto" w:fill="auto"/>
          </w:tcPr>
          <w:p w14:paraId="749960A3"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International Model for Policy Analysis of Agricultural Commodities and Trade</w:t>
            </w:r>
          </w:p>
        </w:tc>
        <w:tc>
          <w:tcPr>
            <w:tcW w:w="616" w:type="dxa"/>
            <w:tcBorders>
              <w:top w:val="single" w:sz="4" w:space="0" w:color="auto"/>
              <w:left w:val="nil"/>
              <w:bottom w:val="single" w:sz="4" w:space="0" w:color="auto"/>
              <w:right w:val="nil"/>
            </w:tcBorders>
            <w:shd w:val="clear" w:color="auto" w:fill="F2F2F2"/>
          </w:tcPr>
          <w:p w14:paraId="3B1D32AB"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PE</w:t>
            </w:r>
          </w:p>
        </w:tc>
        <w:tc>
          <w:tcPr>
            <w:tcW w:w="3239" w:type="dxa"/>
            <w:tcBorders>
              <w:top w:val="single" w:sz="4" w:space="0" w:color="auto"/>
              <w:left w:val="nil"/>
              <w:bottom w:val="single" w:sz="4" w:space="0" w:color="auto"/>
              <w:right w:val="nil"/>
            </w:tcBorders>
            <w:shd w:val="clear" w:color="auto" w:fill="auto"/>
          </w:tcPr>
          <w:p w14:paraId="6A2DA1B6"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International Food Policy Research Institute (IFPRI)</w:t>
            </w:r>
          </w:p>
        </w:tc>
        <w:tc>
          <w:tcPr>
            <w:tcW w:w="1082" w:type="dxa"/>
            <w:tcBorders>
              <w:top w:val="single" w:sz="4" w:space="0" w:color="auto"/>
              <w:left w:val="nil"/>
              <w:bottom w:val="single" w:sz="4" w:space="0" w:color="auto"/>
              <w:right w:val="nil"/>
            </w:tcBorders>
            <w:shd w:val="clear" w:color="auto" w:fill="F2F2F2"/>
          </w:tcPr>
          <w:p w14:paraId="73A1A9EA"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USA</w:t>
            </w:r>
          </w:p>
        </w:tc>
      </w:tr>
      <w:tr w:rsidR="00AB2C77" w:rsidRPr="00B96FA7" w14:paraId="5D6630FF" w14:textId="77777777" w:rsidTr="00E52FA9">
        <w:trPr>
          <w:trHeight w:val="267"/>
        </w:trPr>
        <w:tc>
          <w:tcPr>
            <w:tcW w:w="989" w:type="dxa"/>
            <w:tcBorders>
              <w:top w:val="single" w:sz="4" w:space="0" w:color="auto"/>
              <w:left w:val="nil"/>
              <w:bottom w:val="single" w:sz="4" w:space="0" w:color="auto"/>
              <w:right w:val="nil"/>
            </w:tcBorders>
            <w:shd w:val="clear" w:color="auto" w:fill="F2F2F2"/>
          </w:tcPr>
          <w:p w14:paraId="59FA3965"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r w:rsidRPr="00B96FA7">
              <w:rPr>
                <w:rStyle w:val="normaltextrun"/>
                <w:rFonts w:eastAsiaTheme="majorEastAsia" w:cstheme="minorHAnsi"/>
                <w:b/>
                <w:bCs/>
                <w:sz w:val="16"/>
                <w:szCs w:val="16"/>
                <w:lang w:val="en-GB"/>
              </w:rPr>
              <w:t>MAGNET</w:t>
            </w:r>
          </w:p>
        </w:tc>
        <w:tc>
          <w:tcPr>
            <w:tcW w:w="3383" w:type="dxa"/>
            <w:tcBorders>
              <w:top w:val="single" w:sz="4" w:space="0" w:color="auto"/>
              <w:left w:val="nil"/>
              <w:bottom w:val="single" w:sz="4" w:space="0" w:color="auto"/>
              <w:right w:val="nil"/>
            </w:tcBorders>
            <w:shd w:val="clear" w:color="auto" w:fill="auto"/>
          </w:tcPr>
          <w:p w14:paraId="6F78C755"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 xml:space="preserve">Modular Applied </w:t>
            </w:r>
            <w:proofErr w:type="spellStart"/>
            <w:r w:rsidRPr="00B96FA7">
              <w:rPr>
                <w:rStyle w:val="normaltextrun"/>
                <w:rFonts w:cstheme="minorHAnsi"/>
              </w:rPr>
              <w:t>GeNeral</w:t>
            </w:r>
            <w:proofErr w:type="spellEnd"/>
            <w:r w:rsidRPr="00B96FA7">
              <w:rPr>
                <w:rStyle w:val="normaltextrun"/>
                <w:rFonts w:cstheme="minorHAnsi"/>
              </w:rPr>
              <w:t xml:space="preserve"> Equilibrium Tool</w:t>
            </w:r>
          </w:p>
        </w:tc>
        <w:tc>
          <w:tcPr>
            <w:tcW w:w="616" w:type="dxa"/>
            <w:tcBorders>
              <w:top w:val="single" w:sz="4" w:space="0" w:color="auto"/>
              <w:left w:val="nil"/>
              <w:bottom w:val="single" w:sz="4" w:space="0" w:color="auto"/>
              <w:right w:val="nil"/>
            </w:tcBorders>
            <w:shd w:val="clear" w:color="auto" w:fill="F2F2F2"/>
          </w:tcPr>
          <w:p w14:paraId="0783FA73"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CGE</w:t>
            </w:r>
          </w:p>
        </w:tc>
        <w:tc>
          <w:tcPr>
            <w:tcW w:w="3239" w:type="dxa"/>
            <w:tcBorders>
              <w:top w:val="single" w:sz="4" w:space="0" w:color="auto"/>
              <w:left w:val="nil"/>
              <w:bottom w:val="single" w:sz="4" w:space="0" w:color="auto"/>
              <w:right w:val="nil"/>
            </w:tcBorders>
            <w:shd w:val="clear" w:color="auto" w:fill="auto"/>
          </w:tcPr>
          <w:p w14:paraId="6D2BB6E9"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Wageningen University</w:t>
            </w:r>
          </w:p>
        </w:tc>
        <w:tc>
          <w:tcPr>
            <w:tcW w:w="1082" w:type="dxa"/>
            <w:tcBorders>
              <w:top w:val="single" w:sz="4" w:space="0" w:color="auto"/>
              <w:left w:val="nil"/>
              <w:bottom w:val="single" w:sz="4" w:space="0" w:color="auto"/>
              <w:right w:val="nil"/>
            </w:tcBorders>
            <w:shd w:val="clear" w:color="auto" w:fill="F2F2F2"/>
          </w:tcPr>
          <w:p w14:paraId="4114FE22"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Netherlands</w:t>
            </w:r>
          </w:p>
        </w:tc>
      </w:tr>
      <w:tr w:rsidR="00AB2C77" w:rsidRPr="00B96FA7" w14:paraId="6E234633" w14:textId="77777777" w:rsidTr="00E52FA9">
        <w:trPr>
          <w:trHeight w:val="267"/>
        </w:trPr>
        <w:tc>
          <w:tcPr>
            <w:tcW w:w="989" w:type="dxa"/>
            <w:tcBorders>
              <w:top w:val="single" w:sz="4" w:space="0" w:color="auto"/>
              <w:left w:val="nil"/>
              <w:bottom w:val="single" w:sz="4" w:space="0" w:color="auto"/>
              <w:right w:val="nil"/>
            </w:tcBorders>
            <w:shd w:val="clear" w:color="auto" w:fill="F2F2F2"/>
          </w:tcPr>
          <w:p w14:paraId="34728DE4"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b/>
                <w:bCs/>
                <w:sz w:val="16"/>
                <w:szCs w:val="16"/>
                <w:lang w:val="en-GB"/>
              </w:rPr>
            </w:pPr>
            <w:proofErr w:type="spellStart"/>
            <w:r w:rsidRPr="00B96FA7">
              <w:rPr>
                <w:rStyle w:val="normaltextrun"/>
                <w:rFonts w:eastAsiaTheme="majorEastAsia" w:cstheme="minorHAnsi"/>
                <w:b/>
                <w:bCs/>
                <w:sz w:val="16"/>
                <w:szCs w:val="16"/>
                <w:lang w:val="en-GB"/>
              </w:rPr>
              <w:lastRenderedPageBreak/>
              <w:t>MAgPIE</w:t>
            </w:r>
            <w:proofErr w:type="spellEnd"/>
          </w:p>
        </w:tc>
        <w:tc>
          <w:tcPr>
            <w:tcW w:w="3383" w:type="dxa"/>
            <w:tcBorders>
              <w:top w:val="single" w:sz="4" w:space="0" w:color="auto"/>
              <w:left w:val="nil"/>
              <w:bottom w:val="single" w:sz="4" w:space="0" w:color="auto"/>
              <w:right w:val="nil"/>
            </w:tcBorders>
            <w:shd w:val="clear" w:color="auto" w:fill="auto"/>
          </w:tcPr>
          <w:p w14:paraId="29BA22D8"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Model of Agricultural Production and its Impact on the Environment</w:t>
            </w:r>
          </w:p>
        </w:tc>
        <w:tc>
          <w:tcPr>
            <w:tcW w:w="616" w:type="dxa"/>
            <w:tcBorders>
              <w:top w:val="single" w:sz="4" w:space="0" w:color="auto"/>
              <w:left w:val="nil"/>
              <w:bottom w:val="single" w:sz="4" w:space="0" w:color="auto"/>
              <w:right w:val="nil"/>
            </w:tcBorders>
            <w:shd w:val="clear" w:color="auto" w:fill="F2F2F2"/>
          </w:tcPr>
          <w:p w14:paraId="64D78917"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PE</w:t>
            </w:r>
          </w:p>
        </w:tc>
        <w:tc>
          <w:tcPr>
            <w:tcW w:w="3239" w:type="dxa"/>
            <w:tcBorders>
              <w:top w:val="single" w:sz="4" w:space="0" w:color="auto"/>
              <w:left w:val="nil"/>
              <w:bottom w:val="single" w:sz="4" w:space="0" w:color="auto"/>
              <w:right w:val="nil"/>
            </w:tcBorders>
            <w:shd w:val="clear" w:color="auto" w:fill="auto"/>
          </w:tcPr>
          <w:p w14:paraId="3BB32247" w14:textId="77777777" w:rsidR="00AB2C77" w:rsidRPr="00B96FA7" w:rsidRDefault="00AB2C77" w:rsidP="00936728">
            <w:pPr>
              <w:pStyle w:val="TableTxt"/>
              <w:spacing w:after="0" w:line="240" w:lineRule="auto"/>
              <w:jc w:val="both"/>
              <w:rPr>
                <w:rStyle w:val="normaltextrun"/>
                <w:rFonts w:cstheme="minorHAnsi"/>
              </w:rPr>
            </w:pPr>
            <w:r w:rsidRPr="00B96FA7">
              <w:rPr>
                <w:rStyle w:val="normaltextrun"/>
                <w:rFonts w:cstheme="minorHAnsi"/>
              </w:rPr>
              <w:t>Potsdam Institute for Climate Impact Research (PIK)</w:t>
            </w:r>
          </w:p>
        </w:tc>
        <w:tc>
          <w:tcPr>
            <w:tcW w:w="1082" w:type="dxa"/>
            <w:tcBorders>
              <w:top w:val="single" w:sz="4" w:space="0" w:color="auto"/>
              <w:left w:val="nil"/>
              <w:bottom w:val="single" w:sz="4" w:space="0" w:color="auto"/>
              <w:right w:val="nil"/>
            </w:tcBorders>
            <w:shd w:val="clear" w:color="auto" w:fill="F2F2F2"/>
          </w:tcPr>
          <w:p w14:paraId="6236DF59" w14:textId="77777777" w:rsidR="00AB2C77" w:rsidRPr="00B96FA7" w:rsidRDefault="00AB2C77" w:rsidP="00936728">
            <w:pPr>
              <w:pStyle w:val="paragraph"/>
              <w:spacing w:beforeAutospacing="0" w:after="0" w:afterAutospacing="0" w:line="240" w:lineRule="auto"/>
              <w:jc w:val="both"/>
              <w:textAlignment w:val="baseline"/>
              <w:rPr>
                <w:rStyle w:val="normaltextrun"/>
                <w:rFonts w:eastAsiaTheme="majorEastAsia" w:cstheme="minorHAnsi"/>
                <w:sz w:val="16"/>
                <w:szCs w:val="16"/>
                <w:lang w:val="en-GB"/>
              </w:rPr>
            </w:pPr>
            <w:r w:rsidRPr="00B96FA7">
              <w:rPr>
                <w:rStyle w:val="normaltextrun"/>
                <w:rFonts w:eastAsiaTheme="majorEastAsia" w:cstheme="minorHAnsi"/>
                <w:sz w:val="16"/>
                <w:szCs w:val="16"/>
                <w:lang w:val="en-GB"/>
              </w:rPr>
              <w:t>Germany</w:t>
            </w:r>
          </w:p>
        </w:tc>
      </w:tr>
    </w:tbl>
    <w:p w14:paraId="6CAFB42F" w14:textId="77777777" w:rsidR="009D04A1" w:rsidRPr="00B96FA7" w:rsidRDefault="009D04A1" w:rsidP="00936728">
      <w:pPr>
        <w:jc w:val="both"/>
        <w:rPr>
          <w:color w:val="000000" w:themeColor="text1"/>
        </w:rPr>
      </w:pPr>
    </w:p>
    <w:p w14:paraId="033BD525" w14:textId="7385BCFA" w:rsidR="00680F22" w:rsidRPr="00B96FA7" w:rsidRDefault="00AB2C77" w:rsidP="00936728">
      <w:pPr>
        <w:jc w:val="both"/>
        <w:rPr>
          <w:b/>
          <w:bCs/>
          <w:color w:val="000000" w:themeColor="text1"/>
          <w:sz w:val="28"/>
          <w:szCs w:val="36"/>
        </w:rPr>
      </w:pPr>
      <w:r w:rsidRPr="00B96FA7">
        <w:rPr>
          <w:color w:val="000000" w:themeColor="text1"/>
        </w:rPr>
        <w:t xml:space="preserve"> </w:t>
      </w:r>
      <w:r w:rsidR="00680F22" w:rsidRPr="00B96FA7">
        <w:rPr>
          <w:color w:val="000000" w:themeColor="text1"/>
        </w:rPr>
        <w:br w:type="page"/>
      </w:r>
    </w:p>
    <w:p w14:paraId="20E88277" w14:textId="394EA14C" w:rsidR="00392054" w:rsidRPr="00B96FA7" w:rsidRDefault="00680F22" w:rsidP="0052345B">
      <w:pPr>
        <w:pStyle w:val="Heading1"/>
        <w:jc w:val="both"/>
      </w:pPr>
      <w:r w:rsidRPr="00B96FA7">
        <w:rPr>
          <w:rStyle w:val="Emphasis"/>
          <w:i w:val="0"/>
          <w:iCs w:val="0"/>
        </w:rPr>
        <w:lastRenderedPageBreak/>
        <w:t>Supplementary Information for</w:t>
      </w:r>
      <w:r w:rsidRPr="00B96FA7">
        <w:rPr>
          <w:rStyle w:val="Emphasis"/>
        </w:rPr>
        <w:t xml:space="preserve"> </w:t>
      </w:r>
      <w:r w:rsidR="0052345B" w:rsidRPr="00B96FA7">
        <w:rPr>
          <w:rStyle w:val="Emphasis"/>
        </w:rPr>
        <w:t>“</w:t>
      </w:r>
      <w:r w:rsidR="0052345B" w:rsidRPr="00B96FA7">
        <w:rPr>
          <w:i/>
          <w:iCs/>
        </w:rPr>
        <w:t>Assessing the Individual and Cumulative Impacts of Drivers in Food Systems Transformation through a Multi-Model Ensemble Paradigm</w:t>
      </w:r>
      <w:r w:rsidR="0052345B" w:rsidRPr="00B96FA7">
        <w:rPr>
          <w:rStyle w:val="Emphasis"/>
          <w:i w:val="0"/>
          <w:iCs w:val="0"/>
        </w:rPr>
        <w:t>”</w:t>
      </w:r>
    </w:p>
    <w:p w14:paraId="6F00F201" w14:textId="79A4E378" w:rsidR="001F2CF7" w:rsidRPr="00B96FA7" w:rsidRDefault="00680F22" w:rsidP="00936728">
      <w:pPr>
        <w:pStyle w:val="Heading3"/>
        <w:spacing w:before="0"/>
        <w:jc w:val="both"/>
      </w:pPr>
      <w:r w:rsidRPr="00B96FA7">
        <w:t>Supplementary Tables</w:t>
      </w:r>
    </w:p>
    <w:p w14:paraId="3203DC10" w14:textId="0D69A3EE" w:rsidR="00B42F71" w:rsidRPr="00B96FA7" w:rsidRDefault="00B42F71" w:rsidP="00936728">
      <w:pPr>
        <w:jc w:val="both"/>
        <w:rPr>
          <w:color w:val="000000" w:themeColor="text1"/>
        </w:rPr>
      </w:pPr>
      <w:r w:rsidRPr="00B96FA7">
        <w:rPr>
          <w:color w:val="000000" w:themeColor="text1"/>
        </w:rPr>
        <w:t xml:space="preserve">Cells that are blank in the </w:t>
      </w:r>
      <w:r w:rsidRPr="00B96FA7">
        <w:rPr>
          <w:b/>
          <w:bCs/>
          <w:color w:val="000000" w:themeColor="text1"/>
        </w:rPr>
        <w:t>BAU</w:t>
      </w:r>
      <w:r w:rsidRPr="00B96FA7">
        <w:rPr>
          <w:color w:val="000000" w:themeColor="text1"/>
        </w:rPr>
        <w:t xml:space="preserve"> cluster of scenarios follow the </w:t>
      </w:r>
      <w:r w:rsidRPr="00B96FA7">
        <w:rPr>
          <w:b/>
          <w:bCs/>
          <w:color w:val="000000" w:themeColor="text1"/>
        </w:rPr>
        <w:t>BAU</w:t>
      </w:r>
      <w:r w:rsidRPr="00B96FA7">
        <w:rPr>
          <w:color w:val="000000" w:themeColor="text1"/>
        </w:rPr>
        <w:t xml:space="preserve"> scenario specification. Cells that are blank in the </w:t>
      </w:r>
      <w:r w:rsidR="00C60BB5" w:rsidRPr="00B96FA7">
        <w:rPr>
          <w:b/>
          <w:bCs/>
          <w:color w:val="000000" w:themeColor="text1"/>
        </w:rPr>
        <w:t>ELM</w:t>
      </w:r>
      <w:r w:rsidRPr="00B96FA7">
        <w:rPr>
          <w:color w:val="000000" w:themeColor="text1"/>
        </w:rPr>
        <w:t xml:space="preserve"> cluster of scenarios follow the specification in the </w:t>
      </w:r>
      <w:r w:rsidR="00C60BB5" w:rsidRPr="00B96FA7">
        <w:rPr>
          <w:b/>
          <w:bCs/>
          <w:color w:val="000000" w:themeColor="text1"/>
        </w:rPr>
        <w:t>ELM</w:t>
      </w:r>
      <w:r w:rsidRPr="00B96FA7">
        <w:rPr>
          <w:color w:val="000000" w:themeColor="text1"/>
        </w:rPr>
        <w:t xml:space="preserve"> scenario.</w:t>
      </w:r>
    </w:p>
    <w:p w14:paraId="591E1AB7" w14:textId="49BC4D8F" w:rsidR="00B42F71" w:rsidRPr="00B96FA7" w:rsidRDefault="00B42F71" w:rsidP="00936728">
      <w:pPr>
        <w:pStyle w:val="Caption"/>
        <w:keepNext/>
        <w:spacing w:after="0"/>
        <w:jc w:val="both"/>
      </w:pP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A0" w:firstRow="1" w:lastRow="0" w:firstColumn="1" w:lastColumn="0" w:noHBand="0" w:noVBand="0"/>
      </w:tblPr>
      <w:tblGrid>
        <w:gridCol w:w="947"/>
        <w:gridCol w:w="1185"/>
        <w:gridCol w:w="340"/>
        <w:gridCol w:w="779"/>
        <w:gridCol w:w="1078"/>
        <w:gridCol w:w="1057"/>
        <w:gridCol w:w="973"/>
        <w:gridCol w:w="1047"/>
        <w:gridCol w:w="967"/>
        <w:gridCol w:w="987"/>
      </w:tblGrid>
      <w:tr w:rsidR="00D90E34" w:rsidRPr="00B96FA7" w14:paraId="7FFAA8D9" w14:textId="77777777" w:rsidTr="000B21CC">
        <w:trPr>
          <w:trHeight w:val="285"/>
        </w:trPr>
        <w:tc>
          <w:tcPr>
            <w:tcW w:w="0" w:type="auto"/>
            <w:vMerge w:val="restart"/>
            <w:tcBorders>
              <w:top w:val="single" w:sz="18" w:space="0" w:color="auto"/>
              <w:left w:val="nil"/>
              <w:right w:val="nil"/>
            </w:tcBorders>
            <w:vAlign w:val="center"/>
          </w:tcPr>
          <w:p w14:paraId="72F3D491" w14:textId="77777777" w:rsidR="00B42F71" w:rsidRPr="00B96FA7" w:rsidRDefault="00B42F71" w:rsidP="00936728">
            <w:pPr>
              <w:jc w:val="both"/>
              <w:rPr>
                <w:sz w:val="16"/>
                <w:szCs w:val="16"/>
              </w:rPr>
            </w:pPr>
            <w:r w:rsidRPr="00B96FA7">
              <w:rPr>
                <w:b/>
                <w:bCs/>
                <w:color w:val="000000" w:themeColor="text1"/>
                <w:sz w:val="16"/>
                <w:szCs w:val="16"/>
              </w:rPr>
              <w:t>Scenario Code</w:t>
            </w:r>
          </w:p>
        </w:tc>
        <w:tc>
          <w:tcPr>
            <w:tcW w:w="0" w:type="auto"/>
            <w:vMerge w:val="restart"/>
            <w:tcBorders>
              <w:top w:val="single" w:sz="18" w:space="0" w:color="auto"/>
              <w:left w:val="nil"/>
              <w:right w:val="single" w:sz="2" w:space="0" w:color="auto"/>
            </w:tcBorders>
            <w:shd w:val="clear" w:color="auto" w:fill="auto"/>
            <w:vAlign w:val="center"/>
            <w:hideMark/>
          </w:tcPr>
          <w:p w14:paraId="0F2EA2B5" w14:textId="77777777" w:rsidR="00B42F71" w:rsidRPr="00B96FA7" w:rsidRDefault="00B42F71" w:rsidP="00936728">
            <w:pPr>
              <w:jc w:val="both"/>
              <w:rPr>
                <w:sz w:val="16"/>
                <w:szCs w:val="16"/>
              </w:rPr>
            </w:pPr>
            <w:r w:rsidRPr="00B96FA7">
              <w:rPr>
                <w:rStyle w:val="Strong"/>
                <w:color w:val="000000" w:themeColor="text1"/>
                <w:sz w:val="16"/>
                <w:szCs w:val="16"/>
              </w:rPr>
              <w:t>Description</w:t>
            </w:r>
          </w:p>
        </w:tc>
        <w:tc>
          <w:tcPr>
            <w:tcW w:w="0" w:type="auto"/>
            <w:gridSpan w:val="4"/>
            <w:tcBorders>
              <w:top w:val="single" w:sz="18" w:space="0" w:color="auto"/>
              <w:left w:val="single" w:sz="2" w:space="0" w:color="auto"/>
              <w:bottom w:val="single" w:sz="6" w:space="0" w:color="auto"/>
              <w:right w:val="single" w:sz="2" w:space="0" w:color="auto"/>
            </w:tcBorders>
            <w:vAlign w:val="center"/>
          </w:tcPr>
          <w:p w14:paraId="0B24C01D" w14:textId="77777777" w:rsidR="00B42F71" w:rsidRPr="00B96FA7" w:rsidRDefault="00B42F71" w:rsidP="00936728">
            <w:pPr>
              <w:jc w:val="both"/>
              <w:rPr>
                <w:b/>
                <w:bCs/>
                <w:sz w:val="16"/>
                <w:szCs w:val="16"/>
              </w:rPr>
            </w:pPr>
            <w:r w:rsidRPr="00B96FA7">
              <w:rPr>
                <w:b/>
                <w:bCs/>
                <w:color w:val="000000" w:themeColor="text1"/>
                <w:sz w:val="16"/>
                <w:szCs w:val="16"/>
              </w:rPr>
              <w:t>Climate</w:t>
            </w:r>
          </w:p>
        </w:tc>
        <w:tc>
          <w:tcPr>
            <w:tcW w:w="0" w:type="auto"/>
            <w:gridSpan w:val="3"/>
            <w:tcBorders>
              <w:top w:val="single" w:sz="18" w:space="0" w:color="auto"/>
              <w:left w:val="single" w:sz="2" w:space="0" w:color="auto"/>
              <w:bottom w:val="single" w:sz="6" w:space="0" w:color="auto"/>
              <w:right w:val="single" w:sz="2" w:space="0" w:color="auto"/>
            </w:tcBorders>
            <w:shd w:val="clear" w:color="auto" w:fill="auto"/>
            <w:vAlign w:val="center"/>
            <w:hideMark/>
          </w:tcPr>
          <w:p w14:paraId="1BEAE185" w14:textId="59AA200C" w:rsidR="00B42F71" w:rsidRPr="00B96FA7" w:rsidRDefault="003C5834" w:rsidP="00936728">
            <w:pPr>
              <w:jc w:val="both"/>
              <w:rPr>
                <w:sz w:val="16"/>
                <w:szCs w:val="16"/>
              </w:rPr>
            </w:pPr>
            <w:r w:rsidRPr="00B96FA7">
              <w:rPr>
                <w:b/>
                <w:bCs/>
                <w:color w:val="000000" w:themeColor="text1"/>
                <w:sz w:val="16"/>
                <w:szCs w:val="16"/>
              </w:rPr>
              <w:t>EL2</w:t>
            </w:r>
            <w:r w:rsidR="00B42F71" w:rsidRPr="00B96FA7">
              <w:rPr>
                <w:b/>
                <w:bCs/>
                <w:color w:val="000000" w:themeColor="text1"/>
                <w:sz w:val="16"/>
                <w:szCs w:val="16"/>
              </w:rPr>
              <w:t>.0 Dimensions</w:t>
            </w:r>
          </w:p>
        </w:tc>
        <w:tc>
          <w:tcPr>
            <w:tcW w:w="0" w:type="auto"/>
            <w:vMerge w:val="restart"/>
            <w:tcBorders>
              <w:top w:val="single" w:sz="18" w:space="0" w:color="auto"/>
              <w:left w:val="single" w:sz="2" w:space="0" w:color="auto"/>
              <w:right w:val="nil"/>
            </w:tcBorders>
            <w:shd w:val="clear" w:color="auto" w:fill="auto"/>
            <w:vAlign w:val="center"/>
            <w:hideMark/>
          </w:tcPr>
          <w:p w14:paraId="1CDA5BA6" w14:textId="77777777" w:rsidR="00B42F71" w:rsidRPr="00B96FA7" w:rsidRDefault="00B42F71" w:rsidP="00936728">
            <w:pPr>
              <w:jc w:val="both"/>
              <w:rPr>
                <w:sz w:val="16"/>
                <w:szCs w:val="16"/>
              </w:rPr>
            </w:pPr>
            <w:r w:rsidRPr="00B96FA7">
              <w:rPr>
                <w:b/>
                <w:bCs/>
                <w:color w:val="000000" w:themeColor="text1"/>
                <w:sz w:val="16"/>
                <w:szCs w:val="16"/>
              </w:rPr>
              <w:t>Climate Mitigation and Land-use Policies</w:t>
            </w:r>
          </w:p>
        </w:tc>
      </w:tr>
      <w:tr w:rsidR="00D90E34" w:rsidRPr="00B96FA7" w14:paraId="53A3796E" w14:textId="77777777" w:rsidTr="000B21CC">
        <w:trPr>
          <w:trHeight w:val="285"/>
        </w:trPr>
        <w:tc>
          <w:tcPr>
            <w:tcW w:w="0" w:type="auto"/>
            <w:vMerge/>
            <w:tcBorders>
              <w:left w:val="nil"/>
              <w:bottom w:val="single" w:sz="18" w:space="0" w:color="auto"/>
              <w:right w:val="nil"/>
            </w:tcBorders>
            <w:vAlign w:val="center"/>
          </w:tcPr>
          <w:p w14:paraId="4E2C79DA" w14:textId="77777777" w:rsidR="00B42F71" w:rsidRPr="00B96FA7" w:rsidRDefault="00B42F71" w:rsidP="00936728">
            <w:pPr>
              <w:jc w:val="both"/>
              <w:rPr>
                <w:b/>
                <w:bCs/>
                <w:sz w:val="16"/>
                <w:szCs w:val="16"/>
              </w:rPr>
            </w:pPr>
          </w:p>
        </w:tc>
        <w:tc>
          <w:tcPr>
            <w:tcW w:w="0" w:type="auto"/>
            <w:vMerge/>
            <w:tcBorders>
              <w:left w:val="nil"/>
              <w:bottom w:val="single" w:sz="18" w:space="0" w:color="auto"/>
              <w:right w:val="single" w:sz="2" w:space="0" w:color="auto"/>
            </w:tcBorders>
            <w:shd w:val="clear" w:color="auto" w:fill="auto"/>
            <w:vAlign w:val="center"/>
            <w:hideMark/>
          </w:tcPr>
          <w:p w14:paraId="1B4B8520" w14:textId="77777777" w:rsidR="00B42F71" w:rsidRPr="00B96FA7" w:rsidRDefault="00B42F71" w:rsidP="00936728">
            <w:pPr>
              <w:jc w:val="both"/>
              <w:rPr>
                <w:rStyle w:val="Strong"/>
                <w:sz w:val="16"/>
                <w:szCs w:val="16"/>
              </w:rPr>
            </w:pPr>
          </w:p>
        </w:tc>
        <w:tc>
          <w:tcPr>
            <w:tcW w:w="0" w:type="auto"/>
            <w:tcBorders>
              <w:top w:val="nil"/>
              <w:left w:val="single" w:sz="2" w:space="0" w:color="auto"/>
              <w:bottom w:val="single" w:sz="18" w:space="0" w:color="auto"/>
              <w:right w:val="nil"/>
            </w:tcBorders>
            <w:shd w:val="clear" w:color="auto" w:fill="F2F2F2" w:themeFill="background1" w:themeFillShade="F2"/>
            <w:vAlign w:val="center"/>
          </w:tcPr>
          <w:p w14:paraId="3B3EE9CD" w14:textId="77777777" w:rsidR="00B42F71" w:rsidRPr="00B96FA7" w:rsidRDefault="00B42F71" w:rsidP="00936728">
            <w:pPr>
              <w:jc w:val="both"/>
              <w:rPr>
                <w:b/>
                <w:bCs/>
                <w:sz w:val="16"/>
                <w:szCs w:val="16"/>
              </w:rPr>
            </w:pPr>
            <w:r w:rsidRPr="00B96FA7">
              <w:rPr>
                <w:b/>
                <w:bCs/>
                <w:color w:val="000000" w:themeColor="text1"/>
                <w:sz w:val="16"/>
                <w:szCs w:val="16"/>
              </w:rPr>
              <w:t>RCP</w:t>
            </w:r>
          </w:p>
        </w:tc>
        <w:tc>
          <w:tcPr>
            <w:tcW w:w="0" w:type="auto"/>
            <w:tcBorders>
              <w:top w:val="nil"/>
              <w:left w:val="nil"/>
              <w:bottom w:val="single" w:sz="18" w:space="0" w:color="auto"/>
              <w:right w:val="nil"/>
            </w:tcBorders>
            <w:vAlign w:val="center"/>
          </w:tcPr>
          <w:p w14:paraId="779C3AC1" w14:textId="77777777" w:rsidR="00B42F71" w:rsidRPr="00B96FA7" w:rsidRDefault="00B42F71" w:rsidP="00936728">
            <w:pPr>
              <w:jc w:val="both"/>
              <w:rPr>
                <w:b/>
                <w:bCs/>
                <w:sz w:val="16"/>
                <w:szCs w:val="16"/>
              </w:rPr>
            </w:pPr>
            <w:r w:rsidRPr="00B96FA7">
              <w:rPr>
                <w:b/>
                <w:bCs/>
                <w:color w:val="000000" w:themeColor="text1"/>
                <w:sz w:val="16"/>
                <w:szCs w:val="16"/>
              </w:rPr>
              <w:t>Crop Model</w:t>
            </w:r>
          </w:p>
        </w:tc>
        <w:tc>
          <w:tcPr>
            <w:tcW w:w="0" w:type="auto"/>
            <w:tcBorders>
              <w:top w:val="nil"/>
              <w:left w:val="nil"/>
              <w:bottom w:val="single" w:sz="18" w:space="0" w:color="auto"/>
              <w:right w:val="nil"/>
            </w:tcBorders>
            <w:shd w:val="clear" w:color="auto" w:fill="F2F2F2" w:themeFill="background1" w:themeFillShade="F2"/>
            <w:vAlign w:val="center"/>
          </w:tcPr>
          <w:p w14:paraId="3F8703C9" w14:textId="77777777" w:rsidR="00B42F71" w:rsidRPr="00B96FA7" w:rsidRDefault="00B42F71" w:rsidP="00936728">
            <w:pPr>
              <w:jc w:val="both"/>
              <w:rPr>
                <w:b/>
                <w:bCs/>
                <w:sz w:val="16"/>
                <w:szCs w:val="16"/>
              </w:rPr>
            </w:pPr>
            <w:r w:rsidRPr="00B96FA7">
              <w:rPr>
                <w:b/>
                <w:bCs/>
                <w:color w:val="000000" w:themeColor="text1"/>
                <w:sz w:val="16"/>
                <w:szCs w:val="16"/>
              </w:rPr>
              <w:t>Livestock</w:t>
            </w:r>
          </w:p>
        </w:tc>
        <w:tc>
          <w:tcPr>
            <w:tcW w:w="0" w:type="auto"/>
            <w:tcBorders>
              <w:top w:val="nil"/>
              <w:left w:val="nil"/>
              <w:bottom w:val="single" w:sz="18" w:space="0" w:color="auto"/>
              <w:right w:val="single" w:sz="2" w:space="0" w:color="auto"/>
            </w:tcBorders>
            <w:vAlign w:val="center"/>
          </w:tcPr>
          <w:p w14:paraId="39A911A8" w14:textId="77777777" w:rsidR="00B42F71" w:rsidRPr="00B96FA7" w:rsidRDefault="00B42F71" w:rsidP="00936728">
            <w:pPr>
              <w:jc w:val="both"/>
              <w:rPr>
                <w:b/>
                <w:bCs/>
                <w:sz w:val="16"/>
                <w:szCs w:val="16"/>
              </w:rPr>
            </w:pPr>
            <w:r w:rsidRPr="00B96FA7">
              <w:rPr>
                <w:b/>
                <w:bCs/>
                <w:color w:val="000000" w:themeColor="text1"/>
                <w:sz w:val="16"/>
                <w:szCs w:val="16"/>
              </w:rPr>
              <w:t>Labor</w:t>
            </w:r>
          </w:p>
        </w:tc>
        <w:tc>
          <w:tcPr>
            <w:tcW w:w="0" w:type="auto"/>
            <w:tcBorders>
              <w:top w:val="nil"/>
              <w:left w:val="single" w:sz="2" w:space="0" w:color="auto"/>
              <w:bottom w:val="single" w:sz="18" w:space="0" w:color="auto"/>
              <w:right w:val="nil"/>
            </w:tcBorders>
            <w:shd w:val="clear" w:color="auto" w:fill="F2F2F2" w:themeFill="background1" w:themeFillShade="F2"/>
            <w:vAlign w:val="center"/>
            <w:hideMark/>
          </w:tcPr>
          <w:p w14:paraId="2617397E" w14:textId="77777777" w:rsidR="00B42F71" w:rsidRPr="00B96FA7" w:rsidRDefault="00B42F71" w:rsidP="00936728">
            <w:pPr>
              <w:jc w:val="both"/>
              <w:rPr>
                <w:sz w:val="16"/>
                <w:szCs w:val="16"/>
              </w:rPr>
            </w:pPr>
            <w:r w:rsidRPr="00B96FA7">
              <w:rPr>
                <w:b/>
                <w:bCs/>
                <w:color w:val="000000" w:themeColor="text1"/>
                <w:sz w:val="16"/>
                <w:szCs w:val="16"/>
              </w:rPr>
              <w:t>Diet</w:t>
            </w:r>
          </w:p>
        </w:tc>
        <w:tc>
          <w:tcPr>
            <w:tcW w:w="0" w:type="auto"/>
            <w:tcBorders>
              <w:top w:val="nil"/>
              <w:left w:val="nil"/>
              <w:bottom w:val="single" w:sz="18" w:space="0" w:color="auto"/>
              <w:right w:val="nil"/>
            </w:tcBorders>
            <w:shd w:val="clear" w:color="auto" w:fill="auto"/>
            <w:vAlign w:val="center"/>
            <w:hideMark/>
          </w:tcPr>
          <w:p w14:paraId="640559FB" w14:textId="77777777" w:rsidR="00B42F71" w:rsidRPr="00B96FA7" w:rsidRDefault="00B42F71" w:rsidP="00936728">
            <w:pPr>
              <w:jc w:val="both"/>
              <w:rPr>
                <w:sz w:val="16"/>
                <w:szCs w:val="16"/>
              </w:rPr>
            </w:pPr>
            <w:r w:rsidRPr="00B96FA7">
              <w:rPr>
                <w:b/>
                <w:bCs/>
                <w:color w:val="000000" w:themeColor="text1"/>
                <w:sz w:val="16"/>
                <w:szCs w:val="16"/>
              </w:rPr>
              <w:t>Productivity Assumptions</w:t>
            </w:r>
          </w:p>
        </w:tc>
        <w:tc>
          <w:tcPr>
            <w:tcW w:w="0" w:type="auto"/>
            <w:tcBorders>
              <w:top w:val="nil"/>
              <w:left w:val="nil"/>
              <w:bottom w:val="single" w:sz="18" w:space="0" w:color="auto"/>
              <w:right w:val="single" w:sz="2" w:space="0" w:color="auto"/>
            </w:tcBorders>
            <w:shd w:val="clear" w:color="auto" w:fill="F2F2F2" w:themeFill="background1" w:themeFillShade="F2"/>
            <w:vAlign w:val="center"/>
            <w:hideMark/>
          </w:tcPr>
          <w:p w14:paraId="3C59EFC4" w14:textId="77777777" w:rsidR="00B42F71" w:rsidRPr="00B96FA7" w:rsidRDefault="00B42F71" w:rsidP="00936728">
            <w:pPr>
              <w:jc w:val="both"/>
              <w:rPr>
                <w:sz w:val="16"/>
                <w:szCs w:val="16"/>
              </w:rPr>
            </w:pPr>
            <w:r w:rsidRPr="00B96FA7">
              <w:rPr>
                <w:b/>
                <w:bCs/>
                <w:color w:val="000000" w:themeColor="text1"/>
                <w:sz w:val="16"/>
                <w:szCs w:val="16"/>
              </w:rPr>
              <w:t>Waste</w:t>
            </w:r>
          </w:p>
        </w:tc>
        <w:tc>
          <w:tcPr>
            <w:tcW w:w="0" w:type="auto"/>
            <w:vMerge/>
            <w:tcBorders>
              <w:left w:val="single" w:sz="2" w:space="0" w:color="auto"/>
              <w:bottom w:val="single" w:sz="18" w:space="0" w:color="auto"/>
              <w:right w:val="nil"/>
            </w:tcBorders>
            <w:shd w:val="clear" w:color="auto" w:fill="auto"/>
            <w:vAlign w:val="center"/>
            <w:hideMark/>
          </w:tcPr>
          <w:p w14:paraId="614FF629" w14:textId="77777777" w:rsidR="00B42F71" w:rsidRPr="00B96FA7" w:rsidRDefault="00B42F71" w:rsidP="00936728">
            <w:pPr>
              <w:jc w:val="both"/>
              <w:rPr>
                <w:sz w:val="16"/>
                <w:szCs w:val="16"/>
              </w:rPr>
            </w:pPr>
          </w:p>
        </w:tc>
      </w:tr>
      <w:tr w:rsidR="00D90E34" w:rsidRPr="00B96FA7" w14:paraId="1D7183F6" w14:textId="77777777" w:rsidTr="000B21CC">
        <w:trPr>
          <w:trHeight w:val="285"/>
        </w:trPr>
        <w:tc>
          <w:tcPr>
            <w:tcW w:w="0" w:type="auto"/>
            <w:tcBorders>
              <w:top w:val="single" w:sz="18" w:space="0" w:color="auto"/>
              <w:left w:val="nil"/>
              <w:bottom w:val="single" w:sz="6" w:space="0" w:color="auto"/>
              <w:right w:val="nil"/>
            </w:tcBorders>
            <w:shd w:val="clear" w:color="auto" w:fill="F2F2F2" w:themeFill="background1" w:themeFillShade="F2"/>
          </w:tcPr>
          <w:p w14:paraId="41765870" w14:textId="77777777" w:rsidR="00B42F71" w:rsidRPr="00B96FA7" w:rsidRDefault="00B42F71" w:rsidP="00936728">
            <w:pPr>
              <w:jc w:val="both"/>
              <w:rPr>
                <w:sz w:val="16"/>
                <w:szCs w:val="16"/>
              </w:rPr>
            </w:pPr>
            <w:r w:rsidRPr="00B96FA7">
              <w:rPr>
                <w:color w:val="000000" w:themeColor="text1"/>
                <w:sz w:val="16"/>
                <w:szCs w:val="16"/>
              </w:rPr>
              <w:t>BAU</w:t>
            </w:r>
          </w:p>
        </w:tc>
        <w:tc>
          <w:tcPr>
            <w:tcW w:w="0" w:type="auto"/>
            <w:tcBorders>
              <w:top w:val="single" w:sz="18" w:space="0" w:color="auto"/>
              <w:left w:val="nil"/>
              <w:bottom w:val="single" w:sz="6" w:space="0" w:color="auto"/>
              <w:right w:val="single" w:sz="2" w:space="0" w:color="auto"/>
            </w:tcBorders>
            <w:shd w:val="clear" w:color="auto" w:fill="auto"/>
            <w:hideMark/>
          </w:tcPr>
          <w:p w14:paraId="742B949B" w14:textId="77777777" w:rsidR="00B42F71" w:rsidRPr="00B96FA7" w:rsidRDefault="00B42F71" w:rsidP="00936728">
            <w:pPr>
              <w:jc w:val="both"/>
              <w:rPr>
                <w:sz w:val="16"/>
                <w:szCs w:val="16"/>
              </w:rPr>
            </w:pPr>
            <w:r w:rsidRPr="00B96FA7">
              <w:rPr>
                <w:color w:val="000000" w:themeColor="text1"/>
                <w:sz w:val="16"/>
                <w:szCs w:val="16"/>
              </w:rPr>
              <w:t xml:space="preserve">Business as usual scenario based on </w:t>
            </w:r>
            <w:r w:rsidRPr="00B96FA7">
              <w:rPr>
                <w:rStyle w:val="Strong"/>
                <w:color w:val="000000" w:themeColor="text1"/>
                <w:sz w:val="16"/>
                <w:szCs w:val="16"/>
              </w:rPr>
              <w:t>SSP2</w:t>
            </w:r>
            <w:r w:rsidRPr="00B96FA7">
              <w:rPr>
                <w:color w:val="000000" w:themeColor="text1"/>
                <w:sz w:val="16"/>
                <w:szCs w:val="16"/>
              </w:rPr>
              <w:t xml:space="preserve"> with a higher climate impact reflected by </w:t>
            </w:r>
            <w:r w:rsidRPr="00B96FA7">
              <w:rPr>
                <w:rStyle w:val="Strong"/>
                <w:color w:val="000000" w:themeColor="text1"/>
                <w:sz w:val="16"/>
                <w:szCs w:val="16"/>
              </w:rPr>
              <w:t>RCP 7.0</w:t>
            </w:r>
          </w:p>
        </w:tc>
        <w:tc>
          <w:tcPr>
            <w:tcW w:w="0" w:type="auto"/>
            <w:tcBorders>
              <w:top w:val="single" w:sz="18" w:space="0" w:color="auto"/>
              <w:left w:val="single" w:sz="2" w:space="0" w:color="auto"/>
              <w:bottom w:val="single" w:sz="6" w:space="0" w:color="auto"/>
              <w:right w:val="nil"/>
            </w:tcBorders>
            <w:shd w:val="clear" w:color="auto" w:fill="F2F2F2" w:themeFill="background1" w:themeFillShade="F2"/>
          </w:tcPr>
          <w:p w14:paraId="46F0E8EE" w14:textId="77777777" w:rsidR="00B42F71" w:rsidRPr="00B96FA7" w:rsidRDefault="00B42F71" w:rsidP="00936728">
            <w:pPr>
              <w:jc w:val="both"/>
              <w:rPr>
                <w:sz w:val="16"/>
                <w:szCs w:val="16"/>
              </w:rPr>
            </w:pPr>
            <w:r w:rsidRPr="00B96FA7">
              <w:rPr>
                <w:color w:val="000000" w:themeColor="text1"/>
                <w:sz w:val="16"/>
                <w:szCs w:val="16"/>
              </w:rPr>
              <w:t>7.0</w:t>
            </w:r>
          </w:p>
        </w:tc>
        <w:tc>
          <w:tcPr>
            <w:tcW w:w="0" w:type="auto"/>
            <w:tcBorders>
              <w:top w:val="single" w:sz="18" w:space="0" w:color="auto"/>
              <w:left w:val="nil"/>
              <w:bottom w:val="single" w:sz="6" w:space="0" w:color="auto"/>
              <w:right w:val="nil"/>
            </w:tcBorders>
          </w:tcPr>
          <w:p w14:paraId="2324DE96" w14:textId="77777777" w:rsidR="00B42F71" w:rsidRPr="00B96FA7" w:rsidRDefault="00B42F71" w:rsidP="00936728">
            <w:pPr>
              <w:jc w:val="both"/>
              <w:rPr>
                <w:sz w:val="16"/>
                <w:szCs w:val="16"/>
              </w:rPr>
            </w:pPr>
            <w:r w:rsidRPr="00B96FA7">
              <w:rPr>
                <w:color w:val="000000" w:themeColor="text1"/>
                <w:sz w:val="16"/>
                <w:szCs w:val="16"/>
              </w:rPr>
              <w:t xml:space="preserve">Using IPSL GCM Average of GGCMI crop model ensemble for soybean, maize, wheat, and rice. </w:t>
            </w:r>
          </w:p>
        </w:tc>
        <w:tc>
          <w:tcPr>
            <w:tcW w:w="0" w:type="auto"/>
            <w:tcBorders>
              <w:top w:val="single" w:sz="18" w:space="0" w:color="auto"/>
              <w:left w:val="nil"/>
              <w:bottom w:val="single" w:sz="6" w:space="0" w:color="auto"/>
              <w:right w:val="nil"/>
            </w:tcBorders>
            <w:shd w:val="clear" w:color="auto" w:fill="F2F2F2" w:themeFill="background1" w:themeFillShade="F2"/>
          </w:tcPr>
          <w:p w14:paraId="587BD816" w14:textId="77777777" w:rsidR="00B42F71" w:rsidRPr="00B96FA7" w:rsidRDefault="00B42F71" w:rsidP="00936728">
            <w:pPr>
              <w:jc w:val="both"/>
              <w:rPr>
                <w:sz w:val="16"/>
                <w:szCs w:val="16"/>
              </w:rPr>
            </w:pPr>
            <w:r w:rsidRPr="00B96FA7">
              <w:rPr>
                <w:color w:val="000000" w:themeColor="text1"/>
                <w:sz w:val="16"/>
                <w:szCs w:val="16"/>
              </w:rPr>
              <w:t xml:space="preserve">Livestock productivity shocks from Thornton et al </w:t>
            </w:r>
            <w:proofErr w:type="gramStart"/>
            <w:r w:rsidRPr="00B96FA7">
              <w:rPr>
                <w:color w:val="000000" w:themeColor="text1"/>
                <w:sz w:val="16"/>
                <w:szCs w:val="16"/>
              </w:rPr>
              <w:t>based on</w:t>
            </w:r>
            <w:proofErr w:type="gramEnd"/>
            <w:r w:rsidRPr="00B96FA7">
              <w:rPr>
                <w:color w:val="000000" w:themeColor="text1"/>
                <w:sz w:val="16"/>
                <w:szCs w:val="16"/>
              </w:rPr>
              <w:t xml:space="preserve"> changes in higher temperatures.</w:t>
            </w:r>
          </w:p>
        </w:tc>
        <w:tc>
          <w:tcPr>
            <w:tcW w:w="0" w:type="auto"/>
            <w:tcBorders>
              <w:top w:val="single" w:sz="18" w:space="0" w:color="auto"/>
              <w:left w:val="nil"/>
              <w:bottom w:val="single" w:sz="6" w:space="0" w:color="auto"/>
              <w:right w:val="single" w:sz="2" w:space="0" w:color="auto"/>
            </w:tcBorders>
          </w:tcPr>
          <w:p w14:paraId="221DBBA8" w14:textId="77777777" w:rsidR="00B42F71" w:rsidRPr="00B96FA7" w:rsidRDefault="00B42F71" w:rsidP="00936728">
            <w:pPr>
              <w:jc w:val="both"/>
              <w:rPr>
                <w:sz w:val="16"/>
                <w:szCs w:val="16"/>
              </w:rPr>
            </w:pPr>
            <w:r w:rsidRPr="00B96FA7">
              <w:rPr>
                <w:color w:val="000000" w:themeColor="text1"/>
                <w:sz w:val="16"/>
                <w:szCs w:val="16"/>
              </w:rPr>
              <w:t>Labor productivity shocks for agricultural labor from Nelson et al. (forthcoming)</w:t>
            </w:r>
          </w:p>
        </w:tc>
        <w:tc>
          <w:tcPr>
            <w:tcW w:w="0" w:type="auto"/>
            <w:tcBorders>
              <w:top w:val="single" w:sz="18" w:space="0" w:color="auto"/>
              <w:left w:val="single" w:sz="2" w:space="0" w:color="auto"/>
              <w:bottom w:val="single" w:sz="6" w:space="0" w:color="auto"/>
              <w:right w:val="nil"/>
            </w:tcBorders>
            <w:shd w:val="clear" w:color="auto" w:fill="F2F2F2" w:themeFill="background1" w:themeFillShade="F2"/>
            <w:hideMark/>
          </w:tcPr>
          <w:p w14:paraId="69B4D294" w14:textId="77777777" w:rsidR="00B42F71" w:rsidRPr="00B96FA7" w:rsidRDefault="00B42F71" w:rsidP="00936728">
            <w:pPr>
              <w:jc w:val="both"/>
              <w:rPr>
                <w:sz w:val="16"/>
                <w:szCs w:val="16"/>
              </w:rPr>
            </w:pPr>
            <w:r w:rsidRPr="00B96FA7">
              <w:rPr>
                <w:color w:val="000000" w:themeColor="text1"/>
                <w:sz w:val="16"/>
                <w:szCs w:val="16"/>
              </w:rPr>
              <w:t>Model BAU assumptions on diets to 2050</w:t>
            </w:r>
          </w:p>
        </w:tc>
        <w:tc>
          <w:tcPr>
            <w:tcW w:w="0" w:type="auto"/>
            <w:tcBorders>
              <w:top w:val="single" w:sz="18" w:space="0" w:color="auto"/>
              <w:left w:val="nil"/>
              <w:bottom w:val="single" w:sz="6" w:space="0" w:color="auto"/>
              <w:right w:val="nil"/>
            </w:tcBorders>
            <w:shd w:val="clear" w:color="auto" w:fill="auto"/>
            <w:hideMark/>
          </w:tcPr>
          <w:p w14:paraId="58FF5A98" w14:textId="77777777" w:rsidR="00B42F71" w:rsidRPr="00B96FA7" w:rsidRDefault="00B42F71" w:rsidP="00936728">
            <w:pPr>
              <w:jc w:val="both"/>
              <w:rPr>
                <w:sz w:val="16"/>
                <w:szCs w:val="16"/>
              </w:rPr>
            </w:pPr>
            <w:r w:rsidRPr="00B96FA7">
              <w:rPr>
                <w:color w:val="000000" w:themeColor="text1"/>
                <w:sz w:val="16"/>
                <w:szCs w:val="16"/>
              </w:rPr>
              <w:t>Model BAU assumptions on crop and livestock productivity. (Exogenous yield trends from IMPACT have been shared)</w:t>
            </w:r>
          </w:p>
        </w:tc>
        <w:tc>
          <w:tcPr>
            <w:tcW w:w="0" w:type="auto"/>
            <w:tcBorders>
              <w:top w:val="single" w:sz="18" w:space="0" w:color="auto"/>
              <w:left w:val="nil"/>
              <w:bottom w:val="single" w:sz="6" w:space="0" w:color="auto"/>
              <w:right w:val="single" w:sz="2" w:space="0" w:color="auto"/>
            </w:tcBorders>
            <w:shd w:val="clear" w:color="auto" w:fill="F2F2F2" w:themeFill="background1" w:themeFillShade="F2"/>
            <w:hideMark/>
          </w:tcPr>
          <w:p w14:paraId="57436976" w14:textId="77777777" w:rsidR="00B42F71" w:rsidRPr="00B96FA7" w:rsidRDefault="00B42F71" w:rsidP="00936728">
            <w:pPr>
              <w:jc w:val="both"/>
              <w:rPr>
                <w:sz w:val="16"/>
                <w:szCs w:val="16"/>
              </w:rPr>
            </w:pPr>
            <w:r w:rsidRPr="00B96FA7">
              <w:rPr>
                <w:color w:val="000000" w:themeColor="text1"/>
                <w:sz w:val="16"/>
                <w:szCs w:val="16"/>
              </w:rPr>
              <w:t>Model BAU assumptions on FLW</w:t>
            </w:r>
          </w:p>
        </w:tc>
        <w:tc>
          <w:tcPr>
            <w:tcW w:w="0" w:type="auto"/>
            <w:tcBorders>
              <w:top w:val="single" w:sz="18" w:space="0" w:color="auto"/>
              <w:left w:val="single" w:sz="2" w:space="0" w:color="auto"/>
              <w:bottom w:val="single" w:sz="6" w:space="0" w:color="auto"/>
              <w:right w:val="nil"/>
            </w:tcBorders>
            <w:shd w:val="clear" w:color="auto" w:fill="auto"/>
            <w:hideMark/>
          </w:tcPr>
          <w:p w14:paraId="5031B174" w14:textId="77777777" w:rsidR="00B42F71" w:rsidRPr="00B96FA7" w:rsidRDefault="00B42F71" w:rsidP="00936728">
            <w:pPr>
              <w:jc w:val="both"/>
              <w:rPr>
                <w:sz w:val="16"/>
                <w:szCs w:val="16"/>
              </w:rPr>
            </w:pPr>
            <w:r w:rsidRPr="00B96FA7">
              <w:rPr>
                <w:color w:val="000000" w:themeColor="text1"/>
                <w:sz w:val="16"/>
                <w:szCs w:val="16"/>
              </w:rPr>
              <w:t>Model BAU assumptions on climate mitigation and LUC policies</w:t>
            </w:r>
          </w:p>
        </w:tc>
      </w:tr>
      <w:tr w:rsidR="00D90E34" w:rsidRPr="00B96FA7" w14:paraId="08078860" w14:textId="77777777" w:rsidTr="000B21CC">
        <w:trPr>
          <w:trHeight w:val="285"/>
        </w:trPr>
        <w:tc>
          <w:tcPr>
            <w:tcW w:w="0" w:type="auto"/>
            <w:tcBorders>
              <w:top w:val="single" w:sz="6" w:space="0" w:color="auto"/>
              <w:left w:val="nil"/>
              <w:bottom w:val="single" w:sz="6" w:space="0" w:color="auto"/>
              <w:right w:val="nil"/>
            </w:tcBorders>
            <w:shd w:val="clear" w:color="auto" w:fill="F2F2F2" w:themeFill="background1" w:themeFillShade="F2"/>
          </w:tcPr>
          <w:p w14:paraId="26E03F86" w14:textId="77777777" w:rsidR="00B42F71" w:rsidRPr="00B96FA7" w:rsidRDefault="00B42F71" w:rsidP="00936728">
            <w:pPr>
              <w:jc w:val="both"/>
              <w:rPr>
                <w:sz w:val="16"/>
                <w:szCs w:val="16"/>
              </w:rPr>
            </w:pPr>
            <w:r w:rsidRPr="00B96FA7">
              <w:rPr>
                <w:color w:val="000000" w:themeColor="text1"/>
                <w:sz w:val="16"/>
                <w:szCs w:val="16"/>
              </w:rPr>
              <w:t>BAU_DIET</w:t>
            </w:r>
          </w:p>
        </w:tc>
        <w:tc>
          <w:tcPr>
            <w:tcW w:w="0" w:type="auto"/>
            <w:tcBorders>
              <w:top w:val="single" w:sz="6" w:space="0" w:color="auto"/>
              <w:left w:val="nil"/>
              <w:bottom w:val="single" w:sz="6" w:space="0" w:color="auto"/>
              <w:right w:val="single" w:sz="2" w:space="0" w:color="auto"/>
            </w:tcBorders>
            <w:shd w:val="clear" w:color="auto" w:fill="auto"/>
          </w:tcPr>
          <w:p w14:paraId="03F1B247" w14:textId="0D2C67BC" w:rsidR="00B42F71" w:rsidRPr="00B96FA7" w:rsidRDefault="00B42F71" w:rsidP="00936728">
            <w:pPr>
              <w:jc w:val="both"/>
              <w:rPr>
                <w:sz w:val="16"/>
                <w:szCs w:val="16"/>
              </w:rPr>
            </w:pPr>
            <w:r w:rsidRPr="00B96FA7">
              <w:rPr>
                <w:color w:val="000000" w:themeColor="text1"/>
                <w:sz w:val="16"/>
                <w:szCs w:val="16"/>
              </w:rPr>
              <w:t xml:space="preserve">Decomposition scenario. Adds </w:t>
            </w:r>
            <w:r w:rsidR="0044064C" w:rsidRPr="00B96FA7">
              <w:rPr>
                <w:rStyle w:val="Strong"/>
                <w:color w:val="000000" w:themeColor="text1"/>
                <w:sz w:val="16"/>
                <w:szCs w:val="16"/>
              </w:rPr>
              <w:t>EAT-Lancet</w:t>
            </w:r>
            <w:r w:rsidRPr="00B96FA7">
              <w:rPr>
                <w:rStyle w:val="Strong"/>
                <w:color w:val="000000" w:themeColor="text1"/>
                <w:sz w:val="16"/>
                <w:szCs w:val="16"/>
              </w:rPr>
              <w:t xml:space="preserve"> Diet</w:t>
            </w:r>
            <w:r w:rsidRPr="00B96FA7">
              <w:rPr>
                <w:color w:val="000000" w:themeColor="text1"/>
                <w:sz w:val="16"/>
                <w:szCs w:val="16"/>
              </w:rPr>
              <w:t xml:space="preserve"> to </w:t>
            </w:r>
            <w:r w:rsidRPr="00B96FA7">
              <w:rPr>
                <w:rStyle w:val="Strong"/>
                <w:color w:val="000000" w:themeColor="text1"/>
                <w:sz w:val="16"/>
                <w:szCs w:val="16"/>
              </w:rPr>
              <w:t>BAU</w:t>
            </w: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6A5102EA"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tcPr>
          <w:p w14:paraId="40E9C2E5"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F2F2F2" w:themeFill="background1" w:themeFillShade="F2"/>
          </w:tcPr>
          <w:p w14:paraId="62E696A4"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single" w:sz="2" w:space="0" w:color="auto"/>
            </w:tcBorders>
          </w:tcPr>
          <w:p w14:paraId="432E0E69"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58EB9D26" w14:textId="2148D0F5" w:rsidR="00B42F71" w:rsidRPr="00B96FA7" w:rsidRDefault="00B42F71" w:rsidP="00936728">
            <w:pPr>
              <w:jc w:val="both"/>
              <w:rPr>
                <w:sz w:val="16"/>
                <w:szCs w:val="16"/>
              </w:rPr>
            </w:pPr>
            <w:r w:rsidRPr="00B96FA7">
              <w:rPr>
                <w:color w:val="000000" w:themeColor="text1"/>
                <w:sz w:val="16"/>
                <w:szCs w:val="16"/>
              </w:rPr>
              <w:t xml:space="preserve">Globally achieves </w:t>
            </w:r>
            <w:r w:rsidR="00A75C2B" w:rsidRPr="00B96FA7">
              <w:rPr>
                <w:color w:val="000000" w:themeColor="text1"/>
                <w:sz w:val="16"/>
                <w:szCs w:val="16"/>
              </w:rPr>
              <w:t>EAT-Lancet</w:t>
            </w:r>
            <w:r w:rsidRPr="00B96FA7">
              <w:rPr>
                <w:color w:val="000000" w:themeColor="text1"/>
                <w:sz w:val="16"/>
                <w:szCs w:val="16"/>
              </w:rPr>
              <w:t xml:space="preserve"> diet by 2050</w:t>
            </w:r>
          </w:p>
        </w:tc>
        <w:tc>
          <w:tcPr>
            <w:tcW w:w="0" w:type="auto"/>
            <w:tcBorders>
              <w:top w:val="single" w:sz="6" w:space="0" w:color="auto"/>
              <w:left w:val="nil"/>
              <w:bottom w:val="single" w:sz="6" w:space="0" w:color="auto"/>
              <w:right w:val="nil"/>
            </w:tcBorders>
            <w:shd w:val="clear" w:color="auto" w:fill="auto"/>
          </w:tcPr>
          <w:p w14:paraId="61F88DD3"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single" w:sz="2" w:space="0" w:color="auto"/>
            </w:tcBorders>
            <w:shd w:val="clear" w:color="auto" w:fill="F2F2F2" w:themeFill="background1" w:themeFillShade="F2"/>
          </w:tcPr>
          <w:p w14:paraId="1765BB62"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6" w:space="0" w:color="auto"/>
              <w:right w:val="nil"/>
            </w:tcBorders>
            <w:shd w:val="clear" w:color="auto" w:fill="auto"/>
          </w:tcPr>
          <w:p w14:paraId="34D26F60" w14:textId="77777777" w:rsidR="00B42F71" w:rsidRPr="00B96FA7" w:rsidRDefault="00B42F71" w:rsidP="00936728">
            <w:pPr>
              <w:jc w:val="both"/>
              <w:rPr>
                <w:sz w:val="16"/>
                <w:szCs w:val="16"/>
              </w:rPr>
            </w:pPr>
          </w:p>
        </w:tc>
      </w:tr>
      <w:tr w:rsidR="00D90E34" w:rsidRPr="00B96FA7" w14:paraId="09AE1CB6" w14:textId="77777777" w:rsidTr="000B21CC">
        <w:trPr>
          <w:trHeight w:val="285"/>
        </w:trPr>
        <w:tc>
          <w:tcPr>
            <w:tcW w:w="0" w:type="auto"/>
            <w:tcBorders>
              <w:top w:val="single" w:sz="6" w:space="0" w:color="auto"/>
              <w:left w:val="nil"/>
              <w:bottom w:val="single" w:sz="6" w:space="0" w:color="auto"/>
              <w:right w:val="nil"/>
            </w:tcBorders>
            <w:shd w:val="clear" w:color="auto" w:fill="F2F2F2" w:themeFill="background1" w:themeFillShade="F2"/>
          </w:tcPr>
          <w:p w14:paraId="24077DD4" w14:textId="77777777" w:rsidR="00B42F71" w:rsidRPr="00B96FA7" w:rsidRDefault="00B42F71" w:rsidP="00936728">
            <w:pPr>
              <w:jc w:val="both"/>
              <w:rPr>
                <w:sz w:val="16"/>
                <w:szCs w:val="16"/>
              </w:rPr>
            </w:pPr>
            <w:r w:rsidRPr="00B96FA7">
              <w:rPr>
                <w:color w:val="000000" w:themeColor="text1"/>
                <w:sz w:val="16"/>
                <w:szCs w:val="16"/>
              </w:rPr>
              <w:t>BAU_PROD</w:t>
            </w:r>
          </w:p>
        </w:tc>
        <w:tc>
          <w:tcPr>
            <w:tcW w:w="0" w:type="auto"/>
            <w:tcBorders>
              <w:top w:val="single" w:sz="6" w:space="0" w:color="auto"/>
              <w:left w:val="nil"/>
              <w:bottom w:val="single" w:sz="6" w:space="0" w:color="auto"/>
              <w:right w:val="single" w:sz="2" w:space="0" w:color="auto"/>
            </w:tcBorders>
            <w:shd w:val="clear" w:color="auto" w:fill="auto"/>
          </w:tcPr>
          <w:p w14:paraId="4E72F546" w14:textId="77777777" w:rsidR="00B42F71" w:rsidRPr="00B96FA7" w:rsidRDefault="00B42F71" w:rsidP="00936728">
            <w:pPr>
              <w:jc w:val="both"/>
              <w:rPr>
                <w:sz w:val="16"/>
                <w:szCs w:val="16"/>
              </w:rPr>
            </w:pPr>
            <w:r w:rsidRPr="00B96FA7">
              <w:rPr>
                <w:color w:val="000000" w:themeColor="text1"/>
                <w:sz w:val="16"/>
                <w:szCs w:val="16"/>
              </w:rPr>
              <w:t xml:space="preserve">Decomposition scenario adds </w:t>
            </w:r>
            <w:r w:rsidRPr="00B96FA7">
              <w:rPr>
                <w:rStyle w:val="Strong"/>
                <w:color w:val="000000" w:themeColor="text1"/>
                <w:sz w:val="16"/>
                <w:szCs w:val="16"/>
              </w:rPr>
              <w:t>high productivity</w:t>
            </w:r>
            <w:r w:rsidRPr="00B96FA7">
              <w:rPr>
                <w:color w:val="000000" w:themeColor="text1"/>
                <w:sz w:val="16"/>
                <w:szCs w:val="16"/>
              </w:rPr>
              <w:t xml:space="preserve"> to </w:t>
            </w:r>
            <w:r w:rsidRPr="00B96FA7">
              <w:rPr>
                <w:rStyle w:val="Strong"/>
                <w:color w:val="000000" w:themeColor="text1"/>
                <w:sz w:val="16"/>
                <w:szCs w:val="16"/>
              </w:rPr>
              <w:t>BAU</w:t>
            </w: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2B384E4E"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tcPr>
          <w:p w14:paraId="2A20D1F1"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F2F2F2" w:themeFill="background1" w:themeFillShade="F2"/>
          </w:tcPr>
          <w:p w14:paraId="4822C897"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single" w:sz="2" w:space="0" w:color="auto"/>
            </w:tcBorders>
          </w:tcPr>
          <w:p w14:paraId="797631FA"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46683DF4"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auto"/>
          </w:tcPr>
          <w:p w14:paraId="281D9654" w14:textId="77777777" w:rsidR="00B42F71" w:rsidRPr="00B96FA7" w:rsidRDefault="00B42F71" w:rsidP="00936728">
            <w:pPr>
              <w:jc w:val="both"/>
              <w:rPr>
                <w:sz w:val="16"/>
                <w:szCs w:val="16"/>
              </w:rPr>
            </w:pPr>
            <w:r w:rsidRPr="00B96FA7">
              <w:rPr>
                <w:color w:val="000000" w:themeColor="text1"/>
                <w:sz w:val="16"/>
                <w:szCs w:val="16"/>
              </w:rPr>
              <w:t xml:space="preserve">High productivity growth rate </w:t>
            </w:r>
            <w:proofErr w:type="gramStart"/>
            <w:r w:rsidRPr="00B96FA7">
              <w:rPr>
                <w:color w:val="000000" w:themeColor="text1"/>
                <w:sz w:val="16"/>
                <w:szCs w:val="16"/>
              </w:rPr>
              <w:t>similar to</w:t>
            </w:r>
            <w:proofErr w:type="gramEnd"/>
            <w:r w:rsidRPr="00B96FA7">
              <w:rPr>
                <w:color w:val="000000" w:themeColor="text1"/>
                <w:sz w:val="16"/>
                <w:szCs w:val="16"/>
              </w:rPr>
              <w:t xml:space="preserve"> productivity trends associated with SSP1 (e.g., PRD 1 in </w:t>
            </w:r>
            <w:proofErr w:type="spellStart"/>
            <w:r w:rsidRPr="00B96FA7">
              <w:rPr>
                <w:color w:val="000000" w:themeColor="text1"/>
                <w:sz w:val="16"/>
                <w:szCs w:val="16"/>
              </w:rPr>
              <w:t>Stehfest</w:t>
            </w:r>
            <w:proofErr w:type="spellEnd"/>
            <w:r w:rsidRPr="00B96FA7">
              <w:rPr>
                <w:color w:val="000000" w:themeColor="text1"/>
                <w:sz w:val="16"/>
                <w:szCs w:val="16"/>
              </w:rPr>
              <w:t xml:space="preserve"> et al.)</w:t>
            </w:r>
          </w:p>
        </w:tc>
        <w:tc>
          <w:tcPr>
            <w:tcW w:w="0" w:type="auto"/>
            <w:tcBorders>
              <w:top w:val="single" w:sz="6" w:space="0" w:color="auto"/>
              <w:left w:val="nil"/>
              <w:bottom w:val="single" w:sz="6" w:space="0" w:color="auto"/>
              <w:right w:val="single" w:sz="2" w:space="0" w:color="auto"/>
            </w:tcBorders>
            <w:shd w:val="clear" w:color="auto" w:fill="F2F2F2" w:themeFill="background1" w:themeFillShade="F2"/>
          </w:tcPr>
          <w:p w14:paraId="121CE272"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6" w:space="0" w:color="auto"/>
              <w:right w:val="nil"/>
            </w:tcBorders>
            <w:shd w:val="clear" w:color="auto" w:fill="auto"/>
          </w:tcPr>
          <w:p w14:paraId="7927DF4A" w14:textId="77777777" w:rsidR="00B42F71" w:rsidRPr="00B96FA7" w:rsidRDefault="00B42F71" w:rsidP="00936728">
            <w:pPr>
              <w:jc w:val="both"/>
              <w:rPr>
                <w:sz w:val="16"/>
                <w:szCs w:val="16"/>
              </w:rPr>
            </w:pPr>
          </w:p>
        </w:tc>
      </w:tr>
      <w:tr w:rsidR="00D90E34" w:rsidRPr="00B96FA7" w14:paraId="5499710F" w14:textId="77777777" w:rsidTr="000B21CC">
        <w:trPr>
          <w:trHeight w:val="285"/>
        </w:trPr>
        <w:tc>
          <w:tcPr>
            <w:tcW w:w="0" w:type="auto"/>
            <w:tcBorders>
              <w:top w:val="single" w:sz="6" w:space="0" w:color="auto"/>
              <w:left w:val="nil"/>
              <w:bottom w:val="single" w:sz="6" w:space="0" w:color="auto"/>
              <w:right w:val="nil"/>
            </w:tcBorders>
            <w:shd w:val="clear" w:color="auto" w:fill="F2F2F2" w:themeFill="background1" w:themeFillShade="F2"/>
          </w:tcPr>
          <w:p w14:paraId="77902B22" w14:textId="77777777" w:rsidR="00B42F71" w:rsidRPr="00B96FA7" w:rsidRDefault="00B42F71" w:rsidP="00936728">
            <w:pPr>
              <w:jc w:val="both"/>
              <w:rPr>
                <w:sz w:val="16"/>
                <w:szCs w:val="16"/>
              </w:rPr>
            </w:pPr>
            <w:r w:rsidRPr="00B96FA7">
              <w:rPr>
                <w:color w:val="000000" w:themeColor="text1"/>
                <w:sz w:val="16"/>
                <w:szCs w:val="16"/>
              </w:rPr>
              <w:t>BAU_WAST</w:t>
            </w:r>
          </w:p>
        </w:tc>
        <w:tc>
          <w:tcPr>
            <w:tcW w:w="0" w:type="auto"/>
            <w:tcBorders>
              <w:top w:val="single" w:sz="6" w:space="0" w:color="auto"/>
              <w:left w:val="nil"/>
              <w:bottom w:val="single" w:sz="6" w:space="0" w:color="auto"/>
              <w:right w:val="single" w:sz="2" w:space="0" w:color="auto"/>
            </w:tcBorders>
            <w:shd w:val="clear" w:color="auto" w:fill="auto"/>
          </w:tcPr>
          <w:p w14:paraId="70D3C051" w14:textId="77777777" w:rsidR="00B42F71" w:rsidRPr="00B96FA7" w:rsidRDefault="00B42F71" w:rsidP="00936728">
            <w:pPr>
              <w:jc w:val="both"/>
              <w:rPr>
                <w:sz w:val="16"/>
                <w:szCs w:val="16"/>
              </w:rPr>
            </w:pPr>
            <w:r w:rsidRPr="00B96FA7">
              <w:rPr>
                <w:color w:val="000000" w:themeColor="text1"/>
                <w:sz w:val="16"/>
                <w:szCs w:val="16"/>
              </w:rPr>
              <w:t xml:space="preserve">Decomposition scenario. Adds a </w:t>
            </w:r>
            <w:r w:rsidRPr="00B96FA7">
              <w:rPr>
                <w:rStyle w:val="Strong"/>
                <w:color w:val="000000" w:themeColor="text1"/>
                <w:sz w:val="16"/>
                <w:szCs w:val="16"/>
              </w:rPr>
              <w:t>reduction (halving) of food loss and waste</w:t>
            </w: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0685E521"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tcPr>
          <w:p w14:paraId="59B3E6A6"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F2F2F2" w:themeFill="background1" w:themeFillShade="F2"/>
          </w:tcPr>
          <w:p w14:paraId="65A448F7"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single" w:sz="2" w:space="0" w:color="auto"/>
            </w:tcBorders>
          </w:tcPr>
          <w:p w14:paraId="6A9023B0"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36B60FB9"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auto"/>
          </w:tcPr>
          <w:p w14:paraId="0185FE8F"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single" w:sz="2" w:space="0" w:color="auto"/>
            </w:tcBorders>
            <w:shd w:val="clear" w:color="auto" w:fill="F2F2F2" w:themeFill="background1" w:themeFillShade="F2"/>
          </w:tcPr>
          <w:p w14:paraId="0C8358F8" w14:textId="77777777" w:rsidR="00B42F71" w:rsidRPr="00B96FA7" w:rsidRDefault="00B42F71" w:rsidP="00936728">
            <w:pPr>
              <w:jc w:val="both"/>
              <w:rPr>
                <w:sz w:val="16"/>
                <w:szCs w:val="16"/>
              </w:rPr>
            </w:pPr>
            <w:r w:rsidRPr="00B96FA7">
              <w:rPr>
                <w:color w:val="000000" w:themeColor="text1"/>
                <w:sz w:val="16"/>
                <w:szCs w:val="16"/>
              </w:rPr>
              <w:t>Reduction of FLW</w:t>
            </w:r>
          </w:p>
        </w:tc>
        <w:tc>
          <w:tcPr>
            <w:tcW w:w="0" w:type="auto"/>
            <w:tcBorders>
              <w:top w:val="single" w:sz="6" w:space="0" w:color="auto"/>
              <w:left w:val="single" w:sz="2" w:space="0" w:color="auto"/>
              <w:bottom w:val="single" w:sz="6" w:space="0" w:color="auto"/>
              <w:right w:val="nil"/>
            </w:tcBorders>
            <w:shd w:val="clear" w:color="auto" w:fill="auto"/>
          </w:tcPr>
          <w:p w14:paraId="25F8CB3C" w14:textId="77777777" w:rsidR="00B42F71" w:rsidRPr="00B96FA7" w:rsidRDefault="00B42F71" w:rsidP="00936728">
            <w:pPr>
              <w:jc w:val="both"/>
              <w:rPr>
                <w:sz w:val="16"/>
                <w:szCs w:val="16"/>
              </w:rPr>
            </w:pPr>
          </w:p>
        </w:tc>
      </w:tr>
      <w:tr w:rsidR="00D90E34" w:rsidRPr="00B96FA7" w14:paraId="5C91DA5A" w14:textId="77777777" w:rsidTr="000B21CC">
        <w:trPr>
          <w:trHeight w:val="285"/>
        </w:trPr>
        <w:tc>
          <w:tcPr>
            <w:tcW w:w="0" w:type="auto"/>
            <w:tcBorders>
              <w:top w:val="single" w:sz="6" w:space="0" w:color="auto"/>
              <w:left w:val="nil"/>
              <w:bottom w:val="single" w:sz="18" w:space="0" w:color="auto"/>
              <w:right w:val="nil"/>
            </w:tcBorders>
            <w:shd w:val="clear" w:color="auto" w:fill="F2F2F2" w:themeFill="background1" w:themeFillShade="F2"/>
          </w:tcPr>
          <w:p w14:paraId="59D1EBE6" w14:textId="77777777" w:rsidR="00B42F71" w:rsidRPr="00B96FA7" w:rsidRDefault="00B42F71" w:rsidP="00936728">
            <w:pPr>
              <w:jc w:val="both"/>
              <w:rPr>
                <w:sz w:val="16"/>
                <w:szCs w:val="16"/>
              </w:rPr>
            </w:pPr>
            <w:r w:rsidRPr="00B96FA7">
              <w:rPr>
                <w:color w:val="000000" w:themeColor="text1"/>
                <w:sz w:val="16"/>
                <w:szCs w:val="16"/>
              </w:rPr>
              <w:t>BAU_MITI</w:t>
            </w:r>
          </w:p>
        </w:tc>
        <w:tc>
          <w:tcPr>
            <w:tcW w:w="0" w:type="auto"/>
            <w:tcBorders>
              <w:top w:val="single" w:sz="6" w:space="0" w:color="auto"/>
              <w:left w:val="nil"/>
              <w:bottom w:val="single" w:sz="18" w:space="0" w:color="auto"/>
              <w:right w:val="single" w:sz="2" w:space="0" w:color="auto"/>
            </w:tcBorders>
            <w:shd w:val="clear" w:color="auto" w:fill="auto"/>
          </w:tcPr>
          <w:p w14:paraId="6553B45D" w14:textId="77777777" w:rsidR="00B42F71" w:rsidRPr="00B96FA7" w:rsidRDefault="00B42F71" w:rsidP="00936728">
            <w:pPr>
              <w:jc w:val="both"/>
              <w:rPr>
                <w:sz w:val="16"/>
                <w:szCs w:val="16"/>
              </w:rPr>
            </w:pPr>
            <w:r w:rsidRPr="00B96FA7">
              <w:rPr>
                <w:color w:val="000000" w:themeColor="text1"/>
                <w:sz w:val="16"/>
                <w:szCs w:val="16"/>
              </w:rPr>
              <w:t xml:space="preserve">Decomposition Scenario. Adds </w:t>
            </w:r>
            <w:r w:rsidRPr="00B96FA7">
              <w:rPr>
                <w:rStyle w:val="Strong"/>
                <w:color w:val="000000" w:themeColor="text1"/>
                <w:sz w:val="16"/>
                <w:szCs w:val="16"/>
              </w:rPr>
              <w:t>mitigation and land-use policies</w:t>
            </w:r>
            <w:r w:rsidRPr="00B96FA7">
              <w:rPr>
                <w:color w:val="000000" w:themeColor="text1"/>
                <w:sz w:val="16"/>
                <w:szCs w:val="16"/>
              </w:rPr>
              <w:t xml:space="preserve"> consistent with 1.5C by 2050 to </w:t>
            </w:r>
            <w:r w:rsidRPr="00B96FA7">
              <w:rPr>
                <w:rStyle w:val="Strong"/>
                <w:color w:val="000000" w:themeColor="text1"/>
                <w:sz w:val="16"/>
                <w:szCs w:val="16"/>
              </w:rPr>
              <w:t>BAU</w:t>
            </w:r>
          </w:p>
        </w:tc>
        <w:tc>
          <w:tcPr>
            <w:tcW w:w="0" w:type="auto"/>
            <w:tcBorders>
              <w:top w:val="single" w:sz="6" w:space="0" w:color="auto"/>
              <w:left w:val="single" w:sz="2" w:space="0" w:color="auto"/>
              <w:bottom w:val="single" w:sz="18" w:space="0" w:color="auto"/>
              <w:right w:val="nil"/>
            </w:tcBorders>
            <w:shd w:val="clear" w:color="auto" w:fill="F2F2F2" w:themeFill="background1" w:themeFillShade="F2"/>
          </w:tcPr>
          <w:p w14:paraId="573B3D82"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nil"/>
            </w:tcBorders>
          </w:tcPr>
          <w:p w14:paraId="16B38962"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nil"/>
            </w:tcBorders>
            <w:shd w:val="clear" w:color="auto" w:fill="F2F2F2" w:themeFill="background1" w:themeFillShade="F2"/>
          </w:tcPr>
          <w:p w14:paraId="00AA3053"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single" w:sz="2" w:space="0" w:color="auto"/>
            </w:tcBorders>
          </w:tcPr>
          <w:p w14:paraId="1C0C8AB7"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18" w:space="0" w:color="auto"/>
              <w:right w:val="nil"/>
            </w:tcBorders>
            <w:shd w:val="clear" w:color="auto" w:fill="F2F2F2" w:themeFill="background1" w:themeFillShade="F2"/>
          </w:tcPr>
          <w:p w14:paraId="2832488E"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nil"/>
            </w:tcBorders>
            <w:shd w:val="clear" w:color="auto" w:fill="auto"/>
          </w:tcPr>
          <w:p w14:paraId="2C1625CC"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single" w:sz="2" w:space="0" w:color="auto"/>
            </w:tcBorders>
            <w:shd w:val="clear" w:color="auto" w:fill="F2F2F2" w:themeFill="background1" w:themeFillShade="F2"/>
          </w:tcPr>
          <w:p w14:paraId="68B4D9C3"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18" w:space="0" w:color="auto"/>
              <w:right w:val="nil"/>
            </w:tcBorders>
            <w:shd w:val="clear" w:color="auto" w:fill="auto"/>
          </w:tcPr>
          <w:p w14:paraId="7D12FD71" w14:textId="77777777" w:rsidR="00B42F71" w:rsidRPr="00B96FA7" w:rsidRDefault="00B42F71" w:rsidP="00936728">
            <w:pPr>
              <w:jc w:val="both"/>
              <w:rPr>
                <w:sz w:val="16"/>
                <w:szCs w:val="16"/>
              </w:rPr>
            </w:pPr>
            <w:r w:rsidRPr="00B96FA7">
              <w:rPr>
                <w:color w:val="000000" w:themeColor="text1"/>
                <w:sz w:val="16"/>
                <w:szCs w:val="16"/>
              </w:rPr>
              <w:t>Mitigation and LUC policies consistent with 1.5C</w:t>
            </w:r>
          </w:p>
        </w:tc>
      </w:tr>
      <w:tr w:rsidR="00D90E34" w:rsidRPr="00B96FA7" w14:paraId="28B915A3" w14:textId="77777777" w:rsidTr="000B21CC">
        <w:trPr>
          <w:trHeight w:val="285"/>
        </w:trPr>
        <w:tc>
          <w:tcPr>
            <w:tcW w:w="0" w:type="auto"/>
            <w:tcBorders>
              <w:top w:val="single" w:sz="6" w:space="0" w:color="auto"/>
              <w:left w:val="nil"/>
              <w:bottom w:val="single" w:sz="18" w:space="0" w:color="auto"/>
              <w:right w:val="nil"/>
            </w:tcBorders>
            <w:shd w:val="clear" w:color="auto" w:fill="F2F2F2" w:themeFill="background1" w:themeFillShade="F2"/>
          </w:tcPr>
          <w:p w14:paraId="627283BD" w14:textId="7D99B48C" w:rsidR="00B42F71" w:rsidRPr="00B96FA7" w:rsidRDefault="003C5834" w:rsidP="00936728">
            <w:pPr>
              <w:jc w:val="both"/>
              <w:rPr>
                <w:sz w:val="16"/>
                <w:szCs w:val="16"/>
              </w:rPr>
            </w:pPr>
            <w:r w:rsidRPr="00B96FA7">
              <w:rPr>
                <w:color w:val="000000" w:themeColor="text1"/>
                <w:sz w:val="16"/>
                <w:szCs w:val="16"/>
              </w:rPr>
              <w:t>EL2</w:t>
            </w:r>
          </w:p>
        </w:tc>
        <w:tc>
          <w:tcPr>
            <w:tcW w:w="0" w:type="auto"/>
            <w:tcBorders>
              <w:top w:val="single" w:sz="6" w:space="0" w:color="auto"/>
              <w:left w:val="nil"/>
              <w:bottom w:val="single" w:sz="18" w:space="0" w:color="auto"/>
              <w:right w:val="single" w:sz="2" w:space="0" w:color="auto"/>
            </w:tcBorders>
            <w:shd w:val="clear" w:color="auto" w:fill="auto"/>
          </w:tcPr>
          <w:p w14:paraId="5E34C9B7" w14:textId="65303B13" w:rsidR="00B42F71" w:rsidRPr="00B96FA7" w:rsidRDefault="00B42F71" w:rsidP="00936728">
            <w:pPr>
              <w:jc w:val="both"/>
              <w:rPr>
                <w:sz w:val="16"/>
                <w:szCs w:val="16"/>
              </w:rPr>
            </w:pPr>
            <w:r w:rsidRPr="00B96FA7">
              <w:rPr>
                <w:rStyle w:val="Strong"/>
                <w:color w:val="000000" w:themeColor="text1"/>
                <w:sz w:val="16"/>
                <w:szCs w:val="16"/>
              </w:rPr>
              <w:t xml:space="preserve">Full </w:t>
            </w:r>
            <w:r w:rsidR="003C5834" w:rsidRPr="00B96FA7">
              <w:rPr>
                <w:rStyle w:val="Strong"/>
                <w:color w:val="000000" w:themeColor="text1"/>
                <w:sz w:val="16"/>
                <w:szCs w:val="16"/>
              </w:rPr>
              <w:t>EL2</w:t>
            </w:r>
            <w:r w:rsidRPr="00B96FA7">
              <w:rPr>
                <w:color w:val="000000" w:themeColor="text1"/>
                <w:sz w:val="16"/>
                <w:szCs w:val="16"/>
              </w:rPr>
              <w:t xml:space="preserve"> (diet, productivity, FLW) </w:t>
            </w:r>
            <w:r w:rsidRPr="00B96FA7">
              <w:rPr>
                <w:rStyle w:val="Strong"/>
                <w:color w:val="000000" w:themeColor="text1"/>
                <w:sz w:val="16"/>
                <w:szCs w:val="16"/>
              </w:rPr>
              <w:t>without mitigation</w:t>
            </w:r>
            <w:r w:rsidRPr="00B96FA7">
              <w:rPr>
                <w:color w:val="000000" w:themeColor="text1"/>
                <w:sz w:val="16"/>
                <w:szCs w:val="16"/>
              </w:rPr>
              <w:t xml:space="preserve"> and higher climate impacts based on RCP 7.0</w:t>
            </w:r>
          </w:p>
        </w:tc>
        <w:tc>
          <w:tcPr>
            <w:tcW w:w="0" w:type="auto"/>
            <w:tcBorders>
              <w:top w:val="single" w:sz="6" w:space="0" w:color="auto"/>
              <w:left w:val="single" w:sz="2" w:space="0" w:color="auto"/>
              <w:bottom w:val="single" w:sz="18" w:space="0" w:color="auto"/>
              <w:right w:val="nil"/>
            </w:tcBorders>
            <w:shd w:val="clear" w:color="auto" w:fill="F2F2F2" w:themeFill="background1" w:themeFillShade="F2"/>
          </w:tcPr>
          <w:p w14:paraId="2A2B6C70" w14:textId="77777777" w:rsidR="00B42F71" w:rsidRPr="00B96FA7" w:rsidRDefault="00B42F71" w:rsidP="00936728">
            <w:pPr>
              <w:jc w:val="both"/>
              <w:rPr>
                <w:sz w:val="16"/>
                <w:szCs w:val="16"/>
              </w:rPr>
            </w:pPr>
            <w:r w:rsidRPr="00B96FA7">
              <w:rPr>
                <w:color w:val="000000" w:themeColor="text1"/>
                <w:sz w:val="16"/>
                <w:szCs w:val="16"/>
              </w:rPr>
              <w:t>7.0</w:t>
            </w:r>
          </w:p>
        </w:tc>
        <w:tc>
          <w:tcPr>
            <w:tcW w:w="0" w:type="auto"/>
            <w:tcBorders>
              <w:top w:val="single" w:sz="6" w:space="0" w:color="auto"/>
              <w:left w:val="nil"/>
              <w:bottom w:val="single" w:sz="18" w:space="0" w:color="auto"/>
              <w:right w:val="nil"/>
            </w:tcBorders>
          </w:tcPr>
          <w:p w14:paraId="5EEBE14C" w14:textId="77777777" w:rsidR="00B42F71" w:rsidRPr="00B96FA7" w:rsidRDefault="00B42F71" w:rsidP="00936728">
            <w:pPr>
              <w:jc w:val="both"/>
              <w:rPr>
                <w:sz w:val="16"/>
                <w:szCs w:val="16"/>
              </w:rPr>
            </w:pPr>
            <w:r w:rsidRPr="00B96FA7">
              <w:rPr>
                <w:color w:val="000000" w:themeColor="text1"/>
                <w:sz w:val="16"/>
                <w:szCs w:val="16"/>
              </w:rPr>
              <w:t xml:space="preserve">Using IPSL GCM Average of GGCMI crop model ensemble for </w:t>
            </w:r>
            <w:r w:rsidRPr="00B96FA7">
              <w:rPr>
                <w:color w:val="000000" w:themeColor="text1"/>
                <w:sz w:val="16"/>
                <w:szCs w:val="16"/>
              </w:rPr>
              <w:lastRenderedPageBreak/>
              <w:t xml:space="preserve">soybean, maize, wheat, and rice. </w:t>
            </w:r>
          </w:p>
        </w:tc>
        <w:tc>
          <w:tcPr>
            <w:tcW w:w="0" w:type="auto"/>
            <w:tcBorders>
              <w:top w:val="single" w:sz="6" w:space="0" w:color="auto"/>
              <w:left w:val="nil"/>
              <w:bottom w:val="single" w:sz="18" w:space="0" w:color="auto"/>
              <w:right w:val="nil"/>
            </w:tcBorders>
            <w:shd w:val="clear" w:color="auto" w:fill="F2F2F2" w:themeFill="background1" w:themeFillShade="F2"/>
          </w:tcPr>
          <w:p w14:paraId="1A2F0DEF" w14:textId="77777777" w:rsidR="00B42F71" w:rsidRPr="00B96FA7" w:rsidRDefault="00B42F71" w:rsidP="00936728">
            <w:pPr>
              <w:jc w:val="both"/>
              <w:rPr>
                <w:sz w:val="16"/>
                <w:szCs w:val="16"/>
              </w:rPr>
            </w:pPr>
            <w:r w:rsidRPr="00B96FA7">
              <w:rPr>
                <w:color w:val="000000" w:themeColor="text1"/>
                <w:sz w:val="16"/>
                <w:szCs w:val="16"/>
              </w:rPr>
              <w:lastRenderedPageBreak/>
              <w:t xml:space="preserve">Livestock productivity shocks from Thornton et al </w:t>
            </w:r>
            <w:proofErr w:type="gramStart"/>
            <w:r w:rsidRPr="00B96FA7">
              <w:rPr>
                <w:color w:val="000000" w:themeColor="text1"/>
                <w:sz w:val="16"/>
                <w:szCs w:val="16"/>
              </w:rPr>
              <w:t>based on</w:t>
            </w:r>
            <w:proofErr w:type="gramEnd"/>
            <w:r w:rsidRPr="00B96FA7">
              <w:rPr>
                <w:color w:val="000000" w:themeColor="text1"/>
                <w:sz w:val="16"/>
                <w:szCs w:val="16"/>
              </w:rPr>
              <w:t xml:space="preserve"> changes in higher temperatures.</w:t>
            </w:r>
          </w:p>
        </w:tc>
        <w:tc>
          <w:tcPr>
            <w:tcW w:w="0" w:type="auto"/>
            <w:tcBorders>
              <w:top w:val="single" w:sz="6" w:space="0" w:color="auto"/>
              <w:left w:val="nil"/>
              <w:bottom w:val="single" w:sz="18" w:space="0" w:color="auto"/>
              <w:right w:val="single" w:sz="2" w:space="0" w:color="auto"/>
            </w:tcBorders>
          </w:tcPr>
          <w:p w14:paraId="1A363DD4" w14:textId="77777777" w:rsidR="00B42F71" w:rsidRPr="00B96FA7" w:rsidRDefault="00B42F71" w:rsidP="00936728">
            <w:pPr>
              <w:jc w:val="both"/>
              <w:rPr>
                <w:sz w:val="16"/>
                <w:szCs w:val="16"/>
              </w:rPr>
            </w:pPr>
            <w:r w:rsidRPr="00B96FA7">
              <w:rPr>
                <w:color w:val="000000" w:themeColor="text1"/>
                <w:sz w:val="16"/>
                <w:szCs w:val="16"/>
              </w:rPr>
              <w:t>Labor productivity shocks for agricultural labor from Nelson et al. (forthcoming)</w:t>
            </w:r>
          </w:p>
        </w:tc>
        <w:tc>
          <w:tcPr>
            <w:tcW w:w="0" w:type="auto"/>
            <w:tcBorders>
              <w:top w:val="single" w:sz="6" w:space="0" w:color="auto"/>
              <w:left w:val="single" w:sz="2" w:space="0" w:color="auto"/>
              <w:bottom w:val="single" w:sz="18" w:space="0" w:color="auto"/>
              <w:right w:val="nil"/>
            </w:tcBorders>
            <w:shd w:val="clear" w:color="auto" w:fill="F2F2F2" w:themeFill="background1" w:themeFillShade="F2"/>
          </w:tcPr>
          <w:p w14:paraId="2DEEA3BE" w14:textId="4B4BB18B" w:rsidR="00B42F71" w:rsidRPr="00B96FA7" w:rsidRDefault="00B42F71" w:rsidP="00936728">
            <w:pPr>
              <w:jc w:val="both"/>
              <w:rPr>
                <w:sz w:val="16"/>
                <w:szCs w:val="16"/>
              </w:rPr>
            </w:pPr>
            <w:r w:rsidRPr="00B96FA7">
              <w:rPr>
                <w:color w:val="000000" w:themeColor="text1"/>
                <w:sz w:val="16"/>
                <w:szCs w:val="16"/>
              </w:rPr>
              <w:t xml:space="preserve">Globally achieves </w:t>
            </w:r>
            <w:r w:rsidR="00A75C2B" w:rsidRPr="00B96FA7">
              <w:rPr>
                <w:color w:val="000000" w:themeColor="text1"/>
                <w:sz w:val="16"/>
                <w:szCs w:val="16"/>
              </w:rPr>
              <w:t>EAT-Lancet</w:t>
            </w:r>
            <w:r w:rsidRPr="00B96FA7">
              <w:rPr>
                <w:color w:val="000000" w:themeColor="text1"/>
                <w:sz w:val="16"/>
                <w:szCs w:val="16"/>
              </w:rPr>
              <w:t xml:space="preserve"> diet by 2050</w:t>
            </w:r>
          </w:p>
        </w:tc>
        <w:tc>
          <w:tcPr>
            <w:tcW w:w="0" w:type="auto"/>
            <w:tcBorders>
              <w:top w:val="single" w:sz="6" w:space="0" w:color="auto"/>
              <w:left w:val="nil"/>
              <w:bottom w:val="single" w:sz="18" w:space="0" w:color="auto"/>
              <w:right w:val="nil"/>
            </w:tcBorders>
            <w:shd w:val="clear" w:color="auto" w:fill="auto"/>
          </w:tcPr>
          <w:p w14:paraId="370C6C91" w14:textId="77777777" w:rsidR="00B42F71" w:rsidRPr="00B96FA7" w:rsidRDefault="00B42F71" w:rsidP="00936728">
            <w:pPr>
              <w:jc w:val="both"/>
              <w:rPr>
                <w:sz w:val="16"/>
                <w:szCs w:val="16"/>
              </w:rPr>
            </w:pPr>
            <w:r w:rsidRPr="00B96FA7">
              <w:rPr>
                <w:color w:val="000000" w:themeColor="text1"/>
                <w:sz w:val="16"/>
                <w:szCs w:val="16"/>
              </w:rPr>
              <w:t xml:space="preserve">High productivity growth rate </w:t>
            </w:r>
            <w:proofErr w:type="gramStart"/>
            <w:r w:rsidRPr="00B96FA7">
              <w:rPr>
                <w:color w:val="000000" w:themeColor="text1"/>
                <w:sz w:val="16"/>
                <w:szCs w:val="16"/>
              </w:rPr>
              <w:t>similar to</w:t>
            </w:r>
            <w:proofErr w:type="gramEnd"/>
            <w:r w:rsidRPr="00B96FA7">
              <w:rPr>
                <w:color w:val="000000" w:themeColor="text1"/>
                <w:sz w:val="16"/>
                <w:szCs w:val="16"/>
              </w:rPr>
              <w:t xml:space="preserve"> productivity trends associated with SSP1 </w:t>
            </w:r>
            <w:r w:rsidRPr="00B96FA7">
              <w:rPr>
                <w:color w:val="000000" w:themeColor="text1"/>
                <w:sz w:val="16"/>
                <w:szCs w:val="16"/>
              </w:rPr>
              <w:lastRenderedPageBreak/>
              <w:t xml:space="preserve">(e.g., PRD 1 in </w:t>
            </w:r>
            <w:proofErr w:type="spellStart"/>
            <w:r w:rsidRPr="00B96FA7">
              <w:rPr>
                <w:color w:val="000000" w:themeColor="text1"/>
                <w:sz w:val="16"/>
                <w:szCs w:val="16"/>
              </w:rPr>
              <w:t>Stehfest</w:t>
            </w:r>
            <w:proofErr w:type="spellEnd"/>
            <w:r w:rsidRPr="00B96FA7">
              <w:rPr>
                <w:color w:val="000000" w:themeColor="text1"/>
                <w:sz w:val="16"/>
                <w:szCs w:val="16"/>
              </w:rPr>
              <w:t xml:space="preserve"> et al.)</w:t>
            </w:r>
          </w:p>
        </w:tc>
        <w:tc>
          <w:tcPr>
            <w:tcW w:w="0" w:type="auto"/>
            <w:tcBorders>
              <w:top w:val="single" w:sz="6" w:space="0" w:color="auto"/>
              <w:left w:val="nil"/>
              <w:bottom w:val="single" w:sz="18" w:space="0" w:color="auto"/>
              <w:right w:val="single" w:sz="2" w:space="0" w:color="auto"/>
            </w:tcBorders>
            <w:shd w:val="clear" w:color="auto" w:fill="F2F2F2" w:themeFill="background1" w:themeFillShade="F2"/>
          </w:tcPr>
          <w:p w14:paraId="72ADC785" w14:textId="77777777" w:rsidR="00B42F71" w:rsidRPr="00B96FA7" w:rsidRDefault="00B42F71" w:rsidP="00936728">
            <w:pPr>
              <w:jc w:val="both"/>
              <w:rPr>
                <w:sz w:val="16"/>
                <w:szCs w:val="16"/>
              </w:rPr>
            </w:pPr>
            <w:r w:rsidRPr="00B96FA7">
              <w:rPr>
                <w:color w:val="000000" w:themeColor="text1"/>
                <w:sz w:val="16"/>
                <w:szCs w:val="16"/>
              </w:rPr>
              <w:lastRenderedPageBreak/>
              <w:t>Reduction of FLW</w:t>
            </w:r>
          </w:p>
        </w:tc>
        <w:tc>
          <w:tcPr>
            <w:tcW w:w="0" w:type="auto"/>
            <w:tcBorders>
              <w:top w:val="single" w:sz="6" w:space="0" w:color="auto"/>
              <w:left w:val="single" w:sz="2" w:space="0" w:color="auto"/>
              <w:bottom w:val="single" w:sz="18" w:space="0" w:color="auto"/>
              <w:right w:val="nil"/>
            </w:tcBorders>
            <w:shd w:val="clear" w:color="auto" w:fill="auto"/>
          </w:tcPr>
          <w:p w14:paraId="0FCC3926" w14:textId="77777777" w:rsidR="00B42F71" w:rsidRPr="00B96FA7" w:rsidRDefault="00B42F71" w:rsidP="00936728">
            <w:pPr>
              <w:jc w:val="both"/>
              <w:rPr>
                <w:sz w:val="16"/>
                <w:szCs w:val="16"/>
              </w:rPr>
            </w:pPr>
            <w:r w:rsidRPr="00B96FA7">
              <w:rPr>
                <w:color w:val="000000" w:themeColor="text1"/>
                <w:sz w:val="16"/>
                <w:szCs w:val="16"/>
              </w:rPr>
              <w:t>Model BAU assumptions on climate mitigation and LUC policies</w:t>
            </w:r>
          </w:p>
        </w:tc>
      </w:tr>
      <w:tr w:rsidR="00D90E34" w:rsidRPr="00B96FA7" w14:paraId="496C4926" w14:textId="77777777" w:rsidTr="000B21CC">
        <w:trPr>
          <w:trHeight w:val="285"/>
        </w:trPr>
        <w:tc>
          <w:tcPr>
            <w:tcW w:w="0" w:type="auto"/>
            <w:tcBorders>
              <w:top w:val="single" w:sz="18" w:space="0" w:color="auto"/>
              <w:left w:val="nil"/>
              <w:bottom w:val="single" w:sz="6" w:space="0" w:color="auto"/>
              <w:right w:val="nil"/>
            </w:tcBorders>
            <w:shd w:val="clear" w:color="auto" w:fill="F2F2F2" w:themeFill="background1" w:themeFillShade="F2"/>
          </w:tcPr>
          <w:p w14:paraId="5F7FD5D8" w14:textId="4F08E821" w:rsidR="00B42F71" w:rsidRPr="00B96FA7" w:rsidRDefault="00C60BB5" w:rsidP="00936728">
            <w:pPr>
              <w:jc w:val="both"/>
              <w:rPr>
                <w:sz w:val="16"/>
                <w:szCs w:val="16"/>
              </w:rPr>
            </w:pPr>
            <w:r w:rsidRPr="00B96FA7">
              <w:rPr>
                <w:color w:val="000000" w:themeColor="text1"/>
                <w:sz w:val="16"/>
                <w:szCs w:val="16"/>
              </w:rPr>
              <w:t>ELM</w:t>
            </w:r>
          </w:p>
        </w:tc>
        <w:tc>
          <w:tcPr>
            <w:tcW w:w="0" w:type="auto"/>
            <w:tcBorders>
              <w:top w:val="single" w:sz="18" w:space="0" w:color="auto"/>
              <w:left w:val="nil"/>
              <w:bottom w:val="single" w:sz="6" w:space="0" w:color="auto"/>
              <w:right w:val="single" w:sz="2" w:space="0" w:color="auto"/>
            </w:tcBorders>
            <w:shd w:val="clear" w:color="auto" w:fill="auto"/>
          </w:tcPr>
          <w:p w14:paraId="463BB22F" w14:textId="5B28BFFE" w:rsidR="00B42F71" w:rsidRPr="00B96FA7" w:rsidRDefault="00B42F71" w:rsidP="00936728">
            <w:pPr>
              <w:jc w:val="both"/>
              <w:rPr>
                <w:sz w:val="16"/>
                <w:szCs w:val="16"/>
              </w:rPr>
            </w:pPr>
            <w:r w:rsidRPr="00B96FA7">
              <w:rPr>
                <w:rStyle w:val="Strong"/>
                <w:color w:val="000000" w:themeColor="text1"/>
                <w:sz w:val="16"/>
                <w:szCs w:val="16"/>
              </w:rPr>
              <w:t xml:space="preserve">Full </w:t>
            </w:r>
            <w:r w:rsidR="003C5834" w:rsidRPr="00B96FA7">
              <w:rPr>
                <w:rStyle w:val="Strong"/>
                <w:color w:val="000000" w:themeColor="text1"/>
                <w:sz w:val="16"/>
                <w:szCs w:val="16"/>
              </w:rPr>
              <w:t>EL2</w:t>
            </w:r>
            <w:r w:rsidRPr="00B96FA7">
              <w:rPr>
                <w:color w:val="000000" w:themeColor="text1"/>
                <w:sz w:val="16"/>
                <w:szCs w:val="16"/>
              </w:rPr>
              <w:t xml:space="preserve"> (diet, productivity, FLW) </w:t>
            </w:r>
            <w:r w:rsidRPr="00B96FA7">
              <w:rPr>
                <w:rStyle w:val="Strong"/>
                <w:color w:val="000000" w:themeColor="text1"/>
                <w:sz w:val="16"/>
                <w:szCs w:val="16"/>
              </w:rPr>
              <w:t>with</w:t>
            </w:r>
            <w:r w:rsidRPr="00B96FA7">
              <w:rPr>
                <w:color w:val="000000" w:themeColor="text1"/>
                <w:sz w:val="16"/>
                <w:szCs w:val="16"/>
              </w:rPr>
              <w:t xml:space="preserve"> </w:t>
            </w:r>
            <w:r w:rsidRPr="00B96FA7">
              <w:rPr>
                <w:rStyle w:val="Strong"/>
                <w:color w:val="000000" w:themeColor="text1"/>
                <w:sz w:val="16"/>
                <w:szCs w:val="16"/>
              </w:rPr>
              <w:t>mitigation</w:t>
            </w:r>
            <w:r w:rsidRPr="00B96FA7">
              <w:rPr>
                <w:color w:val="000000" w:themeColor="text1"/>
                <w:sz w:val="16"/>
                <w:szCs w:val="16"/>
              </w:rPr>
              <w:t xml:space="preserve"> policies consistent with 1.5C. Climate based on a </w:t>
            </w:r>
            <w:proofErr w:type="gramStart"/>
            <w:r w:rsidRPr="00B96FA7">
              <w:rPr>
                <w:color w:val="000000" w:themeColor="text1"/>
                <w:sz w:val="16"/>
                <w:szCs w:val="16"/>
              </w:rPr>
              <w:t>lower climate impacts</w:t>
            </w:r>
            <w:proofErr w:type="gramEnd"/>
            <w:r w:rsidRPr="00B96FA7">
              <w:rPr>
                <w:color w:val="000000" w:themeColor="text1"/>
                <w:sz w:val="16"/>
                <w:szCs w:val="16"/>
              </w:rPr>
              <w:t xml:space="preserve"> with </w:t>
            </w:r>
            <w:r w:rsidRPr="00B96FA7">
              <w:rPr>
                <w:rStyle w:val="Strong"/>
                <w:color w:val="000000" w:themeColor="text1"/>
                <w:sz w:val="16"/>
                <w:szCs w:val="16"/>
              </w:rPr>
              <w:t>RCP 2.6</w:t>
            </w:r>
          </w:p>
        </w:tc>
        <w:tc>
          <w:tcPr>
            <w:tcW w:w="0" w:type="auto"/>
            <w:tcBorders>
              <w:top w:val="single" w:sz="18" w:space="0" w:color="auto"/>
              <w:left w:val="single" w:sz="2" w:space="0" w:color="auto"/>
              <w:bottom w:val="single" w:sz="6" w:space="0" w:color="auto"/>
              <w:right w:val="nil"/>
            </w:tcBorders>
            <w:shd w:val="clear" w:color="auto" w:fill="F2F2F2" w:themeFill="background1" w:themeFillShade="F2"/>
          </w:tcPr>
          <w:p w14:paraId="7B2F926E" w14:textId="77777777" w:rsidR="00B42F71" w:rsidRPr="00B96FA7" w:rsidRDefault="00B42F71" w:rsidP="00936728">
            <w:pPr>
              <w:jc w:val="both"/>
              <w:rPr>
                <w:sz w:val="16"/>
                <w:szCs w:val="16"/>
              </w:rPr>
            </w:pPr>
            <w:r w:rsidRPr="00B96FA7">
              <w:rPr>
                <w:color w:val="000000" w:themeColor="text1"/>
                <w:sz w:val="16"/>
                <w:szCs w:val="16"/>
              </w:rPr>
              <w:t>2.6</w:t>
            </w:r>
          </w:p>
        </w:tc>
        <w:tc>
          <w:tcPr>
            <w:tcW w:w="0" w:type="auto"/>
            <w:tcBorders>
              <w:top w:val="single" w:sz="18" w:space="0" w:color="auto"/>
              <w:left w:val="nil"/>
              <w:bottom w:val="single" w:sz="6" w:space="0" w:color="auto"/>
              <w:right w:val="nil"/>
            </w:tcBorders>
          </w:tcPr>
          <w:p w14:paraId="6B119299" w14:textId="77777777" w:rsidR="00B42F71" w:rsidRPr="00B96FA7" w:rsidRDefault="00B42F71" w:rsidP="00936728">
            <w:pPr>
              <w:jc w:val="both"/>
              <w:rPr>
                <w:sz w:val="16"/>
                <w:szCs w:val="16"/>
              </w:rPr>
            </w:pPr>
            <w:r w:rsidRPr="00B96FA7">
              <w:rPr>
                <w:color w:val="000000" w:themeColor="text1"/>
                <w:sz w:val="16"/>
                <w:szCs w:val="16"/>
              </w:rPr>
              <w:t>Using GFDL GCM. Average of GGCMI crop model ensemble for soybean, maize, wheat, and rice.</w:t>
            </w:r>
          </w:p>
        </w:tc>
        <w:tc>
          <w:tcPr>
            <w:tcW w:w="0" w:type="auto"/>
            <w:tcBorders>
              <w:top w:val="single" w:sz="18" w:space="0" w:color="auto"/>
              <w:left w:val="nil"/>
              <w:bottom w:val="single" w:sz="6" w:space="0" w:color="auto"/>
              <w:right w:val="nil"/>
            </w:tcBorders>
            <w:shd w:val="clear" w:color="auto" w:fill="F2F2F2" w:themeFill="background1" w:themeFillShade="F2"/>
          </w:tcPr>
          <w:p w14:paraId="1C31F58A" w14:textId="77777777" w:rsidR="00B42F71" w:rsidRPr="00B96FA7" w:rsidRDefault="00B42F71" w:rsidP="00936728">
            <w:pPr>
              <w:jc w:val="both"/>
              <w:rPr>
                <w:sz w:val="16"/>
                <w:szCs w:val="16"/>
              </w:rPr>
            </w:pPr>
            <w:r w:rsidRPr="00B96FA7">
              <w:rPr>
                <w:color w:val="000000" w:themeColor="text1"/>
                <w:sz w:val="16"/>
                <w:szCs w:val="16"/>
              </w:rPr>
              <w:t xml:space="preserve">Livestock productivity shocks from Thornton et al </w:t>
            </w:r>
            <w:proofErr w:type="gramStart"/>
            <w:r w:rsidRPr="00B96FA7">
              <w:rPr>
                <w:color w:val="000000" w:themeColor="text1"/>
                <w:sz w:val="16"/>
                <w:szCs w:val="16"/>
              </w:rPr>
              <w:t>based on</w:t>
            </w:r>
            <w:proofErr w:type="gramEnd"/>
            <w:r w:rsidRPr="00B96FA7">
              <w:rPr>
                <w:color w:val="000000" w:themeColor="text1"/>
                <w:sz w:val="16"/>
                <w:szCs w:val="16"/>
              </w:rPr>
              <w:t xml:space="preserve"> changes in higher temperatures.</w:t>
            </w:r>
          </w:p>
        </w:tc>
        <w:tc>
          <w:tcPr>
            <w:tcW w:w="0" w:type="auto"/>
            <w:tcBorders>
              <w:top w:val="single" w:sz="18" w:space="0" w:color="auto"/>
              <w:left w:val="nil"/>
              <w:bottom w:val="single" w:sz="6" w:space="0" w:color="auto"/>
              <w:right w:val="single" w:sz="2" w:space="0" w:color="auto"/>
            </w:tcBorders>
          </w:tcPr>
          <w:p w14:paraId="43A56FA5" w14:textId="77777777" w:rsidR="00B42F71" w:rsidRPr="00B96FA7" w:rsidRDefault="00B42F71" w:rsidP="00936728">
            <w:pPr>
              <w:jc w:val="both"/>
              <w:rPr>
                <w:sz w:val="16"/>
                <w:szCs w:val="16"/>
              </w:rPr>
            </w:pPr>
            <w:r w:rsidRPr="00B96FA7">
              <w:rPr>
                <w:color w:val="000000" w:themeColor="text1"/>
                <w:sz w:val="16"/>
                <w:szCs w:val="16"/>
              </w:rPr>
              <w:t>Labor productivity shocks for agricultural labor from Nelson et al. (forthcoming)</w:t>
            </w:r>
          </w:p>
        </w:tc>
        <w:tc>
          <w:tcPr>
            <w:tcW w:w="0" w:type="auto"/>
            <w:tcBorders>
              <w:top w:val="single" w:sz="18" w:space="0" w:color="auto"/>
              <w:left w:val="single" w:sz="2" w:space="0" w:color="auto"/>
              <w:bottom w:val="single" w:sz="6" w:space="0" w:color="auto"/>
              <w:right w:val="nil"/>
            </w:tcBorders>
            <w:shd w:val="clear" w:color="auto" w:fill="F2F2F2" w:themeFill="background1" w:themeFillShade="F2"/>
          </w:tcPr>
          <w:p w14:paraId="3CB8F5D7" w14:textId="03DBFA3F" w:rsidR="00B42F71" w:rsidRPr="00B96FA7" w:rsidRDefault="00B42F71" w:rsidP="00936728">
            <w:pPr>
              <w:jc w:val="both"/>
              <w:rPr>
                <w:sz w:val="16"/>
                <w:szCs w:val="16"/>
              </w:rPr>
            </w:pPr>
            <w:r w:rsidRPr="00B96FA7">
              <w:rPr>
                <w:color w:val="000000" w:themeColor="text1"/>
                <w:sz w:val="16"/>
                <w:szCs w:val="16"/>
              </w:rPr>
              <w:t xml:space="preserve">Globally achieves </w:t>
            </w:r>
            <w:r w:rsidR="00A75C2B" w:rsidRPr="00B96FA7">
              <w:rPr>
                <w:color w:val="000000" w:themeColor="text1"/>
                <w:sz w:val="16"/>
                <w:szCs w:val="16"/>
              </w:rPr>
              <w:t>EAT-Lancet</w:t>
            </w:r>
            <w:r w:rsidRPr="00B96FA7">
              <w:rPr>
                <w:color w:val="000000" w:themeColor="text1"/>
                <w:sz w:val="16"/>
                <w:szCs w:val="16"/>
              </w:rPr>
              <w:t xml:space="preserve"> diet by 2050</w:t>
            </w:r>
          </w:p>
        </w:tc>
        <w:tc>
          <w:tcPr>
            <w:tcW w:w="0" w:type="auto"/>
            <w:tcBorders>
              <w:top w:val="single" w:sz="18" w:space="0" w:color="auto"/>
              <w:left w:val="nil"/>
              <w:bottom w:val="single" w:sz="6" w:space="0" w:color="auto"/>
              <w:right w:val="nil"/>
            </w:tcBorders>
            <w:shd w:val="clear" w:color="auto" w:fill="auto"/>
          </w:tcPr>
          <w:p w14:paraId="1EBC1E56" w14:textId="77777777" w:rsidR="00B42F71" w:rsidRPr="00B96FA7" w:rsidRDefault="00B42F71" w:rsidP="00936728">
            <w:pPr>
              <w:jc w:val="both"/>
              <w:rPr>
                <w:sz w:val="16"/>
                <w:szCs w:val="16"/>
              </w:rPr>
            </w:pPr>
            <w:r w:rsidRPr="00B96FA7">
              <w:rPr>
                <w:color w:val="000000" w:themeColor="text1"/>
                <w:sz w:val="16"/>
                <w:szCs w:val="16"/>
              </w:rPr>
              <w:t xml:space="preserve">High productivity growth rate </w:t>
            </w:r>
            <w:proofErr w:type="gramStart"/>
            <w:r w:rsidRPr="00B96FA7">
              <w:rPr>
                <w:color w:val="000000" w:themeColor="text1"/>
                <w:sz w:val="16"/>
                <w:szCs w:val="16"/>
              </w:rPr>
              <w:t>similar to</w:t>
            </w:r>
            <w:proofErr w:type="gramEnd"/>
            <w:r w:rsidRPr="00B96FA7">
              <w:rPr>
                <w:color w:val="000000" w:themeColor="text1"/>
                <w:sz w:val="16"/>
                <w:szCs w:val="16"/>
              </w:rPr>
              <w:t xml:space="preserve"> productivity trends associated with SSP1 (e.g., PRD 1 in </w:t>
            </w:r>
            <w:proofErr w:type="spellStart"/>
            <w:r w:rsidRPr="00B96FA7">
              <w:rPr>
                <w:color w:val="000000" w:themeColor="text1"/>
                <w:sz w:val="16"/>
                <w:szCs w:val="16"/>
              </w:rPr>
              <w:t>Stehfest</w:t>
            </w:r>
            <w:proofErr w:type="spellEnd"/>
            <w:r w:rsidRPr="00B96FA7">
              <w:rPr>
                <w:color w:val="000000" w:themeColor="text1"/>
                <w:sz w:val="16"/>
                <w:szCs w:val="16"/>
              </w:rPr>
              <w:t xml:space="preserve"> et al.)</w:t>
            </w:r>
          </w:p>
        </w:tc>
        <w:tc>
          <w:tcPr>
            <w:tcW w:w="0" w:type="auto"/>
            <w:tcBorders>
              <w:top w:val="single" w:sz="18" w:space="0" w:color="auto"/>
              <w:left w:val="nil"/>
              <w:bottom w:val="single" w:sz="6" w:space="0" w:color="auto"/>
              <w:right w:val="single" w:sz="2" w:space="0" w:color="auto"/>
            </w:tcBorders>
            <w:shd w:val="clear" w:color="auto" w:fill="F2F2F2" w:themeFill="background1" w:themeFillShade="F2"/>
          </w:tcPr>
          <w:p w14:paraId="31E48BEE" w14:textId="77777777" w:rsidR="00B42F71" w:rsidRPr="00B96FA7" w:rsidRDefault="00B42F71" w:rsidP="00936728">
            <w:pPr>
              <w:jc w:val="both"/>
              <w:rPr>
                <w:sz w:val="16"/>
                <w:szCs w:val="16"/>
              </w:rPr>
            </w:pPr>
            <w:r w:rsidRPr="00B96FA7">
              <w:rPr>
                <w:color w:val="000000" w:themeColor="text1"/>
                <w:sz w:val="16"/>
                <w:szCs w:val="16"/>
              </w:rPr>
              <w:t>Reduction of FLW</w:t>
            </w:r>
          </w:p>
        </w:tc>
        <w:tc>
          <w:tcPr>
            <w:tcW w:w="0" w:type="auto"/>
            <w:tcBorders>
              <w:top w:val="single" w:sz="18" w:space="0" w:color="auto"/>
              <w:left w:val="single" w:sz="2" w:space="0" w:color="auto"/>
              <w:bottom w:val="single" w:sz="6" w:space="0" w:color="auto"/>
              <w:right w:val="nil"/>
            </w:tcBorders>
            <w:shd w:val="clear" w:color="auto" w:fill="auto"/>
          </w:tcPr>
          <w:p w14:paraId="27D8F644" w14:textId="77777777" w:rsidR="00B42F71" w:rsidRPr="00B96FA7" w:rsidRDefault="00B42F71" w:rsidP="00936728">
            <w:pPr>
              <w:jc w:val="both"/>
              <w:rPr>
                <w:sz w:val="16"/>
                <w:szCs w:val="16"/>
              </w:rPr>
            </w:pPr>
            <w:r w:rsidRPr="00B96FA7">
              <w:rPr>
                <w:color w:val="000000" w:themeColor="text1"/>
                <w:sz w:val="16"/>
                <w:szCs w:val="16"/>
              </w:rPr>
              <w:t>Mitigation and LUC policies consistent with 1.5C</w:t>
            </w:r>
          </w:p>
        </w:tc>
      </w:tr>
      <w:tr w:rsidR="00D90E34" w:rsidRPr="00B96FA7" w14:paraId="78D330CD" w14:textId="77777777" w:rsidTr="000B21CC">
        <w:trPr>
          <w:trHeight w:val="285"/>
        </w:trPr>
        <w:tc>
          <w:tcPr>
            <w:tcW w:w="0" w:type="auto"/>
            <w:tcBorders>
              <w:top w:val="nil"/>
              <w:left w:val="nil"/>
              <w:bottom w:val="nil"/>
              <w:right w:val="nil"/>
            </w:tcBorders>
            <w:shd w:val="clear" w:color="auto" w:fill="F2F2F2" w:themeFill="background1" w:themeFillShade="F2"/>
          </w:tcPr>
          <w:p w14:paraId="5A3F045B" w14:textId="345B8290" w:rsidR="00B42F71" w:rsidRPr="00B96FA7" w:rsidRDefault="003C5834" w:rsidP="00936728">
            <w:pPr>
              <w:jc w:val="both"/>
              <w:rPr>
                <w:sz w:val="16"/>
                <w:szCs w:val="16"/>
              </w:rPr>
            </w:pPr>
            <w:r w:rsidRPr="00B96FA7">
              <w:rPr>
                <w:color w:val="000000" w:themeColor="text1"/>
                <w:sz w:val="16"/>
                <w:szCs w:val="16"/>
              </w:rPr>
              <w:t>EL2</w:t>
            </w:r>
            <w:r w:rsidR="00B42F71" w:rsidRPr="00B96FA7">
              <w:rPr>
                <w:color w:val="000000" w:themeColor="text1"/>
                <w:sz w:val="16"/>
                <w:szCs w:val="16"/>
              </w:rPr>
              <w:t>M_D</w:t>
            </w:r>
            <w:r w:rsidR="00B0125F" w:rsidRPr="00B96FA7">
              <w:rPr>
                <w:color w:val="000000" w:themeColor="text1"/>
                <w:sz w:val="16"/>
                <w:szCs w:val="16"/>
              </w:rPr>
              <w:t>IET</w:t>
            </w:r>
          </w:p>
        </w:tc>
        <w:tc>
          <w:tcPr>
            <w:tcW w:w="0" w:type="auto"/>
            <w:tcBorders>
              <w:top w:val="nil"/>
              <w:left w:val="nil"/>
              <w:bottom w:val="nil"/>
              <w:right w:val="single" w:sz="2" w:space="0" w:color="auto"/>
            </w:tcBorders>
            <w:shd w:val="clear" w:color="auto" w:fill="auto"/>
          </w:tcPr>
          <w:p w14:paraId="3E96F0D3" w14:textId="50CE9DDF" w:rsidR="00B42F71" w:rsidRPr="00B96FA7" w:rsidRDefault="00B42F71" w:rsidP="00936728">
            <w:pPr>
              <w:jc w:val="both"/>
              <w:rPr>
                <w:sz w:val="16"/>
                <w:szCs w:val="16"/>
              </w:rPr>
            </w:pPr>
            <w:r w:rsidRPr="00B96FA7">
              <w:rPr>
                <w:color w:val="000000" w:themeColor="text1"/>
                <w:sz w:val="16"/>
                <w:szCs w:val="16"/>
              </w:rPr>
              <w:t xml:space="preserve">Decomposition Scenario. Removes </w:t>
            </w:r>
            <w:r w:rsidRPr="00B96FA7">
              <w:rPr>
                <w:rStyle w:val="Strong"/>
                <w:color w:val="000000" w:themeColor="text1"/>
                <w:sz w:val="16"/>
                <w:szCs w:val="16"/>
              </w:rPr>
              <w:t>Diet</w:t>
            </w:r>
            <w:r w:rsidRPr="00B96FA7">
              <w:rPr>
                <w:color w:val="000000" w:themeColor="text1"/>
                <w:sz w:val="16"/>
                <w:szCs w:val="16"/>
              </w:rPr>
              <w:t xml:space="preserve"> from </w:t>
            </w:r>
            <w:r w:rsidR="00C60BB5" w:rsidRPr="00B96FA7">
              <w:rPr>
                <w:rStyle w:val="Strong"/>
                <w:color w:val="000000" w:themeColor="text1"/>
                <w:sz w:val="16"/>
                <w:szCs w:val="16"/>
              </w:rPr>
              <w:t>ELM</w:t>
            </w:r>
          </w:p>
        </w:tc>
        <w:tc>
          <w:tcPr>
            <w:tcW w:w="0" w:type="auto"/>
            <w:tcBorders>
              <w:top w:val="nil"/>
              <w:left w:val="single" w:sz="2" w:space="0" w:color="auto"/>
              <w:bottom w:val="nil"/>
              <w:right w:val="nil"/>
            </w:tcBorders>
            <w:shd w:val="clear" w:color="auto" w:fill="F2F2F2" w:themeFill="background1" w:themeFillShade="F2"/>
          </w:tcPr>
          <w:p w14:paraId="3FA1995B" w14:textId="77777777" w:rsidR="00B42F71" w:rsidRPr="00B96FA7" w:rsidRDefault="00B42F71" w:rsidP="00936728">
            <w:pPr>
              <w:jc w:val="both"/>
              <w:rPr>
                <w:sz w:val="16"/>
                <w:szCs w:val="16"/>
              </w:rPr>
            </w:pPr>
          </w:p>
        </w:tc>
        <w:tc>
          <w:tcPr>
            <w:tcW w:w="0" w:type="auto"/>
            <w:tcBorders>
              <w:top w:val="nil"/>
              <w:left w:val="nil"/>
              <w:bottom w:val="nil"/>
              <w:right w:val="nil"/>
            </w:tcBorders>
          </w:tcPr>
          <w:p w14:paraId="35851592" w14:textId="77777777" w:rsidR="00B42F71" w:rsidRPr="00B96FA7" w:rsidRDefault="00B42F71" w:rsidP="00936728">
            <w:pPr>
              <w:jc w:val="both"/>
              <w:rPr>
                <w:sz w:val="16"/>
                <w:szCs w:val="16"/>
              </w:rPr>
            </w:pPr>
          </w:p>
        </w:tc>
        <w:tc>
          <w:tcPr>
            <w:tcW w:w="0" w:type="auto"/>
            <w:tcBorders>
              <w:top w:val="nil"/>
              <w:left w:val="nil"/>
              <w:bottom w:val="nil"/>
              <w:right w:val="nil"/>
            </w:tcBorders>
            <w:shd w:val="clear" w:color="auto" w:fill="F2F2F2" w:themeFill="background1" w:themeFillShade="F2"/>
          </w:tcPr>
          <w:p w14:paraId="4D994FE4" w14:textId="77777777" w:rsidR="00B42F71" w:rsidRPr="00B96FA7" w:rsidRDefault="00B42F71" w:rsidP="00936728">
            <w:pPr>
              <w:jc w:val="both"/>
              <w:rPr>
                <w:sz w:val="16"/>
                <w:szCs w:val="16"/>
              </w:rPr>
            </w:pPr>
          </w:p>
        </w:tc>
        <w:tc>
          <w:tcPr>
            <w:tcW w:w="0" w:type="auto"/>
            <w:tcBorders>
              <w:top w:val="nil"/>
              <w:left w:val="nil"/>
              <w:bottom w:val="nil"/>
              <w:right w:val="single" w:sz="2" w:space="0" w:color="auto"/>
            </w:tcBorders>
          </w:tcPr>
          <w:p w14:paraId="0D9AAD1B" w14:textId="77777777" w:rsidR="00B42F71" w:rsidRPr="00B96FA7" w:rsidRDefault="00B42F71" w:rsidP="00936728">
            <w:pPr>
              <w:jc w:val="both"/>
              <w:rPr>
                <w:sz w:val="16"/>
                <w:szCs w:val="16"/>
              </w:rPr>
            </w:pPr>
          </w:p>
        </w:tc>
        <w:tc>
          <w:tcPr>
            <w:tcW w:w="0" w:type="auto"/>
            <w:tcBorders>
              <w:top w:val="nil"/>
              <w:left w:val="single" w:sz="2" w:space="0" w:color="auto"/>
              <w:bottom w:val="nil"/>
              <w:right w:val="nil"/>
            </w:tcBorders>
            <w:shd w:val="clear" w:color="auto" w:fill="F2F2F2" w:themeFill="background1" w:themeFillShade="F2"/>
          </w:tcPr>
          <w:p w14:paraId="01EF9F08" w14:textId="77777777" w:rsidR="00B42F71" w:rsidRPr="00B96FA7" w:rsidRDefault="00B42F71" w:rsidP="00936728">
            <w:pPr>
              <w:jc w:val="both"/>
              <w:rPr>
                <w:sz w:val="16"/>
                <w:szCs w:val="16"/>
              </w:rPr>
            </w:pPr>
            <w:r w:rsidRPr="00B96FA7">
              <w:rPr>
                <w:color w:val="000000" w:themeColor="text1"/>
                <w:sz w:val="16"/>
                <w:szCs w:val="16"/>
              </w:rPr>
              <w:t>Model BAU assumptions on diets to 2050</w:t>
            </w:r>
          </w:p>
        </w:tc>
        <w:tc>
          <w:tcPr>
            <w:tcW w:w="0" w:type="auto"/>
            <w:tcBorders>
              <w:top w:val="nil"/>
              <w:left w:val="nil"/>
              <w:bottom w:val="nil"/>
              <w:right w:val="nil"/>
            </w:tcBorders>
            <w:shd w:val="clear" w:color="auto" w:fill="auto"/>
          </w:tcPr>
          <w:p w14:paraId="60B4AE8D" w14:textId="77777777" w:rsidR="00B42F71" w:rsidRPr="00B96FA7" w:rsidRDefault="00B42F71" w:rsidP="00936728">
            <w:pPr>
              <w:jc w:val="both"/>
              <w:rPr>
                <w:sz w:val="16"/>
                <w:szCs w:val="16"/>
              </w:rPr>
            </w:pPr>
          </w:p>
        </w:tc>
        <w:tc>
          <w:tcPr>
            <w:tcW w:w="0" w:type="auto"/>
            <w:tcBorders>
              <w:top w:val="nil"/>
              <w:left w:val="nil"/>
              <w:bottom w:val="nil"/>
              <w:right w:val="single" w:sz="2" w:space="0" w:color="auto"/>
            </w:tcBorders>
            <w:shd w:val="clear" w:color="auto" w:fill="F2F2F2" w:themeFill="background1" w:themeFillShade="F2"/>
          </w:tcPr>
          <w:p w14:paraId="0E993D5B" w14:textId="77777777" w:rsidR="00B42F71" w:rsidRPr="00B96FA7" w:rsidRDefault="00B42F71" w:rsidP="00936728">
            <w:pPr>
              <w:jc w:val="both"/>
              <w:rPr>
                <w:sz w:val="16"/>
                <w:szCs w:val="16"/>
              </w:rPr>
            </w:pPr>
          </w:p>
        </w:tc>
        <w:tc>
          <w:tcPr>
            <w:tcW w:w="0" w:type="auto"/>
            <w:tcBorders>
              <w:top w:val="nil"/>
              <w:left w:val="single" w:sz="2" w:space="0" w:color="auto"/>
              <w:bottom w:val="nil"/>
              <w:right w:val="nil"/>
            </w:tcBorders>
            <w:shd w:val="clear" w:color="auto" w:fill="auto"/>
          </w:tcPr>
          <w:p w14:paraId="27D38648" w14:textId="77777777" w:rsidR="00B42F71" w:rsidRPr="00B96FA7" w:rsidRDefault="00B42F71" w:rsidP="00936728">
            <w:pPr>
              <w:jc w:val="both"/>
              <w:rPr>
                <w:sz w:val="16"/>
                <w:szCs w:val="16"/>
              </w:rPr>
            </w:pPr>
          </w:p>
        </w:tc>
      </w:tr>
      <w:tr w:rsidR="00D90E34" w:rsidRPr="00B96FA7" w14:paraId="3C2EDB70" w14:textId="77777777" w:rsidTr="000B21CC">
        <w:trPr>
          <w:trHeight w:val="285"/>
        </w:trPr>
        <w:tc>
          <w:tcPr>
            <w:tcW w:w="0" w:type="auto"/>
            <w:tcBorders>
              <w:top w:val="single" w:sz="6" w:space="0" w:color="auto"/>
              <w:left w:val="nil"/>
              <w:bottom w:val="single" w:sz="6" w:space="0" w:color="auto"/>
              <w:right w:val="nil"/>
            </w:tcBorders>
            <w:shd w:val="clear" w:color="auto" w:fill="F2F2F2" w:themeFill="background1" w:themeFillShade="F2"/>
          </w:tcPr>
          <w:p w14:paraId="59040E99" w14:textId="3893F62E" w:rsidR="00B42F71" w:rsidRPr="00B96FA7" w:rsidRDefault="003C5834" w:rsidP="00936728">
            <w:pPr>
              <w:jc w:val="both"/>
              <w:rPr>
                <w:sz w:val="16"/>
                <w:szCs w:val="16"/>
              </w:rPr>
            </w:pPr>
            <w:r w:rsidRPr="00B96FA7">
              <w:rPr>
                <w:color w:val="000000" w:themeColor="text1"/>
                <w:sz w:val="16"/>
                <w:szCs w:val="16"/>
              </w:rPr>
              <w:t>EL2</w:t>
            </w:r>
            <w:r w:rsidR="00B42F71" w:rsidRPr="00B96FA7">
              <w:rPr>
                <w:color w:val="000000" w:themeColor="text1"/>
                <w:sz w:val="16"/>
                <w:szCs w:val="16"/>
              </w:rPr>
              <w:t>M_PROD</w:t>
            </w:r>
          </w:p>
        </w:tc>
        <w:tc>
          <w:tcPr>
            <w:tcW w:w="0" w:type="auto"/>
            <w:tcBorders>
              <w:top w:val="single" w:sz="6" w:space="0" w:color="auto"/>
              <w:left w:val="nil"/>
              <w:bottom w:val="single" w:sz="6" w:space="0" w:color="auto"/>
              <w:right w:val="single" w:sz="2" w:space="0" w:color="auto"/>
            </w:tcBorders>
            <w:shd w:val="clear" w:color="auto" w:fill="auto"/>
          </w:tcPr>
          <w:p w14:paraId="0BB0F39A" w14:textId="7B72509E" w:rsidR="00B42F71" w:rsidRPr="00B96FA7" w:rsidRDefault="00B42F71" w:rsidP="00936728">
            <w:pPr>
              <w:jc w:val="both"/>
              <w:rPr>
                <w:sz w:val="16"/>
                <w:szCs w:val="16"/>
              </w:rPr>
            </w:pPr>
            <w:r w:rsidRPr="00B96FA7">
              <w:rPr>
                <w:color w:val="000000" w:themeColor="text1"/>
                <w:sz w:val="16"/>
                <w:szCs w:val="16"/>
              </w:rPr>
              <w:t xml:space="preserve">Decomposition Scenario. </w:t>
            </w:r>
            <w:r w:rsidRPr="00B96FA7">
              <w:rPr>
                <w:rStyle w:val="Strong"/>
                <w:color w:val="000000" w:themeColor="text1"/>
                <w:sz w:val="16"/>
                <w:szCs w:val="16"/>
              </w:rPr>
              <w:t>Removed productivity</w:t>
            </w:r>
            <w:r w:rsidRPr="00B96FA7">
              <w:rPr>
                <w:color w:val="000000" w:themeColor="text1"/>
                <w:sz w:val="16"/>
                <w:szCs w:val="16"/>
              </w:rPr>
              <w:t xml:space="preserve"> trend from </w:t>
            </w:r>
            <w:r w:rsidR="00C60BB5" w:rsidRPr="00B96FA7">
              <w:rPr>
                <w:rStyle w:val="Strong"/>
                <w:color w:val="000000" w:themeColor="text1"/>
                <w:sz w:val="16"/>
                <w:szCs w:val="16"/>
              </w:rPr>
              <w:t>ELM</w:t>
            </w: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1E7E23A1"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tcPr>
          <w:p w14:paraId="6829924E"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F2F2F2" w:themeFill="background1" w:themeFillShade="F2"/>
          </w:tcPr>
          <w:p w14:paraId="1DDEAABB"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single" w:sz="2" w:space="0" w:color="auto"/>
            </w:tcBorders>
          </w:tcPr>
          <w:p w14:paraId="02488D19"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34599E4C"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auto"/>
          </w:tcPr>
          <w:p w14:paraId="6D1A9583" w14:textId="77777777" w:rsidR="00B42F71" w:rsidRPr="00B96FA7" w:rsidRDefault="00B42F71" w:rsidP="00936728">
            <w:pPr>
              <w:jc w:val="both"/>
              <w:rPr>
                <w:sz w:val="16"/>
                <w:szCs w:val="16"/>
              </w:rPr>
            </w:pPr>
            <w:r w:rsidRPr="00B96FA7">
              <w:rPr>
                <w:color w:val="000000" w:themeColor="text1"/>
                <w:sz w:val="16"/>
                <w:szCs w:val="16"/>
              </w:rPr>
              <w:t>Model BAU assumptions on crop and livestock productivity. (Exogenous yield trends from IMPACT have been shared)</w:t>
            </w:r>
          </w:p>
        </w:tc>
        <w:tc>
          <w:tcPr>
            <w:tcW w:w="0" w:type="auto"/>
            <w:tcBorders>
              <w:top w:val="single" w:sz="6" w:space="0" w:color="auto"/>
              <w:left w:val="nil"/>
              <w:bottom w:val="single" w:sz="6" w:space="0" w:color="auto"/>
              <w:right w:val="single" w:sz="2" w:space="0" w:color="auto"/>
            </w:tcBorders>
            <w:shd w:val="clear" w:color="auto" w:fill="F2F2F2" w:themeFill="background1" w:themeFillShade="F2"/>
          </w:tcPr>
          <w:p w14:paraId="2FE6B382"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6" w:space="0" w:color="auto"/>
              <w:right w:val="nil"/>
            </w:tcBorders>
            <w:shd w:val="clear" w:color="auto" w:fill="auto"/>
          </w:tcPr>
          <w:p w14:paraId="408151E0" w14:textId="77777777" w:rsidR="00B42F71" w:rsidRPr="00B96FA7" w:rsidRDefault="00B42F71" w:rsidP="00936728">
            <w:pPr>
              <w:jc w:val="both"/>
              <w:rPr>
                <w:sz w:val="16"/>
                <w:szCs w:val="16"/>
              </w:rPr>
            </w:pPr>
          </w:p>
        </w:tc>
      </w:tr>
      <w:tr w:rsidR="00D90E34" w:rsidRPr="00B96FA7" w14:paraId="0B20673A" w14:textId="77777777" w:rsidTr="000B21CC">
        <w:trPr>
          <w:trHeight w:val="285"/>
        </w:trPr>
        <w:tc>
          <w:tcPr>
            <w:tcW w:w="0" w:type="auto"/>
            <w:tcBorders>
              <w:top w:val="single" w:sz="6" w:space="0" w:color="auto"/>
              <w:left w:val="nil"/>
              <w:bottom w:val="single" w:sz="6" w:space="0" w:color="auto"/>
              <w:right w:val="nil"/>
            </w:tcBorders>
            <w:shd w:val="clear" w:color="auto" w:fill="F2F2F2" w:themeFill="background1" w:themeFillShade="F2"/>
          </w:tcPr>
          <w:p w14:paraId="6CA52217" w14:textId="134BF363" w:rsidR="00B42F71" w:rsidRPr="00B96FA7" w:rsidRDefault="003C5834" w:rsidP="00936728">
            <w:pPr>
              <w:jc w:val="both"/>
              <w:rPr>
                <w:sz w:val="16"/>
                <w:szCs w:val="16"/>
              </w:rPr>
            </w:pPr>
            <w:r w:rsidRPr="00B96FA7">
              <w:rPr>
                <w:color w:val="000000" w:themeColor="text1"/>
                <w:sz w:val="16"/>
                <w:szCs w:val="16"/>
              </w:rPr>
              <w:t>EL2</w:t>
            </w:r>
            <w:r w:rsidR="00B42F71" w:rsidRPr="00B96FA7">
              <w:rPr>
                <w:color w:val="000000" w:themeColor="text1"/>
                <w:sz w:val="16"/>
                <w:szCs w:val="16"/>
              </w:rPr>
              <w:t>M_WAST</w:t>
            </w:r>
          </w:p>
        </w:tc>
        <w:tc>
          <w:tcPr>
            <w:tcW w:w="0" w:type="auto"/>
            <w:tcBorders>
              <w:top w:val="single" w:sz="6" w:space="0" w:color="auto"/>
              <w:left w:val="nil"/>
              <w:bottom w:val="single" w:sz="6" w:space="0" w:color="auto"/>
              <w:right w:val="single" w:sz="2" w:space="0" w:color="auto"/>
            </w:tcBorders>
            <w:shd w:val="clear" w:color="auto" w:fill="auto"/>
          </w:tcPr>
          <w:p w14:paraId="1619B45C" w14:textId="6B404B54" w:rsidR="00B42F71" w:rsidRPr="00B96FA7" w:rsidRDefault="00B42F71" w:rsidP="00936728">
            <w:pPr>
              <w:jc w:val="both"/>
              <w:rPr>
                <w:sz w:val="16"/>
                <w:szCs w:val="16"/>
              </w:rPr>
            </w:pPr>
            <w:r w:rsidRPr="00B96FA7">
              <w:rPr>
                <w:color w:val="000000" w:themeColor="text1"/>
                <w:sz w:val="16"/>
                <w:szCs w:val="16"/>
              </w:rPr>
              <w:t xml:space="preserve">Decomposition Scenario. </w:t>
            </w:r>
            <w:r w:rsidRPr="00B96FA7">
              <w:rPr>
                <w:rStyle w:val="Strong"/>
                <w:color w:val="000000" w:themeColor="text1"/>
                <w:sz w:val="16"/>
                <w:szCs w:val="16"/>
              </w:rPr>
              <w:t xml:space="preserve">Removes FLW </w:t>
            </w:r>
            <w:r w:rsidRPr="00B96FA7">
              <w:rPr>
                <w:color w:val="000000" w:themeColor="text1"/>
                <w:sz w:val="16"/>
                <w:szCs w:val="16"/>
              </w:rPr>
              <w:t xml:space="preserve">from </w:t>
            </w:r>
            <w:r w:rsidR="00C60BB5" w:rsidRPr="00B96FA7">
              <w:rPr>
                <w:rStyle w:val="Strong"/>
                <w:color w:val="000000" w:themeColor="text1"/>
                <w:sz w:val="16"/>
                <w:szCs w:val="16"/>
              </w:rPr>
              <w:t>ELM</w:t>
            </w: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7328E564"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tcPr>
          <w:p w14:paraId="02F52179"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F2F2F2" w:themeFill="background1" w:themeFillShade="F2"/>
          </w:tcPr>
          <w:p w14:paraId="1111C0E7"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single" w:sz="2" w:space="0" w:color="auto"/>
            </w:tcBorders>
          </w:tcPr>
          <w:p w14:paraId="71221C42"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6" w:space="0" w:color="auto"/>
              <w:right w:val="nil"/>
            </w:tcBorders>
            <w:shd w:val="clear" w:color="auto" w:fill="F2F2F2" w:themeFill="background1" w:themeFillShade="F2"/>
          </w:tcPr>
          <w:p w14:paraId="44A3059D"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nil"/>
            </w:tcBorders>
            <w:shd w:val="clear" w:color="auto" w:fill="auto"/>
          </w:tcPr>
          <w:p w14:paraId="3D1B389E" w14:textId="77777777" w:rsidR="00B42F71" w:rsidRPr="00B96FA7" w:rsidRDefault="00B42F71" w:rsidP="00936728">
            <w:pPr>
              <w:jc w:val="both"/>
              <w:rPr>
                <w:sz w:val="16"/>
                <w:szCs w:val="16"/>
              </w:rPr>
            </w:pPr>
          </w:p>
        </w:tc>
        <w:tc>
          <w:tcPr>
            <w:tcW w:w="0" w:type="auto"/>
            <w:tcBorders>
              <w:top w:val="single" w:sz="6" w:space="0" w:color="auto"/>
              <w:left w:val="nil"/>
              <w:bottom w:val="single" w:sz="6" w:space="0" w:color="auto"/>
              <w:right w:val="single" w:sz="2" w:space="0" w:color="auto"/>
            </w:tcBorders>
            <w:shd w:val="clear" w:color="auto" w:fill="F2F2F2" w:themeFill="background1" w:themeFillShade="F2"/>
          </w:tcPr>
          <w:p w14:paraId="5857E468" w14:textId="77777777" w:rsidR="00B42F71" w:rsidRPr="00B96FA7" w:rsidRDefault="00B42F71" w:rsidP="00936728">
            <w:pPr>
              <w:jc w:val="both"/>
              <w:rPr>
                <w:sz w:val="16"/>
                <w:szCs w:val="16"/>
              </w:rPr>
            </w:pPr>
            <w:r w:rsidRPr="00B96FA7">
              <w:rPr>
                <w:color w:val="000000" w:themeColor="text1"/>
                <w:sz w:val="16"/>
                <w:szCs w:val="16"/>
              </w:rPr>
              <w:t>Model BAU assumptions on FLW</w:t>
            </w:r>
          </w:p>
        </w:tc>
        <w:tc>
          <w:tcPr>
            <w:tcW w:w="0" w:type="auto"/>
            <w:tcBorders>
              <w:top w:val="single" w:sz="6" w:space="0" w:color="auto"/>
              <w:left w:val="single" w:sz="2" w:space="0" w:color="auto"/>
              <w:bottom w:val="single" w:sz="6" w:space="0" w:color="auto"/>
              <w:right w:val="nil"/>
            </w:tcBorders>
            <w:shd w:val="clear" w:color="auto" w:fill="auto"/>
          </w:tcPr>
          <w:p w14:paraId="3EE24FE9" w14:textId="77777777" w:rsidR="00B42F71" w:rsidRPr="00B96FA7" w:rsidRDefault="00B42F71" w:rsidP="00936728">
            <w:pPr>
              <w:jc w:val="both"/>
              <w:rPr>
                <w:sz w:val="16"/>
                <w:szCs w:val="16"/>
              </w:rPr>
            </w:pPr>
          </w:p>
        </w:tc>
      </w:tr>
      <w:tr w:rsidR="00D90E34" w:rsidRPr="00B96FA7" w14:paraId="2031CC95" w14:textId="77777777" w:rsidTr="000B21CC">
        <w:trPr>
          <w:trHeight w:val="285"/>
        </w:trPr>
        <w:tc>
          <w:tcPr>
            <w:tcW w:w="0" w:type="auto"/>
            <w:tcBorders>
              <w:top w:val="single" w:sz="6" w:space="0" w:color="auto"/>
              <w:left w:val="nil"/>
              <w:bottom w:val="single" w:sz="18" w:space="0" w:color="auto"/>
              <w:right w:val="nil"/>
            </w:tcBorders>
            <w:shd w:val="clear" w:color="auto" w:fill="F2F2F2" w:themeFill="background1" w:themeFillShade="F2"/>
          </w:tcPr>
          <w:p w14:paraId="6F426585" w14:textId="5DFFAEB7" w:rsidR="00B42F71" w:rsidRPr="00B96FA7" w:rsidRDefault="00C60BB5" w:rsidP="00936728">
            <w:pPr>
              <w:jc w:val="both"/>
              <w:rPr>
                <w:sz w:val="16"/>
                <w:szCs w:val="16"/>
              </w:rPr>
            </w:pPr>
            <w:r w:rsidRPr="00B96FA7">
              <w:rPr>
                <w:color w:val="000000" w:themeColor="text1"/>
                <w:sz w:val="16"/>
                <w:szCs w:val="16"/>
              </w:rPr>
              <w:t>ELM</w:t>
            </w:r>
            <w:r w:rsidR="00B42F71" w:rsidRPr="00B96FA7">
              <w:rPr>
                <w:color w:val="000000" w:themeColor="text1"/>
                <w:sz w:val="16"/>
                <w:szCs w:val="16"/>
              </w:rPr>
              <w:t>_MITI</w:t>
            </w:r>
          </w:p>
        </w:tc>
        <w:tc>
          <w:tcPr>
            <w:tcW w:w="0" w:type="auto"/>
            <w:tcBorders>
              <w:top w:val="single" w:sz="6" w:space="0" w:color="auto"/>
              <w:left w:val="nil"/>
              <w:bottom w:val="single" w:sz="18" w:space="0" w:color="auto"/>
              <w:right w:val="single" w:sz="2" w:space="0" w:color="auto"/>
            </w:tcBorders>
            <w:shd w:val="clear" w:color="auto" w:fill="auto"/>
          </w:tcPr>
          <w:p w14:paraId="613D98EC" w14:textId="5839F19B" w:rsidR="00B42F71" w:rsidRPr="00B96FA7" w:rsidRDefault="00B42F71" w:rsidP="00936728">
            <w:pPr>
              <w:jc w:val="both"/>
              <w:rPr>
                <w:sz w:val="16"/>
                <w:szCs w:val="16"/>
              </w:rPr>
            </w:pPr>
            <w:r w:rsidRPr="00B96FA7">
              <w:rPr>
                <w:color w:val="000000" w:themeColor="text1"/>
                <w:sz w:val="16"/>
                <w:szCs w:val="16"/>
              </w:rPr>
              <w:t xml:space="preserve">Decomposition Scenario. Removes </w:t>
            </w:r>
            <w:r w:rsidRPr="00B96FA7">
              <w:rPr>
                <w:rStyle w:val="Strong"/>
                <w:color w:val="000000" w:themeColor="text1"/>
                <w:sz w:val="16"/>
                <w:szCs w:val="16"/>
              </w:rPr>
              <w:t>climate mitigation</w:t>
            </w:r>
            <w:r w:rsidRPr="00B96FA7">
              <w:rPr>
                <w:color w:val="000000" w:themeColor="text1"/>
                <w:sz w:val="16"/>
                <w:szCs w:val="16"/>
              </w:rPr>
              <w:t xml:space="preserve"> and </w:t>
            </w:r>
            <w:r w:rsidRPr="00B96FA7">
              <w:rPr>
                <w:rStyle w:val="Strong"/>
                <w:color w:val="000000" w:themeColor="text1"/>
                <w:sz w:val="16"/>
                <w:szCs w:val="16"/>
              </w:rPr>
              <w:t>LUC policies</w:t>
            </w:r>
            <w:r w:rsidRPr="00B96FA7">
              <w:rPr>
                <w:color w:val="000000" w:themeColor="text1"/>
                <w:sz w:val="16"/>
                <w:szCs w:val="16"/>
              </w:rPr>
              <w:t xml:space="preserve"> from </w:t>
            </w:r>
            <w:r w:rsidR="00C60BB5" w:rsidRPr="00B96FA7">
              <w:rPr>
                <w:rStyle w:val="Strong"/>
                <w:color w:val="000000" w:themeColor="text1"/>
                <w:sz w:val="16"/>
                <w:szCs w:val="16"/>
              </w:rPr>
              <w:t>ELM</w:t>
            </w:r>
          </w:p>
        </w:tc>
        <w:tc>
          <w:tcPr>
            <w:tcW w:w="0" w:type="auto"/>
            <w:tcBorders>
              <w:top w:val="single" w:sz="6" w:space="0" w:color="auto"/>
              <w:left w:val="single" w:sz="2" w:space="0" w:color="auto"/>
              <w:bottom w:val="single" w:sz="18" w:space="0" w:color="auto"/>
              <w:right w:val="nil"/>
            </w:tcBorders>
            <w:shd w:val="clear" w:color="auto" w:fill="F2F2F2" w:themeFill="background1" w:themeFillShade="F2"/>
          </w:tcPr>
          <w:p w14:paraId="13208E72"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nil"/>
            </w:tcBorders>
          </w:tcPr>
          <w:p w14:paraId="630576CA"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nil"/>
            </w:tcBorders>
            <w:shd w:val="clear" w:color="auto" w:fill="F2F2F2" w:themeFill="background1" w:themeFillShade="F2"/>
          </w:tcPr>
          <w:p w14:paraId="63AB193E"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single" w:sz="2" w:space="0" w:color="auto"/>
            </w:tcBorders>
          </w:tcPr>
          <w:p w14:paraId="35F45503"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18" w:space="0" w:color="auto"/>
              <w:right w:val="nil"/>
            </w:tcBorders>
            <w:shd w:val="clear" w:color="auto" w:fill="F2F2F2" w:themeFill="background1" w:themeFillShade="F2"/>
          </w:tcPr>
          <w:p w14:paraId="796E26BC"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nil"/>
            </w:tcBorders>
            <w:shd w:val="clear" w:color="auto" w:fill="auto"/>
          </w:tcPr>
          <w:p w14:paraId="11D0E18D" w14:textId="77777777" w:rsidR="00B42F71" w:rsidRPr="00B96FA7" w:rsidRDefault="00B42F71" w:rsidP="00936728">
            <w:pPr>
              <w:jc w:val="both"/>
              <w:rPr>
                <w:sz w:val="16"/>
                <w:szCs w:val="16"/>
              </w:rPr>
            </w:pPr>
          </w:p>
        </w:tc>
        <w:tc>
          <w:tcPr>
            <w:tcW w:w="0" w:type="auto"/>
            <w:tcBorders>
              <w:top w:val="single" w:sz="6" w:space="0" w:color="auto"/>
              <w:left w:val="nil"/>
              <w:bottom w:val="single" w:sz="18" w:space="0" w:color="auto"/>
              <w:right w:val="single" w:sz="2" w:space="0" w:color="auto"/>
            </w:tcBorders>
            <w:shd w:val="clear" w:color="auto" w:fill="F2F2F2" w:themeFill="background1" w:themeFillShade="F2"/>
          </w:tcPr>
          <w:p w14:paraId="15699D3E" w14:textId="77777777" w:rsidR="00B42F71" w:rsidRPr="00B96FA7" w:rsidRDefault="00B42F71" w:rsidP="00936728">
            <w:pPr>
              <w:jc w:val="both"/>
              <w:rPr>
                <w:sz w:val="16"/>
                <w:szCs w:val="16"/>
              </w:rPr>
            </w:pPr>
          </w:p>
        </w:tc>
        <w:tc>
          <w:tcPr>
            <w:tcW w:w="0" w:type="auto"/>
            <w:tcBorders>
              <w:top w:val="single" w:sz="6" w:space="0" w:color="auto"/>
              <w:left w:val="single" w:sz="2" w:space="0" w:color="auto"/>
              <w:bottom w:val="single" w:sz="18" w:space="0" w:color="auto"/>
              <w:right w:val="nil"/>
            </w:tcBorders>
            <w:shd w:val="clear" w:color="auto" w:fill="auto"/>
          </w:tcPr>
          <w:p w14:paraId="0FC1FDC9" w14:textId="77777777" w:rsidR="00B42F71" w:rsidRPr="00B96FA7" w:rsidRDefault="00B42F71" w:rsidP="00936728">
            <w:pPr>
              <w:jc w:val="both"/>
              <w:rPr>
                <w:sz w:val="16"/>
                <w:szCs w:val="16"/>
              </w:rPr>
            </w:pPr>
            <w:r w:rsidRPr="00B96FA7">
              <w:rPr>
                <w:color w:val="000000" w:themeColor="text1"/>
                <w:sz w:val="16"/>
                <w:szCs w:val="16"/>
              </w:rPr>
              <w:t>Model BAU assumptions on climate mitigation and LUC policies</w:t>
            </w:r>
          </w:p>
        </w:tc>
      </w:tr>
    </w:tbl>
    <w:p w14:paraId="3380673C" w14:textId="77777777" w:rsidR="00AA39C9" w:rsidRPr="00B96FA7" w:rsidRDefault="00AA39C9" w:rsidP="00936728">
      <w:pPr>
        <w:jc w:val="both"/>
        <w:rPr>
          <w:color w:val="000000" w:themeColor="text1"/>
        </w:rPr>
      </w:pPr>
    </w:p>
    <w:p w14:paraId="69EFFB72" w14:textId="77777777" w:rsidR="00B42F71" w:rsidRPr="00B96FA7" w:rsidRDefault="00B42F71" w:rsidP="00936728">
      <w:pPr>
        <w:jc w:val="both"/>
        <w:rPr>
          <w:color w:val="000000" w:themeColor="text1"/>
        </w:rPr>
      </w:pPr>
    </w:p>
    <w:p w14:paraId="1550E98E" w14:textId="77777777" w:rsidR="00AA39C9" w:rsidRPr="00B96FA7" w:rsidRDefault="00AA39C9" w:rsidP="00936728">
      <w:pPr>
        <w:jc w:val="both"/>
        <w:rPr>
          <w:color w:val="000000" w:themeColor="text1"/>
        </w:rPr>
      </w:pPr>
    </w:p>
    <w:sectPr w:rsidR="00AA39C9" w:rsidRPr="00B96FA7" w:rsidSect="00C50670">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47C43" w14:textId="77777777" w:rsidR="00DA641B" w:rsidRDefault="00DA641B" w:rsidP="001D09F8">
      <w:r>
        <w:separator/>
      </w:r>
    </w:p>
  </w:endnote>
  <w:endnote w:type="continuationSeparator" w:id="0">
    <w:p w14:paraId="2092B7C5" w14:textId="77777777" w:rsidR="00DA641B" w:rsidRDefault="00DA641B" w:rsidP="001D09F8">
      <w:r>
        <w:continuationSeparator/>
      </w:r>
    </w:p>
  </w:endnote>
  <w:endnote w:type="continuationNotice" w:id="1">
    <w:p w14:paraId="300D2348" w14:textId="77777777" w:rsidR="00DA641B" w:rsidRDefault="00DA64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oboto">
    <w:altName w:val="Roboto"/>
    <w:panose1 w:val="02000000000000000000"/>
    <w:charset w:val="00"/>
    <w:family w:val="auto"/>
    <w:pitch w:val="variable"/>
    <w:sig w:usb0="E00002FF" w:usb1="5000205B" w:usb2="0000002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B5C63" w14:textId="77777777" w:rsidR="005E648D" w:rsidRDefault="005E64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720F" w14:textId="77777777" w:rsidR="005E648D" w:rsidRDefault="005E64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4BB6" w14:textId="77777777" w:rsidR="005E648D" w:rsidRDefault="005E6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AE7CD" w14:textId="77777777" w:rsidR="00DA641B" w:rsidRDefault="00DA641B" w:rsidP="001D09F8">
      <w:r>
        <w:separator/>
      </w:r>
    </w:p>
  </w:footnote>
  <w:footnote w:type="continuationSeparator" w:id="0">
    <w:p w14:paraId="615937FD" w14:textId="77777777" w:rsidR="00DA641B" w:rsidRDefault="00DA641B" w:rsidP="001D09F8">
      <w:r>
        <w:continuationSeparator/>
      </w:r>
    </w:p>
  </w:footnote>
  <w:footnote w:type="continuationNotice" w:id="1">
    <w:p w14:paraId="5E9D8192" w14:textId="77777777" w:rsidR="00DA641B" w:rsidRDefault="00DA641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68431" w14:textId="4EDF074F" w:rsidR="001D09F8" w:rsidRDefault="00DA641B" w:rsidP="0041419A">
    <w:pPr>
      <w:pStyle w:val="Header"/>
      <w:framePr w:wrap="none" w:vAnchor="text" w:hAnchor="margin" w:xAlign="right" w:y="1"/>
      <w:rPr>
        <w:rStyle w:val="PageNumber"/>
      </w:rPr>
    </w:pPr>
    <w:r>
      <w:rPr>
        <w:noProof/>
      </w:rPr>
      <w:pict w14:anchorId="7C9233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4021880" o:spid="_x0000_s1027" type="#_x0000_t136" alt="" style="position:absolute;margin-left:0;margin-top:0;width:736pt;height:42pt;rotation:315;z-index:-251647998;mso-wrap-edited:f;mso-width-percent:0;mso-height-percent:0;mso-position-horizontal:center;mso-position-horizontal-relative:margin;mso-position-vertical:center;mso-position-vertical-relative:margin;mso-width-percent:0;mso-height-percent:0" o:allowincell="f" fillcolor="#ff5151" stroked="f">
          <v:textpath style="font-family:&quot;Roboto&quot;;font-weight:bold" string="PRELIMINARY RESULTS: NOT FOR CITATION"/>
          <w10:wrap anchorx="margin" anchory="margin"/>
        </v:shape>
      </w:pict>
    </w:r>
  </w:p>
  <w:sdt>
    <w:sdtPr>
      <w:rPr>
        <w:rStyle w:val="PageNumber"/>
      </w:rPr>
      <w:id w:val="39944825"/>
      <w:docPartObj>
        <w:docPartGallery w:val="Page Numbers (Top of Page)"/>
        <w:docPartUnique/>
      </w:docPartObj>
    </w:sdtPr>
    <w:sdtContent>
      <w:p w14:paraId="17C73D0A" w14:textId="77777777" w:rsidR="001D09F8" w:rsidRDefault="001D09F8" w:rsidP="0041419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E98939" w14:textId="77777777" w:rsidR="001D09F8" w:rsidRDefault="001D09F8" w:rsidP="001D09F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38426244"/>
      <w:docPartObj>
        <w:docPartGallery w:val="Page Numbers (Top of Page)"/>
        <w:docPartUnique/>
      </w:docPartObj>
    </w:sdtPr>
    <w:sdtContent>
      <w:p w14:paraId="6136B618" w14:textId="68C25846" w:rsidR="001D09F8" w:rsidRDefault="001D09F8" w:rsidP="0041419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34DB1100" w14:textId="7A1C2CBB" w:rsidR="001D09F8" w:rsidRDefault="00DA641B" w:rsidP="001D09F8">
    <w:pPr>
      <w:pStyle w:val="Header"/>
      <w:ind w:right="360"/>
    </w:pPr>
    <w:r>
      <w:rPr>
        <w:noProof/>
      </w:rPr>
      <w:pict w14:anchorId="1E8B76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4021881" o:spid="_x0000_s1026" type="#_x0000_t136" alt="" style="position:absolute;margin-left:0;margin-top:0;width:736pt;height:42pt;rotation:315;z-index:-251645950;mso-wrap-edited:f;mso-width-percent:0;mso-height-percent:0;mso-position-horizontal:center;mso-position-horizontal-relative:margin;mso-position-vertical:center;mso-position-vertical-relative:margin;mso-width-percent:0;mso-height-percent:0" o:allowincell="f" fillcolor="#ff5151" stroked="f">
          <v:textpath style="font-family:&quot;Roboto&quot;;font-weight:bold" string="PRELIMINARY RESULTS: NOT FOR CIT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EA240" w14:textId="65AE1ACC" w:rsidR="007475ED" w:rsidRDefault="00DA641B">
    <w:pPr>
      <w:pStyle w:val="Header"/>
    </w:pPr>
    <w:r>
      <w:rPr>
        <w:noProof/>
      </w:rPr>
      <w:pict w14:anchorId="4F7CC0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4021879" o:spid="_x0000_s1025" type="#_x0000_t136" alt="" style="position:absolute;margin-left:0;margin-top:0;width:736pt;height:42pt;rotation:315;z-index:-251650046;mso-wrap-edited:f;mso-width-percent:0;mso-height-percent:0;mso-position-horizontal:center;mso-position-horizontal-relative:margin;mso-position-vertical:center;mso-position-vertical-relative:margin;mso-width-percent:0;mso-height-percent:0" o:allowincell="f" fillcolor="#ff5151" stroked="f">
          <v:textpath style="font-family:&quot;Roboto&quot;;font-weight:bold" string="PRELIMINARY RESULTS: NOT FOR CIT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F70"/>
    <w:multiLevelType w:val="hybridMultilevel"/>
    <w:tmpl w:val="44C6DEBC"/>
    <w:lvl w:ilvl="0" w:tplc="F07C73EA">
      <w:start w:val="1"/>
      <w:numFmt w:val="bullet"/>
      <w:lvlText w:val="-"/>
      <w:lvlJc w:val="left"/>
      <w:pPr>
        <w:ind w:left="720" w:hanging="360"/>
      </w:pPr>
      <w:rPr>
        <w:rFonts w:ascii="Roboto" w:eastAsia="Times New Roman" w:hAnsi="Robot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F54D6"/>
    <w:multiLevelType w:val="hybridMultilevel"/>
    <w:tmpl w:val="EEB0824A"/>
    <w:lvl w:ilvl="0" w:tplc="CCE069C2">
      <w:start w:val="1"/>
      <w:numFmt w:val="bullet"/>
      <w:lvlText w:val="-"/>
      <w:lvlJc w:val="left"/>
      <w:pPr>
        <w:ind w:left="720" w:hanging="360"/>
      </w:pPr>
      <w:rPr>
        <w:rFonts w:ascii="Roboto" w:eastAsia="Times New Roman" w:hAnsi="Roboto" w:cstheme="minorHAnsi" w:hint="default"/>
        <w:i w:val="0"/>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97A04"/>
    <w:multiLevelType w:val="multilevel"/>
    <w:tmpl w:val="8152A974"/>
    <w:lvl w:ilvl="0">
      <w:start w:val="2024"/>
      <w:numFmt w:val="bullet"/>
      <w:lvlText w:val="-"/>
      <w:lvlJc w:val="left"/>
      <w:pPr>
        <w:ind w:left="720" w:hanging="360"/>
      </w:pPr>
      <w:rPr>
        <w:rFonts w:ascii="Roboto" w:eastAsiaTheme="minorHAnsi" w:hAnsi="Roboto" w:cstheme="minorBidi" w:hint="default"/>
        <w:sz w:val="20"/>
      </w:rPr>
    </w:lvl>
    <w:lvl w:ilvl="1">
      <w:start w:val="2024"/>
      <w:numFmt w:val="bullet"/>
      <w:lvlText w:val="-"/>
      <w:lvlJc w:val="left"/>
      <w:pPr>
        <w:ind w:left="1440" w:hanging="360"/>
      </w:pPr>
      <w:rPr>
        <w:rFonts w:ascii="Roboto" w:eastAsiaTheme="minorHAnsi" w:hAnsi="Roboto" w:cstheme="minorBidi"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33C9E"/>
    <w:multiLevelType w:val="hybridMultilevel"/>
    <w:tmpl w:val="FA7AA942"/>
    <w:lvl w:ilvl="0" w:tplc="A7CA7FD0">
      <w:start w:val="1"/>
      <w:numFmt w:val="decimal"/>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2728FE"/>
    <w:multiLevelType w:val="hybridMultilevel"/>
    <w:tmpl w:val="79D07E8A"/>
    <w:lvl w:ilvl="0" w:tplc="AEDCAA78">
      <w:start w:val="1"/>
      <w:numFmt w:val="bullet"/>
      <w:lvlText w:val=""/>
      <w:lvlJc w:val="left"/>
      <w:pPr>
        <w:ind w:left="720" w:hanging="360"/>
      </w:pPr>
      <w:rPr>
        <w:rFonts w:ascii="Symbol" w:eastAsia="Times New Roman" w:hAnsi="Symbol" w:cstheme="minorHAnsi" w:hint="default"/>
      </w:rPr>
    </w:lvl>
    <w:lvl w:ilvl="1" w:tplc="0409000F">
      <w:start w:val="1"/>
      <w:numFmt w:val="decimal"/>
      <w:lvlText w:val="%2."/>
      <w:lvlJc w:val="left"/>
      <w:pPr>
        <w:ind w:left="1440" w:hanging="360"/>
      </w:p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819AF"/>
    <w:multiLevelType w:val="hybridMultilevel"/>
    <w:tmpl w:val="8A520DBE"/>
    <w:lvl w:ilvl="0" w:tplc="DF66E14A">
      <w:numFmt w:val="bullet"/>
      <w:lvlText w:val="-"/>
      <w:lvlJc w:val="left"/>
      <w:pPr>
        <w:ind w:left="420" w:hanging="360"/>
      </w:pPr>
      <w:rPr>
        <w:rFonts w:ascii="Roboto" w:eastAsia="Times New Roman" w:hAnsi="Roboto"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15:restartNumberingAfterBreak="0">
    <w:nsid w:val="2840612B"/>
    <w:multiLevelType w:val="hybridMultilevel"/>
    <w:tmpl w:val="0C406B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1B245D1"/>
    <w:multiLevelType w:val="multilevel"/>
    <w:tmpl w:val="08FA9C34"/>
    <w:styleLink w:val="CurrentList1"/>
    <w:lvl w:ilvl="0">
      <w:numFmt w:val="bullet"/>
      <w:lvlText w:val=""/>
      <w:lvlJc w:val="left"/>
      <w:pPr>
        <w:ind w:left="1800" w:hanging="360"/>
      </w:pPr>
      <w:rPr>
        <w:rFonts w:ascii="Symbol" w:eastAsiaTheme="minorHAnsi" w:hAnsi="Symbol" w:cstheme="minorBidi"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8" w15:restartNumberingAfterBreak="0">
    <w:nsid w:val="354C6A14"/>
    <w:multiLevelType w:val="hybridMultilevel"/>
    <w:tmpl w:val="901616B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67B29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E7E226A"/>
    <w:multiLevelType w:val="hybridMultilevel"/>
    <w:tmpl w:val="F6245744"/>
    <w:lvl w:ilvl="0" w:tplc="65E6951C">
      <w:start w:val="2024"/>
      <w:numFmt w:val="bullet"/>
      <w:lvlText w:val="-"/>
      <w:lvlJc w:val="left"/>
      <w:pPr>
        <w:ind w:left="720" w:hanging="360"/>
      </w:pPr>
      <w:rPr>
        <w:rFonts w:ascii="Roboto" w:eastAsiaTheme="minorHAnsi" w:hAnsi="Roboto"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C863F2"/>
    <w:multiLevelType w:val="hybridMultilevel"/>
    <w:tmpl w:val="C3CCF2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B777C7"/>
    <w:multiLevelType w:val="hybridMultilevel"/>
    <w:tmpl w:val="C20CF60C"/>
    <w:lvl w:ilvl="0" w:tplc="C50CEE5C">
      <w:start w:val="1"/>
      <w:numFmt w:val="decimal"/>
      <w:lvlText w:val="%1."/>
      <w:lvlJc w:val="left"/>
      <w:pPr>
        <w:ind w:left="1020" w:hanging="360"/>
      </w:pPr>
    </w:lvl>
    <w:lvl w:ilvl="1" w:tplc="E8E4FA66">
      <w:start w:val="1"/>
      <w:numFmt w:val="decimal"/>
      <w:lvlText w:val="%2."/>
      <w:lvlJc w:val="left"/>
      <w:pPr>
        <w:ind w:left="1020" w:hanging="360"/>
      </w:pPr>
    </w:lvl>
    <w:lvl w:ilvl="2" w:tplc="CE6A6A98">
      <w:start w:val="1"/>
      <w:numFmt w:val="decimal"/>
      <w:lvlText w:val="%3."/>
      <w:lvlJc w:val="left"/>
      <w:pPr>
        <w:ind w:left="1020" w:hanging="360"/>
      </w:pPr>
    </w:lvl>
    <w:lvl w:ilvl="3" w:tplc="C7849166">
      <w:start w:val="1"/>
      <w:numFmt w:val="decimal"/>
      <w:lvlText w:val="%4."/>
      <w:lvlJc w:val="left"/>
      <w:pPr>
        <w:ind w:left="1020" w:hanging="360"/>
      </w:pPr>
    </w:lvl>
    <w:lvl w:ilvl="4" w:tplc="8744C5EE">
      <w:start w:val="1"/>
      <w:numFmt w:val="decimal"/>
      <w:lvlText w:val="%5."/>
      <w:lvlJc w:val="left"/>
      <w:pPr>
        <w:ind w:left="1020" w:hanging="360"/>
      </w:pPr>
    </w:lvl>
    <w:lvl w:ilvl="5" w:tplc="C130E892">
      <w:start w:val="1"/>
      <w:numFmt w:val="decimal"/>
      <w:lvlText w:val="%6."/>
      <w:lvlJc w:val="left"/>
      <w:pPr>
        <w:ind w:left="1020" w:hanging="360"/>
      </w:pPr>
    </w:lvl>
    <w:lvl w:ilvl="6" w:tplc="DD348DBA">
      <w:start w:val="1"/>
      <w:numFmt w:val="decimal"/>
      <w:lvlText w:val="%7."/>
      <w:lvlJc w:val="left"/>
      <w:pPr>
        <w:ind w:left="1020" w:hanging="360"/>
      </w:pPr>
    </w:lvl>
    <w:lvl w:ilvl="7" w:tplc="8C52C336">
      <w:start w:val="1"/>
      <w:numFmt w:val="decimal"/>
      <w:lvlText w:val="%8."/>
      <w:lvlJc w:val="left"/>
      <w:pPr>
        <w:ind w:left="1020" w:hanging="360"/>
      </w:pPr>
    </w:lvl>
    <w:lvl w:ilvl="8" w:tplc="94AE7B1A">
      <w:start w:val="1"/>
      <w:numFmt w:val="decimal"/>
      <w:lvlText w:val="%9."/>
      <w:lvlJc w:val="left"/>
      <w:pPr>
        <w:ind w:left="1020" w:hanging="360"/>
      </w:pPr>
    </w:lvl>
  </w:abstractNum>
  <w:abstractNum w:abstractNumId="13" w15:restartNumberingAfterBreak="0">
    <w:nsid w:val="589E62D8"/>
    <w:multiLevelType w:val="hybridMultilevel"/>
    <w:tmpl w:val="84B0F2EE"/>
    <w:lvl w:ilvl="0" w:tplc="4706154E">
      <w:start w:val="1"/>
      <w:numFmt w:val="bullet"/>
      <w:lvlText w:val="•"/>
      <w:lvlJc w:val="left"/>
      <w:pPr>
        <w:tabs>
          <w:tab w:val="num" w:pos="720"/>
        </w:tabs>
        <w:ind w:left="720" w:hanging="360"/>
      </w:pPr>
      <w:rPr>
        <w:rFonts w:ascii="Arial" w:hAnsi="Arial" w:hint="default"/>
      </w:rPr>
    </w:lvl>
    <w:lvl w:ilvl="1" w:tplc="A3E87532">
      <w:start w:val="1"/>
      <w:numFmt w:val="bullet"/>
      <w:lvlText w:val="•"/>
      <w:lvlJc w:val="left"/>
      <w:pPr>
        <w:tabs>
          <w:tab w:val="num" w:pos="1440"/>
        </w:tabs>
        <w:ind w:left="1440" w:hanging="360"/>
      </w:pPr>
      <w:rPr>
        <w:rFonts w:ascii="Arial" w:hAnsi="Arial" w:hint="default"/>
      </w:rPr>
    </w:lvl>
    <w:lvl w:ilvl="2" w:tplc="7D06C732" w:tentative="1">
      <w:start w:val="1"/>
      <w:numFmt w:val="bullet"/>
      <w:lvlText w:val="•"/>
      <w:lvlJc w:val="left"/>
      <w:pPr>
        <w:tabs>
          <w:tab w:val="num" w:pos="2160"/>
        </w:tabs>
        <w:ind w:left="2160" w:hanging="360"/>
      </w:pPr>
      <w:rPr>
        <w:rFonts w:ascii="Arial" w:hAnsi="Arial" w:hint="default"/>
      </w:rPr>
    </w:lvl>
    <w:lvl w:ilvl="3" w:tplc="4B1022AA" w:tentative="1">
      <w:start w:val="1"/>
      <w:numFmt w:val="bullet"/>
      <w:lvlText w:val="•"/>
      <w:lvlJc w:val="left"/>
      <w:pPr>
        <w:tabs>
          <w:tab w:val="num" w:pos="2880"/>
        </w:tabs>
        <w:ind w:left="2880" w:hanging="360"/>
      </w:pPr>
      <w:rPr>
        <w:rFonts w:ascii="Arial" w:hAnsi="Arial" w:hint="default"/>
      </w:rPr>
    </w:lvl>
    <w:lvl w:ilvl="4" w:tplc="1E5C1460" w:tentative="1">
      <w:start w:val="1"/>
      <w:numFmt w:val="bullet"/>
      <w:lvlText w:val="•"/>
      <w:lvlJc w:val="left"/>
      <w:pPr>
        <w:tabs>
          <w:tab w:val="num" w:pos="3600"/>
        </w:tabs>
        <w:ind w:left="3600" w:hanging="360"/>
      </w:pPr>
      <w:rPr>
        <w:rFonts w:ascii="Arial" w:hAnsi="Arial" w:hint="default"/>
      </w:rPr>
    </w:lvl>
    <w:lvl w:ilvl="5" w:tplc="EA2E7E62" w:tentative="1">
      <w:start w:val="1"/>
      <w:numFmt w:val="bullet"/>
      <w:lvlText w:val="•"/>
      <w:lvlJc w:val="left"/>
      <w:pPr>
        <w:tabs>
          <w:tab w:val="num" w:pos="4320"/>
        </w:tabs>
        <w:ind w:left="4320" w:hanging="360"/>
      </w:pPr>
      <w:rPr>
        <w:rFonts w:ascii="Arial" w:hAnsi="Arial" w:hint="default"/>
      </w:rPr>
    </w:lvl>
    <w:lvl w:ilvl="6" w:tplc="EDBCFBAC" w:tentative="1">
      <w:start w:val="1"/>
      <w:numFmt w:val="bullet"/>
      <w:lvlText w:val="•"/>
      <w:lvlJc w:val="left"/>
      <w:pPr>
        <w:tabs>
          <w:tab w:val="num" w:pos="5040"/>
        </w:tabs>
        <w:ind w:left="5040" w:hanging="360"/>
      </w:pPr>
      <w:rPr>
        <w:rFonts w:ascii="Arial" w:hAnsi="Arial" w:hint="default"/>
      </w:rPr>
    </w:lvl>
    <w:lvl w:ilvl="7" w:tplc="A776F64E" w:tentative="1">
      <w:start w:val="1"/>
      <w:numFmt w:val="bullet"/>
      <w:lvlText w:val="•"/>
      <w:lvlJc w:val="left"/>
      <w:pPr>
        <w:tabs>
          <w:tab w:val="num" w:pos="5760"/>
        </w:tabs>
        <w:ind w:left="5760" w:hanging="360"/>
      </w:pPr>
      <w:rPr>
        <w:rFonts w:ascii="Arial" w:hAnsi="Arial" w:hint="default"/>
      </w:rPr>
    </w:lvl>
    <w:lvl w:ilvl="8" w:tplc="C542037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5D380894"/>
    <w:multiLevelType w:val="hybridMultilevel"/>
    <w:tmpl w:val="08FA9C34"/>
    <w:lvl w:ilvl="0" w:tplc="D054DCAA">
      <w:numFmt w:val="bullet"/>
      <w:lvlText w:val=""/>
      <w:lvlJc w:val="left"/>
      <w:pPr>
        <w:ind w:left="360" w:hanging="360"/>
      </w:pPr>
      <w:rPr>
        <w:rFonts w:ascii="Symbol" w:eastAsiaTheme="minorHAnsi" w:hAnsi="Symbol" w:cstheme="minorBid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E995B7C"/>
    <w:multiLevelType w:val="multilevel"/>
    <w:tmpl w:val="C1F21A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C058F5"/>
    <w:multiLevelType w:val="hybridMultilevel"/>
    <w:tmpl w:val="22683888"/>
    <w:lvl w:ilvl="0" w:tplc="DA404B7C">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7" w15:restartNumberingAfterBreak="0">
    <w:nsid w:val="6D8B3386"/>
    <w:multiLevelType w:val="hybridMultilevel"/>
    <w:tmpl w:val="90C45BB0"/>
    <w:lvl w:ilvl="0" w:tplc="D054DCAA">
      <w:numFmt w:val="bullet"/>
      <w:lvlText w:val=""/>
      <w:lvlJc w:val="left"/>
      <w:pPr>
        <w:ind w:left="36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F96FC6"/>
    <w:multiLevelType w:val="hybridMultilevel"/>
    <w:tmpl w:val="D950622E"/>
    <w:lvl w:ilvl="0" w:tplc="13A29132">
      <w:start w:val="1"/>
      <w:numFmt w:val="bullet"/>
      <w:lvlText w:val="-"/>
      <w:lvlJc w:val="left"/>
      <w:pPr>
        <w:ind w:left="720" w:hanging="360"/>
      </w:pPr>
      <w:rPr>
        <w:rFonts w:ascii="Roboto" w:eastAsia="Times New Roman" w:hAnsi="Roboto"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0685405">
    <w:abstractNumId w:val="0"/>
  </w:num>
  <w:num w:numId="2" w16cid:durableId="1597980937">
    <w:abstractNumId w:val="10"/>
  </w:num>
  <w:num w:numId="3" w16cid:durableId="208883586">
    <w:abstractNumId w:val="16"/>
  </w:num>
  <w:num w:numId="4" w16cid:durableId="720520045">
    <w:abstractNumId w:val="14"/>
  </w:num>
  <w:num w:numId="5" w16cid:durableId="2111197518">
    <w:abstractNumId w:val="11"/>
  </w:num>
  <w:num w:numId="6" w16cid:durableId="740106193">
    <w:abstractNumId w:val="2"/>
  </w:num>
  <w:num w:numId="7" w16cid:durableId="1797679506">
    <w:abstractNumId w:val="4"/>
  </w:num>
  <w:num w:numId="8" w16cid:durableId="570040668">
    <w:abstractNumId w:val="7"/>
  </w:num>
  <w:num w:numId="9" w16cid:durableId="1126116382">
    <w:abstractNumId w:val="6"/>
  </w:num>
  <w:num w:numId="10" w16cid:durableId="1732076333">
    <w:abstractNumId w:val="18"/>
  </w:num>
  <w:num w:numId="11" w16cid:durableId="172190326">
    <w:abstractNumId w:val="1"/>
  </w:num>
  <w:num w:numId="12" w16cid:durableId="2005934079">
    <w:abstractNumId w:val="15"/>
  </w:num>
  <w:num w:numId="13" w16cid:durableId="1468280959">
    <w:abstractNumId w:val="8"/>
  </w:num>
  <w:num w:numId="14" w16cid:durableId="2040668414">
    <w:abstractNumId w:val="17"/>
  </w:num>
  <w:num w:numId="15" w16cid:durableId="1707100160">
    <w:abstractNumId w:val="9"/>
  </w:num>
  <w:num w:numId="16" w16cid:durableId="2120026197">
    <w:abstractNumId w:val="12"/>
  </w:num>
  <w:num w:numId="17" w16cid:durableId="1252201175">
    <w:abstractNumId w:val="5"/>
  </w:num>
  <w:num w:numId="18" w16cid:durableId="1615401504">
    <w:abstractNumId w:val="13"/>
  </w:num>
  <w:num w:numId="19" w16cid:durableId="106586965">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B20"/>
    <w:rsid w:val="00000940"/>
    <w:rsid w:val="00000970"/>
    <w:rsid w:val="00001CAE"/>
    <w:rsid w:val="00001E12"/>
    <w:rsid w:val="00002C11"/>
    <w:rsid w:val="00002E6E"/>
    <w:rsid w:val="000045B0"/>
    <w:rsid w:val="0000460D"/>
    <w:rsid w:val="00005E53"/>
    <w:rsid w:val="00006741"/>
    <w:rsid w:val="00006939"/>
    <w:rsid w:val="00006DB4"/>
    <w:rsid w:val="00007321"/>
    <w:rsid w:val="000074FE"/>
    <w:rsid w:val="00010E32"/>
    <w:rsid w:val="00011F66"/>
    <w:rsid w:val="00012C0A"/>
    <w:rsid w:val="00013CB5"/>
    <w:rsid w:val="00013E62"/>
    <w:rsid w:val="000158C3"/>
    <w:rsid w:val="00015C0E"/>
    <w:rsid w:val="00020246"/>
    <w:rsid w:val="00020A7C"/>
    <w:rsid w:val="000214E2"/>
    <w:rsid w:val="00022DFC"/>
    <w:rsid w:val="000230C5"/>
    <w:rsid w:val="00023BB6"/>
    <w:rsid w:val="00024ABE"/>
    <w:rsid w:val="00024AEF"/>
    <w:rsid w:val="00024B58"/>
    <w:rsid w:val="00025175"/>
    <w:rsid w:val="00025808"/>
    <w:rsid w:val="00025C08"/>
    <w:rsid w:val="0002711A"/>
    <w:rsid w:val="00027193"/>
    <w:rsid w:val="00030AAC"/>
    <w:rsid w:val="00031A59"/>
    <w:rsid w:val="00032242"/>
    <w:rsid w:val="0003242F"/>
    <w:rsid w:val="0003348D"/>
    <w:rsid w:val="00033DE4"/>
    <w:rsid w:val="00034F28"/>
    <w:rsid w:val="000356D7"/>
    <w:rsid w:val="000370FA"/>
    <w:rsid w:val="00041DB9"/>
    <w:rsid w:val="00041F03"/>
    <w:rsid w:val="0004205C"/>
    <w:rsid w:val="000421FE"/>
    <w:rsid w:val="000424BE"/>
    <w:rsid w:val="00042908"/>
    <w:rsid w:val="000438E0"/>
    <w:rsid w:val="00043DEE"/>
    <w:rsid w:val="000450C1"/>
    <w:rsid w:val="000461CB"/>
    <w:rsid w:val="00046297"/>
    <w:rsid w:val="000465A1"/>
    <w:rsid w:val="000467A6"/>
    <w:rsid w:val="00050599"/>
    <w:rsid w:val="00050F6A"/>
    <w:rsid w:val="00050FE2"/>
    <w:rsid w:val="00051728"/>
    <w:rsid w:val="00051CCD"/>
    <w:rsid w:val="00052A3E"/>
    <w:rsid w:val="000544A6"/>
    <w:rsid w:val="000545BB"/>
    <w:rsid w:val="00054B16"/>
    <w:rsid w:val="000558B2"/>
    <w:rsid w:val="00055A2F"/>
    <w:rsid w:val="00055FF3"/>
    <w:rsid w:val="00056275"/>
    <w:rsid w:val="0005684C"/>
    <w:rsid w:val="00057AEF"/>
    <w:rsid w:val="00057C79"/>
    <w:rsid w:val="00060CF8"/>
    <w:rsid w:val="00061813"/>
    <w:rsid w:val="00061B16"/>
    <w:rsid w:val="00061CF3"/>
    <w:rsid w:val="000621B1"/>
    <w:rsid w:val="0006237F"/>
    <w:rsid w:val="000635E1"/>
    <w:rsid w:val="00063922"/>
    <w:rsid w:val="000652E7"/>
    <w:rsid w:val="00065D82"/>
    <w:rsid w:val="00067038"/>
    <w:rsid w:val="00067781"/>
    <w:rsid w:val="0007056E"/>
    <w:rsid w:val="000705B4"/>
    <w:rsid w:val="00070E47"/>
    <w:rsid w:val="0007267C"/>
    <w:rsid w:val="00072AB8"/>
    <w:rsid w:val="000734DC"/>
    <w:rsid w:val="00073B43"/>
    <w:rsid w:val="00073EAF"/>
    <w:rsid w:val="00074A5E"/>
    <w:rsid w:val="00074C4D"/>
    <w:rsid w:val="000751A5"/>
    <w:rsid w:val="00076E8F"/>
    <w:rsid w:val="00082447"/>
    <w:rsid w:val="000834C3"/>
    <w:rsid w:val="00083985"/>
    <w:rsid w:val="00084023"/>
    <w:rsid w:val="00084D04"/>
    <w:rsid w:val="00085155"/>
    <w:rsid w:val="0008581F"/>
    <w:rsid w:val="00085B0D"/>
    <w:rsid w:val="0008619E"/>
    <w:rsid w:val="00086B5E"/>
    <w:rsid w:val="00087F0E"/>
    <w:rsid w:val="000908FB"/>
    <w:rsid w:val="00091A61"/>
    <w:rsid w:val="00091C53"/>
    <w:rsid w:val="0009211B"/>
    <w:rsid w:val="000931DF"/>
    <w:rsid w:val="00093553"/>
    <w:rsid w:val="000939B4"/>
    <w:rsid w:val="00094372"/>
    <w:rsid w:val="00094393"/>
    <w:rsid w:val="0009475E"/>
    <w:rsid w:val="0009491E"/>
    <w:rsid w:val="00097BDA"/>
    <w:rsid w:val="000A0CCD"/>
    <w:rsid w:val="000A1070"/>
    <w:rsid w:val="000A48C5"/>
    <w:rsid w:val="000A5027"/>
    <w:rsid w:val="000A6AA0"/>
    <w:rsid w:val="000A6B9B"/>
    <w:rsid w:val="000A7CE3"/>
    <w:rsid w:val="000B0B60"/>
    <w:rsid w:val="000B100A"/>
    <w:rsid w:val="000B17C0"/>
    <w:rsid w:val="000B1A87"/>
    <w:rsid w:val="000B1FE3"/>
    <w:rsid w:val="000B2B1F"/>
    <w:rsid w:val="000B5243"/>
    <w:rsid w:val="000B5903"/>
    <w:rsid w:val="000B622F"/>
    <w:rsid w:val="000B7FA1"/>
    <w:rsid w:val="000C0339"/>
    <w:rsid w:val="000C112A"/>
    <w:rsid w:val="000C1652"/>
    <w:rsid w:val="000C1B2F"/>
    <w:rsid w:val="000C2869"/>
    <w:rsid w:val="000C3464"/>
    <w:rsid w:val="000C4D7F"/>
    <w:rsid w:val="000C547C"/>
    <w:rsid w:val="000C5645"/>
    <w:rsid w:val="000C5CD6"/>
    <w:rsid w:val="000C5EA4"/>
    <w:rsid w:val="000C5FE9"/>
    <w:rsid w:val="000C6190"/>
    <w:rsid w:val="000C6E76"/>
    <w:rsid w:val="000C7186"/>
    <w:rsid w:val="000D0CF2"/>
    <w:rsid w:val="000D14E7"/>
    <w:rsid w:val="000D1E29"/>
    <w:rsid w:val="000D21DE"/>
    <w:rsid w:val="000D27DD"/>
    <w:rsid w:val="000D2923"/>
    <w:rsid w:val="000D2BC0"/>
    <w:rsid w:val="000D3A75"/>
    <w:rsid w:val="000D47BD"/>
    <w:rsid w:val="000D593E"/>
    <w:rsid w:val="000D5946"/>
    <w:rsid w:val="000D5EF9"/>
    <w:rsid w:val="000D7B81"/>
    <w:rsid w:val="000E0D61"/>
    <w:rsid w:val="000E2260"/>
    <w:rsid w:val="000E2FB7"/>
    <w:rsid w:val="000E3669"/>
    <w:rsid w:val="000E43DF"/>
    <w:rsid w:val="000E4443"/>
    <w:rsid w:val="000E46AB"/>
    <w:rsid w:val="000E4962"/>
    <w:rsid w:val="000E5F34"/>
    <w:rsid w:val="000E6C43"/>
    <w:rsid w:val="000E6CAA"/>
    <w:rsid w:val="000E784C"/>
    <w:rsid w:val="000E7DB4"/>
    <w:rsid w:val="000F0E15"/>
    <w:rsid w:val="000F12E7"/>
    <w:rsid w:val="000F1F01"/>
    <w:rsid w:val="000F20A0"/>
    <w:rsid w:val="000F20A8"/>
    <w:rsid w:val="000F44E8"/>
    <w:rsid w:val="000F487D"/>
    <w:rsid w:val="000F57A7"/>
    <w:rsid w:val="000F68B5"/>
    <w:rsid w:val="000F7097"/>
    <w:rsid w:val="001002D2"/>
    <w:rsid w:val="00100793"/>
    <w:rsid w:val="001010F1"/>
    <w:rsid w:val="00101DFA"/>
    <w:rsid w:val="00101EA8"/>
    <w:rsid w:val="00102F9A"/>
    <w:rsid w:val="001045A6"/>
    <w:rsid w:val="001046FF"/>
    <w:rsid w:val="00105254"/>
    <w:rsid w:val="001066C0"/>
    <w:rsid w:val="001069ED"/>
    <w:rsid w:val="00107E30"/>
    <w:rsid w:val="00107EF1"/>
    <w:rsid w:val="001101EE"/>
    <w:rsid w:val="001103F7"/>
    <w:rsid w:val="0011062A"/>
    <w:rsid w:val="001107FE"/>
    <w:rsid w:val="00111003"/>
    <w:rsid w:val="001131A7"/>
    <w:rsid w:val="00113C87"/>
    <w:rsid w:val="001141FC"/>
    <w:rsid w:val="00114228"/>
    <w:rsid w:val="00114CCC"/>
    <w:rsid w:val="0011617D"/>
    <w:rsid w:val="00120879"/>
    <w:rsid w:val="00121122"/>
    <w:rsid w:val="001219FA"/>
    <w:rsid w:val="0012252A"/>
    <w:rsid w:val="00123C76"/>
    <w:rsid w:val="00124A94"/>
    <w:rsid w:val="00125DE7"/>
    <w:rsid w:val="00126752"/>
    <w:rsid w:val="00127633"/>
    <w:rsid w:val="00130165"/>
    <w:rsid w:val="00130276"/>
    <w:rsid w:val="00131F64"/>
    <w:rsid w:val="00132375"/>
    <w:rsid w:val="00132787"/>
    <w:rsid w:val="001338DF"/>
    <w:rsid w:val="00133C95"/>
    <w:rsid w:val="00134056"/>
    <w:rsid w:val="001345B6"/>
    <w:rsid w:val="00134C84"/>
    <w:rsid w:val="00134C9D"/>
    <w:rsid w:val="00134EEC"/>
    <w:rsid w:val="00135444"/>
    <w:rsid w:val="00135DFC"/>
    <w:rsid w:val="001401FC"/>
    <w:rsid w:val="0014030F"/>
    <w:rsid w:val="001403BC"/>
    <w:rsid w:val="00141CDF"/>
    <w:rsid w:val="00142EE2"/>
    <w:rsid w:val="0014332B"/>
    <w:rsid w:val="001439F3"/>
    <w:rsid w:val="001450E6"/>
    <w:rsid w:val="00145510"/>
    <w:rsid w:val="00147360"/>
    <w:rsid w:val="00147401"/>
    <w:rsid w:val="00147803"/>
    <w:rsid w:val="001510C4"/>
    <w:rsid w:val="00151DB2"/>
    <w:rsid w:val="00152886"/>
    <w:rsid w:val="00152EAA"/>
    <w:rsid w:val="00152FFC"/>
    <w:rsid w:val="00153914"/>
    <w:rsid w:val="00155AF6"/>
    <w:rsid w:val="00156329"/>
    <w:rsid w:val="00156666"/>
    <w:rsid w:val="00156694"/>
    <w:rsid w:val="00156F6D"/>
    <w:rsid w:val="0016076E"/>
    <w:rsid w:val="001617AC"/>
    <w:rsid w:val="00161BD9"/>
    <w:rsid w:val="00163375"/>
    <w:rsid w:val="001648AE"/>
    <w:rsid w:val="00164CC1"/>
    <w:rsid w:val="00165048"/>
    <w:rsid w:val="0016529D"/>
    <w:rsid w:val="001657F8"/>
    <w:rsid w:val="00165C53"/>
    <w:rsid w:val="00165F68"/>
    <w:rsid w:val="00170E73"/>
    <w:rsid w:val="0017101A"/>
    <w:rsid w:val="00171534"/>
    <w:rsid w:val="001715E1"/>
    <w:rsid w:val="00172009"/>
    <w:rsid w:val="0017221A"/>
    <w:rsid w:val="001726C1"/>
    <w:rsid w:val="001754AA"/>
    <w:rsid w:val="00176069"/>
    <w:rsid w:val="00176890"/>
    <w:rsid w:val="00176AC9"/>
    <w:rsid w:val="00176BEE"/>
    <w:rsid w:val="00177186"/>
    <w:rsid w:val="00177C31"/>
    <w:rsid w:val="001805C7"/>
    <w:rsid w:val="00180EA6"/>
    <w:rsid w:val="001810EE"/>
    <w:rsid w:val="00182C4E"/>
    <w:rsid w:val="001844CD"/>
    <w:rsid w:val="00184F76"/>
    <w:rsid w:val="0018629C"/>
    <w:rsid w:val="001866C5"/>
    <w:rsid w:val="00186893"/>
    <w:rsid w:val="0018765E"/>
    <w:rsid w:val="00187B08"/>
    <w:rsid w:val="001908DD"/>
    <w:rsid w:val="00191EB7"/>
    <w:rsid w:val="00192292"/>
    <w:rsid w:val="00193369"/>
    <w:rsid w:val="00194366"/>
    <w:rsid w:val="00194754"/>
    <w:rsid w:val="001955F5"/>
    <w:rsid w:val="00195939"/>
    <w:rsid w:val="00195DAC"/>
    <w:rsid w:val="00197679"/>
    <w:rsid w:val="001A0095"/>
    <w:rsid w:val="001A01FE"/>
    <w:rsid w:val="001A081E"/>
    <w:rsid w:val="001A4585"/>
    <w:rsid w:val="001A4D8E"/>
    <w:rsid w:val="001A5ABD"/>
    <w:rsid w:val="001A703B"/>
    <w:rsid w:val="001A7D8D"/>
    <w:rsid w:val="001A7F49"/>
    <w:rsid w:val="001B0BCC"/>
    <w:rsid w:val="001B1606"/>
    <w:rsid w:val="001B18EF"/>
    <w:rsid w:val="001B2E8C"/>
    <w:rsid w:val="001B312B"/>
    <w:rsid w:val="001B3201"/>
    <w:rsid w:val="001B350E"/>
    <w:rsid w:val="001B36FF"/>
    <w:rsid w:val="001B3B2B"/>
    <w:rsid w:val="001B3F92"/>
    <w:rsid w:val="001B4AC8"/>
    <w:rsid w:val="001B5811"/>
    <w:rsid w:val="001B5A8C"/>
    <w:rsid w:val="001B5AE8"/>
    <w:rsid w:val="001B63A0"/>
    <w:rsid w:val="001B73F3"/>
    <w:rsid w:val="001C0406"/>
    <w:rsid w:val="001C14F1"/>
    <w:rsid w:val="001C1603"/>
    <w:rsid w:val="001C20C3"/>
    <w:rsid w:val="001C2664"/>
    <w:rsid w:val="001C3153"/>
    <w:rsid w:val="001C4815"/>
    <w:rsid w:val="001C4A0F"/>
    <w:rsid w:val="001C5C1B"/>
    <w:rsid w:val="001C6436"/>
    <w:rsid w:val="001C6FB5"/>
    <w:rsid w:val="001C73BB"/>
    <w:rsid w:val="001C77AF"/>
    <w:rsid w:val="001D09F8"/>
    <w:rsid w:val="001D1846"/>
    <w:rsid w:val="001D1E59"/>
    <w:rsid w:val="001D208F"/>
    <w:rsid w:val="001D393B"/>
    <w:rsid w:val="001D3A86"/>
    <w:rsid w:val="001D4188"/>
    <w:rsid w:val="001D47CC"/>
    <w:rsid w:val="001D6189"/>
    <w:rsid w:val="001D63B3"/>
    <w:rsid w:val="001D6918"/>
    <w:rsid w:val="001D730F"/>
    <w:rsid w:val="001E0480"/>
    <w:rsid w:val="001E2824"/>
    <w:rsid w:val="001E2FD6"/>
    <w:rsid w:val="001E3045"/>
    <w:rsid w:val="001E46B5"/>
    <w:rsid w:val="001E4744"/>
    <w:rsid w:val="001E4CBF"/>
    <w:rsid w:val="001E692F"/>
    <w:rsid w:val="001E6AA9"/>
    <w:rsid w:val="001E71FC"/>
    <w:rsid w:val="001E7F7A"/>
    <w:rsid w:val="001F1B2B"/>
    <w:rsid w:val="001F1E16"/>
    <w:rsid w:val="001F27DD"/>
    <w:rsid w:val="001F2B11"/>
    <w:rsid w:val="001F2CF7"/>
    <w:rsid w:val="001F2E32"/>
    <w:rsid w:val="001F50A7"/>
    <w:rsid w:val="001F50F0"/>
    <w:rsid w:val="001F5B18"/>
    <w:rsid w:val="001F6B99"/>
    <w:rsid w:val="001F7A0B"/>
    <w:rsid w:val="001F7BBE"/>
    <w:rsid w:val="002006E4"/>
    <w:rsid w:val="00201663"/>
    <w:rsid w:val="002018D7"/>
    <w:rsid w:val="00203500"/>
    <w:rsid w:val="00203DBD"/>
    <w:rsid w:val="002054E0"/>
    <w:rsid w:val="002101E6"/>
    <w:rsid w:val="002126C7"/>
    <w:rsid w:val="00213C48"/>
    <w:rsid w:val="00213D94"/>
    <w:rsid w:val="00214363"/>
    <w:rsid w:val="0021489C"/>
    <w:rsid w:val="00215A80"/>
    <w:rsid w:val="00215D08"/>
    <w:rsid w:val="00217A85"/>
    <w:rsid w:val="00220030"/>
    <w:rsid w:val="0022003F"/>
    <w:rsid w:val="00220101"/>
    <w:rsid w:val="00220709"/>
    <w:rsid w:val="00220D88"/>
    <w:rsid w:val="00220E09"/>
    <w:rsid w:val="00221E41"/>
    <w:rsid w:val="00221E7C"/>
    <w:rsid w:val="00221E9E"/>
    <w:rsid w:val="0022264A"/>
    <w:rsid w:val="00222CE5"/>
    <w:rsid w:val="00223955"/>
    <w:rsid w:val="00224719"/>
    <w:rsid w:val="00224837"/>
    <w:rsid w:val="00225683"/>
    <w:rsid w:val="002276F6"/>
    <w:rsid w:val="002279EB"/>
    <w:rsid w:val="00230685"/>
    <w:rsid w:val="002309F9"/>
    <w:rsid w:val="00231628"/>
    <w:rsid w:val="002332DC"/>
    <w:rsid w:val="002335A1"/>
    <w:rsid w:val="0023470E"/>
    <w:rsid w:val="00234728"/>
    <w:rsid w:val="002347CB"/>
    <w:rsid w:val="002348D5"/>
    <w:rsid w:val="00235A6B"/>
    <w:rsid w:val="00236E15"/>
    <w:rsid w:val="002406D5"/>
    <w:rsid w:val="00240866"/>
    <w:rsid w:val="002415C0"/>
    <w:rsid w:val="002428C8"/>
    <w:rsid w:val="00242B1B"/>
    <w:rsid w:val="002430D3"/>
    <w:rsid w:val="0024409D"/>
    <w:rsid w:val="002457FA"/>
    <w:rsid w:val="00246995"/>
    <w:rsid w:val="00246A06"/>
    <w:rsid w:val="0024731D"/>
    <w:rsid w:val="002477A1"/>
    <w:rsid w:val="002502EA"/>
    <w:rsid w:val="002510B1"/>
    <w:rsid w:val="002517DD"/>
    <w:rsid w:val="0025296A"/>
    <w:rsid w:val="00253515"/>
    <w:rsid w:val="00253545"/>
    <w:rsid w:val="00253B84"/>
    <w:rsid w:val="00255960"/>
    <w:rsid w:val="00255B7D"/>
    <w:rsid w:val="00255FE3"/>
    <w:rsid w:val="00256DA2"/>
    <w:rsid w:val="00257B68"/>
    <w:rsid w:val="0026053D"/>
    <w:rsid w:val="00260E47"/>
    <w:rsid w:val="00261444"/>
    <w:rsid w:val="002629D5"/>
    <w:rsid w:val="00262A72"/>
    <w:rsid w:val="00262AEA"/>
    <w:rsid w:val="00262D68"/>
    <w:rsid w:val="00262E18"/>
    <w:rsid w:val="0026346B"/>
    <w:rsid w:val="00263C99"/>
    <w:rsid w:val="00263F72"/>
    <w:rsid w:val="00264720"/>
    <w:rsid w:val="00265923"/>
    <w:rsid w:val="0026625F"/>
    <w:rsid w:val="00266EF9"/>
    <w:rsid w:val="0027071D"/>
    <w:rsid w:val="00270D26"/>
    <w:rsid w:val="00271DF2"/>
    <w:rsid w:val="00271FCF"/>
    <w:rsid w:val="0027203B"/>
    <w:rsid w:val="002723E7"/>
    <w:rsid w:val="002724F4"/>
    <w:rsid w:val="00272D82"/>
    <w:rsid w:val="00273025"/>
    <w:rsid w:val="00273558"/>
    <w:rsid w:val="00274512"/>
    <w:rsid w:val="00275291"/>
    <w:rsid w:val="00275E60"/>
    <w:rsid w:val="00276024"/>
    <w:rsid w:val="002766CD"/>
    <w:rsid w:val="00276B80"/>
    <w:rsid w:val="00276F86"/>
    <w:rsid w:val="002773CB"/>
    <w:rsid w:val="00277F7D"/>
    <w:rsid w:val="00280050"/>
    <w:rsid w:val="00280B9B"/>
    <w:rsid w:val="00280E8B"/>
    <w:rsid w:val="0028142D"/>
    <w:rsid w:val="002821C5"/>
    <w:rsid w:val="00282340"/>
    <w:rsid w:val="0028279C"/>
    <w:rsid w:val="00282A2B"/>
    <w:rsid w:val="00283579"/>
    <w:rsid w:val="00283D9A"/>
    <w:rsid w:val="00284089"/>
    <w:rsid w:val="00286251"/>
    <w:rsid w:val="00286740"/>
    <w:rsid w:val="00286899"/>
    <w:rsid w:val="002875EB"/>
    <w:rsid w:val="00287A83"/>
    <w:rsid w:val="00287F20"/>
    <w:rsid w:val="00290279"/>
    <w:rsid w:val="00290AED"/>
    <w:rsid w:val="002913A0"/>
    <w:rsid w:val="0029140E"/>
    <w:rsid w:val="00291B72"/>
    <w:rsid w:val="00291EF1"/>
    <w:rsid w:val="00293AB1"/>
    <w:rsid w:val="00294DF7"/>
    <w:rsid w:val="00294E30"/>
    <w:rsid w:val="00294F7F"/>
    <w:rsid w:val="0029502F"/>
    <w:rsid w:val="00295354"/>
    <w:rsid w:val="00295F83"/>
    <w:rsid w:val="00296294"/>
    <w:rsid w:val="00296871"/>
    <w:rsid w:val="00296B14"/>
    <w:rsid w:val="002A0DF7"/>
    <w:rsid w:val="002A14E5"/>
    <w:rsid w:val="002A2068"/>
    <w:rsid w:val="002A2302"/>
    <w:rsid w:val="002A2C24"/>
    <w:rsid w:val="002A38E8"/>
    <w:rsid w:val="002A403F"/>
    <w:rsid w:val="002A5160"/>
    <w:rsid w:val="002A56AC"/>
    <w:rsid w:val="002A741A"/>
    <w:rsid w:val="002A778D"/>
    <w:rsid w:val="002B050B"/>
    <w:rsid w:val="002B054C"/>
    <w:rsid w:val="002B136C"/>
    <w:rsid w:val="002B19EE"/>
    <w:rsid w:val="002B1A1B"/>
    <w:rsid w:val="002B242E"/>
    <w:rsid w:val="002B26FE"/>
    <w:rsid w:val="002B3281"/>
    <w:rsid w:val="002B3617"/>
    <w:rsid w:val="002B41A1"/>
    <w:rsid w:val="002B4561"/>
    <w:rsid w:val="002B4862"/>
    <w:rsid w:val="002B662C"/>
    <w:rsid w:val="002B6D6C"/>
    <w:rsid w:val="002B6E4E"/>
    <w:rsid w:val="002B781B"/>
    <w:rsid w:val="002B7C63"/>
    <w:rsid w:val="002B7D03"/>
    <w:rsid w:val="002C05DB"/>
    <w:rsid w:val="002C08C7"/>
    <w:rsid w:val="002C0E59"/>
    <w:rsid w:val="002C1051"/>
    <w:rsid w:val="002C22B3"/>
    <w:rsid w:val="002C2564"/>
    <w:rsid w:val="002C373B"/>
    <w:rsid w:val="002C4B65"/>
    <w:rsid w:val="002C56C9"/>
    <w:rsid w:val="002C655B"/>
    <w:rsid w:val="002C6EBD"/>
    <w:rsid w:val="002C75A2"/>
    <w:rsid w:val="002C7792"/>
    <w:rsid w:val="002D1FF6"/>
    <w:rsid w:val="002D213F"/>
    <w:rsid w:val="002D330F"/>
    <w:rsid w:val="002D3352"/>
    <w:rsid w:val="002D3E0C"/>
    <w:rsid w:val="002D43BA"/>
    <w:rsid w:val="002D442F"/>
    <w:rsid w:val="002D467B"/>
    <w:rsid w:val="002D648F"/>
    <w:rsid w:val="002E05AC"/>
    <w:rsid w:val="002E0E25"/>
    <w:rsid w:val="002E3027"/>
    <w:rsid w:val="002E3581"/>
    <w:rsid w:val="002E3B5D"/>
    <w:rsid w:val="002E402D"/>
    <w:rsid w:val="002E44D6"/>
    <w:rsid w:val="002E5343"/>
    <w:rsid w:val="002E57D3"/>
    <w:rsid w:val="002E5B7B"/>
    <w:rsid w:val="002E5FAB"/>
    <w:rsid w:val="002E611C"/>
    <w:rsid w:val="002E6571"/>
    <w:rsid w:val="002E665E"/>
    <w:rsid w:val="002E6A4B"/>
    <w:rsid w:val="002E7812"/>
    <w:rsid w:val="002E7CAC"/>
    <w:rsid w:val="002F013F"/>
    <w:rsid w:val="002F020E"/>
    <w:rsid w:val="002F1145"/>
    <w:rsid w:val="002F129A"/>
    <w:rsid w:val="002F1362"/>
    <w:rsid w:val="002F142E"/>
    <w:rsid w:val="002F16A4"/>
    <w:rsid w:val="002F23E7"/>
    <w:rsid w:val="002F269D"/>
    <w:rsid w:val="002F2B30"/>
    <w:rsid w:val="002F3E6C"/>
    <w:rsid w:val="002F4507"/>
    <w:rsid w:val="002F4C66"/>
    <w:rsid w:val="002F4DB6"/>
    <w:rsid w:val="002F4DD8"/>
    <w:rsid w:val="002F582A"/>
    <w:rsid w:val="002F69E9"/>
    <w:rsid w:val="002F758E"/>
    <w:rsid w:val="003001B1"/>
    <w:rsid w:val="003005CB"/>
    <w:rsid w:val="00300610"/>
    <w:rsid w:val="00300AE1"/>
    <w:rsid w:val="00300D63"/>
    <w:rsid w:val="00301404"/>
    <w:rsid w:val="0030177E"/>
    <w:rsid w:val="00301C38"/>
    <w:rsid w:val="0030205A"/>
    <w:rsid w:val="0030487E"/>
    <w:rsid w:val="003056D2"/>
    <w:rsid w:val="00306712"/>
    <w:rsid w:val="003070C1"/>
    <w:rsid w:val="003073F9"/>
    <w:rsid w:val="00307CD4"/>
    <w:rsid w:val="00307F26"/>
    <w:rsid w:val="00310821"/>
    <w:rsid w:val="00310D30"/>
    <w:rsid w:val="003124BD"/>
    <w:rsid w:val="00312B86"/>
    <w:rsid w:val="00314D6E"/>
    <w:rsid w:val="00315750"/>
    <w:rsid w:val="00315980"/>
    <w:rsid w:val="00315C21"/>
    <w:rsid w:val="00315D59"/>
    <w:rsid w:val="00317264"/>
    <w:rsid w:val="003174E6"/>
    <w:rsid w:val="003176C3"/>
    <w:rsid w:val="00320DF5"/>
    <w:rsid w:val="00321338"/>
    <w:rsid w:val="003217B1"/>
    <w:rsid w:val="00322D65"/>
    <w:rsid w:val="00322DF6"/>
    <w:rsid w:val="0032334A"/>
    <w:rsid w:val="00324563"/>
    <w:rsid w:val="00324C87"/>
    <w:rsid w:val="00324EA2"/>
    <w:rsid w:val="0032651B"/>
    <w:rsid w:val="003268D3"/>
    <w:rsid w:val="00326F42"/>
    <w:rsid w:val="00332594"/>
    <w:rsid w:val="00333320"/>
    <w:rsid w:val="00333F5C"/>
    <w:rsid w:val="00334EA6"/>
    <w:rsid w:val="00335F6B"/>
    <w:rsid w:val="003362D9"/>
    <w:rsid w:val="003363B6"/>
    <w:rsid w:val="00336422"/>
    <w:rsid w:val="00336F26"/>
    <w:rsid w:val="00337908"/>
    <w:rsid w:val="00341B10"/>
    <w:rsid w:val="00342A1F"/>
    <w:rsid w:val="003439C7"/>
    <w:rsid w:val="003439D2"/>
    <w:rsid w:val="00345321"/>
    <w:rsid w:val="003455A8"/>
    <w:rsid w:val="003462C7"/>
    <w:rsid w:val="003469B8"/>
    <w:rsid w:val="00346C24"/>
    <w:rsid w:val="0035075A"/>
    <w:rsid w:val="00352E12"/>
    <w:rsid w:val="0035398B"/>
    <w:rsid w:val="00353AB8"/>
    <w:rsid w:val="003541B6"/>
    <w:rsid w:val="00355DAC"/>
    <w:rsid w:val="00355FFB"/>
    <w:rsid w:val="00356ED7"/>
    <w:rsid w:val="003579D1"/>
    <w:rsid w:val="00362279"/>
    <w:rsid w:val="00362E1A"/>
    <w:rsid w:val="003636DD"/>
    <w:rsid w:val="0036377F"/>
    <w:rsid w:val="003640ED"/>
    <w:rsid w:val="00364D81"/>
    <w:rsid w:val="0036547E"/>
    <w:rsid w:val="00366CBC"/>
    <w:rsid w:val="003674B4"/>
    <w:rsid w:val="00367AAE"/>
    <w:rsid w:val="003709C1"/>
    <w:rsid w:val="0037169D"/>
    <w:rsid w:val="0037184C"/>
    <w:rsid w:val="00371EFA"/>
    <w:rsid w:val="003726D0"/>
    <w:rsid w:val="0037284E"/>
    <w:rsid w:val="003729A3"/>
    <w:rsid w:val="00374BD7"/>
    <w:rsid w:val="00375AD5"/>
    <w:rsid w:val="00375D1F"/>
    <w:rsid w:val="00375D9A"/>
    <w:rsid w:val="003760F2"/>
    <w:rsid w:val="00376653"/>
    <w:rsid w:val="003771D1"/>
    <w:rsid w:val="0038053C"/>
    <w:rsid w:val="00380920"/>
    <w:rsid w:val="00381290"/>
    <w:rsid w:val="00381D8B"/>
    <w:rsid w:val="00382CFE"/>
    <w:rsid w:val="00383766"/>
    <w:rsid w:val="00383E60"/>
    <w:rsid w:val="003844C1"/>
    <w:rsid w:val="00384805"/>
    <w:rsid w:val="00385311"/>
    <w:rsid w:val="003854C6"/>
    <w:rsid w:val="00386D8B"/>
    <w:rsid w:val="003873DB"/>
    <w:rsid w:val="003902C8"/>
    <w:rsid w:val="00390CDE"/>
    <w:rsid w:val="00390E6F"/>
    <w:rsid w:val="0039121B"/>
    <w:rsid w:val="00391455"/>
    <w:rsid w:val="00391481"/>
    <w:rsid w:val="00391EB2"/>
    <w:rsid w:val="00392054"/>
    <w:rsid w:val="003920F1"/>
    <w:rsid w:val="00392271"/>
    <w:rsid w:val="0039255A"/>
    <w:rsid w:val="00393C2D"/>
    <w:rsid w:val="00393D4F"/>
    <w:rsid w:val="0039476C"/>
    <w:rsid w:val="00394842"/>
    <w:rsid w:val="00395F66"/>
    <w:rsid w:val="00396339"/>
    <w:rsid w:val="00396577"/>
    <w:rsid w:val="003A0B7E"/>
    <w:rsid w:val="003A29FB"/>
    <w:rsid w:val="003A2DF0"/>
    <w:rsid w:val="003A3B5C"/>
    <w:rsid w:val="003A4127"/>
    <w:rsid w:val="003A446A"/>
    <w:rsid w:val="003A4D9F"/>
    <w:rsid w:val="003A5511"/>
    <w:rsid w:val="003A5944"/>
    <w:rsid w:val="003A5BC8"/>
    <w:rsid w:val="003A6379"/>
    <w:rsid w:val="003A6550"/>
    <w:rsid w:val="003A730E"/>
    <w:rsid w:val="003A7899"/>
    <w:rsid w:val="003A78BD"/>
    <w:rsid w:val="003A7BD7"/>
    <w:rsid w:val="003B01F8"/>
    <w:rsid w:val="003B0493"/>
    <w:rsid w:val="003B0AB0"/>
    <w:rsid w:val="003B0D6D"/>
    <w:rsid w:val="003B1FD4"/>
    <w:rsid w:val="003B20C2"/>
    <w:rsid w:val="003B2223"/>
    <w:rsid w:val="003B2300"/>
    <w:rsid w:val="003B375A"/>
    <w:rsid w:val="003B40EA"/>
    <w:rsid w:val="003B4AE9"/>
    <w:rsid w:val="003B4F01"/>
    <w:rsid w:val="003B544B"/>
    <w:rsid w:val="003B59C1"/>
    <w:rsid w:val="003B7424"/>
    <w:rsid w:val="003B7FDA"/>
    <w:rsid w:val="003C0D4C"/>
    <w:rsid w:val="003C10E0"/>
    <w:rsid w:val="003C15A5"/>
    <w:rsid w:val="003C1997"/>
    <w:rsid w:val="003C211B"/>
    <w:rsid w:val="003C2175"/>
    <w:rsid w:val="003C218B"/>
    <w:rsid w:val="003C24D8"/>
    <w:rsid w:val="003C2A83"/>
    <w:rsid w:val="003C389F"/>
    <w:rsid w:val="003C471B"/>
    <w:rsid w:val="003C574F"/>
    <w:rsid w:val="003C5834"/>
    <w:rsid w:val="003C6AA9"/>
    <w:rsid w:val="003C719E"/>
    <w:rsid w:val="003C73B2"/>
    <w:rsid w:val="003C75FE"/>
    <w:rsid w:val="003C7D47"/>
    <w:rsid w:val="003D0030"/>
    <w:rsid w:val="003D12DB"/>
    <w:rsid w:val="003D1740"/>
    <w:rsid w:val="003D1C50"/>
    <w:rsid w:val="003D3D4A"/>
    <w:rsid w:val="003D46E7"/>
    <w:rsid w:val="003D5346"/>
    <w:rsid w:val="003D65DA"/>
    <w:rsid w:val="003D6A38"/>
    <w:rsid w:val="003D71CB"/>
    <w:rsid w:val="003E0084"/>
    <w:rsid w:val="003E0CCF"/>
    <w:rsid w:val="003E0CF0"/>
    <w:rsid w:val="003E11A7"/>
    <w:rsid w:val="003E16C7"/>
    <w:rsid w:val="003E16D2"/>
    <w:rsid w:val="003E29E7"/>
    <w:rsid w:val="003E3104"/>
    <w:rsid w:val="003E3328"/>
    <w:rsid w:val="003E4227"/>
    <w:rsid w:val="003E604E"/>
    <w:rsid w:val="003E63E1"/>
    <w:rsid w:val="003E6B51"/>
    <w:rsid w:val="003F1C4C"/>
    <w:rsid w:val="003F22CA"/>
    <w:rsid w:val="003F297E"/>
    <w:rsid w:val="003F2D8D"/>
    <w:rsid w:val="003F398A"/>
    <w:rsid w:val="003F3B72"/>
    <w:rsid w:val="003F4935"/>
    <w:rsid w:val="003F59E8"/>
    <w:rsid w:val="003F5B92"/>
    <w:rsid w:val="003F638A"/>
    <w:rsid w:val="003F7BDD"/>
    <w:rsid w:val="004014AE"/>
    <w:rsid w:val="00401B55"/>
    <w:rsid w:val="00401C51"/>
    <w:rsid w:val="004027C8"/>
    <w:rsid w:val="00402D30"/>
    <w:rsid w:val="004032F2"/>
    <w:rsid w:val="004039FB"/>
    <w:rsid w:val="00404A83"/>
    <w:rsid w:val="00405066"/>
    <w:rsid w:val="0040507A"/>
    <w:rsid w:val="004068CF"/>
    <w:rsid w:val="00406FB0"/>
    <w:rsid w:val="00407933"/>
    <w:rsid w:val="004103C5"/>
    <w:rsid w:val="00410622"/>
    <w:rsid w:val="00410895"/>
    <w:rsid w:val="00410C69"/>
    <w:rsid w:val="004110D0"/>
    <w:rsid w:val="00411DC3"/>
    <w:rsid w:val="00412DE0"/>
    <w:rsid w:val="00413C1E"/>
    <w:rsid w:val="00414019"/>
    <w:rsid w:val="00415249"/>
    <w:rsid w:val="004157B5"/>
    <w:rsid w:val="00416EF6"/>
    <w:rsid w:val="0042049E"/>
    <w:rsid w:val="00420762"/>
    <w:rsid w:val="00420921"/>
    <w:rsid w:val="004209FC"/>
    <w:rsid w:val="00420AE6"/>
    <w:rsid w:val="004226A5"/>
    <w:rsid w:val="00422D9C"/>
    <w:rsid w:val="00423B52"/>
    <w:rsid w:val="00423C99"/>
    <w:rsid w:val="004242C5"/>
    <w:rsid w:val="00425D55"/>
    <w:rsid w:val="00430008"/>
    <w:rsid w:val="00430A85"/>
    <w:rsid w:val="00430D74"/>
    <w:rsid w:val="00431663"/>
    <w:rsid w:val="00431B85"/>
    <w:rsid w:val="004323A6"/>
    <w:rsid w:val="00432515"/>
    <w:rsid w:val="00432585"/>
    <w:rsid w:val="00432CD9"/>
    <w:rsid w:val="00433F5D"/>
    <w:rsid w:val="00434B0E"/>
    <w:rsid w:val="00435BAC"/>
    <w:rsid w:val="0043642B"/>
    <w:rsid w:val="004365A4"/>
    <w:rsid w:val="004367CE"/>
    <w:rsid w:val="0043702F"/>
    <w:rsid w:val="0044064C"/>
    <w:rsid w:val="00440673"/>
    <w:rsid w:val="00441300"/>
    <w:rsid w:val="004416A7"/>
    <w:rsid w:val="0044260D"/>
    <w:rsid w:val="00442A1D"/>
    <w:rsid w:val="0044506B"/>
    <w:rsid w:val="00446089"/>
    <w:rsid w:val="004464CB"/>
    <w:rsid w:val="004464E3"/>
    <w:rsid w:val="00446670"/>
    <w:rsid w:val="00446740"/>
    <w:rsid w:val="00446FA2"/>
    <w:rsid w:val="00447754"/>
    <w:rsid w:val="00447DCB"/>
    <w:rsid w:val="0045058D"/>
    <w:rsid w:val="004507B9"/>
    <w:rsid w:val="0045084C"/>
    <w:rsid w:val="00452D07"/>
    <w:rsid w:val="00453420"/>
    <w:rsid w:val="00453B1E"/>
    <w:rsid w:val="00454552"/>
    <w:rsid w:val="004548C5"/>
    <w:rsid w:val="00454D26"/>
    <w:rsid w:val="00456880"/>
    <w:rsid w:val="00456CDC"/>
    <w:rsid w:val="00456F66"/>
    <w:rsid w:val="00457357"/>
    <w:rsid w:val="004575E3"/>
    <w:rsid w:val="00457610"/>
    <w:rsid w:val="004577A2"/>
    <w:rsid w:val="00457977"/>
    <w:rsid w:val="0046023C"/>
    <w:rsid w:val="0046088D"/>
    <w:rsid w:val="004611A1"/>
    <w:rsid w:val="00461D08"/>
    <w:rsid w:val="004620C2"/>
    <w:rsid w:val="0046265D"/>
    <w:rsid w:val="00462912"/>
    <w:rsid w:val="004630B5"/>
    <w:rsid w:val="004645D9"/>
    <w:rsid w:val="00464634"/>
    <w:rsid w:val="00465EDF"/>
    <w:rsid w:val="00465F16"/>
    <w:rsid w:val="00465F44"/>
    <w:rsid w:val="0046694E"/>
    <w:rsid w:val="00466C31"/>
    <w:rsid w:val="00470B6D"/>
    <w:rsid w:val="0047190E"/>
    <w:rsid w:val="00472C6E"/>
    <w:rsid w:val="00473DDA"/>
    <w:rsid w:val="0047532F"/>
    <w:rsid w:val="004755C4"/>
    <w:rsid w:val="00476737"/>
    <w:rsid w:val="00476CDB"/>
    <w:rsid w:val="00476D6B"/>
    <w:rsid w:val="00476EF4"/>
    <w:rsid w:val="00477F9C"/>
    <w:rsid w:val="00480416"/>
    <w:rsid w:val="004808DE"/>
    <w:rsid w:val="00481506"/>
    <w:rsid w:val="00481A6A"/>
    <w:rsid w:val="00481F83"/>
    <w:rsid w:val="004836C9"/>
    <w:rsid w:val="0048429C"/>
    <w:rsid w:val="00484610"/>
    <w:rsid w:val="00485B38"/>
    <w:rsid w:val="00485E96"/>
    <w:rsid w:val="00485F40"/>
    <w:rsid w:val="00486664"/>
    <w:rsid w:val="00486DAB"/>
    <w:rsid w:val="00487156"/>
    <w:rsid w:val="0049018A"/>
    <w:rsid w:val="004902F1"/>
    <w:rsid w:val="00490876"/>
    <w:rsid w:val="004912D7"/>
    <w:rsid w:val="0049132B"/>
    <w:rsid w:val="00494266"/>
    <w:rsid w:val="004954AF"/>
    <w:rsid w:val="0049602E"/>
    <w:rsid w:val="00497D26"/>
    <w:rsid w:val="00497F9D"/>
    <w:rsid w:val="004A0A13"/>
    <w:rsid w:val="004A0EC0"/>
    <w:rsid w:val="004A1B5D"/>
    <w:rsid w:val="004A22D1"/>
    <w:rsid w:val="004A24DB"/>
    <w:rsid w:val="004A2CE6"/>
    <w:rsid w:val="004A33AB"/>
    <w:rsid w:val="004A5489"/>
    <w:rsid w:val="004A5D44"/>
    <w:rsid w:val="004A5D80"/>
    <w:rsid w:val="004A60BC"/>
    <w:rsid w:val="004A685F"/>
    <w:rsid w:val="004A7122"/>
    <w:rsid w:val="004A7C92"/>
    <w:rsid w:val="004B092C"/>
    <w:rsid w:val="004B1780"/>
    <w:rsid w:val="004B3BA7"/>
    <w:rsid w:val="004B40E7"/>
    <w:rsid w:val="004B4451"/>
    <w:rsid w:val="004B4692"/>
    <w:rsid w:val="004B6ABF"/>
    <w:rsid w:val="004C0D39"/>
    <w:rsid w:val="004C0E51"/>
    <w:rsid w:val="004C1D4E"/>
    <w:rsid w:val="004C1FFA"/>
    <w:rsid w:val="004C2447"/>
    <w:rsid w:val="004C55CE"/>
    <w:rsid w:val="004C589B"/>
    <w:rsid w:val="004C5ACB"/>
    <w:rsid w:val="004C7288"/>
    <w:rsid w:val="004C78CE"/>
    <w:rsid w:val="004C7A60"/>
    <w:rsid w:val="004D11D9"/>
    <w:rsid w:val="004D2350"/>
    <w:rsid w:val="004D2A24"/>
    <w:rsid w:val="004D3857"/>
    <w:rsid w:val="004D45C9"/>
    <w:rsid w:val="004D4C5A"/>
    <w:rsid w:val="004D6096"/>
    <w:rsid w:val="004D7C0A"/>
    <w:rsid w:val="004E164D"/>
    <w:rsid w:val="004E16D6"/>
    <w:rsid w:val="004E1AD6"/>
    <w:rsid w:val="004E1D37"/>
    <w:rsid w:val="004E26D3"/>
    <w:rsid w:val="004E35CF"/>
    <w:rsid w:val="004E495A"/>
    <w:rsid w:val="004E5737"/>
    <w:rsid w:val="004E59E7"/>
    <w:rsid w:val="004E600F"/>
    <w:rsid w:val="004E60A9"/>
    <w:rsid w:val="004F0AE1"/>
    <w:rsid w:val="004F3554"/>
    <w:rsid w:val="004F5B60"/>
    <w:rsid w:val="004F6268"/>
    <w:rsid w:val="004F69F9"/>
    <w:rsid w:val="004F7215"/>
    <w:rsid w:val="004F724C"/>
    <w:rsid w:val="004F7BAC"/>
    <w:rsid w:val="004F7EBF"/>
    <w:rsid w:val="004F7EFE"/>
    <w:rsid w:val="005001EA"/>
    <w:rsid w:val="00500668"/>
    <w:rsid w:val="00500E73"/>
    <w:rsid w:val="00502274"/>
    <w:rsid w:val="005037B2"/>
    <w:rsid w:val="005050AC"/>
    <w:rsid w:val="0050543C"/>
    <w:rsid w:val="005068E9"/>
    <w:rsid w:val="0051007B"/>
    <w:rsid w:val="00511F18"/>
    <w:rsid w:val="00513109"/>
    <w:rsid w:val="005135B2"/>
    <w:rsid w:val="005135F7"/>
    <w:rsid w:val="005138F7"/>
    <w:rsid w:val="00513E3D"/>
    <w:rsid w:val="0051417F"/>
    <w:rsid w:val="005148F1"/>
    <w:rsid w:val="00515165"/>
    <w:rsid w:val="00515EE0"/>
    <w:rsid w:val="00516289"/>
    <w:rsid w:val="005169FC"/>
    <w:rsid w:val="00517827"/>
    <w:rsid w:val="00517C42"/>
    <w:rsid w:val="00517F3F"/>
    <w:rsid w:val="0052052C"/>
    <w:rsid w:val="005215C6"/>
    <w:rsid w:val="00521EB2"/>
    <w:rsid w:val="0052287C"/>
    <w:rsid w:val="0052345B"/>
    <w:rsid w:val="00523B08"/>
    <w:rsid w:val="005242F5"/>
    <w:rsid w:val="00524511"/>
    <w:rsid w:val="00524897"/>
    <w:rsid w:val="00524B4E"/>
    <w:rsid w:val="005255DD"/>
    <w:rsid w:val="00527163"/>
    <w:rsid w:val="00527D90"/>
    <w:rsid w:val="00527F88"/>
    <w:rsid w:val="00530AF1"/>
    <w:rsid w:val="00531B5F"/>
    <w:rsid w:val="00532C6F"/>
    <w:rsid w:val="00532CE9"/>
    <w:rsid w:val="00533058"/>
    <w:rsid w:val="005346C4"/>
    <w:rsid w:val="005356EB"/>
    <w:rsid w:val="00535F9A"/>
    <w:rsid w:val="00536CEB"/>
    <w:rsid w:val="00540437"/>
    <w:rsid w:val="00542930"/>
    <w:rsid w:val="00545145"/>
    <w:rsid w:val="0054725D"/>
    <w:rsid w:val="0054744E"/>
    <w:rsid w:val="005474AE"/>
    <w:rsid w:val="005478F7"/>
    <w:rsid w:val="005504CF"/>
    <w:rsid w:val="005511D3"/>
    <w:rsid w:val="005513EF"/>
    <w:rsid w:val="00552D05"/>
    <w:rsid w:val="00553BC9"/>
    <w:rsid w:val="005547AB"/>
    <w:rsid w:val="00555B98"/>
    <w:rsid w:val="005569FD"/>
    <w:rsid w:val="00561DA9"/>
    <w:rsid w:val="00562075"/>
    <w:rsid w:val="00562163"/>
    <w:rsid w:val="00562EDB"/>
    <w:rsid w:val="00563D6A"/>
    <w:rsid w:val="0056473E"/>
    <w:rsid w:val="00565A79"/>
    <w:rsid w:val="00565CAE"/>
    <w:rsid w:val="0057059C"/>
    <w:rsid w:val="00570974"/>
    <w:rsid w:val="00570A6A"/>
    <w:rsid w:val="00572244"/>
    <w:rsid w:val="00572878"/>
    <w:rsid w:val="00572D48"/>
    <w:rsid w:val="005736AC"/>
    <w:rsid w:val="0057378F"/>
    <w:rsid w:val="0057403D"/>
    <w:rsid w:val="00574878"/>
    <w:rsid w:val="00575813"/>
    <w:rsid w:val="00575F7E"/>
    <w:rsid w:val="0057680A"/>
    <w:rsid w:val="00576F58"/>
    <w:rsid w:val="00577B9A"/>
    <w:rsid w:val="00580545"/>
    <w:rsid w:val="005809FC"/>
    <w:rsid w:val="00580BBF"/>
    <w:rsid w:val="00581228"/>
    <w:rsid w:val="00581A77"/>
    <w:rsid w:val="00583A5E"/>
    <w:rsid w:val="00583D86"/>
    <w:rsid w:val="005841CA"/>
    <w:rsid w:val="0058421B"/>
    <w:rsid w:val="00585791"/>
    <w:rsid w:val="00585805"/>
    <w:rsid w:val="00585944"/>
    <w:rsid w:val="00585E92"/>
    <w:rsid w:val="005870E2"/>
    <w:rsid w:val="00587D3C"/>
    <w:rsid w:val="00590C0F"/>
    <w:rsid w:val="00592B93"/>
    <w:rsid w:val="00592BC0"/>
    <w:rsid w:val="00592BF3"/>
    <w:rsid w:val="0059363C"/>
    <w:rsid w:val="005958BD"/>
    <w:rsid w:val="00595C6B"/>
    <w:rsid w:val="00597DBF"/>
    <w:rsid w:val="005A06A3"/>
    <w:rsid w:val="005A0957"/>
    <w:rsid w:val="005A1B26"/>
    <w:rsid w:val="005A21AE"/>
    <w:rsid w:val="005A3321"/>
    <w:rsid w:val="005A3699"/>
    <w:rsid w:val="005A3D30"/>
    <w:rsid w:val="005A4040"/>
    <w:rsid w:val="005A4B8C"/>
    <w:rsid w:val="005A5511"/>
    <w:rsid w:val="005A717E"/>
    <w:rsid w:val="005A75D2"/>
    <w:rsid w:val="005B0722"/>
    <w:rsid w:val="005B173C"/>
    <w:rsid w:val="005B1AC7"/>
    <w:rsid w:val="005B2924"/>
    <w:rsid w:val="005B29B9"/>
    <w:rsid w:val="005B3660"/>
    <w:rsid w:val="005B3F03"/>
    <w:rsid w:val="005B57D4"/>
    <w:rsid w:val="005B681E"/>
    <w:rsid w:val="005B6E42"/>
    <w:rsid w:val="005B6FB1"/>
    <w:rsid w:val="005B7283"/>
    <w:rsid w:val="005B7849"/>
    <w:rsid w:val="005B7D61"/>
    <w:rsid w:val="005B7E31"/>
    <w:rsid w:val="005C02DE"/>
    <w:rsid w:val="005C0DF6"/>
    <w:rsid w:val="005C1615"/>
    <w:rsid w:val="005C1F7D"/>
    <w:rsid w:val="005C2040"/>
    <w:rsid w:val="005C3250"/>
    <w:rsid w:val="005C4D8B"/>
    <w:rsid w:val="005C51D0"/>
    <w:rsid w:val="005C56EA"/>
    <w:rsid w:val="005C56EB"/>
    <w:rsid w:val="005C6413"/>
    <w:rsid w:val="005D3654"/>
    <w:rsid w:val="005D4832"/>
    <w:rsid w:val="005D5311"/>
    <w:rsid w:val="005D5A11"/>
    <w:rsid w:val="005D5B09"/>
    <w:rsid w:val="005D64FB"/>
    <w:rsid w:val="005D76C2"/>
    <w:rsid w:val="005E1F06"/>
    <w:rsid w:val="005E1FE7"/>
    <w:rsid w:val="005E2184"/>
    <w:rsid w:val="005E28AC"/>
    <w:rsid w:val="005E29DD"/>
    <w:rsid w:val="005E4139"/>
    <w:rsid w:val="005E446B"/>
    <w:rsid w:val="005E5368"/>
    <w:rsid w:val="005E56EB"/>
    <w:rsid w:val="005E582C"/>
    <w:rsid w:val="005E648D"/>
    <w:rsid w:val="005E64DF"/>
    <w:rsid w:val="005F025B"/>
    <w:rsid w:val="005F0585"/>
    <w:rsid w:val="005F066C"/>
    <w:rsid w:val="005F07D8"/>
    <w:rsid w:val="005F09B2"/>
    <w:rsid w:val="005F0CD7"/>
    <w:rsid w:val="005F152E"/>
    <w:rsid w:val="005F17F2"/>
    <w:rsid w:val="005F25B2"/>
    <w:rsid w:val="005F2CEB"/>
    <w:rsid w:val="005F2EF1"/>
    <w:rsid w:val="005F38FF"/>
    <w:rsid w:val="005F4433"/>
    <w:rsid w:val="005F4804"/>
    <w:rsid w:val="005F4E60"/>
    <w:rsid w:val="005F5135"/>
    <w:rsid w:val="00602126"/>
    <w:rsid w:val="00602702"/>
    <w:rsid w:val="00602ABB"/>
    <w:rsid w:val="00603324"/>
    <w:rsid w:val="00604AEE"/>
    <w:rsid w:val="00604BBF"/>
    <w:rsid w:val="00606413"/>
    <w:rsid w:val="0060672B"/>
    <w:rsid w:val="00606FD6"/>
    <w:rsid w:val="00607C69"/>
    <w:rsid w:val="00610056"/>
    <w:rsid w:val="0061172E"/>
    <w:rsid w:val="0061173F"/>
    <w:rsid w:val="0061194B"/>
    <w:rsid w:val="00611F48"/>
    <w:rsid w:val="0061209D"/>
    <w:rsid w:val="00612B00"/>
    <w:rsid w:val="00613EC4"/>
    <w:rsid w:val="00614A81"/>
    <w:rsid w:val="006158D0"/>
    <w:rsid w:val="00615A9F"/>
    <w:rsid w:val="00615ACB"/>
    <w:rsid w:val="00615E8E"/>
    <w:rsid w:val="00617DD2"/>
    <w:rsid w:val="00620943"/>
    <w:rsid w:val="00621A89"/>
    <w:rsid w:val="00621E38"/>
    <w:rsid w:val="00622453"/>
    <w:rsid w:val="00623489"/>
    <w:rsid w:val="00623AB0"/>
    <w:rsid w:val="0062465E"/>
    <w:rsid w:val="006248C5"/>
    <w:rsid w:val="00625E7E"/>
    <w:rsid w:val="006265B0"/>
    <w:rsid w:val="00626845"/>
    <w:rsid w:val="00627C68"/>
    <w:rsid w:val="0063013B"/>
    <w:rsid w:val="00630F8C"/>
    <w:rsid w:val="006324DD"/>
    <w:rsid w:val="00632737"/>
    <w:rsid w:val="00632B26"/>
    <w:rsid w:val="00632FCA"/>
    <w:rsid w:val="0063370F"/>
    <w:rsid w:val="00633AC9"/>
    <w:rsid w:val="00634553"/>
    <w:rsid w:val="00635A61"/>
    <w:rsid w:val="00635DC1"/>
    <w:rsid w:val="0063660F"/>
    <w:rsid w:val="00640A8A"/>
    <w:rsid w:val="0064289D"/>
    <w:rsid w:val="00642DB2"/>
    <w:rsid w:val="006449C5"/>
    <w:rsid w:val="00644A32"/>
    <w:rsid w:val="00645AED"/>
    <w:rsid w:val="006461A7"/>
    <w:rsid w:val="00646A24"/>
    <w:rsid w:val="00647FBF"/>
    <w:rsid w:val="00650D0D"/>
    <w:rsid w:val="00650D24"/>
    <w:rsid w:val="0065285A"/>
    <w:rsid w:val="00652868"/>
    <w:rsid w:val="00652C7E"/>
    <w:rsid w:val="00653C37"/>
    <w:rsid w:val="00653D35"/>
    <w:rsid w:val="006542CA"/>
    <w:rsid w:val="0065443E"/>
    <w:rsid w:val="00654F8A"/>
    <w:rsid w:val="006561BA"/>
    <w:rsid w:val="006561FD"/>
    <w:rsid w:val="0065748E"/>
    <w:rsid w:val="00662A03"/>
    <w:rsid w:val="00662A4D"/>
    <w:rsid w:val="00662BF7"/>
    <w:rsid w:val="006633A3"/>
    <w:rsid w:val="006639A2"/>
    <w:rsid w:val="00664650"/>
    <w:rsid w:val="0066493A"/>
    <w:rsid w:val="00664D24"/>
    <w:rsid w:val="00665BF0"/>
    <w:rsid w:val="006662C3"/>
    <w:rsid w:val="006665CA"/>
    <w:rsid w:val="006667CA"/>
    <w:rsid w:val="006672CA"/>
    <w:rsid w:val="006677F2"/>
    <w:rsid w:val="00667A25"/>
    <w:rsid w:val="00667CDD"/>
    <w:rsid w:val="00671ED6"/>
    <w:rsid w:val="006723D5"/>
    <w:rsid w:val="00673223"/>
    <w:rsid w:val="0067341A"/>
    <w:rsid w:val="0067341B"/>
    <w:rsid w:val="00675495"/>
    <w:rsid w:val="00675B4F"/>
    <w:rsid w:val="006762CE"/>
    <w:rsid w:val="00676DF5"/>
    <w:rsid w:val="00676F4A"/>
    <w:rsid w:val="00677B5A"/>
    <w:rsid w:val="00677BF5"/>
    <w:rsid w:val="00677F97"/>
    <w:rsid w:val="0068043D"/>
    <w:rsid w:val="00680684"/>
    <w:rsid w:val="00680F22"/>
    <w:rsid w:val="00680FEE"/>
    <w:rsid w:val="006813CF"/>
    <w:rsid w:val="00681748"/>
    <w:rsid w:val="00682438"/>
    <w:rsid w:val="006825C1"/>
    <w:rsid w:val="0068271C"/>
    <w:rsid w:val="006829CA"/>
    <w:rsid w:val="00682B21"/>
    <w:rsid w:val="006830BB"/>
    <w:rsid w:val="0068348B"/>
    <w:rsid w:val="00683956"/>
    <w:rsid w:val="00684132"/>
    <w:rsid w:val="00684DCB"/>
    <w:rsid w:val="00685F3A"/>
    <w:rsid w:val="006868F0"/>
    <w:rsid w:val="00686C28"/>
    <w:rsid w:val="00687E54"/>
    <w:rsid w:val="00687EA0"/>
    <w:rsid w:val="00690681"/>
    <w:rsid w:val="00690F0D"/>
    <w:rsid w:val="00692852"/>
    <w:rsid w:val="006929C7"/>
    <w:rsid w:val="00693058"/>
    <w:rsid w:val="006946CF"/>
    <w:rsid w:val="006946DC"/>
    <w:rsid w:val="00694E0F"/>
    <w:rsid w:val="00695524"/>
    <w:rsid w:val="006972FC"/>
    <w:rsid w:val="00697676"/>
    <w:rsid w:val="006A0CF2"/>
    <w:rsid w:val="006A151D"/>
    <w:rsid w:val="006A201C"/>
    <w:rsid w:val="006A44D8"/>
    <w:rsid w:val="006A5411"/>
    <w:rsid w:val="006A5BCC"/>
    <w:rsid w:val="006A5E8C"/>
    <w:rsid w:val="006A60EF"/>
    <w:rsid w:val="006A6ECC"/>
    <w:rsid w:val="006A7CAC"/>
    <w:rsid w:val="006A7D9A"/>
    <w:rsid w:val="006B103B"/>
    <w:rsid w:val="006B334C"/>
    <w:rsid w:val="006B36C4"/>
    <w:rsid w:val="006B3776"/>
    <w:rsid w:val="006B4468"/>
    <w:rsid w:val="006B4BE6"/>
    <w:rsid w:val="006B4F7C"/>
    <w:rsid w:val="006B613F"/>
    <w:rsid w:val="006B698A"/>
    <w:rsid w:val="006B721C"/>
    <w:rsid w:val="006B74B8"/>
    <w:rsid w:val="006B7A9A"/>
    <w:rsid w:val="006B7C0E"/>
    <w:rsid w:val="006C18CD"/>
    <w:rsid w:val="006C1925"/>
    <w:rsid w:val="006C1C97"/>
    <w:rsid w:val="006C297B"/>
    <w:rsid w:val="006C2F45"/>
    <w:rsid w:val="006C33B2"/>
    <w:rsid w:val="006C43CF"/>
    <w:rsid w:val="006C5323"/>
    <w:rsid w:val="006C5F87"/>
    <w:rsid w:val="006C6255"/>
    <w:rsid w:val="006C7053"/>
    <w:rsid w:val="006C7239"/>
    <w:rsid w:val="006C75CC"/>
    <w:rsid w:val="006C7843"/>
    <w:rsid w:val="006D0261"/>
    <w:rsid w:val="006D063C"/>
    <w:rsid w:val="006D0BE8"/>
    <w:rsid w:val="006D1AEB"/>
    <w:rsid w:val="006D1DF8"/>
    <w:rsid w:val="006D323A"/>
    <w:rsid w:val="006D3324"/>
    <w:rsid w:val="006D34CD"/>
    <w:rsid w:val="006D3EC8"/>
    <w:rsid w:val="006D4322"/>
    <w:rsid w:val="006D500A"/>
    <w:rsid w:val="006D51EF"/>
    <w:rsid w:val="006D5246"/>
    <w:rsid w:val="006D5433"/>
    <w:rsid w:val="006D5557"/>
    <w:rsid w:val="006D64F4"/>
    <w:rsid w:val="006D733A"/>
    <w:rsid w:val="006D751D"/>
    <w:rsid w:val="006D7FF8"/>
    <w:rsid w:val="006E08D0"/>
    <w:rsid w:val="006E0FCF"/>
    <w:rsid w:val="006E1E6A"/>
    <w:rsid w:val="006E20C0"/>
    <w:rsid w:val="006E393A"/>
    <w:rsid w:val="006E3DC3"/>
    <w:rsid w:val="006E4665"/>
    <w:rsid w:val="006E4A7C"/>
    <w:rsid w:val="006E599E"/>
    <w:rsid w:val="006E64F6"/>
    <w:rsid w:val="006E6F11"/>
    <w:rsid w:val="006E7C61"/>
    <w:rsid w:val="006F0B8B"/>
    <w:rsid w:val="006F2168"/>
    <w:rsid w:val="006F2DCC"/>
    <w:rsid w:val="006F334A"/>
    <w:rsid w:val="006F469A"/>
    <w:rsid w:val="006F5088"/>
    <w:rsid w:val="006F5841"/>
    <w:rsid w:val="006F5F9B"/>
    <w:rsid w:val="006F68B5"/>
    <w:rsid w:val="00700738"/>
    <w:rsid w:val="007013E2"/>
    <w:rsid w:val="00703A94"/>
    <w:rsid w:val="00703BC6"/>
    <w:rsid w:val="00704711"/>
    <w:rsid w:val="00704AE4"/>
    <w:rsid w:val="007069A3"/>
    <w:rsid w:val="0070744E"/>
    <w:rsid w:val="00710956"/>
    <w:rsid w:val="00711201"/>
    <w:rsid w:val="00711A98"/>
    <w:rsid w:val="00713476"/>
    <w:rsid w:val="00713D1D"/>
    <w:rsid w:val="0071452D"/>
    <w:rsid w:val="00714974"/>
    <w:rsid w:val="00714DED"/>
    <w:rsid w:val="00715511"/>
    <w:rsid w:val="00715AA8"/>
    <w:rsid w:val="007160B8"/>
    <w:rsid w:val="0071658E"/>
    <w:rsid w:val="00717B63"/>
    <w:rsid w:val="00717BDB"/>
    <w:rsid w:val="00720420"/>
    <w:rsid w:val="0072103D"/>
    <w:rsid w:val="007214B1"/>
    <w:rsid w:val="00721C7D"/>
    <w:rsid w:val="00721EBC"/>
    <w:rsid w:val="00721FCE"/>
    <w:rsid w:val="0072240C"/>
    <w:rsid w:val="007229F3"/>
    <w:rsid w:val="007236F9"/>
    <w:rsid w:val="00723F95"/>
    <w:rsid w:val="007248EE"/>
    <w:rsid w:val="00726FD0"/>
    <w:rsid w:val="0072732A"/>
    <w:rsid w:val="00727C31"/>
    <w:rsid w:val="00730413"/>
    <w:rsid w:val="007321F0"/>
    <w:rsid w:val="00732FE9"/>
    <w:rsid w:val="007336C9"/>
    <w:rsid w:val="00733A77"/>
    <w:rsid w:val="007341C5"/>
    <w:rsid w:val="0073448F"/>
    <w:rsid w:val="00735378"/>
    <w:rsid w:val="00735D5A"/>
    <w:rsid w:val="0073616E"/>
    <w:rsid w:val="007364AF"/>
    <w:rsid w:val="00736B0B"/>
    <w:rsid w:val="007376B9"/>
    <w:rsid w:val="00737CED"/>
    <w:rsid w:val="00740336"/>
    <w:rsid w:val="0074075D"/>
    <w:rsid w:val="007414EC"/>
    <w:rsid w:val="00741A8F"/>
    <w:rsid w:val="00741E5D"/>
    <w:rsid w:val="00742957"/>
    <w:rsid w:val="00742D66"/>
    <w:rsid w:val="00742F09"/>
    <w:rsid w:val="0074435E"/>
    <w:rsid w:val="007451DB"/>
    <w:rsid w:val="00746F37"/>
    <w:rsid w:val="007475ED"/>
    <w:rsid w:val="007479F5"/>
    <w:rsid w:val="00747C58"/>
    <w:rsid w:val="00750C19"/>
    <w:rsid w:val="00751CEC"/>
    <w:rsid w:val="0075210D"/>
    <w:rsid w:val="0075375F"/>
    <w:rsid w:val="00754749"/>
    <w:rsid w:val="007548AB"/>
    <w:rsid w:val="00755071"/>
    <w:rsid w:val="007551B7"/>
    <w:rsid w:val="00755F8D"/>
    <w:rsid w:val="00757516"/>
    <w:rsid w:val="00757949"/>
    <w:rsid w:val="007579E2"/>
    <w:rsid w:val="00760E3F"/>
    <w:rsid w:val="00761701"/>
    <w:rsid w:val="00762FFD"/>
    <w:rsid w:val="00763B82"/>
    <w:rsid w:val="0076412F"/>
    <w:rsid w:val="007642C8"/>
    <w:rsid w:val="00764B92"/>
    <w:rsid w:val="00764FA0"/>
    <w:rsid w:val="00765100"/>
    <w:rsid w:val="00765F13"/>
    <w:rsid w:val="00767551"/>
    <w:rsid w:val="007707AC"/>
    <w:rsid w:val="00770A06"/>
    <w:rsid w:val="007718E6"/>
    <w:rsid w:val="007720D4"/>
    <w:rsid w:val="00773F07"/>
    <w:rsid w:val="00773FFA"/>
    <w:rsid w:val="007762BE"/>
    <w:rsid w:val="007767F3"/>
    <w:rsid w:val="00776AF8"/>
    <w:rsid w:val="00776D43"/>
    <w:rsid w:val="00776D52"/>
    <w:rsid w:val="00777F27"/>
    <w:rsid w:val="00780349"/>
    <w:rsid w:val="007815DD"/>
    <w:rsid w:val="007844DE"/>
    <w:rsid w:val="00785967"/>
    <w:rsid w:val="00785CE0"/>
    <w:rsid w:val="00785E6F"/>
    <w:rsid w:val="00785F67"/>
    <w:rsid w:val="007862A8"/>
    <w:rsid w:val="00786678"/>
    <w:rsid w:val="007872D2"/>
    <w:rsid w:val="007873E9"/>
    <w:rsid w:val="007909D1"/>
    <w:rsid w:val="00790C81"/>
    <w:rsid w:val="0079189A"/>
    <w:rsid w:val="00791B8E"/>
    <w:rsid w:val="0079289C"/>
    <w:rsid w:val="007930FA"/>
    <w:rsid w:val="007933DA"/>
    <w:rsid w:val="007947AC"/>
    <w:rsid w:val="00794CC5"/>
    <w:rsid w:val="00795E23"/>
    <w:rsid w:val="00797320"/>
    <w:rsid w:val="00797555"/>
    <w:rsid w:val="00797BF6"/>
    <w:rsid w:val="00797DF3"/>
    <w:rsid w:val="007A0014"/>
    <w:rsid w:val="007A02BB"/>
    <w:rsid w:val="007A11B0"/>
    <w:rsid w:val="007A14AD"/>
    <w:rsid w:val="007A32FF"/>
    <w:rsid w:val="007A569F"/>
    <w:rsid w:val="007B0083"/>
    <w:rsid w:val="007B1569"/>
    <w:rsid w:val="007B1CD3"/>
    <w:rsid w:val="007B28A5"/>
    <w:rsid w:val="007B35E2"/>
    <w:rsid w:val="007B3CBE"/>
    <w:rsid w:val="007B5D91"/>
    <w:rsid w:val="007B5E7D"/>
    <w:rsid w:val="007B6A01"/>
    <w:rsid w:val="007B6D72"/>
    <w:rsid w:val="007C07E8"/>
    <w:rsid w:val="007C1999"/>
    <w:rsid w:val="007C2F2B"/>
    <w:rsid w:val="007C30C0"/>
    <w:rsid w:val="007C4B19"/>
    <w:rsid w:val="007C5709"/>
    <w:rsid w:val="007C5FBD"/>
    <w:rsid w:val="007C68AE"/>
    <w:rsid w:val="007C6AC4"/>
    <w:rsid w:val="007C6CF9"/>
    <w:rsid w:val="007C706A"/>
    <w:rsid w:val="007C7083"/>
    <w:rsid w:val="007D021D"/>
    <w:rsid w:val="007D0CDF"/>
    <w:rsid w:val="007D112E"/>
    <w:rsid w:val="007D1A06"/>
    <w:rsid w:val="007D1FCA"/>
    <w:rsid w:val="007D23E1"/>
    <w:rsid w:val="007D28E9"/>
    <w:rsid w:val="007D31B1"/>
    <w:rsid w:val="007D3A63"/>
    <w:rsid w:val="007D4505"/>
    <w:rsid w:val="007D537E"/>
    <w:rsid w:val="007D69BD"/>
    <w:rsid w:val="007D70D7"/>
    <w:rsid w:val="007E131E"/>
    <w:rsid w:val="007E17BD"/>
    <w:rsid w:val="007E17FC"/>
    <w:rsid w:val="007E2F4C"/>
    <w:rsid w:val="007E3659"/>
    <w:rsid w:val="007E3DA7"/>
    <w:rsid w:val="007E3E68"/>
    <w:rsid w:val="007E5786"/>
    <w:rsid w:val="007E67A5"/>
    <w:rsid w:val="007E6C07"/>
    <w:rsid w:val="007E7E96"/>
    <w:rsid w:val="007F0175"/>
    <w:rsid w:val="007F124F"/>
    <w:rsid w:val="007F12A6"/>
    <w:rsid w:val="007F135E"/>
    <w:rsid w:val="007F4495"/>
    <w:rsid w:val="007F46A0"/>
    <w:rsid w:val="007F4944"/>
    <w:rsid w:val="007F4F66"/>
    <w:rsid w:val="007F4FF0"/>
    <w:rsid w:val="007F50DF"/>
    <w:rsid w:val="007F5D20"/>
    <w:rsid w:val="007F5F6B"/>
    <w:rsid w:val="00800E6B"/>
    <w:rsid w:val="00801021"/>
    <w:rsid w:val="008016F8"/>
    <w:rsid w:val="00802A99"/>
    <w:rsid w:val="0080320E"/>
    <w:rsid w:val="00803C9C"/>
    <w:rsid w:val="00803E54"/>
    <w:rsid w:val="00806DB6"/>
    <w:rsid w:val="008076C8"/>
    <w:rsid w:val="00810CE8"/>
    <w:rsid w:val="00810DE7"/>
    <w:rsid w:val="008112C3"/>
    <w:rsid w:val="0081145E"/>
    <w:rsid w:val="00812376"/>
    <w:rsid w:val="008128AA"/>
    <w:rsid w:val="008136EC"/>
    <w:rsid w:val="00814584"/>
    <w:rsid w:val="008152E3"/>
    <w:rsid w:val="00816B1C"/>
    <w:rsid w:val="00816CF1"/>
    <w:rsid w:val="00816E35"/>
    <w:rsid w:val="00817C9F"/>
    <w:rsid w:val="008206B2"/>
    <w:rsid w:val="008208FD"/>
    <w:rsid w:val="00820F3E"/>
    <w:rsid w:val="00821654"/>
    <w:rsid w:val="00821EE3"/>
    <w:rsid w:val="00823582"/>
    <w:rsid w:val="00824346"/>
    <w:rsid w:val="008253F4"/>
    <w:rsid w:val="008262B3"/>
    <w:rsid w:val="0082655B"/>
    <w:rsid w:val="008268DC"/>
    <w:rsid w:val="0083074F"/>
    <w:rsid w:val="008311D7"/>
    <w:rsid w:val="008320DB"/>
    <w:rsid w:val="00832B20"/>
    <w:rsid w:val="00833480"/>
    <w:rsid w:val="00833590"/>
    <w:rsid w:val="008338D8"/>
    <w:rsid w:val="00835314"/>
    <w:rsid w:val="008359D9"/>
    <w:rsid w:val="008364DD"/>
    <w:rsid w:val="00836D20"/>
    <w:rsid w:val="00837C92"/>
    <w:rsid w:val="00840E15"/>
    <w:rsid w:val="008411BD"/>
    <w:rsid w:val="008413D8"/>
    <w:rsid w:val="00842514"/>
    <w:rsid w:val="00843393"/>
    <w:rsid w:val="00843626"/>
    <w:rsid w:val="008438FE"/>
    <w:rsid w:val="00843FD2"/>
    <w:rsid w:val="00844F16"/>
    <w:rsid w:val="0084560E"/>
    <w:rsid w:val="00845E2C"/>
    <w:rsid w:val="00845E9B"/>
    <w:rsid w:val="00846B3E"/>
    <w:rsid w:val="00847A89"/>
    <w:rsid w:val="00850636"/>
    <w:rsid w:val="008511D8"/>
    <w:rsid w:val="00851660"/>
    <w:rsid w:val="00852ECA"/>
    <w:rsid w:val="00853BC3"/>
    <w:rsid w:val="00854083"/>
    <w:rsid w:val="00854330"/>
    <w:rsid w:val="00854FC5"/>
    <w:rsid w:val="00856797"/>
    <w:rsid w:val="00856C05"/>
    <w:rsid w:val="008603BE"/>
    <w:rsid w:val="008606CE"/>
    <w:rsid w:val="00860C76"/>
    <w:rsid w:val="0086239A"/>
    <w:rsid w:val="00862864"/>
    <w:rsid w:val="008636A9"/>
    <w:rsid w:val="00863805"/>
    <w:rsid w:val="0086504B"/>
    <w:rsid w:val="008652EC"/>
    <w:rsid w:val="008652FE"/>
    <w:rsid w:val="008659DA"/>
    <w:rsid w:val="0086699A"/>
    <w:rsid w:val="00866EE5"/>
    <w:rsid w:val="00870742"/>
    <w:rsid w:val="00872008"/>
    <w:rsid w:val="008738F9"/>
    <w:rsid w:val="00873A1C"/>
    <w:rsid w:val="00874284"/>
    <w:rsid w:val="008743CD"/>
    <w:rsid w:val="00874563"/>
    <w:rsid w:val="00876385"/>
    <w:rsid w:val="00877308"/>
    <w:rsid w:val="0087750E"/>
    <w:rsid w:val="00877A14"/>
    <w:rsid w:val="00877D45"/>
    <w:rsid w:val="00880CAD"/>
    <w:rsid w:val="00881266"/>
    <w:rsid w:val="00882BF6"/>
    <w:rsid w:val="00882CC3"/>
    <w:rsid w:val="0088384B"/>
    <w:rsid w:val="008846D5"/>
    <w:rsid w:val="008848BE"/>
    <w:rsid w:val="0088590D"/>
    <w:rsid w:val="0088624D"/>
    <w:rsid w:val="0088670B"/>
    <w:rsid w:val="00886F24"/>
    <w:rsid w:val="00890E3D"/>
    <w:rsid w:val="008910D0"/>
    <w:rsid w:val="008916F4"/>
    <w:rsid w:val="00891BC2"/>
    <w:rsid w:val="00891D6D"/>
    <w:rsid w:val="008923A8"/>
    <w:rsid w:val="00893717"/>
    <w:rsid w:val="00893B79"/>
    <w:rsid w:val="008941D1"/>
    <w:rsid w:val="00894C8F"/>
    <w:rsid w:val="00895E6C"/>
    <w:rsid w:val="00896031"/>
    <w:rsid w:val="00896635"/>
    <w:rsid w:val="008972A8"/>
    <w:rsid w:val="008A0C3B"/>
    <w:rsid w:val="008A102C"/>
    <w:rsid w:val="008A2BB2"/>
    <w:rsid w:val="008A3E3D"/>
    <w:rsid w:val="008A46FD"/>
    <w:rsid w:val="008A5243"/>
    <w:rsid w:val="008A652F"/>
    <w:rsid w:val="008A6677"/>
    <w:rsid w:val="008A6B19"/>
    <w:rsid w:val="008A6BDF"/>
    <w:rsid w:val="008A731A"/>
    <w:rsid w:val="008A7611"/>
    <w:rsid w:val="008A770F"/>
    <w:rsid w:val="008A7F82"/>
    <w:rsid w:val="008B2E05"/>
    <w:rsid w:val="008B2E69"/>
    <w:rsid w:val="008B36FD"/>
    <w:rsid w:val="008B3BC6"/>
    <w:rsid w:val="008B3D0A"/>
    <w:rsid w:val="008B4304"/>
    <w:rsid w:val="008B4442"/>
    <w:rsid w:val="008B48E9"/>
    <w:rsid w:val="008B523B"/>
    <w:rsid w:val="008B54D6"/>
    <w:rsid w:val="008B61AB"/>
    <w:rsid w:val="008B776A"/>
    <w:rsid w:val="008B7F92"/>
    <w:rsid w:val="008C0F11"/>
    <w:rsid w:val="008C2A68"/>
    <w:rsid w:val="008C3DD0"/>
    <w:rsid w:val="008C3E9E"/>
    <w:rsid w:val="008C43DC"/>
    <w:rsid w:val="008C53AD"/>
    <w:rsid w:val="008C5840"/>
    <w:rsid w:val="008C60C3"/>
    <w:rsid w:val="008C6345"/>
    <w:rsid w:val="008C6796"/>
    <w:rsid w:val="008D0CAC"/>
    <w:rsid w:val="008D0E53"/>
    <w:rsid w:val="008D160B"/>
    <w:rsid w:val="008D1BBC"/>
    <w:rsid w:val="008D2346"/>
    <w:rsid w:val="008D27F8"/>
    <w:rsid w:val="008D3B58"/>
    <w:rsid w:val="008D3EC0"/>
    <w:rsid w:val="008D5088"/>
    <w:rsid w:val="008D6A7A"/>
    <w:rsid w:val="008D7424"/>
    <w:rsid w:val="008E08D3"/>
    <w:rsid w:val="008E1CB4"/>
    <w:rsid w:val="008E2D3F"/>
    <w:rsid w:val="008E2E97"/>
    <w:rsid w:val="008E31C5"/>
    <w:rsid w:val="008E40B3"/>
    <w:rsid w:val="008E499D"/>
    <w:rsid w:val="008E5428"/>
    <w:rsid w:val="008E6236"/>
    <w:rsid w:val="008E6FAE"/>
    <w:rsid w:val="008F00B6"/>
    <w:rsid w:val="008F1B12"/>
    <w:rsid w:val="008F1FCD"/>
    <w:rsid w:val="008F2ACB"/>
    <w:rsid w:val="008F2C39"/>
    <w:rsid w:val="008F4186"/>
    <w:rsid w:val="008F4247"/>
    <w:rsid w:val="008F4EDC"/>
    <w:rsid w:val="008F4F4F"/>
    <w:rsid w:val="008F5445"/>
    <w:rsid w:val="008F6999"/>
    <w:rsid w:val="008F7603"/>
    <w:rsid w:val="008F7E0B"/>
    <w:rsid w:val="00900083"/>
    <w:rsid w:val="0090028B"/>
    <w:rsid w:val="00900300"/>
    <w:rsid w:val="0090038D"/>
    <w:rsid w:val="00900A31"/>
    <w:rsid w:val="00901F4C"/>
    <w:rsid w:val="00903667"/>
    <w:rsid w:val="0090487F"/>
    <w:rsid w:val="00906B64"/>
    <w:rsid w:val="009078E4"/>
    <w:rsid w:val="0091000E"/>
    <w:rsid w:val="00910079"/>
    <w:rsid w:val="009100DC"/>
    <w:rsid w:val="009104E5"/>
    <w:rsid w:val="009108A5"/>
    <w:rsid w:val="00912AF9"/>
    <w:rsid w:val="00914AB5"/>
    <w:rsid w:val="00915783"/>
    <w:rsid w:val="009163D6"/>
    <w:rsid w:val="00916EC3"/>
    <w:rsid w:val="00916F87"/>
    <w:rsid w:val="0091743D"/>
    <w:rsid w:val="009209FA"/>
    <w:rsid w:val="00920E0B"/>
    <w:rsid w:val="00921B35"/>
    <w:rsid w:val="009228A6"/>
    <w:rsid w:val="00922C3B"/>
    <w:rsid w:val="00923F6E"/>
    <w:rsid w:val="00924894"/>
    <w:rsid w:val="009252AE"/>
    <w:rsid w:val="009255B6"/>
    <w:rsid w:val="009255C5"/>
    <w:rsid w:val="00926383"/>
    <w:rsid w:val="009274AE"/>
    <w:rsid w:val="0092753A"/>
    <w:rsid w:val="009276C4"/>
    <w:rsid w:val="00930633"/>
    <w:rsid w:val="009309E4"/>
    <w:rsid w:val="009314CC"/>
    <w:rsid w:val="00932290"/>
    <w:rsid w:val="009346A1"/>
    <w:rsid w:val="00935DF1"/>
    <w:rsid w:val="00936627"/>
    <w:rsid w:val="0093667F"/>
    <w:rsid w:val="00936728"/>
    <w:rsid w:val="00937553"/>
    <w:rsid w:val="00940827"/>
    <w:rsid w:val="00941564"/>
    <w:rsid w:val="00941DE8"/>
    <w:rsid w:val="00942053"/>
    <w:rsid w:val="00942B37"/>
    <w:rsid w:val="00944214"/>
    <w:rsid w:val="009450C9"/>
    <w:rsid w:val="00945EFD"/>
    <w:rsid w:val="009465AD"/>
    <w:rsid w:val="00946CD2"/>
    <w:rsid w:val="009505DF"/>
    <w:rsid w:val="0095117B"/>
    <w:rsid w:val="0095178D"/>
    <w:rsid w:val="00951A60"/>
    <w:rsid w:val="00953DC7"/>
    <w:rsid w:val="009540D3"/>
    <w:rsid w:val="0095463E"/>
    <w:rsid w:val="00954AB2"/>
    <w:rsid w:val="00954BC2"/>
    <w:rsid w:val="00955CD6"/>
    <w:rsid w:val="009607C1"/>
    <w:rsid w:val="00961DB3"/>
    <w:rsid w:val="00961FDA"/>
    <w:rsid w:val="00962E89"/>
    <w:rsid w:val="00963536"/>
    <w:rsid w:val="00963A23"/>
    <w:rsid w:val="0096468C"/>
    <w:rsid w:val="009649F5"/>
    <w:rsid w:val="00964A5E"/>
    <w:rsid w:val="00964B38"/>
    <w:rsid w:val="00964C0A"/>
    <w:rsid w:val="0096745D"/>
    <w:rsid w:val="009703A0"/>
    <w:rsid w:val="00973B4C"/>
    <w:rsid w:val="00973E8A"/>
    <w:rsid w:val="0097461B"/>
    <w:rsid w:val="00975BE2"/>
    <w:rsid w:val="00975D35"/>
    <w:rsid w:val="00976322"/>
    <w:rsid w:val="00977B68"/>
    <w:rsid w:val="009808D0"/>
    <w:rsid w:val="00981279"/>
    <w:rsid w:val="0098142F"/>
    <w:rsid w:val="009814EB"/>
    <w:rsid w:val="009828F8"/>
    <w:rsid w:val="00982B59"/>
    <w:rsid w:val="00983391"/>
    <w:rsid w:val="00983528"/>
    <w:rsid w:val="0098395D"/>
    <w:rsid w:val="00983CC8"/>
    <w:rsid w:val="00984017"/>
    <w:rsid w:val="00984E20"/>
    <w:rsid w:val="00985A34"/>
    <w:rsid w:val="009868ED"/>
    <w:rsid w:val="00986C93"/>
    <w:rsid w:val="00986FA2"/>
    <w:rsid w:val="00987162"/>
    <w:rsid w:val="009876C6"/>
    <w:rsid w:val="00991B48"/>
    <w:rsid w:val="00991F6A"/>
    <w:rsid w:val="009921C4"/>
    <w:rsid w:val="00992584"/>
    <w:rsid w:val="009926A4"/>
    <w:rsid w:val="00992AC9"/>
    <w:rsid w:val="00992CD8"/>
    <w:rsid w:val="009937C7"/>
    <w:rsid w:val="00994255"/>
    <w:rsid w:val="009945ED"/>
    <w:rsid w:val="009954F9"/>
    <w:rsid w:val="00995837"/>
    <w:rsid w:val="00995F68"/>
    <w:rsid w:val="0099610E"/>
    <w:rsid w:val="0099655A"/>
    <w:rsid w:val="0099712E"/>
    <w:rsid w:val="009A08CF"/>
    <w:rsid w:val="009A1532"/>
    <w:rsid w:val="009A246F"/>
    <w:rsid w:val="009A2CB7"/>
    <w:rsid w:val="009A32FA"/>
    <w:rsid w:val="009A3EAE"/>
    <w:rsid w:val="009A4A24"/>
    <w:rsid w:val="009A64BF"/>
    <w:rsid w:val="009A6AC7"/>
    <w:rsid w:val="009A6B73"/>
    <w:rsid w:val="009A6C13"/>
    <w:rsid w:val="009B14B0"/>
    <w:rsid w:val="009B2917"/>
    <w:rsid w:val="009B321E"/>
    <w:rsid w:val="009B344E"/>
    <w:rsid w:val="009B36B2"/>
    <w:rsid w:val="009B3AA5"/>
    <w:rsid w:val="009B3B2B"/>
    <w:rsid w:val="009B3DF4"/>
    <w:rsid w:val="009B49C3"/>
    <w:rsid w:val="009B59FC"/>
    <w:rsid w:val="009B5ACE"/>
    <w:rsid w:val="009B655C"/>
    <w:rsid w:val="009B76D2"/>
    <w:rsid w:val="009C0A35"/>
    <w:rsid w:val="009C3036"/>
    <w:rsid w:val="009C351F"/>
    <w:rsid w:val="009C3935"/>
    <w:rsid w:val="009C3CB1"/>
    <w:rsid w:val="009C439A"/>
    <w:rsid w:val="009C4408"/>
    <w:rsid w:val="009C49FD"/>
    <w:rsid w:val="009C4ACD"/>
    <w:rsid w:val="009C5B81"/>
    <w:rsid w:val="009C5F58"/>
    <w:rsid w:val="009C6665"/>
    <w:rsid w:val="009C67CF"/>
    <w:rsid w:val="009C67E6"/>
    <w:rsid w:val="009C74FC"/>
    <w:rsid w:val="009D01EA"/>
    <w:rsid w:val="009D04A1"/>
    <w:rsid w:val="009D05A2"/>
    <w:rsid w:val="009D1370"/>
    <w:rsid w:val="009D1E70"/>
    <w:rsid w:val="009D27FA"/>
    <w:rsid w:val="009D312A"/>
    <w:rsid w:val="009D3402"/>
    <w:rsid w:val="009D3947"/>
    <w:rsid w:val="009D3DA6"/>
    <w:rsid w:val="009D4A30"/>
    <w:rsid w:val="009D62C4"/>
    <w:rsid w:val="009D712E"/>
    <w:rsid w:val="009D7B97"/>
    <w:rsid w:val="009E0C7E"/>
    <w:rsid w:val="009E10A4"/>
    <w:rsid w:val="009E2674"/>
    <w:rsid w:val="009E3BB4"/>
    <w:rsid w:val="009E4404"/>
    <w:rsid w:val="009E4843"/>
    <w:rsid w:val="009E5EC0"/>
    <w:rsid w:val="009E6541"/>
    <w:rsid w:val="009F02E0"/>
    <w:rsid w:val="009F0850"/>
    <w:rsid w:val="009F1505"/>
    <w:rsid w:val="009F167A"/>
    <w:rsid w:val="009F2DE0"/>
    <w:rsid w:val="009F422F"/>
    <w:rsid w:val="009F5FAB"/>
    <w:rsid w:val="009F6DFC"/>
    <w:rsid w:val="00A0045C"/>
    <w:rsid w:val="00A004B9"/>
    <w:rsid w:val="00A00A71"/>
    <w:rsid w:val="00A0196F"/>
    <w:rsid w:val="00A0413A"/>
    <w:rsid w:val="00A06B02"/>
    <w:rsid w:val="00A06E68"/>
    <w:rsid w:val="00A07258"/>
    <w:rsid w:val="00A07338"/>
    <w:rsid w:val="00A07F76"/>
    <w:rsid w:val="00A101FA"/>
    <w:rsid w:val="00A10726"/>
    <w:rsid w:val="00A10BEF"/>
    <w:rsid w:val="00A10E41"/>
    <w:rsid w:val="00A12DE9"/>
    <w:rsid w:val="00A1366B"/>
    <w:rsid w:val="00A1410B"/>
    <w:rsid w:val="00A1496B"/>
    <w:rsid w:val="00A14BBA"/>
    <w:rsid w:val="00A14C00"/>
    <w:rsid w:val="00A14E09"/>
    <w:rsid w:val="00A15341"/>
    <w:rsid w:val="00A171B3"/>
    <w:rsid w:val="00A202E5"/>
    <w:rsid w:val="00A204E1"/>
    <w:rsid w:val="00A2072C"/>
    <w:rsid w:val="00A2214F"/>
    <w:rsid w:val="00A229A4"/>
    <w:rsid w:val="00A22A59"/>
    <w:rsid w:val="00A23119"/>
    <w:rsid w:val="00A25A65"/>
    <w:rsid w:val="00A25BFD"/>
    <w:rsid w:val="00A25FD9"/>
    <w:rsid w:val="00A274D0"/>
    <w:rsid w:val="00A30378"/>
    <w:rsid w:val="00A30B87"/>
    <w:rsid w:val="00A31678"/>
    <w:rsid w:val="00A31DA8"/>
    <w:rsid w:val="00A321EB"/>
    <w:rsid w:val="00A32B38"/>
    <w:rsid w:val="00A34E73"/>
    <w:rsid w:val="00A35F4A"/>
    <w:rsid w:val="00A361C1"/>
    <w:rsid w:val="00A3770F"/>
    <w:rsid w:val="00A379D5"/>
    <w:rsid w:val="00A37C4C"/>
    <w:rsid w:val="00A416B4"/>
    <w:rsid w:val="00A41DD9"/>
    <w:rsid w:val="00A42B32"/>
    <w:rsid w:val="00A43868"/>
    <w:rsid w:val="00A45566"/>
    <w:rsid w:val="00A4633C"/>
    <w:rsid w:val="00A46926"/>
    <w:rsid w:val="00A4785D"/>
    <w:rsid w:val="00A5036D"/>
    <w:rsid w:val="00A50CC7"/>
    <w:rsid w:val="00A50F2F"/>
    <w:rsid w:val="00A51419"/>
    <w:rsid w:val="00A53DF1"/>
    <w:rsid w:val="00A55DD8"/>
    <w:rsid w:val="00A56463"/>
    <w:rsid w:val="00A5674C"/>
    <w:rsid w:val="00A57448"/>
    <w:rsid w:val="00A57E5A"/>
    <w:rsid w:val="00A60F4F"/>
    <w:rsid w:val="00A619B3"/>
    <w:rsid w:val="00A62F0E"/>
    <w:rsid w:val="00A63546"/>
    <w:rsid w:val="00A63740"/>
    <w:rsid w:val="00A63EF6"/>
    <w:rsid w:val="00A64862"/>
    <w:rsid w:val="00A64FB1"/>
    <w:rsid w:val="00A65CF8"/>
    <w:rsid w:val="00A6607E"/>
    <w:rsid w:val="00A66669"/>
    <w:rsid w:val="00A66C26"/>
    <w:rsid w:val="00A704C5"/>
    <w:rsid w:val="00A70FA7"/>
    <w:rsid w:val="00A70FEC"/>
    <w:rsid w:val="00A71AD3"/>
    <w:rsid w:val="00A720DF"/>
    <w:rsid w:val="00A733C0"/>
    <w:rsid w:val="00A75BFE"/>
    <w:rsid w:val="00A75C2B"/>
    <w:rsid w:val="00A80D93"/>
    <w:rsid w:val="00A81DB7"/>
    <w:rsid w:val="00A81EBB"/>
    <w:rsid w:val="00A84E9B"/>
    <w:rsid w:val="00A86121"/>
    <w:rsid w:val="00A865E1"/>
    <w:rsid w:val="00A866E3"/>
    <w:rsid w:val="00A86CA2"/>
    <w:rsid w:val="00A8715D"/>
    <w:rsid w:val="00A87AA2"/>
    <w:rsid w:val="00A87B59"/>
    <w:rsid w:val="00A91742"/>
    <w:rsid w:val="00A9217F"/>
    <w:rsid w:val="00A93EBB"/>
    <w:rsid w:val="00A948D3"/>
    <w:rsid w:val="00A9504C"/>
    <w:rsid w:val="00A952D2"/>
    <w:rsid w:val="00A9766D"/>
    <w:rsid w:val="00A9772D"/>
    <w:rsid w:val="00A978EA"/>
    <w:rsid w:val="00AA032E"/>
    <w:rsid w:val="00AA04EB"/>
    <w:rsid w:val="00AA1C54"/>
    <w:rsid w:val="00AA2272"/>
    <w:rsid w:val="00AA2C25"/>
    <w:rsid w:val="00AA2ED6"/>
    <w:rsid w:val="00AA2F49"/>
    <w:rsid w:val="00AA320B"/>
    <w:rsid w:val="00AA39C9"/>
    <w:rsid w:val="00AB1733"/>
    <w:rsid w:val="00AB1D01"/>
    <w:rsid w:val="00AB2133"/>
    <w:rsid w:val="00AB2C77"/>
    <w:rsid w:val="00AB2F76"/>
    <w:rsid w:val="00AB376D"/>
    <w:rsid w:val="00AB4703"/>
    <w:rsid w:val="00AB4718"/>
    <w:rsid w:val="00AB5475"/>
    <w:rsid w:val="00AB558C"/>
    <w:rsid w:val="00AB6082"/>
    <w:rsid w:val="00AB65AD"/>
    <w:rsid w:val="00AB7261"/>
    <w:rsid w:val="00AB7F50"/>
    <w:rsid w:val="00AC06CD"/>
    <w:rsid w:val="00AC0954"/>
    <w:rsid w:val="00AC14EE"/>
    <w:rsid w:val="00AC1DDE"/>
    <w:rsid w:val="00AC786C"/>
    <w:rsid w:val="00AC79BD"/>
    <w:rsid w:val="00AC7E98"/>
    <w:rsid w:val="00AD0BF3"/>
    <w:rsid w:val="00AD1338"/>
    <w:rsid w:val="00AD2B10"/>
    <w:rsid w:val="00AD2CFC"/>
    <w:rsid w:val="00AD3DAB"/>
    <w:rsid w:val="00AD5386"/>
    <w:rsid w:val="00AD70AA"/>
    <w:rsid w:val="00AD7297"/>
    <w:rsid w:val="00AD78C4"/>
    <w:rsid w:val="00AE0968"/>
    <w:rsid w:val="00AE1C22"/>
    <w:rsid w:val="00AE1DAB"/>
    <w:rsid w:val="00AE3342"/>
    <w:rsid w:val="00AE3F7A"/>
    <w:rsid w:val="00AE4361"/>
    <w:rsid w:val="00AE4456"/>
    <w:rsid w:val="00AF0F4B"/>
    <w:rsid w:val="00AF100D"/>
    <w:rsid w:val="00AF21C6"/>
    <w:rsid w:val="00AF2B1B"/>
    <w:rsid w:val="00AF37F3"/>
    <w:rsid w:val="00AF4CC2"/>
    <w:rsid w:val="00AF606C"/>
    <w:rsid w:val="00AF62FF"/>
    <w:rsid w:val="00AF6849"/>
    <w:rsid w:val="00AF6873"/>
    <w:rsid w:val="00AF74A2"/>
    <w:rsid w:val="00AF7A38"/>
    <w:rsid w:val="00AF7C9F"/>
    <w:rsid w:val="00B00100"/>
    <w:rsid w:val="00B0125F"/>
    <w:rsid w:val="00B014D2"/>
    <w:rsid w:val="00B0155A"/>
    <w:rsid w:val="00B01EF1"/>
    <w:rsid w:val="00B02E31"/>
    <w:rsid w:val="00B0328E"/>
    <w:rsid w:val="00B05425"/>
    <w:rsid w:val="00B06070"/>
    <w:rsid w:val="00B0628F"/>
    <w:rsid w:val="00B063BB"/>
    <w:rsid w:val="00B10214"/>
    <w:rsid w:val="00B10A62"/>
    <w:rsid w:val="00B10DD4"/>
    <w:rsid w:val="00B13381"/>
    <w:rsid w:val="00B13988"/>
    <w:rsid w:val="00B142F6"/>
    <w:rsid w:val="00B14789"/>
    <w:rsid w:val="00B1483A"/>
    <w:rsid w:val="00B14863"/>
    <w:rsid w:val="00B15085"/>
    <w:rsid w:val="00B161FF"/>
    <w:rsid w:val="00B16CB5"/>
    <w:rsid w:val="00B17F8D"/>
    <w:rsid w:val="00B20E41"/>
    <w:rsid w:val="00B21D08"/>
    <w:rsid w:val="00B2200A"/>
    <w:rsid w:val="00B22ABA"/>
    <w:rsid w:val="00B22D38"/>
    <w:rsid w:val="00B24701"/>
    <w:rsid w:val="00B25109"/>
    <w:rsid w:val="00B25588"/>
    <w:rsid w:val="00B2579E"/>
    <w:rsid w:val="00B26716"/>
    <w:rsid w:val="00B26B82"/>
    <w:rsid w:val="00B26C94"/>
    <w:rsid w:val="00B27CB5"/>
    <w:rsid w:val="00B30FF5"/>
    <w:rsid w:val="00B311BF"/>
    <w:rsid w:val="00B3121C"/>
    <w:rsid w:val="00B3175F"/>
    <w:rsid w:val="00B335DB"/>
    <w:rsid w:val="00B342B4"/>
    <w:rsid w:val="00B34C53"/>
    <w:rsid w:val="00B35879"/>
    <w:rsid w:val="00B35A00"/>
    <w:rsid w:val="00B35BE2"/>
    <w:rsid w:val="00B36C5C"/>
    <w:rsid w:val="00B36D0E"/>
    <w:rsid w:val="00B371CE"/>
    <w:rsid w:val="00B376B2"/>
    <w:rsid w:val="00B378A4"/>
    <w:rsid w:val="00B37964"/>
    <w:rsid w:val="00B42F71"/>
    <w:rsid w:val="00B43462"/>
    <w:rsid w:val="00B441D2"/>
    <w:rsid w:val="00B44581"/>
    <w:rsid w:val="00B4462B"/>
    <w:rsid w:val="00B44C2C"/>
    <w:rsid w:val="00B45033"/>
    <w:rsid w:val="00B45ECA"/>
    <w:rsid w:val="00B46A36"/>
    <w:rsid w:val="00B509EE"/>
    <w:rsid w:val="00B50F6C"/>
    <w:rsid w:val="00B51365"/>
    <w:rsid w:val="00B51460"/>
    <w:rsid w:val="00B52A0F"/>
    <w:rsid w:val="00B53255"/>
    <w:rsid w:val="00B532AD"/>
    <w:rsid w:val="00B53DAD"/>
    <w:rsid w:val="00B5456A"/>
    <w:rsid w:val="00B5494C"/>
    <w:rsid w:val="00B54B06"/>
    <w:rsid w:val="00B55B64"/>
    <w:rsid w:val="00B568F2"/>
    <w:rsid w:val="00B569B3"/>
    <w:rsid w:val="00B56B72"/>
    <w:rsid w:val="00B56CAB"/>
    <w:rsid w:val="00B56F6B"/>
    <w:rsid w:val="00B57267"/>
    <w:rsid w:val="00B57469"/>
    <w:rsid w:val="00B60163"/>
    <w:rsid w:val="00B6086E"/>
    <w:rsid w:val="00B62EBE"/>
    <w:rsid w:val="00B62FC2"/>
    <w:rsid w:val="00B63AB9"/>
    <w:rsid w:val="00B6401E"/>
    <w:rsid w:val="00B64078"/>
    <w:rsid w:val="00B6448F"/>
    <w:rsid w:val="00B65CCB"/>
    <w:rsid w:val="00B65EF9"/>
    <w:rsid w:val="00B65F3E"/>
    <w:rsid w:val="00B65F66"/>
    <w:rsid w:val="00B66137"/>
    <w:rsid w:val="00B66B9E"/>
    <w:rsid w:val="00B66BD8"/>
    <w:rsid w:val="00B66E94"/>
    <w:rsid w:val="00B70187"/>
    <w:rsid w:val="00B71067"/>
    <w:rsid w:val="00B710B3"/>
    <w:rsid w:val="00B72DCC"/>
    <w:rsid w:val="00B73221"/>
    <w:rsid w:val="00B73D94"/>
    <w:rsid w:val="00B73ED0"/>
    <w:rsid w:val="00B73F50"/>
    <w:rsid w:val="00B74010"/>
    <w:rsid w:val="00B7450D"/>
    <w:rsid w:val="00B74B33"/>
    <w:rsid w:val="00B76EE9"/>
    <w:rsid w:val="00B774EC"/>
    <w:rsid w:val="00B77B5D"/>
    <w:rsid w:val="00B77BB3"/>
    <w:rsid w:val="00B77F56"/>
    <w:rsid w:val="00B80C96"/>
    <w:rsid w:val="00B81487"/>
    <w:rsid w:val="00B8168A"/>
    <w:rsid w:val="00B81D55"/>
    <w:rsid w:val="00B82BC9"/>
    <w:rsid w:val="00B830BE"/>
    <w:rsid w:val="00B84028"/>
    <w:rsid w:val="00B84429"/>
    <w:rsid w:val="00B847F5"/>
    <w:rsid w:val="00B848C1"/>
    <w:rsid w:val="00B84D43"/>
    <w:rsid w:val="00B85040"/>
    <w:rsid w:val="00B855AD"/>
    <w:rsid w:val="00B85644"/>
    <w:rsid w:val="00B85772"/>
    <w:rsid w:val="00B86C94"/>
    <w:rsid w:val="00B87480"/>
    <w:rsid w:val="00B87539"/>
    <w:rsid w:val="00B875B2"/>
    <w:rsid w:val="00B9008F"/>
    <w:rsid w:val="00B9011E"/>
    <w:rsid w:val="00B914ED"/>
    <w:rsid w:val="00B91D05"/>
    <w:rsid w:val="00B922B7"/>
    <w:rsid w:val="00B9263A"/>
    <w:rsid w:val="00B92A1A"/>
    <w:rsid w:val="00B9321A"/>
    <w:rsid w:val="00B934C8"/>
    <w:rsid w:val="00B93993"/>
    <w:rsid w:val="00B944A2"/>
    <w:rsid w:val="00B94B4E"/>
    <w:rsid w:val="00B95C01"/>
    <w:rsid w:val="00B9672D"/>
    <w:rsid w:val="00B96A5D"/>
    <w:rsid w:val="00B96C83"/>
    <w:rsid w:val="00B96FA7"/>
    <w:rsid w:val="00B97A38"/>
    <w:rsid w:val="00BA018C"/>
    <w:rsid w:val="00BA0330"/>
    <w:rsid w:val="00BA0417"/>
    <w:rsid w:val="00BA0485"/>
    <w:rsid w:val="00BA0491"/>
    <w:rsid w:val="00BA18E5"/>
    <w:rsid w:val="00BA18ED"/>
    <w:rsid w:val="00BA261D"/>
    <w:rsid w:val="00BA2BE7"/>
    <w:rsid w:val="00BA39E8"/>
    <w:rsid w:val="00BA3D13"/>
    <w:rsid w:val="00BA4700"/>
    <w:rsid w:val="00BA4C31"/>
    <w:rsid w:val="00BA51F4"/>
    <w:rsid w:val="00BA5A83"/>
    <w:rsid w:val="00BA61FC"/>
    <w:rsid w:val="00BA6D03"/>
    <w:rsid w:val="00BB0972"/>
    <w:rsid w:val="00BB0F14"/>
    <w:rsid w:val="00BB1B77"/>
    <w:rsid w:val="00BB2080"/>
    <w:rsid w:val="00BB3EFF"/>
    <w:rsid w:val="00BB63B8"/>
    <w:rsid w:val="00BB6BE5"/>
    <w:rsid w:val="00BB7134"/>
    <w:rsid w:val="00BC016E"/>
    <w:rsid w:val="00BC032E"/>
    <w:rsid w:val="00BC05BD"/>
    <w:rsid w:val="00BC060F"/>
    <w:rsid w:val="00BC1C26"/>
    <w:rsid w:val="00BC2E53"/>
    <w:rsid w:val="00BC2FB7"/>
    <w:rsid w:val="00BC3323"/>
    <w:rsid w:val="00BC4226"/>
    <w:rsid w:val="00BC4D1F"/>
    <w:rsid w:val="00BC5898"/>
    <w:rsid w:val="00BC645F"/>
    <w:rsid w:val="00BC6F88"/>
    <w:rsid w:val="00BC7212"/>
    <w:rsid w:val="00BC72CB"/>
    <w:rsid w:val="00BC75E9"/>
    <w:rsid w:val="00BC765D"/>
    <w:rsid w:val="00BD1F6F"/>
    <w:rsid w:val="00BD2272"/>
    <w:rsid w:val="00BD2C01"/>
    <w:rsid w:val="00BD384A"/>
    <w:rsid w:val="00BD69B7"/>
    <w:rsid w:val="00BD6D20"/>
    <w:rsid w:val="00BD7F3E"/>
    <w:rsid w:val="00BE07A5"/>
    <w:rsid w:val="00BE13DA"/>
    <w:rsid w:val="00BE19FB"/>
    <w:rsid w:val="00BE2237"/>
    <w:rsid w:val="00BE25F8"/>
    <w:rsid w:val="00BE5C7A"/>
    <w:rsid w:val="00BE5FEA"/>
    <w:rsid w:val="00BE7268"/>
    <w:rsid w:val="00BF019C"/>
    <w:rsid w:val="00BF089C"/>
    <w:rsid w:val="00BF0DD9"/>
    <w:rsid w:val="00BF125A"/>
    <w:rsid w:val="00BF1A37"/>
    <w:rsid w:val="00BF1EE9"/>
    <w:rsid w:val="00BF2E81"/>
    <w:rsid w:val="00BF361B"/>
    <w:rsid w:val="00BF383F"/>
    <w:rsid w:val="00BF4185"/>
    <w:rsid w:val="00BF4522"/>
    <w:rsid w:val="00BF55E2"/>
    <w:rsid w:val="00BF5F57"/>
    <w:rsid w:val="00BF65B1"/>
    <w:rsid w:val="00BF6938"/>
    <w:rsid w:val="00BF6A9C"/>
    <w:rsid w:val="00BF6BB2"/>
    <w:rsid w:val="00BF6F2E"/>
    <w:rsid w:val="00BF71E7"/>
    <w:rsid w:val="00BF7A0F"/>
    <w:rsid w:val="00C002B7"/>
    <w:rsid w:val="00C00B27"/>
    <w:rsid w:val="00C00E36"/>
    <w:rsid w:val="00C02856"/>
    <w:rsid w:val="00C02886"/>
    <w:rsid w:val="00C03158"/>
    <w:rsid w:val="00C03565"/>
    <w:rsid w:val="00C045B9"/>
    <w:rsid w:val="00C0481F"/>
    <w:rsid w:val="00C04A53"/>
    <w:rsid w:val="00C04F62"/>
    <w:rsid w:val="00C067BD"/>
    <w:rsid w:val="00C06B5B"/>
    <w:rsid w:val="00C072AF"/>
    <w:rsid w:val="00C0749D"/>
    <w:rsid w:val="00C077F9"/>
    <w:rsid w:val="00C1148D"/>
    <w:rsid w:val="00C11829"/>
    <w:rsid w:val="00C12A22"/>
    <w:rsid w:val="00C12EC5"/>
    <w:rsid w:val="00C13A83"/>
    <w:rsid w:val="00C13E35"/>
    <w:rsid w:val="00C15650"/>
    <w:rsid w:val="00C15BA6"/>
    <w:rsid w:val="00C15BCA"/>
    <w:rsid w:val="00C15F34"/>
    <w:rsid w:val="00C16104"/>
    <w:rsid w:val="00C164F8"/>
    <w:rsid w:val="00C1671C"/>
    <w:rsid w:val="00C168D2"/>
    <w:rsid w:val="00C1787D"/>
    <w:rsid w:val="00C20FAC"/>
    <w:rsid w:val="00C21653"/>
    <w:rsid w:val="00C223DA"/>
    <w:rsid w:val="00C22474"/>
    <w:rsid w:val="00C22EDA"/>
    <w:rsid w:val="00C23204"/>
    <w:rsid w:val="00C2326C"/>
    <w:rsid w:val="00C24688"/>
    <w:rsid w:val="00C2499B"/>
    <w:rsid w:val="00C24F03"/>
    <w:rsid w:val="00C25C30"/>
    <w:rsid w:val="00C25C79"/>
    <w:rsid w:val="00C26742"/>
    <w:rsid w:val="00C2715B"/>
    <w:rsid w:val="00C2725B"/>
    <w:rsid w:val="00C3094F"/>
    <w:rsid w:val="00C30E4D"/>
    <w:rsid w:val="00C31118"/>
    <w:rsid w:val="00C32716"/>
    <w:rsid w:val="00C33846"/>
    <w:rsid w:val="00C33F70"/>
    <w:rsid w:val="00C34668"/>
    <w:rsid w:val="00C348E7"/>
    <w:rsid w:val="00C355CB"/>
    <w:rsid w:val="00C356D8"/>
    <w:rsid w:val="00C363DC"/>
    <w:rsid w:val="00C36F7F"/>
    <w:rsid w:val="00C36FBE"/>
    <w:rsid w:val="00C377D3"/>
    <w:rsid w:val="00C41172"/>
    <w:rsid w:val="00C41F41"/>
    <w:rsid w:val="00C42934"/>
    <w:rsid w:val="00C42B33"/>
    <w:rsid w:val="00C430E3"/>
    <w:rsid w:val="00C43294"/>
    <w:rsid w:val="00C43D2B"/>
    <w:rsid w:val="00C43EFE"/>
    <w:rsid w:val="00C44F4C"/>
    <w:rsid w:val="00C457B5"/>
    <w:rsid w:val="00C459BE"/>
    <w:rsid w:val="00C45FBD"/>
    <w:rsid w:val="00C461BD"/>
    <w:rsid w:val="00C468D5"/>
    <w:rsid w:val="00C50670"/>
    <w:rsid w:val="00C50818"/>
    <w:rsid w:val="00C50B6C"/>
    <w:rsid w:val="00C5114B"/>
    <w:rsid w:val="00C5387E"/>
    <w:rsid w:val="00C54C27"/>
    <w:rsid w:val="00C55DE3"/>
    <w:rsid w:val="00C57ABD"/>
    <w:rsid w:val="00C57B50"/>
    <w:rsid w:val="00C57C25"/>
    <w:rsid w:val="00C57C31"/>
    <w:rsid w:val="00C60149"/>
    <w:rsid w:val="00C60B97"/>
    <w:rsid w:val="00C60BB5"/>
    <w:rsid w:val="00C60C20"/>
    <w:rsid w:val="00C616E3"/>
    <w:rsid w:val="00C618F8"/>
    <w:rsid w:val="00C6203B"/>
    <w:rsid w:val="00C62B4E"/>
    <w:rsid w:val="00C62F26"/>
    <w:rsid w:val="00C637ED"/>
    <w:rsid w:val="00C647C7"/>
    <w:rsid w:val="00C64F37"/>
    <w:rsid w:val="00C656E8"/>
    <w:rsid w:val="00C67E7E"/>
    <w:rsid w:val="00C701FF"/>
    <w:rsid w:val="00C7219D"/>
    <w:rsid w:val="00C7300B"/>
    <w:rsid w:val="00C73673"/>
    <w:rsid w:val="00C737ED"/>
    <w:rsid w:val="00C7400B"/>
    <w:rsid w:val="00C7440D"/>
    <w:rsid w:val="00C75D44"/>
    <w:rsid w:val="00C76144"/>
    <w:rsid w:val="00C8020D"/>
    <w:rsid w:val="00C81047"/>
    <w:rsid w:val="00C819C2"/>
    <w:rsid w:val="00C81A49"/>
    <w:rsid w:val="00C827CB"/>
    <w:rsid w:val="00C83E93"/>
    <w:rsid w:val="00C84ABF"/>
    <w:rsid w:val="00C85DA7"/>
    <w:rsid w:val="00C87180"/>
    <w:rsid w:val="00C8750F"/>
    <w:rsid w:val="00C901B4"/>
    <w:rsid w:val="00C90F71"/>
    <w:rsid w:val="00C91714"/>
    <w:rsid w:val="00C93D31"/>
    <w:rsid w:val="00C94396"/>
    <w:rsid w:val="00C94D7F"/>
    <w:rsid w:val="00C952B5"/>
    <w:rsid w:val="00C96B07"/>
    <w:rsid w:val="00CA0108"/>
    <w:rsid w:val="00CA08D3"/>
    <w:rsid w:val="00CA0D5A"/>
    <w:rsid w:val="00CA1260"/>
    <w:rsid w:val="00CA2766"/>
    <w:rsid w:val="00CA2E6B"/>
    <w:rsid w:val="00CA3505"/>
    <w:rsid w:val="00CA37B7"/>
    <w:rsid w:val="00CA3AAD"/>
    <w:rsid w:val="00CA5041"/>
    <w:rsid w:val="00CB1518"/>
    <w:rsid w:val="00CB17E1"/>
    <w:rsid w:val="00CB1963"/>
    <w:rsid w:val="00CB2B7B"/>
    <w:rsid w:val="00CB351C"/>
    <w:rsid w:val="00CB46EB"/>
    <w:rsid w:val="00CB46EF"/>
    <w:rsid w:val="00CB60EB"/>
    <w:rsid w:val="00CB6421"/>
    <w:rsid w:val="00CC267E"/>
    <w:rsid w:val="00CC26B6"/>
    <w:rsid w:val="00CC2E24"/>
    <w:rsid w:val="00CC350A"/>
    <w:rsid w:val="00CC39DC"/>
    <w:rsid w:val="00CC44CB"/>
    <w:rsid w:val="00CC452E"/>
    <w:rsid w:val="00CC4C9C"/>
    <w:rsid w:val="00CC4FCA"/>
    <w:rsid w:val="00CC51D1"/>
    <w:rsid w:val="00CC56B6"/>
    <w:rsid w:val="00CC64A8"/>
    <w:rsid w:val="00CC704E"/>
    <w:rsid w:val="00CD0D7E"/>
    <w:rsid w:val="00CD27D2"/>
    <w:rsid w:val="00CD372B"/>
    <w:rsid w:val="00CD3781"/>
    <w:rsid w:val="00CD3D46"/>
    <w:rsid w:val="00CD3E92"/>
    <w:rsid w:val="00CD4651"/>
    <w:rsid w:val="00CD5098"/>
    <w:rsid w:val="00CD5104"/>
    <w:rsid w:val="00CD536B"/>
    <w:rsid w:val="00CD5734"/>
    <w:rsid w:val="00CD7075"/>
    <w:rsid w:val="00CD76A4"/>
    <w:rsid w:val="00CD78C2"/>
    <w:rsid w:val="00CE05B9"/>
    <w:rsid w:val="00CE08DF"/>
    <w:rsid w:val="00CE11C8"/>
    <w:rsid w:val="00CE2003"/>
    <w:rsid w:val="00CE23B8"/>
    <w:rsid w:val="00CE365B"/>
    <w:rsid w:val="00CE3C53"/>
    <w:rsid w:val="00CE3C7C"/>
    <w:rsid w:val="00CE456D"/>
    <w:rsid w:val="00CE4C6D"/>
    <w:rsid w:val="00CE4F9A"/>
    <w:rsid w:val="00CE4FBD"/>
    <w:rsid w:val="00CE5004"/>
    <w:rsid w:val="00CE623C"/>
    <w:rsid w:val="00CE6467"/>
    <w:rsid w:val="00CF196A"/>
    <w:rsid w:val="00CF2107"/>
    <w:rsid w:val="00CF2586"/>
    <w:rsid w:val="00CF2DF9"/>
    <w:rsid w:val="00CF43E7"/>
    <w:rsid w:val="00CF4975"/>
    <w:rsid w:val="00CF72E2"/>
    <w:rsid w:val="00CF73B7"/>
    <w:rsid w:val="00CF740A"/>
    <w:rsid w:val="00D002C9"/>
    <w:rsid w:val="00D0093A"/>
    <w:rsid w:val="00D012E1"/>
    <w:rsid w:val="00D01ECA"/>
    <w:rsid w:val="00D023B5"/>
    <w:rsid w:val="00D03127"/>
    <w:rsid w:val="00D031B0"/>
    <w:rsid w:val="00D0356C"/>
    <w:rsid w:val="00D041FC"/>
    <w:rsid w:val="00D04206"/>
    <w:rsid w:val="00D044DC"/>
    <w:rsid w:val="00D044F0"/>
    <w:rsid w:val="00D04D0F"/>
    <w:rsid w:val="00D05F01"/>
    <w:rsid w:val="00D0620B"/>
    <w:rsid w:val="00D07148"/>
    <w:rsid w:val="00D07DAD"/>
    <w:rsid w:val="00D10519"/>
    <w:rsid w:val="00D105A8"/>
    <w:rsid w:val="00D1065D"/>
    <w:rsid w:val="00D10C25"/>
    <w:rsid w:val="00D11025"/>
    <w:rsid w:val="00D118CA"/>
    <w:rsid w:val="00D124FB"/>
    <w:rsid w:val="00D13655"/>
    <w:rsid w:val="00D148E7"/>
    <w:rsid w:val="00D14D25"/>
    <w:rsid w:val="00D166E7"/>
    <w:rsid w:val="00D16724"/>
    <w:rsid w:val="00D17DF7"/>
    <w:rsid w:val="00D17F04"/>
    <w:rsid w:val="00D20348"/>
    <w:rsid w:val="00D20A58"/>
    <w:rsid w:val="00D20EF6"/>
    <w:rsid w:val="00D21246"/>
    <w:rsid w:val="00D2127F"/>
    <w:rsid w:val="00D23F46"/>
    <w:rsid w:val="00D241E3"/>
    <w:rsid w:val="00D26A90"/>
    <w:rsid w:val="00D26C38"/>
    <w:rsid w:val="00D26F86"/>
    <w:rsid w:val="00D277CA"/>
    <w:rsid w:val="00D27F0E"/>
    <w:rsid w:val="00D3000C"/>
    <w:rsid w:val="00D31A33"/>
    <w:rsid w:val="00D3250F"/>
    <w:rsid w:val="00D327A1"/>
    <w:rsid w:val="00D3340E"/>
    <w:rsid w:val="00D3354D"/>
    <w:rsid w:val="00D3404F"/>
    <w:rsid w:val="00D34D6E"/>
    <w:rsid w:val="00D37A9B"/>
    <w:rsid w:val="00D410DA"/>
    <w:rsid w:val="00D42359"/>
    <w:rsid w:val="00D42C88"/>
    <w:rsid w:val="00D44E40"/>
    <w:rsid w:val="00D459CA"/>
    <w:rsid w:val="00D47A73"/>
    <w:rsid w:val="00D506A0"/>
    <w:rsid w:val="00D50BB5"/>
    <w:rsid w:val="00D52C17"/>
    <w:rsid w:val="00D53769"/>
    <w:rsid w:val="00D53D22"/>
    <w:rsid w:val="00D561AD"/>
    <w:rsid w:val="00D57729"/>
    <w:rsid w:val="00D64018"/>
    <w:rsid w:val="00D65E88"/>
    <w:rsid w:val="00D66795"/>
    <w:rsid w:val="00D66D7E"/>
    <w:rsid w:val="00D675E5"/>
    <w:rsid w:val="00D67A0A"/>
    <w:rsid w:val="00D7148A"/>
    <w:rsid w:val="00D74B8B"/>
    <w:rsid w:val="00D74F3C"/>
    <w:rsid w:val="00D75109"/>
    <w:rsid w:val="00D757B3"/>
    <w:rsid w:val="00D760BA"/>
    <w:rsid w:val="00D77798"/>
    <w:rsid w:val="00D77918"/>
    <w:rsid w:val="00D77D46"/>
    <w:rsid w:val="00D77FD6"/>
    <w:rsid w:val="00D80469"/>
    <w:rsid w:val="00D81AD6"/>
    <w:rsid w:val="00D81B45"/>
    <w:rsid w:val="00D8244F"/>
    <w:rsid w:val="00D827FF"/>
    <w:rsid w:val="00D84DB5"/>
    <w:rsid w:val="00D85367"/>
    <w:rsid w:val="00D85B0E"/>
    <w:rsid w:val="00D86586"/>
    <w:rsid w:val="00D86C2A"/>
    <w:rsid w:val="00D87F31"/>
    <w:rsid w:val="00D90E34"/>
    <w:rsid w:val="00D91723"/>
    <w:rsid w:val="00D917E7"/>
    <w:rsid w:val="00D917E9"/>
    <w:rsid w:val="00D923E4"/>
    <w:rsid w:val="00D925CB"/>
    <w:rsid w:val="00D94B18"/>
    <w:rsid w:val="00D94EA5"/>
    <w:rsid w:val="00D951A3"/>
    <w:rsid w:val="00D95326"/>
    <w:rsid w:val="00D97D0B"/>
    <w:rsid w:val="00DA0091"/>
    <w:rsid w:val="00DA0641"/>
    <w:rsid w:val="00DA076D"/>
    <w:rsid w:val="00DA16FD"/>
    <w:rsid w:val="00DA263A"/>
    <w:rsid w:val="00DA28EA"/>
    <w:rsid w:val="00DA296E"/>
    <w:rsid w:val="00DA2A36"/>
    <w:rsid w:val="00DA32FD"/>
    <w:rsid w:val="00DA546D"/>
    <w:rsid w:val="00DA6210"/>
    <w:rsid w:val="00DA641B"/>
    <w:rsid w:val="00DA75E8"/>
    <w:rsid w:val="00DA7CFF"/>
    <w:rsid w:val="00DB054F"/>
    <w:rsid w:val="00DB0601"/>
    <w:rsid w:val="00DB0C47"/>
    <w:rsid w:val="00DB11BE"/>
    <w:rsid w:val="00DB1ABD"/>
    <w:rsid w:val="00DB2551"/>
    <w:rsid w:val="00DB2F98"/>
    <w:rsid w:val="00DB38EE"/>
    <w:rsid w:val="00DB4EA6"/>
    <w:rsid w:val="00DB4EB3"/>
    <w:rsid w:val="00DB54D2"/>
    <w:rsid w:val="00DB672B"/>
    <w:rsid w:val="00DB6AAC"/>
    <w:rsid w:val="00DB6C69"/>
    <w:rsid w:val="00DB7698"/>
    <w:rsid w:val="00DB7C69"/>
    <w:rsid w:val="00DC07BB"/>
    <w:rsid w:val="00DC14CF"/>
    <w:rsid w:val="00DC1CEB"/>
    <w:rsid w:val="00DC22BC"/>
    <w:rsid w:val="00DC3B98"/>
    <w:rsid w:val="00DC3EF1"/>
    <w:rsid w:val="00DC4647"/>
    <w:rsid w:val="00DC55ED"/>
    <w:rsid w:val="00DC5823"/>
    <w:rsid w:val="00DC5D90"/>
    <w:rsid w:val="00DC7072"/>
    <w:rsid w:val="00DC711F"/>
    <w:rsid w:val="00DC75E8"/>
    <w:rsid w:val="00DD1088"/>
    <w:rsid w:val="00DD10F8"/>
    <w:rsid w:val="00DD15CC"/>
    <w:rsid w:val="00DD1CE6"/>
    <w:rsid w:val="00DD1D38"/>
    <w:rsid w:val="00DD1E9F"/>
    <w:rsid w:val="00DD2E3A"/>
    <w:rsid w:val="00DD3359"/>
    <w:rsid w:val="00DD3397"/>
    <w:rsid w:val="00DD3479"/>
    <w:rsid w:val="00DD58EA"/>
    <w:rsid w:val="00DD59CE"/>
    <w:rsid w:val="00DD63EF"/>
    <w:rsid w:val="00DD65DA"/>
    <w:rsid w:val="00DD7412"/>
    <w:rsid w:val="00DE12B4"/>
    <w:rsid w:val="00DE1926"/>
    <w:rsid w:val="00DE1E2D"/>
    <w:rsid w:val="00DE2466"/>
    <w:rsid w:val="00DE4250"/>
    <w:rsid w:val="00DE50D6"/>
    <w:rsid w:val="00DE5710"/>
    <w:rsid w:val="00DE5A9C"/>
    <w:rsid w:val="00DE5F5D"/>
    <w:rsid w:val="00DE631A"/>
    <w:rsid w:val="00DE6A79"/>
    <w:rsid w:val="00DE6F61"/>
    <w:rsid w:val="00DF00BC"/>
    <w:rsid w:val="00DF35B9"/>
    <w:rsid w:val="00DF3F63"/>
    <w:rsid w:val="00DF42F6"/>
    <w:rsid w:val="00DF5DAD"/>
    <w:rsid w:val="00DF62D4"/>
    <w:rsid w:val="00DF6A06"/>
    <w:rsid w:val="00DF6B48"/>
    <w:rsid w:val="00DF6D88"/>
    <w:rsid w:val="00DF73F9"/>
    <w:rsid w:val="00E006A8"/>
    <w:rsid w:val="00E02172"/>
    <w:rsid w:val="00E028DB"/>
    <w:rsid w:val="00E02CAC"/>
    <w:rsid w:val="00E042DC"/>
    <w:rsid w:val="00E04BD2"/>
    <w:rsid w:val="00E04C53"/>
    <w:rsid w:val="00E052F2"/>
    <w:rsid w:val="00E053BC"/>
    <w:rsid w:val="00E05644"/>
    <w:rsid w:val="00E05701"/>
    <w:rsid w:val="00E05B97"/>
    <w:rsid w:val="00E07A51"/>
    <w:rsid w:val="00E07A8B"/>
    <w:rsid w:val="00E10763"/>
    <w:rsid w:val="00E11BF4"/>
    <w:rsid w:val="00E12E9B"/>
    <w:rsid w:val="00E13459"/>
    <w:rsid w:val="00E136A1"/>
    <w:rsid w:val="00E13D20"/>
    <w:rsid w:val="00E140D0"/>
    <w:rsid w:val="00E14FE2"/>
    <w:rsid w:val="00E175FE"/>
    <w:rsid w:val="00E20174"/>
    <w:rsid w:val="00E22559"/>
    <w:rsid w:val="00E22781"/>
    <w:rsid w:val="00E22E16"/>
    <w:rsid w:val="00E2398F"/>
    <w:rsid w:val="00E2442D"/>
    <w:rsid w:val="00E2470A"/>
    <w:rsid w:val="00E25359"/>
    <w:rsid w:val="00E2575A"/>
    <w:rsid w:val="00E25813"/>
    <w:rsid w:val="00E269B7"/>
    <w:rsid w:val="00E269C2"/>
    <w:rsid w:val="00E271ED"/>
    <w:rsid w:val="00E2725E"/>
    <w:rsid w:val="00E2755A"/>
    <w:rsid w:val="00E300F6"/>
    <w:rsid w:val="00E3070E"/>
    <w:rsid w:val="00E30C3D"/>
    <w:rsid w:val="00E31E8A"/>
    <w:rsid w:val="00E325D3"/>
    <w:rsid w:val="00E3292C"/>
    <w:rsid w:val="00E32AD6"/>
    <w:rsid w:val="00E3301B"/>
    <w:rsid w:val="00E33DB6"/>
    <w:rsid w:val="00E33F68"/>
    <w:rsid w:val="00E3404C"/>
    <w:rsid w:val="00E340E6"/>
    <w:rsid w:val="00E34331"/>
    <w:rsid w:val="00E34C18"/>
    <w:rsid w:val="00E34E61"/>
    <w:rsid w:val="00E35D56"/>
    <w:rsid w:val="00E35EFA"/>
    <w:rsid w:val="00E37273"/>
    <w:rsid w:val="00E37E54"/>
    <w:rsid w:val="00E37EA8"/>
    <w:rsid w:val="00E37FBD"/>
    <w:rsid w:val="00E41247"/>
    <w:rsid w:val="00E418DD"/>
    <w:rsid w:val="00E41F04"/>
    <w:rsid w:val="00E422A8"/>
    <w:rsid w:val="00E45DB9"/>
    <w:rsid w:val="00E46263"/>
    <w:rsid w:val="00E47241"/>
    <w:rsid w:val="00E4740F"/>
    <w:rsid w:val="00E47750"/>
    <w:rsid w:val="00E4784D"/>
    <w:rsid w:val="00E47927"/>
    <w:rsid w:val="00E505B5"/>
    <w:rsid w:val="00E5064D"/>
    <w:rsid w:val="00E511E1"/>
    <w:rsid w:val="00E52FA9"/>
    <w:rsid w:val="00E531A1"/>
    <w:rsid w:val="00E5365F"/>
    <w:rsid w:val="00E545DA"/>
    <w:rsid w:val="00E54EE0"/>
    <w:rsid w:val="00E552C6"/>
    <w:rsid w:val="00E5553A"/>
    <w:rsid w:val="00E55F64"/>
    <w:rsid w:val="00E56180"/>
    <w:rsid w:val="00E56412"/>
    <w:rsid w:val="00E613BA"/>
    <w:rsid w:val="00E63C6C"/>
    <w:rsid w:val="00E64C72"/>
    <w:rsid w:val="00E653D8"/>
    <w:rsid w:val="00E666C3"/>
    <w:rsid w:val="00E672F9"/>
    <w:rsid w:val="00E675D5"/>
    <w:rsid w:val="00E6760B"/>
    <w:rsid w:val="00E67AC0"/>
    <w:rsid w:val="00E700F9"/>
    <w:rsid w:val="00E729DB"/>
    <w:rsid w:val="00E7310A"/>
    <w:rsid w:val="00E73223"/>
    <w:rsid w:val="00E7379C"/>
    <w:rsid w:val="00E73DD8"/>
    <w:rsid w:val="00E73F52"/>
    <w:rsid w:val="00E757D7"/>
    <w:rsid w:val="00E758E9"/>
    <w:rsid w:val="00E76052"/>
    <w:rsid w:val="00E760D5"/>
    <w:rsid w:val="00E76227"/>
    <w:rsid w:val="00E768F2"/>
    <w:rsid w:val="00E76AC4"/>
    <w:rsid w:val="00E77561"/>
    <w:rsid w:val="00E805EF"/>
    <w:rsid w:val="00E8064A"/>
    <w:rsid w:val="00E811C0"/>
    <w:rsid w:val="00E81C17"/>
    <w:rsid w:val="00E81F68"/>
    <w:rsid w:val="00E828CD"/>
    <w:rsid w:val="00E82EC9"/>
    <w:rsid w:val="00E8325B"/>
    <w:rsid w:val="00E8371B"/>
    <w:rsid w:val="00E8399E"/>
    <w:rsid w:val="00E84CD5"/>
    <w:rsid w:val="00E84F38"/>
    <w:rsid w:val="00E85881"/>
    <w:rsid w:val="00E85FB9"/>
    <w:rsid w:val="00E8623E"/>
    <w:rsid w:val="00E86DA3"/>
    <w:rsid w:val="00E86F73"/>
    <w:rsid w:val="00E873A4"/>
    <w:rsid w:val="00E87703"/>
    <w:rsid w:val="00E87BCA"/>
    <w:rsid w:val="00E90016"/>
    <w:rsid w:val="00E90061"/>
    <w:rsid w:val="00E90A78"/>
    <w:rsid w:val="00E916AA"/>
    <w:rsid w:val="00E93794"/>
    <w:rsid w:val="00E93880"/>
    <w:rsid w:val="00E943D3"/>
    <w:rsid w:val="00E959E7"/>
    <w:rsid w:val="00E95BF9"/>
    <w:rsid w:val="00E9657C"/>
    <w:rsid w:val="00E967F2"/>
    <w:rsid w:val="00E968FE"/>
    <w:rsid w:val="00EA42F9"/>
    <w:rsid w:val="00EA4330"/>
    <w:rsid w:val="00EA45B8"/>
    <w:rsid w:val="00EA5ECA"/>
    <w:rsid w:val="00EA633B"/>
    <w:rsid w:val="00EA6A23"/>
    <w:rsid w:val="00EA6B06"/>
    <w:rsid w:val="00EA72E7"/>
    <w:rsid w:val="00EB0A33"/>
    <w:rsid w:val="00EB0B34"/>
    <w:rsid w:val="00EB0FED"/>
    <w:rsid w:val="00EB1929"/>
    <w:rsid w:val="00EB2F75"/>
    <w:rsid w:val="00EB3769"/>
    <w:rsid w:val="00EB38EE"/>
    <w:rsid w:val="00EB4AEC"/>
    <w:rsid w:val="00EB508A"/>
    <w:rsid w:val="00EB622D"/>
    <w:rsid w:val="00EB62DD"/>
    <w:rsid w:val="00EB693A"/>
    <w:rsid w:val="00EB6CE2"/>
    <w:rsid w:val="00EB729B"/>
    <w:rsid w:val="00EB765F"/>
    <w:rsid w:val="00EC0669"/>
    <w:rsid w:val="00EC0ADF"/>
    <w:rsid w:val="00EC14DB"/>
    <w:rsid w:val="00EC1B45"/>
    <w:rsid w:val="00EC2A67"/>
    <w:rsid w:val="00EC4107"/>
    <w:rsid w:val="00EC4C8A"/>
    <w:rsid w:val="00EC5587"/>
    <w:rsid w:val="00EC6668"/>
    <w:rsid w:val="00EC6A1D"/>
    <w:rsid w:val="00EC7C27"/>
    <w:rsid w:val="00ED1607"/>
    <w:rsid w:val="00ED18B5"/>
    <w:rsid w:val="00ED276B"/>
    <w:rsid w:val="00ED3E80"/>
    <w:rsid w:val="00ED3EB2"/>
    <w:rsid w:val="00ED5388"/>
    <w:rsid w:val="00ED5721"/>
    <w:rsid w:val="00ED7F79"/>
    <w:rsid w:val="00EE084C"/>
    <w:rsid w:val="00EE088E"/>
    <w:rsid w:val="00EE1376"/>
    <w:rsid w:val="00EE1607"/>
    <w:rsid w:val="00EE169E"/>
    <w:rsid w:val="00EE1BFF"/>
    <w:rsid w:val="00EE3052"/>
    <w:rsid w:val="00EE3207"/>
    <w:rsid w:val="00EE3235"/>
    <w:rsid w:val="00EE3EFA"/>
    <w:rsid w:val="00EE450B"/>
    <w:rsid w:val="00EE5938"/>
    <w:rsid w:val="00EE59D7"/>
    <w:rsid w:val="00EE69C8"/>
    <w:rsid w:val="00EE6CA8"/>
    <w:rsid w:val="00EF0501"/>
    <w:rsid w:val="00EF11E2"/>
    <w:rsid w:val="00EF1507"/>
    <w:rsid w:val="00EF1DE8"/>
    <w:rsid w:val="00EF220F"/>
    <w:rsid w:val="00EF2331"/>
    <w:rsid w:val="00EF2C27"/>
    <w:rsid w:val="00EF3E67"/>
    <w:rsid w:val="00EF4AC1"/>
    <w:rsid w:val="00EF4C1E"/>
    <w:rsid w:val="00EF4EA5"/>
    <w:rsid w:val="00EF6C58"/>
    <w:rsid w:val="00EF6E23"/>
    <w:rsid w:val="00EF79BE"/>
    <w:rsid w:val="00F011EC"/>
    <w:rsid w:val="00F02634"/>
    <w:rsid w:val="00F027B0"/>
    <w:rsid w:val="00F02F6D"/>
    <w:rsid w:val="00F039C1"/>
    <w:rsid w:val="00F04DA7"/>
    <w:rsid w:val="00F04E63"/>
    <w:rsid w:val="00F05199"/>
    <w:rsid w:val="00F0650D"/>
    <w:rsid w:val="00F06858"/>
    <w:rsid w:val="00F0700C"/>
    <w:rsid w:val="00F07082"/>
    <w:rsid w:val="00F07915"/>
    <w:rsid w:val="00F07D9F"/>
    <w:rsid w:val="00F117FB"/>
    <w:rsid w:val="00F11EC0"/>
    <w:rsid w:val="00F13904"/>
    <w:rsid w:val="00F14FA5"/>
    <w:rsid w:val="00F1587E"/>
    <w:rsid w:val="00F15C71"/>
    <w:rsid w:val="00F16260"/>
    <w:rsid w:val="00F16372"/>
    <w:rsid w:val="00F1661C"/>
    <w:rsid w:val="00F167A9"/>
    <w:rsid w:val="00F2095F"/>
    <w:rsid w:val="00F214C9"/>
    <w:rsid w:val="00F2159B"/>
    <w:rsid w:val="00F22C4B"/>
    <w:rsid w:val="00F23197"/>
    <w:rsid w:val="00F239DC"/>
    <w:rsid w:val="00F23F4D"/>
    <w:rsid w:val="00F24CA6"/>
    <w:rsid w:val="00F24FA3"/>
    <w:rsid w:val="00F24FCC"/>
    <w:rsid w:val="00F25098"/>
    <w:rsid w:val="00F256C6"/>
    <w:rsid w:val="00F260F7"/>
    <w:rsid w:val="00F26B38"/>
    <w:rsid w:val="00F274FE"/>
    <w:rsid w:val="00F30101"/>
    <w:rsid w:val="00F303C7"/>
    <w:rsid w:val="00F305BC"/>
    <w:rsid w:val="00F30861"/>
    <w:rsid w:val="00F318A7"/>
    <w:rsid w:val="00F31BF4"/>
    <w:rsid w:val="00F32CA8"/>
    <w:rsid w:val="00F34117"/>
    <w:rsid w:val="00F3684B"/>
    <w:rsid w:val="00F36E6F"/>
    <w:rsid w:val="00F370CB"/>
    <w:rsid w:val="00F374D0"/>
    <w:rsid w:val="00F37E5D"/>
    <w:rsid w:val="00F41ECD"/>
    <w:rsid w:val="00F42706"/>
    <w:rsid w:val="00F42DA2"/>
    <w:rsid w:val="00F42FEB"/>
    <w:rsid w:val="00F44193"/>
    <w:rsid w:val="00F4468E"/>
    <w:rsid w:val="00F44BC0"/>
    <w:rsid w:val="00F45A0A"/>
    <w:rsid w:val="00F47E3F"/>
    <w:rsid w:val="00F50B7D"/>
    <w:rsid w:val="00F50D15"/>
    <w:rsid w:val="00F517AD"/>
    <w:rsid w:val="00F52826"/>
    <w:rsid w:val="00F53491"/>
    <w:rsid w:val="00F534A0"/>
    <w:rsid w:val="00F54559"/>
    <w:rsid w:val="00F5518A"/>
    <w:rsid w:val="00F55C18"/>
    <w:rsid w:val="00F55C3D"/>
    <w:rsid w:val="00F560AA"/>
    <w:rsid w:val="00F563E6"/>
    <w:rsid w:val="00F564BD"/>
    <w:rsid w:val="00F572C8"/>
    <w:rsid w:val="00F60C2C"/>
    <w:rsid w:val="00F61695"/>
    <w:rsid w:val="00F61A1E"/>
    <w:rsid w:val="00F61B72"/>
    <w:rsid w:val="00F61BF0"/>
    <w:rsid w:val="00F61CA4"/>
    <w:rsid w:val="00F622D2"/>
    <w:rsid w:val="00F6237F"/>
    <w:rsid w:val="00F63ABE"/>
    <w:rsid w:val="00F64F11"/>
    <w:rsid w:val="00F65617"/>
    <w:rsid w:val="00F66539"/>
    <w:rsid w:val="00F704B2"/>
    <w:rsid w:val="00F70AE5"/>
    <w:rsid w:val="00F70DB3"/>
    <w:rsid w:val="00F710FF"/>
    <w:rsid w:val="00F713CB"/>
    <w:rsid w:val="00F715C0"/>
    <w:rsid w:val="00F7173B"/>
    <w:rsid w:val="00F71C3F"/>
    <w:rsid w:val="00F7289D"/>
    <w:rsid w:val="00F74A70"/>
    <w:rsid w:val="00F74AC7"/>
    <w:rsid w:val="00F755DA"/>
    <w:rsid w:val="00F75BE3"/>
    <w:rsid w:val="00F76CB3"/>
    <w:rsid w:val="00F80101"/>
    <w:rsid w:val="00F80ED3"/>
    <w:rsid w:val="00F8111E"/>
    <w:rsid w:val="00F817BB"/>
    <w:rsid w:val="00F81EC4"/>
    <w:rsid w:val="00F820A3"/>
    <w:rsid w:val="00F820C7"/>
    <w:rsid w:val="00F827E6"/>
    <w:rsid w:val="00F82E10"/>
    <w:rsid w:val="00F82FE6"/>
    <w:rsid w:val="00F83CAB"/>
    <w:rsid w:val="00F84540"/>
    <w:rsid w:val="00F85704"/>
    <w:rsid w:val="00F85919"/>
    <w:rsid w:val="00F86339"/>
    <w:rsid w:val="00F86714"/>
    <w:rsid w:val="00F86B0A"/>
    <w:rsid w:val="00F87B89"/>
    <w:rsid w:val="00F90090"/>
    <w:rsid w:val="00F905C7"/>
    <w:rsid w:val="00F9081F"/>
    <w:rsid w:val="00F90C61"/>
    <w:rsid w:val="00F91745"/>
    <w:rsid w:val="00F928E1"/>
    <w:rsid w:val="00F93034"/>
    <w:rsid w:val="00F935DF"/>
    <w:rsid w:val="00F95064"/>
    <w:rsid w:val="00F95948"/>
    <w:rsid w:val="00F95FF9"/>
    <w:rsid w:val="00F961D1"/>
    <w:rsid w:val="00F969F7"/>
    <w:rsid w:val="00F97BD0"/>
    <w:rsid w:val="00F97F5B"/>
    <w:rsid w:val="00FA0841"/>
    <w:rsid w:val="00FA15B1"/>
    <w:rsid w:val="00FA4F4C"/>
    <w:rsid w:val="00FA6798"/>
    <w:rsid w:val="00FA67A9"/>
    <w:rsid w:val="00FA73D9"/>
    <w:rsid w:val="00FB0B85"/>
    <w:rsid w:val="00FB0ED2"/>
    <w:rsid w:val="00FB2069"/>
    <w:rsid w:val="00FB207E"/>
    <w:rsid w:val="00FB35A8"/>
    <w:rsid w:val="00FB4BC9"/>
    <w:rsid w:val="00FB4C69"/>
    <w:rsid w:val="00FB4F4C"/>
    <w:rsid w:val="00FB56FE"/>
    <w:rsid w:val="00FB5728"/>
    <w:rsid w:val="00FB6938"/>
    <w:rsid w:val="00FB6D4F"/>
    <w:rsid w:val="00FB7022"/>
    <w:rsid w:val="00FB7743"/>
    <w:rsid w:val="00FB7BE2"/>
    <w:rsid w:val="00FB7E6C"/>
    <w:rsid w:val="00FC1738"/>
    <w:rsid w:val="00FC1B7F"/>
    <w:rsid w:val="00FC1DD1"/>
    <w:rsid w:val="00FC2864"/>
    <w:rsid w:val="00FC3072"/>
    <w:rsid w:val="00FC402D"/>
    <w:rsid w:val="00FC4C99"/>
    <w:rsid w:val="00FC4D57"/>
    <w:rsid w:val="00FC5326"/>
    <w:rsid w:val="00FC5A54"/>
    <w:rsid w:val="00FC6580"/>
    <w:rsid w:val="00FC73CB"/>
    <w:rsid w:val="00FC7B69"/>
    <w:rsid w:val="00FC7D80"/>
    <w:rsid w:val="00FC7DEA"/>
    <w:rsid w:val="00FC7E5A"/>
    <w:rsid w:val="00FD051E"/>
    <w:rsid w:val="00FD17E2"/>
    <w:rsid w:val="00FD376F"/>
    <w:rsid w:val="00FD397E"/>
    <w:rsid w:val="00FD3FA7"/>
    <w:rsid w:val="00FD4171"/>
    <w:rsid w:val="00FD4861"/>
    <w:rsid w:val="00FD4F11"/>
    <w:rsid w:val="00FD5396"/>
    <w:rsid w:val="00FD5F0A"/>
    <w:rsid w:val="00FD615D"/>
    <w:rsid w:val="00FD624F"/>
    <w:rsid w:val="00FD7A47"/>
    <w:rsid w:val="00FE0115"/>
    <w:rsid w:val="00FE04B9"/>
    <w:rsid w:val="00FE0C94"/>
    <w:rsid w:val="00FE2AF5"/>
    <w:rsid w:val="00FE3153"/>
    <w:rsid w:val="00FE36FA"/>
    <w:rsid w:val="00FE3F66"/>
    <w:rsid w:val="00FE3FE0"/>
    <w:rsid w:val="00FE447F"/>
    <w:rsid w:val="00FE495E"/>
    <w:rsid w:val="00FE5B23"/>
    <w:rsid w:val="00FE6458"/>
    <w:rsid w:val="00FF107F"/>
    <w:rsid w:val="00FF1403"/>
    <w:rsid w:val="00FF1616"/>
    <w:rsid w:val="00FF2082"/>
    <w:rsid w:val="00FF2AF9"/>
    <w:rsid w:val="00FF305F"/>
    <w:rsid w:val="00FF360C"/>
    <w:rsid w:val="00FF3EB1"/>
    <w:rsid w:val="00FF422C"/>
    <w:rsid w:val="00FF44CA"/>
    <w:rsid w:val="00FF4EF5"/>
    <w:rsid w:val="00FF5330"/>
    <w:rsid w:val="00FF6A0B"/>
    <w:rsid w:val="00FF7344"/>
    <w:rsid w:val="09E829EC"/>
    <w:rsid w:val="1474C826"/>
    <w:rsid w:val="1D762A55"/>
    <w:rsid w:val="254C6D0C"/>
    <w:rsid w:val="67BD6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4E5AC"/>
  <w15:chartTrackingRefBased/>
  <w15:docId w15:val="{29632B7F-5516-1D4D-BAC9-8C85BE21D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665"/>
    <w:rPr>
      <w:rFonts w:ascii="Roboto" w:eastAsia="Times New Roman" w:hAnsi="Roboto" w:cs="Times New Roman"/>
      <w:kern w:val="0"/>
      <w14:ligatures w14:val="none"/>
    </w:rPr>
  </w:style>
  <w:style w:type="paragraph" w:styleId="Heading1">
    <w:name w:val="heading 1"/>
    <w:basedOn w:val="Normal"/>
    <w:link w:val="Heading1Char"/>
    <w:uiPriority w:val="9"/>
    <w:qFormat/>
    <w:rsid w:val="00FB5728"/>
    <w:pPr>
      <w:spacing w:before="100" w:beforeAutospacing="1" w:after="100" w:afterAutospacing="1"/>
      <w:outlineLvl w:val="0"/>
    </w:pPr>
    <w:rPr>
      <w:b/>
      <w:bCs/>
      <w:kern w:val="36"/>
      <w:sz w:val="32"/>
      <w:szCs w:val="48"/>
    </w:rPr>
  </w:style>
  <w:style w:type="paragraph" w:styleId="Heading2">
    <w:name w:val="heading 2"/>
    <w:basedOn w:val="Normal"/>
    <w:link w:val="Heading2Char"/>
    <w:uiPriority w:val="9"/>
    <w:qFormat/>
    <w:rsid w:val="00FB5728"/>
    <w:pPr>
      <w:spacing w:before="100" w:beforeAutospacing="1" w:after="100" w:afterAutospacing="1"/>
      <w:outlineLvl w:val="1"/>
    </w:pPr>
    <w:rPr>
      <w:b/>
      <w:bCs/>
      <w:sz w:val="28"/>
      <w:szCs w:val="36"/>
    </w:rPr>
  </w:style>
  <w:style w:type="paragraph" w:styleId="Heading3">
    <w:name w:val="heading 3"/>
    <w:basedOn w:val="Normal"/>
    <w:next w:val="Normal"/>
    <w:link w:val="Heading3Char"/>
    <w:uiPriority w:val="9"/>
    <w:unhideWhenUsed/>
    <w:qFormat/>
    <w:rsid w:val="00ED3E80"/>
    <w:pPr>
      <w:keepNext/>
      <w:keepLines/>
      <w:spacing w:before="40"/>
      <w:outlineLvl w:val="2"/>
    </w:pPr>
    <w:rPr>
      <w:rFonts w:eastAsiaTheme="majorEastAsia" w:cstheme="majorBidi"/>
      <w:b/>
      <w:i/>
      <w:color w:val="A5A5A5" w:themeColor="accent3"/>
      <w:kern w:val="2"/>
      <w14:ligatures w14:val="standardContextual"/>
    </w:rPr>
  </w:style>
  <w:style w:type="paragraph" w:styleId="Heading4">
    <w:name w:val="heading 4"/>
    <w:basedOn w:val="Normal"/>
    <w:next w:val="Normal"/>
    <w:link w:val="Heading4Char"/>
    <w:uiPriority w:val="9"/>
    <w:unhideWhenUsed/>
    <w:qFormat/>
    <w:rsid w:val="00FB5728"/>
    <w:pPr>
      <w:keepNext/>
      <w:keepLines/>
      <w:spacing w:before="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E47927"/>
    <w:pPr>
      <w:keepNext/>
      <w:keepLines/>
      <w:spacing w:before="40"/>
      <w:outlineLvl w:val="4"/>
    </w:pPr>
    <w:rPr>
      <w:rFonts w:asciiTheme="majorHAnsi" w:eastAsiaTheme="majorEastAsia" w:hAnsiTheme="majorHAnsi" w:cstheme="majorBidi"/>
      <w:color w:val="2F5496"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5728"/>
    <w:pPr>
      <w:ind w:left="720"/>
      <w:contextualSpacing/>
    </w:pPr>
    <w:rPr>
      <w:rFonts w:eastAsiaTheme="minorHAnsi" w:cstheme="minorBidi"/>
      <w:kern w:val="2"/>
      <w14:ligatures w14:val="standardContextual"/>
    </w:rPr>
  </w:style>
  <w:style w:type="table" w:styleId="TableGrid">
    <w:name w:val="Table Grid"/>
    <w:basedOn w:val="TableNormal"/>
    <w:uiPriority w:val="39"/>
    <w:rsid w:val="00FC30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B5728"/>
    <w:rPr>
      <w:rFonts w:ascii="Roboto" w:eastAsia="Times New Roman" w:hAnsi="Roboto" w:cs="Times New Roman"/>
      <w:b/>
      <w:bCs/>
      <w:kern w:val="36"/>
      <w:sz w:val="32"/>
      <w:szCs w:val="48"/>
      <w14:ligatures w14:val="none"/>
    </w:rPr>
  </w:style>
  <w:style w:type="character" w:customStyle="1" w:styleId="Heading2Char">
    <w:name w:val="Heading 2 Char"/>
    <w:basedOn w:val="DefaultParagraphFont"/>
    <w:link w:val="Heading2"/>
    <w:uiPriority w:val="9"/>
    <w:rsid w:val="00FB5728"/>
    <w:rPr>
      <w:rFonts w:ascii="Roboto" w:eastAsia="Times New Roman" w:hAnsi="Roboto" w:cstheme="minorHAnsi"/>
      <w:b/>
      <w:bCs/>
      <w:kern w:val="0"/>
      <w:sz w:val="28"/>
      <w:szCs w:val="36"/>
      <w14:ligatures w14:val="none"/>
    </w:rPr>
  </w:style>
  <w:style w:type="paragraph" w:styleId="NormalWeb">
    <w:name w:val="Normal (Web)"/>
    <w:basedOn w:val="Normal"/>
    <w:uiPriority w:val="99"/>
    <w:semiHidden/>
    <w:unhideWhenUsed/>
    <w:rsid w:val="00C2326C"/>
    <w:pPr>
      <w:spacing w:before="100" w:beforeAutospacing="1" w:after="100" w:afterAutospacing="1"/>
    </w:pPr>
  </w:style>
  <w:style w:type="character" w:styleId="Strong">
    <w:name w:val="Strong"/>
    <w:basedOn w:val="DefaultParagraphFont"/>
    <w:uiPriority w:val="22"/>
    <w:qFormat/>
    <w:rsid w:val="00C2326C"/>
    <w:rPr>
      <w:b/>
      <w:bCs/>
    </w:rPr>
  </w:style>
  <w:style w:type="character" w:styleId="Hyperlink">
    <w:name w:val="Hyperlink"/>
    <w:basedOn w:val="DefaultParagraphFont"/>
    <w:uiPriority w:val="99"/>
    <w:unhideWhenUsed/>
    <w:rsid w:val="00C2326C"/>
    <w:rPr>
      <w:color w:val="0000FF"/>
      <w:u w:val="single"/>
    </w:rPr>
  </w:style>
  <w:style w:type="character" w:styleId="Emphasis">
    <w:name w:val="Emphasis"/>
    <w:basedOn w:val="DefaultParagraphFont"/>
    <w:uiPriority w:val="20"/>
    <w:qFormat/>
    <w:rsid w:val="00C2326C"/>
    <w:rPr>
      <w:i/>
      <w:iCs/>
    </w:rPr>
  </w:style>
  <w:style w:type="character" w:customStyle="1" w:styleId="Heading3Char">
    <w:name w:val="Heading 3 Char"/>
    <w:basedOn w:val="DefaultParagraphFont"/>
    <w:link w:val="Heading3"/>
    <w:uiPriority w:val="9"/>
    <w:rsid w:val="00ED3E80"/>
    <w:rPr>
      <w:rFonts w:ascii="Roboto" w:eastAsiaTheme="majorEastAsia" w:hAnsi="Roboto" w:cstheme="majorBidi"/>
      <w:b/>
      <w:i/>
      <w:color w:val="A5A5A5" w:themeColor="accent3"/>
    </w:rPr>
  </w:style>
  <w:style w:type="character" w:customStyle="1" w:styleId="toptext">
    <w:name w:val="top__text"/>
    <w:basedOn w:val="DefaultParagraphFont"/>
    <w:rsid w:val="00001CAE"/>
  </w:style>
  <w:style w:type="character" w:customStyle="1" w:styleId="label">
    <w:name w:val="label"/>
    <w:basedOn w:val="DefaultParagraphFont"/>
    <w:rsid w:val="00001CAE"/>
  </w:style>
  <w:style w:type="character" w:customStyle="1" w:styleId="figuretitletext">
    <w:name w:val="figure__title__text"/>
    <w:basedOn w:val="DefaultParagraphFont"/>
    <w:rsid w:val="00001CAE"/>
  </w:style>
  <w:style w:type="paragraph" w:customStyle="1" w:styleId="download-linksfigureviewer">
    <w:name w:val="download-links__figureviewer"/>
    <w:basedOn w:val="Normal"/>
    <w:rsid w:val="00001CAE"/>
    <w:pPr>
      <w:spacing w:before="100" w:beforeAutospacing="1" w:after="100" w:afterAutospacing="1"/>
    </w:pPr>
  </w:style>
  <w:style w:type="paragraph" w:customStyle="1" w:styleId="hidden-xs">
    <w:name w:val="hidden-xs"/>
    <w:basedOn w:val="Normal"/>
    <w:rsid w:val="00001CAE"/>
    <w:pPr>
      <w:spacing w:before="100" w:beforeAutospacing="1" w:after="100" w:afterAutospacing="1"/>
    </w:pPr>
  </w:style>
  <w:style w:type="character" w:customStyle="1" w:styleId="inline-tablelabel">
    <w:name w:val="inline-table__label"/>
    <w:basedOn w:val="DefaultParagraphFont"/>
    <w:rsid w:val="00001CAE"/>
  </w:style>
  <w:style w:type="character" w:customStyle="1" w:styleId="inline-tabletitle">
    <w:name w:val="inline-table__title"/>
    <w:basedOn w:val="DefaultParagraphFont"/>
    <w:rsid w:val="00001CAE"/>
  </w:style>
  <w:style w:type="character" w:styleId="UnresolvedMention">
    <w:name w:val="Unresolved Mention"/>
    <w:basedOn w:val="DefaultParagraphFont"/>
    <w:uiPriority w:val="99"/>
    <w:semiHidden/>
    <w:unhideWhenUsed/>
    <w:rsid w:val="00C00B27"/>
    <w:rPr>
      <w:color w:val="605E5C"/>
      <w:shd w:val="clear" w:color="auto" w:fill="E1DFDD"/>
    </w:rPr>
  </w:style>
  <w:style w:type="character" w:customStyle="1" w:styleId="Heading4Char">
    <w:name w:val="Heading 4 Char"/>
    <w:basedOn w:val="DefaultParagraphFont"/>
    <w:link w:val="Heading4"/>
    <w:uiPriority w:val="9"/>
    <w:rsid w:val="00FB5728"/>
    <w:rPr>
      <w:rFonts w:ascii="Roboto" w:eastAsiaTheme="majorEastAsia" w:hAnsi="Roboto"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rsid w:val="00E47927"/>
    <w:rPr>
      <w:rFonts w:asciiTheme="majorHAnsi" w:eastAsiaTheme="majorEastAsia" w:hAnsiTheme="majorHAnsi" w:cstheme="majorBidi"/>
      <w:color w:val="2F5496" w:themeColor="accent1" w:themeShade="BF"/>
    </w:rPr>
  </w:style>
  <w:style w:type="paragraph" w:customStyle="1" w:styleId="paragraph">
    <w:name w:val="paragraph"/>
    <w:basedOn w:val="Normal"/>
    <w:rsid w:val="00E47927"/>
    <w:pPr>
      <w:spacing w:beforeAutospacing="1" w:after="160" w:afterAutospacing="1" w:line="259" w:lineRule="auto"/>
    </w:pPr>
    <w:rPr>
      <w:kern w:val="2"/>
      <w:lang w:val="nb-NO" w:eastAsia="nb-NO"/>
      <w14:ligatures w14:val="standardContextual"/>
    </w:rPr>
  </w:style>
  <w:style w:type="character" w:customStyle="1" w:styleId="normaltextrun">
    <w:name w:val="normaltextrun"/>
    <w:basedOn w:val="DefaultParagraphFont"/>
    <w:rsid w:val="00E47927"/>
  </w:style>
  <w:style w:type="paragraph" w:customStyle="1" w:styleId="TableTxt">
    <w:name w:val="TableTxt"/>
    <w:basedOn w:val="Normal"/>
    <w:qFormat/>
    <w:rsid w:val="00E47927"/>
    <w:pPr>
      <w:spacing w:after="160" w:line="259" w:lineRule="auto"/>
    </w:pPr>
    <w:rPr>
      <w:kern w:val="2"/>
      <w:sz w:val="16"/>
      <w:szCs w:val="16"/>
      <w:lang w:val="en-GB"/>
      <w14:ligatures w14:val="standardContextual"/>
    </w:rPr>
  </w:style>
  <w:style w:type="table" w:styleId="PlainTable2">
    <w:name w:val="Plain Table 2"/>
    <w:basedOn w:val="TableNormal"/>
    <w:uiPriority w:val="42"/>
    <w:rsid w:val="00E47927"/>
    <w:rPr>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E47927"/>
    <w:rPr>
      <w:sz w:val="16"/>
      <w:szCs w:val="16"/>
    </w:rPr>
  </w:style>
  <w:style w:type="paragraph" w:styleId="CommentText">
    <w:name w:val="annotation text"/>
    <w:basedOn w:val="Normal"/>
    <w:link w:val="CommentTextChar"/>
    <w:uiPriority w:val="99"/>
    <w:unhideWhenUsed/>
    <w:rsid w:val="00E47927"/>
    <w:rPr>
      <w:rFonts w:eastAsia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E47927"/>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E47927"/>
    <w:rPr>
      <w:b/>
      <w:bCs/>
    </w:rPr>
  </w:style>
  <w:style w:type="character" w:customStyle="1" w:styleId="CommentSubjectChar">
    <w:name w:val="Comment Subject Char"/>
    <w:basedOn w:val="CommentTextChar"/>
    <w:link w:val="CommentSubject"/>
    <w:uiPriority w:val="99"/>
    <w:semiHidden/>
    <w:rsid w:val="00E47927"/>
    <w:rPr>
      <w:rFonts w:ascii="Roboto" w:hAnsi="Roboto"/>
      <w:b/>
      <w:bCs/>
      <w:sz w:val="20"/>
      <w:szCs w:val="20"/>
    </w:rPr>
  </w:style>
  <w:style w:type="paragraph" w:styleId="Header">
    <w:name w:val="header"/>
    <w:basedOn w:val="Normal"/>
    <w:link w:val="HeaderChar"/>
    <w:uiPriority w:val="99"/>
    <w:unhideWhenUsed/>
    <w:rsid w:val="00E47927"/>
    <w:pPr>
      <w:tabs>
        <w:tab w:val="center" w:pos="4680"/>
        <w:tab w:val="right" w:pos="9360"/>
      </w:tabs>
    </w:pPr>
    <w:rPr>
      <w:rFonts w:eastAsiaTheme="minorHAnsi" w:cstheme="minorBidi"/>
      <w:kern w:val="2"/>
      <w14:ligatures w14:val="standardContextual"/>
    </w:rPr>
  </w:style>
  <w:style w:type="character" w:customStyle="1" w:styleId="HeaderChar">
    <w:name w:val="Header Char"/>
    <w:basedOn w:val="DefaultParagraphFont"/>
    <w:link w:val="Header"/>
    <w:uiPriority w:val="99"/>
    <w:rsid w:val="00E47927"/>
    <w:rPr>
      <w:rFonts w:ascii="Roboto" w:hAnsi="Roboto"/>
    </w:rPr>
  </w:style>
  <w:style w:type="paragraph" w:styleId="Footer">
    <w:name w:val="footer"/>
    <w:basedOn w:val="Normal"/>
    <w:link w:val="FooterChar"/>
    <w:uiPriority w:val="99"/>
    <w:unhideWhenUsed/>
    <w:rsid w:val="00E47927"/>
    <w:pPr>
      <w:tabs>
        <w:tab w:val="center" w:pos="4680"/>
        <w:tab w:val="right" w:pos="9360"/>
      </w:tabs>
    </w:pPr>
    <w:rPr>
      <w:rFonts w:eastAsiaTheme="minorHAnsi" w:cstheme="minorBidi"/>
      <w:kern w:val="2"/>
      <w14:ligatures w14:val="standardContextual"/>
    </w:rPr>
  </w:style>
  <w:style w:type="character" w:customStyle="1" w:styleId="FooterChar">
    <w:name w:val="Footer Char"/>
    <w:basedOn w:val="DefaultParagraphFont"/>
    <w:link w:val="Footer"/>
    <w:uiPriority w:val="99"/>
    <w:rsid w:val="00E47927"/>
    <w:rPr>
      <w:rFonts w:ascii="Roboto" w:hAnsi="Roboto"/>
    </w:rPr>
  </w:style>
  <w:style w:type="paragraph" w:styleId="NoSpacing">
    <w:name w:val="No Spacing"/>
    <w:uiPriority w:val="1"/>
    <w:qFormat/>
    <w:rsid w:val="00E47927"/>
    <w:pPr>
      <w:tabs>
        <w:tab w:val="left" w:pos="144"/>
        <w:tab w:val="left" w:pos="288"/>
        <w:tab w:val="left" w:pos="432"/>
      </w:tabs>
      <w:contextualSpacing/>
    </w:pPr>
    <w:rPr>
      <w:sz w:val="16"/>
      <w:szCs w:val="22"/>
    </w:rPr>
  </w:style>
  <w:style w:type="paragraph" w:styleId="z-TopofForm">
    <w:name w:val="HTML Top of Form"/>
    <w:basedOn w:val="Normal"/>
    <w:next w:val="Normal"/>
    <w:link w:val="z-TopofFormChar"/>
    <w:hidden/>
    <w:uiPriority w:val="99"/>
    <w:semiHidden/>
    <w:unhideWhenUsed/>
    <w:rsid w:val="00E47927"/>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E47927"/>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E47927"/>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E47927"/>
    <w:rPr>
      <w:rFonts w:ascii="Arial" w:eastAsia="Times New Roman" w:hAnsi="Arial" w:cs="Arial"/>
      <w:vanish/>
      <w:kern w:val="0"/>
      <w:sz w:val="16"/>
      <w:szCs w:val="16"/>
      <w14:ligatures w14:val="none"/>
    </w:rPr>
  </w:style>
  <w:style w:type="paragraph" w:styleId="Bibliography">
    <w:name w:val="Bibliography"/>
    <w:basedOn w:val="Normal"/>
    <w:next w:val="Normal"/>
    <w:uiPriority w:val="37"/>
    <w:unhideWhenUsed/>
    <w:rsid w:val="00E47927"/>
    <w:pPr>
      <w:ind w:left="720" w:hanging="720"/>
    </w:pPr>
    <w:rPr>
      <w:rFonts w:eastAsiaTheme="minorHAnsi" w:cstheme="minorBidi"/>
      <w:kern w:val="2"/>
      <w14:ligatures w14:val="standardContextual"/>
    </w:rPr>
  </w:style>
  <w:style w:type="paragraph" w:styleId="Revision">
    <w:name w:val="Revision"/>
    <w:hidden/>
    <w:uiPriority w:val="99"/>
    <w:semiHidden/>
    <w:rsid w:val="00E47927"/>
    <w:rPr>
      <w:rFonts w:ascii="Roboto" w:hAnsi="Roboto"/>
    </w:rPr>
  </w:style>
  <w:style w:type="table" w:styleId="PlainTable1">
    <w:name w:val="Plain Table 1"/>
    <w:basedOn w:val="TableNormal"/>
    <w:uiPriority w:val="41"/>
    <w:rsid w:val="00E479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E47927"/>
    <w:rPr>
      <w:color w:val="954F72" w:themeColor="followedHyperlink"/>
      <w:u w:val="single"/>
    </w:rPr>
  </w:style>
  <w:style w:type="table" w:styleId="PlainTable3">
    <w:name w:val="Plain Table 3"/>
    <w:basedOn w:val="TableNormal"/>
    <w:uiPriority w:val="43"/>
    <w:rsid w:val="00E4792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LineNumber">
    <w:name w:val="line number"/>
    <w:basedOn w:val="DefaultParagraphFont"/>
    <w:uiPriority w:val="99"/>
    <w:semiHidden/>
    <w:unhideWhenUsed/>
    <w:rsid w:val="004E5737"/>
  </w:style>
  <w:style w:type="character" w:styleId="PageNumber">
    <w:name w:val="page number"/>
    <w:basedOn w:val="DefaultParagraphFont"/>
    <w:uiPriority w:val="99"/>
    <w:semiHidden/>
    <w:unhideWhenUsed/>
    <w:rsid w:val="001D09F8"/>
  </w:style>
  <w:style w:type="numbering" w:customStyle="1" w:styleId="CurrentList1">
    <w:name w:val="Current List1"/>
    <w:uiPriority w:val="99"/>
    <w:rsid w:val="009703A0"/>
    <w:pPr>
      <w:numPr>
        <w:numId w:val="8"/>
      </w:numPr>
    </w:pPr>
  </w:style>
  <w:style w:type="paragraph" w:styleId="Caption">
    <w:name w:val="caption"/>
    <w:basedOn w:val="Normal"/>
    <w:next w:val="Normal"/>
    <w:uiPriority w:val="35"/>
    <w:unhideWhenUsed/>
    <w:qFormat/>
    <w:rsid w:val="005A3321"/>
    <w:pPr>
      <w:spacing w:after="200"/>
    </w:pPr>
    <w:rPr>
      <w:i/>
      <w:iCs/>
      <w:color w:val="44546A" w:themeColor="text2"/>
      <w:sz w:val="18"/>
      <w:szCs w:val="18"/>
    </w:rPr>
  </w:style>
  <w:style w:type="paragraph" w:styleId="Title">
    <w:name w:val="Title"/>
    <w:basedOn w:val="Normal"/>
    <w:next w:val="Normal"/>
    <w:link w:val="TitleChar"/>
    <w:uiPriority w:val="10"/>
    <w:qFormat/>
    <w:rsid w:val="009C6665"/>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9C6665"/>
    <w:rPr>
      <w:rFonts w:ascii="Roboto" w:eastAsiaTheme="majorEastAsia" w:hAnsi="Roboto" w:cstheme="majorBidi"/>
      <w:spacing w:val="-10"/>
      <w:kern w:val="28"/>
      <w:sz w:val="56"/>
      <w:szCs w:val="56"/>
      <w14:ligatures w14:val="none"/>
    </w:rPr>
  </w:style>
  <w:style w:type="paragraph" w:customStyle="1" w:styleId="Default">
    <w:name w:val="Default"/>
    <w:rsid w:val="00C045B9"/>
    <w:pPr>
      <w:autoSpaceDE w:val="0"/>
      <w:autoSpaceDN w:val="0"/>
      <w:adjustRightInd w:val="0"/>
    </w:pPr>
    <w:rPr>
      <w:rFonts w:ascii="Calibri" w:hAnsi="Calibri" w:cs="Calibri"/>
      <w:color w:val="000000"/>
      <w:kern w:val="0"/>
    </w:rPr>
  </w:style>
  <w:style w:type="table" w:styleId="PlainTable5">
    <w:name w:val="Plain Table 5"/>
    <w:basedOn w:val="TableNormal"/>
    <w:uiPriority w:val="45"/>
    <w:rsid w:val="001401F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
    <w:name w:val="Grid Table 2"/>
    <w:basedOn w:val="TableNormal"/>
    <w:uiPriority w:val="47"/>
    <w:rsid w:val="001401F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973E8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18556">
      <w:bodyDiv w:val="1"/>
      <w:marLeft w:val="0"/>
      <w:marRight w:val="0"/>
      <w:marTop w:val="0"/>
      <w:marBottom w:val="0"/>
      <w:divBdr>
        <w:top w:val="none" w:sz="0" w:space="0" w:color="auto"/>
        <w:left w:val="none" w:sz="0" w:space="0" w:color="auto"/>
        <w:bottom w:val="none" w:sz="0" w:space="0" w:color="auto"/>
        <w:right w:val="none" w:sz="0" w:space="0" w:color="auto"/>
      </w:divBdr>
    </w:div>
    <w:div w:id="54210742">
      <w:bodyDiv w:val="1"/>
      <w:marLeft w:val="0"/>
      <w:marRight w:val="0"/>
      <w:marTop w:val="0"/>
      <w:marBottom w:val="0"/>
      <w:divBdr>
        <w:top w:val="none" w:sz="0" w:space="0" w:color="auto"/>
        <w:left w:val="none" w:sz="0" w:space="0" w:color="auto"/>
        <w:bottom w:val="none" w:sz="0" w:space="0" w:color="auto"/>
        <w:right w:val="none" w:sz="0" w:space="0" w:color="auto"/>
      </w:divBdr>
    </w:div>
    <w:div w:id="110706282">
      <w:bodyDiv w:val="1"/>
      <w:marLeft w:val="0"/>
      <w:marRight w:val="0"/>
      <w:marTop w:val="0"/>
      <w:marBottom w:val="0"/>
      <w:divBdr>
        <w:top w:val="none" w:sz="0" w:space="0" w:color="auto"/>
        <w:left w:val="none" w:sz="0" w:space="0" w:color="auto"/>
        <w:bottom w:val="none" w:sz="0" w:space="0" w:color="auto"/>
        <w:right w:val="none" w:sz="0" w:space="0" w:color="auto"/>
      </w:divBdr>
    </w:div>
    <w:div w:id="124474630">
      <w:bodyDiv w:val="1"/>
      <w:marLeft w:val="0"/>
      <w:marRight w:val="0"/>
      <w:marTop w:val="0"/>
      <w:marBottom w:val="0"/>
      <w:divBdr>
        <w:top w:val="none" w:sz="0" w:space="0" w:color="auto"/>
        <w:left w:val="none" w:sz="0" w:space="0" w:color="auto"/>
        <w:bottom w:val="none" w:sz="0" w:space="0" w:color="auto"/>
        <w:right w:val="none" w:sz="0" w:space="0" w:color="auto"/>
      </w:divBdr>
    </w:div>
    <w:div w:id="248121548">
      <w:bodyDiv w:val="1"/>
      <w:marLeft w:val="0"/>
      <w:marRight w:val="0"/>
      <w:marTop w:val="0"/>
      <w:marBottom w:val="0"/>
      <w:divBdr>
        <w:top w:val="none" w:sz="0" w:space="0" w:color="auto"/>
        <w:left w:val="none" w:sz="0" w:space="0" w:color="auto"/>
        <w:bottom w:val="none" w:sz="0" w:space="0" w:color="auto"/>
        <w:right w:val="none" w:sz="0" w:space="0" w:color="auto"/>
      </w:divBdr>
    </w:div>
    <w:div w:id="272978376">
      <w:bodyDiv w:val="1"/>
      <w:marLeft w:val="0"/>
      <w:marRight w:val="0"/>
      <w:marTop w:val="0"/>
      <w:marBottom w:val="0"/>
      <w:divBdr>
        <w:top w:val="none" w:sz="0" w:space="0" w:color="auto"/>
        <w:left w:val="none" w:sz="0" w:space="0" w:color="auto"/>
        <w:bottom w:val="none" w:sz="0" w:space="0" w:color="auto"/>
        <w:right w:val="none" w:sz="0" w:space="0" w:color="auto"/>
      </w:divBdr>
    </w:div>
    <w:div w:id="407070857">
      <w:bodyDiv w:val="1"/>
      <w:marLeft w:val="0"/>
      <w:marRight w:val="0"/>
      <w:marTop w:val="0"/>
      <w:marBottom w:val="0"/>
      <w:divBdr>
        <w:top w:val="none" w:sz="0" w:space="0" w:color="auto"/>
        <w:left w:val="none" w:sz="0" w:space="0" w:color="auto"/>
        <w:bottom w:val="none" w:sz="0" w:space="0" w:color="auto"/>
        <w:right w:val="none" w:sz="0" w:space="0" w:color="auto"/>
      </w:divBdr>
    </w:div>
    <w:div w:id="417681420">
      <w:bodyDiv w:val="1"/>
      <w:marLeft w:val="0"/>
      <w:marRight w:val="0"/>
      <w:marTop w:val="0"/>
      <w:marBottom w:val="0"/>
      <w:divBdr>
        <w:top w:val="none" w:sz="0" w:space="0" w:color="auto"/>
        <w:left w:val="none" w:sz="0" w:space="0" w:color="auto"/>
        <w:bottom w:val="none" w:sz="0" w:space="0" w:color="auto"/>
        <w:right w:val="none" w:sz="0" w:space="0" w:color="auto"/>
      </w:divBdr>
    </w:div>
    <w:div w:id="521286752">
      <w:bodyDiv w:val="1"/>
      <w:marLeft w:val="0"/>
      <w:marRight w:val="0"/>
      <w:marTop w:val="0"/>
      <w:marBottom w:val="0"/>
      <w:divBdr>
        <w:top w:val="none" w:sz="0" w:space="0" w:color="auto"/>
        <w:left w:val="none" w:sz="0" w:space="0" w:color="auto"/>
        <w:bottom w:val="none" w:sz="0" w:space="0" w:color="auto"/>
        <w:right w:val="none" w:sz="0" w:space="0" w:color="auto"/>
      </w:divBdr>
      <w:divsChild>
        <w:div w:id="1185829312">
          <w:marLeft w:val="0"/>
          <w:marRight w:val="0"/>
          <w:marTop w:val="0"/>
          <w:marBottom w:val="0"/>
          <w:divBdr>
            <w:top w:val="none" w:sz="0" w:space="0" w:color="auto"/>
            <w:left w:val="none" w:sz="0" w:space="0" w:color="auto"/>
            <w:bottom w:val="none" w:sz="0" w:space="0" w:color="auto"/>
            <w:right w:val="none" w:sz="0" w:space="0" w:color="auto"/>
          </w:divBdr>
          <w:divsChild>
            <w:div w:id="1848327628">
              <w:marLeft w:val="0"/>
              <w:marRight w:val="0"/>
              <w:marTop w:val="0"/>
              <w:marBottom w:val="0"/>
              <w:divBdr>
                <w:top w:val="none" w:sz="0" w:space="0" w:color="auto"/>
                <w:left w:val="none" w:sz="0" w:space="0" w:color="auto"/>
                <w:bottom w:val="none" w:sz="0" w:space="0" w:color="auto"/>
                <w:right w:val="none" w:sz="0" w:space="0" w:color="auto"/>
              </w:divBdr>
            </w:div>
          </w:divsChild>
        </w:div>
        <w:div w:id="1589189872">
          <w:marLeft w:val="0"/>
          <w:marRight w:val="0"/>
          <w:marTop w:val="0"/>
          <w:marBottom w:val="0"/>
          <w:divBdr>
            <w:top w:val="none" w:sz="0" w:space="0" w:color="auto"/>
            <w:left w:val="none" w:sz="0" w:space="0" w:color="auto"/>
            <w:bottom w:val="none" w:sz="0" w:space="0" w:color="auto"/>
            <w:right w:val="none" w:sz="0" w:space="0" w:color="auto"/>
          </w:divBdr>
          <w:divsChild>
            <w:div w:id="1675765608">
              <w:marLeft w:val="0"/>
              <w:marRight w:val="0"/>
              <w:marTop w:val="0"/>
              <w:marBottom w:val="0"/>
              <w:divBdr>
                <w:top w:val="none" w:sz="0" w:space="0" w:color="auto"/>
                <w:left w:val="none" w:sz="0" w:space="0" w:color="auto"/>
                <w:bottom w:val="none" w:sz="0" w:space="0" w:color="auto"/>
                <w:right w:val="none" w:sz="0" w:space="0" w:color="auto"/>
              </w:divBdr>
            </w:div>
          </w:divsChild>
        </w:div>
        <w:div w:id="970087063">
          <w:marLeft w:val="0"/>
          <w:marRight w:val="0"/>
          <w:marTop w:val="0"/>
          <w:marBottom w:val="0"/>
          <w:divBdr>
            <w:top w:val="none" w:sz="0" w:space="0" w:color="auto"/>
            <w:left w:val="none" w:sz="0" w:space="0" w:color="auto"/>
            <w:bottom w:val="none" w:sz="0" w:space="0" w:color="auto"/>
            <w:right w:val="none" w:sz="0" w:space="0" w:color="auto"/>
          </w:divBdr>
          <w:divsChild>
            <w:div w:id="764889269">
              <w:marLeft w:val="0"/>
              <w:marRight w:val="0"/>
              <w:marTop w:val="0"/>
              <w:marBottom w:val="0"/>
              <w:divBdr>
                <w:top w:val="none" w:sz="0" w:space="0" w:color="auto"/>
                <w:left w:val="none" w:sz="0" w:space="0" w:color="auto"/>
                <w:bottom w:val="none" w:sz="0" w:space="0" w:color="auto"/>
                <w:right w:val="none" w:sz="0" w:space="0" w:color="auto"/>
              </w:divBdr>
            </w:div>
            <w:div w:id="1641111061">
              <w:marLeft w:val="0"/>
              <w:marRight w:val="0"/>
              <w:marTop w:val="0"/>
              <w:marBottom w:val="0"/>
              <w:divBdr>
                <w:top w:val="none" w:sz="0" w:space="0" w:color="auto"/>
                <w:left w:val="none" w:sz="0" w:space="0" w:color="auto"/>
                <w:bottom w:val="none" w:sz="0" w:space="0" w:color="auto"/>
                <w:right w:val="none" w:sz="0" w:space="0" w:color="auto"/>
              </w:divBdr>
            </w:div>
            <w:div w:id="1848398643">
              <w:marLeft w:val="0"/>
              <w:marRight w:val="0"/>
              <w:marTop w:val="0"/>
              <w:marBottom w:val="0"/>
              <w:divBdr>
                <w:top w:val="none" w:sz="0" w:space="0" w:color="auto"/>
                <w:left w:val="none" w:sz="0" w:space="0" w:color="auto"/>
                <w:bottom w:val="none" w:sz="0" w:space="0" w:color="auto"/>
                <w:right w:val="none" w:sz="0" w:space="0" w:color="auto"/>
              </w:divBdr>
            </w:div>
            <w:div w:id="1886213735">
              <w:marLeft w:val="0"/>
              <w:marRight w:val="0"/>
              <w:marTop w:val="0"/>
              <w:marBottom w:val="0"/>
              <w:divBdr>
                <w:top w:val="none" w:sz="0" w:space="0" w:color="auto"/>
                <w:left w:val="none" w:sz="0" w:space="0" w:color="auto"/>
                <w:bottom w:val="none" w:sz="0" w:space="0" w:color="auto"/>
                <w:right w:val="none" w:sz="0" w:space="0" w:color="auto"/>
              </w:divBdr>
            </w:div>
            <w:div w:id="1029335463">
              <w:marLeft w:val="0"/>
              <w:marRight w:val="0"/>
              <w:marTop w:val="0"/>
              <w:marBottom w:val="0"/>
              <w:divBdr>
                <w:top w:val="none" w:sz="0" w:space="0" w:color="auto"/>
                <w:left w:val="none" w:sz="0" w:space="0" w:color="auto"/>
                <w:bottom w:val="none" w:sz="0" w:space="0" w:color="auto"/>
                <w:right w:val="none" w:sz="0" w:space="0" w:color="auto"/>
              </w:divBdr>
            </w:div>
            <w:div w:id="1479302666">
              <w:marLeft w:val="0"/>
              <w:marRight w:val="0"/>
              <w:marTop w:val="0"/>
              <w:marBottom w:val="0"/>
              <w:divBdr>
                <w:top w:val="none" w:sz="0" w:space="0" w:color="auto"/>
                <w:left w:val="none" w:sz="0" w:space="0" w:color="auto"/>
                <w:bottom w:val="none" w:sz="0" w:space="0" w:color="auto"/>
                <w:right w:val="none" w:sz="0" w:space="0" w:color="auto"/>
              </w:divBdr>
            </w:div>
          </w:divsChild>
        </w:div>
        <w:div w:id="1155879232">
          <w:marLeft w:val="0"/>
          <w:marRight w:val="0"/>
          <w:marTop w:val="0"/>
          <w:marBottom w:val="0"/>
          <w:divBdr>
            <w:top w:val="none" w:sz="0" w:space="0" w:color="auto"/>
            <w:left w:val="none" w:sz="0" w:space="0" w:color="auto"/>
            <w:bottom w:val="none" w:sz="0" w:space="0" w:color="auto"/>
            <w:right w:val="none" w:sz="0" w:space="0" w:color="auto"/>
          </w:divBdr>
          <w:divsChild>
            <w:div w:id="2079091503">
              <w:marLeft w:val="0"/>
              <w:marRight w:val="0"/>
              <w:marTop w:val="0"/>
              <w:marBottom w:val="0"/>
              <w:divBdr>
                <w:top w:val="none" w:sz="0" w:space="0" w:color="auto"/>
                <w:left w:val="none" w:sz="0" w:space="0" w:color="auto"/>
                <w:bottom w:val="none" w:sz="0" w:space="0" w:color="auto"/>
                <w:right w:val="none" w:sz="0" w:space="0" w:color="auto"/>
              </w:divBdr>
            </w:div>
            <w:div w:id="381563782">
              <w:marLeft w:val="0"/>
              <w:marRight w:val="0"/>
              <w:marTop w:val="0"/>
              <w:marBottom w:val="0"/>
              <w:divBdr>
                <w:top w:val="none" w:sz="0" w:space="0" w:color="auto"/>
                <w:left w:val="none" w:sz="0" w:space="0" w:color="auto"/>
                <w:bottom w:val="none" w:sz="0" w:space="0" w:color="auto"/>
                <w:right w:val="none" w:sz="0" w:space="0" w:color="auto"/>
              </w:divBdr>
            </w:div>
          </w:divsChild>
        </w:div>
        <w:div w:id="894435540">
          <w:marLeft w:val="0"/>
          <w:marRight w:val="0"/>
          <w:marTop w:val="0"/>
          <w:marBottom w:val="0"/>
          <w:divBdr>
            <w:top w:val="none" w:sz="0" w:space="0" w:color="auto"/>
            <w:left w:val="none" w:sz="0" w:space="0" w:color="auto"/>
            <w:bottom w:val="none" w:sz="0" w:space="0" w:color="auto"/>
            <w:right w:val="none" w:sz="0" w:space="0" w:color="auto"/>
          </w:divBdr>
        </w:div>
        <w:div w:id="985281582">
          <w:marLeft w:val="0"/>
          <w:marRight w:val="0"/>
          <w:marTop w:val="0"/>
          <w:marBottom w:val="0"/>
          <w:divBdr>
            <w:top w:val="none" w:sz="0" w:space="0" w:color="auto"/>
            <w:left w:val="none" w:sz="0" w:space="0" w:color="auto"/>
            <w:bottom w:val="none" w:sz="0" w:space="0" w:color="auto"/>
            <w:right w:val="none" w:sz="0" w:space="0" w:color="auto"/>
          </w:divBdr>
          <w:divsChild>
            <w:div w:id="1108087319">
              <w:marLeft w:val="0"/>
              <w:marRight w:val="0"/>
              <w:marTop w:val="0"/>
              <w:marBottom w:val="0"/>
              <w:divBdr>
                <w:top w:val="none" w:sz="0" w:space="0" w:color="auto"/>
                <w:left w:val="none" w:sz="0" w:space="0" w:color="auto"/>
                <w:bottom w:val="none" w:sz="0" w:space="0" w:color="auto"/>
                <w:right w:val="none" w:sz="0" w:space="0" w:color="auto"/>
              </w:divBdr>
            </w:div>
            <w:div w:id="277956296">
              <w:marLeft w:val="0"/>
              <w:marRight w:val="0"/>
              <w:marTop w:val="0"/>
              <w:marBottom w:val="0"/>
              <w:divBdr>
                <w:top w:val="none" w:sz="0" w:space="0" w:color="auto"/>
                <w:left w:val="none" w:sz="0" w:space="0" w:color="auto"/>
                <w:bottom w:val="none" w:sz="0" w:space="0" w:color="auto"/>
                <w:right w:val="none" w:sz="0" w:space="0" w:color="auto"/>
              </w:divBdr>
            </w:div>
            <w:div w:id="88816312">
              <w:marLeft w:val="0"/>
              <w:marRight w:val="0"/>
              <w:marTop w:val="0"/>
              <w:marBottom w:val="0"/>
              <w:divBdr>
                <w:top w:val="none" w:sz="0" w:space="0" w:color="auto"/>
                <w:left w:val="none" w:sz="0" w:space="0" w:color="auto"/>
                <w:bottom w:val="none" w:sz="0" w:space="0" w:color="auto"/>
                <w:right w:val="none" w:sz="0" w:space="0" w:color="auto"/>
              </w:divBdr>
            </w:div>
          </w:divsChild>
        </w:div>
        <w:div w:id="347563570">
          <w:marLeft w:val="0"/>
          <w:marRight w:val="0"/>
          <w:marTop w:val="0"/>
          <w:marBottom w:val="0"/>
          <w:divBdr>
            <w:top w:val="none" w:sz="0" w:space="0" w:color="auto"/>
            <w:left w:val="none" w:sz="0" w:space="0" w:color="auto"/>
            <w:bottom w:val="none" w:sz="0" w:space="0" w:color="auto"/>
            <w:right w:val="none" w:sz="0" w:space="0" w:color="auto"/>
          </w:divBdr>
          <w:divsChild>
            <w:div w:id="1400130847">
              <w:marLeft w:val="0"/>
              <w:marRight w:val="0"/>
              <w:marTop w:val="0"/>
              <w:marBottom w:val="0"/>
              <w:divBdr>
                <w:top w:val="none" w:sz="0" w:space="0" w:color="auto"/>
                <w:left w:val="none" w:sz="0" w:space="0" w:color="auto"/>
                <w:bottom w:val="none" w:sz="0" w:space="0" w:color="auto"/>
                <w:right w:val="none" w:sz="0" w:space="0" w:color="auto"/>
              </w:divBdr>
            </w:div>
            <w:div w:id="834028856">
              <w:marLeft w:val="0"/>
              <w:marRight w:val="0"/>
              <w:marTop w:val="0"/>
              <w:marBottom w:val="0"/>
              <w:divBdr>
                <w:top w:val="none" w:sz="0" w:space="0" w:color="auto"/>
                <w:left w:val="none" w:sz="0" w:space="0" w:color="auto"/>
                <w:bottom w:val="none" w:sz="0" w:space="0" w:color="auto"/>
                <w:right w:val="none" w:sz="0" w:space="0" w:color="auto"/>
              </w:divBdr>
            </w:div>
          </w:divsChild>
        </w:div>
        <w:div w:id="1068528470">
          <w:marLeft w:val="0"/>
          <w:marRight w:val="0"/>
          <w:marTop w:val="0"/>
          <w:marBottom w:val="0"/>
          <w:divBdr>
            <w:top w:val="none" w:sz="0" w:space="0" w:color="auto"/>
            <w:left w:val="none" w:sz="0" w:space="0" w:color="auto"/>
            <w:bottom w:val="none" w:sz="0" w:space="0" w:color="auto"/>
            <w:right w:val="none" w:sz="0" w:space="0" w:color="auto"/>
          </w:divBdr>
          <w:divsChild>
            <w:div w:id="633683473">
              <w:marLeft w:val="0"/>
              <w:marRight w:val="0"/>
              <w:marTop w:val="0"/>
              <w:marBottom w:val="0"/>
              <w:divBdr>
                <w:top w:val="none" w:sz="0" w:space="0" w:color="auto"/>
                <w:left w:val="none" w:sz="0" w:space="0" w:color="auto"/>
                <w:bottom w:val="none" w:sz="0" w:space="0" w:color="auto"/>
                <w:right w:val="none" w:sz="0" w:space="0" w:color="auto"/>
              </w:divBdr>
            </w:div>
          </w:divsChild>
        </w:div>
        <w:div w:id="980311204">
          <w:marLeft w:val="0"/>
          <w:marRight w:val="0"/>
          <w:marTop w:val="0"/>
          <w:marBottom w:val="0"/>
          <w:divBdr>
            <w:top w:val="none" w:sz="0" w:space="0" w:color="auto"/>
            <w:left w:val="none" w:sz="0" w:space="0" w:color="auto"/>
            <w:bottom w:val="none" w:sz="0" w:space="0" w:color="auto"/>
            <w:right w:val="none" w:sz="0" w:space="0" w:color="auto"/>
          </w:divBdr>
          <w:divsChild>
            <w:div w:id="154764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472216">
      <w:bodyDiv w:val="1"/>
      <w:marLeft w:val="0"/>
      <w:marRight w:val="0"/>
      <w:marTop w:val="0"/>
      <w:marBottom w:val="0"/>
      <w:divBdr>
        <w:top w:val="none" w:sz="0" w:space="0" w:color="auto"/>
        <w:left w:val="none" w:sz="0" w:space="0" w:color="auto"/>
        <w:bottom w:val="none" w:sz="0" w:space="0" w:color="auto"/>
        <w:right w:val="none" w:sz="0" w:space="0" w:color="auto"/>
      </w:divBdr>
    </w:div>
    <w:div w:id="602105312">
      <w:bodyDiv w:val="1"/>
      <w:marLeft w:val="0"/>
      <w:marRight w:val="0"/>
      <w:marTop w:val="0"/>
      <w:marBottom w:val="0"/>
      <w:divBdr>
        <w:top w:val="none" w:sz="0" w:space="0" w:color="auto"/>
        <w:left w:val="none" w:sz="0" w:space="0" w:color="auto"/>
        <w:bottom w:val="none" w:sz="0" w:space="0" w:color="auto"/>
        <w:right w:val="none" w:sz="0" w:space="0" w:color="auto"/>
      </w:divBdr>
      <w:divsChild>
        <w:div w:id="1314291111">
          <w:marLeft w:val="0"/>
          <w:marRight w:val="0"/>
          <w:marTop w:val="0"/>
          <w:marBottom w:val="360"/>
          <w:divBdr>
            <w:top w:val="single" w:sz="12" w:space="15" w:color="D5D5D5"/>
            <w:left w:val="single" w:sz="12" w:space="8" w:color="D5D5D5"/>
            <w:bottom w:val="single" w:sz="12" w:space="15" w:color="D5D5D5"/>
            <w:right w:val="single" w:sz="12" w:space="8" w:color="D5D5D5"/>
          </w:divBdr>
        </w:div>
        <w:div w:id="427771387">
          <w:marLeft w:val="0"/>
          <w:marRight w:val="0"/>
          <w:marTop w:val="0"/>
          <w:marBottom w:val="360"/>
          <w:divBdr>
            <w:top w:val="single" w:sz="12" w:space="15" w:color="D5D5D5"/>
            <w:left w:val="single" w:sz="12" w:space="8" w:color="D5D5D5"/>
            <w:bottom w:val="single" w:sz="12" w:space="15" w:color="D5D5D5"/>
            <w:right w:val="single" w:sz="12" w:space="8" w:color="D5D5D5"/>
          </w:divBdr>
        </w:div>
        <w:div w:id="1629160011">
          <w:marLeft w:val="0"/>
          <w:marRight w:val="0"/>
          <w:marTop w:val="0"/>
          <w:marBottom w:val="360"/>
          <w:divBdr>
            <w:top w:val="single" w:sz="12" w:space="15" w:color="D5D5D5"/>
            <w:left w:val="single" w:sz="12" w:space="8" w:color="D5D5D5"/>
            <w:bottom w:val="single" w:sz="12" w:space="15" w:color="D5D5D5"/>
            <w:right w:val="single" w:sz="12" w:space="8" w:color="D5D5D5"/>
          </w:divBdr>
          <w:divsChild>
            <w:div w:id="1066416945">
              <w:marLeft w:val="0"/>
              <w:marRight w:val="0"/>
              <w:marTop w:val="0"/>
              <w:marBottom w:val="240"/>
              <w:divBdr>
                <w:top w:val="none" w:sz="0" w:space="0" w:color="auto"/>
                <w:left w:val="none" w:sz="0" w:space="0" w:color="auto"/>
                <w:bottom w:val="none" w:sz="0" w:space="0" w:color="auto"/>
                <w:right w:val="none" w:sz="0" w:space="0" w:color="auto"/>
              </w:divBdr>
              <w:divsChild>
                <w:div w:id="1503397354">
                  <w:marLeft w:val="0"/>
                  <w:marRight w:val="0"/>
                  <w:marTop w:val="0"/>
                  <w:marBottom w:val="0"/>
                  <w:divBdr>
                    <w:top w:val="none" w:sz="0" w:space="0" w:color="auto"/>
                    <w:left w:val="none" w:sz="0" w:space="0" w:color="auto"/>
                    <w:bottom w:val="none" w:sz="0" w:space="0" w:color="auto"/>
                    <w:right w:val="none" w:sz="0" w:space="0" w:color="auto"/>
                  </w:divBdr>
                </w:div>
                <w:div w:id="175855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95219">
          <w:marLeft w:val="0"/>
          <w:marRight w:val="0"/>
          <w:marTop w:val="0"/>
          <w:marBottom w:val="360"/>
          <w:divBdr>
            <w:top w:val="single" w:sz="12" w:space="15" w:color="D5D5D5"/>
            <w:left w:val="single" w:sz="12" w:space="8" w:color="D5D5D5"/>
            <w:bottom w:val="single" w:sz="12" w:space="15" w:color="D5D5D5"/>
            <w:right w:val="single" w:sz="12" w:space="8" w:color="D5D5D5"/>
          </w:divBdr>
        </w:div>
      </w:divsChild>
    </w:div>
    <w:div w:id="603153708">
      <w:bodyDiv w:val="1"/>
      <w:marLeft w:val="0"/>
      <w:marRight w:val="0"/>
      <w:marTop w:val="0"/>
      <w:marBottom w:val="0"/>
      <w:divBdr>
        <w:top w:val="none" w:sz="0" w:space="0" w:color="auto"/>
        <w:left w:val="none" w:sz="0" w:space="0" w:color="auto"/>
        <w:bottom w:val="none" w:sz="0" w:space="0" w:color="auto"/>
        <w:right w:val="none" w:sz="0" w:space="0" w:color="auto"/>
      </w:divBdr>
    </w:div>
    <w:div w:id="684012772">
      <w:bodyDiv w:val="1"/>
      <w:marLeft w:val="0"/>
      <w:marRight w:val="0"/>
      <w:marTop w:val="0"/>
      <w:marBottom w:val="0"/>
      <w:divBdr>
        <w:top w:val="none" w:sz="0" w:space="0" w:color="auto"/>
        <w:left w:val="none" w:sz="0" w:space="0" w:color="auto"/>
        <w:bottom w:val="none" w:sz="0" w:space="0" w:color="auto"/>
        <w:right w:val="none" w:sz="0" w:space="0" w:color="auto"/>
      </w:divBdr>
    </w:div>
    <w:div w:id="712340116">
      <w:bodyDiv w:val="1"/>
      <w:marLeft w:val="0"/>
      <w:marRight w:val="0"/>
      <w:marTop w:val="0"/>
      <w:marBottom w:val="0"/>
      <w:divBdr>
        <w:top w:val="none" w:sz="0" w:space="0" w:color="auto"/>
        <w:left w:val="none" w:sz="0" w:space="0" w:color="auto"/>
        <w:bottom w:val="none" w:sz="0" w:space="0" w:color="auto"/>
        <w:right w:val="none" w:sz="0" w:space="0" w:color="auto"/>
      </w:divBdr>
      <w:divsChild>
        <w:div w:id="1609000299">
          <w:marLeft w:val="0"/>
          <w:marRight w:val="0"/>
          <w:marTop w:val="0"/>
          <w:marBottom w:val="0"/>
          <w:divBdr>
            <w:top w:val="none" w:sz="0" w:space="0" w:color="auto"/>
            <w:left w:val="none" w:sz="0" w:space="0" w:color="auto"/>
            <w:bottom w:val="none" w:sz="0" w:space="0" w:color="auto"/>
            <w:right w:val="none" w:sz="0" w:space="0" w:color="auto"/>
          </w:divBdr>
          <w:divsChild>
            <w:div w:id="1589076683">
              <w:marLeft w:val="0"/>
              <w:marRight w:val="0"/>
              <w:marTop w:val="0"/>
              <w:marBottom w:val="0"/>
              <w:divBdr>
                <w:top w:val="none" w:sz="0" w:space="0" w:color="auto"/>
                <w:left w:val="none" w:sz="0" w:space="0" w:color="auto"/>
                <w:bottom w:val="none" w:sz="0" w:space="0" w:color="auto"/>
                <w:right w:val="none" w:sz="0" w:space="0" w:color="auto"/>
              </w:divBdr>
            </w:div>
            <w:div w:id="919024570">
              <w:marLeft w:val="0"/>
              <w:marRight w:val="0"/>
              <w:marTop w:val="0"/>
              <w:marBottom w:val="0"/>
              <w:divBdr>
                <w:top w:val="none" w:sz="0" w:space="0" w:color="auto"/>
                <w:left w:val="none" w:sz="0" w:space="0" w:color="auto"/>
                <w:bottom w:val="none" w:sz="0" w:space="0" w:color="auto"/>
                <w:right w:val="none" w:sz="0" w:space="0" w:color="auto"/>
              </w:divBdr>
            </w:div>
            <w:div w:id="104690821">
              <w:marLeft w:val="0"/>
              <w:marRight w:val="0"/>
              <w:marTop w:val="0"/>
              <w:marBottom w:val="0"/>
              <w:divBdr>
                <w:top w:val="none" w:sz="0" w:space="0" w:color="auto"/>
                <w:left w:val="none" w:sz="0" w:space="0" w:color="auto"/>
                <w:bottom w:val="none" w:sz="0" w:space="0" w:color="auto"/>
                <w:right w:val="none" w:sz="0" w:space="0" w:color="auto"/>
              </w:divBdr>
            </w:div>
            <w:div w:id="1023366453">
              <w:marLeft w:val="0"/>
              <w:marRight w:val="0"/>
              <w:marTop w:val="0"/>
              <w:marBottom w:val="0"/>
              <w:divBdr>
                <w:top w:val="none" w:sz="0" w:space="0" w:color="auto"/>
                <w:left w:val="none" w:sz="0" w:space="0" w:color="auto"/>
                <w:bottom w:val="none" w:sz="0" w:space="0" w:color="auto"/>
                <w:right w:val="none" w:sz="0" w:space="0" w:color="auto"/>
              </w:divBdr>
            </w:div>
            <w:div w:id="2096322512">
              <w:marLeft w:val="0"/>
              <w:marRight w:val="0"/>
              <w:marTop w:val="0"/>
              <w:marBottom w:val="0"/>
              <w:divBdr>
                <w:top w:val="none" w:sz="0" w:space="0" w:color="auto"/>
                <w:left w:val="none" w:sz="0" w:space="0" w:color="auto"/>
                <w:bottom w:val="none" w:sz="0" w:space="0" w:color="auto"/>
                <w:right w:val="none" w:sz="0" w:space="0" w:color="auto"/>
              </w:divBdr>
            </w:div>
          </w:divsChild>
        </w:div>
        <w:div w:id="1928153101">
          <w:marLeft w:val="0"/>
          <w:marRight w:val="0"/>
          <w:marTop w:val="0"/>
          <w:marBottom w:val="0"/>
          <w:divBdr>
            <w:top w:val="none" w:sz="0" w:space="0" w:color="auto"/>
            <w:left w:val="none" w:sz="0" w:space="0" w:color="auto"/>
            <w:bottom w:val="none" w:sz="0" w:space="0" w:color="auto"/>
            <w:right w:val="none" w:sz="0" w:space="0" w:color="auto"/>
          </w:divBdr>
          <w:divsChild>
            <w:div w:id="1736127166">
              <w:marLeft w:val="0"/>
              <w:marRight w:val="0"/>
              <w:marTop w:val="0"/>
              <w:marBottom w:val="0"/>
              <w:divBdr>
                <w:top w:val="none" w:sz="0" w:space="0" w:color="auto"/>
                <w:left w:val="none" w:sz="0" w:space="0" w:color="auto"/>
                <w:bottom w:val="none" w:sz="0" w:space="0" w:color="auto"/>
                <w:right w:val="none" w:sz="0" w:space="0" w:color="auto"/>
              </w:divBdr>
            </w:div>
            <w:div w:id="1118183136">
              <w:marLeft w:val="0"/>
              <w:marRight w:val="0"/>
              <w:marTop w:val="0"/>
              <w:marBottom w:val="0"/>
              <w:divBdr>
                <w:top w:val="none" w:sz="0" w:space="0" w:color="auto"/>
                <w:left w:val="none" w:sz="0" w:space="0" w:color="auto"/>
                <w:bottom w:val="none" w:sz="0" w:space="0" w:color="auto"/>
                <w:right w:val="none" w:sz="0" w:space="0" w:color="auto"/>
              </w:divBdr>
            </w:div>
            <w:div w:id="215430230">
              <w:marLeft w:val="0"/>
              <w:marRight w:val="0"/>
              <w:marTop w:val="0"/>
              <w:marBottom w:val="0"/>
              <w:divBdr>
                <w:top w:val="none" w:sz="0" w:space="0" w:color="auto"/>
                <w:left w:val="none" w:sz="0" w:space="0" w:color="auto"/>
                <w:bottom w:val="none" w:sz="0" w:space="0" w:color="auto"/>
                <w:right w:val="none" w:sz="0" w:space="0" w:color="auto"/>
              </w:divBdr>
            </w:div>
            <w:div w:id="1361472827">
              <w:marLeft w:val="0"/>
              <w:marRight w:val="0"/>
              <w:marTop w:val="0"/>
              <w:marBottom w:val="0"/>
              <w:divBdr>
                <w:top w:val="none" w:sz="0" w:space="0" w:color="auto"/>
                <w:left w:val="none" w:sz="0" w:space="0" w:color="auto"/>
                <w:bottom w:val="none" w:sz="0" w:space="0" w:color="auto"/>
                <w:right w:val="none" w:sz="0" w:space="0" w:color="auto"/>
              </w:divBdr>
            </w:div>
            <w:div w:id="478963091">
              <w:marLeft w:val="0"/>
              <w:marRight w:val="0"/>
              <w:marTop w:val="0"/>
              <w:marBottom w:val="0"/>
              <w:divBdr>
                <w:top w:val="none" w:sz="0" w:space="0" w:color="auto"/>
                <w:left w:val="none" w:sz="0" w:space="0" w:color="auto"/>
                <w:bottom w:val="none" w:sz="0" w:space="0" w:color="auto"/>
                <w:right w:val="none" w:sz="0" w:space="0" w:color="auto"/>
              </w:divBdr>
            </w:div>
            <w:div w:id="1632402190">
              <w:marLeft w:val="0"/>
              <w:marRight w:val="0"/>
              <w:marTop w:val="0"/>
              <w:marBottom w:val="0"/>
              <w:divBdr>
                <w:top w:val="none" w:sz="0" w:space="0" w:color="auto"/>
                <w:left w:val="none" w:sz="0" w:space="0" w:color="auto"/>
                <w:bottom w:val="none" w:sz="0" w:space="0" w:color="auto"/>
                <w:right w:val="none" w:sz="0" w:space="0" w:color="auto"/>
              </w:divBdr>
            </w:div>
            <w:div w:id="1958099621">
              <w:marLeft w:val="0"/>
              <w:marRight w:val="0"/>
              <w:marTop w:val="0"/>
              <w:marBottom w:val="0"/>
              <w:divBdr>
                <w:top w:val="none" w:sz="0" w:space="0" w:color="auto"/>
                <w:left w:val="none" w:sz="0" w:space="0" w:color="auto"/>
                <w:bottom w:val="none" w:sz="0" w:space="0" w:color="auto"/>
                <w:right w:val="none" w:sz="0" w:space="0" w:color="auto"/>
              </w:divBdr>
            </w:div>
            <w:div w:id="1939561576">
              <w:marLeft w:val="0"/>
              <w:marRight w:val="0"/>
              <w:marTop w:val="0"/>
              <w:marBottom w:val="0"/>
              <w:divBdr>
                <w:top w:val="none" w:sz="0" w:space="0" w:color="auto"/>
                <w:left w:val="none" w:sz="0" w:space="0" w:color="auto"/>
                <w:bottom w:val="none" w:sz="0" w:space="0" w:color="auto"/>
                <w:right w:val="none" w:sz="0" w:space="0" w:color="auto"/>
              </w:divBdr>
            </w:div>
            <w:div w:id="800613903">
              <w:marLeft w:val="0"/>
              <w:marRight w:val="0"/>
              <w:marTop w:val="0"/>
              <w:marBottom w:val="0"/>
              <w:divBdr>
                <w:top w:val="none" w:sz="0" w:space="0" w:color="auto"/>
                <w:left w:val="none" w:sz="0" w:space="0" w:color="auto"/>
                <w:bottom w:val="none" w:sz="0" w:space="0" w:color="auto"/>
                <w:right w:val="none" w:sz="0" w:space="0" w:color="auto"/>
              </w:divBdr>
            </w:div>
            <w:div w:id="2077193624">
              <w:marLeft w:val="0"/>
              <w:marRight w:val="0"/>
              <w:marTop w:val="0"/>
              <w:marBottom w:val="0"/>
              <w:divBdr>
                <w:top w:val="none" w:sz="0" w:space="0" w:color="auto"/>
                <w:left w:val="none" w:sz="0" w:space="0" w:color="auto"/>
                <w:bottom w:val="none" w:sz="0" w:space="0" w:color="auto"/>
                <w:right w:val="none" w:sz="0" w:space="0" w:color="auto"/>
              </w:divBdr>
            </w:div>
            <w:div w:id="28193179">
              <w:marLeft w:val="0"/>
              <w:marRight w:val="0"/>
              <w:marTop w:val="0"/>
              <w:marBottom w:val="0"/>
              <w:divBdr>
                <w:top w:val="none" w:sz="0" w:space="0" w:color="auto"/>
                <w:left w:val="none" w:sz="0" w:space="0" w:color="auto"/>
                <w:bottom w:val="none" w:sz="0" w:space="0" w:color="auto"/>
                <w:right w:val="none" w:sz="0" w:space="0" w:color="auto"/>
              </w:divBdr>
            </w:div>
            <w:div w:id="74665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953046">
      <w:bodyDiv w:val="1"/>
      <w:marLeft w:val="0"/>
      <w:marRight w:val="0"/>
      <w:marTop w:val="0"/>
      <w:marBottom w:val="0"/>
      <w:divBdr>
        <w:top w:val="none" w:sz="0" w:space="0" w:color="auto"/>
        <w:left w:val="none" w:sz="0" w:space="0" w:color="auto"/>
        <w:bottom w:val="none" w:sz="0" w:space="0" w:color="auto"/>
        <w:right w:val="none" w:sz="0" w:space="0" w:color="auto"/>
      </w:divBdr>
      <w:divsChild>
        <w:div w:id="1145469260">
          <w:marLeft w:val="0"/>
          <w:marRight w:val="0"/>
          <w:marTop w:val="0"/>
          <w:marBottom w:val="0"/>
          <w:divBdr>
            <w:top w:val="none" w:sz="0" w:space="0" w:color="auto"/>
            <w:left w:val="none" w:sz="0" w:space="0" w:color="auto"/>
            <w:bottom w:val="none" w:sz="0" w:space="0" w:color="auto"/>
            <w:right w:val="none" w:sz="0" w:space="0" w:color="auto"/>
          </w:divBdr>
          <w:divsChild>
            <w:div w:id="664170262">
              <w:marLeft w:val="0"/>
              <w:marRight w:val="0"/>
              <w:marTop w:val="0"/>
              <w:marBottom w:val="0"/>
              <w:divBdr>
                <w:top w:val="none" w:sz="0" w:space="0" w:color="auto"/>
                <w:left w:val="none" w:sz="0" w:space="0" w:color="auto"/>
                <w:bottom w:val="none" w:sz="0" w:space="0" w:color="auto"/>
                <w:right w:val="none" w:sz="0" w:space="0" w:color="auto"/>
              </w:divBdr>
              <w:divsChild>
                <w:div w:id="578028645">
                  <w:marLeft w:val="0"/>
                  <w:marRight w:val="0"/>
                  <w:marTop w:val="0"/>
                  <w:marBottom w:val="0"/>
                  <w:divBdr>
                    <w:top w:val="none" w:sz="0" w:space="0" w:color="auto"/>
                    <w:left w:val="none" w:sz="0" w:space="0" w:color="auto"/>
                    <w:bottom w:val="none" w:sz="0" w:space="0" w:color="auto"/>
                    <w:right w:val="none" w:sz="0" w:space="0" w:color="auto"/>
                  </w:divBdr>
                </w:div>
                <w:div w:id="7688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65069">
          <w:marLeft w:val="0"/>
          <w:marRight w:val="0"/>
          <w:marTop w:val="0"/>
          <w:marBottom w:val="0"/>
          <w:divBdr>
            <w:top w:val="none" w:sz="0" w:space="0" w:color="auto"/>
            <w:left w:val="none" w:sz="0" w:space="0" w:color="auto"/>
            <w:bottom w:val="none" w:sz="0" w:space="0" w:color="auto"/>
            <w:right w:val="none" w:sz="0" w:space="0" w:color="auto"/>
          </w:divBdr>
          <w:divsChild>
            <w:div w:id="2063937258">
              <w:marLeft w:val="0"/>
              <w:marRight w:val="0"/>
              <w:marTop w:val="0"/>
              <w:marBottom w:val="0"/>
              <w:divBdr>
                <w:top w:val="none" w:sz="0" w:space="0" w:color="auto"/>
                <w:left w:val="none" w:sz="0" w:space="0" w:color="auto"/>
                <w:bottom w:val="none" w:sz="0" w:space="0" w:color="auto"/>
                <w:right w:val="none" w:sz="0" w:space="0" w:color="auto"/>
              </w:divBdr>
              <w:divsChild>
                <w:div w:id="1998218807">
                  <w:marLeft w:val="0"/>
                  <w:marRight w:val="0"/>
                  <w:marTop w:val="0"/>
                  <w:marBottom w:val="0"/>
                  <w:divBdr>
                    <w:top w:val="none" w:sz="0" w:space="0" w:color="auto"/>
                    <w:left w:val="none" w:sz="0" w:space="0" w:color="auto"/>
                    <w:bottom w:val="none" w:sz="0" w:space="0" w:color="auto"/>
                    <w:right w:val="none" w:sz="0" w:space="0" w:color="auto"/>
                  </w:divBdr>
                </w:div>
                <w:div w:id="4059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452494">
          <w:marLeft w:val="0"/>
          <w:marRight w:val="0"/>
          <w:marTop w:val="0"/>
          <w:marBottom w:val="0"/>
          <w:divBdr>
            <w:top w:val="none" w:sz="0" w:space="0" w:color="auto"/>
            <w:left w:val="none" w:sz="0" w:space="0" w:color="auto"/>
            <w:bottom w:val="none" w:sz="0" w:space="0" w:color="auto"/>
            <w:right w:val="none" w:sz="0" w:space="0" w:color="auto"/>
          </w:divBdr>
        </w:div>
        <w:div w:id="25301924">
          <w:marLeft w:val="0"/>
          <w:marRight w:val="0"/>
          <w:marTop w:val="0"/>
          <w:marBottom w:val="0"/>
          <w:divBdr>
            <w:top w:val="none" w:sz="0" w:space="0" w:color="auto"/>
            <w:left w:val="none" w:sz="0" w:space="0" w:color="auto"/>
            <w:bottom w:val="none" w:sz="0" w:space="0" w:color="auto"/>
            <w:right w:val="none" w:sz="0" w:space="0" w:color="auto"/>
          </w:divBdr>
          <w:divsChild>
            <w:div w:id="11496923">
              <w:marLeft w:val="0"/>
              <w:marRight w:val="0"/>
              <w:marTop w:val="0"/>
              <w:marBottom w:val="0"/>
              <w:divBdr>
                <w:top w:val="none" w:sz="0" w:space="0" w:color="auto"/>
                <w:left w:val="none" w:sz="0" w:space="0" w:color="auto"/>
                <w:bottom w:val="none" w:sz="0" w:space="0" w:color="auto"/>
                <w:right w:val="none" w:sz="0" w:space="0" w:color="auto"/>
              </w:divBdr>
              <w:divsChild>
                <w:div w:id="550002590">
                  <w:marLeft w:val="0"/>
                  <w:marRight w:val="0"/>
                  <w:marTop w:val="0"/>
                  <w:marBottom w:val="0"/>
                  <w:divBdr>
                    <w:top w:val="none" w:sz="0" w:space="0" w:color="auto"/>
                    <w:left w:val="none" w:sz="0" w:space="0" w:color="auto"/>
                    <w:bottom w:val="none" w:sz="0" w:space="0" w:color="auto"/>
                    <w:right w:val="none" w:sz="0" w:space="0" w:color="auto"/>
                  </w:divBdr>
                </w:div>
                <w:div w:id="1703049669">
                  <w:marLeft w:val="0"/>
                  <w:marRight w:val="0"/>
                  <w:marTop w:val="0"/>
                  <w:marBottom w:val="0"/>
                  <w:divBdr>
                    <w:top w:val="none" w:sz="0" w:space="0" w:color="auto"/>
                    <w:left w:val="none" w:sz="0" w:space="0" w:color="auto"/>
                    <w:bottom w:val="none" w:sz="0" w:space="0" w:color="auto"/>
                    <w:right w:val="none" w:sz="0" w:space="0" w:color="auto"/>
                  </w:divBdr>
                  <w:divsChild>
                    <w:div w:id="69148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148930">
          <w:marLeft w:val="0"/>
          <w:marRight w:val="0"/>
          <w:marTop w:val="0"/>
          <w:marBottom w:val="0"/>
          <w:divBdr>
            <w:top w:val="none" w:sz="0" w:space="0" w:color="auto"/>
            <w:left w:val="none" w:sz="0" w:space="0" w:color="auto"/>
            <w:bottom w:val="none" w:sz="0" w:space="0" w:color="auto"/>
            <w:right w:val="none" w:sz="0" w:space="0" w:color="auto"/>
          </w:divBdr>
        </w:div>
        <w:div w:id="969944305">
          <w:marLeft w:val="0"/>
          <w:marRight w:val="0"/>
          <w:marTop w:val="0"/>
          <w:marBottom w:val="0"/>
          <w:divBdr>
            <w:top w:val="none" w:sz="0" w:space="0" w:color="auto"/>
            <w:left w:val="none" w:sz="0" w:space="0" w:color="auto"/>
            <w:bottom w:val="none" w:sz="0" w:space="0" w:color="auto"/>
            <w:right w:val="none" w:sz="0" w:space="0" w:color="auto"/>
          </w:divBdr>
          <w:divsChild>
            <w:div w:id="817451827">
              <w:marLeft w:val="0"/>
              <w:marRight w:val="0"/>
              <w:marTop w:val="0"/>
              <w:marBottom w:val="0"/>
              <w:divBdr>
                <w:top w:val="none" w:sz="0" w:space="0" w:color="auto"/>
                <w:left w:val="none" w:sz="0" w:space="0" w:color="auto"/>
                <w:bottom w:val="none" w:sz="0" w:space="0" w:color="auto"/>
                <w:right w:val="none" w:sz="0" w:space="0" w:color="auto"/>
              </w:divBdr>
            </w:div>
            <w:div w:id="1573082266">
              <w:marLeft w:val="0"/>
              <w:marRight w:val="0"/>
              <w:marTop w:val="0"/>
              <w:marBottom w:val="0"/>
              <w:divBdr>
                <w:top w:val="none" w:sz="0" w:space="0" w:color="auto"/>
                <w:left w:val="none" w:sz="0" w:space="0" w:color="auto"/>
                <w:bottom w:val="none" w:sz="0" w:space="0" w:color="auto"/>
                <w:right w:val="none" w:sz="0" w:space="0" w:color="auto"/>
              </w:divBdr>
            </w:div>
          </w:divsChild>
        </w:div>
        <w:div w:id="78673835">
          <w:marLeft w:val="0"/>
          <w:marRight w:val="0"/>
          <w:marTop w:val="0"/>
          <w:marBottom w:val="0"/>
          <w:divBdr>
            <w:top w:val="none" w:sz="0" w:space="0" w:color="auto"/>
            <w:left w:val="none" w:sz="0" w:space="0" w:color="auto"/>
            <w:bottom w:val="none" w:sz="0" w:space="0" w:color="auto"/>
            <w:right w:val="none" w:sz="0" w:space="0" w:color="auto"/>
          </w:divBdr>
          <w:divsChild>
            <w:div w:id="1007253175">
              <w:marLeft w:val="0"/>
              <w:marRight w:val="0"/>
              <w:marTop w:val="0"/>
              <w:marBottom w:val="0"/>
              <w:divBdr>
                <w:top w:val="none" w:sz="0" w:space="0" w:color="auto"/>
                <w:left w:val="none" w:sz="0" w:space="0" w:color="auto"/>
                <w:bottom w:val="none" w:sz="0" w:space="0" w:color="auto"/>
                <w:right w:val="none" w:sz="0" w:space="0" w:color="auto"/>
              </w:divBdr>
              <w:divsChild>
                <w:div w:id="742026833">
                  <w:marLeft w:val="0"/>
                  <w:marRight w:val="0"/>
                  <w:marTop w:val="0"/>
                  <w:marBottom w:val="0"/>
                  <w:divBdr>
                    <w:top w:val="none" w:sz="0" w:space="0" w:color="auto"/>
                    <w:left w:val="none" w:sz="0" w:space="0" w:color="auto"/>
                    <w:bottom w:val="none" w:sz="0" w:space="0" w:color="auto"/>
                    <w:right w:val="none" w:sz="0" w:space="0" w:color="auto"/>
                  </w:divBdr>
                </w:div>
                <w:div w:id="115606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809295">
          <w:marLeft w:val="0"/>
          <w:marRight w:val="0"/>
          <w:marTop w:val="0"/>
          <w:marBottom w:val="0"/>
          <w:divBdr>
            <w:top w:val="none" w:sz="0" w:space="0" w:color="auto"/>
            <w:left w:val="none" w:sz="0" w:space="0" w:color="auto"/>
            <w:bottom w:val="none" w:sz="0" w:space="0" w:color="auto"/>
            <w:right w:val="none" w:sz="0" w:space="0" w:color="auto"/>
          </w:divBdr>
          <w:divsChild>
            <w:div w:id="575943217">
              <w:marLeft w:val="0"/>
              <w:marRight w:val="0"/>
              <w:marTop w:val="0"/>
              <w:marBottom w:val="0"/>
              <w:divBdr>
                <w:top w:val="none" w:sz="0" w:space="0" w:color="auto"/>
                <w:left w:val="none" w:sz="0" w:space="0" w:color="auto"/>
                <w:bottom w:val="none" w:sz="0" w:space="0" w:color="auto"/>
                <w:right w:val="none" w:sz="0" w:space="0" w:color="auto"/>
              </w:divBdr>
              <w:divsChild>
                <w:div w:id="355540884">
                  <w:marLeft w:val="0"/>
                  <w:marRight w:val="0"/>
                  <w:marTop w:val="0"/>
                  <w:marBottom w:val="0"/>
                  <w:divBdr>
                    <w:top w:val="none" w:sz="0" w:space="0" w:color="auto"/>
                    <w:left w:val="none" w:sz="0" w:space="0" w:color="auto"/>
                    <w:bottom w:val="none" w:sz="0" w:space="0" w:color="auto"/>
                    <w:right w:val="none" w:sz="0" w:space="0" w:color="auto"/>
                  </w:divBdr>
                </w:div>
                <w:div w:id="8981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101515">
          <w:marLeft w:val="0"/>
          <w:marRight w:val="0"/>
          <w:marTop w:val="0"/>
          <w:marBottom w:val="0"/>
          <w:divBdr>
            <w:top w:val="none" w:sz="0" w:space="0" w:color="auto"/>
            <w:left w:val="none" w:sz="0" w:space="0" w:color="auto"/>
            <w:bottom w:val="none" w:sz="0" w:space="0" w:color="auto"/>
            <w:right w:val="none" w:sz="0" w:space="0" w:color="auto"/>
          </w:divBdr>
        </w:div>
      </w:divsChild>
    </w:div>
    <w:div w:id="812717642">
      <w:bodyDiv w:val="1"/>
      <w:marLeft w:val="0"/>
      <w:marRight w:val="0"/>
      <w:marTop w:val="0"/>
      <w:marBottom w:val="0"/>
      <w:divBdr>
        <w:top w:val="none" w:sz="0" w:space="0" w:color="auto"/>
        <w:left w:val="none" w:sz="0" w:space="0" w:color="auto"/>
        <w:bottom w:val="none" w:sz="0" w:space="0" w:color="auto"/>
        <w:right w:val="none" w:sz="0" w:space="0" w:color="auto"/>
      </w:divBdr>
      <w:divsChild>
        <w:div w:id="87119399">
          <w:marLeft w:val="0"/>
          <w:marRight w:val="0"/>
          <w:marTop w:val="0"/>
          <w:marBottom w:val="0"/>
          <w:divBdr>
            <w:top w:val="none" w:sz="0" w:space="0" w:color="auto"/>
            <w:left w:val="none" w:sz="0" w:space="0" w:color="auto"/>
            <w:bottom w:val="none" w:sz="0" w:space="0" w:color="auto"/>
            <w:right w:val="none" w:sz="0" w:space="0" w:color="auto"/>
          </w:divBdr>
          <w:divsChild>
            <w:div w:id="194461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08553">
      <w:bodyDiv w:val="1"/>
      <w:marLeft w:val="0"/>
      <w:marRight w:val="0"/>
      <w:marTop w:val="0"/>
      <w:marBottom w:val="0"/>
      <w:divBdr>
        <w:top w:val="none" w:sz="0" w:space="0" w:color="auto"/>
        <w:left w:val="none" w:sz="0" w:space="0" w:color="auto"/>
        <w:bottom w:val="none" w:sz="0" w:space="0" w:color="auto"/>
        <w:right w:val="none" w:sz="0" w:space="0" w:color="auto"/>
      </w:divBdr>
    </w:div>
    <w:div w:id="895091217">
      <w:bodyDiv w:val="1"/>
      <w:marLeft w:val="0"/>
      <w:marRight w:val="0"/>
      <w:marTop w:val="0"/>
      <w:marBottom w:val="0"/>
      <w:divBdr>
        <w:top w:val="none" w:sz="0" w:space="0" w:color="auto"/>
        <w:left w:val="none" w:sz="0" w:space="0" w:color="auto"/>
        <w:bottom w:val="none" w:sz="0" w:space="0" w:color="auto"/>
        <w:right w:val="none" w:sz="0" w:space="0" w:color="auto"/>
      </w:divBdr>
      <w:divsChild>
        <w:div w:id="1513108358">
          <w:marLeft w:val="0"/>
          <w:marRight w:val="0"/>
          <w:marTop w:val="0"/>
          <w:marBottom w:val="0"/>
          <w:divBdr>
            <w:top w:val="none" w:sz="0" w:space="0" w:color="auto"/>
            <w:left w:val="none" w:sz="0" w:space="0" w:color="auto"/>
            <w:bottom w:val="none" w:sz="0" w:space="0" w:color="auto"/>
            <w:right w:val="none" w:sz="0" w:space="0" w:color="auto"/>
          </w:divBdr>
          <w:divsChild>
            <w:div w:id="1709187548">
              <w:marLeft w:val="0"/>
              <w:marRight w:val="0"/>
              <w:marTop w:val="0"/>
              <w:marBottom w:val="0"/>
              <w:divBdr>
                <w:top w:val="none" w:sz="0" w:space="0" w:color="auto"/>
                <w:left w:val="none" w:sz="0" w:space="0" w:color="auto"/>
                <w:bottom w:val="none" w:sz="0" w:space="0" w:color="auto"/>
                <w:right w:val="none" w:sz="0" w:space="0" w:color="auto"/>
              </w:divBdr>
            </w:div>
            <w:div w:id="414009817">
              <w:marLeft w:val="0"/>
              <w:marRight w:val="0"/>
              <w:marTop w:val="0"/>
              <w:marBottom w:val="0"/>
              <w:divBdr>
                <w:top w:val="none" w:sz="0" w:space="0" w:color="auto"/>
                <w:left w:val="none" w:sz="0" w:space="0" w:color="auto"/>
                <w:bottom w:val="none" w:sz="0" w:space="0" w:color="auto"/>
                <w:right w:val="none" w:sz="0" w:space="0" w:color="auto"/>
              </w:divBdr>
            </w:div>
            <w:div w:id="633370308">
              <w:marLeft w:val="0"/>
              <w:marRight w:val="0"/>
              <w:marTop w:val="0"/>
              <w:marBottom w:val="0"/>
              <w:divBdr>
                <w:top w:val="none" w:sz="0" w:space="0" w:color="auto"/>
                <w:left w:val="none" w:sz="0" w:space="0" w:color="auto"/>
                <w:bottom w:val="none" w:sz="0" w:space="0" w:color="auto"/>
                <w:right w:val="none" w:sz="0" w:space="0" w:color="auto"/>
              </w:divBdr>
            </w:div>
            <w:div w:id="2062242514">
              <w:marLeft w:val="0"/>
              <w:marRight w:val="0"/>
              <w:marTop w:val="0"/>
              <w:marBottom w:val="0"/>
              <w:divBdr>
                <w:top w:val="none" w:sz="0" w:space="0" w:color="auto"/>
                <w:left w:val="none" w:sz="0" w:space="0" w:color="auto"/>
                <w:bottom w:val="none" w:sz="0" w:space="0" w:color="auto"/>
                <w:right w:val="none" w:sz="0" w:space="0" w:color="auto"/>
              </w:divBdr>
            </w:div>
          </w:divsChild>
        </w:div>
        <w:div w:id="664013340">
          <w:marLeft w:val="0"/>
          <w:marRight w:val="0"/>
          <w:marTop w:val="0"/>
          <w:marBottom w:val="0"/>
          <w:divBdr>
            <w:top w:val="none" w:sz="0" w:space="0" w:color="auto"/>
            <w:left w:val="none" w:sz="0" w:space="0" w:color="auto"/>
            <w:bottom w:val="none" w:sz="0" w:space="0" w:color="auto"/>
            <w:right w:val="none" w:sz="0" w:space="0" w:color="auto"/>
          </w:divBdr>
        </w:div>
        <w:div w:id="163861322">
          <w:marLeft w:val="0"/>
          <w:marRight w:val="0"/>
          <w:marTop w:val="0"/>
          <w:marBottom w:val="0"/>
          <w:divBdr>
            <w:top w:val="none" w:sz="0" w:space="0" w:color="auto"/>
            <w:left w:val="none" w:sz="0" w:space="0" w:color="auto"/>
            <w:bottom w:val="none" w:sz="0" w:space="0" w:color="auto"/>
            <w:right w:val="none" w:sz="0" w:space="0" w:color="auto"/>
          </w:divBdr>
          <w:divsChild>
            <w:div w:id="1863202485">
              <w:marLeft w:val="0"/>
              <w:marRight w:val="0"/>
              <w:marTop w:val="0"/>
              <w:marBottom w:val="0"/>
              <w:divBdr>
                <w:top w:val="none" w:sz="0" w:space="0" w:color="auto"/>
                <w:left w:val="none" w:sz="0" w:space="0" w:color="auto"/>
                <w:bottom w:val="none" w:sz="0" w:space="0" w:color="auto"/>
                <w:right w:val="none" w:sz="0" w:space="0" w:color="auto"/>
              </w:divBdr>
            </w:div>
            <w:div w:id="1290696850">
              <w:marLeft w:val="0"/>
              <w:marRight w:val="0"/>
              <w:marTop w:val="0"/>
              <w:marBottom w:val="0"/>
              <w:divBdr>
                <w:top w:val="none" w:sz="0" w:space="0" w:color="auto"/>
                <w:left w:val="none" w:sz="0" w:space="0" w:color="auto"/>
                <w:bottom w:val="none" w:sz="0" w:space="0" w:color="auto"/>
                <w:right w:val="none" w:sz="0" w:space="0" w:color="auto"/>
              </w:divBdr>
            </w:div>
            <w:div w:id="563029478">
              <w:marLeft w:val="0"/>
              <w:marRight w:val="0"/>
              <w:marTop w:val="0"/>
              <w:marBottom w:val="0"/>
              <w:divBdr>
                <w:top w:val="none" w:sz="0" w:space="0" w:color="auto"/>
                <w:left w:val="none" w:sz="0" w:space="0" w:color="auto"/>
                <w:bottom w:val="none" w:sz="0" w:space="0" w:color="auto"/>
                <w:right w:val="none" w:sz="0" w:space="0" w:color="auto"/>
              </w:divBdr>
            </w:div>
            <w:div w:id="1851524179">
              <w:marLeft w:val="0"/>
              <w:marRight w:val="0"/>
              <w:marTop w:val="0"/>
              <w:marBottom w:val="0"/>
              <w:divBdr>
                <w:top w:val="none" w:sz="0" w:space="0" w:color="auto"/>
                <w:left w:val="none" w:sz="0" w:space="0" w:color="auto"/>
                <w:bottom w:val="none" w:sz="0" w:space="0" w:color="auto"/>
                <w:right w:val="none" w:sz="0" w:space="0" w:color="auto"/>
              </w:divBdr>
            </w:div>
            <w:div w:id="1518471551">
              <w:marLeft w:val="0"/>
              <w:marRight w:val="0"/>
              <w:marTop w:val="0"/>
              <w:marBottom w:val="0"/>
              <w:divBdr>
                <w:top w:val="none" w:sz="0" w:space="0" w:color="auto"/>
                <w:left w:val="none" w:sz="0" w:space="0" w:color="auto"/>
                <w:bottom w:val="none" w:sz="0" w:space="0" w:color="auto"/>
                <w:right w:val="none" w:sz="0" w:space="0" w:color="auto"/>
              </w:divBdr>
            </w:div>
            <w:div w:id="1701975786">
              <w:marLeft w:val="0"/>
              <w:marRight w:val="0"/>
              <w:marTop w:val="0"/>
              <w:marBottom w:val="0"/>
              <w:divBdr>
                <w:top w:val="none" w:sz="0" w:space="0" w:color="auto"/>
                <w:left w:val="none" w:sz="0" w:space="0" w:color="auto"/>
                <w:bottom w:val="none" w:sz="0" w:space="0" w:color="auto"/>
                <w:right w:val="none" w:sz="0" w:space="0" w:color="auto"/>
              </w:divBdr>
            </w:div>
            <w:div w:id="613483580">
              <w:marLeft w:val="0"/>
              <w:marRight w:val="0"/>
              <w:marTop w:val="0"/>
              <w:marBottom w:val="0"/>
              <w:divBdr>
                <w:top w:val="none" w:sz="0" w:space="0" w:color="auto"/>
                <w:left w:val="none" w:sz="0" w:space="0" w:color="auto"/>
                <w:bottom w:val="none" w:sz="0" w:space="0" w:color="auto"/>
                <w:right w:val="none" w:sz="0" w:space="0" w:color="auto"/>
              </w:divBdr>
            </w:div>
          </w:divsChild>
        </w:div>
        <w:div w:id="1532374087">
          <w:marLeft w:val="0"/>
          <w:marRight w:val="0"/>
          <w:marTop w:val="0"/>
          <w:marBottom w:val="0"/>
          <w:divBdr>
            <w:top w:val="none" w:sz="0" w:space="0" w:color="auto"/>
            <w:left w:val="none" w:sz="0" w:space="0" w:color="auto"/>
            <w:bottom w:val="none" w:sz="0" w:space="0" w:color="auto"/>
            <w:right w:val="none" w:sz="0" w:space="0" w:color="auto"/>
          </w:divBdr>
          <w:divsChild>
            <w:div w:id="1506048080">
              <w:marLeft w:val="0"/>
              <w:marRight w:val="0"/>
              <w:marTop w:val="0"/>
              <w:marBottom w:val="0"/>
              <w:divBdr>
                <w:top w:val="none" w:sz="0" w:space="0" w:color="auto"/>
                <w:left w:val="none" w:sz="0" w:space="0" w:color="auto"/>
                <w:bottom w:val="none" w:sz="0" w:space="0" w:color="auto"/>
                <w:right w:val="none" w:sz="0" w:space="0" w:color="auto"/>
              </w:divBdr>
            </w:div>
            <w:div w:id="1050806872">
              <w:marLeft w:val="0"/>
              <w:marRight w:val="0"/>
              <w:marTop w:val="0"/>
              <w:marBottom w:val="0"/>
              <w:divBdr>
                <w:top w:val="none" w:sz="0" w:space="0" w:color="auto"/>
                <w:left w:val="none" w:sz="0" w:space="0" w:color="auto"/>
                <w:bottom w:val="none" w:sz="0" w:space="0" w:color="auto"/>
                <w:right w:val="none" w:sz="0" w:space="0" w:color="auto"/>
              </w:divBdr>
            </w:div>
          </w:divsChild>
        </w:div>
        <w:div w:id="546914697">
          <w:marLeft w:val="0"/>
          <w:marRight w:val="0"/>
          <w:marTop w:val="0"/>
          <w:marBottom w:val="0"/>
          <w:divBdr>
            <w:top w:val="none" w:sz="0" w:space="0" w:color="auto"/>
            <w:left w:val="none" w:sz="0" w:space="0" w:color="auto"/>
            <w:bottom w:val="none" w:sz="0" w:space="0" w:color="auto"/>
            <w:right w:val="none" w:sz="0" w:space="0" w:color="auto"/>
          </w:divBdr>
          <w:divsChild>
            <w:div w:id="938685942">
              <w:marLeft w:val="0"/>
              <w:marRight w:val="0"/>
              <w:marTop w:val="0"/>
              <w:marBottom w:val="0"/>
              <w:divBdr>
                <w:top w:val="none" w:sz="0" w:space="0" w:color="auto"/>
                <w:left w:val="none" w:sz="0" w:space="0" w:color="auto"/>
                <w:bottom w:val="none" w:sz="0" w:space="0" w:color="auto"/>
                <w:right w:val="none" w:sz="0" w:space="0" w:color="auto"/>
              </w:divBdr>
            </w:div>
            <w:div w:id="987394179">
              <w:marLeft w:val="0"/>
              <w:marRight w:val="0"/>
              <w:marTop w:val="0"/>
              <w:marBottom w:val="0"/>
              <w:divBdr>
                <w:top w:val="none" w:sz="0" w:space="0" w:color="auto"/>
                <w:left w:val="none" w:sz="0" w:space="0" w:color="auto"/>
                <w:bottom w:val="none" w:sz="0" w:space="0" w:color="auto"/>
                <w:right w:val="none" w:sz="0" w:space="0" w:color="auto"/>
              </w:divBdr>
            </w:div>
            <w:div w:id="129440916">
              <w:marLeft w:val="0"/>
              <w:marRight w:val="0"/>
              <w:marTop w:val="0"/>
              <w:marBottom w:val="0"/>
              <w:divBdr>
                <w:top w:val="none" w:sz="0" w:space="0" w:color="auto"/>
                <w:left w:val="none" w:sz="0" w:space="0" w:color="auto"/>
                <w:bottom w:val="none" w:sz="0" w:space="0" w:color="auto"/>
                <w:right w:val="none" w:sz="0" w:space="0" w:color="auto"/>
              </w:divBdr>
            </w:div>
            <w:div w:id="1742484748">
              <w:marLeft w:val="0"/>
              <w:marRight w:val="0"/>
              <w:marTop w:val="0"/>
              <w:marBottom w:val="0"/>
              <w:divBdr>
                <w:top w:val="none" w:sz="0" w:space="0" w:color="auto"/>
                <w:left w:val="none" w:sz="0" w:space="0" w:color="auto"/>
                <w:bottom w:val="none" w:sz="0" w:space="0" w:color="auto"/>
                <w:right w:val="none" w:sz="0" w:space="0" w:color="auto"/>
              </w:divBdr>
            </w:div>
            <w:div w:id="926622395">
              <w:marLeft w:val="0"/>
              <w:marRight w:val="0"/>
              <w:marTop w:val="0"/>
              <w:marBottom w:val="0"/>
              <w:divBdr>
                <w:top w:val="none" w:sz="0" w:space="0" w:color="auto"/>
                <w:left w:val="none" w:sz="0" w:space="0" w:color="auto"/>
                <w:bottom w:val="none" w:sz="0" w:space="0" w:color="auto"/>
                <w:right w:val="none" w:sz="0" w:space="0" w:color="auto"/>
              </w:divBdr>
            </w:div>
            <w:div w:id="1848399113">
              <w:marLeft w:val="0"/>
              <w:marRight w:val="0"/>
              <w:marTop w:val="0"/>
              <w:marBottom w:val="0"/>
              <w:divBdr>
                <w:top w:val="none" w:sz="0" w:space="0" w:color="auto"/>
                <w:left w:val="none" w:sz="0" w:space="0" w:color="auto"/>
                <w:bottom w:val="none" w:sz="0" w:space="0" w:color="auto"/>
                <w:right w:val="none" w:sz="0" w:space="0" w:color="auto"/>
              </w:divBdr>
            </w:div>
            <w:div w:id="1767916420">
              <w:marLeft w:val="0"/>
              <w:marRight w:val="0"/>
              <w:marTop w:val="0"/>
              <w:marBottom w:val="0"/>
              <w:divBdr>
                <w:top w:val="none" w:sz="0" w:space="0" w:color="auto"/>
                <w:left w:val="none" w:sz="0" w:space="0" w:color="auto"/>
                <w:bottom w:val="none" w:sz="0" w:space="0" w:color="auto"/>
                <w:right w:val="none" w:sz="0" w:space="0" w:color="auto"/>
              </w:divBdr>
            </w:div>
            <w:div w:id="1061058921">
              <w:marLeft w:val="0"/>
              <w:marRight w:val="0"/>
              <w:marTop w:val="0"/>
              <w:marBottom w:val="0"/>
              <w:divBdr>
                <w:top w:val="none" w:sz="0" w:space="0" w:color="auto"/>
                <w:left w:val="none" w:sz="0" w:space="0" w:color="auto"/>
                <w:bottom w:val="none" w:sz="0" w:space="0" w:color="auto"/>
                <w:right w:val="none" w:sz="0" w:space="0" w:color="auto"/>
              </w:divBdr>
            </w:div>
            <w:div w:id="1829129903">
              <w:marLeft w:val="0"/>
              <w:marRight w:val="0"/>
              <w:marTop w:val="0"/>
              <w:marBottom w:val="0"/>
              <w:divBdr>
                <w:top w:val="none" w:sz="0" w:space="0" w:color="auto"/>
                <w:left w:val="none" w:sz="0" w:space="0" w:color="auto"/>
                <w:bottom w:val="none" w:sz="0" w:space="0" w:color="auto"/>
                <w:right w:val="none" w:sz="0" w:space="0" w:color="auto"/>
              </w:divBdr>
            </w:div>
          </w:divsChild>
        </w:div>
        <w:div w:id="2053727176">
          <w:marLeft w:val="0"/>
          <w:marRight w:val="0"/>
          <w:marTop w:val="0"/>
          <w:marBottom w:val="0"/>
          <w:divBdr>
            <w:top w:val="none" w:sz="0" w:space="0" w:color="auto"/>
            <w:left w:val="none" w:sz="0" w:space="0" w:color="auto"/>
            <w:bottom w:val="none" w:sz="0" w:space="0" w:color="auto"/>
            <w:right w:val="none" w:sz="0" w:space="0" w:color="auto"/>
          </w:divBdr>
          <w:divsChild>
            <w:div w:id="988632843">
              <w:marLeft w:val="0"/>
              <w:marRight w:val="0"/>
              <w:marTop w:val="0"/>
              <w:marBottom w:val="0"/>
              <w:divBdr>
                <w:top w:val="none" w:sz="0" w:space="0" w:color="auto"/>
                <w:left w:val="none" w:sz="0" w:space="0" w:color="auto"/>
                <w:bottom w:val="none" w:sz="0" w:space="0" w:color="auto"/>
                <w:right w:val="none" w:sz="0" w:space="0" w:color="auto"/>
              </w:divBdr>
            </w:div>
            <w:div w:id="1595750537">
              <w:marLeft w:val="0"/>
              <w:marRight w:val="0"/>
              <w:marTop w:val="0"/>
              <w:marBottom w:val="0"/>
              <w:divBdr>
                <w:top w:val="none" w:sz="0" w:space="0" w:color="auto"/>
                <w:left w:val="none" w:sz="0" w:space="0" w:color="auto"/>
                <w:bottom w:val="none" w:sz="0" w:space="0" w:color="auto"/>
                <w:right w:val="none" w:sz="0" w:space="0" w:color="auto"/>
              </w:divBdr>
            </w:div>
          </w:divsChild>
        </w:div>
        <w:div w:id="312562950">
          <w:marLeft w:val="0"/>
          <w:marRight w:val="0"/>
          <w:marTop w:val="0"/>
          <w:marBottom w:val="0"/>
          <w:divBdr>
            <w:top w:val="none" w:sz="0" w:space="0" w:color="auto"/>
            <w:left w:val="none" w:sz="0" w:space="0" w:color="auto"/>
            <w:bottom w:val="none" w:sz="0" w:space="0" w:color="auto"/>
            <w:right w:val="none" w:sz="0" w:space="0" w:color="auto"/>
          </w:divBdr>
        </w:div>
        <w:div w:id="1871723913">
          <w:marLeft w:val="0"/>
          <w:marRight w:val="0"/>
          <w:marTop w:val="0"/>
          <w:marBottom w:val="0"/>
          <w:divBdr>
            <w:top w:val="none" w:sz="0" w:space="0" w:color="auto"/>
            <w:left w:val="none" w:sz="0" w:space="0" w:color="auto"/>
            <w:bottom w:val="none" w:sz="0" w:space="0" w:color="auto"/>
            <w:right w:val="none" w:sz="0" w:space="0" w:color="auto"/>
          </w:divBdr>
        </w:div>
        <w:div w:id="1503427797">
          <w:marLeft w:val="0"/>
          <w:marRight w:val="0"/>
          <w:marTop w:val="0"/>
          <w:marBottom w:val="0"/>
          <w:divBdr>
            <w:top w:val="none" w:sz="0" w:space="0" w:color="auto"/>
            <w:left w:val="none" w:sz="0" w:space="0" w:color="auto"/>
            <w:bottom w:val="none" w:sz="0" w:space="0" w:color="auto"/>
            <w:right w:val="none" w:sz="0" w:space="0" w:color="auto"/>
          </w:divBdr>
          <w:divsChild>
            <w:div w:id="1033073120">
              <w:marLeft w:val="0"/>
              <w:marRight w:val="0"/>
              <w:marTop w:val="0"/>
              <w:marBottom w:val="0"/>
              <w:divBdr>
                <w:top w:val="none" w:sz="0" w:space="0" w:color="auto"/>
                <w:left w:val="none" w:sz="0" w:space="0" w:color="auto"/>
                <w:bottom w:val="none" w:sz="0" w:space="0" w:color="auto"/>
                <w:right w:val="none" w:sz="0" w:space="0" w:color="auto"/>
              </w:divBdr>
            </w:div>
          </w:divsChild>
        </w:div>
        <w:div w:id="879560456">
          <w:marLeft w:val="0"/>
          <w:marRight w:val="0"/>
          <w:marTop w:val="0"/>
          <w:marBottom w:val="0"/>
          <w:divBdr>
            <w:top w:val="none" w:sz="0" w:space="0" w:color="auto"/>
            <w:left w:val="none" w:sz="0" w:space="0" w:color="auto"/>
            <w:bottom w:val="none" w:sz="0" w:space="0" w:color="auto"/>
            <w:right w:val="none" w:sz="0" w:space="0" w:color="auto"/>
          </w:divBdr>
          <w:divsChild>
            <w:div w:id="407774789">
              <w:marLeft w:val="0"/>
              <w:marRight w:val="0"/>
              <w:marTop w:val="0"/>
              <w:marBottom w:val="0"/>
              <w:divBdr>
                <w:top w:val="none" w:sz="0" w:space="0" w:color="auto"/>
                <w:left w:val="none" w:sz="0" w:space="0" w:color="auto"/>
                <w:bottom w:val="none" w:sz="0" w:space="0" w:color="auto"/>
                <w:right w:val="none" w:sz="0" w:space="0" w:color="auto"/>
              </w:divBdr>
            </w:div>
            <w:div w:id="1250388040">
              <w:marLeft w:val="0"/>
              <w:marRight w:val="0"/>
              <w:marTop w:val="0"/>
              <w:marBottom w:val="0"/>
              <w:divBdr>
                <w:top w:val="none" w:sz="0" w:space="0" w:color="auto"/>
                <w:left w:val="none" w:sz="0" w:space="0" w:color="auto"/>
                <w:bottom w:val="none" w:sz="0" w:space="0" w:color="auto"/>
                <w:right w:val="none" w:sz="0" w:space="0" w:color="auto"/>
              </w:divBdr>
            </w:div>
            <w:div w:id="1107427435">
              <w:marLeft w:val="0"/>
              <w:marRight w:val="0"/>
              <w:marTop w:val="0"/>
              <w:marBottom w:val="0"/>
              <w:divBdr>
                <w:top w:val="none" w:sz="0" w:space="0" w:color="auto"/>
                <w:left w:val="none" w:sz="0" w:space="0" w:color="auto"/>
                <w:bottom w:val="none" w:sz="0" w:space="0" w:color="auto"/>
                <w:right w:val="none" w:sz="0" w:space="0" w:color="auto"/>
              </w:divBdr>
            </w:div>
            <w:div w:id="56036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748221">
      <w:bodyDiv w:val="1"/>
      <w:marLeft w:val="0"/>
      <w:marRight w:val="0"/>
      <w:marTop w:val="0"/>
      <w:marBottom w:val="0"/>
      <w:divBdr>
        <w:top w:val="none" w:sz="0" w:space="0" w:color="auto"/>
        <w:left w:val="none" w:sz="0" w:space="0" w:color="auto"/>
        <w:bottom w:val="none" w:sz="0" w:space="0" w:color="auto"/>
        <w:right w:val="none" w:sz="0" w:space="0" w:color="auto"/>
      </w:divBdr>
      <w:divsChild>
        <w:div w:id="155614264">
          <w:marLeft w:val="0"/>
          <w:marRight w:val="0"/>
          <w:marTop w:val="0"/>
          <w:marBottom w:val="0"/>
          <w:divBdr>
            <w:top w:val="none" w:sz="0" w:space="0" w:color="auto"/>
            <w:left w:val="none" w:sz="0" w:space="0" w:color="auto"/>
            <w:bottom w:val="none" w:sz="0" w:space="0" w:color="auto"/>
            <w:right w:val="none" w:sz="0" w:space="0" w:color="auto"/>
          </w:divBdr>
          <w:divsChild>
            <w:div w:id="663625593">
              <w:marLeft w:val="0"/>
              <w:marRight w:val="0"/>
              <w:marTop w:val="0"/>
              <w:marBottom w:val="0"/>
              <w:divBdr>
                <w:top w:val="none" w:sz="0" w:space="0" w:color="auto"/>
                <w:left w:val="none" w:sz="0" w:space="0" w:color="auto"/>
                <w:bottom w:val="none" w:sz="0" w:space="0" w:color="auto"/>
                <w:right w:val="none" w:sz="0" w:space="0" w:color="auto"/>
              </w:divBdr>
              <w:divsChild>
                <w:div w:id="1992758057">
                  <w:marLeft w:val="0"/>
                  <w:marRight w:val="0"/>
                  <w:marTop w:val="0"/>
                  <w:marBottom w:val="0"/>
                  <w:divBdr>
                    <w:top w:val="none" w:sz="0" w:space="0" w:color="auto"/>
                    <w:left w:val="none" w:sz="0" w:space="0" w:color="auto"/>
                    <w:bottom w:val="none" w:sz="0" w:space="0" w:color="auto"/>
                    <w:right w:val="none" w:sz="0" w:space="0" w:color="auto"/>
                  </w:divBdr>
                </w:div>
                <w:div w:id="1953517701">
                  <w:marLeft w:val="0"/>
                  <w:marRight w:val="0"/>
                  <w:marTop w:val="0"/>
                  <w:marBottom w:val="0"/>
                  <w:divBdr>
                    <w:top w:val="none" w:sz="0" w:space="0" w:color="auto"/>
                    <w:left w:val="none" w:sz="0" w:space="0" w:color="auto"/>
                    <w:bottom w:val="none" w:sz="0" w:space="0" w:color="auto"/>
                    <w:right w:val="none" w:sz="0" w:space="0" w:color="auto"/>
                  </w:divBdr>
                  <w:divsChild>
                    <w:div w:id="498546200">
                      <w:marLeft w:val="0"/>
                      <w:marRight w:val="0"/>
                      <w:marTop w:val="0"/>
                      <w:marBottom w:val="0"/>
                      <w:divBdr>
                        <w:top w:val="none" w:sz="0" w:space="0" w:color="auto"/>
                        <w:left w:val="none" w:sz="0" w:space="0" w:color="auto"/>
                        <w:bottom w:val="none" w:sz="0" w:space="0" w:color="auto"/>
                        <w:right w:val="none" w:sz="0" w:space="0" w:color="auto"/>
                      </w:divBdr>
                    </w:div>
                  </w:divsChild>
                </w:div>
                <w:div w:id="1954508046">
                  <w:marLeft w:val="0"/>
                  <w:marRight w:val="0"/>
                  <w:marTop w:val="0"/>
                  <w:marBottom w:val="0"/>
                  <w:divBdr>
                    <w:top w:val="none" w:sz="0" w:space="0" w:color="auto"/>
                    <w:left w:val="none" w:sz="0" w:space="0" w:color="auto"/>
                    <w:bottom w:val="none" w:sz="0" w:space="0" w:color="auto"/>
                    <w:right w:val="none" w:sz="0" w:space="0" w:color="auto"/>
                  </w:divBdr>
                  <w:divsChild>
                    <w:div w:id="640693260">
                      <w:marLeft w:val="0"/>
                      <w:marRight w:val="0"/>
                      <w:marTop w:val="0"/>
                      <w:marBottom w:val="0"/>
                      <w:divBdr>
                        <w:top w:val="none" w:sz="0" w:space="0" w:color="auto"/>
                        <w:left w:val="none" w:sz="0" w:space="0" w:color="auto"/>
                        <w:bottom w:val="none" w:sz="0" w:space="0" w:color="auto"/>
                        <w:right w:val="none" w:sz="0" w:space="0" w:color="auto"/>
                      </w:divBdr>
                    </w:div>
                    <w:div w:id="142364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923207">
          <w:marLeft w:val="0"/>
          <w:marRight w:val="0"/>
          <w:marTop w:val="0"/>
          <w:marBottom w:val="0"/>
          <w:divBdr>
            <w:top w:val="none" w:sz="0" w:space="0" w:color="auto"/>
            <w:left w:val="none" w:sz="0" w:space="0" w:color="auto"/>
            <w:bottom w:val="none" w:sz="0" w:space="0" w:color="auto"/>
            <w:right w:val="none" w:sz="0" w:space="0" w:color="auto"/>
          </w:divBdr>
          <w:divsChild>
            <w:div w:id="492185338">
              <w:marLeft w:val="0"/>
              <w:marRight w:val="0"/>
              <w:marTop w:val="0"/>
              <w:marBottom w:val="0"/>
              <w:divBdr>
                <w:top w:val="none" w:sz="0" w:space="0" w:color="auto"/>
                <w:left w:val="none" w:sz="0" w:space="0" w:color="auto"/>
                <w:bottom w:val="none" w:sz="0" w:space="0" w:color="auto"/>
                <w:right w:val="none" w:sz="0" w:space="0" w:color="auto"/>
              </w:divBdr>
              <w:divsChild>
                <w:div w:id="380400294">
                  <w:marLeft w:val="0"/>
                  <w:marRight w:val="0"/>
                  <w:marTop w:val="0"/>
                  <w:marBottom w:val="0"/>
                  <w:divBdr>
                    <w:top w:val="none" w:sz="0" w:space="0" w:color="auto"/>
                    <w:left w:val="none" w:sz="0" w:space="0" w:color="auto"/>
                    <w:bottom w:val="none" w:sz="0" w:space="0" w:color="auto"/>
                    <w:right w:val="none" w:sz="0" w:space="0" w:color="auto"/>
                  </w:divBdr>
                </w:div>
                <w:div w:id="2137672830">
                  <w:marLeft w:val="0"/>
                  <w:marRight w:val="0"/>
                  <w:marTop w:val="0"/>
                  <w:marBottom w:val="0"/>
                  <w:divBdr>
                    <w:top w:val="none" w:sz="0" w:space="0" w:color="auto"/>
                    <w:left w:val="none" w:sz="0" w:space="0" w:color="auto"/>
                    <w:bottom w:val="none" w:sz="0" w:space="0" w:color="auto"/>
                    <w:right w:val="none" w:sz="0" w:space="0" w:color="auto"/>
                  </w:divBdr>
                </w:div>
              </w:divsChild>
            </w:div>
            <w:div w:id="1344475174">
              <w:marLeft w:val="0"/>
              <w:marRight w:val="0"/>
              <w:marTop w:val="0"/>
              <w:marBottom w:val="0"/>
              <w:divBdr>
                <w:top w:val="none" w:sz="0" w:space="0" w:color="auto"/>
                <w:left w:val="none" w:sz="0" w:space="0" w:color="auto"/>
                <w:bottom w:val="none" w:sz="0" w:space="0" w:color="auto"/>
                <w:right w:val="none" w:sz="0" w:space="0" w:color="auto"/>
              </w:divBdr>
              <w:divsChild>
                <w:div w:id="1628776763">
                  <w:marLeft w:val="0"/>
                  <w:marRight w:val="0"/>
                  <w:marTop w:val="0"/>
                  <w:marBottom w:val="0"/>
                  <w:divBdr>
                    <w:top w:val="none" w:sz="0" w:space="0" w:color="auto"/>
                    <w:left w:val="none" w:sz="0" w:space="0" w:color="auto"/>
                    <w:bottom w:val="none" w:sz="0" w:space="0" w:color="auto"/>
                    <w:right w:val="none" w:sz="0" w:space="0" w:color="auto"/>
                  </w:divBdr>
                </w:div>
                <w:div w:id="1000038422">
                  <w:marLeft w:val="0"/>
                  <w:marRight w:val="0"/>
                  <w:marTop w:val="0"/>
                  <w:marBottom w:val="0"/>
                  <w:divBdr>
                    <w:top w:val="none" w:sz="0" w:space="0" w:color="auto"/>
                    <w:left w:val="none" w:sz="0" w:space="0" w:color="auto"/>
                    <w:bottom w:val="none" w:sz="0" w:space="0" w:color="auto"/>
                    <w:right w:val="none" w:sz="0" w:space="0" w:color="auto"/>
                  </w:divBdr>
                  <w:divsChild>
                    <w:div w:id="33011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29534">
              <w:marLeft w:val="0"/>
              <w:marRight w:val="0"/>
              <w:marTop w:val="0"/>
              <w:marBottom w:val="0"/>
              <w:divBdr>
                <w:top w:val="none" w:sz="0" w:space="0" w:color="auto"/>
                <w:left w:val="none" w:sz="0" w:space="0" w:color="auto"/>
                <w:bottom w:val="none" w:sz="0" w:space="0" w:color="auto"/>
                <w:right w:val="none" w:sz="0" w:space="0" w:color="auto"/>
              </w:divBdr>
              <w:divsChild>
                <w:div w:id="292637221">
                  <w:marLeft w:val="0"/>
                  <w:marRight w:val="0"/>
                  <w:marTop w:val="0"/>
                  <w:marBottom w:val="0"/>
                  <w:divBdr>
                    <w:top w:val="none" w:sz="0" w:space="0" w:color="auto"/>
                    <w:left w:val="none" w:sz="0" w:space="0" w:color="auto"/>
                    <w:bottom w:val="none" w:sz="0" w:space="0" w:color="auto"/>
                    <w:right w:val="none" w:sz="0" w:space="0" w:color="auto"/>
                  </w:divBdr>
                </w:div>
                <w:div w:id="212221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9229">
          <w:marLeft w:val="0"/>
          <w:marRight w:val="0"/>
          <w:marTop w:val="0"/>
          <w:marBottom w:val="0"/>
          <w:divBdr>
            <w:top w:val="none" w:sz="0" w:space="0" w:color="auto"/>
            <w:left w:val="none" w:sz="0" w:space="0" w:color="auto"/>
            <w:bottom w:val="none" w:sz="0" w:space="0" w:color="auto"/>
            <w:right w:val="none" w:sz="0" w:space="0" w:color="auto"/>
          </w:divBdr>
        </w:div>
        <w:div w:id="1553928863">
          <w:marLeft w:val="0"/>
          <w:marRight w:val="0"/>
          <w:marTop w:val="0"/>
          <w:marBottom w:val="0"/>
          <w:divBdr>
            <w:top w:val="none" w:sz="0" w:space="0" w:color="auto"/>
            <w:left w:val="none" w:sz="0" w:space="0" w:color="auto"/>
            <w:bottom w:val="none" w:sz="0" w:space="0" w:color="auto"/>
            <w:right w:val="none" w:sz="0" w:space="0" w:color="auto"/>
          </w:divBdr>
        </w:div>
        <w:div w:id="1702322697">
          <w:marLeft w:val="0"/>
          <w:marRight w:val="0"/>
          <w:marTop w:val="0"/>
          <w:marBottom w:val="0"/>
          <w:divBdr>
            <w:top w:val="none" w:sz="0" w:space="0" w:color="auto"/>
            <w:left w:val="none" w:sz="0" w:space="0" w:color="auto"/>
            <w:bottom w:val="none" w:sz="0" w:space="0" w:color="auto"/>
            <w:right w:val="none" w:sz="0" w:space="0" w:color="auto"/>
          </w:divBdr>
        </w:div>
        <w:div w:id="677390120">
          <w:marLeft w:val="0"/>
          <w:marRight w:val="0"/>
          <w:marTop w:val="0"/>
          <w:marBottom w:val="0"/>
          <w:divBdr>
            <w:top w:val="none" w:sz="0" w:space="0" w:color="auto"/>
            <w:left w:val="none" w:sz="0" w:space="0" w:color="auto"/>
            <w:bottom w:val="none" w:sz="0" w:space="0" w:color="auto"/>
            <w:right w:val="none" w:sz="0" w:space="0" w:color="auto"/>
          </w:divBdr>
        </w:div>
      </w:divsChild>
    </w:div>
    <w:div w:id="1002390331">
      <w:bodyDiv w:val="1"/>
      <w:marLeft w:val="0"/>
      <w:marRight w:val="0"/>
      <w:marTop w:val="0"/>
      <w:marBottom w:val="0"/>
      <w:divBdr>
        <w:top w:val="none" w:sz="0" w:space="0" w:color="auto"/>
        <w:left w:val="none" w:sz="0" w:space="0" w:color="auto"/>
        <w:bottom w:val="none" w:sz="0" w:space="0" w:color="auto"/>
        <w:right w:val="none" w:sz="0" w:space="0" w:color="auto"/>
      </w:divBdr>
    </w:div>
    <w:div w:id="1104308709">
      <w:bodyDiv w:val="1"/>
      <w:marLeft w:val="0"/>
      <w:marRight w:val="0"/>
      <w:marTop w:val="0"/>
      <w:marBottom w:val="0"/>
      <w:divBdr>
        <w:top w:val="none" w:sz="0" w:space="0" w:color="auto"/>
        <w:left w:val="none" w:sz="0" w:space="0" w:color="auto"/>
        <w:bottom w:val="none" w:sz="0" w:space="0" w:color="auto"/>
        <w:right w:val="none" w:sz="0" w:space="0" w:color="auto"/>
      </w:divBdr>
    </w:div>
    <w:div w:id="1112437309">
      <w:bodyDiv w:val="1"/>
      <w:marLeft w:val="0"/>
      <w:marRight w:val="0"/>
      <w:marTop w:val="0"/>
      <w:marBottom w:val="0"/>
      <w:divBdr>
        <w:top w:val="none" w:sz="0" w:space="0" w:color="auto"/>
        <w:left w:val="none" w:sz="0" w:space="0" w:color="auto"/>
        <w:bottom w:val="none" w:sz="0" w:space="0" w:color="auto"/>
        <w:right w:val="none" w:sz="0" w:space="0" w:color="auto"/>
      </w:divBdr>
      <w:divsChild>
        <w:div w:id="1036660721">
          <w:marLeft w:val="1080"/>
          <w:marRight w:val="0"/>
          <w:marTop w:val="100"/>
          <w:marBottom w:val="0"/>
          <w:divBdr>
            <w:top w:val="none" w:sz="0" w:space="0" w:color="auto"/>
            <w:left w:val="none" w:sz="0" w:space="0" w:color="auto"/>
            <w:bottom w:val="none" w:sz="0" w:space="0" w:color="auto"/>
            <w:right w:val="none" w:sz="0" w:space="0" w:color="auto"/>
          </w:divBdr>
        </w:div>
      </w:divsChild>
    </w:div>
    <w:div w:id="1192718841">
      <w:bodyDiv w:val="1"/>
      <w:marLeft w:val="0"/>
      <w:marRight w:val="0"/>
      <w:marTop w:val="0"/>
      <w:marBottom w:val="0"/>
      <w:divBdr>
        <w:top w:val="none" w:sz="0" w:space="0" w:color="auto"/>
        <w:left w:val="none" w:sz="0" w:space="0" w:color="auto"/>
        <w:bottom w:val="none" w:sz="0" w:space="0" w:color="auto"/>
        <w:right w:val="none" w:sz="0" w:space="0" w:color="auto"/>
      </w:divBdr>
    </w:div>
    <w:div w:id="1219633607">
      <w:bodyDiv w:val="1"/>
      <w:marLeft w:val="0"/>
      <w:marRight w:val="0"/>
      <w:marTop w:val="0"/>
      <w:marBottom w:val="0"/>
      <w:divBdr>
        <w:top w:val="none" w:sz="0" w:space="0" w:color="auto"/>
        <w:left w:val="none" w:sz="0" w:space="0" w:color="auto"/>
        <w:bottom w:val="none" w:sz="0" w:space="0" w:color="auto"/>
        <w:right w:val="none" w:sz="0" w:space="0" w:color="auto"/>
      </w:divBdr>
    </w:div>
    <w:div w:id="1292440204">
      <w:bodyDiv w:val="1"/>
      <w:marLeft w:val="0"/>
      <w:marRight w:val="0"/>
      <w:marTop w:val="0"/>
      <w:marBottom w:val="0"/>
      <w:divBdr>
        <w:top w:val="none" w:sz="0" w:space="0" w:color="auto"/>
        <w:left w:val="none" w:sz="0" w:space="0" w:color="auto"/>
        <w:bottom w:val="none" w:sz="0" w:space="0" w:color="auto"/>
        <w:right w:val="none" w:sz="0" w:space="0" w:color="auto"/>
      </w:divBdr>
      <w:divsChild>
        <w:div w:id="529150706">
          <w:marLeft w:val="0"/>
          <w:marRight w:val="0"/>
          <w:marTop w:val="0"/>
          <w:marBottom w:val="0"/>
          <w:divBdr>
            <w:top w:val="none" w:sz="0" w:space="0" w:color="auto"/>
            <w:left w:val="none" w:sz="0" w:space="0" w:color="auto"/>
            <w:bottom w:val="none" w:sz="0" w:space="0" w:color="auto"/>
            <w:right w:val="none" w:sz="0" w:space="0" w:color="auto"/>
          </w:divBdr>
          <w:divsChild>
            <w:div w:id="1017846746">
              <w:marLeft w:val="0"/>
              <w:marRight w:val="0"/>
              <w:marTop w:val="0"/>
              <w:marBottom w:val="0"/>
              <w:divBdr>
                <w:top w:val="none" w:sz="0" w:space="0" w:color="auto"/>
                <w:left w:val="none" w:sz="0" w:space="0" w:color="auto"/>
                <w:bottom w:val="none" w:sz="0" w:space="0" w:color="auto"/>
                <w:right w:val="none" w:sz="0" w:space="0" w:color="auto"/>
              </w:divBdr>
            </w:div>
            <w:div w:id="24983201">
              <w:marLeft w:val="0"/>
              <w:marRight w:val="0"/>
              <w:marTop w:val="0"/>
              <w:marBottom w:val="0"/>
              <w:divBdr>
                <w:top w:val="none" w:sz="0" w:space="0" w:color="auto"/>
                <w:left w:val="none" w:sz="0" w:space="0" w:color="auto"/>
                <w:bottom w:val="none" w:sz="0" w:space="0" w:color="auto"/>
                <w:right w:val="none" w:sz="0" w:space="0" w:color="auto"/>
              </w:divBdr>
            </w:div>
            <w:div w:id="1617756517">
              <w:marLeft w:val="0"/>
              <w:marRight w:val="0"/>
              <w:marTop w:val="0"/>
              <w:marBottom w:val="0"/>
              <w:divBdr>
                <w:top w:val="none" w:sz="0" w:space="0" w:color="auto"/>
                <w:left w:val="none" w:sz="0" w:space="0" w:color="auto"/>
                <w:bottom w:val="none" w:sz="0" w:space="0" w:color="auto"/>
                <w:right w:val="none" w:sz="0" w:space="0" w:color="auto"/>
              </w:divBdr>
            </w:div>
            <w:div w:id="390615396">
              <w:marLeft w:val="0"/>
              <w:marRight w:val="0"/>
              <w:marTop w:val="0"/>
              <w:marBottom w:val="0"/>
              <w:divBdr>
                <w:top w:val="none" w:sz="0" w:space="0" w:color="auto"/>
                <w:left w:val="none" w:sz="0" w:space="0" w:color="auto"/>
                <w:bottom w:val="none" w:sz="0" w:space="0" w:color="auto"/>
                <w:right w:val="none" w:sz="0" w:space="0" w:color="auto"/>
              </w:divBdr>
            </w:div>
            <w:div w:id="441271007">
              <w:marLeft w:val="0"/>
              <w:marRight w:val="0"/>
              <w:marTop w:val="0"/>
              <w:marBottom w:val="0"/>
              <w:divBdr>
                <w:top w:val="none" w:sz="0" w:space="0" w:color="auto"/>
                <w:left w:val="none" w:sz="0" w:space="0" w:color="auto"/>
                <w:bottom w:val="none" w:sz="0" w:space="0" w:color="auto"/>
                <w:right w:val="none" w:sz="0" w:space="0" w:color="auto"/>
              </w:divBdr>
            </w:div>
            <w:div w:id="2095087300">
              <w:marLeft w:val="0"/>
              <w:marRight w:val="0"/>
              <w:marTop w:val="0"/>
              <w:marBottom w:val="0"/>
              <w:divBdr>
                <w:top w:val="none" w:sz="0" w:space="0" w:color="auto"/>
                <w:left w:val="none" w:sz="0" w:space="0" w:color="auto"/>
                <w:bottom w:val="none" w:sz="0" w:space="0" w:color="auto"/>
                <w:right w:val="none" w:sz="0" w:space="0" w:color="auto"/>
              </w:divBdr>
            </w:div>
            <w:div w:id="1309897946">
              <w:marLeft w:val="0"/>
              <w:marRight w:val="0"/>
              <w:marTop w:val="0"/>
              <w:marBottom w:val="0"/>
              <w:divBdr>
                <w:top w:val="none" w:sz="0" w:space="0" w:color="auto"/>
                <w:left w:val="none" w:sz="0" w:space="0" w:color="auto"/>
                <w:bottom w:val="none" w:sz="0" w:space="0" w:color="auto"/>
                <w:right w:val="none" w:sz="0" w:space="0" w:color="auto"/>
              </w:divBdr>
            </w:div>
            <w:div w:id="2015187678">
              <w:marLeft w:val="0"/>
              <w:marRight w:val="0"/>
              <w:marTop w:val="0"/>
              <w:marBottom w:val="0"/>
              <w:divBdr>
                <w:top w:val="none" w:sz="0" w:space="0" w:color="auto"/>
                <w:left w:val="none" w:sz="0" w:space="0" w:color="auto"/>
                <w:bottom w:val="none" w:sz="0" w:space="0" w:color="auto"/>
                <w:right w:val="none" w:sz="0" w:space="0" w:color="auto"/>
              </w:divBdr>
            </w:div>
            <w:div w:id="1019701993">
              <w:marLeft w:val="0"/>
              <w:marRight w:val="0"/>
              <w:marTop w:val="0"/>
              <w:marBottom w:val="0"/>
              <w:divBdr>
                <w:top w:val="none" w:sz="0" w:space="0" w:color="auto"/>
                <w:left w:val="none" w:sz="0" w:space="0" w:color="auto"/>
                <w:bottom w:val="none" w:sz="0" w:space="0" w:color="auto"/>
                <w:right w:val="none" w:sz="0" w:space="0" w:color="auto"/>
              </w:divBdr>
            </w:div>
          </w:divsChild>
        </w:div>
        <w:div w:id="629747739">
          <w:marLeft w:val="0"/>
          <w:marRight w:val="0"/>
          <w:marTop w:val="0"/>
          <w:marBottom w:val="0"/>
          <w:divBdr>
            <w:top w:val="none" w:sz="0" w:space="0" w:color="auto"/>
            <w:left w:val="none" w:sz="0" w:space="0" w:color="auto"/>
            <w:bottom w:val="none" w:sz="0" w:space="0" w:color="auto"/>
            <w:right w:val="none" w:sz="0" w:space="0" w:color="auto"/>
          </w:divBdr>
          <w:divsChild>
            <w:div w:id="242955606">
              <w:marLeft w:val="0"/>
              <w:marRight w:val="0"/>
              <w:marTop w:val="0"/>
              <w:marBottom w:val="0"/>
              <w:divBdr>
                <w:top w:val="none" w:sz="0" w:space="0" w:color="auto"/>
                <w:left w:val="none" w:sz="0" w:space="0" w:color="auto"/>
                <w:bottom w:val="none" w:sz="0" w:space="0" w:color="auto"/>
                <w:right w:val="none" w:sz="0" w:space="0" w:color="auto"/>
              </w:divBdr>
            </w:div>
            <w:div w:id="1326086606">
              <w:marLeft w:val="0"/>
              <w:marRight w:val="0"/>
              <w:marTop w:val="0"/>
              <w:marBottom w:val="0"/>
              <w:divBdr>
                <w:top w:val="none" w:sz="0" w:space="0" w:color="auto"/>
                <w:left w:val="none" w:sz="0" w:space="0" w:color="auto"/>
                <w:bottom w:val="none" w:sz="0" w:space="0" w:color="auto"/>
                <w:right w:val="none" w:sz="0" w:space="0" w:color="auto"/>
              </w:divBdr>
            </w:div>
            <w:div w:id="205608992">
              <w:marLeft w:val="0"/>
              <w:marRight w:val="0"/>
              <w:marTop w:val="0"/>
              <w:marBottom w:val="0"/>
              <w:divBdr>
                <w:top w:val="none" w:sz="0" w:space="0" w:color="auto"/>
                <w:left w:val="none" w:sz="0" w:space="0" w:color="auto"/>
                <w:bottom w:val="none" w:sz="0" w:space="0" w:color="auto"/>
                <w:right w:val="none" w:sz="0" w:space="0" w:color="auto"/>
              </w:divBdr>
            </w:div>
            <w:div w:id="1819833709">
              <w:marLeft w:val="0"/>
              <w:marRight w:val="0"/>
              <w:marTop w:val="0"/>
              <w:marBottom w:val="0"/>
              <w:divBdr>
                <w:top w:val="none" w:sz="0" w:space="0" w:color="auto"/>
                <w:left w:val="none" w:sz="0" w:space="0" w:color="auto"/>
                <w:bottom w:val="none" w:sz="0" w:space="0" w:color="auto"/>
                <w:right w:val="none" w:sz="0" w:space="0" w:color="auto"/>
              </w:divBdr>
            </w:div>
            <w:div w:id="199126747">
              <w:marLeft w:val="0"/>
              <w:marRight w:val="0"/>
              <w:marTop w:val="0"/>
              <w:marBottom w:val="0"/>
              <w:divBdr>
                <w:top w:val="none" w:sz="0" w:space="0" w:color="auto"/>
                <w:left w:val="none" w:sz="0" w:space="0" w:color="auto"/>
                <w:bottom w:val="none" w:sz="0" w:space="0" w:color="auto"/>
                <w:right w:val="none" w:sz="0" w:space="0" w:color="auto"/>
              </w:divBdr>
            </w:div>
            <w:div w:id="2140611987">
              <w:marLeft w:val="0"/>
              <w:marRight w:val="0"/>
              <w:marTop w:val="0"/>
              <w:marBottom w:val="0"/>
              <w:divBdr>
                <w:top w:val="none" w:sz="0" w:space="0" w:color="auto"/>
                <w:left w:val="none" w:sz="0" w:space="0" w:color="auto"/>
                <w:bottom w:val="none" w:sz="0" w:space="0" w:color="auto"/>
                <w:right w:val="none" w:sz="0" w:space="0" w:color="auto"/>
              </w:divBdr>
            </w:div>
            <w:div w:id="422411458">
              <w:marLeft w:val="0"/>
              <w:marRight w:val="0"/>
              <w:marTop w:val="0"/>
              <w:marBottom w:val="0"/>
              <w:divBdr>
                <w:top w:val="none" w:sz="0" w:space="0" w:color="auto"/>
                <w:left w:val="none" w:sz="0" w:space="0" w:color="auto"/>
                <w:bottom w:val="none" w:sz="0" w:space="0" w:color="auto"/>
                <w:right w:val="none" w:sz="0" w:space="0" w:color="auto"/>
              </w:divBdr>
            </w:div>
            <w:div w:id="1533766324">
              <w:marLeft w:val="0"/>
              <w:marRight w:val="0"/>
              <w:marTop w:val="0"/>
              <w:marBottom w:val="0"/>
              <w:divBdr>
                <w:top w:val="none" w:sz="0" w:space="0" w:color="auto"/>
                <w:left w:val="none" w:sz="0" w:space="0" w:color="auto"/>
                <w:bottom w:val="none" w:sz="0" w:space="0" w:color="auto"/>
                <w:right w:val="none" w:sz="0" w:space="0" w:color="auto"/>
              </w:divBdr>
            </w:div>
            <w:div w:id="774253671">
              <w:marLeft w:val="0"/>
              <w:marRight w:val="0"/>
              <w:marTop w:val="0"/>
              <w:marBottom w:val="0"/>
              <w:divBdr>
                <w:top w:val="none" w:sz="0" w:space="0" w:color="auto"/>
                <w:left w:val="none" w:sz="0" w:space="0" w:color="auto"/>
                <w:bottom w:val="none" w:sz="0" w:space="0" w:color="auto"/>
                <w:right w:val="none" w:sz="0" w:space="0" w:color="auto"/>
              </w:divBdr>
            </w:div>
            <w:div w:id="142697669">
              <w:marLeft w:val="0"/>
              <w:marRight w:val="0"/>
              <w:marTop w:val="0"/>
              <w:marBottom w:val="0"/>
              <w:divBdr>
                <w:top w:val="none" w:sz="0" w:space="0" w:color="auto"/>
                <w:left w:val="none" w:sz="0" w:space="0" w:color="auto"/>
                <w:bottom w:val="none" w:sz="0" w:space="0" w:color="auto"/>
                <w:right w:val="none" w:sz="0" w:space="0" w:color="auto"/>
              </w:divBdr>
            </w:div>
            <w:div w:id="1902330223">
              <w:marLeft w:val="0"/>
              <w:marRight w:val="0"/>
              <w:marTop w:val="0"/>
              <w:marBottom w:val="0"/>
              <w:divBdr>
                <w:top w:val="none" w:sz="0" w:space="0" w:color="auto"/>
                <w:left w:val="none" w:sz="0" w:space="0" w:color="auto"/>
                <w:bottom w:val="none" w:sz="0" w:space="0" w:color="auto"/>
                <w:right w:val="none" w:sz="0" w:space="0" w:color="auto"/>
              </w:divBdr>
            </w:div>
            <w:div w:id="1421484464">
              <w:marLeft w:val="0"/>
              <w:marRight w:val="0"/>
              <w:marTop w:val="0"/>
              <w:marBottom w:val="0"/>
              <w:divBdr>
                <w:top w:val="none" w:sz="0" w:space="0" w:color="auto"/>
                <w:left w:val="none" w:sz="0" w:space="0" w:color="auto"/>
                <w:bottom w:val="none" w:sz="0" w:space="0" w:color="auto"/>
                <w:right w:val="none" w:sz="0" w:space="0" w:color="auto"/>
              </w:divBdr>
            </w:div>
            <w:div w:id="1578250918">
              <w:marLeft w:val="0"/>
              <w:marRight w:val="0"/>
              <w:marTop w:val="0"/>
              <w:marBottom w:val="0"/>
              <w:divBdr>
                <w:top w:val="none" w:sz="0" w:space="0" w:color="auto"/>
                <w:left w:val="none" w:sz="0" w:space="0" w:color="auto"/>
                <w:bottom w:val="none" w:sz="0" w:space="0" w:color="auto"/>
                <w:right w:val="none" w:sz="0" w:space="0" w:color="auto"/>
              </w:divBdr>
            </w:div>
          </w:divsChild>
        </w:div>
        <w:div w:id="2039357039">
          <w:marLeft w:val="0"/>
          <w:marRight w:val="0"/>
          <w:marTop w:val="0"/>
          <w:marBottom w:val="0"/>
          <w:divBdr>
            <w:top w:val="none" w:sz="0" w:space="0" w:color="auto"/>
            <w:left w:val="none" w:sz="0" w:space="0" w:color="auto"/>
            <w:bottom w:val="none" w:sz="0" w:space="0" w:color="auto"/>
            <w:right w:val="none" w:sz="0" w:space="0" w:color="auto"/>
          </w:divBdr>
          <w:divsChild>
            <w:div w:id="347829347">
              <w:marLeft w:val="0"/>
              <w:marRight w:val="0"/>
              <w:marTop w:val="0"/>
              <w:marBottom w:val="0"/>
              <w:divBdr>
                <w:top w:val="none" w:sz="0" w:space="0" w:color="auto"/>
                <w:left w:val="none" w:sz="0" w:space="0" w:color="auto"/>
                <w:bottom w:val="none" w:sz="0" w:space="0" w:color="auto"/>
                <w:right w:val="none" w:sz="0" w:space="0" w:color="auto"/>
              </w:divBdr>
            </w:div>
            <w:div w:id="569657246">
              <w:marLeft w:val="0"/>
              <w:marRight w:val="0"/>
              <w:marTop w:val="0"/>
              <w:marBottom w:val="0"/>
              <w:divBdr>
                <w:top w:val="none" w:sz="0" w:space="0" w:color="auto"/>
                <w:left w:val="none" w:sz="0" w:space="0" w:color="auto"/>
                <w:bottom w:val="none" w:sz="0" w:space="0" w:color="auto"/>
                <w:right w:val="none" w:sz="0" w:space="0" w:color="auto"/>
              </w:divBdr>
            </w:div>
            <w:div w:id="471289170">
              <w:marLeft w:val="0"/>
              <w:marRight w:val="0"/>
              <w:marTop w:val="0"/>
              <w:marBottom w:val="0"/>
              <w:divBdr>
                <w:top w:val="none" w:sz="0" w:space="0" w:color="auto"/>
                <w:left w:val="none" w:sz="0" w:space="0" w:color="auto"/>
                <w:bottom w:val="none" w:sz="0" w:space="0" w:color="auto"/>
                <w:right w:val="none" w:sz="0" w:space="0" w:color="auto"/>
              </w:divBdr>
            </w:div>
            <w:div w:id="1857618687">
              <w:marLeft w:val="0"/>
              <w:marRight w:val="0"/>
              <w:marTop w:val="0"/>
              <w:marBottom w:val="0"/>
              <w:divBdr>
                <w:top w:val="none" w:sz="0" w:space="0" w:color="auto"/>
                <w:left w:val="none" w:sz="0" w:space="0" w:color="auto"/>
                <w:bottom w:val="none" w:sz="0" w:space="0" w:color="auto"/>
                <w:right w:val="none" w:sz="0" w:space="0" w:color="auto"/>
              </w:divBdr>
            </w:div>
            <w:div w:id="2139760820">
              <w:marLeft w:val="0"/>
              <w:marRight w:val="0"/>
              <w:marTop w:val="0"/>
              <w:marBottom w:val="0"/>
              <w:divBdr>
                <w:top w:val="none" w:sz="0" w:space="0" w:color="auto"/>
                <w:left w:val="none" w:sz="0" w:space="0" w:color="auto"/>
                <w:bottom w:val="none" w:sz="0" w:space="0" w:color="auto"/>
                <w:right w:val="none" w:sz="0" w:space="0" w:color="auto"/>
              </w:divBdr>
            </w:div>
            <w:div w:id="306906701">
              <w:marLeft w:val="0"/>
              <w:marRight w:val="0"/>
              <w:marTop w:val="0"/>
              <w:marBottom w:val="0"/>
              <w:divBdr>
                <w:top w:val="none" w:sz="0" w:space="0" w:color="auto"/>
                <w:left w:val="none" w:sz="0" w:space="0" w:color="auto"/>
                <w:bottom w:val="none" w:sz="0" w:space="0" w:color="auto"/>
                <w:right w:val="none" w:sz="0" w:space="0" w:color="auto"/>
              </w:divBdr>
            </w:div>
            <w:div w:id="1154027472">
              <w:marLeft w:val="0"/>
              <w:marRight w:val="0"/>
              <w:marTop w:val="0"/>
              <w:marBottom w:val="0"/>
              <w:divBdr>
                <w:top w:val="none" w:sz="0" w:space="0" w:color="auto"/>
                <w:left w:val="none" w:sz="0" w:space="0" w:color="auto"/>
                <w:bottom w:val="none" w:sz="0" w:space="0" w:color="auto"/>
                <w:right w:val="none" w:sz="0" w:space="0" w:color="auto"/>
              </w:divBdr>
            </w:div>
            <w:div w:id="707684723">
              <w:marLeft w:val="0"/>
              <w:marRight w:val="0"/>
              <w:marTop w:val="0"/>
              <w:marBottom w:val="0"/>
              <w:divBdr>
                <w:top w:val="none" w:sz="0" w:space="0" w:color="auto"/>
                <w:left w:val="none" w:sz="0" w:space="0" w:color="auto"/>
                <w:bottom w:val="none" w:sz="0" w:space="0" w:color="auto"/>
                <w:right w:val="none" w:sz="0" w:space="0" w:color="auto"/>
              </w:divBdr>
            </w:div>
            <w:div w:id="81073680">
              <w:marLeft w:val="0"/>
              <w:marRight w:val="0"/>
              <w:marTop w:val="0"/>
              <w:marBottom w:val="0"/>
              <w:divBdr>
                <w:top w:val="none" w:sz="0" w:space="0" w:color="auto"/>
                <w:left w:val="none" w:sz="0" w:space="0" w:color="auto"/>
                <w:bottom w:val="none" w:sz="0" w:space="0" w:color="auto"/>
                <w:right w:val="none" w:sz="0" w:space="0" w:color="auto"/>
              </w:divBdr>
            </w:div>
            <w:div w:id="1935556042">
              <w:marLeft w:val="0"/>
              <w:marRight w:val="0"/>
              <w:marTop w:val="0"/>
              <w:marBottom w:val="0"/>
              <w:divBdr>
                <w:top w:val="none" w:sz="0" w:space="0" w:color="auto"/>
                <w:left w:val="none" w:sz="0" w:space="0" w:color="auto"/>
                <w:bottom w:val="none" w:sz="0" w:space="0" w:color="auto"/>
                <w:right w:val="none" w:sz="0" w:space="0" w:color="auto"/>
              </w:divBdr>
            </w:div>
          </w:divsChild>
        </w:div>
        <w:div w:id="1389767672">
          <w:marLeft w:val="0"/>
          <w:marRight w:val="0"/>
          <w:marTop w:val="0"/>
          <w:marBottom w:val="0"/>
          <w:divBdr>
            <w:top w:val="none" w:sz="0" w:space="0" w:color="auto"/>
            <w:left w:val="none" w:sz="0" w:space="0" w:color="auto"/>
            <w:bottom w:val="none" w:sz="0" w:space="0" w:color="auto"/>
            <w:right w:val="none" w:sz="0" w:space="0" w:color="auto"/>
          </w:divBdr>
          <w:divsChild>
            <w:div w:id="496074188">
              <w:marLeft w:val="0"/>
              <w:marRight w:val="0"/>
              <w:marTop w:val="0"/>
              <w:marBottom w:val="0"/>
              <w:divBdr>
                <w:top w:val="none" w:sz="0" w:space="0" w:color="auto"/>
                <w:left w:val="none" w:sz="0" w:space="0" w:color="auto"/>
                <w:bottom w:val="none" w:sz="0" w:space="0" w:color="auto"/>
                <w:right w:val="none" w:sz="0" w:space="0" w:color="auto"/>
              </w:divBdr>
            </w:div>
            <w:div w:id="867261400">
              <w:marLeft w:val="0"/>
              <w:marRight w:val="0"/>
              <w:marTop w:val="0"/>
              <w:marBottom w:val="0"/>
              <w:divBdr>
                <w:top w:val="none" w:sz="0" w:space="0" w:color="auto"/>
                <w:left w:val="none" w:sz="0" w:space="0" w:color="auto"/>
                <w:bottom w:val="none" w:sz="0" w:space="0" w:color="auto"/>
                <w:right w:val="none" w:sz="0" w:space="0" w:color="auto"/>
              </w:divBdr>
            </w:div>
            <w:div w:id="478769418">
              <w:marLeft w:val="0"/>
              <w:marRight w:val="0"/>
              <w:marTop w:val="0"/>
              <w:marBottom w:val="0"/>
              <w:divBdr>
                <w:top w:val="none" w:sz="0" w:space="0" w:color="auto"/>
                <w:left w:val="none" w:sz="0" w:space="0" w:color="auto"/>
                <w:bottom w:val="none" w:sz="0" w:space="0" w:color="auto"/>
                <w:right w:val="none" w:sz="0" w:space="0" w:color="auto"/>
              </w:divBdr>
            </w:div>
            <w:div w:id="632489163">
              <w:marLeft w:val="0"/>
              <w:marRight w:val="0"/>
              <w:marTop w:val="0"/>
              <w:marBottom w:val="0"/>
              <w:divBdr>
                <w:top w:val="none" w:sz="0" w:space="0" w:color="auto"/>
                <w:left w:val="none" w:sz="0" w:space="0" w:color="auto"/>
                <w:bottom w:val="none" w:sz="0" w:space="0" w:color="auto"/>
                <w:right w:val="none" w:sz="0" w:space="0" w:color="auto"/>
              </w:divBdr>
            </w:div>
            <w:div w:id="1639721708">
              <w:marLeft w:val="0"/>
              <w:marRight w:val="0"/>
              <w:marTop w:val="0"/>
              <w:marBottom w:val="0"/>
              <w:divBdr>
                <w:top w:val="none" w:sz="0" w:space="0" w:color="auto"/>
                <w:left w:val="none" w:sz="0" w:space="0" w:color="auto"/>
                <w:bottom w:val="none" w:sz="0" w:space="0" w:color="auto"/>
                <w:right w:val="none" w:sz="0" w:space="0" w:color="auto"/>
              </w:divBdr>
            </w:div>
            <w:div w:id="1139542335">
              <w:marLeft w:val="0"/>
              <w:marRight w:val="0"/>
              <w:marTop w:val="0"/>
              <w:marBottom w:val="0"/>
              <w:divBdr>
                <w:top w:val="none" w:sz="0" w:space="0" w:color="auto"/>
                <w:left w:val="none" w:sz="0" w:space="0" w:color="auto"/>
                <w:bottom w:val="none" w:sz="0" w:space="0" w:color="auto"/>
                <w:right w:val="none" w:sz="0" w:space="0" w:color="auto"/>
              </w:divBdr>
            </w:div>
          </w:divsChild>
        </w:div>
        <w:div w:id="1080248060">
          <w:marLeft w:val="0"/>
          <w:marRight w:val="0"/>
          <w:marTop w:val="0"/>
          <w:marBottom w:val="0"/>
          <w:divBdr>
            <w:top w:val="none" w:sz="0" w:space="0" w:color="auto"/>
            <w:left w:val="none" w:sz="0" w:space="0" w:color="auto"/>
            <w:bottom w:val="none" w:sz="0" w:space="0" w:color="auto"/>
            <w:right w:val="none" w:sz="0" w:space="0" w:color="auto"/>
          </w:divBdr>
          <w:divsChild>
            <w:div w:id="1848517452">
              <w:marLeft w:val="0"/>
              <w:marRight w:val="0"/>
              <w:marTop w:val="0"/>
              <w:marBottom w:val="0"/>
              <w:divBdr>
                <w:top w:val="none" w:sz="0" w:space="0" w:color="auto"/>
                <w:left w:val="none" w:sz="0" w:space="0" w:color="auto"/>
                <w:bottom w:val="none" w:sz="0" w:space="0" w:color="auto"/>
                <w:right w:val="none" w:sz="0" w:space="0" w:color="auto"/>
              </w:divBdr>
            </w:div>
            <w:div w:id="969213337">
              <w:marLeft w:val="0"/>
              <w:marRight w:val="0"/>
              <w:marTop w:val="0"/>
              <w:marBottom w:val="0"/>
              <w:divBdr>
                <w:top w:val="none" w:sz="0" w:space="0" w:color="auto"/>
                <w:left w:val="none" w:sz="0" w:space="0" w:color="auto"/>
                <w:bottom w:val="none" w:sz="0" w:space="0" w:color="auto"/>
                <w:right w:val="none" w:sz="0" w:space="0" w:color="auto"/>
              </w:divBdr>
            </w:div>
            <w:div w:id="14761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90522">
      <w:bodyDiv w:val="1"/>
      <w:marLeft w:val="0"/>
      <w:marRight w:val="0"/>
      <w:marTop w:val="0"/>
      <w:marBottom w:val="0"/>
      <w:divBdr>
        <w:top w:val="none" w:sz="0" w:space="0" w:color="auto"/>
        <w:left w:val="none" w:sz="0" w:space="0" w:color="auto"/>
        <w:bottom w:val="none" w:sz="0" w:space="0" w:color="auto"/>
        <w:right w:val="none" w:sz="0" w:space="0" w:color="auto"/>
      </w:divBdr>
    </w:div>
    <w:div w:id="1350915309">
      <w:bodyDiv w:val="1"/>
      <w:marLeft w:val="0"/>
      <w:marRight w:val="0"/>
      <w:marTop w:val="0"/>
      <w:marBottom w:val="0"/>
      <w:divBdr>
        <w:top w:val="none" w:sz="0" w:space="0" w:color="auto"/>
        <w:left w:val="none" w:sz="0" w:space="0" w:color="auto"/>
        <w:bottom w:val="none" w:sz="0" w:space="0" w:color="auto"/>
        <w:right w:val="none" w:sz="0" w:space="0" w:color="auto"/>
      </w:divBdr>
      <w:divsChild>
        <w:div w:id="1392579827">
          <w:marLeft w:val="0"/>
          <w:marRight w:val="0"/>
          <w:marTop w:val="0"/>
          <w:marBottom w:val="0"/>
          <w:divBdr>
            <w:top w:val="none" w:sz="0" w:space="0" w:color="auto"/>
            <w:left w:val="none" w:sz="0" w:space="0" w:color="auto"/>
            <w:bottom w:val="none" w:sz="0" w:space="0" w:color="auto"/>
            <w:right w:val="none" w:sz="0" w:space="0" w:color="auto"/>
          </w:divBdr>
          <w:divsChild>
            <w:div w:id="1167599636">
              <w:marLeft w:val="0"/>
              <w:marRight w:val="0"/>
              <w:marTop w:val="0"/>
              <w:marBottom w:val="0"/>
              <w:divBdr>
                <w:top w:val="none" w:sz="0" w:space="0" w:color="auto"/>
                <w:left w:val="none" w:sz="0" w:space="0" w:color="auto"/>
                <w:bottom w:val="none" w:sz="0" w:space="0" w:color="auto"/>
                <w:right w:val="none" w:sz="0" w:space="0" w:color="auto"/>
              </w:divBdr>
            </w:div>
            <w:div w:id="589580585">
              <w:marLeft w:val="0"/>
              <w:marRight w:val="0"/>
              <w:marTop w:val="0"/>
              <w:marBottom w:val="0"/>
              <w:divBdr>
                <w:top w:val="none" w:sz="0" w:space="0" w:color="auto"/>
                <w:left w:val="none" w:sz="0" w:space="0" w:color="auto"/>
                <w:bottom w:val="none" w:sz="0" w:space="0" w:color="auto"/>
                <w:right w:val="none" w:sz="0" w:space="0" w:color="auto"/>
              </w:divBdr>
            </w:div>
          </w:divsChild>
        </w:div>
        <w:div w:id="857544291">
          <w:marLeft w:val="0"/>
          <w:marRight w:val="0"/>
          <w:marTop w:val="0"/>
          <w:marBottom w:val="0"/>
          <w:divBdr>
            <w:top w:val="none" w:sz="0" w:space="0" w:color="auto"/>
            <w:left w:val="none" w:sz="0" w:space="0" w:color="auto"/>
            <w:bottom w:val="none" w:sz="0" w:space="0" w:color="auto"/>
            <w:right w:val="none" w:sz="0" w:space="0" w:color="auto"/>
          </w:divBdr>
          <w:divsChild>
            <w:div w:id="748890353">
              <w:marLeft w:val="0"/>
              <w:marRight w:val="0"/>
              <w:marTop w:val="0"/>
              <w:marBottom w:val="0"/>
              <w:divBdr>
                <w:top w:val="none" w:sz="0" w:space="0" w:color="auto"/>
                <w:left w:val="none" w:sz="0" w:space="0" w:color="auto"/>
                <w:bottom w:val="none" w:sz="0" w:space="0" w:color="auto"/>
                <w:right w:val="none" w:sz="0" w:space="0" w:color="auto"/>
              </w:divBdr>
            </w:div>
          </w:divsChild>
        </w:div>
        <w:div w:id="965237500">
          <w:marLeft w:val="0"/>
          <w:marRight w:val="0"/>
          <w:marTop w:val="0"/>
          <w:marBottom w:val="0"/>
          <w:divBdr>
            <w:top w:val="none" w:sz="0" w:space="0" w:color="auto"/>
            <w:left w:val="none" w:sz="0" w:space="0" w:color="auto"/>
            <w:bottom w:val="none" w:sz="0" w:space="0" w:color="auto"/>
            <w:right w:val="none" w:sz="0" w:space="0" w:color="auto"/>
          </w:divBdr>
          <w:divsChild>
            <w:div w:id="1363088021">
              <w:marLeft w:val="0"/>
              <w:marRight w:val="0"/>
              <w:marTop w:val="0"/>
              <w:marBottom w:val="0"/>
              <w:divBdr>
                <w:top w:val="none" w:sz="0" w:space="0" w:color="auto"/>
                <w:left w:val="none" w:sz="0" w:space="0" w:color="auto"/>
                <w:bottom w:val="none" w:sz="0" w:space="0" w:color="auto"/>
                <w:right w:val="none" w:sz="0" w:space="0" w:color="auto"/>
              </w:divBdr>
            </w:div>
            <w:div w:id="2045447242">
              <w:marLeft w:val="0"/>
              <w:marRight w:val="0"/>
              <w:marTop w:val="0"/>
              <w:marBottom w:val="0"/>
              <w:divBdr>
                <w:top w:val="none" w:sz="0" w:space="0" w:color="auto"/>
                <w:left w:val="none" w:sz="0" w:space="0" w:color="auto"/>
                <w:bottom w:val="none" w:sz="0" w:space="0" w:color="auto"/>
                <w:right w:val="none" w:sz="0" w:space="0" w:color="auto"/>
              </w:divBdr>
            </w:div>
            <w:div w:id="105931817">
              <w:marLeft w:val="0"/>
              <w:marRight w:val="0"/>
              <w:marTop w:val="0"/>
              <w:marBottom w:val="0"/>
              <w:divBdr>
                <w:top w:val="none" w:sz="0" w:space="0" w:color="auto"/>
                <w:left w:val="none" w:sz="0" w:space="0" w:color="auto"/>
                <w:bottom w:val="none" w:sz="0" w:space="0" w:color="auto"/>
                <w:right w:val="none" w:sz="0" w:space="0" w:color="auto"/>
              </w:divBdr>
            </w:div>
            <w:div w:id="288241304">
              <w:marLeft w:val="0"/>
              <w:marRight w:val="0"/>
              <w:marTop w:val="0"/>
              <w:marBottom w:val="0"/>
              <w:divBdr>
                <w:top w:val="none" w:sz="0" w:space="0" w:color="auto"/>
                <w:left w:val="none" w:sz="0" w:space="0" w:color="auto"/>
                <w:bottom w:val="none" w:sz="0" w:space="0" w:color="auto"/>
                <w:right w:val="none" w:sz="0" w:space="0" w:color="auto"/>
              </w:divBdr>
            </w:div>
            <w:div w:id="1604222256">
              <w:marLeft w:val="0"/>
              <w:marRight w:val="0"/>
              <w:marTop w:val="0"/>
              <w:marBottom w:val="0"/>
              <w:divBdr>
                <w:top w:val="none" w:sz="0" w:space="0" w:color="auto"/>
                <w:left w:val="none" w:sz="0" w:space="0" w:color="auto"/>
                <w:bottom w:val="none" w:sz="0" w:space="0" w:color="auto"/>
                <w:right w:val="none" w:sz="0" w:space="0" w:color="auto"/>
              </w:divBdr>
              <w:divsChild>
                <w:div w:id="117262895">
                  <w:marLeft w:val="0"/>
                  <w:marRight w:val="0"/>
                  <w:marTop w:val="0"/>
                  <w:marBottom w:val="0"/>
                  <w:divBdr>
                    <w:top w:val="none" w:sz="0" w:space="0" w:color="auto"/>
                    <w:left w:val="none" w:sz="0" w:space="0" w:color="auto"/>
                    <w:bottom w:val="none" w:sz="0" w:space="0" w:color="auto"/>
                    <w:right w:val="none" w:sz="0" w:space="0" w:color="auto"/>
                  </w:divBdr>
                </w:div>
                <w:div w:id="859123758">
                  <w:marLeft w:val="0"/>
                  <w:marRight w:val="0"/>
                  <w:marTop w:val="0"/>
                  <w:marBottom w:val="0"/>
                  <w:divBdr>
                    <w:top w:val="none" w:sz="0" w:space="0" w:color="auto"/>
                    <w:left w:val="none" w:sz="0" w:space="0" w:color="auto"/>
                    <w:bottom w:val="none" w:sz="0" w:space="0" w:color="auto"/>
                    <w:right w:val="none" w:sz="0" w:space="0" w:color="auto"/>
                  </w:divBdr>
                  <w:divsChild>
                    <w:div w:id="1674988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731327">
          <w:marLeft w:val="0"/>
          <w:marRight w:val="0"/>
          <w:marTop w:val="0"/>
          <w:marBottom w:val="0"/>
          <w:divBdr>
            <w:top w:val="none" w:sz="0" w:space="0" w:color="auto"/>
            <w:left w:val="none" w:sz="0" w:space="0" w:color="auto"/>
            <w:bottom w:val="none" w:sz="0" w:space="0" w:color="auto"/>
            <w:right w:val="none" w:sz="0" w:space="0" w:color="auto"/>
          </w:divBdr>
          <w:divsChild>
            <w:div w:id="94639287">
              <w:marLeft w:val="0"/>
              <w:marRight w:val="0"/>
              <w:marTop w:val="0"/>
              <w:marBottom w:val="0"/>
              <w:divBdr>
                <w:top w:val="none" w:sz="0" w:space="0" w:color="auto"/>
                <w:left w:val="none" w:sz="0" w:space="0" w:color="auto"/>
                <w:bottom w:val="none" w:sz="0" w:space="0" w:color="auto"/>
                <w:right w:val="none" w:sz="0" w:space="0" w:color="auto"/>
              </w:divBdr>
            </w:div>
            <w:div w:id="756252471">
              <w:marLeft w:val="0"/>
              <w:marRight w:val="0"/>
              <w:marTop w:val="0"/>
              <w:marBottom w:val="0"/>
              <w:divBdr>
                <w:top w:val="none" w:sz="0" w:space="0" w:color="auto"/>
                <w:left w:val="none" w:sz="0" w:space="0" w:color="auto"/>
                <w:bottom w:val="none" w:sz="0" w:space="0" w:color="auto"/>
                <w:right w:val="none" w:sz="0" w:space="0" w:color="auto"/>
              </w:divBdr>
            </w:div>
            <w:div w:id="455952443">
              <w:marLeft w:val="0"/>
              <w:marRight w:val="0"/>
              <w:marTop w:val="0"/>
              <w:marBottom w:val="0"/>
              <w:divBdr>
                <w:top w:val="none" w:sz="0" w:space="0" w:color="auto"/>
                <w:left w:val="none" w:sz="0" w:space="0" w:color="auto"/>
                <w:bottom w:val="none" w:sz="0" w:space="0" w:color="auto"/>
                <w:right w:val="none" w:sz="0" w:space="0" w:color="auto"/>
              </w:divBdr>
            </w:div>
          </w:divsChild>
        </w:div>
        <w:div w:id="1668360281">
          <w:marLeft w:val="0"/>
          <w:marRight w:val="0"/>
          <w:marTop w:val="0"/>
          <w:marBottom w:val="0"/>
          <w:divBdr>
            <w:top w:val="none" w:sz="0" w:space="0" w:color="auto"/>
            <w:left w:val="none" w:sz="0" w:space="0" w:color="auto"/>
            <w:bottom w:val="none" w:sz="0" w:space="0" w:color="auto"/>
            <w:right w:val="none" w:sz="0" w:space="0" w:color="auto"/>
          </w:divBdr>
        </w:div>
        <w:div w:id="2033534512">
          <w:marLeft w:val="0"/>
          <w:marRight w:val="0"/>
          <w:marTop w:val="0"/>
          <w:marBottom w:val="0"/>
          <w:divBdr>
            <w:top w:val="none" w:sz="0" w:space="0" w:color="auto"/>
            <w:left w:val="none" w:sz="0" w:space="0" w:color="auto"/>
            <w:bottom w:val="none" w:sz="0" w:space="0" w:color="auto"/>
            <w:right w:val="none" w:sz="0" w:space="0" w:color="auto"/>
          </w:divBdr>
        </w:div>
        <w:div w:id="658726207">
          <w:marLeft w:val="0"/>
          <w:marRight w:val="0"/>
          <w:marTop w:val="0"/>
          <w:marBottom w:val="0"/>
          <w:divBdr>
            <w:top w:val="none" w:sz="0" w:space="0" w:color="auto"/>
            <w:left w:val="none" w:sz="0" w:space="0" w:color="auto"/>
            <w:bottom w:val="none" w:sz="0" w:space="0" w:color="auto"/>
            <w:right w:val="none" w:sz="0" w:space="0" w:color="auto"/>
          </w:divBdr>
          <w:divsChild>
            <w:div w:id="1018896196">
              <w:marLeft w:val="0"/>
              <w:marRight w:val="0"/>
              <w:marTop w:val="0"/>
              <w:marBottom w:val="0"/>
              <w:divBdr>
                <w:top w:val="none" w:sz="0" w:space="0" w:color="auto"/>
                <w:left w:val="none" w:sz="0" w:space="0" w:color="auto"/>
                <w:bottom w:val="none" w:sz="0" w:space="0" w:color="auto"/>
                <w:right w:val="none" w:sz="0" w:space="0" w:color="auto"/>
              </w:divBdr>
            </w:div>
            <w:div w:id="330760659">
              <w:marLeft w:val="0"/>
              <w:marRight w:val="0"/>
              <w:marTop w:val="0"/>
              <w:marBottom w:val="0"/>
              <w:divBdr>
                <w:top w:val="none" w:sz="0" w:space="0" w:color="auto"/>
                <w:left w:val="none" w:sz="0" w:space="0" w:color="auto"/>
                <w:bottom w:val="none" w:sz="0" w:space="0" w:color="auto"/>
                <w:right w:val="none" w:sz="0" w:space="0" w:color="auto"/>
              </w:divBdr>
            </w:div>
            <w:div w:id="368533408">
              <w:marLeft w:val="0"/>
              <w:marRight w:val="0"/>
              <w:marTop w:val="0"/>
              <w:marBottom w:val="0"/>
              <w:divBdr>
                <w:top w:val="none" w:sz="0" w:space="0" w:color="auto"/>
                <w:left w:val="none" w:sz="0" w:space="0" w:color="auto"/>
                <w:bottom w:val="none" w:sz="0" w:space="0" w:color="auto"/>
                <w:right w:val="none" w:sz="0" w:space="0" w:color="auto"/>
              </w:divBdr>
            </w:div>
          </w:divsChild>
        </w:div>
        <w:div w:id="1821077657">
          <w:marLeft w:val="0"/>
          <w:marRight w:val="0"/>
          <w:marTop w:val="0"/>
          <w:marBottom w:val="0"/>
          <w:divBdr>
            <w:top w:val="none" w:sz="0" w:space="0" w:color="auto"/>
            <w:left w:val="none" w:sz="0" w:space="0" w:color="auto"/>
            <w:bottom w:val="none" w:sz="0" w:space="0" w:color="auto"/>
            <w:right w:val="none" w:sz="0" w:space="0" w:color="auto"/>
          </w:divBdr>
        </w:div>
        <w:div w:id="1966038719">
          <w:marLeft w:val="0"/>
          <w:marRight w:val="0"/>
          <w:marTop w:val="0"/>
          <w:marBottom w:val="0"/>
          <w:divBdr>
            <w:top w:val="none" w:sz="0" w:space="0" w:color="auto"/>
            <w:left w:val="none" w:sz="0" w:space="0" w:color="auto"/>
            <w:bottom w:val="none" w:sz="0" w:space="0" w:color="auto"/>
            <w:right w:val="none" w:sz="0" w:space="0" w:color="auto"/>
          </w:divBdr>
          <w:divsChild>
            <w:div w:id="1234269412">
              <w:marLeft w:val="0"/>
              <w:marRight w:val="0"/>
              <w:marTop w:val="0"/>
              <w:marBottom w:val="0"/>
              <w:divBdr>
                <w:top w:val="none" w:sz="0" w:space="0" w:color="auto"/>
                <w:left w:val="none" w:sz="0" w:space="0" w:color="auto"/>
                <w:bottom w:val="none" w:sz="0" w:space="0" w:color="auto"/>
                <w:right w:val="none" w:sz="0" w:space="0" w:color="auto"/>
              </w:divBdr>
            </w:div>
            <w:div w:id="1773934737">
              <w:marLeft w:val="0"/>
              <w:marRight w:val="0"/>
              <w:marTop w:val="0"/>
              <w:marBottom w:val="0"/>
              <w:divBdr>
                <w:top w:val="none" w:sz="0" w:space="0" w:color="auto"/>
                <w:left w:val="none" w:sz="0" w:space="0" w:color="auto"/>
                <w:bottom w:val="none" w:sz="0" w:space="0" w:color="auto"/>
                <w:right w:val="none" w:sz="0" w:space="0" w:color="auto"/>
              </w:divBdr>
            </w:div>
          </w:divsChild>
        </w:div>
        <w:div w:id="1723408614">
          <w:marLeft w:val="0"/>
          <w:marRight w:val="0"/>
          <w:marTop w:val="0"/>
          <w:marBottom w:val="0"/>
          <w:divBdr>
            <w:top w:val="none" w:sz="0" w:space="0" w:color="auto"/>
            <w:left w:val="none" w:sz="0" w:space="0" w:color="auto"/>
            <w:bottom w:val="none" w:sz="0" w:space="0" w:color="auto"/>
            <w:right w:val="none" w:sz="0" w:space="0" w:color="auto"/>
          </w:divBdr>
        </w:div>
        <w:div w:id="1007749796">
          <w:marLeft w:val="0"/>
          <w:marRight w:val="0"/>
          <w:marTop w:val="0"/>
          <w:marBottom w:val="0"/>
          <w:divBdr>
            <w:top w:val="none" w:sz="0" w:space="0" w:color="auto"/>
            <w:left w:val="none" w:sz="0" w:space="0" w:color="auto"/>
            <w:bottom w:val="none" w:sz="0" w:space="0" w:color="auto"/>
            <w:right w:val="none" w:sz="0" w:space="0" w:color="auto"/>
          </w:divBdr>
          <w:divsChild>
            <w:div w:id="796334357">
              <w:marLeft w:val="0"/>
              <w:marRight w:val="0"/>
              <w:marTop w:val="0"/>
              <w:marBottom w:val="0"/>
              <w:divBdr>
                <w:top w:val="none" w:sz="0" w:space="0" w:color="auto"/>
                <w:left w:val="none" w:sz="0" w:space="0" w:color="auto"/>
                <w:bottom w:val="none" w:sz="0" w:space="0" w:color="auto"/>
                <w:right w:val="none" w:sz="0" w:space="0" w:color="auto"/>
              </w:divBdr>
            </w:div>
          </w:divsChild>
        </w:div>
        <w:div w:id="1134370257">
          <w:marLeft w:val="0"/>
          <w:marRight w:val="0"/>
          <w:marTop w:val="0"/>
          <w:marBottom w:val="0"/>
          <w:divBdr>
            <w:top w:val="none" w:sz="0" w:space="0" w:color="auto"/>
            <w:left w:val="none" w:sz="0" w:space="0" w:color="auto"/>
            <w:bottom w:val="none" w:sz="0" w:space="0" w:color="auto"/>
            <w:right w:val="none" w:sz="0" w:space="0" w:color="auto"/>
          </w:divBdr>
        </w:div>
        <w:div w:id="1642537071">
          <w:marLeft w:val="0"/>
          <w:marRight w:val="0"/>
          <w:marTop w:val="0"/>
          <w:marBottom w:val="0"/>
          <w:divBdr>
            <w:top w:val="none" w:sz="0" w:space="0" w:color="auto"/>
            <w:left w:val="none" w:sz="0" w:space="0" w:color="auto"/>
            <w:bottom w:val="none" w:sz="0" w:space="0" w:color="auto"/>
            <w:right w:val="none" w:sz="0" w:space="0" w:color="auto"/>
          </w:divBdr>
        </w:div>
        <w:div w:id="1465006090">
          <w:marLeft w:val="0"/>
          <w:marRight w:val="0"/>
          <w:marTop w:val="0"/>
          <w:marBottom w:val="0"/>
          <w:divBdr>
            <w:top w:val="none" w:sz="0" w:space="0" w:color="auto"/>
            <w:left w:val="none" w:sz="0" w:space="0" w:color="auto"/>
            <w:bottom w:val="none" w:sz="0" w:space="0" w:color="auto"/>
            <w:right w:val="none" w:sz="0" w:space="0" w:color="auto"/>
          </w:divBdr>
        </w:div>
        <w:div w:id="19285099">
          <w:marLeft w:val="0"/>
          <w:marRight w:val="0"/>
          <w:marTop w:val="0"/>
          <w:marBottom w:val="0"/>
          <w:divBdr>
            <w:top w:val="none" w:sz="0" w:space="0" w:color="auto"/>
            <w:left w:val="none" w:sz="0" w:space="0" w:color="auto"/>
            <w:bottom w:val="none" w:sz="0" w:space="0" w:color="auto"/>
            <w:right w:val="none" w:sz="0" w:space="0" w:color="auto"/>
          </w:divBdr>
        </w:div>
      </w:divsChild>
    </w:div>
    <w:div w:id="1499808003">
      <w:bodyDiv w:val="1"/>
      <w:marLeft w:val="0"/>
      <w:marRight w:val="0"/>
      <w:marTop w:val="0"/>
      <w:marBottom w:val="0"/>
      <w:divBdr>
        <w:top w:val="none" w:sz="0" w:space="0" w:color="auto"/>
        <w:left w:val="none" w:sz="0" w:space="0" w:color="auto"/>
        <w:bottom w:val="none" w:sz="0" w:space="0" w:color="auto"/>
        <w:right w:val="none" w:sz="0" w:space="0" w:color="auto"/>
      </w:divBdr>
      <w:divsChild>
        <w:div w:id="1525510938">
          <w:marLeft w:val="0"/>
          <w:marRight w:val="0"/>
          <w:marTop w:val="0"/>
          <w:marBottom w:val="0"/>
          <w:divBdr>
            <w:top w:val="none" w:sz="0" w:space="0" w:color="auto"/>
            <w:left w:val="none" w:sz="0" w:space="0" w:color="auto"/>
            <w:bottom w:val="none" w:sz="0" w:space="0" w:color="auto"/>
            <w:right w:val="none" w:sz="0" w:space="0" w:color="auto"/>
          </w:divBdr>
          <w:divsChild>
            <w:div w:id="1109936048">
              <w:marLeft w:val="0"/>
              <w:marRight w:val="0"/>
              <w:marTop w:val="0"/>
              <w:marBottom w:val="0"/>
              <w:divBdr>
                <w:top w:val="none" w:sz="0" w:space="0" w:color="auto"/>
                <w:left w:val="none" w:sz="0" w:space="0" w:color="auto"/>
                <w:bottom w:val="none" w:sz="0" w:space="0" w:color="auto"/>
                <w:right w:val="none" w:sz="0" w:space="0" w:color="auto"/>
              </w:divBdr>
            </w:div>
            <w:div w:id="1464543564">
              <w:marLeft w:val="0"/>
              <w:marRight w:val="0"/>
              <w:marTop w:val="0"/>
              <w:marBottom w:val="0"/>
              <w:divBdr>
                <w:top w:val="none" w:sz="0" w:space="0" w:color="auto"/>
                <w:left w:val="none" w:sz="0" w:space="0" w:color="auto"/>
                <w:bottom w:val="none" w:sz="0" w:space="0" w:color="auto"/>
                <w:right w:val="none" w:sz="0" w:space="0" w:color="auto"/>
              </w:divBdr>
            </w:div>
            <w:div w:id="1526598673">
              <w:marLeft w:val="0"/>
              <w:marRight w:val="0"/>
              <w:marTop w:val="0"/>
              <w:marBottom w:val="0"/>
              <w:divBdr>
                <w:top w:val="none" w:sz="0" w:space="0" w:color="auto"/>
                <w:left w:val="none" w:sz="0" w:space="0" w:color="auto"/>
                <w:bottom w:val="none" w:sz="0" w:space="0" w:color="auto"/>
                <w:right w:val="none" w:sz="0" w:space="0" w:color="auto"/>
              </w:divBdr>
            </w:div>
            <w:div w:id="49962658">
              <w:marLeft w:val="0"/>
              <w:marRight w:val="0"/>
              <w:marTop w:val="0"/>
              <w:marBottom w:val="0"/>
              <w:divBdr>
                <w:top w:val="none" w:sz="0" w:space="0" w:color="auto"/>
                <w:left w:val="none" w:sz="0" w:space="0" w:color="auto"/>
                <w:bottom w:val="none" w:sz="0" w:space="0" w:color="auto"/>
                <w:right w:val="none" w:sz="0" w:space="0" w:color="auto"/>
              </w:divBdr>
            </w:div>
            <w:div w:id="443039149">
              <w:marLeft w:val="0"/>
              <w:marRight w:val="0"/>
              <w:marTop w:val="0"/>
              <w:marBottom w:val="0"/>
              <w:divBdr>
                <w:top w:val="none" w:sz="0" w:space="0" w:color="auto"/>
                <w:left w:val="none" w:sz="0" w:space="0" w:color="auto"/>
                <w:bottom w:val="none" w:sz="0" w:space="0" w:color="auto"/>
                <w:right w:val="none" w:sz="0" w:space="0" w:color="auto"/>
              </w:divBdr>
            </w:div>
            <w:div w:id="1113284585">
              <w:marLeft w:val="0"/>
              <w:marRight w:val="0"/>
              <w:marTop w:val="0"/>
              <w:marBottom w:val="0"/>
              <w:divBdr>
                <w:top w:val="none" w:sz="0" w:space="0" w:color="auto"/>
                <w:left w:val="none" w:sz="0" w:space="0" w:color="auto"/>
                <w:bottom w:val="none" w:sz="0" w:space="0" w:color="auto"/>
                <w:right w:val="none" w:sz="0" w:space="0" w:color="auto"/>
              </w:divBdr>
            </w:div>
            <w:div w:id="290064280">
              <w:marLeft w:val="0"/>
              <w:marRight w:val="0"/>
              <w:marTop w:val="0"/>
              <w:marBottom w:val="0"/>
              <w:divBdr>
                <w:top w:val="none" w:sz="0" w:space="0" w:color="auto"/>
                <w:left w:val="none" w:sz="0" w:space="0" w:color="auto"/>
                <w:bottom w:val="none" w:sz="0" w:space="0" w:color="auto"/>
                <w:right w:val="none" w:sz="0" w:space="0" w:color="auto"/>
              </w:divBdr>
            </w:div>
            <w:div w:id="1330519568">
              <w:marLeft w:val="0"/>
              <w:marRight w:val="0"/>
              <w:marTop w:val="0"/>
              <w:marBottom w:val="0"/>
              <w:divBdr>
                <w:top w:val="none" w:sz="0" w:space="0" w:color="auto"/>
                <w:left w:val="none" w:sz="0" w:space="0" w:color="auto"/>
                <w:bottom w:val="none" w:sz="0" w:space="0" w:color="auto"/>
                <w:right w:val="none" w:sz="0" w:space="0" w:color="auto"/>
              </w:divBdr>
            </w:div>
            <w:div w:id="1515151467">
              <w:marLeft w:val="0"/>
              <w:marRight w:val="0"/>
              <w:marTop w:val="0"/>
              <w:marBottom w:val="0"/>
              <w:divBdr>
                <w:top w:val="none" w:sz="0" w:space="0" w:color="auto"/>
                <w:left w:val="none" w:sz="0" w:space="0" w:color="auto"/>
                <w:bottom w:val="none" w:sz="0" w:space="0" w:color="auto"/>
                <w:right w:val="none" w:sz="0" w:space="0" w:color="auto"/>
              </w:divBdr>
            </w:div>
            <w:div w:id="295723357">
              <w:marLeft w:val="0"/>
              <w:marRight w:val="0"/>
              <w:marTop w:val="0"/>
              <w:marBottom w:val="0"/>
              <w:divBdr>
                <w:top w:val="none" w:sz="0" w:space="0" w:color="auto"/>
                <w:left w:val="none" w:sz="0" w:space="0" w:color="auto"/>
                <w:bottom w:val="none" w:sz="0" w:space="0" w:color="auto"/>
                <w:right w:val="none" w:sz="0" w:space="0" w:color="auto"/>
              </w:divBdr>
            </w:div>
            <w:div w:id="1393843836">
              <w:marLeft w:val="0"/>
              <w:marRight w:val="0"/>
              <w:marTop w:val="0"/>
              <w:marBottom w:val="0"/>
              <w:divBdr>
                <w:top w:val="none" w:sz="0" w:space="0" w:color="auto"/>
                <w:left w:val="none" w:sz="0" w:space="0" w:color="auto"/>
                <w:bottom w:val="none" w:sz="0" w:space="0" w:color="auto"/>
                <w:right w:val="none" w:sz="0" w:space="0" w:color="auto"/>
              </w:divBdr>
            </w:div>
            <w:div w:id="1773282626">
              <w:marLeft w:val="0"/>
              <w:marRight w:val="0"/>
              <w:marTop w:val="0"/>
              <w:marBottom w:val="0"/>
              <w:divBdr>
                <w:top w:val="none" w:sz="0" w:space="0" w:color="auto"/>
                <w:left w:val="none" w:sz="0" w:space="0" w:color="auto"/>
                <w:bottom w:val="none" w:sz="0" w:space="0" w:color="auto"/>
                <w:right w:val="none" w:sz="0" w:space="0" w:color="auto"/>
              </w:divBdr>
            </w:div>
            <w:div w:id="1960213385">
              <w:marLeft w:val="0"/>
              <w:marRight w:val="0"/>
              <w:marTop w:val="0"/>
              <w:marBottom w:val="0"/>
              <w:divBdr>
                <w:top w:val="none" w:sz="0" w:space="0" w:color="auto"/>
                <w:left w:val="none" w:sz="0" w:space="0" w:color="auto"/>
                <w:bottom w:val="none" w:sz="0" w:space="0" w:color="auto"/>
                <w:right w:val="none" w:sz="0" w:space="0" w:color="auto"/>
              </w:divBdr>
            </w:div>
            <w:div w:id="1446459050">
              <w:marLeft w:val="0"/>
              <w:marRight w:val="0"/>
              <w:marTop w:val="0"/>
              <w:marBottom w:val="0"/>
              <w:divBdr>
                <w:top w:val="none" w:sz="0" w:space="0" w:color="auto"/>
                <w:left w:val="none" w:sz="0" w:space="0" w:color="auto"/>
                <w:bottom w:val="none" w:sz="0" w:space="0" w:color="auto"/>
                <w:right w:val="none" w:sz="0" w:space="0" w:color="auto"/>
              </w:divBdr>
            </w:div>
            <w:div w:id="978002077">
              <w:marLeft w:val="0"/>
              <w:marRight w:val="0"/>
              <w:marTop w:val="0"/>
              <w:marBottom w:val="0"/>
              <w:divBdr>
                <w:top w:val="none" w:sz="0" w:space="0" w:color="auto"/>
                <w:left w:val="none" w:sz="0" w:space="0" w:color="auto"/>
                <w:bottom w:val="none" w:sz="0" w:space="0" w:color="auto"/>
                <w:right w:val="none" w:sz="0" w:space="0" w:color="auto"/>
              </w:divBdr>
            </w:div>
            <w:div w:id="1132594094">
              <w:marLeft w:val="0"/>
              <w:marRight w:val="0"/>
              <w:marTop w:val="0"/>
              <w:marBottom w:val="0"/>
              <w:divBdr>
                <w:top w:val="none" w:sz="0" w:space="0" w:color="auto"/>
                <w:left w:val="none" w:sz="0" w:space="0" w:color="auto"/>
                <w:bottom w:val="none" w:sz="0" w:space="0" w:color="auto"/>
                <w:right w:val="none" w:sz="0" w:space="0" w:color="auto"/>
              </w:divBdr>
            </w:div>
            <w:div w:id="1141190380">
              <w:marLeft w:val="0"/>
              <w:marRight w:val="0"/>
              <w:marTop w:val="0"/>
              <w:marBottom w:val="0"/>
              <w:divBdr>
                <w:top w:val="none" w:sz="0" w:space="0" w:color="auto"/>
                <w:left w:val="none" w:sz="0" w:space="0" w:color="auto"/>
                <w:bottom w:val="none" w:sz="0" w:space="0" w:color="auto"/>
                <w:right w:val="none" w:sz="0" w:space="0" w:color="auto"/>
              </w:divBdr>
            </w:div>
            <w:div w:id="406654618">
              <w:marLeft w:val="0"/>
              <w:marRight w:val="0"/>
              <w:marTop w:val="0"/>
              <w:marBottom w:val="0"/>
              <w:divBdr>
                <w:top w:val="none" w:sz="0" w:space="0" w:color="auto"/>
                <w:left w:val="none" w:sz="0" w:space="0" w:color="auto"/>
                <w:bottom w:val="none" w:sz="0" w:space="0" w:color="auto"/>
                <w:right w:val="none" w:sz="0" w:space="0" w:color="auto"/>
              </w:divBdr>
            </w:div>
            <w:div w:id="597954550">
              <w:marLeft w:val="0"/>
              <w:marRight w:val="0"/>
              <w:marTop w:val="0"/>
              <w:marBottom w:val="0"/>
              <w:divBdr>
                <w:top w:val="none" w:sz="0" w:space="0" w:color="auto"/>
                <w:left w:val="none" w:sz="0" w:space="0" w:color="auto"/>
                <w:bottom w:val="none" w:sz="0" w:space="0" w:color="auto"/>
                <w:right w:val="none" w:sz="0" w:space="0" w:color="auto"/>
              </w:divBdr>
            </w:div>
            <w:div w:id="1710299513">
              <w:marLeft w:val="0"/>
              <w:marRight w:val="0"/>
              <w:marTop w:val="0"/>
              <w:marBottom w:val="0"/>
              <w:divBdr>
                <w:top w:val="none" w:sz="0" w:space="0" w:color="auto"/>
                <w:left w:val="none" w:sz="0" w:space="0" w:color="auto"/>
                <w:bottom w:val="none" w:sz="0" w:space="0" w:color="auto"/>
                <w:right w:val="none" w:sz="0" w:space="0" w:color="auto"/>
              </w:divBdr>
            </w:div>
            <w:div w:id="1330449968">
              <w:marLeft w:val="0"/>
              <w:marRight w:val="0"/>
              <w:marTop w:val="0"/>
              <w:marBottom w:val="0"/>
              <w:divBdr>
                <w:top w:val="none" w:sz="0" w:space="0" w:color="auto"/>
                <w:left w:val="none" w:sz="0" w:space="0" w:color="auto"/>
                <w:bottom w:val="none" w:sz="0" w:space="0" w:color="auto"/>
                <w:right w:val="none" w:sz="0" w:space="0" w:color="auto"/>
              </w:divBdr>
            </w:div>
            <w:div w:id="1437212072">
              <w:marLeft w:val="0"/>
              <w:marRight w:val="0"/>
              <w:marTop w:val="0"/>
              <w:marBottom w:val="0"/>
              <w:divBdr>
                <w:top w:val="none" w:sz="0" w:space="0" w:color="auto"/>
                <w:left w:val="none" w:sz="0" w:space="0" w:color="auto"/>
                <w:bottom w:val="none" w:sz="0" w:space="0" w:color="auto"/>
                <w:right w:val="none" w:sz="0" w:space="0" w:color="auto"/>
              </w:divBdr>
            </w:div>
            <w:div w:id="966278967">
              <w:marLeft w:val="0"/>
              <w:marRight w:val="0"/>
              <w:marTop w:val="0"/>
              <w:marBottom w:val="0"/>
              <w:divBdr>
                <w:top w:val="none" w:sz="0" w:space="0" w:color="auto"/>
                <w:left w:val="none" w:sz="0" w:space="0" w:color="auto"/>
                <w:bottom w:val="none" w:sz="0" w:space="0" w:color="auto"/>
                <w:right w:val="none" w:sz="0" w:space="0" w:color="auto"/>
              </w:divBdr>
            </w:div>
            <w:div w:id="1071780427">
              <w:marLeft w:val="0"/>
              <w:marRight w:val="0"/>
              <w:marTop w:val="0"/>
              <w:marBottom w:val="0"/>
              <w:divBdr>
                <w:top w:val="none" w:sz="0" w:space="0" w:color="auto"/>
                <w:left w:val="none" w:sz="0" w:space="0" w:color="auto"/>
                <w:bottom w:val="none" w:sz="0" w:space="0" w:color="auto"/>
                <w:right w:val="none" w:sz="0" w:space="0" w:color="auto"/>
              </w:divBdr>
            </w:div>
            <w:div w:id="1630237843">
              <w:marLeft w:val="0"/>
              <w:marRight w:val="0"/>
              <w:marTop w:val="0"/>
              <w:marBottom w:val="0"/>
              <w:divBdr>
                <w:top w:val="none" w:sz="0" w:space="0" w:color="auto"/>
                <w:left w:val="none" w:sz="0" w:space="0" w:color="auto"/>
                <w:bottom w:val="none" w:sz="0" w:space="0" w:color="auto"/>
                <w:right w:val="none" w:sz="0" w:space="0" w:color="auto"/>
              </w:divBdr>
            </w:div>
            <w:div w:id="1742018551">
              <w:marLeft w:val="0"/>
              <w:marRight w:val="0"/>
              <w:marTop w:val="0"/>
              <w:marBottom w:val="0"/>
              <w:divBdr>
                <w:top w:val="none" w:sz="0" w:space="0" w:color="auto"/>
                <w:left w:val="none" w:sz="0" w:space="0" w:color="auto"/>
                <w:bottom w:val="none" w:sz="0" w:space="0" w:color="auto"/>
                <w:right w:val="none" w:sz="0" w:space="0" w:color="auto"/>
              </w:divBdr>
            </w:div>
            <w:div w:id="1640376911">
              <w:marLeft w:val="0"/>
              <w:marRight w:val="0"/>
              <w:marTop w:val="0"/>
              <w:marBottom w:val="0"/>
              <w:divBdr>
                <w:top w:val="none" w:sz="0" w:space="0" w:color="auto"/>
                <w:left w:val="none" w:sz="0" w:space="0" w:color="auto"/>
                <w:bottom w:val="none" w:sz="0" w:space="0" w:color="auto"/>
                <w:right w:val="none" w:sz="0" w:space="0" w:color="auto"/>
              </w:divBdr>
            </w:div>
            <w:div w:id="694886499">
              <w:marLeft w:val="0"/>
              <w:marRight w:val="0"/>
              <w:marTop w:val="0"/>
              <w:marBottom w:val="0"/>
              <w:divBdr>
                <w:top w:val="none" w:sz="0" w:space="0" w:color="auto"/>
                <w:left w:val="none" w:sz="0" w:space="0" w:color="auto"/>
                <w:bottom w:val="none" w:sz="0" w:space="0" w:color="auto"/>
                <w:right w:val="none" w:sz="0" w:space="0" w:color="auto"/>
              </w:divBdr>
            </w:div>
            <w:div w:id="2072383405">
              <w:marLeft w:val="0"/>
              <w:marRight w:val="0"/>
              <w:marTop w:val="0"/>
              <w:marBottom w:val="0"/>
              <w:divBdr>
                <w:top w:val="none" w:sz="0" w:space="0" w:color="auto"/>
                <w:left w:val="none" w:sz="0" w:space="0" w:color="auto"/>
                <w:bottom w:val="none" w:sz="0" w:space="0" w:color="auto"/>
                <w:right w:val="none" w:sz="0" w:space="0" w:color="auto"/>
              </w:divBdr>
            </w:div>
            <w:div w:id="1554803295">
              <w:marLeft w:val="0"/>
              <w:marRight w:val="0"/>
              <w:marTop w:val="0"/>
              <w:marBottom w:val="0"/>
              <w:divBdr>
                <w:top w:val="none" w:sz="0" w:space="0" w:color="auto"/>
                <w:left w:val="none" w:sz="0" w:space="0" w:color="auto"/>
                <w:bottom w:val="none" w:sz="0" w:space="0" w:color="auto"/>
                <w:right w:val="none" w:sz="0" w:space="0" w:color="auto"/>
              </w:divBdr>
            </w:div>
            <w:div w:id="1545866177">
              <w:marLeft w:val="0"/>
              <w:marRight w:val="0"/>
              <w:marTop w:val="0"/>
              <w:marBottom w:val="0"/>
              <w:divBdr>
                <w:top w:val="none" w:sz="0" w:space="0" w:color="auto"/>
                <w:left w:val="none" w:sz="0" w:space="0" w:color="auto"/>
                <w:bottom w:val="none" w:sz="0" w:space="0" w:color="auto"/>
                <w:right w:val="none" w:sz="0" w:space="0" w:color="auto"/>
              </w:divBdr>
            </w:div>
            <w:div w:id="2111274375">
              <w:marLeft w:val="0"/>
              <w:marRight w:val="0"/>
              <w:marTop w:val="0"/>
              <w:marBottom w:val="0"/>
              <w:divBdr>
                <w:top w:val="none" w:sz="0" w:space="0" w:color="auto"/>
                <w:left w:val="none" w:sz="0" w:space="0" w:color="auto"/>
                <w:bottom w:val="none" w:sz="0" w:space="0" w:color="auto"/>
                <w:right w:val="none" w:sz="0" w:space="0" w:color="auto"/>
              </w:divBdr>
            </w:div>
            <w:div w:id="1230842978">
              <w:marLeft w:val="0"/>
              <w:marRight w:val="0"/>
              <w:marTop w:val="0"/>
              <w:marBottom w:val="0"/>
              <w:divBdr>
                <w:top w:val="none" w:sz="0" w:space="0" w:color="auto"/>
                <w:left w:val="none" w:sz="0" w:space="0" w:color="auto"/>
                <w:bottom w:val="none" w:sz="0" w:space="0" w:color="auto"/>
                <w:right w:val="none" w:sz="0" w:space="0" w:color="auto"/>
              </w:divBdr>
            </w:div>
            <w:div w:id="1144853925">
              <w:marLeft w:val="0"/>
              <w:marRight w:val="0"/>
              <w:marTop w:val="0"/>
              <w:marBottom w:val="0"/>
              <w:divBdr>
                <w:top w:val="none" w:sz="0" w:space="0" w:color="auto"/>
                <w:left w:val="none" w:sz="0" w:space="0" w:color="auto"/>
                <w:bottom w:val="none" w:sz="0" w:space="0" w:color="auto"/>
                <w:right w:val="none" w:sz="0" w:space="0" w:color="auto"/>
              </w:divBdr>
            </w:div>
            <w:div w:id="2046323569">
              <w:marLeft w:val="0"/>
              <w:marRight w:val="0"/>
              <w:marTop w:val="0"/>
              <w:marBottom w:val="0"/>
              <w:divBdr>
                <w:top w:val="none" w:sz="0" w:space="0" w:color="auto"/>
                <w:left w:val="none" w:sz="0" w:space="0" w:color="auto"/>
                <w:bottom w:val="none" w:sz="0" w:space="0" w:color="auto"/>
                <w:right w:val="none" w:sz="0" w:space="0" w:color="auto"/>
              </w:divBdr>
            </w:div>
            <w:div w:id="2057191770">
              <w:marLeft w:val="0"/>
              <w:marRight w:val="0"/>
              <w:marTop w:val="0"/>
              <w:marBottom w:val="0"/>
              <w:divBdr>
                <w:top w:val="none" w:sz="0" w:space="0" w:color="auto"/>
                <w:left w:val="none" w:sz="0" w:space="0" w:color="auto"/>
                <w:bottom w:val="none" w:sz="0" w:space="0" w:color="auto"/>
                <w:right w:val="none" w:sz="0" w:space="0" w:color="auto"/>
              </w:divBdr>
            </w:div>
            <w:div w:id="1045718863">
              <w:marLeft w:val="0"/>
              <w:marRight w:val="0"/>
              <w:marTop w:val="0"/>
              <w:marBottom w:val="0"/>
              <w:divBdr>
                <w:top w:val="none" w:sz="0" w:space="0" w:color="auto"/>
                <w:left w:val="none" w:sz="0" w:space="0" w:color="auto"/>
                <w:bottom w:val="none" w:sz="0" w:space="0" w:color="auto"/>
                <w:right w:val="none" w:sz="0" w:space="0" w:color="auto"/>
              </w:divBdr>
            </w:div>
            <w:div w:id="1780219909">
              <w:marLeft w:val="0"/>
              <w:marRight w:val="0"/>
              <w:marTop w:val="0"/>
              <w:marBottom w:val="0"/>
              <w:divBdr>
                <w:top w:val="none" w:sz="0" w:space="0" w:color="auto"/>
                <w:left w:val="none" w:sz="0" w:space="0" w:color="auto"/>
                <w:bottom w:val="none" w:sz="0" w:space="0" w:color="auto"/>
                <w:right w:val="none" w:sz="0" w:space="0" w:color="auto"/>
              </w:divBdr>
            </w:div>
            <w:div w:id="889615453">
              <w:marLeft w:val="0"/>
              <w:marRight w:val="0"/>
              <w:marTop w:val="0"/>
              <w:marBottom w:val="0"/>
              <w:divBdr>
                <w:top w:val="none" w:sz="0" w:space="0" w:color="auto"/>
                <w:left w:val="none" w:sz="0" w:space="0" w:color="auto"/>
                <w:bottom w:val="none" w:sz="0" w:space="0" w:color="auto"/>
                <w:right w:val="none" w:sz="0" w:space="0" w:color="auto"/>
              </w:divBdr>
            </w:div>
            <w:div w:id="817920097">
              <w:marLeft w:val="0"/>
              <w:marRight w:val="0"/>
              <w:marTop w:val="0"/>
              <w:marBottom w:val="0"/>
              <w:divBdr>
                <w:top w:val="none" w:sz="0" w:space="0" w:color="auto"/>
                <w:left w:val="none" w:sz="0" w:space="0" w:color="auto"/>
                <w:bottom w:val="none" w:sz="0" w:space="0" w:color="auto"/>
                <w:right w:val="none" w:sz="0" w:space="0" w:color="auto"/>
              </w:divBdr>
            </w:div>
            <w:div w:id="1353914214">
              <w:marLeft w:val="0"/>
              <w:marRight w:val="0"/>
              <w:marTop w:val="0"/>
              <w:marBottom w:val="0"/>
              <w:divBdr>
                <w:top w:val="none" w:sz="0" w:space="0" w:color="auto"/>
                <w:left w:val="none" w:sz="0" w:space="0" w:color="auto"/>
                <w:bottom w:val="none" w:sz="0" w:space="0" w:color="auto"/>
                <w:right w:val="none" w:sz="0" w:space="0" w:color="auto"/>
              </w:divBdr>
            </w:div>
            <w:div w:id="751856200">
              <w:marLeft w:val="0"/>
              <w:marRight w:val="0"/>
              <w:marTop w:val="0"/>
              <w:marBottom w:val="0"/>
              <w:divBdr>
                <w:top w:val="none" w:sz="0" w:space="0" w:color="auto"/>
                <w:left w:val="none" w:sz="0" w:space="0" w:color="auto"/>
                <w:bottom w:val="none" w:sz="0" w:space="0" w:color="auto"/>
                <w:right w:val="none" w:sz="0" w:space="0" w:color="auto"/>
              </w:divBdr>
            </w:div>
            <w:div w:id="91904881">
              <w:marLeft w:val="0"/>
              <w:marRight w:val="0"/>
              <w:marTop w:val="0"/>
              <w:marBottom w:val="0"/>
              <w:divBdr>
                <w:top w:val="none" w:sz="0" w:space="0" w:color="auto"/>
                <w:left w:val="none" w:sz="0" w:space="0" w:color="auto"/>
                <w:bottom w:val="none" w:sz="0" w:space="0" w:color="auto"/>
                <w:right w:val="none" w:sz="0" w:space="0" w:color="auto"/>
              </w:divBdr>
            </w:div>
            <w:div w:id="416243897">
              <w:marLeft w:val="0"/>
              <w:marRight w:val="0"/>
              <w:marTop w:val="0"/>
              <w:marBottom w:val="0"/>
              <w:divBdr>
                <w:top w:val="none" w:sz="0" w:space="0" w:color="auto"/>
                <w:left w:val="none" w:sz="0" w:space="0" w:color="auto"/>
                <w:bottom w:val="none" w:sz="0" w:space="0" w:color="auto"/>
                <w:right w:val="none" w:sz="0" w:space="0" w:color="auto"/>
              </w:divBdr>
            </w:div>
            <w:div w:id="1073819020">
              <w:marLeft w:val="0"/>
              <w:marRight w:val="0"/>
              <w:marTop w:val="0"/>
              <w:marBottom w:val="0"/>
              <w:divBdr>
                <w:top w:val="none" w:sz="0" w:space="0" w:color="auto"/>
                <w:left w:val="none" w:sz="0" w:space="0" w:color="auto"/>
                <w:bottom w:val="none" w:sz="0" w:space="0" w:color="auto"/>
                <w:right w:val="none" w:sz="0" w:space="0" w:color="auto"/>
              </w:divBdr>
            </w:div>
            <w:div w:id="1818523416">
              <w:marLeft w:val="0"/>
              <w:marRight w:val="0"/>
              <w:marTop w:val="0"/>
              <w:marBottom w:val="0"/>
              <w:divBdr>
                <w:top w:val="none" w:sz="0" w:space="0" w:color="auto"/>
                <w:left w:val="none" w:sz="0" w:space="0" w:color="auto"/>
                <w:bottom w:val="none" w:sz="0" w:space="0" w:color="auto"/>
                <w:right w:val="none" w:sz="0" w:space="0" w:color="auto"/>
              </w:divBdr>
            </w:div>
            <w:div w:id="2114472373">
              <w:marLeft w:val="0"/>
              <w:marRight w:val="0"/>
              <w:marTop w:val="0"/>
              <w:marBottom w:val="0"/>
              <w:divBdr>
                <w:top w:val="none" w:sz="0" w:space="0" w:color="auto"/>
                <w:left w:val="none" w:sz="0" w:space="0" w:color="auto"/>
                <w:bottom w:val="none" w:sz="0" w:space="0" w:color="auto"/>
                <w:right w:val="none" w:sz="0" w:space="0" w:color="auto"/>
              </w:divBdr>
            </w:div>
            <w:div w:id="1380088915">
              <w:marLeft w:val="0"/>
              <w:marRight w:val="0"/>
              <w:marTop w:val="0"/>
              <w:marBottom w:val="0"/>
              <w:divBdr>
                <w:top w:val="none" w:sz="0" w:space="0" w:color="auto"/>
                <w:left w:val="none" w:sz="0" w:space="0" w:color="auto"/>
                <w:bottom w:val="none" w:sz="0" w:space="0" w:color="auto"/>
                <w:right w:val="none" w:sz="0" w:space="0" w:color="auto"/>
              </w:divBdr>
            </w:div>
            <w:div w:id="680855523">
              <w:marLeft w:val="0"/>
              <w:marRight w:val="0"/>
              <w:marTop w:val="0"/>
              <w:marBottom w:val="0"/>
              <w:divBdr>
                <w:top w:val="none" w:sz="0" w:space="0" w:color="auto"/>
                <w:left w:val="none" w:sz="0" w:space="0" w:color="auto"/>
                <w:bottom w:val="none" w:sz="0" w:space="0" w:color="auto"/>
                <w:right w:val="none" w:sz="0" w:space="0" w:color="auto"/>
              </w:divBdr>
            </w:div>
            <w:div w:id="332533636">
              <w:marLeft w:val="0"/>
              <w:marRight w:val="0"/>
              <w:marTop w:val="0"/>
              <w:marBottom w:val="0"/>
              <w:divBdr>
                <w:top w:val="none" w:sz="0" w:space="0" w:color="auto"/>
                <w:left w:val="none" w:sz="0" w:space="0" w:color="auto"/>
                <w:bottom w:val="none" w:sz="0" w:space="0" w:color="auto"/>
                <w:right w:val="none" w:sz="0" w:space="0" w:color="auto"/>
              </w:divBdr>
            </w:div>
            <w:div w:id="1003971948">
              <w:marLeft w:val="0"/>
              <w:marRight w:val="0"/>
              <w:marTop w:val="0"/>
              <w:marBottom w:val="0"/>
              <w:divBdr>
                <w:top w:val="none" w:sz="0" w:space="0" w:color="auto"/>
                <w:left w:val="none" w:sz="0" w:space="0" w:color="auto"/>
                <w:bottom w:val="none" w:sz="0" w:space="0" w:color="auto"/>
                <w:right w:val="none" w:sz="0" w:space="0" w:color="auto"/>
              </w:divBdr>
            </w:div>
            <w:div w:id="2144154833">
              <w:marLeft w:val="0"/>
              <w:marRight w:val="0"/>
              <w:marTop w:val="0"/>
              <w:marBottom w:val="0"/>
              <w:divBdr>
                <w:top w:val="none" w:sz="0" w:space="0" w:color="auto"/>
                <w:left w:val="none" w:sz="0" w:space="0" w:color="auto"/>
                <w:bottom w:val="none" w:sz="0" w:space="0" w:color="auto"/>
                <w:right w:val="none" w:sz="0" w:space="0" w:color="auto"/>
              </w:divBdr>
            </w:div>
            <w:div w:id="1155607454">
              <w:marLeft w:val="0"/>
              <w:marRight w:val="0"/>
              <w:marTop w:val="0"/>
              <w:marBottom w:val="0"/>
              <w:divBdr>
                <w:top w:val="none" w:sz="0" w:space="0" w:color="auto"/>
                <w:left w:val="none" w:sz="0" w:space="0" w:color="auto"/>
                <w:bottom w:val="none" w:sz="0" w:space="0" w:color="auto"/>
                <w:right w:val="none" w:sz="0" w:space="0" w:color="auto"/>
              </w:divBdr>
            </w:div>
            <w:div w:id="1808545453">
              <w:marLeft w:val="0"/>
              <w:marRight w:val="0"/>
              <w:marTop w:val="0"/>
              <w:marBottom w:val="0"/>
              <w:divBdr>
                <w:top w:val="none" w:sz="0" w:space="0" w:color="auto"/>
                <w:left w:val="none" w:sz="0" w:space="0" w:color="auto"/>
                <w:bottom w:val="none" w:sz="0" w:space="0" w:color="auto"/>
                <w:right w:val="none" w:sz="0" w:space="0" w:color="auto"/>
              </w:divBdr>
            </w:div>
            <w:div w:id="743452567">
              <w:marLeft w:val="0"/>
              <w:marRight w:val="0"/>
              <w:marTop w:val="0"/>
              <w:marBottom w:val="0"/>
              <w:divBdr>
                <w:top w:val="none" w:sz="0" w:space="0" w:color="auto"/>
                <w:left w:val="none" w:sz="0" w:space="0" w:color="auto"/>
                <w:bottom w:val="none" w:sz="0" w:space="0" w:color="auto"/>
                <w:right w:val="none" w:sz="0" w:space="0" w:color="auto"/>
              </w:divBdr>
            </w:div>
            <w:div w:id="1029331144">
              <w:marLeft w:val="0"/>
              <w:marRight w:val="0"/>
              <w:marTop w:val="0"/>
              <w:marBottom w:val="0"/>
              <w:divBdr>
                <w:top w:val="none" w:sz="0" w:space="0" w:color="auto"/>
                <w:left w:val="none" w:sz="0" w:space="0" w:color="auto"/>
                <w:bottom w:val="none" w:sz="0" w:space="0" w:color="auto"/>
                <w:right w:val="none" w:sz="0" w:space="0" w:color="auto"/>
              </w:divBdr>
            </w:div>
            <w:div w:id="295767019">
              <w:marLeft w:val="0"/>
              <w:marRight w:val="0"/>
              <w:marTop w:val="0"/>
              <w:marBottom w:val="0"/>
              <w:divBdr>
                <w:top w:val="none" w:sz="0" w:space="0" w:color="auto"/>
                <w:left w:val="none" w:sz="0" w:space="0" w:color="auto"/>
                <w:bottom w:val="none" w:sz="0" w:space="0" w:color="auto"/>
                <w:right w:val="none" w:sz="0" w:space="0" w:color="auto"/>
              </w:divBdr>
            </w:div>
            <w:div w:id="826868362">
              <w:marLeft w:val="0"/>
              <w:marRight w:val="0"/>
              <w:marTop w:val="0"/>
              <w:marBottom w:val="0"/>
              <w:divBdr>
                <w:top w:val="none" w:sz="0" w:space="0" w:color="auto"/>
                <w:left w:val="none" w:sz="0" w:space="0" w:color="auto"/>
                <w:bottom w:val="none" w:sz="0" w:space="0" w:color="auto"/>
                <w:right w:val="none" w:sz="0" w:space="0" w:color="auto"/>
              </w:divBdr>
            </w:div>
            <w:div w:id="45764127">
              <w:marLeft w:val="0"/>
              <w:marRight w:val="0"/>
              <w:marTop w:val="0"/>
              <w:marBottom w:val="0"/>
              <w:divBdr>
                <w:top w:val="none" w:sz="0" w:space="0" w:color="auto"/>
                <w:left w:val="none" w:sz="0" w:space="0" w:color="auto"/>
                <w:bottom w:val="none" w:sz="0" w:space="0" w:color="auto"/>
                <w:right w:val="none" w:sz="0" w:space="0" w:color="auto"/>
              </w:divBdr>
            </w:div>
            <w:div w:id="153616394">
              <w:marLeft w:val="0"/>
              <w:marRight w:val="0"/>
              <w:marTop w:val="0"/>
              <w:marBottom w:val="0"/>
              <w:divBdr>
                <w:top w:val="none" w:sz="0" w:space="0" w:color="auto"/>
                <w:left w:val="none" w:sz="0" w:space="0" w:color="auto"/>
                <w:bottom w:val="none" w:sz="0" w:space="0" w:color="auto"/>
                <w:right w:val="none" w:sz="0" w:space="0" w:color="auto"/>
              </w:divBdr>
            </w:div>
            <w:div w:id="257907882">
              <w:marLeft w:val="0"/>
              <w:marRight w:val="0"/>
              <w:marTop w:val="0"/>
              <w:marBottom w:val="0"/>
              <w:divBdr>
                <w:top w:val="none" w:sz="0" w:space="0" w:color="auto"/>
                <w:left w:val="none" w:sz="0" w:space="0" w:color="auto"/>
                <w:bottom w:val="none" w:sz="0" w:space="0" w:color="auto"/>
                <w:right w:val="none" w:sz="0" w:space="0" w:color="auto"/>
              </w:divBdr>
            </w:div>
            <w:div w:id="274756224">
              <w:marLeft w:val="0"/>
              <w:marRight w:val="0"/>
              <w:marTop w:val="0"/>
              <w:marBottom w:val="0"/>
              <w:divBdr>
                <w:top w:val="none" w:sz="0" w:space="0" w:color="auto"/>
                <w:left w:val="none" w:sz="0" w:space="0" w:color="auto"/>
                <w:bottom w:val="none" w:sz="0" w:space="0" w:color="auto"/>
                <w:right w:val="none" w:sz="0" w:space="0" w:color="auto"/>
              </w:divBdr>
            </w:div>
            <w:div w:id="1327978045">
              <w:marLeft w:val="0"/>
              <w:marRight w:val="0"/>
              <w:marTop w:val="0"/>
              <w:marBottom w:val="0"/>
              <w:divBdr>
                <w:top w:val="none" w:sz="0" w:space="0" w:color="auto"/>
                <w:left w:val="none" w:sz="0" w:space="0" w:color="auto"/>
                <w:bottom w:val="none" w:sz="0" w:space="0" w:color="auto"/>
                <w:right w:val="none" w:sz="0" w:space="0" w:color="auto"/>
              </w:divBdr>
            </w:div>
            <w:div w:id="2145542766">
              <w:marLeft w:val="0"/>
              <w:marRight w:val="0"/>
              <w:marTop w:val="0"/>
              <w:marBottom w:val="0"/>
              <w:divBdr>
                <w:top w:val="none" w:sz="0" w:space="0" w:color="auto"/>
                <w:left w:val="none" w:sz="0" w:space="0" w:color="auto"/>
                <w:bottom w:val="none" w:sz="0" w:space="0" w:color="auto"/>
                <w:right w:val="none" w:sz="0" w:space="0" w:color="auto"/>
              </w:divBdr>
            </w:div>
            <w:div w:id="1140924580">
              <w:marLeft w:val="0"/>
              <w:marRight w:val="0"/>
              <w:marTop w:val="0"/>
              <w:marBottom w:val="0"/>
              <w:divBdr>
                <w:top w:val="none" w:sz="0" w:space="0" w:color="auto"/>
                <w:left w:val="none" w:sz="0" w:space="0" w:color="auto"/>
                <w:bottom w:val="none" w:sz="0" w:space="0" w:color="auto"/>
                <w:right w:val="none" w:sz="0" w:space="0" w:color="auto"/>
              </w:divBdr>
            </w:div>
            <w:div w:id="1402024573">
              <w:marLeft w:val="0"/>
              <w:marRight w:val="0"/>
              <w:marTop w:val="0"/>
              <w:marBottom w:val="0"/>
              <w:divBdr>
                <w:top w:val="none" w:sz="0" w:space="0" w:color="auto"/>
                <w:left w:val="none" w:sz="0" w:space="0" w:color="auto"/>
                <w:bottom w:val="none" w:sz="0" w:space="0" w:color="auto"/>
                <w:right w:val="none" w:sz="0" w:space="0" w:color="auto"/>
              </w:divBdr>
            </w:div>
            <w:div w:id="1856573732">
              <w:marLeft w:val="0"/>
              <w:marRight w:val="0"/>
              <w:marTop w:val="0"/>
              <w:marBottom w:val="0"/>
              <w:divBdr>
                <w:top w:val="none" w:sz="0" w:space="0" w:color="auto"/>
                <w:left w:val="none" w:sz="0" w:space="0" w:color="auto"/>
                <w:bottom w:val="none" w:sz="0" w:space="0" w:color="auto"/>
                <w:right w:val="none" w:sz="0" w:space="0" w:color="auto"/>
              </w:divBdr>
            </w:div>
            <w:div w:id="572201374">
              <w:marLeft w:val="0"/>
              <w:marRight w:val="0"/>
              <w:marTop w:val="0"/>
              <w:marBottom w:val="0"/>
              <w:divBdr>
                <w:top w:val="none" w:sz="0" w:space="0" w:color="auto"/>
                <w:left w:val="none" w:sz="0" w:space="0" w:color="auto"/>
                <w:bottom w:val="none" w:sz="0" w:space="0" w:color="auto"/>
                <w:right w:val="none" w:sz="0" w:space="0" w:color="auto"/>
              </w:divBdr>
            </w:div>
            <w:div w:id="1411922990">
              <w:marLeft w:val="0"/>
              <w:marRight w:val="0"/>
              <w:marTop w:val="0"/>
              <w:marBottom w:val="0"/>
              <w:divBdr>
                <w:top w:val="none" w:sz="0" w:space="0" w:color="auto"/>
                <w:left w:val="none" w:sz="0" w:space="0" w:color="auto"/>
                <w:bottom w:val="none" w:sz="0" w:space="0" w:color="auto"/>
                <w:right w:val="none" w:sz="0" w:space="0" w:color="auto"/>
              </w:divBdr>
            </w:div>
            <w:div w:id="1032346475">
              <w:marLeft w:val="0"/>
              <w:marRight w:val="0"/>
              <w:marTop w:val="0"/>
              <w:marBottom w:val="0"/>
              <w:divBdr>
                <w:top w:val="none" w:sz="0" w:space="0" w:color="auto"/>
                <w:left w:val="none" w:sz="0" w:space="0" w:color="auto"/>
                <w:bottom w:val="none" w:sz="0" w:space="0" w:color="auto"/>
                <w:right w:val="none" w:sz="0" w:space="0" w:color="auto"/>
              </w:divBdr>
            </w:div>
            <w:div w:id="845293805">
              <w:marLeft w:val="0"/>
              <w:marRight w:val="0"/>
              <w:marTop w:val="0"/>
              <w:marBottom w:val="0"/>
              <w:divBdr>
                <w:top w:val="none" w:sz="0" w:space="0" w:color="auto"/>
                <w:left w:val="none" w:sz="0" w:space="0" w:color="auto"/>
                <w:bottom w:val="none" w:sz="0" w:space="0" w:color="auto"/>
                <w:right w:val="none" w:sz="0" w:space="0" w:color="auto"/>
              </w:divBdr>
            </w:div>
            <w:div w:id="784495093">
              <w:marLeft w:val="0"/>
              <w:marRight w:val="0"/>
              <w:marTop w:val="0"/>
              <w:marBottom w:val="0"/>
              <w:divBdr>
                <w:top w:val="none" w:sz="0" w:space="0" w:color="auto"/>
                <w:left w:val="none" w:sz="0" w:space="0" w:color="auto"/>
                <w:bottom w:val="none" w:sz="0" w:space="0" w:color="auto"/>
                <w:right w:val="none" w:sz="0" w:space="0" w:color="auto"/>
              </w:divBdr>
            </w:div>
            <w:div w:id="1739327225">
              <w:marLeft w:val="0"/>
              <w:marRight w:val="0"/>
              <w:marTop w:val="0"/>
              <w:marBottom w:val="0"/>
              <w:divBdr>
                <w:top w:val="none" w:sz="0" w:space="0" w:color="auto"/>
                <w:left w:val="none" w:sz="0" w:space="0" w:color="auto"/>
                <w:bottom w:val="none" w:sz="0" w:space="0" w:color="auto"/>
                <w:right w:val="none" w:sz="0" w:space="0" w:color="auto"/>
              </w:divBdr>
            </w:div>
            <w:div w:id="227351565">
              <w:marLeft w:val="0"/>
              <w:marRight w:val="0"/>
              <w:marTop w:val="0"/>
              <w:marBottom w:val="0"/>
              <w:divBdr>
                <w:top w:val="none" w:sz="0" w:space="0" w:color="auto"/>
                <w:left w:val="none" w:sz="0" w:space="0" w:color="auto"/>
                <w:bottom w:val="none" w:sz="0" w:space="0" w:color="auto"/>
                <w:right w:val="none" w:sz="0" w:space="0" w:color="auto"/>
              </w:divBdr>
            </w:div>
            <w:div w:id="657078134">
              <w:marLeft w:val="0"/>
              <w:marRight w:val="0"/>
              <w:marTop w:val="0"/>
              <w:marBottom w:val="0"/>
              <w:divBdr>
                <w:top w:val="none" w:sz="0" w:space="0" w:color="auto"/>
                <w:left w:val="none" w:sz="0" w:space="0" w:color="auto"/>
                <w:bottom w:val="none" w:sz="0" w:space="0" w:color="auto"/>
                <w:right w:val="none" w:sz="0" w:space="0" w:color="auto"/>
              </w:divBdr>
            </w:div>
            <w:div w:id="939409200">
              <w:marLeft w:val="0"/>
              <w:marRight w:val="0"/>
              <w:marTop w:val="0"/>
              <w:marBottom w:val="0"/>
              <w:divBdr>
                <w:top w:val="none" w:sz="0" w:space="0" w:color="auto"/>
                <w:left w:val="none" w:sz="0" w:space="0" w:color="auto"/>
                <w:bottom w:val="none" w:sz="0" w:space="0" w:color="auto"/>
                <w:right w:val="none" w:sz="0" w:space="0" w:color="auto"/>
              </w:divBdr>
            </w:div>
            <w:div w:id="595753724">
              <w:marLeft w:val="0"/>
              <w:marRight w:val="0"/>
              <w:marTop w:val="0"/>
              <w:marBottom w:val="0"/>
              <w:divBdr>
                <w:top w:val="none" w:sz="0" w:space="0" w:color="auto"/>
                <w:left w:val="none" w:sz="0" w:space="0" w:color="auto"/>
                <w:bottom w:val="none" w:sz="0" w:space="0" w:color="auto"/>
                <w:right w:val="none" w:sz="0" w:space="0" w:color="auto"/>
              </w:divBdr>
            </w:div>
            <w:div w:id="1335957648">
              <w:marLeft w:val="0"/>
              <w:marRight w:val="0"/>
              <w:marTop w:val="0"/>
              <w:marBottom w:val="0"/>
              <w:divBdr>
                <w:top w:val="none" w:sz="0" w:space="0" w:color="auto"/>
                <w:left w:val="none" w:sz="0" w:space="0" w:color="auto"/>
                <w:bottom w:val="none" w:sz="0" w:space="0" w:color="auto"/>
                <w:right w:val="none" w:sz="0" w:space="0" w:color="auto"/>
              </w:divBdr>
            </w:div>
            <w:div w:id="1599215239">
              <w:marLeft w:val="0"/>
              <w:marRight w:val="0"/>
              <w:marTop w:val="0"/>
              <w:marBottom w:val="0"/>
              <w:divBdr>
                <w:top w:val="none" w:sz="0" w:space="0" w:color="auto"/>
                <w:left w:val="none" w:sz="0" w:space="0" w:color="auto"/>
                <w:bottom w:val="none" w:sz="0" w:space="0" w:color="auto"/>
                <w:right w:val="none" w:sz="0" w:space="0" w:color="auto"/>
              </w:divBdr>
            </w:div>
            <w:div w:id="1064447528">
              <w:marLeft w:val="0"/>
              <w:marRight w:val="0"/>
              <w:marTop w:val="0"/>
              <w:marBottom w:val="0"/>
              <w:divBdr>
                <w:top w:val="none" w:sz="0" w:space="0" w:color="auto"/>
                <w:left w:val="none" w:sz="0" w:space="0" w:color="auto"/>
                <w:bottom w:val="none" w:sz="0" w:space="0" w:color="auto"/>
                <w:right w:val="none" w:sz="0" w:space="0" w:color="auto"/>
              </w:divBdr>
            </w:div>
            <w:div w:id="1269657512">
              <w:marLeft w:val="0"/>
              <w:marRight w:val="0"/>
              <w:marTop w:val="0"/>
              <w:marBottom w:val="0"/>
              <w:divBdr>
                <w:top w:val="none" w:sz="0" w:space="0" w:color="auto"/>
                <w:left w:val="none" w:sz="0" w:space="0" w:color="auto"/>
                <w:bottom w:val="none" w:sz="0" w:space="0" w:color="auto"/>
                <w:right w:val="none" w:sz="0" w:space="0" w:color="auto"/>
              </w:divBdr>
            </w:div>
            <w:div w:id="711419125">
              <w:marLeft w:val="0"/>
              <w:marRight w:val="0"/>
              <w:marTop w:val="0"/>
              <w:marBottom w:val="0"/>
              <w:divBdr>
                <w:top w:val="none" w:sz="0" w:space="0" w:color="auto"/>
                <w:left w:val="none" w:sz="0" w:space="0" w:color="auto"/>
                <w:bottom w:val="none" w:sz="0" w:space="0" w:color="auto"/>
                <w:right w:val="none" w:sz="0" w:space="0" w:color="auto"/>
              </w:divBdr>
            </w:div>
            <w:div w:id="981080326">
              <w:marLeft w:val="0"/>
              <w:marRight w:val="0"/>
              <w:marTop w:val="0"/>
              <w:marBottom w:val="0"/>
              <w:divBdr>
                <w:top w:val="none" w:sz="0" w:space="0" w:color="auto"/>
                <w:left w:val="none" w:sz="0" w:space="0" w:color="auto"/>
                <w:bottom w:val="none" w:sz="0" w:space="0" w:color="auto"/>
                <w:right w:val="none" w:sz="0" w:space="0" w:color="auto"/>
              </w:divBdr>
            </w:div>
            <w:div w:id="135070433">
              <w:marLeft w:val="0"/>
              <w:marRight w:val="0"/>
              <w:marTop w:val="0"/>
              <w:marBottom w:val="0"/>
              <w:divBdr>
                <w:top w:val="none" w:sz="0" w:space="0" w:color="auto"/>
                <w:left w:val="none" w:sz="0" w:space="0" w:color="auto"/>
                <w:bottom w:val="none" w:sz="0" w:space="0" w:color="auto"/>
                <w:right w:val="none" w:sz="0" w:space="0" w:color="auto"/>
              </w:divBdr>
            </w:div>
            <w:div w:id="1886598104">
              <w:marLeft w:val="0"/>
              <w:marRight w:val="0"/>
              <w:marTop w:val="0"/>
              <w:marBottom w:val="0"/>
              <w:divBdr>
                <w:top w:val="none" w:sz="0" w:space="0" w:color="auto"/>
                <w:left w:val="none" w:sz="0" w:space="0" w:color="auto"/>
                <w:bottom w:val="none" w:sz="0" w:space="0" w:color="auto"/>
                <w:right w:val="none" w:sz="0" w:space="0" w:color="auto"/>
              </w:divBdr>
            </w:div>
            <w:div w:id="207302455">
              <w:marLeft w:val="0"/>
              <w:marRight w:val="0"/>
              <w:marTop w:val="0"/>
              <w:marBottom w:val="0"/>
              <w:divBdr>
                <w:top w:val="none" w:sz="0" w:space="0" w:color="auto"/>
                <w:left w:val="none" w:sz="0" w:space="0" w:color="auto"/>
                <w:bottom w:val="none" w:sz="0" w:space="0" w:color="auto"/>
                <w:right w:val="none" w:sz="0" w:space="0" w:color="auto"/>
              </w:divBdr>
            </w:div>
            <w:div w:id="1746486068">
              <w:marLeft w:val="0"/>
              <w:marRight w:val="0"/>
              <w:marTop w:val="0"/>
              <w:marBottom w:val="0"/>
              <w:divBdr>
                <w:top w:val="none" w:sz="0" w:space="0" w:color="auto"/>
                <w:left w:val="none" w:sz="0" w:space="0" w:color="auto"/>
                <w:bottom w:val="none" w:sz="0" w:space="0" w:color="auto"/>
                <w:right w:val="none" w:sz="0" w:space="0" w:color="auto"/>
              </w:divBdr>
            </w:div>
            <w:div w:id="991713965">
              <w:marLeft w:val="0"/>
              <w:marRight w:val="0"/>
              <w:marTop w:val="0"/>
              <w:marBottom w:val="0"/>
              <w:divBdr>
                <w:top w:val="none" w:sz="0" w:space="0" w:color="auto"/>
                <w:left w:val="none" w:sz="0" w:space="0" w:color="auto"/>
                <w:bottom w:val="none" w:sz="0" w:space="0" w:color="auto"/>
                <w:right w:val="none" w:sz="0" w:space="0" w:color="auto"/>
              </w:divBdr>
            </w:div>
            <w:div w:id="1122269289">
              <w:marLeft w:val="0"/>
              <w:marRight w:val="0"/>
              <w:marTop w:val="0"/>
              <w:marBottom w:val="0"/>
              <w:divBdr>
                <w:top w:val="none" w:sz="0" w:space="0" w:color="auto"/>
                <w:left w:val="none" w:sz="0" w:space="0" w:color="auto"/>
                <w:bottom w:val="none" w:sz="0" w:space="0" w:color="auto"/>
                <w:right w:val="none" w:sz="0" w:space="0" w:color="auto"/>
              </w:divBdr>
            </w:div>
            <w:div w:id="1915822063">
              <w:marLeft w:val="0"/>
              <w:marRight w:val="0"/>
              <w:marTop w:val="0"/>
              <w:marBottom w:val="0"/>
              <w:divBdr>
                <w:top w:val="none" w:sz="0" w:space="0" w:color="auto"/>
                <w:left w:val="none" w:sz="0" w:space="0" w:color="auto"/>
                <w:bottom w:val="none" w:sz="0" w:space="0" w:color="auto"/>
                <w:right w:val="none" w:sz="0" w:space="0" w:color="auto"/>
              </w:divBdr>
            </w:div>
            <w:div w:id="629825828">
              <w:marLeft w:val="0"/>
              <w:marRight w:val="0"/>
              <w:marTop w:val="0"/>
              <w:marBottom w:val="0"/>
              <w:divBdr>
                <w:top w:val="none" w:sz="0" w:space="0" w:color="auto"/>
                <w:left w:val="none" w:sz="0" w:space="0" w:color="auto"/>
                <w:bottom w:val="none" w:sz="0" w:space="0" w:color="auto"/>
                <w:right w:val="none" w:sz="0" w:space="0" w:color="auto"/>
              </w:divBdr>
            </w:div>
            <w:div w:id="1018430255">
              <w:marLeft w:val="0"/>
              <w:marRight w:val="0"/>
              <w:marTop w:val="0"/>
              <w:marBottom w:val="0"/>
              <w:divBdr>
                <w:top w:val="none" w:sz="0" w:space="0" w:color="auto"/>
                <w:left w:val="none" w:sz="0" w:space="0" w:color="auto"/>
                <w:bottom w:val="none" w:sz="0" w:space="0" w:color="auto"/>
                <w:right w:val="none" w:sz="0" w:space="0" w:color="auto"/>
              </w:divBdr>
            </w:div>
            <w:div w:id="982543254">
              <w:marLeft w:val="0"/>
              <w:marRight w:val="0"/>
              <w:marTop w:val="0"/>
              <w:marBottom w:val="0"/>
              <w:divBdr>
                <w:top w:val="none" w:sz="0" w:space="0" w:color="auto"/>
                <w:left w:val="none" w:sz="0" w:space="0" w:color="auto"/>
                <w:bottom w:val="none" w:sz="0" w:space="0" w:color="auto"/>
                <w:right w:val="none" w:sz="0" w:space="0" w:color="auto"/>
              </w:divBdr>
            </w:div>
            <w:div w:id="107746476">
              <w:marLeft w:val="0"/>
              <w:marRight w:val="0"/>
              <w:marTop w:val="0"/>
              <w:marBottom w:val="0"/>
              <w:divBdr>
                <w:top w:val="none" w:sz="0" w:space="0" w:color="auto"/>
                <w:left w:val="none" w:sz="0" w:space="0" w:color="auto"/>
                <w:bottom w:val="none" w:sz="0" w:space="0" w:color="auto"/>
                <w:right w:val="none" w:sz="0" w:space="0" w:color="auto"/>
              </w:divBdr>
            </w:div>
            <w:div w:id="198670084">
              <w:marLeft w:val="0"/>
              <w:marRight w:val="0"/>
              <w:marTop w:val="0"/>
              <w:marBottom w:val="0"/>
              <w:divBdr>
                <w:top w:val="none" w:sz="0" w:space="0" w:color="auto"/>
                <w:left w:val="none" w:sz="0" w:space="0" w:color="auto"/>
                <w:bottom w:val="none" w:sz="0" w:space="0" w:color="auto"/>
                <w:right w:val="none" w:sz="0" w:space="0" w:color="auto"/>
              </w:divBdr>
            </w:div>
            <w:div w:id="1984387308">
              <w:marLeft w:val="0"/>
              <w:marRight w:val="0"/>
              <w:marTop w:val="0"/>
              <w:marBottom w:val="0"/>
              <w:divBdr>
                <w:top w:val="none" w:sz="0" w:space="0" w:color="auto"/>
                <w:left w:val="none" w:sz="0" w:space="0" w:color="auto"/>
                <w:bottom w:val="none" w:sz="0" w:space="0" w:color="auto"/>
                <w:right w:val="none" w:sz="0" w:space="0" w:color="auto"/>
              </w:divBdr>
            </w:div>
            <w:div w:id="7951360">
              <w:marLeft w:val="0"/>
              <w:marRight w:val="0"/>
              <w:marTop w:val="0"/>
              <w:marBottom w:val="0"/>
              <w:divBdr>
                <w:top w:val="none" w:sz="0" w:space="0" w:color="auto"/>
                <w:left w:val="none" w:sz="0" w:space="0" w:color="auto"/>
                <w:bottom w:val="none" w:sz="0" w:space="0" w:color="auto"/>
                <w:right w:val="none" w:sz="0" w:space="0" w:color="auto"/>
              </w:divBdr>
            </w:div>
            <w:div w:id="508837965">
              <w:marLeft w:val="0"/>
              <w:marRight w:val="0"/>
              <w:marTop w:val="0"/>
              <w:marBottom w:val="0"/>
              <w:divBdr>
                <w:top w:val="none" w:sz="0" w:space="0" w:color="auto"/>
                <w:left w:val="none" w:sz="0" w:space="0" w:color="auto"/>
                <w:bottom w:val="none" w:sz="0" w:space="0" w:color="auto"/>
                <w:right w:val="none" w:sz="0" w:space="0" w:color="auto"/>
              </w:divBdr>
            </w:div>
            <w:div w:id="1620260745">
              <w:marLeft w:val="0"/>
              <w:marRight w:val="0"/>
              <w:marTop w:val="0"/>
              <w:marBottom w:val="0"/>
              <w:divBdr>
                <w:top w:val="none" w:sz="0" w:space="0" w:color="auto"/>
                <w:left w:val="none" w:sz="0" w:space="0" w:color="auto"/>
                <w:bottom w:val="none" w:sz="0" w:space="0" w:color="auto"/>
                <w:right w:val="none" w:sz="0" w:space="0" w:color="auto"/>
              </w:divBdr>
            </w:div>
            <w:div w:id="505636857">
              <w:marLeft w:val="0"/>
              <w:marRight w:val="0"/>
              <w:marTop w:val="0"/>
              <w:marBottom w:val="0"/>
              <w:divBdr>
                <w:top w:val="none" w:sz="0" w:space="0" w:color="auto"/>
                <w:left w:val="none" w:sz="0" w:space="0" w:color="auto"/>
                <w:bottom w:val="none" w:sz="0" w:space="0" w:color="auto"/>
                <w:right w:val="none" w:sz="0" w:space="0" w:color="auto"/>
              </w:divBdr>
            </w:div>
            <w:div w:id="1852377919">
              <w:marLeft w:val="0"/>
              <w:marRight w:val="0"/>
              <w:marTop w:val="0"/>
              <w:marBottom w:val="0"/>
              <w:divBdr>
                <w:top w:val="none" w:sz="0" w:space="0" w:color="auto"/>
                <w:left w:val="none" w:sz="0" w:space="0" w:color="auto"/>
                <w:bottom w:val="none" w:sz="0" w:space="0" w:color="auto"/>
                <w:right w:val="none" w:sz="0" w:space="0" w:color="auto"/>
              </w:divBdr>
            </w:div>
            <w:div w:id="74598824">
              <w:marLeft w:val="0"/>
              <w:marRight w:val="0"/>
              <w:marTop w:val="0"/>
              <w:marBottom w:val="0"/>
              <w:divBdr>
                <w:top w:val="none" w:sz="0" w:space="0" w:color="auto"/>
                <w:left w:val="none" w:sz="0" w:space="0" w:color="auto"/>
                <w:bottom w:val="none" w:sz="0" w:space="0" w:color="auto"/>
                <w:right w:val="none" w:sz="0" w:space="0" w:color="auto"/>
              </w:divBdr>
            </w:div>
            <w:div w:id="1643149660">
              <w:marLeft w:val="0"/>
              <w:marRight w:val="0"/>
              <w:marTop w:val="0"/>
              <w:marBottom w:val="0"/>
              <w:divBdr>
                <w:top w:val="none" w:sz="0" w:space="0" w:color="auto"/>
                <w:left w:val="none" w:sz="0" w:space="0" w:color="auto"/>
                <w:bottom w:val="none" w:sz="0" w:space="0" w:color="auto"/>
                <w:right w:val="none" w:sz="0" w:space="0" w:color="auto"/>
              </w:divBdr>
            </w:div>
            <w:div w:id="1744832154">
              <w:marLeft w:val="0"/>
              <w:marRight w:val="0"/>
              <w:marTop w:val="0"/>
              <w:marBottom w:val="0"/>
              <w:divBdr>
                <w:top w:val="none" w:sz="0" w:space="0" w:color="auto"/>
                <w:left w:val="none" w:sz="0" w:space="0" w:color="auto"/>
                <w:bottom w:val="none" w:sz="0" w:space="0" w:color="auto"/>
                <w:right w:val="none" w:sz="0" w:space="0" w:color="auto"/>
              </w:divBdr>
            </w:div>
            <w:div w:id="1262299519">
              <w:marLeft w:val="0"/>
              <w:marRight w:val="0"/>
              <w:marTop w:val="0"/>
              <w:marBottom w:val="0"/>
              <w:divBdr>
                <w:top w:val="none" w:sz="0" w:space="0" w:color="auto"/>
                <w:left w:val="none" w:sz="0" w:space="0" w:color="auto"/>
                <w:bottom w:val="none" w:sz="0" w:space="0" w:color="auto"/>
                <w:right w:val="none" w:sz="0" w:space="0" w:color="auto"/>
              </w:divBdr>
            </w:div>
            <w:div w:id="2069299502">
              <w:marLeft w:val="0"/>
              <w:marRight w:val="0"/>
              <w:marTop w:val="0"/>
              <w:marBottom w:val="0"/>
              <w:divBdr>
                <w:top w:val="none" w:sz="0" w:space="0" w:color="auto"/>
                <w:left w:val="none" w:sz="0" w:space="0" w:color="auto"/>
                <w:bottom w:val="none" w:sz="0" w:space="0" w:color="auto"/>
                <w:right w:val="none" w:sz="0" w:space="0" w:color="auto"/>
              </w:divBdr>
            </w:div>
            <w:div w:id="1387871625">
              <w:marLeft w:val="0"/>
              <w:marRight w:val="0"/>
              <w:marTop w:val="0"/>
              <w:marBottom w:val="0"/>
              <w:divBdr>
                <w:top w:val="none" w:sz="0" w:space="0" w:color="auto"/>
                <w:left w:val="none" w:sz="0" w:space="0" w:color="auto"/>
                <w:bottom w:val="none" w:sz="0" w:space="0" w:color="auto"/>
                <w:right w:val="none" w:sz="0" w:space="0" w:color="auto"/>
              </w:divBdr>
            </w:div>
            <w:div w:id="1280798528">
              <w:marLeft w:val="0"/>
              <w:marRight w:val="0"/>
              <w:marTop w:val="0"/>
              <w:marBottom w:val="0"/>
              <w:divBdr>
                <w:top w:val="none" w:sz="0" w:space="0" w:color="auto"/>
                <w:left w:val="none" w:sz="0" w:space="0" w:color="auto"/>
                <w:bottom w:val="none" w:sz="0" w:space="0" w:color="auto"/>
                <w:right w:val="none" w:sz="0" w:space="0" w:color="auto"/>
              </w:divBdr>
            </w:div>
            <w:div w:id="464856062">
              <w:marLeft w:val="0"/>
              <w:marRight w:val="0"/>
              <w:marTop w:val="0"/>
              <w:marBottom w:val="0"/>
              <w:divBdr>
                <w:top w:val="none" w:sz="0" w:space="0" w:color="auto"/>
                <w:left w:val="none" w:sz="0" w:space="0" w:color="auto"/>
                <w:bottom w:val="none" w:sz="0" w:space="0" w:color="auto"/>
                <w:right w:val="none" w:sz="0" w:space="0" w:color="auto"/>
              </w:divBdr>
            </w:div>
            <w:div w:id="1328167915">
              <w:marLeft w:val="0"/>
              <w:marRight w:val="0"/>
              <w:marTop w:val="0"/>
              <w:marBottom w:val="0"/>
              <w:divBdr>
                <w:top w:val="none" w:sz="0" w:space="0" w:color="auto"/>
                <w:left w:val="none" w:sz="0" w:space="0" w:color="auto"/>
                <w:bottom w:val="none" w:sz="0" w:space="0" w:color="auto"/>
                <w:right w:val="none" w:sz="0" w:space="0" w:color="auto"/>
              </w:divBdr>
            </w:div>
            <w:div w:id="1218397600">
              <w:marLeft w:val="0"/>
              <w:marRight w:val="0"/>
              <w:marTop w:val="0"/>
              <w:marBottom w:val="0"/>
              <w:divBdr>
                <w:top w:val="none" w:sz="0" w:space="0" w:color="auto"/>
                <w:left w:val="none" w:sz="0" w:space="0" w:color="auto"/>
                <w:bottom w:val="none" w:sz="0" w:space="0" w:color="auto"/>
                <w:right w:val="none" w:sz="0" w:space="0" w:color="auto"/>
              </w:divBdr>
            </w:div>
            <w:div w:id="880091187">
              <w:marLeft w:val="0"/>
              <w:marRight w:val="0"/>
              <w:marTop w:val="0"/>
              <w:marBottom w:val="0"/>
              <w:divBdr>
                <w:top w:val="none" w:sz="0" w:space="0" w:color="auto"/>
                <w:left w:val="none" w:sz="0" w:space="0" w:color="auto"/>
                <w:bottom w:val="none" w:sz="0" w:space="0" w:color="auto"/>
                <w:right w:val="none" w:sz="0" w:space="0" w:color="auto"/>
              </w:divBdr>
            </w:div>
            <w:div w:id="1532840373">
              <w:marLeft w:val="0"/>
              <w:marRight w:val="0"/>
              <w:marTop w:val="0"/>
              <w:marBottom w:val="0"/>
              <w:divBdr>
                <w:top w:val="none" w:sz="0" w:space="0" w:color="auto"/>
                <w:left w:val="none" w:sz="0" w:space="0" w:color="auto"/>
                <w:bottom w:val="none" w:sz="0" w:space="0" w:color="auto"/>
                <w:right w:val="none" w:sz="0" w:space="0" w:color="auto"/>
              </w:divBdr>
            </w:div>
            <w:div w:id="1188250494">
              <w:marLeft w:val="0"/>
              <w:marRight w:val="0"/>
              <w:marTop w:val="0"/>
              <w:marBottom w:val="0"/>
              <w:divBdr>
                <w:top w:val="none" w:sz="0" w:space="0" w:color="auto"/>
                <w:left w:val="none" w:sz="0" w:space="0" w:color="auto"/>
                <w:bottom w:val="none" w:sz="0" w:space="0" w:color="auto"/>
                <w:right w:val="none" w:sz="0" w:space="0" w:color="auto"/>
              </w:divBdr>
            </w:div>
            <w:div w:id="1325207228">
              <w:marLeft w:val="0"/>
              <w:marRight w:val="0"/>
              <w:marTop w:val="0"/>
              <w:marBottom w:val="0"/>
              <w:divBdr>
                <w:top w:val="none" w:sz="0" w:space="0" w:color="auto"/>
                <w:left w:val="none" w:sz="0" w:space="0" w:color="auto"/>
                <w:bottom w:val="none" w:sz="0" w:space="0" w:color="auto"/>
                <w:right w:val="none" w:sz="0" w:space="0" w:color="auto"/>
              </w:divBdr>
            </w:div>
            <w:div w:id="1527910725">
              <w:marLeft w:val="0"/>
              <w:marRight w:val="0"/>
              <w:marTop w:val="0"/>
              <w:marBottom w:val="0"/>
              <w:divBdr>
                <w:top w:val="none" w:sz="0" w:space="0" w:color="auto"/>
                <w:left w:val="none" w:sz="0" w:space="0" w:color="auto"/>
                <w:bottom w:val="none" w:sz="0" w:space="0" w:color="auto"/>
                <w:right w:val="none" w:sz="0" w:space="0" w:color="auto"/>
              </w:divBdr>
            </w:div>
            <w:div w:id="601256520">
              <w:marLeft w:val="0"/>
              <w:marRight w:val="0"/>
              <w:marTop w:val="0"/>
              <w:marBottom w:val="0"/>
              <w:divBdr>
                <w:top w:val="none" w:sz="0" w:space="0" w:color="auto"/>
                <w:left w:val="none" w:sz="0" w:space="0" w:color="auto"/>
                <w:bottom w:val="none" w:sz="0" w:space="0" w:color="auto"/>
                <w:right w:val="none" w:sz="0" w:space="0" w:color="auto"/>
              </w:divBdr>
            </w:div>
            <w:div w:id="1543589091">
              <w:marLeft w:val="0"/>
              <w:marRight w:val="0"/>
              <w:marTop w:val="0"/>
              <w:marBottom w:val="0"/>
              <w:divBdr>
                <w:top w:val="none" w:sz="0" w:space="0" w:color="auto"/>
                <w:left w:val="none" w:sz="0" w:space="0" w:color="auto"/>
                <w:bottom w:val="none" w:sz="0" w:space="0" w:color="auto"/>
                <w:right w:val="none" w:sz="0" w:space="0" w:color="auto"/>
              </w:divBdr>
            </w:div>
            <w:div w:id="973557774">
              <w:marLeft w:val="0"/>
              <w:marRight w:val="0"/>
              <w:marTop w:val="0"/>
              <w:marBottom w:val="0"/>
              <w:divBdr>
                <w:top w:val="none" w:sz="0" w:space="0" w:color="auto"/>
                <w:left w:val="none" w:sz="0" w:space="0" w:color="auto"/>
                <w:bottom w:val="none" w:sz="0" w:space="0" w:color="auto"/>
                <w:right w:val="none" w:sz="0" w:space="0" w:color="auto"/>
              </w:divBdr>
            </w:div>
            <w:div w:id="1195579064">
              <w:marLeft w:val="0"/>
              <w:marRight w:val="0"/>
              <w:marTop w:val="0"/>
              <w:marBottom w:val="0"/>
              <w:divBdr>
                <w:top w:val="none" w:sz="0" w:space="0" w:color="auto"/>
                <w:left w:val="none" w:sz="0" w:space="0" w:color="auto"/>
                <w:bottom w:val="none" w:sz="0" w:space="0" w:color="auto"/>
                <w:right w:val="none" w:sz="0" w:space="0" w:color="auto"/>
              </w:divBdr>
            </w:div>
            <w:div w:id="554464044">
              <w:marLeft w:val="0"/>
              <w:marRight w:val="0"/>
              <w:marTop w:val="0"/>
              <w:marBottom w:val="0"/>
              <w:divBdr>
                <w:top w:val="none" w:sz="0" w:space="0" w:color="auto"/>
                <w:left w:val="none" w:sz="0" w:space="0" w:color="auto"/>
                <w:bottom w:val="none" w:sz="0" w:space="0" w:color="auto"/>
                <w:right w:val="none" w:sz="0" w:space="0" w:color="auto"/>
              </w:divBdr>
            </w:div>
            <w:div w:id="165486463">
              <w:marLeft w:val="0"/>
              <w:marRight w:val="0"/>
              <w:marTop w:val="0"/>
              <w:marBottom w:val="0"/>
              <w:divBdr>
                <w:top w:val="none" w:sz="0" w:space="0" w:color="auto"/>
                <w:left w:val="none" w:sz="0" w:space="0" w:color="auto"/>
                <w:bottom w:val="none" w:sz="0" w:space="0" w:color="auto"/>
                <w:right w:val="none" w:sz="0" w:space="0" w:color="auto"/>
              </w:divBdr>
            </w:div>
            <w:div w:id="1400976099">
              <w:marLeft w:val="0"/>
              <w:marRight w:val="0"/>
              <w:marTop w:val="0"/>
              <w:marBottom w:val="0"/>
              <w:divBdr>
                <w:top w:val="none" w:sz="0" w:space="0" w:color="auto"/>
                <w:left w:val="none" w:sz="0" w:space="0" w:color="auto"/>
                <w:bottom w:val="none" w:sz="0" w:space="0" w:color="auto"/>
                <w:right w:val="none" w:sz="0" w:space="0" w:color="auto"/>
              </w:divBdr>
            </w:div>
            <w:div w:id="1017736652">
              <w:marLeft w:val="0"/>
              <w:marRight w:val="0"/>
              <w:marTop w:val="0"/>
              <w:marBottom w:val="0"/>
              <w:divBdr>
                <w:top w:val="none" w:sz="0" w:space="0" w:color="auto"/>
                <w:left w:val="none" w:sz="0" w:space="0" w:color="auto"/>
                <w:bottom w:val="none" w:sz="0" w:space="0" w:color="auto"/>
                <w:right w:val="none" w:sz="0" w:space="0" w:color="auto"/>
              </w:divBdr>
            </w:div>
            <w:div w:id="1291668472">
              <w:marLeft w:val="0"/>
              <w:marRight w:val="0"/>
              <w:marTop w:val="0"/>
              <w:marBottom w:val="0"/>
              <w:divBdr>
                <w:top w:val="none" w:sz="0" w:space="0" w:color="auto"/>
                <w:left w:val="none" w:sz="0" w:space="0" w:color="auto"/>
                <w:bottom w:val="none" w:sz="0" w:space="0" w:color="auto"/>
                <w:right w:val="none" w:sz="0" w:space="0" w:color="auto"/>
              </w:divBdr>
            </w:div>
            <w:div w:id="77949650">
              <w:marLeft w:val="0"/>
              <w:marRight w:val="0"/>
              <w:marTop w:val="0"/>
              <w:marBottom w:val="0"/>
              <w:divBdr>
                <w:top w:val="none" w:sz="0" w:space="0" w:color="auto"/>
                <w:left w:val="none" w:sz="0" w:space="0" w:color="auto"/>
                <w:bottom w:val="none" w:sz="0" w:space="0" w:color="auto"/>
                <w:right w:val="none" w:sz="0" w:space="0" w:color="auto"/>
              </w:divBdr>
            </w:div>
            <w:div w:id="543644224">
              <w:marLeft w:val="0"/>
              <w:marRight w:val="0"/>
              <w:marTop w:val="0"/>
              <w:marBottom w:val="0"/>
              <w:divBdr>
                <w:top w:val="none" w:sz="0" w:space="0" w:color="auto"/>
                <w:left w:val="none" w:sz="0" w:space="0" w:color="auto"/>
                <w:bottom w:val="none" w:sz="0" w:space="0" w:color="auto"/>
                <w:right w:val="none" w:sz="0" w:space="0" w:color="auto"/>
              </w:divBdr>
            </w:div>
            <w:div w:id="1888224929">
              <w:marLeft w:val="0"/>
              <w:marRight w:val="0"/>
              <w:marTop w:val="0"/>
              <w:marBottom w:val="0"/>
              <w:divBdr>
                <w:top w:val="none" w:sz="0" w:space="0" w:color="auto"/>
                <w:left w:val="none" w:sz="0" w:space="0" w:color="auto"/>
                <w:bottom w:val="none" w:sz="0" w:space="0" w:color="auto"/>
                <w:right w:val="none" w:sz="0" w:space="0" w:color="auto"/>
              </w:divBdr>
            </w:div>
            <w:div w:id="1339965899">
              <w:marLeft w:val="0"/>
              <w:marRight w:val="0"/>
              <w:marTop w:val="0"/>
              <w:marBottom w:val="0"/>
              <w:divBdr>
                <w:top w:val="none" w:sz="0" w:space="0" w:color="auto"/>
                <w:left w:val="none" w:sz="0" w:space="0" w:color="auto"/>
                <w:bottom w:val="none" w:sz="0" w:space="0" w:color="auto"/>
                <w:right w:val="none" w:sz="0" w:space="0" w:color="auto"/>
              </w:divBdr>
            </w:div>
            <w:div w:id="591088777">
              <w:marLeft w:val="0"/>
              <w:marRight w:val="0"/>
              <w:marTop w:val="0"/>
              <w:marBottom w:val="0"/>
              <w:divBdr>
                <w:top w:val="none" w:sz="0" w:space="0" w:color="auto"/>
                <w:left w:val="none" w:sz="0" w:space="0" w:color="auto"/>
                <w:bottom w:val="none" w:sz="0" w:space="0" w:color="auto"/>
                <w:right w:val="none" w:sz="0" w:space="0" w:color="auto"/>
              </w:divBdr>
            </w:div>
            <w:div w:id="1250313656">
              <w:marLeft w:val="0"/>
              <w:marRight w:val="0"/>
              <w:marTop w:val="0"/>
              <w:marBottom w:val="0"/>
              <w:divBdr>
                <w:top w:val="none" w:sz="0" w:space="0" w:color="auto"/>
                <w:left w:val="none" w:sz="0" w:space="0" w:color="auto"/>
                <w:bottom w:val="none" w:sz="0" w:space="0" w:color="auto"/>
                <w:right w:val="none" w:sz="0" w:space="0" w:color="auto"/>
              </w:divBdr>
            </w:div>
            <w:div w:id="1017774114">
              <w:marLeft w:val="0"/>
              <w:marRight w:val="0"/>
              <w:marTop w:val="0"/>
              <w:marBottom w:val="0"/>
              <w:divBdr>
                <w:top w:val="none" w:sz="0" w:space="0" w:color="auto"/>
                <w:left w:val="none" w:sz="0" w:space="0" w:color="auto"/>
                <w:bottom w:val="none" w:sz="0" w:space="0" w:color="auto"/>
                <w:right w:val="none" w:sz="0" w:space="0" w:color="auto"/>
              </w:divBdr>
            </w:div>
            <w:div w:id="377777097">
              <w:marLeft w:val="0"/>
              <w:marRight w:val="0"/>
              <w:marTop w:val="0"/>
              <w:marBottom w:val="0"/>
              <w:divBdr>
                <w:top w:val="none" w:sz="0" w:space="0" w:color="auto"/>
                <w:left w:val="none" w:sz="0" w:space="0" w:color="auto"/>
                <w:bottom w:val="none" w:sz="0" w:space="0" w:color="auto"/>
                <w:right w:val="none" w:sz="0" w:space="0" w:color="auto"/>
              </w:divBdr>
            </w:div>
            <w:div w:id="493451078">
              <w:marLeft w:val="0"/>
              <w:marRight w:val="0"/>
              <w:marTop w:val="0"/>
              <w:marBottom w:val="0"/>
              <w:divBdr>
                <w:top w:val="none" w:sz="0" w:space="0" w:color="auto"/>
                <w:left w:val="none" w:sz="0" w:space="0" w:color="auto"/>
                <w:bottom w:val="none" w:sz="0" w:space="0" w:color="auto"/>
                <w:right w:val="none" w:sz="0" w:space="0" w:color="auto"/>
              </w:divBdr>
            </w:div>
            <w:div w:id="1577518469">
              <w:marLeft w:val="0"/>
              <w:marRight w:val="0"/>
              <w:marTop w:val="0"/>
              <w:marBottom w:val="0"/>
              <w:divBdr>
                <w:top w:val="none" w:sz="0" w:space="0" w:color="auto"/>
                <w:left w:val="none" w:sz="0" w:space="0" w:color="auto"/>
                <w:bottom w:val="none" w:sz="0" w:space="0" w:color="auto"/>
                <w:right w:val="none" w:sz="0" w:space="0" w:color="auto"/>
              </w:divBdr>
            </w:div>
            <w:div w:id="1538228115">
              <w:marLeft w:val="0"/>
              <w:marRight w:val="0"/>
              <w:marTop w:val="0"/>
              <w:marBottom w:val="0"/>
              <w:divBdr>
                <w:top w:val="none" w:sz="0" w:space="0" w:color="auto"/>
                <w:left w:val="none" w:sz="0" w:space="0" w:color="auto"/>
                <w:bottom w:val="none" w:sz="0" w:space="0" w:color="auto"/>
                <w:right w:val="none" w:sz="0" w:space="0" w:color="auto"/>
              </w:divBdr>
            </w:div>
            <w:div w:id="1531990673">
              <w:marLeft w:val="0"/>
              <w:marRight w:val="0"/>
              <w:marTop w:val="0"/>
              <w:marBottom w:val="0"/>
              <w:divBdr>
                <w:top w:val="none" w:sz="0" w:space="0" w:color="auto"/>
                <w:left w:val="none" w:sz="0" w:space="0" w:color="auto"/>
                <w:bottom w:val="none" w:sz="0" w:space="0" w:color="auto"/>
                <w:right w:val="none" w:sz="0" w:space="0" w:color="auto"/>
              </w:divBdr>
            </w:div>
            <w:div w:id="926772569">
              <w:marLeft w:val="0"/>
              <w:marRight w:val="0"/>
              <w:marTop w:val="0"/>
              <w:marBottom w:val="0"/>
              <w:divBdr>
                <w:top w:val="none" w:sz="0" w:space="0" w:color="auto"/>
                <w:left w:val="none" w:sz="0" w:space="0" w:color="auto"/>
                <w:bottom w:val="none" w:sz="0" w:space="0" w:color="auto"/>
                <w:right w:val="none" w:sz="0" w:space="0" w:color="auto"/>
              </w:divBdr>
            </w:div>
            <w:div w:id="123618702">
              <w:marLeft w:val="0"/>
              <w:marRight w:val="0"/>
              <w:marTop w:val="0"/>
              <w:marBottom w:val="0"/>
              <w:divBdr>
                <w:top w:val="none" w:sz="0" w:space="0" w:color="auto"/>
                <w:left w:val="none" w:sz="0" w:space="0" w:color="auto"/>
                <w:bottom w:val="none" w:sz="0" w:space="0" w:color="auto"/>
                <w:right w:val="none" w:sz="0" w:space="0" w:color="auto"/>
              </w:divBdr>
            </w:div>
            <w:div w:id="1801878444">
              <w:marLeft w:val="0"/>
              <w:marRight w:val="0"/>
              <w:marTop w:val="0"/>
              <w:marBottom w:val="0"/>
              <w:divBdr>
                <w:top w:val="none" w:sz="0" w:space="0" w:color="auto"/>
                <w:left w:val="none" w:sz="0" w:space="0" w:color="auto"/>
                <w:bottom w:val="none" w:sz="0" w:space="0" w:color="auto"/>
                <w:right w:val="none" w:sz="0" w:space="0" w:color="auto"/>
              </w:divBdr>
            </w:div>
            <w:div w:id="320543653">
              <w:marLeft w:val="0"/>
              <w:marRight w:val="0"/>
              <w:marTop w:val="0"/>
              <w:marBottom w:val="0"/>
              <w:divBdr>
                <w:top w:val="none" w:sz="0" w:space="0" w:color="auto"/>
                <w:left w:val="none" w:sz="0" w:space="0" w:color="auto"/>
                <w:bottom w:val="none" w:sz="0" w:space="0" w:color="auto"/>
                <w:right w:val="none" w:sz="0" w:space="0" w:color="auto"/>
              </w:divBdr>
            </w:div>
            <w:div w:id="467404309">
              <w:marLeft w:val="0"/>
              <w:marRight w:val="0"/>
              <w:marTop w:val="0"/>
              <w:marBottom w:val="0"/>
              <w:divBdr>
                <w:top w:val="none" w:sz="0" w:space="0" w:color="auto"/>
                <w:left w:val="none" w:sz="0" w:space="0" w:color="auto"/>
                <w:bottom w:val="none" w:sz="0" w:space="0" w:color="auto"/>
                <w:right w:val="none" w:sz="0" w:space="0" w:color="auto"/>
              </w:divBdr>
            </w:div>
            <w:div w:id="1300569931">
              <w:marLeft w:val="0"/>
              <w:marRight w:val="0"/>
              <w:marTop w:val="0"/>
              <w:marBottom w:val="0"/>
              <w:divBdr>
                <w:top w:val="none" w:sz="0" w:space="0" w:color="auto"/>
                <w:left w:val="none" w:sz="0" w:space="0" w:color="auto"/>
                <w:bottom w:val="none" w:sz="0" w:space="0" w:color="auto"/>
                <w:right w:val="none" w:sz="0" w:space="0" w:color="auto"/>
              </w:divBdr>
            </w:div>
            <w:div w:id="239605294">
              <w:marLeft w:val="0"/>
              <w:marRight w:val="0"/>
              <w:marTop w:val="0"/>
              <w:marBottom w:val="0"/>
              <w:divBdr>
                <w:top w:val="none" w:sz="0" w:space="0" w:color="auto"/>
                <w:left w:val="none" w:sz="0" w:space="0" w:color="auto"/>
                <w:bottom w:val="none" w:sz="0" w:space="0" w:color="auto"/>
                <w:right w:val="none" w:sz="0" w:space="0" w:color="auto"/>
              </w:divBdr>
            </w:div>
            <w:div w:id="1814330297">
              <w:marLeft w:val="0"/>
              <w:marRight w:val="0"/>
              <w:marTop w:val="0"/>
              <w:marBottom w:val="0"/>
              <w:divBdr>
                <w:top w:val="none" w:sz="0" w:space="0" w:color="auto"/>
                <w:left w:val="none" w:sz="0" w:space="0" w:color="auto"/>
                <w:bottom w:val="none" w:sz="0" w:space="0" w:color="auto"/>
                <w:right w:val="none" w:sz="0" w:space="0" w:color="auto"/>
              </w:divBdr>
            </w:div>
            <w:div w:id="435366203">
              <w:marLeft w:val="0"/>
              <w:marRight w:val="0"/>
              <w:marTop w:val="0"/>
              <w:marBottom w:val="0"/>
              <w:divBdr>
                <w:top w:val="none" w:sz="0" w:space="0" w:color="auto"/>
                <w:left w:val="none" w:sz="0" w:space="0" w:color="auto"/>
                <w:bottom w:val="none" w:sz="0" w:space="0" w:color="auto"/>
                <w:right w:val="none" w:sz="0" w:space="0" w:color="auto"/>
              </w:divBdr>
            </w:div>
            <w:div w:id="1555123918">
              <w:marLeft w:val="0"/>
              <w:marRight w:val="0"/>
              <w:marTop w:val="0"/>
              <w:marBottom w:val="0"/>
              <w:divBdr>
                <w:top w:val="none" w:sz="0" w:space="0" w:color="auto"/>
                <w:left w:val="none" w:sz="0" w:space="0" w:color="auto"/>
                <w:bottom w:val="none" w:sz="0" w:space="0" w:color="auto"/>
                <w:right w:val="none" w:sz="0" w:space="0" w:color="auto"/>
              </w:divBdr>
            </w:div>
            <w:div w:id="1688561750">
              <w:marLeft w:val="0"/>
              <w:marRight w:val="0"/>
              <w:marTop w:val="0"/>
              <w:marBottom w:val="0"/>
              <w:divBdr>
                <w:top w:val="none" w:sz="0" w:space="0" w:color="auto"/>
                <w:left w:val="none" w:sz="0" w:space="0" w:color="auto"/>
                <w:bottom w:val="none" w:sz="0" w:space="0" w:color="auto"/>
                <w:right w:val="none" w:sz="0" w:space="0" w:color="auto"/>
              </w:divBdr>
            </w:div>
            <w:div w:id="1307276011">
              <w:marLeft w:val="0"/>
              <w:marRight w:val="0"/>
              <w:marTop w:val="0"/>
              <w:marBottom w:val="0"/>
              <w:divBdr>
                <w:top w:val="none" w:sz="0" w:space="0" w:color="auto"/>
                <w:left w:val="none" w:sz="0" w:space="0" w:color="auto"/>
                <w:bottom w:val="none" w:sz="0" w:space="0" w:color="auto"/>
                <w:right w:val="none" w:sz="0" w:space="0" w:color="auto"/>
              </w:divBdr>
            </w:div>
            <w:div w:id="1540120362">
              <w:marLeft w:val="0"/>
              <w:marRight w:val="0"/>
              <w:marTop w:val="0"/>
              <w:marBottom w:val="0"/>
              <w:divBdr>
                <w:top w:val="none" w:sz="0" w:space="0" w:color="auto"/>
                <w:left w:val="none" w:sz="0" w:space="0" w:color="auto"/>
                <w:bottom w:val="none" w:sz="0" w:space="0" w:color="auto"/>
                <w:right w:val="none" w:sz="0" w:space="0" w:color="auto"/>
              </w:divBdr>
            </w:div>
            <w:div w:id="81729029">
              <w:marLeft w:val="0"/>
              <w:marRight w:val="0"/>
              <w:marTop w:val="0"/>
              <w:marBottom w:val="0"/>
              <w:divBdr>
                <w:top w:val="none" w:sz="0" w:space="0" w:color="auto"/>
                <w:left w:val="none" w:sz="0" w:space="0" w:color="auto"/>
                <w:bottom w:val="none" w:sz="0" w:space="0" w:color="auto"/>
                <w:right w:val="none" w:sz="0" w:space="0" w:color="auto"/>
              </w:divBdr>
            </w:div>
            <w:div w:id="1077239910">
              <w:marLeft w:val="0"/>
              <w:marRight w:val="0"/>
              <w:marTop w:val="0"/>
              <w:marBottom w:val="0"/>
              <w:divBdr>
                <w:top w:val="none" w:sz="0" w:space="0" w:color="auto"/>
                <w:left w:val="none" w:sz="0" w:space="0" w:color="auto"/>
                <w:bottom w:val="none" w:sz="0" w:space="0" w:color="auto"/>
                <w:right w:val="none" w:sz="0" w:space="0" w:color="auto"/>
              </w:divBdr>
            </w:div>
            <w:div w:id="1330672864">
              <w:marLeft w:val="0"/>
              <w:marRight w:val="0"/>
              <w:marTop w:val="0"/>
              <w:marBottom w:val="0"/>
              <w:divBdr>
                <w:top w:val="none" w:sz="0" w:space="0" w:color="auto"/>
                <w:left w:val="none" w:sz="0" w:space="0" w:color="auto"/>
                <w:bottom w:val="none" w:sz="0" w:space="0" w:color="auto"/>
                <w:right w:val="none" w:sz="0" w:space="0" w:color="auto"/>
              </w:divBdr>
            </w:div>
            <w:div w:id="1335379593">
              <w:marLeft w:val="0"/>
              <w:marRight w:val="0"/>
              <w:marTop w:val="0"/>
              <w:marBottom w:val="0"/>
              <w:divBdr>
                <w:top w:val="none" w:sz="0" w:space="0" w:color="auto"/>
                <w:left w:val="none" w:sz="0" w:space="0" w:color="auto"/>
                <w:bottom w:val="none" w:sz="0" w:space="0" w:color="auto"/>
                <w:right w:val="none" w:sz="0" w:space="0" w:color="auto"/>
              </w:divBdr>
            </w:div>
            <w:div w:id="223221827">
              <w:marLeft w:val="0"/>
              <w:marRight w:val="0"/>
              <w:marTop w:val="0"/>
              <w:marBottom w:val="0"/>
              <w:divBdr>
                <w:top w:val="none" w:sz="0" w:space="0" w:color="auto"/>
                <w:left w:val="none" w:sz="0" w:space="0" w:color="auto"/>
                <w:bottom w:val="none" w:sz="0" w:space="0" w:color="auto"/>
                <w:right w:val="none" w:sz="0" w:space="0" w:color="auto"/>
              </w:divBdr>
            </w:div>
            <w:div w:id="1399130400">
              <w:marLeft w:val="0"/>
              <w:marRight w:val="0"/>
              <w:marTop w:val="0"/>
              <w:marBottom w:val="0"/>
              <w:divBdr>
                <w:top w:val="none" w:sz="0" w:space="0" w:color="auto"/>
                <w:left w:val="none" w:sz="0" w:space="0" w:color="auto"/>
                <w:bottom w:val="none" w:sz="0" w:space="0" w:color="auto"/>
                <w:right w:val="none" w:sz="0" w:space="0" w:color="auto"/>
              </w:divBdr>
            </w:div>
            <w:div w:id="200557174">
              <w:marLeft w:val="0"/>
              <w:marRight w:val="0"/>
              <w:marTop w:val="0"/>
              <w:marBottom w:val="0"/>
              <w:divBdr>
                <w:top w:val="none" w:sz="0" w:space="0" w:color="auto"/>
                <w:left w:val="none" w:sz="0" w:space="0" w:color="auto"/>
                <w:bottom w:val="none" w:sz="0" w:space="0" w:color="auto"/>
                <w:right w:val="none" w:sz="0" w:space="0" w:color="auto"/>
              </w:divBdr>
            </w:div>
            <w:div w:id="144600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37296">
      <w:bodyDiv w:val="1"/>
      <w:marLeft w:val="0"/>
      <w:marRight w:val="0"/>
      <w:marTop w:val="0"/>
      <w:marBottom w:val="0"/>
      <w:divBdr>
        <w:top w:val="none" w:sz="0" w:space="0" w:color="auto"/>
        <w:left w:val="none" w:sz="0" w:space="0" w:color="auto"/>
        <w:bottom w:val="none" w:sz="0" w:space="0" w:color="auto"/>
        <w:right w:val="none" w:sz="0" w:space="0" w:color="auto"/>
      </w:divBdr>
    </w:div>
    <w:div w:id="1567371571">
      <w:bodyDiv w:val="1"/>
      <w:marLeft w:val="0"/>
      <w:marRight w:val="0"/>
      <w:marTop w:val="0"/>
      <w:marBottom w:val="0"/>
      <w:divBdr>
        <w:top w:val="none" w:sz="0" w:space="0" w:color="auto"/>
        <w:left w:val="none" w:sz="0" w:space="0" w:color="auto"/>
        <w:bottom w:val="none" w:sz="0" w:space="0" w:color="auto"/>
        <w:right w:val="none" w:sz="0" w:space="0" w:color="auto"/>
      </w:divBdr>
    </w:div>
    <w:div w:id="1611084970">
      <w:bodyDiv w:val="1"/>
      <w:marLeft w:val="0"/>
      <w:marRight w:val="0"/>
      <w:marTop w:val="0"/>
      <w:marBottom w:val="0"/>
      <w:divBdr>
        <w:top w:val="none" w:sz="0" w:space="0" w:color="auto"/>
        <w:left w:val="none" w:sz="0" w:space="0" w:color="auto"/>
        <w:bottom w:val="none" w:sz="0" w:space="0" w:color="auto"/>
        <w:right w:val="none" w:sz="0" w:space="0" w:color="auto"/>
      </w:divBdr>
    </w:div>
    <w:div w:id="1663385604">
      <w:bodyDiv w:val="1"/>
      <w:marLeft w:val="0"/>
      <w:marRight w:val="0"/>
      <w:marTop w:val="0"/>
      <w:marBottom w:val="0"/>
      <w:divBdr>
        <w:top w:val="none" w:sz="0" w:space="0" w:color="auto"/>
        <w:left w:val="none" w:sz="0" w:space="0" w:color="auto"/>
        <w:bottom w:val="none" w:sz="0" w:space="0" w:color="auto"/>
        <w:right w:val="none" w:sz="0" w:space="0" w:color="auto"/>
      </w:divBdr>
      <w:divsChild>
        <w:div w:id="1199703684">
          <w:marLeft w:val="0"/>
          <w:marRight w:val="0"/>
          <w:marTop w:val="0"/>
          <w:marBottom w:val="0"/>
          <w:divBdr>
            <w:top w:val="none" w:sz="0" w:space="0" w:color="auto"/>
            <w:left w:val="none" w:sz="0" w:space="0" w:color="auto"/>
            <w:bottom w:val="none" w:sz="0" w:space="0" w:color="auto"/>
            <w:right w:val="none" w:sz="0" w:space="0" w:color="auto"/>
          </w:divBdr>
        </w:div>
        <w:div w:id="318775090">
          <w:marLeft w:val="0"/>
          <w:marRight w:val="0"/>
          <w:marTop w:val="0"/>
          <w:marBottom w:val="0"/>
          <w:divBdr>
            <w:top w:val="none" w:sz="0" w:space="0" w:color="auto"/>
            <w:left w:val="none" w:sz="0" w:space="0" w:color="auto"/>
            <w:bottom w:val="none" w:sz="0" w:space="0" w:color="auto"/>
            <w:right w:val="none" w:sz="0" w:space="0" w:color="auto"/>
          </w:divBdr>
        </w:div>
      </w:divsChild>
    </w:div>
    <w:div w:id="1667005231">
      <w:bodyDiv w:val="1"/>
      <w:marLeft w:val="0"/>
      <w:marRight w:val="0"/>
      <w:marTop w:val="0"/>
      <w:marBottom w:val="0"/>
      <w:divBdr>
        <w:top w:val="none" w:sz="0" w:space="0" w:color="auto"/>
        <w:left w:val="none" w:sz="0" w:space="0" w:color="auto"/>
        <w:bottom w:val="none" w:sz="0" w:space="0" w:color="auto"/>
        <w:right w:val="none" w:sz="0" w:space="0" w:color="auto"/>
      </w:divBdr>
      <w:divsChild>
        <w:div w:id="536163307">
          <w:marLeft w:val="0"/>
          <w:marRight w:val="0"/>
          <w:marTop w:val="0"/>
          <w:marBottom w:val="0"/>
          <w:divBdr>
            <w:top w:val="none" w:sz="0" w:space="0" w:color="auto"/>
            <w:left w:val="none" w:sz="0" w:space="0" w:color="auto"/>
            <w:bottom w:val="none" w:sz="0" w:space="0" w:color="auto"/>
            <w:right w:val="none" w:sz="0" w:space="0" w:color="auto"/>
          </w:divBdr>
          <w:divsChild>
            <w:div w:id="1371568668">
              <w:marLeft w:val="0"/>
              <w:marRight w:val="0"/>
              <w:marTop w:val="0"/>
              <w:marBottom w:val="0"/>
              <w:divBdr>
                <w:top w:val="none" w:sz="0" w:space="0" w:color="auto"/>
                <w:left w:val="none" w:sz="0" w:space="0" w:color="auto"/>
                <w:bottom w:val="none" w:sz="0" w:space="0" w:color="auto"/>
                <w:right w:val="none" w:sz="0" w:space="0" w:color="auto"/>
              </w:divBdr>
            </w:div>
            <w:div w:id="534347636">
              <w:marLeft w:val="0"/>
              <w:marRight w:val="0"/>
              <w:marTop w:val="0"/>
              <w:marBottom w:val="0"/>
              <w:divBdr>
                <w:top w:val="none" w:sz="0" w:space="0" w:color="auto"/>
                <w:left w:val="none" w:sz="0" w:space="0" w:color="auto"/>
                <w:bottom w:val="none" w:sz="0" w:space="0" w:color="auto"/>
                <w:right w:val="none" w:sz="0" w:space="0" w:color="auto"/>
              </w:divBdr>
            </w:div>
            <w:div w:id="809398488">
              <w:marLeft w:val="0"/>
              <w:marRight w:val="0"/>
              <w:marTop w:val="0"/>
              <w:marBottom w:val="0"/>
              <w:divBdr>
                <w:top w:val="none" w:sz="0" w:space="0" w:color="auto"/>
                <w:left w:val="none" w:sz="0" w:space="0" w:color="auto"/>
                <w:bottom w:val="none" w:sz="0" w:space="0" w:color="auto"/>
                <w:right w:val="none" w:sz="0" w:space="0" w:color="auto"/>
              </w:divBdr>
            </w:div>
            <w:div w:id="1112433923">
              <w:marLeft w:val="0"/>
              <w:marRight w:val="0"/>
              <w:marTop w:val="0"/>
              <w:marBottom w:val="0"/>
              <w:divBdr>
                <w:top w:val="none" w:sz="0" w:space="0" w:color="auto"/>
                <w:left w:val="none" w:sz="0" w:space="0" w:color="auto"/>
                <w:bottom w:val="none" w:sz="0" w:space="0" w:color="auto"/>
                <w:right w:val="none" w:sz="0" w:space="0" w:color="auto"/>
              </w:divBdr>
            </w:div>
            <w:div w:id="97865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09035">
      <w:bodyDiv w:val="1"/>
      <w:marLeft w:val="0"/>
      <w:marRight w:val="0"/>
      <w:marTop w:val="0"/>
      <w:marBottom w:val="0"/>
      <w:divBdr>
        <w:top w:val="none" w:sz="0" w:space="0" w:color="auto"/>
        <w:left w:val="none" w:sz="0" w:space="0" w:color="auto"/>
        <w:bottom w:val="none" w:sz="0" w:space="0" w:color="auto"/>
        <w:right w:val="none" w:sz="0" w:space="0" w:color="auto"/>
      </w:divBdr>
    </w:div>
    <w:div w:id="1715150873">
      <w:bodyDiv w:val="1"/>
      <w:marLeft w:val="0"/>
      <w:marRight w:val="0"/>
      <w:marTop w:val="0"/>
      <w:marBottom w:val="0"/>
      <w:divBdr>
        <w:top w:val="none" w:sz="0" w:space="0" w:color="auto"/>
        <w:left w:val="none" w:sz="0" w:space="0" w:color="auto"/>
        <w:bottom w:val="none" w:sz="0" w:space="0" w:color="auto"/>
        <w:right w:val="none" w:sz="0" w:space="0" w:color="auto"/>
      </w:divBdr>
    </w:div>
    <w:div w:id="1717309799">
      <w:bodyDiv w:val="1"/>
      <w:marLeft w:val="0"/>
      <w:marRight w:val="0"/>
      <w:marTop w:val="0"/>
      <w:marBottom w:val="0"/>
      <w:divBdr>
        <w:top w:val="none" w:sz="0" w:space="0" w:color="auto"/>
        <w:left w:val="none" w:sz="0" w:space="0" w:color="auto"/>
        <w:bottom w:val="none" w:sz="0" w:space="0" w:color="auto"/>
        <w:right w:val="none" w:sz="0" w:space="0" w:color="auto"/>
      </w:divBdr>
    </w:div>
    <w:div w:id="1731229557">
      <w:bodyDiv w:val="1"/>
      <w:marLeft w:val="0"/>
      <w:marRight w:val="0"/>
      <w:marTop w:val="0"/>
      <w:marBottom w:val="0"/>
      <w:divBdr>
        <w:top w:val="none" w:sz="0" w:space="0" w:color="auto"/>
        <w:left w:val="none" w:sz="0" w:space="0" w:color="auto"/>
        <w:bottom w:val="none" w:sz="0" w:space="0" w:color="auto"/>
        <w:right w:val="none" w:sz="0" w:space="0" w:color="auto"/>
      </w:divBdr>
      <w:divsChild>
        <w:div w:id="58330526">
          <w:marLeft w:val="0"/>
          <w:marRight w:val="0"/>
          <w:marTop w:val="0"/>
          <w:marBottom w:val="0"/>
          <w:divBdr>
            <w:top w:val="none" w:sz="0" w:space="0" w:color="auto"/>
            <w:left w:val="none" w:sz="0" w:space="0" w:color="auto"/>
            <w:bottom w:val="none" w:sz="0" w:space="0" w:color="auto"/>
            <w:right w:val="none" w:sz="0" w:space="0" w:color="auto"/>
          </w:divBdr>
        </w:div>
        <w:div w:id="1817526862">
          <w:marLeft w:val="0"/>
          <w:marRight w:val="0"/>
          <w:marTop w:val="0"/>
          <w:marBottom w:val="0"/>
          <w:divBdr>
            <w:top w:val="none" w:sz="0" w:space="0" w:color="auto"/>
            <w:left w:val="none" w:sz="0" w:space="0" w:color="auto"/>
            <w:bottom w:val="none" w:sz="0" w:space="0" w:color="auto"/>
            <w:right w:val="none" w:sz="0" w:space="0" w:color="auto"/>
          </w:divBdr>
        </w:div>
        <w:div w:id="1168670177">
          <w:marLeft w:val="0"/>
          <w:marRight w:val="0"/>
          <w:marTop w:val="0"/>
          <w:marBottom w:val="0"/>
          <w:divBdr>
            <w:top w:val="none" w:sz="0" w:space="0" w:color="auto"/>
            <w:left w:val="none" w:sz="0" w:space="0" w:color="auto"/>
            <w:bottom w:val="none" w:sz="0" w:space="0" w:color="auto"/>
            <w:right w:val="none" w:sz="0" w:space="0" w:color="auto"/>
          </w:divBdr>
        </w:div>
        <w:div w:id="1237089203">
          <w:marLeft w:val="0"/>
          <w:marRight w:val="0"/>
          <w:marTop w:val="0"/>
          <w:marBottom w:val="0"/>
          <w:divBdr>
            <w:top w:val="none" w:sz="0" w:space="0" w:color="auto"/>
            <w:left w:val="none" w:sz="0" w:space="0" w:color="auto"/>
            <w:bottom w:val="none" w:sz="0" w:space="0" w:color="auto"/>
            <w:right w:val="none" w:sz="0" w:space="0" w:color="auto"/>
          </w:divBdr>
        </w:div>
        <w:div w:id="1085958740">
          <w:marLeft w:val="0"/>
          <w:marRight w:val="0"/>
          <w:marTop w:val="0"/>
          <w:marBottom w:val="0"/>
          <w:divBdr>
            <w:top w:val="none" w:sz="0" w:space="0" w:color="auto"/>
            <w:left w:val="none" w:sz="0" w:space="0" w:color="auto"/>
            <w:bottom w:val="none" w:sz="0" w:space="0" w:color="auto"/>
            <w:right w:val="none" w:sz="0" w:space="0" w:color="auto"/>
          </w:divBdr>
        </w:div>
        <w:div w:id="1127816322">
          <w:marLeft w:val="0"/>
          <w:marRight w:val="0"/>
          <w:marTop w:val="0"/>
          <w:marBottom w:val="0"/>
          <w:divBdr>
            <w:top w:val="none" w:sz="0" w:space="0" w:color="auto"/>
            <w:left w:val="none" w:sz="0" w:space="0" w:color="auto"/>
            <w:bottom w:val="none" w:sz="0" w:space="0" w:color="auto"/>
            <w:right w:val="none" w:sz="0" w:space="0" w:color="auto"/>
          </w:divBdr>
        </w:div>
        <w:div w:id="803157962">
          <w:marLeft w:val="0"/>
          <w:marRight w:val="0"/>
          <w:marTop w:val="0"/>
          <w:marBottom w:val="0"/>
          <w:divBdr>
            <w:top w:val="none" w:sz="0" w:space="0" w:color="auto"/>
            <w:left w:val="none" w:sz="0" w:space="0" w:color="auto"/>
            <w:bottom w:val="none" w:sz="0" w:space="0" w:color="auto"/>
            <w:right w:val="none" w:sz="0" w:space="0" w:color="auto"/>
          </w:divBdr>
        </w:div>
        <w:div w:id="1530989514">
          <w:marLeft w:val="0"/>
          <w:marRight w:val="0"/>
          <w:marTop w:val="0"/>
          <w:marBottom w:val="0"/>
          <w:divBdr>
            <w:top w:val="none" w:sz="0" w:space="0" w:color="auto"/>
            <w:left w:val="none" w:sz="0" w:space="0" w:color="auto"/>
            <w:bottom w:val="none" w:sz="0" w:space="0" w:color="auto"/>
            <w:right w:val="none" w:sz="0" w:space="0" w:color="auto"/>
          </w:divBdr>
        </w:div>
        <w:div w:id="1606424410">
          <w:marLeft w:val="0"/>
          <w:marRight w:val="0"/>
          <w:marTop w:val="0"/>
          <w:marBottom w:val="0"/>
          <w:divBdr>
            <w:top w:val="none" w:sz="0" w:space="0" w:color="auto"/>
            <w:left w:val="none" w:sz="0" w:space="0" w:color="auto"/>
            <w:bottom w:val="none" w:sz="0" w:space="0" w:color="auto"/>
            <w:right w:val="none" w:sz="0" w:space="0" w:color="auto"/>
          </w:divBdr>
        </w:div>
        <w:div w:id="1836875364">
          <w:marLeft w:val="0"/>
          <w:marRight w:val="0"/>
          <w:marTop w:val="0"/>
          <w:marBottom w:val="0"/>
          <w:divBdr>
            <w:top w:val="none" w:sz="0" w:space="0" w:color="auto"/>
            <w:left w:val="none" w:sz="0" w:space="0" w:color="auto"/>
            <w:bottom w:val="none" w:sz="0" w:space="0" w:color="auto"/>
            <w:right w:val="none" w:sz="0" w:space="0" w:color="auto"/>
          </w:divBdr>
        </w:div>
      </w:divsChild>
    </w:div>
    <w:div w:id="1770199877">
      <w:bodyDiv w:val="1"/>
      <w:marLeft w:val="0"/>
      <w:marRight w:val="0"/>
      <w:marTop w:val="0"/>
      <w:marBottom w:val="0"/>
      <w:divBdr>
        <w:top w:val="none" w:sz="0" w:space="0" w:color="auto"/>
        <w:left w:val="none" w:sz="0" w:space="0" w:color="auto"/>
        <w:bottom w:val="none" w:sz="0" w:space="0" w:color="auto"/>
        <w:right w:val="none" w:sz="0" w:space="0" w:color="auto"/>
      </w:divBdr>
      <w:divsChild>
        <w:div w:id="931475984">
          <w:marLeft w:val="0"/>
          <w:marRight w:val="0"/>
          <w:marTop w:val="0"/>
          <w:marBottom w:val="0"/>
          <w:divBdr>
            <w:top w:val="none" w:sz="0" w:space="0" w:color="auto"/>
            <w:left w:val="none" w:sz="0" w:space="0" w:color="auto"/>
            <w:bottom w:val="none" w:sz="0" w:space="0" w:color="auto"/>
            <w:right w:val="none" w:sz="0" w:space="0" w:color="auto"/>
          </w:divBdr>
          <w:divsChild>
            <w:div w:id="1700355170">
              <w:marLeft w:val="0"/>
              <w:marRight w:val="0"/>
              <w:marTop w:val="0"/>
              <w:marBottom w:val="0"/>
              <w:divBdr>
                <w:top w:val="none" w:sz="0" w:space="0" w:color="auto"/>
                <w:left w:val="none" w:sz="0" w:space="0" w:color="auto"/>
                <w:bottom w:val="none" w:sz="0" w:space="0" w:color="auto"/>
                <w:right w:val="none" w:sz="0" w:space="0" w:color="auto"/>
              </w:divBdr>
            </w:div>
            <w:div w:id="876507293">
              <w:marLeft w:val="0"/>
              <w:marRight w:val="0"/>
              <w:marTop w:val="0"/>
              <w:marBottom w:val="0"/>
              <w:divBdr>
                <w:top w:val="none" w:sz="0" w:space="0" w:color="auto"/>
                <w:left w:val="none" w:sz="0" w:space="0" w:color="auto"/>
                <w:bottom w:val="none" w:sz="0" w:space="0" w:color="auto"/>
                <w:right w:val="none" w:sz="0" w:space="0" w:color="auto"/>
              </w:divBdr>
            </w:div>
            <w:div w:id="1985348273">
              <w:marLeft w:val="0"/>
              <w:marRight w:val="0"/>
              <w:marTop w:val="0"/>
              <w:marBottom w:val="0"/>
              <w:divBdr>
                <w:top w:val="none" w:sz="0" w:space="0" w:color="auto"/>
                <w:left w:val="none" w:sz="0" w:space="0" w:color="auto"/>
                <w:bottom w:val="none" w:sz="0" w:space="0" w:color="auto"/>
                <w:right w:val="none" w:sz="0" w:space="0" w:color="auto"/>
              </w:divBdr>
              <w:divsChild>
                <w:div w:id="1889102148">
                  <w:marLeft w:val="0"/>
                  <w:marRight w:val="0"/>
                  <w:marTop w:val="0"/>
                  <w:marBottom w:val="0"/>
                  <w:divBdr>
                    <w:top w:val="none" w:sz="0" w:space="0" w:color="auto"/>
                    <w:left w:val="none" w:sz="0" w:space="0" w:color="auto"/>
                    <w:bottom w:val="none" w:sz="0" w:space="0" w:color="auto"/>
                    <w:right w:val="none" w:sz="0" w:space="0" w:color="auto"/>
                  </w:divBdr>
                </w:div>
                <w:div w:id="1816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041135">
          <w:marLeft w:val="0"/>
          <w:marRight w:val="0"/>
          <w:marTop w:val="0"/>
          <w:marBottom w:val="0"/>
          <w:divBdr>
            <w:top w:val="none" w:sz="0" w:space="0" w:color="auto"/>
            <w:left w:val="none" w:sz="0" w:space="0" w:color="auto"/>
            <w:bottom w:val="none" w:sz="0" w:space="0" w:color="auto"/>
            <w:right w:val="none" w:sz="0" w:space="0" w:color="auto"/>
          </w:divBdr>
          <w:divsChild>
            <w:div w:id="791241694">
              <w:marLeft w:val="0"/>
              <w:marRight w:val="0"/>
              <w:marTop w:val="0"/>
              <w:marBottom w:val="0"/>
              <w:divBdr>
                <w:top w:val="none" w:sz="0" w:space="0" w:color="auto"/>
                <w:left w:val="none" w:sz="0" w:space="0" w:color="auto"/>
                <w:bottom w:val="none" w:sz="0" w:space="0" w:color="auto"/>
                <w:right w:val="none" w:sz="0" w:space="0" w:color="auto"/>
              </w:divBdr>
            </w:div>
          </w:divsChild>
        </w:div>
        <w:div w:id="1762608439">
          <w:marLeft w:val="0"/>
          <w:marRight w:val="0"/>
          <w:marTop w:val="0"/>
          <w:marBottom w:val="0"/>
          <w:divBdr>
            <w:top w:val="none" w:sz="0" w:space="0" w:color="auto"/>
            <w:left w:val="none" w:sz="0" w:space="0" w:color="auto"/>
            <w:bottom w:val="none" w:sz="0" w:space="0" w:color="auto"/>
            <w:right w:val="none" w:sz="0" w:space="0" w:color="auto"/>
          </w:divBdr>
        </w:div>
        <w:div w:id="1867281577">
          <w:marLeft w:val="0"/>
          <w:marRight w:val="0"/>
          <w:marTop w:val="0"/>
          <w:marBottom w:val="0"/>
          <w:divBdr>
            <w:top w:val="none" w:sz="0" w:space="0" w:color="auto"/>
            <w:left w:val="none" w:sz="0" w:space="0" w:color="auto"/>
            <w:bottom w:val="none" w:sz="0" w:space="0" w:color="auto"/>
            <w:right w:val="none" w:sz="0" w:space="0" w:color="auto"/>
          </w:divBdr>
        </w:div>
        <w:div w:id="2069569874">
          <w:marLeft w:val="0"/>
          <w:marRight w:val="0"/>
          <w:marTop w:val="0"/>
          <w:marBottom w:val="0"/>
          <w:divBdr>
            <w:top w:val="none" w:sz="0" w:space="0" w:color="auto"/>
            <w:left w:val="none" w:sz="0" w:space="0" w:color="auto"/>
            <w:bottom w:val="none" w:sz="0" w:space="0" w:color="auto"/>
            <w:right w:val="none" w:sz="0" w:space="0" w:color="auto"/>
          </w:divBdr>
          <w:divsChild>
            <w:div w:id="886338788">
              <w:marLeft w:val="0"/>
              <w:marRight w:val="0"/>
              <w:marTop w:val="0"/>
              <w:marBottom w:val="0"/>
              <w:divBdr>
                <w:top w:val="none" w:sz="0" w:space="0" w:color="auto"/>
                <w:left w:val="none" w:sz="0" w:space="0" w:color="auto"/>
                <w:bottom w:val="none" w:sz="0" w:space="0" w:color="auto"/>
                <w:right w:val="none" w:sz="0" w:space="0" w:color="auto"/>
              </w:divBdr>
            </w:div>
          </w:divsChild>
        </w:div>
        <w:div w:id="717584148">
          <w:marLeft w:val="0"/>
          <w:marRight w:val="0"/>
          <w:marTop w:val="0"/>
          <w:marBottom w:val="0"/>
          <w:divBdr>
            <w:top w:val="none" w:sz="0" w:space="0" w:color="auto"/>
            <w:left w:val="none" w:sz="0" w:space="0" w:color="auto"/>
            <w:bottom w:val="none" w:sz="0" w:space="0" w:color="auto"/>
            <w:right w:val="none" w:sz="0" w:space="0" w:color="auto"/>
          </w:divBdr>
          <w:divsChild>
            <w:div w:id="1342705236">
              <w:marLeft w:val="0"/>
              <w:marRight w:val="0"/>
              <w:marTop w:val="0"/>
              <w:marBottom w:val="0"/>
              <w:divBdr>
                <w:top w:val="none" w:sz="0" w:space="0" w:color="auto"/>
                <w:left w:val="none" w:sz="0" w:space="0" w:color="auto"/>
                <w:bottom w:val="none" w:sz="0" w:space="0" w:color="auto"/>
                <w:right w:val="none" w:sz="0" w:space="0" w:color="auto"/>
              </w:divBdr>
            </w:div>
          </w:divsChild>
        </w:div>
        <w:div w:id="1441681326">
          <w:marLeft w:val="0"/>
          <w:marRight w:val="0"/>
          <w:marTop w:val="0"/>
          <w:marBottom w:val="0"/>
          <w:divBdr>
            <w:top w:val="none" w:sz="0" w:space="0" w:color="auto"/>
            <w:left w:val="none" w:sz="0" w:space="0" w:color="auto"/>
            <w:bottom w:val="none" w:sz="0" w:space="0" w:color="auto"/>
            <w:right w:val="none" w:sz="0" w:space="0" w:color="auto"/>
          </w:divBdr>
          <w:divsChild>
            <w:div w:id="1740056602">
              <w:marLeft w:val="0"/>
              <w:marRight w:val="0"/>
              <w:marTop w:val="0"/>
              <w:marBottom w:val="0"/>
              <w:divBdr>
                <w:top w:val="none" w:sz="0" w:space="0" w:color="auto"/>
                <w:left w:val="none" w:sz="0" w:space="0" w:color="auto"/>
                <w:bottom w:val="none" w:sz="0" w:space="0" w:color="auto"/>
                <w:right w:val="none" w:sz="0" w:space="0" w:color="auto"/>
              </w:divBdr>
            </w:div>
            <w:div w:id="313071942">
              <w:marLeft w:val="0"/>
              <w:marRight w:val="0"/>
              <w:marTop w:val="0"/>
              <w:marBottom w:val="0"/>
              <w:divBdr>
                <w:top w:val="none" w:sz="0" w:space="0" w:color="auto"/>
                <w:left w:val="none" w:sz="0" w:space="0" w:color="auto"/>
                <w:bottom w:val="none" w:sz="0" w:space="0" w:color="auto"/>
                <w:right w:val="none" w:sz="0" w:space="0" w:color="auto"/>
              </w:divBdr>
            </w:div>
            <w:div w:id="583533553">
              <w:marLeft w:val="0"/>
              <w:marRight w:val="0"/>
              <w:marTop w:val="0"/>
              <w:marBottom w:val="0"/>
              <w:divBdr>
                <w:top w:val="none" w:sz="0" w:space="0" w:color="auto"/>
                <w:left w:val="none" w:sz="0" w:space="0" w:color="auto"/>
                <w:bottom w:val="none" w:sz="0" w:space="0" w:color="auto"/>
                <w:right w:val="none" w:sz="0" w:space="0" w:color="auto"/>
              </w:divBdr>
            </w:div>
            <w:div w:id="1006439456">
              <w:marLeft w:val="0"/>
              <w:marRight w:val="0"/>
              <w:marTop w:val="0"/>
              <w:marBottom w:val="0"/>
              <w:divBdr>
                <w:top w:val="none" w:sz="0" w:space="0" w:color="auto"/>
                <w:left w:val="none" w:sz="0" w:space="0" w:color="auto"/>
                <w:bottom w:val="none" w:sz="0" w:space="0" w:color="auto"/>
                <w:right w:val="none" w:sz="0" w:space="0" w:color="auto"/>
              </w:divBdr>
            </w:div>
            <w:div w:id="1037005434">
              <w:marLeft w:val="0"/>
              <w:marRight w:val="0"/>
              <w:marTop w:val="0"/>
              <w:marBottom w:val="0"/>
              <w:divBdr>
                <w:top w:val="none" w:sz="0" w:space="0" w:color="auto"/>
                <w:left w:val="none" w:sz="0" w:space="0" w:color="auto"/>
                <w:bottom w:val="none" w:sz="0" w:space="0" w:color="auto"/>
                <w:right w:val="none" w:sz="0" w:space="0" w:color="auto"/>
              </w:divBdr>
            </w:div>
          </w:divsChild>
        </w:div>
        <w:div w:id="1457917086">
          <w:marLeft w:val="0"/>
          <w:marRight w:val="0"/>
          <w:marTop w:val="0"/>
          <w:marBottom w:val="0"/>
          <w:divBdr>
            <w:top w:val="none" w:sz="0" w:space="0" w:color="auto"/>
            <w:left w:val="none" w:sz="0" w:space="0" w:color="auto"/>
            <w:bottom w:val="none" w:sz="0" w:space="0" w:color="auto"/>
            <w:right w:val="none" w:sz="0" w:space="0" w:color="auto"/>
          </w:divBdr>
        </w:div>
        <w:div w:id="747848875">
          <w:marLeft w:val="0"/>
          <w:marRight w:val="0"/>
          <w:marTop w:val="0"/>
          <w:marBottom w:val="0"/>
          <w:divBdr>
            <w:top w:val="none" w:sz="0" w:space="0" w:color="auto"/>
            <w:left w:val="none" w:sz="0" w:space="0" w:color="auto"/>
            <w:bottom w:val="none" w:sz="0" w:space="0" w:color="auto"/>
            <w:right w:val="none" w:sz="0" w:space="0" w:color="auto"/>
          </w:divBdr>
          <w:divsChild>
            <w:div w:id="195434396">
              <w:marLeft w:val="0"/>
              <w:marRight w:val="0"/>
              <w:marTop w:val="0"/>
              <w:marBottom w:val="0"/>
              <w:divBdr>
                <w:top w:val="none" w:sz="0" w:space="0" w:color="auto"/>
                <w:left w:val="none" w:sz="0" w:space="0" w:color="auto"/>
                <w:bottom w:val="none" w:sz="0" w:space="0" w:color="auto"/>
                <w:right w:val="none" w:sz="0" w:space="0" w:color="auto"/>
              </w:divBdr>
            </w:div>
            <w:div w:id="1304313466">
              <w:marLeft w:val="0"/>
              <w:marRight w:val="0"/>
              <w:marTop w:val="0"/>
              <w:marBottom w:val="0"/>
              <w:divBdr>
                <w:top w:val="none" w:sz="0" w:space="0" w:color="auto"/>
                <w:left w:val="none" w:sz="0" w:space="0" w:color="auto"/>
                <w:bottom w:val="none" w:sz="0" w:space="0" w:color="auto"/>
                <w:right w:val="none" w:sz="0" w:space="0" w:color="auto"/>
              </w:divBdr>
            </w:div>
            <w:div w:id="1979143385">
              <w:marLeft w:val="0"/>
              <w:marRight w:val="0"/>
              <w:marTop w:val="0"/>
              <w:marBottom w:val="0"/>
              <w:divBdr>
                <w:top w:val="none" w:sz="0" w:space="0" w:color="auto"/>
                <w:left w:val="none" w:sz="0" w:space="0" w:color="auto"/>
                <w:bottom w:val="none" w:sz="0" w:space="0" w:color="auto"/>
                <w:right w:val="none" w:sz="0" w:space="0" w:color="auto"/>
              </w:divBdr>
            </w:div>
            <w:div w:id="757336833">
              <w:marLeft w:val="0"/>
              <w:marRight w:val="0"/>
              <w:marTop w:val="0"/>
              <w:marBottom w:val="0"/>
              <w:divBdr>
                <w:top w:val="none" w:sz="0" w:space="0" w:color="auto"/>
                <w:left w:val="none" w:sz="0" w:space="0" w:color="auto"/>
                <w:bottom w:val="none" w:sz="0" w:space="0" w:color="auto"/>
                <w:right w:val="none" w:sz="0" w:space="0" w:color="auto"/>
              </w:divBdr>
            </w:div>
            <w:div w:id="1087115796">
              <w:marLeft w:val="0"/>
              <w:marRight w:val="0"/>
              <w:marTop w:val="0"/>
              <w:marBottom w:val="0"/>
              <w:divBdr>
                <w:top w:val="none" w:sz="0" w:space="0" w:color="auto"/>
                <w:left w:val="none" w:sz="0" w:space="0" w:color="auto"/>
                <w:bottom w:val="none" w:sz="0" w:space="0" w:color="auto"/>
                <w:right w:val="none" w:sz="0" w:space="0" w:color="auto"/>
              </w:divBdr>
            </w:div>
            <w:div w:id="483359243">
              <w:marLeft w:val="0"/>
              <w:marRight w:val="0"/>
              <w:marTop w:val="0"/>
              <w:marBottom w:val="0"/>
              <w:divBdr>
                <w:top w:val="none" w:sz="0" w:space="0" w:color="auto"/>
                <w:left w:val="none" w:sz="0" w:space="0" w:color="auto"/>
                <w:bottom w:val="none" w:sz="0" w:space="0" w:color="auto"/>
                <w:right w:val="none" w:sz="0" w:space="0" w:color="auto"/>
              </w:divBdr>
            </w:div>
          </w:divsChild>
        </w:div>
        <w:div w:id="1874416733">
          <w:marLeft w:val="0"/>
          <w:marRight w:val="0"/>
          <w:marTop w:val="0"/>
          <w:marBottom w:val="0"/>
          <w:divBdr>
            <w:top w:val="none" w:sz="0" w:space="0" w:color="auto"/>
            <w:left w:val="none" w:sz="0" w:space="0" w:color="auto"/>
            <w:bottom w:val="none" w:sz="0" w:space="0" w:color="auto"/>
            <w:right w:val="none" w:sz="0" w:space="0" w:color="auto"/>
          </w:divBdr>
        </w:div>
        <w:div w:id="290325199">
          <w:marLeft w:val="0"/>
          <w:marRight w:val="0"/>
          <w:marTop w:val="0"/>
          <w:marBottom w:val="0"/>
          <w:divBdr>
            <w:top w:val="none" w:sz="0" w:space="0" w:color="auto"/>
            <w:left w:val="none" w:sz="0" w:space="0" w:color="auto"/>
            <w:bottom w:val="none" w:sz="0" w:space="0" w:color="auto"/>
            <w:right w:val="none" w:sz="0" w:space="0" w:color="auto"/>
          </w:divBdr>
          <w:divsChild>
            <w:div w:id="147984652">
              <w:marLeft w:val="0"/>
              <w:marRight w:val="0"/>
              <w:marTop w:val="0"/>
              <w:marBottom w:val="0"/>
              <w:divBdr>
                <w:top w:val="none" w:sz="0" w:space="0" w:color="auto"/>
                <w:left w:val="none" w:sz="0" w:space="0" w:color="auto"/>
                <w:bottom w:val="none" w:sz="0" w:space="0" w:color="auto"/>
                <w:right w:val="none" w:sz="0" w:space="0" w:color="auto"/>
              </w:divBdr>
            </w:div>
          </w:divsChild>
        </w:div>
        <w:div w:id="1070234605">
          <w:marLeft w:val="0"/>
          <w:marRight w:val="0"/>
          <w:marTop w:val="0"/>
          <w:marBottom w:val="0"/>
          <w:divBdr>
            <w:top w:val="none" w:sz="0" w:space="0" w:color="auto"/>
            <w:left w:val="none" w:sz="0" w:space="0" w:color="auto"/>
            <w:bottom w:val="none" w:sz="0" w:space="0" w:color="auto"/>
            <w:right w:val="none" w:sz="0" w:space="0" w:color="auto"/>
          </w:divBdr>
        </w:div>
      </w:divsChild>
    </w:div>
    <w:div w:id="1810786802">
      <w:bodyDiv w:val="1"/>
      <w:marLeft w:val="0"/>
      <w:marRight w:val="0"/>
      <w:marTop w:val="0"/>
      <w:marBottom w:val="0"/>
      <w:divBdr>
        <w:top w:val="none" w:sz="0" w:space="0" w:color="auto"/>
        <w:left w:val="none" w:sz="0" w:space="0" w:color="auto"/>
        <w:bottom w:val="none" w:sz="0" w:space="0" w:color="auto"/>
        <w:right w:val="none" w:sz="0" w:space="0" w:color="auto"/>
      </w:divBdr>
    </w:div>
    <w:div w:id="1815366021">
      <w:bodyDiv w:val="1"/>
      <w:marLeft w:val="0"/>
      <w:marRight w:val="0"/>
      <w:marTop w:val="0"/>
      <w:marBottom w:val="0"/>
      <w:divBdr>
        <w:top w:val="none" w:sz="0" w:space="0" w:color="auto"/>
        <w:left w:val="none" w:sz="0" w:space="0" w:color="auto"/>
        <w:bottom w:val="none" w:sz="0" w:space="0" w:color="auto"/>
        <w:right w:val="none" w:sz="0" w:space="0" w:color="auto"/>
      </w:divBdr>
    </w:div>
    <w:div w:id="1822698171">
      <w:bodyDiv w:val="1"/>
      <w:marLeft w:val="0"/>
      <w:marRight w:val="0"/>
      <w:marTop w:val="0"/>
      <w:marBottom w:val="0"/>
      <w:divBdr>
        <w:top w:val="none" w:sz="0" w:space="0" w:color="auto"/>
        <w:left w:val="none" w:sz="0" w:space="0" w:color="auto"/>
        <w:bottom w:val="none" w:sz="0" w:space="0" w:color="auto"/>
        <w:right w:val="none" w:sz="0" w:space="0" w:color="auto"/>
      </w:divBdr>
    </w:div>
    <w:div w:id="1836457602">
      <w:bodyDiv w:val="1"/>
      <w:marLeft w:val="0"/>
      <w:marRight w:val="0"/>
      <w:marTop w:val="0"/>
      <w:marBottom w:val="0"/>
      <w:divBdr>
        <w:top w:val="none" w:sz="0" w:space="0" w:color="auto"/>
        <w:left w:val="none" w:sz="0" w:space="0" w:color="auto"/>
        <w:bottom w:val="none" w:sz="0" w:space="0" w:color="auto"/>
        <w:right w:val="none" w:sz="0" w:space="0" w:color="auto"/>
      </w:divBdr>
    </w:div>
    <w:div w:id="1927572476">
      <w:bodyDiv w:val="1"/>
      <w:marLeft w:val="0"/>
      <w:marRight w:val="0"/>
      <w:marTop w:val="0"/>
      <w:marBottom w:val="0"/>
      <w:divBdr>
        <w:top w:val="none" w:sz="0" w:space="0" w:color="auto"/>
        <w:left w:val="none" w:sz="0" w:space="0" w:color="auto"/>
        <w:bottom w:val="none" w:sz="0" w:space="0" w:color="auto"/>
        <w:right w:val="none" w:sz="0" w:space="0" w:color="auto"/>
      </w:divBdr>
    </w:div>
    <w:div w:id="1962956903">
      <w:bodyDiv w:val="1"/>
      <w:marLeft w:val="0"/>
      <w:marRight w:val="0"/>
      <w:marTop w:val="0"/>
      <w:marBottom w:val="0"/>
      <w:divBdr>
        <w:top w:val="none" w:sz="0" w:space="0" w:color="auto"/>
        <w:left w:val="none" w:sz="0" w:space="0" w:color="auto"/>
        <w:bottom w:val="none" w:sz="0" w:space="0" w:color="auto"/>
        <w:right w:val="none" w:sz="0" w:space="0" w:color="auto"/>
      </w:divBdr>
    </w:div>
    <w:div w:id="2008170566">
      <w:bodyDiv w:val="1"/>
      <w:marLeft w:val="0"/>
      <w:marRight w:val="0"/>
      <w:marTop w:val="0"/>
      <w:marBottom w:val="0"/>
      <w:divBdr>
        <w:top w:val="none" w:sz="0" w:space="0" w:color="auto"/>
        <w:left w:val="none" w:sz="0" w:space="0" w:color="auto"/>
        <w:bottom w:val="none" w:sz="0" w:space="0" w:color="auto"/>
        <w:right w:val="none" w:sz="0" w:space="0" w:color="auto"/>
      </w:divBdr>
    </w:div>
    <w:div w:id="2096394036">
      <w:bodyDiv w:val="1"/>
      <w:marLeft w:val="0"/>
      <w:marRight w:val="0"/>
      <w:marTop w:val="0"/>
      <w:marBottom w:val="0"/>
      <w:divBdr>
        <w:top w:val="none" w:sz="0" w:space="0" w:color="auto"/>
        <w:left w:val="none" w:sz="0" w:space="0" w:color="auto"/>
        <w:bottom w:val="none" w:sz="0" w:space="0" w:color="auto"/>
        <w:right w:val="none" w:sz="0" w:space="0" w:color="auto"/>
      </w:divBdr>
    </w:div>
    <w:div w:id="213983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64F21-A5A2-0C40-904A-D293D17A5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15</Pages>
  <Words>14306</Words>
  <Characters>81546</Characters>
  <Application>Microsoft Office Word</Application>
  <DocSecurity>0</DocSecurity>
  <Lines>679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Ford Gibson</dc:creator>
  <cp:keywords/>
  <dc:description/>
  <cp:lastModifiedBy>Marina Janelle Morales Sundiang</cp:lastModifiedBy>
  <cp:revision>5</cp:revision>
  <cp:lastPrinted>2024-05-31T16:25:00Z</cp:lastPrinted>
  <dcterms:created xsi:type="dcterms:W3CDTF">2024-05-31T21:21:00Z</dcterms:created>
  <dcterms:modified xsi:type="dcterms:W3CDTF">2024-06-05T18:36:00Z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id="UWdAGVRr"/&gt;&lt;style id="http://www.zotero.org/styles/chicago-author-date"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