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FDD" w:rsidRDefault="000A62ED">
      <w:r>
        <w:t>Work in Progress. Please do not quote.</w:t>
      </w:r>
    </w:p>
    <w:p w:rsidR="000A62ED" w:rsidRDefault="000A62ED">
      <w:r>
        <w:t xml:space="preserve">Estimation of home bias data base for Public Procurement Analysis </w:t>
      </w:r>
    </w:p>
    <w:p w:rsidR="000A62ED" w:rsidRDefault="000A62ED">
      <w:r>
        <w:t>Abstract</w:t>
      </w:r>
    </w:p>
    <w:p w:rsidR="000A62ED" w:rsidRDefault="000A62ED">
      <w:bookmarkStart w:id="0" w:name="_GoBack"/>
      <w:r>
        <w:t>The analysis of policies affecting public procurement, in particular changes that improve trade facilitation via the reduction of home bias is in much need of estimates of home bias. The public procurement literature indicates that if the share of imports in private consumption is much larger than the share of imports in government consumption, then this is an indication of home bias. In this paper we use the GTAP Data Base to estimate home bias using intermediate uses rather than end uses and in addition we estimate these at the sectoral level. This estimation will help us establish if there is home bias in all sectors. We plan to use this development to calibrate the GTAP public procurement data base to contribute to the analysis of public procurement.</w:t>
      </w:r>
    </w:p>
    <w:bookmarkEnd w:id="0"/>
    <w:p w:rsidR="000A62ED" w:rsidRDefault="000A62ED">
      <w:r>
        <w:t>Introduction</w:t>
      </w:r>
    </w:p>
    <w:p w:rsidR="00146FDD" w:rsidRDefault="004E14DF">
      <w:r>
        <w:t xml:space="preserve">Procuring for the public sector can be challenging </w:t>
      </w:r>
      <w:r w:rsidR="00146FDD">
        <w:t xml:space="preserve">to foreign companies because </w:t>
      </w:r>
      <w:r w:rsidR="00735544">
        <w:t>local governments could prefer to procure from</w:t>
      </w:r>
      <w:r w:rsidR="00146FDD">
        <w:t xml:space="preserve"> domestic companies.  </w:t>
      </w:r>
      <w:r w:rsidR="00735544">
        <w:t>In order to level the playing field, m</w:t>
      </w:r>
      <w:r w:rsidR="00146FDD">
        <w:t xml:space="preserve">odern trade agreements aim to </w:t>
      </w:r>
      <w:r w:rsidR="00735544">
        <w:t>reduce/remove home bias in</w:t>
      </w:r>
      <w:r w:rsidR="00146FDD">
        <w:t xml:space="preserve"> public procurement markets.  Many studies have analyze the expected impacts of these modern trade agreement but have not focused on the effects arising from the liberalization of the public procurement markets.  The reason for not accounting these effects is most likely because</w:t>
      </w:r>
      <w:r w:rsidR="00735544">
        <w:t xml:space="preserve"> it is difficult to measure home bias</w:t>
      </w:r>
      <w:r w:rsidR="007F47D2">
        <w:t xml:space="preserve">.  </w:t>
      </w:r>
      <w:r w:rsidR="00735544">
        <w:t>In the literature,</w:t>
      </w:r>
      <w:r w:rsidR="007F47D2">
        <w:t xml:space="preserve"> </w:t>
      </w:r>
      <w:r w:rsidR="00735544">
        <w:t xml:space="preserve">home bias has been determined by comparison of </w:t>
      </w:r>
      <w:r w:rsidR="007F47D2">
        <w:t>the share of imports in private consumption versus that of government consumption</w:t>
      </w:r>
      <w:r w:rsidR="00735544">
        <w:t xml:space="preserve">.  This shows that the share of imports in private consumption is </w:t>
      </w:r>
      <w:r w:rsidR="007F47D2">
        <w:t xml:space="preserve">3 times larger than the </w:t>
      </w:r>
      <w:r w:rsidR="00735544">
        <w:t>share of imports in the government consumption</w:t>
      </w:r>
      <w:r w:rsidR="007F47D2">
        <w:t xml:space="preserve">.  This, </w:t>
      </w:r>
      <w:r w:rsidR="00735544">
        <w:t>is argued a</w:t>
      </w:r>
      <w:r w:rsidR="007F47D2">
        <w:t xml:space="preserve">s evidence of the bias towards domestic products.  </w:t>
      </w:r>
      <w:r w:rsidR="00735544">
        <w:t>In</w:t>
      </w:r>
      <w:r w:rsidR="007F47D2">
        <w:t xml:space="preserve"> this analysis, we consider the share of imports on private intermediate use versus public intermediate use contained in the input output framework.   For the public sector we focus on Public Administration, Health and Education, but we do not take into account public enterprises such as those that produce electricity or other public goods.</w:t>
      </w:r>
      <w:r w:rsidR="007F47D2">
        <w:rPr>
          <w:rStyle w:val="FootnoteReference"/>
        </w:rPr>
        <w:footnoteReference w:id="1"/>
      </w:r>
      <w:r w:rsidR="007F47D2">
        <w:t xml:space="preserve">  </w:t>
      </w:r>
    </w:p>
    <w:p w:rsidR="007F47D2" w:rsidRDefault="00205483">
      <w:r>
        <w:t>The comparison show</w:t>
      </w:r>
      <w:r w:rsidR="0074711D">
        <w:t>s</w:t>
      </w:r>
      <w:r>
        <w:t xml:space="preserve"> that the import share of the private sector is not always larger than that of the public sector.  There are imported inputs, which share is larger in the public sector than in the private sector.  The</w:t>
      </w:r>
      <w:r w:rsidR="00486645">
        <w:t xml:space="preserve"> domestic sector </w:t>
      </w:r>
      <w:r>
        <w:t xml:space="preserve">may be a small sector and its output insufficient to satisfy domestic </w:t>
      </w:r>
      <w:r w:rsidR="00486645">
        <w:t xml:space="preserve">intermediate </w:t>
      </w:r>
      <w:r>
        <w:t>demand (private and public).</w:t>
      </w:r>
      <w:r w:rsidR="00486645">
        <w:rPr>
          <w:rStyle w:val="FootnoteReference"/>
        </w:rPr>
        <w:footnoteReference w:id="2"/>
      </w:r>
      <w:r>
        <w:t xml:space="preserve">  For the products where the share of imports in the private sector is 2 or more times over government share, we </w:t>
      </w:r>
      <w:r w:rsidR="0074711D">
        <w:t>consider that there is b</w:t>
      </w:r>
      <w:r w:rsidR="00ED73A9">
        <w:t xml:space="preserve">ias towards domestic products.  The bias towards domestic products is introduced in a computable general equilibrium framework via phantom taxes.  These are taxes and subsidies imposed on imported and domestic products respectively that on the aggregate produce no tax revenue.  </w:t>
      </w:r>
    </w:p>
    <w:p w:rsidR="00146FDD" w:rsidRDefault="00730BE3">
      <w:r>
        <w:t xml:space="preserve">We </w:t>
      </w:r>
      <w:r w:rsidRPr="00486645">
        <w:t xml:space="preserve">develop this </w:t>
      </w:r>
      <w:r w:rsidR="000A62ED" w:rsidRPr="00486645">
        <w:t xml:space="preserve">home bias </w:t>
      </w:r>
      <w:r w:rsidRPr="00486645">
        <w:t>data base for 120 countries and 20 regions that are part of the GTAP Data Base, version 9</w:t>
      </w:r>
      <w:r w:rsidR="000A62ED" w:rsidRPr="00486645">
        <w:t>a.  The GTAP Data B</w:t>
      </w:r>
      <w:r w:rsidRPr="00486645">
        <w:t>ase has been used extensively for th</w:t>
      </w:r>
      <w:r w:rsidR="00486645" w:rsidRPr="00486645">
        <w:t xml:space="preserve">e analysis of trade agreements </w:t>
      </w:r>
      <w:r w:rsidR="00486645" w:rsidRPr="00486645">
        <w:lastRenderedPageBreak/>
        <w:t xml:space="preserve">and we hope that </w:t>
      </w:r>
      <w:r w:rsidR="00486645" w:rsidRPr="00486645">
        <w:rPr>
          <w:iCs/>
        </w:rPr>
        <w:t>providing these estimates of home bias will help with the understanding of the effects of liberalizing public procurement markets.</w:t>
      </w:r>
      <w:r>
        <w:t xml:space="preserve"> </w:t>
      </w:r>
    </w:p>
    <w:sectPr w:rsidR="00146F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76C" w:rsidRDefault="0063076C" w:rsidP="007F47D2">
      <w:pPr>
        <w:spacing w:after="0" w:line="240" w:lineRule="auto"/>
      </w:pPr>
      <w:r>
        <w:separator/>
      </w:r>
    </w:p>
  </w:endnote>
  <w:endnote w:type="continuationSeparator" w:id="0">
    <w:p w:rsidR="0063076C" w:rsidRDefault="0063076C" w:rsidP="007F4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76C" w:rsidRDefault="0063076C" w:rsidP="007F47D2">
      <w:pPr>
        <w:spacing w:after="0" w:line="240" w:lineRule="auto"/>
      </w:pPr>
      <w:r>
        <w:separator/>
      </w:r>
    </w:p>
  </w:footnote>
  <w:footnote w:type="continuationSeparator" w:id="0">
    <w:p w:rsidR="0063076C" w:rsidRDefault="0063076C" w:rsidP="007F47D2">
      <w:pPr>
        <w:spacing w:after="0" w:line="240" w:lineRule="auto"/>
      </w:pPr>
      <w:r>
        <w:continuationSeparator/>
      </w:r>
    </w:p>
  </w:footnote>
  <w:footnote w:id="1">
    <w:p w:rsidR="007F47D2" w:rsidRDefault="007F47D2">
      <w:pPr>
        <w:pStyle w:val="FootnoteText"/>
      </w:pPr>
      <w:r>
        <w:rPr>
          <w:rStyle w:val="FootnoteReference"/>
        </w:rPr>
        <w:footnoteRef/>
      </w:r>
      <w:r>
        <w:t xml:space="preserve"> The public goods we consider is classified as ‘</w:t>
      </w:r>
      <w:proofErr w:type="spellStart"/>
      <w:r>
        <w:t>osg</w:t>
      </w:r>
      <w:proofErr w:type="spellEnd"/>
      <w:r>
        <w:t>’ in the GTAP Data Base.</w:t>
      </w:r>
    </w:p>
  </w:footnote>
  <w:footnote w:id="2">
    <w:p w:rsidR="00486645" w:rsidRDefault="00486645">
      <w:pPr>
        <w:pStyle w:val="FootnoteText"/>
      </w:pPr>
      <w:r>
        <w:rPr>
          <w:rStyle w:val="FootnoteReference"/>
        </w:rPr>
        <w:footnoteRef/>
      </w:r>
      <w:r>
        <w:t xml:space="preserve"> This relates to the tradability of given commodities and </w:t>
      </w:r>
      <w:r>
        <w:rPr>
          <w:iCs/>
        </w:rPr>
        <w:t>that the</w:t>
      </w:r>
      <w:r w:rsidRPr="00486645">
        <w:rPr>
          <w:iCs/>
        </w:rPr>
        <w:t xml:space="preserve"> commodity use pattern </w:t>
      </w:r>
      <w:r>
        <w:rPr>
          <w:iCs/>
        </w:rPr>
        <w:t>can be</w:t>
      </w:r>
      <w:r w:rsidRPr="00486645">
        <w:rPr>
          <w:iCs/>
        </w:rPr>
        <w:t xml:space="preserve"> very different between the government use and intermediate use and/o</w:t>
      </w:r>
      <w:r>
        <w:rPr>
          <w:iCs/>
        </w:rPr>
        <w:t>r</w:t>
      </w:r>
      <w:r w:rsidRPr="00486645">
        <w:rPr>
          <w:iCs/>
        </w:rPr>
        <w:t xml:space="preserve"> household consumption.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9DC"/>
    <w:rsid w:val="000A62ED"/>
    <w:rsid w:val="000D1AD1"/>
    <w:rsid w:val="001129CF"/>
    <w:rsid w:val="00146FDD"/>
    <w:rsid w:val="00205483"/>
    <w:rsid w:val="00331827"/>
    <w:rsid w:val="00486645"/>
    <w:rsid w:val="004E14DF"/>
    <w:rsid w:val="0063076C"/>
    <w:rsid w:val="00730BE3"/>
    <w:rsid w:val="00735544"/>
    <w:rsid w:val="0074711D"/>
    <w:rsid w:val="007F47D2"/>
    <w:rsid w:val="008F5A90"/>
    <w:rsid w:val="009451C7"/>
    <w:rsid w:val="00EB31ED"/>
    <w:rsid w:val="00ED73A9"/>
    <w:rsid w:val="00FC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E498E-4F7C-4881-80AB-55DB3C2F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F47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47D2"/>
    <w:rPr>
      <w:sz w:val="20"/>
      <w:szCs w:val="20"/>
    </w:rPr>
  </w:style>
  <w:style w:type="character" w:styleId="FootnoteReference">
    <w:name w:val="footnote reference"/>
    <w:basedOn w:val="DefaultParagraphFont"/>
    <w:uiPriority w:val="99"/>
    <w:semiHidden/>
    <w:unhideWhenUsed/>
    <w:rsid w:val="007F47D2"/>
    <w:rPr>
      <w:vertAlign w:val="superscript"/>
    </w:rPr>
  </w:style>
  <w:style w:type="character" w:styleId="Emphasis">
    <w:name w:val="Emphasis"/>
    <w:basedOn w:val="DefaultParagraphFont"/>
    <w:uiPriority w:val="20"/>
    <w:qFormat/>
    <w:rsid w:val="000A62ED"/>
    <w:rPr>
      <w:i/>
      <w:iCs/>
    </w:rPr>
  </w:style>
  <w:style w:type="character" w:customStyle="1" w:styleId="apple-converted-space">
    <w:name w:val="apple-converted-space"/>
    <w:basedOn w:val="DefaultParagraphFont"/>
    <w:rsid w:val="000A6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6BA12-D183-4DE1-A027-91C1E55E1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Agricultural Economics - Purdue University</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Aguiar, Angel H.</dc:creator>
  <cp:keywords/>
  <dc:description/>
  <cp:lastModifiedBy>Angel Aguiar</cp:lastModifiedBy>
  <cp:revision>5</cp:revision>
  <dcterms:created xsi:type="dcterms:W3CDTF">2017-04-14T14:28:00Z</dcterms:created>
  <dcterms:modified xsi:type="dcterms:W3CDTF">2017-04-14T14:52:00Z</dcterms:modified>
</cp:coreProperties>
</file>