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142DE" w14:textId="77777777" w:rsidR="0025406D" w:rsidRPr="00990814" w:rsidRDefault="000B49C6">
      <w:pPr>
        <w:rPr>
          <w:rFonts w:ascii="Times New Roman" w:hAnsi="Times New Roman" w:cs="Times New Roman"/>
          <w:b/>
        </w:rPr>
      </w:pPr>
      <w:r w:rsidRPr="00990814">
        <w:rPr>
          <w:rFonts w:ascii="Times New Roman" w:hAnsi="Times New Roman" w:cs="Times New Roman"/>
          <w:b/>
        </w:rPr>
        <w:t>Climate change impacts in a stochastic dynamic model of forestry</w:t>
      </w:r>
    </w:p>
    <w:p w14:paraId="3C8125EE" w14:textId="4877F9D4" w:rsidR="00F303A0" w:rsidRPr="00990814" w:rsidRDefault="000B49C6">
      <w:pPr>
        <w:rPr>
          <w:rFonts w:ascii="Times New Roman" w:hAnsi="Times New Roman" w:cs="Times New Roman"/>
        </w:rPr>
      </w:pPr>
      <w:r w:rsidRPr="00990814">
        <w:rPr>
          <w:rFonts w:ascii="Times New Roman" w:hAnsi="Times New Roman" w:cs="Times New Roman"/>
        </w:rPr>
        <w:t>Brent Sohnge</w:t>
      </w:r>
      <w:r w:rsidR="00296040">
        <w:rPr>
          <w:rFonts w:ascii="Times New Roman" w:hAnsi="Times New Roman" w:cs="Times New Roman"/>
        </w:rPr>
        <w:t>n, Alla Golub,</w:t>
      </w:r>
      <w:r w:rsidR="003E046C">
        <w:rPr>
          <w:rFonts w:ascii="Times New Roman" w:hAnsi="Times New Roman" w:cs="Times New Roman"/>
        </w:rPr>
        <w:t xml:space="preserve"> </w:t>
      </w:r>
      <w:r w:rsidR="00792F76">
        <w:rPr>
          <w:rFonts w:ascii="Times New Roman" w:hAnsi="Times New Roman" w:cs="Times New Roman"/>
        </w:rPr>
        <w:t xml:space="preserve">Yongyang Cai, </w:t>
      </w:r>
      <w:r w:rsidR="003E046C">
        <w:rPr>
          <w:rFonts w:ascii="Times New Roman" w:hAnsi="Times New Roman" w:cs="Times New Roman"/>
        </w:rPr>
        <w:t>Tom Hertel</w:t>
      </w:r>
      <w:r w:rsidR="00792F76">
        <w:rPr>
          <w:rFonts w:ascii="Times New Roman" w:hAnsi="Times New Roman" w:cs="Times New Roman"/>
        </w:rPr>
        <w:t xml:space="preserve"> and John Kim</w:t>
      </w:r>
    </w:p>
    <w:p w14:paraId="5DAC50EC" w14:textId="1FE92EB4" w:rsidR="003E046C" w:rsidRDefault="003E046C">
      <w:pPr>
        <w:rPr>
          <w:rFonts w:ascii="Times New Roman" w:hAnsi="Times New Roman" w:cs="Times New Roman"/>
        </w:rPr>
      </w:pPr>
      <w:r>
        <w:rPr>
          <w:rFonts w:ascii="Times New Roman" w:hAnsi="Times New Roman" w:cs="Times New Roman"/>
        </w:rPr>
        <w:t>Climate change is expected to have far-reaching impacts on the world's forests, including changes in the growth rates of trees, shifts in where species can grow, and changes in forest fire frequency</w:t>
      </w:r>
      <w:r w:rsidR="00EF2A93" w:rsidRPr="00990814">
        <w:rPr>
          <w:rFonts w:ascii="Times New Roman" w:hAnsi="Times New Roman" w:cs="Times New Roman"/>
        </w:rPr>
        <w:t xml:space="preserve"> (IPCC, 2014</w:t>
      </w:r>
      <w:r>
        <w:rPr>
          <w:rFonts w:ascii="Times New Roman" w:hAnsi="Times New Roman" w:cs="Times New Roman"/>
        </w:rPr>
        <w:t>). Numerous studies to date have examined climate change impacts</w:t>
      </w:r>
      <w:r w:rsidR="00B4431C">
        <w:rPr>
          <w:rFonts w:ascii="Times New Roman" w:hAnsi="Times New Roman" w:cs="Times New Roman"/>
        </w:rPr>
        <w:t xml:space="preserve"> </w:t>
      </w:r>
      <w:r>
        <w:rPr>
          <w:rFonts w:ascii="Times New Roman" w:hAnsi="Times New Roman" w:cs="Times New Roman"/>
        </w:rPr>
        <w:t>and potential pathways for adaptation</w:t>
      </w:r>
      <w:r w:rsidR="00B4431C">
        <w:rPr>
          <w:rFonts w:ascii="Times New Roman" w:hAnsi="Times New Roman" w:cs="Times New Roman"/>
        </w:rPr>
        <w:t xml:space="preserve">. </w:t>
      </w:r>
      <w:r>
        <w:rPr>
          <w:rFonts w:ascii="Times New Roman" w:hAnsi="Times New Roman" w:cs="Times New Roman"/>
        </w:rPr>
        <w:t xml:space="preserve"> Sohngen and Mendelsohn (1998) </w:t>
      </w:r>
      <w:r w:rsidR="00303B44">
        <w:rPr>
          <w:rFonts w:ascii="Times New Roman" w:hAnsi="Times New Roman" w:cs="Times New Roman"/>
        </w:rPr>
        <w:t>il</w:t>
      </w:r>
      <w:r>
        <w:rPr>
          <w:rFonts w:ascii="Times New Roman" w:hAnsi="Times New Roman" w:cs="Times New Roman"/>
        </w:rPr>
        <w:t xml:space="preserve">lustrate the importance of modeling the full dynamic adjustment pathway to measure welfare effects of climate change on forests.  Guo and Costello (2013) </w:t>
      </w:r>
      <w:r w:rsidR="00303B44">
        <w:rPr>
          <w:rFonts w:ascii="Times New Roman" w:hAnsi="Times New Roman" w:cs="Times New Roman"/>
        </w:rPr>
        <w:t xml:space="preserve">also use a dynamic approach and show how adaptation strategies will rely heavily on the extensive margins, finding that much of the effort on adaptation will occur when forests are harvested and regenerated rather than through management or the timing of harvests.  Sohngen et al. (2001), Perez Garcia et al. (2001) and Tian et al. </w:t>
      </w:r>
      <w:r w:rsidR="00ED541C">
        <w:rPr>
          <w:rFonts w:ascii="Times New Roman" w:hAnsi="Times New Roman" w:cs="Times New Roman"/>
        </w:rPr>
        <w:t xml:space="preserve">(2016) use global models to account for the price effects of large-scale shifts in ecosystem productivity.  </w:t>
      </w:r>
    </w:p>
    <w:p w14:paraId="531332DB" w14:textId="5B55DCC5" w:rsidR="00ED541C" w:rsidRDefault="00ED541C">
      <w:pPr>
        <w:rPr>
          <w:rFonts w:ascii="Times New Roman" w:hAnsi="Times New Roman" w:cs="Times New Roman"/>
        </w:rPr>
      </w:pPr>
      <w:r>
        <w:rPr>
          <w:rFonts w:ascii="Times New Roman" w:hAnsi="Times New Roman" w:cs="Times New Roman"/>
        </w:rPr>
        <w:t xml:space="preserve">None of the existing models of climate change impacts in forestry have </w:t>
      </w:r>
      <w:r w:rsidR="00535928">
        <w:rPr>
          <w:rFonts w:ascii="Times New Roman" w:hAnsi="Times New Roman" w:cs="Times New Roman"/>
        </w:rPr>
        <w:t xml:space="preserve">explicitly factored in </w:t>
      </w:r>
      <w:r>
        <w:rPr>
          <w:rFonts w:ascii="Times New Roman" w:hAnsi="Times New Roman" w:cs="Times New Roman"/>
        </w:rPr>
        <w:t>the role of uncertainty</w:t>
      </w:r>
      <w:r w:rsidR="00535928">
        <w:rPr>
          <w:rFonts w:ascii="Times New Roman" w:hAnsi="Times New Roman" w:cs="Times New Roman"/>
        </w:rPr>
        <w:t xml:space="preserve"> in forest sector decision making</w:t>
      </w:r>
      <w:r>
        <w:rPr>
          <w:rFonts w:ascii="Times New Roman" w:hAnsi="Times New Roman" w:cs="Times New Roman"/>
        </w:rPr>
        <w:t xml:space="preserve">.  </w:t>
      </w:r>
      <w:r w:rsidR="00910BE5">
        <w:rPr>
          <w:rFonts w:ascii="Times New Roman" w:hAnsi="Times New Roman" w:cs="Times New Roman"/>
        </w:rPr>
        <w:t xml:space="preserve">Uncertainty is important for a number of reasons. First, we do not know the future path of carbon emissions, and thus do not know the climate forcing factors that will affect ecosystems.  Second, we do </w:t>
      </w:r>
      <w:r w:rsidR="0045720F">
        <w:rPr>
          <w:rFonts w:ascii="Times New Roman" w:hAnsi="Times New Roman" w:cs="Times New Roman"/>
        </w:rPr>
        <w:t xml:space="preserve">not </w:t>
      </w:r>
      <w:r w:rsidR="00910BE5">
        <w:rPr>
          <w:rFonts w:ascii="Times New Roman" w:hAnsi="Times New Roman" w:cs="Times New Roman"/>
        </w:rPr>
        <w:t>know exactly how ecosystems will respond to changes in climate.  Forest dieback, for instance, is currently an important source of uncertainty for forest managers.  It could increase or decrease with climate change, depending on relative changes in temperature versus precipitation and other factors, making future decisions about when to harvest trees and what to replant substantially more complex.  Third, timber prices are uncertain</w:t>
      </w:r>
      <w:r w:rsidR="00A871CB">
        <w:rPr>
          <w:rFonts w:ascii="Times New Roman" w:hAnsi="Times New Roman" w:cs="Times New Roman"/>
        </w:rPr>
        <w:t>.  Nearly all studies in forestry that have considered uncertain timber prices, however, have treated prices as a function of some exogenous process</w:t>
      </w:r>
      <w:r w:rsidR="0002719E">
        <w:rPr>
          <w:rFonts w:ascii="Times New Roman" w:hAnsi="Times New Roman" w:cs="Times New Roman"/>
        </w:rPr>
        <w:t>, typically unrelated to climate change</w:t>
      </w:r>
      <w:r w:rsidR="00A871CB">
        <w:rPr>
          <w:rFonts w:ascii="Times New Roman" w:hAnsi="Times New Roman" w:cs="Times New Roman"/>
        </w:rPr>
        <w:t xml:space="preserve">.  With climate change the process is not exogenous, and prices are determined endogenously with climate change impacts and uncertainty unfolding in multiple regions. </w:t>
      </w:r>
    </w:p>
    <w:p w14:paraId="55A13C56" w14:textId="12517A9B" w:rsidR="0006350F" w:rsidRDefault="00A871CB">
      <w:pPr>
        <w:rPr>
          <w:rFonts w:ascii="Times New Roman" w:hAnsi="Times New Roman" w:cs="Times New Roman"/>
        </w:rPr>
      </w:pPr>
      <w:r>
        <w:rPr>
          <w:rFonts w:ascii="Times New Roman" w:hAnsi="Times New Roman" w:cs="Times New Roman"/>
        </w:rPr>
        <w:t xml:space="preserve">To address these issues, we develop a </w:t>
      </w:r>
      <w:r w:rsidR="00535928">
        <w:rPr>
          <w:rFonts w:ascii="Times New Roman" w:hAnsi="Times New Roman" w:cs="Times New Roman"/>
        </w:rPr>
        <w:t>dynamic-</w:t>
      </w:r>
      <w:r w:rsidR="003148A8" w:rsidRPr="00990814">
        <w:rPr>
          <w:rFonts w:ascii="Times New Roman" w:hAnsi="Times New Roman" w:cs="Times New Roman"/>
        </w:rPr>
        <w:t xml:space="preserve">stochastic </w:t>
      </w:r>
      <w:r>
        <w:rPr>
          <w:rFonts w:ascii="Times New Roman" w:hAnsi="Times New Roman" w:cs="Times New Roman"/>
        </w:rPr>
        <w:t>approach to model</w:t>
      </w:r>
      <w:r w:rsidR="00535928">
        <w:rPr>
          <w:rFonts w:ascii="Times New Roman" w:hAnsi="Times New Roman" w:cs="Times New Roman"/>
        </w:rPr>
        <w:t>ing</w:t>
      </w:r>
      <w:r>
        <w:rPr>
          <w:rFonts w:ascii="Times New Roman" w:hAnsi="Times New Roman" w:cs="Times New Roman"/>
        </w:rPr>
        <w:t xml:space="preserve"> climate change impacts in forestry. We use </w:t>
      </w:r>
      <w:r w:rsidR="00655581">
        <w:rPr>
          <w:rFonts w:ascii="Times New Roman" w:hAnsi="Times New Roman" w:cs="Times New Roman"/>
        </w:rPr>
        <w:t>Min-Max Regret (MMR</w:t>
      </w:r>
      <w:r w:rsidR="00B3508B">
        <w:rPr>
          <w:rFonts w:ascii="Times New Roman" w:hAnsi="Times New Roman" w:cs="Times New Roman"/>
        </w:rPr>
        <w:t xml:space="preserve">) (Lempert et al. 2006, </w:t>
      </w:r>
      <w:r w:rsidR="00655581">
        <w:rPr>
          <w:rFonts w:ascii="Times New Roman" w:hAnsi="Times New Roman" w:cs="Times New Roman"/>
        </w:rPr>
        <w:t>Cai and Sanstad</w:t>
      </w:r>
      <w:r w:rsidR="00815509">
        <w:rPr>
          <w:rFonts w:ascii="Times New Roman" w:hAnsi="Times New Roman" w:cs="Times New Roman"/>
        </w:rPr>
        <w:t xml:space="preserve"> 2016</w:t>
      </w:r>
      <w:r w:rsidR="00655581">
        <w:rPr>
          <w:rFonts w:ascii="Times New Roman" w:hAnsi="Times New Roman" w:cs="Times New Roman"/>
        </w:rPr>
        <w:t xml:space="preserve">) which allows us to incorporate important elements of uncertainty into a dynamic global model of forests.  The MMR approach calculates a set of optimal intertemporal decisions in forestry across several states of nature by minimizing the maximum regret associated with making the "wrong" decision.  Regrets are the welfare consequences of making decisions consistent with a given state of nature (future climate condition) while in fact the world is under a different state of nature. </w:t>
      </w:r>
      <w:r w:rsidR="00774F53">
        <w:rPr>
          <w:rFonts w:ascii="Times New Roman" w:hAnsi="Times New Roman" w:cs="Times New Roman"/>
        </w:rPr>
        <w:t>The</w:t>
      </w:r>
      <w:r w:rsidR="00774F53">
        <w:rPr>
          <w:rFonts w:ascii="Times New Roman" w:hAnsi="Times New Roman" w:cs="Times New Roman"/>
        </w:rPr>
        <w:t xml:space="preserve"> </w:t>
      </w:r>
      <w:r w:rsidR="0045720F">
        <w:rPr>
          <w:rFonts w:ascii="Times New Roman" w:hAnsi="Times New Roman" w:cs="Times New Roman"/>
        </w:rPr>
        <w:t xml:space="preserve">MMR </w:t>
      </w:r>
      <w:r w:rsidR="0006350F">
        <w:rPr>
          <w:rFonts w:ascii="Times New Roman" w:hAnsi="Times New Roman" w:cs="Times New Roman"/>
        </w:rPr>
        <w:t xml:space="preserve">approach allows us to determine a set of forest management decisions that minimize the potential </w:t>
      </w:r>
      <w:r w:rsidR="00B3508B">
        <w:rPr>
          <w:rFonts w:ascii="Times New Roman" w:hAnsi="Times New Roman" w:cs="Times New Roman"/>
        </w:rPr>
        <w:t xml:space="preserve">adverse </w:t>
      </w:r>
      <w:r w:rsidR="0006350F">
        <w:rPr>
          <w:rFonts w:ascii="Times New Roman" w:hAnsi="Times New Roman" w:cs="Times New Roman"/>
        </w:rPr>
        <w:t xml:space="preserve">welfare consequences of assuming one climate future </w:t>
      </w:r>
      <w:r w:rsidR="0045720F">
        <w:rPr>
          <w:rFonts w:ascii="Times New Roman" w:hAnsi="Times New Roman" w:cs="Times New Roman"/>
        </w:rPr>
        <w:t xml:space="preserve">but </w:t>
      </w:r>
      <w:r w:rsidR="0006350F">
        <w:rPr>
          <w:rFonts w:ascii="Times New Roman" w:hAnsi="Times New Roman" w:cs="Times New Roman"/>
        </w:rPr>
        <w:t>experiencing another.</w:t>
      </w:r>
    </w:p>
    <w:p w14:paraId="7ADCB2AD" w14:textId="14844CD4" w:rsidR="0006350F" w:rsidRDefault="0006350F">
      <w:pPr>
        <w:rPr>
          <w:rFonts w:ascii="Times New Roman" w:hAnsi="Times New Roman" w:cs="Times New Roman"/>
        </w:rPr>
      </w:pPr>
      <w:r>
        <w:rPr>
          <w:rFonts w:ascii="Times New Roman" w:hAnsi="Times New Roman" w:cs="Times New Roman"/>
        </w:rPr>
        <w:t xml:space="preserve">The forestry management decisions we consider </w:t>
      </w:r>
      <w:r w:rsidR="00535928">
        <w:rPr>
          <w:rFonts w:ascii="Times New Roman" w:hAnsi="Times New Roman" w:cs="Times New Roman"/>
        </w:rPr>
        <w:t>involve choosing the optimal</w:t>
      </w:r>
      <w:r>
        <w:rPr>
          <w:rFonts w:ascii="Times New Roman" w:hAnsi="Times New Roman" w:cs="Times New Roman"/>
        </w:rPr>
        <w:t xml:space="preserve"> age class of harvesting trees, the intensity of investments in forest management at replanting time (which are fixed for the life of the tree), the type of trees to grow in a given area, </w:t>
      </w:r>
      <w:r w:rsidR="00535928">
        <w:rPr>
          <w:rFonts w:ascii="Times New Roman" w:hAnsi="Times New Roman" w:cs="Times New Roman"/>
        </w:rPr>
        <w:t xml:space="preserve">the </w:t>
      </w:r>
      <w:r>
        <w:rPr>
          <w:rFonts w:ascii="Times New Roman" w:hAnsi="Times New Roman" w:cs="Times New Roman"/>
        </w:rPr>
        <w:t xml:space="preserve">area of forests to manage for timber production, the area of forests to leave in a natural state, and the overall area of </w:t>
      </w:r>
      <w:r w:rsidR="00535928">
        <w:rPr>
          <w:rFonts w:ascii="Times New Roman" w:hAnsi="Times New Roman" w:cs="Times New Roman"/>
        </w:rPr>
        <w:t>forest cover</w:t>
      </w:r>
      <w:r>
        <w:rPr>
          <w:rFonts w:ascii="Times New Roman" w:hAnsi="Times New Roman" w:cs="Times New Roman"/>
        </w:rPr>
        <w:t xml:space="preserve">. </w:t>
      </w:r>
      <w:r w:rsidR="00792F76">
        <w:rPr>
          <w:rFonts w:ascii="Times New Roman" w:hAnsi="Times New Roman" w:cs="Times New Roman"/>
        </w:rPr>
        <w:t xml:space="preserve">These decisions are assessed in the context of a global </w:t>
      </w:r>
      <w:r w:rsidR="00B3508B">
        <w:rPr>
          <w:rFonts w:ascii="Times New Roman" w:hAnsi="Times New Roman" w:cs="Times New Roman"/>
        </w:rPr>
        <w:t xml:space="preserve">dynamic model of </w:t>
      </w:r>
      <w:r w:rsidR="00503D20">
        <w:rPr>
          <w:rFonts w:ascii="Times New Roman" w:hAnsi="Times New Roman" w:cs="Times New Roman"/>
        </w:rPr>
        <w:t xml:space="preserve">land use. </w:t>
      </w:r>
      <w:r w:rsidR="00B3508B">
        <w:rPr>
          <w:rFonts w:ascii="Times New Roman" w:hAnsi="Times New Roman" w:cs="Times New Roman"/>
        </w:rPr>
        <w:t>In the model, global land endowment is split into biomes</w:t>
      </w:r>
      <w:r w:rsidR="00503D20">
        <w:rPr>
          <w:rFonts w:ascii="Times New Roman" w:hAnsi="Times New Roman" w:cs="Times New Roman"/>
        </w:rPr>
        <w:t xml:space="preserve">, and competition for land among agriculture and forests (both managed and unmanaged) is modeled within each biome.  </w:t>
      </w:r>
      <w:r w:rsidR="00173BF5">
        <w:rPr>
          <w:rFonts w:ascii="Times New Roman" w:hAnsi="Times New Roman" w:cs="Times New Roman"/>
        </w:rPr>
        <w:t>R</w:t>
      </w:r>
      <w:r w:rsidR="00503D20">
        <w:rPr>
          <w:rFonts w:ascii="Times New Roman" w:hAnsi="Times New Roman" w:cs="Times New Roman"/>
        </w:rPr>
        <w:t>epresentation</w:t>
      </w:r>
      <w:r w:rsidR="00173BF5">
        <w:rPr>
          <w:rFonts w:ascii="Times New Roman" w:hAnsi="Times New Roman" w:cs="Times New Roman"/>
        </w:rPr>
        <w:t xml:space="preserve"> of forests</w:t>
      </w:r>
      <w:r w:rsidR="00503D20">
        <w:rPr>
          <w:rFonts w:ascii="Times New Roman" w:hAnsi="Times New Roman" w:cs="Times New Roman"/>
        </w:rPr>
        <w:t xml:space="preserve"> is </w:t>
      </w:r>
      <w:r w:rsidR="00792F76">
        <w:rPr>
          <w:rFonts w:ascii="Times New Roman" w:hAnsi="Times New Roman" w:cs="Times New Roman"/>
        </w:rPr>
        <w:t xml:space="preserve">based on the analysis and data in Tian et al. (2016). </w:t>
      </w:r>
      <w:r w:rsidR="008F5189">
        <w:rPr>
          <w:rFonts w:ascii="Times New Roman" w:hAnsi="Times New Roman" w:cs="Times New Roman"/>
        </w:rPr>
        <w:t xml:space="preserve">Climate impacts are derived from the MC2 model (Kim et al., 2016), which has been assessed across several climate scenarios. These scenarios have been linked to temperature and </w:t>
      </w:r>
      <w:r w:rsidR="00697537">
        <w:rPr>
          <w:rFonts w:ascii="Times New Roman" w:hAnsi="Times New Roman" w:cs="Times New Roman"/>
        </w:rPr>
        <w:t xml:space="preserve">atmospheric carbon dioxide concentrations in </w:t>
      </w:r>
      <w:r w:rsidR="008F5189">
        <w:rPr>
          <w:rFonts w:ascii="Times New Roman" w:hAnsi="Times New Roman" w:cs="Times New Roman"/>
        </w:rPr>
        <w:t>the Shared Socioeconomic Pathways</w:t>
      </w:r>
      <w:r w:rsidR="002A70CA">
        <w:rPr>
          <w:rFonts w:ascii="Times New Roman" w:hAnsi="Times New Roman" w:cs="Times New Roman"/>
        </w:rPr>
        <w:t xml:space="preserve"> (SSP</w:t>
      </w:r>
      <w:r w:rsidR="00697537">
        <w:rPr>
          <w:rFonts w:ascii="Times New Roman" w:hAnsi="Times New Roman" w:cs="Times New Roman"/>
        </w:rPr>
        <w:t>s</w:t>
      </w:r>
      <w:r w:rsidR="002A70CA">
        <w:rPr>
          <w:rFonts w:ascii="Times New Roman" w:hAnsi="Times New Roman" w:cs="Times New Roman"/>
        </w:rPr>
        <w:t>)</w:t>
      </w:r>
      <w:r w:rsidR="008F5189">
        <w:rPr>
          <w:rFonts w:ascii="Times New Roman" w:hAnsi="Times New Roman" w:cs="Times New Roman"/>
        </w:rPr>
        <w:t xml:space="preserve"> </w:t>
      </w:r>
      <w:r w:rsidR="00697537">
        <w:rPr>
          <w:rFonts w:ascii="Times New Roman" w:hAnsi="Times New Roman" w:cs="Times New Roman"/>
        </w:rPr>
        <w:t>database (IIASA 2015).</w:t>
      </w:r>
      <w:r w:rsidR="008F5189">
        <w:rPr>
          <w:rFonts w:ascii="Times New Roman" w:hAnsi="Times New Roman" w:cs="Times New Roman"/>
        </w:rPr>
        <w:t xml:space="preserve"> </w:t>
      </w:r>
      <w:r w:rsidR="00866C9D">
        <w:rPr>
          <w:rFonts w:ascii="Times New Roman" w:hAnsi="Times New Roman" w:cs="Times New Roman"/>
        </w:rPr>
        <w:t xml:space="preserve">Thus </w:t>
      </w:r>
      <w:bookmarkStart w:id="0" w:name="_GoBack"/>
      <w:bookmarkEnd w:id="0"/>
      <w:r w:rsidR="002A70CA">
        <w:rPr>
          <w:rFonts w:ascii="Times New Roman" w:hAnsi="Times New Roman" w:cs="Times New Roman"/>
        </w:rPr>
        <w:t>we examine impacts across the five SSPs</w:t>
      </w:r>
      <w:r w:rsidR="00697537">
        <w:rPr>
          <w:rFonts w:ascii="Times New Roman" w:hAnsi="Times New Roman" w:cs="Times New Roman"/>
        </w:rPr>
        <w:t>, characterized by SSP specific global population, income, change in global surface temperature and carbon dioxide concentrations,</w:t>
      </w:r>
      <w:r w:rsidR="002A70CA">
        <w:rPr>
          <w:rFonts w:ascii="Times New Roman" w:hAnsi="Times New Roman" w:cs="Times New Roman"/>
        </w:rPr>
        <w:t xml:space="preserve"> and then use the MMR approach to determine the set of decisions that minimize the maximum regret across these scenarios.</w:t>
      </w:r>
    </w:p>
    <w:p w14:paraId="28F6CBAB" w14:textId="2E8DACA5" w:rsidR="002A70CA" w:rsidRDefault="002A70CA">
      <w:pPr>
        <w:rPr>
          <w:rFonts w:ascii="Times New Roman" w:hAnsi="Times New Roman" w:cs="Times New Roman"/>
        </w:rPr>
      </w:pPr>
      <w:r>
        <w:rPr>
          <w:rFonts w:ascii="Times New Roman" w:hAnsi="Times New Roman" w:cs="Times New Roman"/>
        </w:rPr>
        <w:t xml:space="preserve">The results illustrate that investments in forest management should continue to increase in most regions of the world over the next 25-40 years. They are expected to increase most rapidly </w:t>
      </w:r>
      <w:r w:rsidR="00535928">
        <w:rPr>
          <w:rFonts w:ascii="Times New Roman" w:hAnsi="Times New Roman" w:cs="Times New Roman"/>
        </w:rPr>
        <w:t xml:space="preserve">for </w:t>
      </w:r>
      <w:r>
        <w:rPr>
          <w:rFonts w:ascii="Times New Roman" w:hAnsi="Times New Roman" w:cs="Times New Roman"/>
        </w:rPr>
        <w:t>the fastest growing forest types, for example Southern Pine in the US and other non</w:t>
      </w:r>
      <w:r w:rsidR="00535928">
        <w:rPr>
          <w:rFonts w:ascii="Times New Roman" w:hAnsi="Times New Roman" w:cs="Times New Roman"/>
        </w:rPr>
        <w:t>-</w:t>
      </w:r>
      <w:r>
        <w:rPr>
          <w:rFonts w:ascii="Times New Roman" w:hAnsi="Times New Roman" w:cs="Times New Roman"/>
        </w:rPr>
        <w:t>indigenous species in other regions of the world, with investments in forestry management in these types growing at roughly 3% per year.  Investments in management in slower growing species also increase, but less rapidly at 1.6% per year.  Beyond 2050, our model projects that investments in forest management slow down and decline in the US, while they continue to grow in other regions.  One reason for the slow</w:t>
      </w:r>
      <w:r w:rsidR="00535928">
        <w:rPr>
          <w:rFonts w:ascii="Times New Roman" w:hAnsi="Times New Roman" w:cs="Times New Roman"/>
        </w:rPr>
        <w:t>-</w:t>
      </w:r>
      <w:r>
        <w:rPr>
          <w:rFonts w:ascii="Times New Roman" w:hAnsi="Times New Roman" w:cs="Times New Roman"/>
        </w:rPr>
        <w:lastRenderedPageBreak/>
        <w:t xml:space="preserve">down in the US is the large increase in forest fire activity that occurs </w:t>
      </w:r>
      <w:r w:rsidR="00535928">
        <w:rPr>
          <w:rFonts w:ascii="Times New Roman" w:hAnsi="Times New Roman" w:cs="Times New Roman"/>
        </w:rPr>
        <w:t>in this region</w:t>
      </w:r>
      <w:r>
        <w:rPr>
          <w:rFonts w:ascii="Times New Roman" w:hAnsi="Times New Roman" w:cs="Times New Roman"/>
        </w:rPr>
        <w:t xml:space="preserve">, making investments in the US substantially more risky in the longer run. </w:t>
      </w:r>
    </w:p>
    <w:p w14:paraId="5944F2A1" w14:textId="77777777" w:rsidR="008F5189" w:rsidRDefault="008F5189" w:rsidP="00990814">
      <w:pPr>
        <w:spacing w:after="0" w:line="240" w:lineRule="auto"/>
        <w:ind w:left="360" w:hanging="360"/>
        <w:rPr>
          <w:rFonts w:ascii="Times New Roman" w:hAnsi="Times New Roman" w:cs="Times New Roman"/>
          <w:color w:val="222222"/>
          <w:szCs w:val="24"/>
          <w:shd w:val="clear" w:color="auto" w:fill="FFFFFF"/>
        </w:rPr>
      </w:pPr>
    </w:p>
    <w:p w14:paraId="451CE48D" w14:textId="18FA130F" w:rsidR="008F5189" w:rsidRDefault="00E449CC" w:rsidP="008F79B2">
      <w:pPr>
        <w:autoSpaceDE w:val="0"/>
        <w:autoSpaceDN w:val="0"/>
        <w:adjustRightInd w:val="0"/>
        <w:spacing w:after="0" w:line="240" w:lineRule="auto"/>
        <w:ind w:left="360" w:hanging="360"/>
        <w:rPr>
          <w:rFonts w:ascii="Times New Roman" w:hAnsi="Times New Roman" w:cs="Times New Roman"/>
        </w:rPr>
      </w:pPr>
      <w:r>
        <w:rPr>
          <w:rFonts w:ascii="Times New Roman" w:hAnsi="Times New Roman" w:cs="Times New Roman"/>
        </w:rPr>
        <w:t>Cai, Y.:A.</w:t>
      </w:r>
      <w:r w:rsidR="008F79B2" w:rsidRPr="008F79B2">
        <w:rPr>
          <w:rFonts w:ascii="Times New Roman" w:hAnsi="Times New Roman" w:cs="Times New Roman"/>
        </w:rPr>
        <w:t xml:space="preserve"> Sanstad (2016</w:t>
      </w:r>
      <w:r w:rsidR="00B94060">
        <w:rPr>
          <w:rFonts w:ascii="Times New Roman" w:hAnsi="Times New Roman" w:cs="Times New Roman"/>
        </w:rPr>
        <w:t>)</w:t>
      </w:r>
      <w:r w:rsidR="0045720F">
        <w:rPr>
          <w:rFonts w:ascii="Times New Roman" w:hAnsi="Times New Roman" w:cs="Times New Roman"/>
        </w:rPr>
        <w:t>.</w:t>
      </w:r>
      <w:r w:rsidR="008F79B2" w:rsidRPr="008F79B2">
        <w:rPr>
          <w:rFonts w:ascii="Times New Roman" w:hAnsi="Times New Roman" w:cs="Times New Roman"/>
        </w:rPr>
        <w:t xml:space="preserve"> Computers &amp; Operations Research </w:t>
      </w:r>
      <w:r w:rsidR="00866C9D">
        <w:rPr>
          <w:rFonts w:ascii="Times New Roman" w:hAnsi="Times New Roman" w:cs="Times New Roman"/>
        </w:rPr>
        <w:t>66:</w:t>
      </w:r>
      <w:r w:rsidR="008F79B2" w:rsidRPr="008F79B2">
        <w:rPr>
          <w:rFonts w:ascii="Times New Roman" w:hAnsi="Times New Roman" w:cs="Times New Roman"/>
        </w:rPr>
        <w:t xml:space="preserve"> 362–373.</w:t>
      </w:r>
    </w:p>
    <w:p w14:paraId="4A506F01" w14:textId="63FD8D0F" w:rsidR="0002719E" w:rsidRDefault="00E449CC" w:rsidP="00866C9D">
      <w:pPr>
        <w:autoSpaceDE w:val="0"/>
        <w:autoSpaceDN w:val="0"/>
        <w:adjustRightInd w:val="0"/>
        <w:spacing w:before="240" w:after="0" w:line="240" w:lineRule="auto"/>
        <w:ind w:left="360" w:hanging="36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Guo, C.; </w:t>
      </w:r>
      <w:r w:rsidR="00866C9D">
        <w:rPr>
          <w:rFonts w:ascii="Arial" w:hAnsi="Arial" w:cs="Arial"/>
          <w:color w:val="222222"/>
          <w:sz w:val="20"/>
          <w:szCs w:val="20"/>
          <w:shd w:val="clear" w:color="auto" w:fill="FFFFFF"/>
        </w:rPr>
        <w:t>Costello, C. (</w:t>
      </w:r>
      <w:r w:rsidR="0002719E">
        <w:rPr>
          <w:rFonts w:ascii="Arial" w:hAnsi="Arial" w:cs="Arial"/>
          <w:color w:val="222222"/>
          <w:sz w:val="20"/>
          <w:szCs w:val="20"/>
          <w:shd w:val="clear" w:color="auto" w:fill="FFFFFF"/>
        </w:rPr>
        <w:t>2013</w:t>
      </w:r>
      <w:r w:rsidR="00866C9D">
        <w:rPr>
          <w:rFonts w:ascii="Arial" w:hAnsi="Arial" w:cs="Arial"/>
          <w:color w:val="222222"/>
          <w:sz w:val="20"/>
          <w:szCs w:val="20"/>
          <w:shd w:val="clear" w:color="auto" w:fill="FFFFFF"/>
        </w:rPr>
        <w:t>)</w:t>
      </w:r>
      <w:r w:rsidR="0002719E">
        <w:rPr>
          <w:rFonts w:ascii="Arial" w:hAnsi="Arial" w:cs="Arial"/>
          <w:color w:val="222222"/>
          <w:sz w:val="20"/>
          <w:szCs w:val="20"/>
          <w:shd w:val="clear" w:color="auto" w:fill="FFFFFF"/>
        </w:rPr>
        <w:t xml:space="preserve">. </w:t>
      </w:r>
      <w:r w:rsidR="0002719E">
        <w:rPr>
          <w:rFonts w:ascii="Arial" w:hAnsi="Arial" w:cs="Arial"/>
          <w:i/>
          <w:iCs/>
          <w:color w:val="222222"/>
          <w:sz w:val="20"/>
          <w:szCs w:val="20"/>
          <w:shd w:val="clear" w:color="auto" w:fill="FFFFFF"/>
        </w:rPr>
        <w:t>Journal of Environmental Economics and Management</w:t>
      </w:r>
      <w:r w:rsidR="0002719E">
        <w:rPr>
          <w:rFonts w:ascii="Arial" w:hAnsi="Arial" w:cs="Arial"/>
          <w:color w:val="222222"/>
          <w:sz w:val="20"/>
          <w:szCs w:val="20"/>
          <w:shd w:val="clear" w:color="auto" w:fill="FFFFFF"/>
        </w:rPr>
        <w:t>,</w:t>
      </w:r>
      <w:r w:rsidR="0002719E">
        <w:rPr>
          <w:rStyle w:val="apple-converted-space"/>
          <w:rFonts w:ascii="Arial" w:hAnsi="Arial" w:cs="Arial"/>
          <w:color w:val="222222"/>
          <w:sz w:val="20"/>
          <w:szCs w:val="20"/>
          <w:shd w:val="clear" w:color="auto" w:fill="FFFFFF"/>
        </w:rPr>
        <w:t> </w:t>
      </w:r>
      <w:r w:rsidR="0002719E">
        <w:rPr>
          <w:rFonts w:ascii="Arial" w:hAnsi="Arial" w:cs="Arial"/>
          <w:i/>
          <w:iCs/>
          <w:color w:val="222222"/>
          <w:sz w:val="20"/>
          <w:szCs w:val="20"/>
          <w:shd w:val="clear" w:color="auto" w:fill="FFFFFF"/>
        </w:rPr>
        <w:t>65</w:t>
      </w:r>
      <w:r w:rsidR="00866C9D">
        <w:rPr>
          <w:rFonts w:ascii="Arial" w:hAnsi="Arial" w:cs="Arial"/>
          <w:color w:val="222222"/>
          <w:sz w:val="20"/>
          <w:szCs w:val="20"/>
          <w:shd w:val="clear" w:color="auto" w:fill="FFFFFF"/>
        </w:rPr>
        <w:t xml:space="preserve">(3): </w:t>
      </w:r>
      <w:r w:rsidR="0002719E">
        <w:rPr>
          <w:rFonts w:ascii="Arial" w:hAnsi="Arial" w:cs="Arial"/>
          <w:color w:val="222222"/>
          <w:sz w:val="20"/>
          <w:szCs w:val="20"/>
          <w:shd w:val="clear" w:color="auto" w:fill="FFFFFF"/>
        </w:rPr>
        <w:t>452-468.</w:t>
      </w:r>
    </w:p>
    <w:p w14:paraId="66809F3C" w14:textId="77777777" w:rsidR="0002719E" w:rsidRDefault="0002719E" w:rsidP="00697537">
      <w:pPr>
        <w:autoSpaceDE w:val="0"/>
        <w:autoSpaceDN w:val="0"/>
        <w:adjustRightInd w:val="0"/>
        <w:spacing w:after="0" w:line="240" w:lineRule="auto"/>
        <w:ind w:left="360" w:hanging="360"/>
        <w:rPr>
          <w:rFonts w:ascii="Arial" w:hAnsi="Arial" w:cs="Arial"/>
          <w:color w:val="222222"/>
          <w:sz w:val="20"/>
          <w:szCs w:val="20"/>
          <w:shd w:val="clear" w:color="auto" w:fill="FFFFFF"/>
        </w:rPr>
      </w:pPr>
    </w:p>
    <w:p w14:paraId="6B5A49D2" w14:textId="176BA6E0" w:rsidR="00697537" w:rsidRPr="00697537" w:rsidRDefault="00697537" w:rsidP="00697537">
      <w:pPr>
        <w:autoSpaceDE w:val="0"/>
        <w:autoSpaceDN w:val="0"/>
        <w:adjustRightInd w:val="0"/>
        <w:spacing w:after="0" w:line="240" w:lineRule="auto"/>
        <w:ind w:left="360" w:hanging="360"/>
        <w:rPr>
          <w:rFonts w:ascii="Times New Roman" w:hAnsi="Times New Roman" w:cs="Times New Roman"/>
          <w:color w:val="000000"/>
        </w:rPr>
      </w:pPr>
      <w:r w:rsidRPr="00697537">
        <w:rPr>
          <w:rFonts w:ascii="Times New Roman" w:hAnsi="Times New Roman" w:cs="Times New Roman"/>
        </w:rPr>
        <w:t>IIASA</w:t>
      </w:r>
      <w:r w:rsidR="0045720F">
        <w:rPr>
          <w:rFonts w:ascii="Times New Roman" w:hAnsi="Times New Roman" w:cs="Times New Roman"/>
        </w:rPr>
        <w:t xml:space="preserve"> (</w:t>
      </w:r>
      <w:r w:rsidR="0045720F" w:rsidRPr="00697537">
        <w:rPr>
          <w:rFonts w:ascii="Times New Roman" w:hAnsi="Times New Roman" w:cs="Times New Roman"/>
        </w:rPr>
        <w:t>2015</w:t>
      </w:r>
      <w:r w:rsidR="0045720F">
        <w:rPr>
          <w:rFonts w:ascii="Times New Roman" w:hAnsi="Times New Roman" w:cs="Times New Roman"/>
        </w:rPr>
        <w:t>)</w:t>
      </w:r>
      <w:r w:rsidRPr="00697537">
        <w:rPr>
          <w:rFonts w:ascii="Times New Roman" w:hAnsi="Times New Roman" w:cs="Times New Roman"/>
        </w:rPr>
        <w:t>. SSP Database 2012-2015,</w:t>
      </w:r>
    </w:p>
    <w:p w14:paraId="0078DBCE" w14:textId="77777777" w:rsidR="008F5189" w:rsidRPr="00697537" w:rsidRDefault="008F5189" w:rsidP="00990814">
      <w:pPr>
        <w:spacing w:after="0" w:line="240" w:lineRule="auto"/>
        <w:ind w:left="360" w:hanging="360"/>
        <w:rPr>
          <w:rFonts w:ascii="Times New Roman" w:hAnsi="Times New Roman" w:cs="Times New Roman"/>
          <w:color w:val="222222"/>
          <w:shd w:val="clear" w:color="auto" w:fill="FFFFFF"/>
        </w:rPr>
      </w:pPr>
    </w:p>
    <w:p w14:paraId="42E6222B" w14:textId="1F19954D" w:rsidR="003E4BDC" w:rsidRPr="00990814" w:rsidRDefault="003E4BDC" w:rsidP="00990814">
      <w:pPr>
        <w:spacing w:after="0" w:line="240" w:lineRule="auto"/>
        <w:ind w:left="360" w:hanging="360"/>
        <w:rPr>
          <w:rFonts w:ascii="Times New Roman" w:hAnsi="Times New Roman" w:cs="Times New Roman"/>
          <w:color w:val="222222"/>
          <w:szCs w:val="24"/>
          <w:shd w:val="clear" w:color="auto" w:fill="FFFFFF"/>
        </w:rPr>
      </w:pPr>
      <w:r w:rsidRPr="00990814">
        <w:rPr>
          <w:rFonts w:ascii="Times New Roman" w:hAnsi="Times New Roman" w:cs="Times New Roman"/>
          <w:color w:val="222222"/>
          <w:szCs w:val="24"/>
          <w:shd w:val="clear" w:color="auto" w:fill="FFFFFF"/>
        </w:rPr>
        <w:t xml:space="preserve">IPCC </w:t>
      </w:r>
      <w:r w:rsidR="0045720F">
        <w:rPr>
          <w:rFonts w:ascii="Times New Roman" w:hAnsi="Times New Roman" w:cs="Times New Roman"/>
          <w:color w:val="222222"/>
          <w:szCs w:val="24"/>
          <w:shd w:val="clear" w:color="auto" w:fill="FFFFFF"/>
        </w:rPr>
        <w:t>(</w:t>
      </w:r>
      <w:r w:rsidRPr="00990814">
        <w:rPr>
          <w:rFonts w:ascii="Times New Roman" w:hAnsi="Times New Roman" w:cs="Times New Roman"/>
          <w:color w:val="222222"/>
          <w:szCs w:val="24"/>
          <w:shd w:val="clear" w:color="auto" w:fill="FFFFFF"/>
        </w:rPr>
        <w:t>2014</w:t>
      </w:r>
      <w:r w:rsidR="0045720F">
        <w:rPr>
          <w:rFonts w:ascii="Times New Roman" w:hAnsi="Times New Roman" w:cs="Times New Roman"/>
          <w:color w:val="222222"/>
          <w:szCs w:val="24"/>
          <w:shd w:val="clear" w:color="auto" w:fill="FFFFFF"/>
        </w:rPr>
        <w:t>).</w:t>
      </w:r>
      <w:r w:rsidRPr="00990814">
        <w:rPr>
          <w:rFonts w:ascii="Times New Roman" w:hAnsi="Times New Roman" w:cs="Times New Roman"/>
          <w:color w:val="222222"/>
          <w:szCs w:val="24"/>
          <w:shd w:val="clear" w:color="auto" w:fill="FFFFFF"/>
        </w:rPr>
        <w:t xml:space="preserve"> Climate Change 2014: Impacts, Adaptation, and Vulnerability. Cambridge University Press, Cambridge, 1132 pp.</w:t>
      </w:r>
    </w:p>
    <w:p w14:paraId="3D679190" w14:textId="77777777" w:rsidR="00A21D6D" w:rsidRDefault="00A21D6D" w:rsidP="00990814">
      <w:pPr>
        <w:tabs>
          <w:tab w:val="left" w:pos="360"/>
        </w:tabs>
        <w:spacing w:after="0" w:line="240" w:lineRule="auto"/>
        <w:ind w:left="360" w:hanging="360"/>
        <w:rPr>
          <w:rFonts w:ascii="Times New Roman" w:hAnsi="Times New Roman" w:cs="Times New Roman"/>
          <w:szCs w:val="24"/>
        </w:rPr>
      </w:pPr>
    </w:p>
    <w:p w14:paraId="11B99847" w14:textId="1176EDB8" w:rsidR="003E4BDC" w:rsidRPr="00990814" w:rsidRDefault="003E4BDC" w:rsidP="00990814">
      <w:pPr>
        <w:tabs>
          <w:tab w:val="left" w:pos="360"/>
        </w:tabs>
        <w:spacing w:after="0" w:line="240" w:lineRule="auto"/>
        <w:ind w:left="360" w:hanging="360"/>
        <w:rPr>
          <w:rFonts w:ascii="Times New Roman" w:hAnsi="Times New Roman" w:cs="Times New Roman"/>
          <w:szCs w:val="24"/>
        </w:rPr>
      </w:pPr>
      <w:r w:rsidRPr="00990814">
        <w:rPr>
          <w:rFonts w:ascii="Times New Roman" w:hAnsi="Times New Roman" w:cs="Times New Roman"/>
          <w:szCs w:val="24"/>
        </w:rPr>
        <w:t>Joyce, L.A., J.R.  Mills, L.S. Heath, A.D. McGuire, R.W. Haynes, and R.A. Birdsey (1995) Journal of Biogeography, vol 22, 703-713.</w:t>
      </w:r>
    </w:p>
    <w:p w14:paraId="49481036" w14:textId="77777777" w:rsidR="00A21D6D" w:rsidRDefault="00A21D6D" w:rsidP="00990814">
      <w:pPr>
        <w:tabs>
          <w:tab w:val="left" w:pos="360"/>
        </w:tabs>
        <w:spacing w:after="0" w:line="240" w:lineRule="auto"/>
        <w:ind w:left="360" w:hanging="360"/>
        <w:rPr>
          <w:rFonts w:ascii="Times New Roman" w:hAnsi="Times New Roman" w:cs="Times New Roman"/>
          <w:szCs w:val="24"/>
        </w:rPr>
      </w:pPr>
    </w:p>
    <w:p w14:paraId="1813884E" w14:textId="789C9957" w:rsidR="003E4BDC" w:rsidRDefault="003E4BDC" w:rsidP="00990814">
      <w:pPr>
        <w:tabs>
          <w:tab w:val="left" w:pos="360"/>
        </w:tabs>
        <w:spacing w:after="0" w:line="240" w:lineRule="auto"/>
        <w:ind w:left="360" w:hanging="360"/>
        <w:rPr>
          <w:rFonts w:ascii="Times New Roman" w:hAnsi="Times New Roman" w:cs="Times New Roman"/>
          <w:szCs w:val="24"/>
        </w:rPr>
      </w:pPr>
      <w:r w:rsidRPr="00990814">
        <w:rPr>
          <w:rFonts w:ascii="Times New Roman" w:hAnsi="Times New Roman" w:cs="Times New Roman"/>
          <w:szCs w:val="24"/>
        </w:rPr>
        <w:t xml:space="preserve">Kim, JB, E Monier, B Sohngen, GS Pitts, R Drapek, S Ohrel, J Cole </w:t>
      </w:r>
      <w:r w:rsidR="0045720F">
        <w:rPr>
          <w:rFonts w:ascii="Times New Roman" w:hAnsi="Times New Roman" w:cs="Times New Roman"/>
          <w:szCs w:val="24"/>
        </w:rPr>
        <w:t>(</w:t>
      </w:r>
      <w:r w:rsidRPr="00990814">
        <w:rPr>
          <w:rFonts w:ascii="Times New Roman" w:hAnsi="Times New Roman" w:cs="Times New Roman"/>
          <w:szCs w:val="24"/>
        </w:rPr>
        <w:t>201</w:t>
      </w:r>
      <w:r w:rsidR="008F5189">
        <w:rPr>
          <w:rFonts w:ascii="Times New Roman" w:hAnsi="Times New Roman" w:cs="Times New Roman"/>
          <w:szCs w:val="24"/>
        </w:rPr>
        <w:t>6</w:t>
      </w:r>
      <w:r w:rsidR="0045720F">
        <w:rPr>
          <w:rFonts w:ascii="Times New Roman" w:hAnsi="Times New Roman" w:cs="Times New Roman"/>
          <w:szCs w:val="24"/>
        </w:rPr>
        <w:t>)</w:t>
      </w:r>
      <w:r w:rsidRPr="00990814">
        <w:rPr>
          <w:rFonts w:ascii="Times New Roman" w:hAnsi="Times New Roman" w:cs="Times New Roman"/>
          <w:szCs w:val="24"/>
        </w:rPr>
        <w:t xml:space="preserve"> Simulating Climate Change Impacts on Major Global Forestry Regions Under Multiple Socioeconomic and Emissions Scenarios</w:t>
      </w:r>
      <w:r w:rsidR="00E449CC">
        <w:rPr>
          <w:rFonts w:ascii="Times New Roman" w:hAnsi="Times New Roman" w:cs="Times New Roman"/>
          <w:szCs w:val="24"/>
        </w:rPr>
        <w:t>.</w:t>
      </w:r>
      <w:r w:rsidRPr="00990814">
        <w:rPr>
          <w:rFonts w:ascii="Times New Roman" w:hAnsi="Times New Roman" w:cs="Times New Roman"/>
          <w:szCs w:val="24"/>
        </w:rPr>
        <w:t xml:space="preserve">  US Forest Service, Pacific Northwest Laboratories.</w:t>
      </w:r>
    </w:p>
    <w:p w14:paraId="7F8DBC65" w14:textId="77777777" w:rsidR="00815509" w:rsidRDefault="00815509" w:rsidP="00990814">
      <w:pPr>
        <w:tabs>
          <w:tab w:val="left" w:pos="360"/>
        </w:tabs>
        <w:spacing w:after="0" w:line="240" w:lineRule="auto"/>
        <w:ind w:left="360" w:hanging="360"/>
        <w:rPr>
          <w:rFonts w:ascii="Times New Roman" w:hAnsi="Times New Roman" w:cs="Times New Roman"/>
          <w:szCs w:val="24"/>
        </w:rPr>
      </w:pPr>
    </w:p>
    <w:p w14:paraId="6CA2CBB8" w14:textId="30E66329" w:rsidR="00A21D6D" w:rsidRDefault="00815509" w:rsidP="00E449CC">
      <w:pPr>
        <w:autoSpaceDE w:val="0"/>
        <w:autoSpaceDN w:val="0"/>
        <w:adjustRightInd w:val="0"/>
        <w:spacing w:after="0" w:line="240" w:lineRule="auto"/>
        <w:ind w:left="360" w:hanging="360"/>
        <w:rPr>
          <w:rFonts w:ascii="Times New Roman" w:hAnsi="Times New Roman" w:cs="Times New Roman"/>
        </w:rPr>
      </w:pPr>
      <w:r w:rsidRPr="00815509">
        <w:rPr>
          <w:rFonts w:ascii="Times New Roman" w:hAnsi="Times New Roman" w:cs="Times New Roman"/>
        </w:rPr>
        <w:t>R.J. Lempert, D.G. Groves, S.W. Popper, and S</w:t>
      </w:r>
      <w:r w:rsidR="00B94060">
        <w:rPr>
          <w:rFonts w:ascii="Times New Roman" w:hAnsi="Times New Roman" w:cs="Times New Roman"/>
        </w:rPr>
        <w:t xml:space="preserve">.C. Bankes (2006) </w:t>
      </w:r>
      <w:r w:rsidRPr="00815509">
        <w:rPr>
          <w:rFonts w:ascii="Times New Roman" w:hAnsi="Times New Roman" w:cs="Times New Roman"/>
        </w:rPr>
        <w:t>Management</w:t>
      </w:r>
      <w:r>
        <w:rPr>
          <w:rFonts w:ascii="Times New Roman" w:hAnsi="Times New Roman" w:cs="Times New Roman"/>
        </w:rPr>
        <w:t xml:space="preserve"> </w:t>
      </w:r>
      <w:r w:rsidRPr="00815509">
        <w:rPr>
          <w:rFonts w:ascii="Times New Roman" w:hAnsi="Times New Roman" w:cs="Times New Roman"/>
        </w:rPr>
        <w:t>Science, 52(4):514</w:t>
      </w:r>
      <w:r w:rsidR="0045720F">
        <w:rPr>
          <w:rFonts w:ascii="Times New Roman" w:hAnsi="Times New Roman" w:cs="Times New Roman"/>
        </w:rPr>
        <w:t>-</w:t>
      </w:r>
      <w:r w:rsidRPr="00815509">
        <w:rPr>
          <w:rFonts w:ascii="Times New Roman" w:hAnsi="Times New Roman" w:cs="Times New Roman"/>
        </w:rPr>
        <w:t xml:space="preserve">28. </w:t>
      </w:r>
    </w:p>
    <w:p w14:paraId="120C7368" w14:textId="77777777" w:rsidR="00E449CC" w:rsidRDefault="00E449CC" w:rsidP="00E449CC">
      <w:pPr>
        <w:autoSpaceDE w:val="0"/>
        <w:autoSpaceDN w:val="0"/>
        <w:adjustRightInd w:val="0"/>
        <w:spacing w:after="0" w:line="240" w:lineRule="auto"/>
        <w:ind w:left="360" w:hanging="360"/>
        <w:rPr>
          <w:rFonts w:ascii="Times New Roman" w:hAnsi="Times New Roman" w:cs="Times New Roman"/>
          <w:color w:val="222222"/>
          <w:szCs w:val="24"/>
          <w:shd w:val="clear" w:color="auto" w:fill="FFFFFF"/>
        </w:rPr>
      </w:pPr>
    </w:p>
    <w:p w14:paraId="1EE204BB" w14:textId="42221758" w:rsidR="00A21D6D" w:rsidRPr="00990814" w:rsidRDefault="00A21D6D" w:rsidP="00990814">
      <w:pPr>
        <w:spacing w:after="0" w:line="240" w:lineRule="auto"/>
        <w:ind w:left="360" w:hanging="360"/>
        <w:rPr>
          <w:rFonts w:ascii="Times New Roman" w:hAnsi="Times New Roman" w:cs="Times New Roman"/>
          <w:color w:val="222222"/>
          <w:szCs w:val="24"/>
          <w:shd w:val="clear" w:color="auto" w:fill="FFFFFF"/>
        </w:rPr>
      </w:pPr>
      <w:r w:rsidRPr="00990814">
        <w:rPr>
          <w:rFonts w:ascii="Times New Roman" w:hAnsi="Times New Roman" w:cs="Times New Roman"/>
          <w:color w:val="222222"/>
          <w:szCs w:val="24"/>
          <w:shd w:val="clear" w:color="auto" w:fill="FFFFFF"/>
        </w:rPr>
        <w:t xml:space="preserve">Perez-Garcia, J., Joyce, L. A., McGuire, A. D., and Xiao, X. (2002) </w:t>
      </w:r>
      <w:r w:rsidRPr="00990814">
        <w:rPr>
          <w:rFonts w:ascii="Times New Roman" w:hAnsi="Times New Roman" w:cs="Times New Roman"/>
          <w:iCs/>
          <w:color w:val="222222"/>
          <w:szCs w:val="24"/>
          <w:shd w:val="clear" w:color="auto" w:fill="FFFFFF"/>
        </w:rPr>
        <w:t>Climatic change</w:t>
      </w:r>
      <w:r w:rsidR="00E449CC">
        <w:rPr>
          <w:rFonts w:ascii="Times New Roman" w:hAnsi="Times New Roman" w:cs="Times New Roman"/>
          <w:color w:val="222222"/>
          <w:szCs w:val="24"/>
          <w:shd w:val="clear" w:color="auto" w:fill="FFFFFF"/>
        </w:rPr>
        <w:t xml:space="preserve"> 54(4):</w:t>
      </w:r>
      <w:r w:rsidRPr="00990814">
        <w:rPr>
          <w:rFonts w:ascii="Times New Roman" w:hAnsi="Times New Roman" w:cs="Times New Roman"/>
          <w:color w:val="222222"/>
          <w:szCs w:val="24"/>
          <w:shd w:val="clear" w:color="auto" w:fill="FFFFFF"/>
        </w:rPr>
        <w:t xml:space="preserve"> 439-461.</w:t>
      </w:r>
    </w:p>
    <w:p w14:paraId="3C6E4575" w14:textId="77777777" w:rsidR="00A21D6D" w:rsidRDefault="00A21D6D" w:rsidP="00990814">
      <w:pPr>
        <w:tabs>
          <w:tab w:val="left" w:pos="720"/>
          <w:tab w:val="left" w:pos="1440"/>
          <w:tab w:val="left" w:pos="2160"/>
          <w:tab w:val="right" w:pos="9360"/>
        </w:tabs>
        <w:spacing w:after="0" w:line="240" w:lineRule="auto"/>
        <w:ind w:left="360" w:hanging="360"/>
        <w:rPr>
          <w:rFonts w:ascii="Times New Roman" w:hAnsi="Times New Roman" w:cs="Times New Roman"/>
          <w:szCs w:val="24"/>
        </w:rPr>
      </w:pPr>
    </w:p>
    <w:p w14:paraId="7F89F514" w14:textId="120E1AAD" w:rsidR="00E449CC" w:rsidRDefault="00E449CC" w:rsidP="00E449CC">
      <w:pPr>
        <w:tabs>
          <w:tab w:val="left" w:pos="720"/>
          <w:tab w:val="left" w:pos="1440"/>
          <w:tab w:val="left" w:pos="2160"/>
          <w:tab w:val="right" w:pos="9360"/>
        </w:tabs>
        <w:spacing w:after="0" w:line="240" w:lineRule="auto"/>
        <w:ind w:left="360" w:hanging="360"/>
        <w:rPr>
          <w:rFonts w:ascii="Times New Roman" w:hAnsi="Times New Roman" w:cs="Times New Roman"/>
          <w:szCs w:val="24"/>
        </w:rPr>
      </w:pPr>
      <w:r>
        <w:rPr>
          <w:rFonts w:ascii="Times New Roman" w:hAnsi="Times New Roman" w:cs="Times New Roman"/>
          <w:szCs w:val="24"/>
        </w:rPr>
        <w:t xml:space="preserve">Sohngen, B.; </w:t>
      </w:r>
      <w:r w:rsidR="00A21D6D" w:rsidRPr="0002719E">
        <w:rPr>
          <w:rFonts w:ascii="Times New Roman" w:hAnsi="Times New Roman" w:cs="Times New Roman"/>
          <w:szCs w:val="24"/>
        </w:rPr>
        <w:t xml:space="preserve">R. Mendelsohn (1998) American Economic Review. </w:t>
      </w:r>
      <w:r>
        <w:rPr>
          <w:rFonts w:ascii="Times New Roman" w:hAnsi="Times New Roman" w:cs="Times New Roman"/>
          <w:szCs w:val="24"/>
        </w:rPr>
        <w:t>88(4):</w:t>
      </w:r>
      <w:r w:rsidR="00A21D6D" w:rsidRPr="0002719E">
        <w:rPr>
          <w:rFonts w:ascii="Times New Roman" w:hAnsi="Times New Roman" w:cs="Times New Roman"/>
          <w:szCs w:val="24"/>
        </w:rPr>
        <w:t xml:space="preserve"> 689</w:t>
      </w:r>
      <w:r w:rsidR="00A21D6D" w:rsidRPr="00774F53">
        <w:rPr>
          <w:rFonts w:ascii="Times New Roman" w:hAnsi="Times New Roman" w:cs="Times New Roman"/>
          <w:szCs w:val="24"/>
        </w:rPr>
        <w:t xml:space="preserve"> - 710.</w:t>
      </w:r>
    </w:p>
    <w:p w14:paraId="19A9F9F2" w14:textId="77777777" w:rsidR="00E449CC" w:rsidRDefault="00E449CC" w:rsidP="00E449CC">
      <w:pPr>
        <w:tabs>
          <w:tab w:val="left" w:pos="720"/>
          <w:tab w:val="left" w:pos="1440"/>
          <w:tab w:val="left" w:pos="2160"/>
          <w:tab w:val="right" w:pos="9360"/>
        </w:tabs>
        <w:spacing w:after="0" w:line="240" w:lineRule="auto"/>
        <w:ind w:left="360" w:hanging="360"/>
        <w:rPr>
          <w:rFonts w:ascii="Times New Roman" w:hAnsi="Times New Roman" w:cs="Times New Roman"/>
          <w:szCs w:val="24"/>
        </w:rPr>
      </w:pPr>
    </w:p>
    <w:p w14:paraId="0FBA2686" w14:textId="30359126" w:rsidR="0002719E" w:rsidRPr="00E449CC" w:rsidRDefault="00A21D6D" w:rsidP="00E449CC">
      <w:pPr>
        <w:tabs>
          <w:tab w:val="left" w:pos="720"/>
          <w:tab w:val="left" w:pos="1440"/>
          <w:tab w:val="left" w:pos="2160"/>
          <w:tab w:val="right" w:pos="9360"/>
        </w:tabs>
        <w:spacing w:after="0" w:line="240" w:lineRule="auto"/>
        <w:ind w:left="360" w:hanging="360"/>
        <w:rPr>
          <w:rFonts w:ascii="Times New Roman" w:hAnsi="Times New Roman" w:cs="Times New Roman"/>
          <w:szCs w:val="24"/>
        </w:rPr>
      </w:pPr>
      <w:r w:rsidRPr="00774F53">
        <w:rPr>
          <w:rFonts w:ascii="Times New Roman" w:hAnsi="Times New Roman" w:cs="Times New Roman"/>
          <w:szCs w:val="24"/>
        </w:rPr>
        <w:t xml:space="preserve">Sohngen, B., R. Mendelsohn, and R. Sedjo (2001) Journal of Agricultural and Resource Economics, </w:t>
      </w:r>
      <w:r w:rsidR="00E449CC">
        <w:rPr>
          <w:rFonts w:ascii="Times New Roman" w:hAnsi="Times New Roman" w:cs="Times New Roman"/>
          <w:szCs w:val="24"/>
        </w:rPr>
        <w:t>2(2):</w:t>
      </w:r>
      <w:r w:rsidRPr="00774F53">
        <w:rPr>
          <w:rFonts w:ascii="Times New Roman" w:hAnsi="Times New Roman" w:cs="Times New Roman"/>
          <w:iCs/>
          <w:szCs w:val="24"/>
        </w:rPr>
        <w:t xml:space="preserve"> 326-343.</w:t>
      </w:r>
    </w:p>
    <w:p w14:paraId="73F2B8EF" w14:textId="77777777" w:rsidR="0002719E" w:rsidRPr="00774F53" w:rsidRDefault="0002719E" w:rsidP="00774F53">
      <w:pPr>
        <w:tabs>
          <w:tab w:val="left" w:pos="720"/>
          <w:tab w:val="left" w:pos="1440"/>
          <w:tab w:val="left" w:pos="2160"/>
          <w:tab w:val="right" w:pos="9360"/>
        </w:tabs>
        <w:spacing w:after="0" w:line="240" w:lineRule="auto"/>
        <w:ind w:left="360" w:hanging="360"/>
        <w:rPr>
          <w:rFonts w:ascii="Times New Roman" w:hAnsi="Times New Roman" w:cs="Times New Roman"/>
          <w:iCs/>
          <w:szCs w:val="24"/>
        </w:rPr>
      </w:pPr>
    </w:p>
    <w:p w14:paraId="316DC1BA" w14:textId="26F8C1F5" w:rsidR="0002719E" w:rsidRPr="00774F53" w:rsidRDefault="0002719E" w:rsidP="00774F53">
      <w:pPr>
        <w:tabs>
          <w:tab w:val="left" w:pos="720"/>
          <w:tab w:val="left" w:pos="1440"/>
          <w:tab w:val="left" w:pos="2160"/>
          <w:tab w:val="right" w:pos="9360"/>
        </w:tabs>
        <w:spacing w:after="0" w:line="240" w:lineRule="auto"/>
        <w:ind w:left="360" w:hanging="360"/>
        <w:rPr>
          <w:rFonts w:ascii="Times New Roman" w:hAnsi="Times New Roman" w:cs="Times New Roman"/>
          <w:iCs/>
          <w:szCs w:val="24"/>
        </w:rPr>
      </w:pPr>
      <w:r w:rsidRPr="00774F53">
        <w:rPr>
          <w:rFonts w:ascii="Times New Roman" w:hAnsi="Times New Roman" w:cs="Times New Roman"/>
          <w:sz w:val="24"/>
          <w:szCs w:val="24"/>
        </w:rPr>
        <w:t>Tian, X, B Sohngen,</w:t>
      </w:r>
      <w:r w:rsidR="00866C9D">
        <w:rPr>
          <w:rFonts w:ascii="Times New Roman" w:hAnsi="Times New Roman" w:cs="Times New Roman"/>
          <w:sz w:val="24"/>
          <w:szCs w:val="24"/>
        </w:rPr>
        <w:t xml:space="preserve"> JB Kim, S Ohrel, and J. Cole (</w:t>
      </w:r>
      <w:r w:rsidRPr="00774F53">
        <w:rPr>
          <w:rFonts w:ascii="Times New Roman" w:hAnsi="Times New Roman" w:cs="Times New Roman"/>
          <w:sz w:val="24"/>
          <w:szCs w:val="24"/>
        </w:rPr>
        <w:t>2016</w:t>
      </w:r>
      <w:r w:rsidR="00866C9D">
        <w:rPr>
          <w:rFonts w:ascii="Times New Roman" w:hAnsi="Times New Roman" w:cs="Times New Roman"/>
          <w:sz w:val="24"/>
          <w:szCs w:val="24"/>
        </w:rPr>
        <w:t>)</w:t>
      </w:r>
      <w:r w:rsidRPr="00774F53">
        <w:rPr>
          <w:rFonts w:ascii="Times New Roman" w:hAnsi="Times New Roman" w:cs="Times New Roman"/>
          <w:sz w:val="24"/>
          <w:szCs w:val="24"/>
        </w:rPr>
        <w:t xml:space="preserve"> </w:t>
      </w:r>
      <w:r w:rsidRPr="00774F53">
        <w:rPr>
          <w:rFonts w:ascii="Times New Roman" w:hAnsi="Times New Roman" w:cs="Times New Roman"/>
          <w:i/>
          <w:sz w:val="24"/>
          <w:szCs w:val="24"/>
        </w:rPr>
        <w:t>Environmental Research Letters</w:t>
      </w:r>
      <w:r w:rsidRPr="00774F53">
        <w:rPr>
          <w:rFonts w:ascii="Times New Roman" w:hAnsi="Times New Roman" w:cs="Times New Roman"/>
          <w:sz w:val="24"/>
          <w:szCs w:val="24"/>
        </w:rPr>
        <w:t>.  11</w:t>
      </w:r>
      <w:r w:rsidR="00E449CC">
        <w:rPr>
          <w:rFonts w:ascii="Times New Roman" w:hAnsi="Times New Roman" w:cs="Times New Roman"/>
          <w:sz w:val="24"/>
          <w:szCs w:val="24"/>
        </w:rPr>
        <w:t xml:space="preserve">: </w:t>
      </w:r>
      <w:r w:rsidRPr="00774F53">
        <w:rPr>
          <w:rFonts w:ascii="Times New Roman" w:hAnsi="Times New Roman" w:cs="Times New Roman"/>
          <w:sz w:val="24"/>
          <w:szCs w:val="24"/>
        </w:rPr>
        <w:t>35011</w:t>
      </w:r>
      <w:r w:rsidR="00E449CC">
        <w:rPr>
          <w:rFonts w:ascii="Times New Roman" w:hAnsi="Times New Roman" w:cs="Times New Roman"/>
          <w:sz w:val="24"/>
          <w:szCs w:val="24"/>
        </w:rPr>
        <w:t>.</w:t>
      </w:r>
    </w:p>
    <w:p w14:paraId="3B406BA1" w14:textId="77777777" w:rsidR="0002719E" w:rsidRDefault="0002719E" w:rsidP="00990814">
      <w:pPr>
        <w:tabs>
          <w:tab w:val="left" w:pos="720"/>
          <w:tab w:val="left" w:pos="1440"/>
          <w:tab w:val="left" w:pos="2160"/>
          <w:tab w:val="right" w:pos="9360"/>
        </w:tabs>
        <w:spacing w:after="0" w:line="240" w:lineRule="auto"/>
        <w:ind w:left="360" w:hanging="360"/>
        <w:rPr>
          <w:rFonts w:ascii="Times New Roman" w:hAnsi="Times New Roman" w:cs="Times New Roman"/>
          <w:iCs/>
          <w:szCs w:val="24"/>
        </w:rPr>
      </w:pPr>
    </w:p>
    <w:p w14:paraId="768C96BC" w14:textId="77777777" w:rsidR="00B3508B" w:rsidRPr="00990814" w:rsidRDefault="00B3508B" w:rsidP="00173BF5">
      <w:pPr>
        <w:tabs>
          <w:tab w:val="left" w:pos="720"/>
          <w:tab w:val="left" w:pos="1440"/>
          <w:tab w:val="left" w:pos="2160"/>
          <w:tab w:val="right" w:pos="9360"/>
        </w:tabs>
        <w:spacing w:after="0" w:line="240" w:lineRule="auto"/>
        <w:rPr>
          <w:rFonts w:ascii="Times New Roman" w:hAnsi="Times New Roman" w:cs="Times New Roman"/>
          <w:iCs/>
          <w:szCs w:val="24"/>
        </w:rPr>
      </w:pPr>
    </w:p>
    <w:p w14:paraId="6107302A" w14:textId="77777777" w:rsidR="004A10A5" w:rsidRPr="00990814" w:rsidRDefault="004A10A5" w:rsidP="001F5FFC">
      <w:pPr>
        <w:spacing w:before="100" w:beforeAutospacing="1" w:after="100" w:afterAutospacing="1"/>
        <w:outlineLvl w:val="1"/>
        <w:rPr>
          <w:rFonts w:ascii="Times New Roman" w:hAnsi="Times New Roman" w:cs="Times New Roman"/>
        </w:rPr>
      </w:pPr>
    </w:p>
    <w:p w14:paraId="3A7210CA" w14:textId="77777777" w:rsidR="001F5FFC" w:rsidRPr="00990814" w:rsidRDefault="001F5FFC" w:rsidP="00B0407E">
      <w:pPr>
        <w:spacing w:before="100" w:beforeAutospacing="1" w:after="100" w:afterAutospacing="1"/>
        <w:outlineLvl w:val="1"/>
        <w:rPr>
          <w:rFonts w:ascii="Times New Roman" w:eastAsia="Times New Roman" w:hAnsi="Times New Roman" w:cs="Times New Roman"/>
          <w:bCs/>
        </w:rPr>
      </w:pPr>
    </w:p>
    <w:p w14:paraId="44FAE302" w14:textId="77777777" w:rsidR="001F5FFC" w:rsidRPr="00990814" w:rsidRDefault="001F5FFC">
      <w:pPr>
        <w:rPr>
          <w:rFonts w:ascii="Times New Roman" w:hAnsi="Times New Roman" w:cs="Times New Roman"/>
        </w:rPr>
      </w:pPr>
    </w:p>
    <w:sectPr w:rsidR="001F5FFC" w:rsidRPr="00990814" w:rsidSect="00665BAA">
      <w:pgSz w:w="12240" w:h="15840"/>
      <w:pgMar w:top="810" w:right="720" w:bottom="99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4D5463"/>
    <w:multiLevelType w:val="hybridMultilevel"/>
    <w:tmpl w:val="BAE44A2E"/>
    <w:lvl w:ilvl="0" w:tplc="14F8E984">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9C6"/>
    <w:rsid w:val="0002719E"/>
    <w:rsid w:val="00050BD7"/>
    <w:rsid w:val="0006350F"/>
    <w:rsid w:val="0007400E"/>
    <w:rsid w:val="000B49C6"/>
    <w:rsid w:val="0013436D"/>
    <w:rsid w:val="001649B9"/>
    <w:rsid w:val="00173BF5"/>
    <w:rsid w:val="001F5FFC"/>
    <w:rsid w:val="0025406D"/>
    <w:rsid w:val="002715A0"/>
    <w:rsid w:val="00290DB1"/>
    <w:rsid w:val="00296040"/>
    <w:rsid w:val="002A70CA"/>
    <w:rsid w:val="002C4487"/>
    <w:rsid w:val="002F5851"/>
    <w:rsid w:val="00303B44"/>
    <w:rsid w:val="003110AD"/>
    <w:rsid w:val="003148A8"/>
    <w:rsid w:val="00391B49"/>
    <w:rsid w:val="003A1ADA"/>
    <w:rsid w:val="003E046C"/>
    <w:rsid w:val="003E4BDC"/>
    <w:rsid w:val="0045720F"/>
    <w:rsid w:val="004A10A5"/>
    <w:rsid w:val="005030B4"/>
    <w:rsid w:val="00503D20"/>
    <w:rsid w:val="00535928"/>
    <w:rsid w:val="0056022E"/>
    <w:rsid w:val="005B5DB7"/>
    <w:rsid w:val="005D2058"/>
    <w:rsid w:val="005F3AF7"/>
    <w:rsid w:val="00643373"/>
    <w:rsid w:val="00655581"/>
    <w:rsid w:val="00665BAA"/>
    <w:rsid w:val="00697537"/>
    <w:rsid w:val="00774F53"/>
    <w:rsid w:val="00792F76"/>
    <w:rsid w:val="007A7D2C"/>
    <w:rsid w:val="007E2022"/>
    <w:rsid w:val="00815509"/>
    <w:rsid w:val="00834901"/>
    <w:rsid w:val="00866C9D"/>
    <w:rsid w:val="00872192"/>
    <w:rsid w:val="008A361B"/>
    <w:rsid w:val="008E6096"/>
    <w:rsid w:val="008F5189"/>
    <w:rsid w:val="008F79B2"/>
    <w:rsid w:val="00910BE5"/>
    <w:rsid w:val="009346B4"/>
    <w:rsid w:val="00990814"/>
    <w:rsid w:val="009A04C0"/>
    <w:rsid w:val="00A21D6D"/>
    <w:rsid w:val="00A265EF"/>
    <w:rsid w:val="00A871CB"/>
    <w:rsid w:val="00AB6D29"/>
    <w:rsid w:val="00AC050D"/>
    <w:rsid w:val="00B0407E"/>
    <w:rsid w:val="00B3508B"/>
    <w:rsid w:val="00B4431C"/>
    <w:rsid w:val="00B9055D"/>
    <w:rsid w:val="00B94060"/>
    <w:rsid w:val="00BE5411"/>
    <w:rsid w:val="00C54BD0"/>
    <w:rsid w:val="00C6231F"/>
    <w:rsid w:val="00C97786"/>
    <w:rsid w:val="00CC7BF4"/>
    <w:rsid w:val="00D05BC9"/>
    <w:rsid w:val="00D258D5"/>
    <w:rsid w:val="00D33D71"/>
    <w:rsid w:val="00D43AF3"/>
    <w:rsid w:val="00D526E1"/>
    <w:rsid w:val="00DB52DD"/>
    <w:rsid w:val="00E245EE"/>
    <w:rsid w:val="00E449CC"/>
    <w:rsid w:val="00ED541C"/>
    <w:rsid w:val="00EF2A93"/>
    <w:rsid w:val="00F303A0"/>
    <w:rsid w:val="00F93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290974"/>
  <w15:docId w15:val="{8D4568D5-185A-478E-AEBD-734FAF6C1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34901"/>
    <w:rPr>
      <w:sz w:val="16"/>
      <w:szCs w:val="16"/>
    </w:rPr>
  </w:style>
  <w:style w:type="paragraph" w:styleId="CommentText">
    <w:name w:val="annotation text"/>
    <w:basedOn w:val="Normal"/>
    <w:link w:val="CommentTextChar"/>
    <w:uiPriority w:val="99"/>
    <w:semiHidden/>
    <w:unhideWhenUsed/>
    <w:rsid w:val="00834901"/>
    <w:pPr>
      <w:spacing w:line="240" w:lineRule="auto"/>
    </w:pPr>
    <w:rPr>
      <w:sz w:val="20"/>
      <w:szCs w:val="20"/>
    </w:rPr>
  </w:style>
  <w:style w:type="character" w:customStyle="1" w:styleId="CommentTextChar">
    <w:name w:val="Comment Text Char"/>
    <w:basedOn w:val="DefaultParagraphFont"/>
    <w:link w:val="CommentText"/>
    <w:uiPriority w:val="99"/>
    <w:semiHidden/>
    <w:rsid w:val="00834901"/>
    <w:rPr>
      <w:sz w:val="20"/>
      <w:szCs w:val="20"/>
    </w:rPr>
  </w:style>
  <w:style w:type="paragraph" w:styleId="CommentSubject">
    <w:name w:val="annotation subject"/>
    <w:basedOn w:val="CommentText"/>
    <w:next w:val="CommentText"/>
    <w:link w:val="CommentSubjectChar"/>
    <w:uiPriority w:val="99"/>
    <w:semiHidden/>
    <w:unhideWhenUsed/>
    <w:rsid w:val="00834901"/>
    <w:rPr>
      <w:b/>
      <w:bCs/>
    </w:rPr>
  </w:style>
  <w:style w:type="character" w:customStyle="1" w:styleId="CommentSubjectChar">
    <w:name w:val="Comment Subject Char"/>
    <w:basedOn w:val="CommentTextChar"/>
    <w:link w:val="CommentSubject"/>
    <w:uiPriority w:val="99"/>
    <w:semiHidden/>
    <w:rsid w:val="00834901"/>
    <w:rPr>
      <w:b/>
      <w:bCs/>
      <w:sz w:val="20"/>
      <w:szCs w:val="20"/>
    </w:rPr>
  </w:style>
  <w:style w:type="paragraph" w:styleId="BalloonText">
    <w:name w:val="Balloon Text"/>
    <w:basedOn w:val="Normal"/>
    <w:link w:val="BalloonTextChar"/>
    <w:uiPriority w:val="99"/>
    <w:semiHidden/>
    <w:unhideWhenUsed/>
    <w:rsid w:val="008349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901"/>
    <w:rPr>
      <w:rFonts w:ascii="Segoe UI" w:hAnsi="Segoe UI" w:cs="Segoe UI"/>
      <w:sz w:val="18"/>
      <w:szCs w:val="18"/>
    </w:rPr>
  </w:style>
  <w:style w:type="character" w:customStyle="1" w:styleId="apple-converted-space">
    <w:name w:val="apple-converted-space"/>
    <w:basedOn w:val="DefaultParagraphFont"/>
    <w:rsid w:val="00A21D6D"/>
  </w:style>
  <w:style w:type="paragraph" w:styleId="ListParagraph">
    <w:name w:val="List Paragraph"/>
    <w:basedOn w:val="Normal"/>
    <w:uiPriority w:val="34"/>
    <w:qFormat/>
    <w:rsid w:val="0002719E"/>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D36B6-2069-4AEE-8CB8-4569C87A6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6456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Sohngen</dc:creator>
  <cp:keywords/>
  <dc:description/>
  <cp:lastModifiedBy>Sohngen, Brent L.</cp:lastModifiedBy>
  <cp:revision>7</cp:revision>
  <dcterms:created xsi:type="dcterms:W3CDTF">2017-01-17T17:06:00Z</dcterms:created>
  <dcterms:modified xsi:type="dcterms:W3CDTF">2017-01-17T17:39:00Z</dcterms:modified>
</cp:coreProperties>
</file>