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38B0B4" w14:textId="467FEA15" w:rsidR="00B21572" w:rsidRPr="00040E1A" w:rsidRDefault="00282188" w:rsidP="00D608F7">
      <w:pPr>
        <w:ind w:firstLineChars="0" w:firstLine="0"/>
        <w:jc w:val="center"/>
        <w:rPr>
          <w:b/>
          <w:sz w:val="28"/>
          <w:szCs w:val="28"/>
        </w:rPr>
      </w:pPr>
      <w:r>
        <w:rPr>
          <w:rFonts w:hint="eastAsia"/>
          <w:b/>
          <w:sz w:val="28"/>
          <w:szCs w:val="28"/>
        </w:rPr>
        <w:t>Estimating the Knowledge-Capital Model</w:t>
      </w:r>
      <w:r w:rsidR="00056688">
        <w:rPr>
          <w:rFonts w:hint="eastAsia"/>
          <w:b/>
          <w:sz w:val="28"/>
          <w:szCs w:val="28"/>
        </w:rPr>
        <w:t xml:space="preserve"> </w:t>
      </w:r>
      <w:r w:rsidR="00522E00">
        <w:rPr>
          <w:rFonts w:hint="eastAsia"/>
          <w:b/>
          <w:sz w:val="28"/>
          <w:szCs w:val="28"/>
        </w:rPr>
        <w:t>in a Four-</w:t>
      </w:r>
      <w:r w:rsidR="00056688">
        <w:rPr>
          <w:rFonts w:hint="eastAsia"/>
          <w:b/>
          <w:sz w:val="28"/>
          <w:szCs w:val="28"/>
        </w:rPr>
        <w:t>Country Framework</w:t>
      </w:r>
      <w:r>
        <w:rPr>
          <w:rFonts w:hint="eastAsia"/>
          <w:b/>
          <w:sz w:val="28"/>
          <w:szCs w:val="28"/>
        </w:rPr>
        <w:t>:</w:t>
      </w:r>
      <w:r w:rsidR="00522E00">
        <w:rPr>
          <w:rFonts w:hint="eastAsia"/>
          <w:b/>
          <w:sz w:val="28"/>
          <w:szCs w:val="28"/>
        </w:rPr>
        <w:t xml:space="preserve"> </w:t>
      </w:r>
      <w:r w:rsidR="00056688">
        <w:rPr>
          <w:rFonts w:hint="eastAsia"/>
          <w:b/>
          <w:sz w:val="28"/>
          <w:szCs w:val="28"/>
        </w:rPr>
        <w:t>Evidence from Japanese Multinati</w:t>
      </w:r>
      <w:r w:rsidR="00522E00">
        <w:rPr>
          <w:rFonts w:hint="eastAsia"/>
          <w:b/>
          <w:sz w:val="28"/>
          <w:szCs w:val="28"/>
        </w:rPr>
        <w:t>o</w:t>
      </w:r>
      <w:r w:rsidR="00056688">
        <w:rPr>
          <w:rFonts w:hint="eastAsia"/>
          <w:b/>
          <w:sz w:val="28"/>
          <w:szCs w:val="28"/>
        </w:rPr>
        <w:t>nal</w:t>
      </w:r>
      <w:r w:rsidR="00522E00">
        <w:rPr>
          <w:rFonts w:hint="eastAsia"/>
          <w:b/>
          <w:sz w:val="28"/>
          <w:szCs w:val="28"/>
        </w:rPr>
        <w:t xml:space="preserve"> Firms</w:t>
      </w:r>
      <w:r w:rsidR="002C1E5E">
        <w:rPr>
          <w:rStyle w:val="a5"/>
          <w:b/>
          <w:sz w:val="28"/>
          <w:szCs w:val="28"/>
        </w:rPr>
        <w:footnoteReference w:id="1"/>
      </w:r>
    </w:p>
    <w:p w14:paraId="2659B4BB" w14:textId="77777777" w:rsidR="002557E8" w:rsidRPr="00522E00" w:rsidRDefault="002557E8" w:rsidP="00D608F7">
      <w:pPr>
        <w:ind w:firstLineChars="0" w:firstLine="0"/>
        <w:rPr>
          <w:sz w:val="24"/>
          <w:szCs w:val="24"/>
        </w:rPr>
      </w:pPr>
    </w:p>
    <w:p w14:paraId="3DE9113A" w14:textId="77777777" w:rsidR="00095F99" w:rsidRPr="00040E1A" w:rsidRDefault="00095F99" w:rsidP="00D608F7">
      <w:pPr>
        <w:ind w:firstLineChars="0" w:firstLine="0"/>
        <w:rPr>
          <w:sz w:val="24"/>
          <w:szCs w:val="24"/>
        </w:rPr>
      </w:pPr>
    </w:p>
    <w:p w14:paraId="5409B60F" w14:textId="7163BA22" w:rsidR="00E22343" w:rsidRDefault="00E22343" w:rsidP="00D608F7">
      <w:pPr>
        <w:ind w:firstLineChars="0" w:firstLine="0"/>
        <w:jc w:val="center"/>
        <w:rPr>
          <w:sz w:val="24"/>
          <w:szCs w:val="24"/>
        </w:rPr>
      </w:pPr>
      <w:r>
        <w:rPr>
          <w:rFonts w:hint="eastAsia"/>
          <w:sz w:val="24"/>
          <w:szCs w:val="24"/>
        </w:rPr>
        <w:t>Yoko UCHIDA</w:t>
      </w:r>
      <w:r>
        <w:rPr>
          <w:rStyle w:val="a5"/>
          <w:sz w:val="24"/>
          <w:szCs w:val="24"/>
        </w:rPr>
        <w:footnoteReference w:id="2"/>
      </w:r>
    </w:p>
    <w:p w14:paraId="4640C369" w14:textId="405BD7A3" w:rsidR="008F3E00" w:rsidRPr="00040E1A" w:rsidRDefault="008F3E00" w:rsidP="00D608F7">
      <w:pPr>
        <w:ind w:firstLineChars="0" w:firstLine="0"/>
        <w:jc w:val="center"/>
        <w:rPr>
          <w:sz w:val="24"/>
          <w:szCs w:val="24"/>
        </w:rPr>
      </w:pPr>
      <w:r w:rsidRPr="00040E1A">
        <w:rPr>
          <w:sz w:val="24"/>
          <w:szCs w:val="24"/>
        </w:rPr>
        <w:t xml:space="preserve">Kazuhiko </w:t>
      </w:r>
      <w:r w:rsidR="00EF130B" w:rsidRPr="00040E1A">
        <w:rPr>
          <w:sz w:val="24"/>
          <w:szCs w:val="24"/>
        </w:rPr>
        <w:t>OYAMADA</w:t>
      </w:r>
      <w:r w:rsidR="00DD422D" w:rsidRPr="00040E1A">
        <w:rPr>
          <w:rStyle w:val="a5"/>
          <w:sz w:val="24"/>
          <w:szCs w:val="24"/>
        </w:rPr>
        <w:footnoteReference w:id="3"/>
      </w:r>
    </w:p>
    <w:p w14:paraId="2FB47FD1" w14:textId="77777777" w:rsidR="004C189F" w:rsidRDefault="004C189F" w:rsidP="00D608F7">
      <w:pPr>
        <w:ind w:firstLineChars="0" w:firstLine="0"/>
        <w:rPr>
          <w:sz w:val="24"/>
          <w:szCs w:val="24"/>
        </w:rPr>
      </w:pPr>
    </w:p>
    <w:p w14:paraId="012170CA" w14:textId="77777777" w:rsidR="00C649E1" w:rsidRDefault="00C649E1" w:rsidP="00D608F7">
      <w:pPr>
        <w:ind w:firstLineChars="0" w:firstLine="0"/>
        <w:rPr>
          <w:sz w:val="24"/>
          <w:szCs w:val="24"/>
        </w:rPr>
      </w:pPr>
    </w:p>
    <w:p w14:paraId="01732DCF" w14:textId="0335918E" w:rsidR="00B968B0" w:rsidRPr="00040E1A" w:rsidRDefault="00000577" w:rsidP="00D608F7">
      <w:pPr>
        <w:ind w:firstLineChars="0" w:firstLine="0"/>
        <w:jc w:val="center"/>
        <w:rPr>
          <w:sz w:val="24"/>
          <w:szCs w:val="24"/>
        </w:rPr>
      </w:pPr>
      <w:r>
        <w:rPr>
          <w:rFonts w:hint="eastAsia"/>
          <w:sz w:val="24"/>
          <w:szCs w:val="24"/>
        </w:rPr>
        <w:t>March</w:t>
      </w:r>
      <w:r w:rsidR="009D2775">
        <w:rPr>
          <w:rFonts w:hint="eastAsia"/>
          <w:sz w:val="24"/>
          <w:szCs w:val="24"/>
        </w:rPr>
        <w:t xml:space="preserve"> 14</w:t>
      </w:r>
      <w:r w:rsidR="009B2EBD">
        <w:rPr>
          <w:rFonts w:hint="eastAsia"/>
          <w:sz w:val="24"/>
          <w:szCs w:val="24"/>
        </w:rPr>
        <w:t>, 201</w:t>
      </w:r>
      <w:r w:rsidR="00F8363F">
        <w:rPr>
          <w:rFonts w:hint="eastAsia"/>
          <w:sz w:val="24"/>
          <w:szCs w:val="24"/>
        </w:rPr>
        <w:t>7</w:t>
      </w:r>
    </w:p>
    <w:p w14:paraId="2F7B63C8" w14:textId="77777777" w:rsidR="00BA0F5F" w:rsidRDefault="00BA0F5F">
      <w:pPr>
        <w:widowControl/>
        <w:ind w:firstLineChars="0" w:firstLine="0"/>
        <w:jc w:val="left"/>
        <w:rPr>
          <w:sz w:val="24"/>
          <w:szCs w:val="24"/>
        </w:rPr>
      </w:pPr>
    </w:p>
    <w:p w14:paraId="10E6C0FF" w14:textId="77777777" w:rsidR="00230FAA" w:rsidRPr="00040E1A" w:rsidRDefault="00230FAA">
      <w:pPr>
        <w:widowControl/>
        <w:ind w:firstLineChars="0" w:firstLine="0"/>
        <w:jc w:val="left"/>
        <w:rPr>
          <w:sz w:val="24"/>
          <w:szCs w:val="24"/>
        </w:rPr>
      </w:pPr>
    </w:p>
    <w:p w14:paraId="3452FE3D" w14:textId="77777777" w:rsidR="00B21572" w:rsidRPr="00040E1A" w:rsidRDefault="00404FC9" w:rsidP="00D608F7">
      <w:pPr>
        <w:ind w:firstLineChars="0" w:firstLine="0"/>
        <w:jc w:val="center"/>
        <w:rPr>
          <w:b/>
          <w:sz w:val="28"/>
          <w:szCs w:val="28"/>
        </w:rPr>
      </w:pPr>
      <w:r w:rsidRPr="00040E1A">
        <w:rPr>
          <w:b/>
          <w:sz w:val="28"/>
          <w:szCs w:val="28"/>
        </w:rPr>
        <w:t>Abstract</w:t>
      </w:r>
    </w:p>
    <w:p w14:paraId="106CB871" w14:textId="77777777" w:rsidR="00843439" w:rsidRPr="00040E1A" w:rsidRDefault="00843439" w:rsidP="00843439">
      <w:pPr>
        <w:ind w:firstLineChars="0" w:firstLine="0"/>
        <w:rPr>
          <w:sz w:val="24"/>
          <w:szCs w:val="24"/>
        </w:rPr>
      </w:pPr>
    </w:p>
    <w:p w14:paraId="6CDD49A5" w14:textId="236B25ED" w:rsidR="004E162D" w:rsidRPr="004E162D" w:rsidRDefault="004E162D" w:rsidP="004E162D">
      <w:pPr>
        <w:ind w:firstLineChars="0" w:firstLine="0"/>
        <w:rPr>
          <w:sz w:val="24"/>
          <w:szCs w:val="24"/>
        </w:rPr>
      </w:pPr>
      <w:bookmarkStart w:id="0" w:name="_GoBack"/>
      <w:r w:rsidRPr="004E162D">
        <w:rPr>
          <w:sz w:val="24"/>
          <w:szCs w:val="24"/>
        </w:rPr>
        <w:t>An empirical investigation with the extended knowledge-capital model is conducted. In the analysis, information on the FDI activities by Japanese firms in foreign countries published by RIETI is fully utilized. Based on the estimation results of pooling regression, we can conclude that the most important motivation for Japanese firms to have foreign affiliates is the size of the markets represented by GDP of both home and host countries among four types of operational strategies: horizontal MNEs; vertical MNEs; horizontal MNEs; and vertical MNEs. The larger the country size is, the more the foreign affiliates make sales. Another important motivation implies that Japanese firms prefer moderately large countries to start affiliate business. In the case when the host country is rich in skilled labor, Japanese firms choose a moderately small market compared to Japan.</w:t>
      </w:r>
      <w:bookmarkEnd w:id="0"/>
    </w:p>
    <w:p w14:paraId="35739517" w14:textId="77777777" w:rsidR="00095F99" w:rsidRPr="00BC4867" w:rsidRDefault="00095F99" w:rsidP="00D608F7">
      <w:pPr>
        <w:ind w:firstLineChars="0" w:firstLine="0"/>
        <w:rPr>
          <w:sz w:val="24"/>
          <w:szCs w:val="24"/>
        </w:rPr>
      </w:pPr>
    </w:p>
    <w:p w14:paraId="5978D755" w14:textId="73878CD1" w:rsidR="00404FC9" w:rsidRDefault="00404FC9" w:rsidP="00E53DD2">
      <w:pPr>
        <w:ind w:left="932" w:hangingChars="399" w:hanging="932"/>
        <w:rPr>
          <w:sz w:val="24"/>
          <w:szCs w:val="24"/>
        </w:rPr>
      </w:pPr>
      <w:r w:rsidRPr="00040E1A">
        <w:rPr>
          <w:b/>
          <w:sz w:val="24"/>
          <w:szCs w:val="24"/>
        </w:rPr>
        <w:t>Keywords:</w:t>
      </w:r>
      <w:r w:rsidRPr="00040E1A">
        <w:rPr>
          <w:sz w:val="24"/>
          <w:szCs w:val="24"/>
        </w:rPr>
        <w:t xml:space="preserve"> </w:t>
      </w:r>
      <w:r w:rsidR="003F6073" w:rsidRPr="00040E1A">
        <w:rPr>
          <w:sz w:val="24"/>
          <w:szCs w:val="24"/>
        </w:rPr>
        <w:t>foreign direct investment</w:t>
      </w:r>
      <w:r w:rsidR="00647905">
        <w:rPr>
          <w:rFonts w:hint="eastAsia"/>
          <w:sz w:val="24"/>
          <w:szCs w:val="24"/>
        </w:rPr>
        <w:t>;</w:t>
      </w:r>
      <w:r w:rsidR="003F6073" w:rsidRPr="00040E1A">
        <w:rPr>
          <w:sz w:val="24"/>
          <w:szCs w:val="24"/>
        </w:rPr>
        <w:t xml:space="preserve"> multinational enterprise</w:t>
      </w:r>
      <w:r w:rsidR="00BA0B3E" w:rsidRPr="00040E1A">
        <w:rPr>
          <w:sz w:val="24"/>
          <w:szCs w:val="24"/>
        </w:rPr>
        <w:t xml:space="preserve">; </w:t>
      </w:r>
      <w:r w:rsidR="003F6073" w:rsidRPr="00040E1A">
        <w:rPr>
          <w:sz w:val="24"/>
          <w:szCs w:val="24"/>
        </w:rPr>
        <w:t>e</w:t>
      </w:r>
      <w:r w:rsidR="0083637C">
        <w:rPr>
          <w:sz w:val="24"/>
          <w:szCs w:val="24"/>
        </w:rPr>
        <w:t>xport-platform</w:t>
      </w:r>
      <w:r w:rsidRPr="00040E1A">
        <w:rPr>
          <w:sz w:val="24"/>
          <w:szCs w:val="24"/>
        </w:rPr>
        <w:t xml:space="preserve">; </w:t>
      </w:r>
      <w:r w:rsidR="005B5569">
        <w:rPr>
          <w:rFonts w:hint="eastAsia"/>
          <w:sz w:val="24"/>
          <w:szCs w:val="24"/>
        </w:rPr>
        <w:t>knowledge-capital model</w:t>
      </w:r>
    </w:p>
    <w:p w14:paraId="5E13A57C" w14:textId="7C27D2F5" w:rsidR="00E34E8C" w:rsidRPr="00040E1A" w:rsidRDefault="00404FC9" w:rsidP="00356CA4">
      <w:pPr>
        <w:ind w:left="932" w:hangingChars="399" w:hanging="932"/>
        <w:rPr>
          <w:sz w:val="24"/>
          <w:szCs w:val="24"/>
        </w:rPr>
        <w:sectPr w:rsidR="00E34E8C" w:rsidRPr="00040E1A" w:rsidSect="00C21F2C">
          <w:headerReference w:type="even" r:id="rId8"/>
          <w:headerReference w:type="default" r:id="rId9"/>
          <w:footerReference w:type="even" r:id="rId10"/>
          <w:footerReference w:type="default" r:id="rId11"/>
          <w:headerReference w:type="first" r:id="rId12"/>
          <w:footerReference w:type="first" r:id="rId13"/>
          <w:footnotePr>
            <w:numFmt w:val="chicago"/>
            <w:numRestart w:val="eachSect"/>
          </w:footnotePr>
          <w:pgSz w:w="11906" w:h="16838" w:code="9"/>
          <w:pgMar w:top="1985" w:right="1701" w:bottom="1701" w:left="1701" w:header="851" w:footer="992" w:gutter="0"/>
          <w:cols w:space="425"/>
          <w:docGrid w:type="linesAndChars" w:linePitch="375" w:charSpace="-1516"/>
        </w:sectPr>
      </w:pPr>
      <w:r w:rsidRPr="00040E1A">
        <w:rPr>
          <w:b/>
          <w:sz w:val="24"/>
          <w:szCs w:val="24"/>
        </w:rPr>
        <w:t>JEL Classification Numbers:</w:t>
      </w:r>
      <w:r w:rsidRPr="00040E1A">
        <w:rPr>
          <w:sz w:val="24"/>
          <w:szCs w:val="24"/>
        </w:rPr>
        <w:t xml:space="preserve"> </w:t>
      </w:r>
      <w:r w:rsidR="00CF54C4" w:rsidRPr="00040E1A">
        <w:rPr>
          <w:sz w:val="24"/>
          <w:szCs w:val="24"/>
        </w:rPr>
        <w:t>F12</w:t>
      </w:r>
      <w:r w:rsidR="00AD7332" w:rsidRPr="00040E1A">
        <w:rPr>
          <w:sz w:val="24"/>
          <w:szCs w:val="24"/>
        </w:rPr>
        <w:t>;</w:t>
      </w:r>
      <w:r w:rsidR="00CF54C4" w:rsidRPr="00040E1A">
        <w:rPr>
          <w:sz w:val="24"/>
          <w:szCs w:val="24"/>
        </w:rPr>
        <w:t xml:space="preserve"> </w:t>
      </w:r>
      <w:r w:rsidR="009174E1">
        <w:rPr>
          <w:rFonts w:hint="eastAsia"/>
          <w:sz w:val="24"/>
          <w:szCs w:val="24"/>
        </w:rPr>
        <w:t xml:space="preserve">F14; </w:t>
      </w:r>
      <w:r w:rsidR="003F6073" w:rsidRPr="00040E1A">
        <w:rPr>
          <w:sz w:val="24"/>
          <w:szCs w:val="24"/>
        </w:rPr>
        <w:t>F23</w:t>
      </w:r>
    </w:p>
    <w:p w14:paraId="32E67D60" w14:textId="77777777" w:rsidR="00404FC9" w:rsidRPr="00040E1A" w:rsidRDefault="001971EC" w:rsidP="00D00869">
      <w:pPr>
        <w:ind w:left="284" w:firstLineChars="0" w:hanging="284"/>
        <w:rPr>
          <w:b/>
          <w:sz w:val="28"/>
          <w:szCs w:val="28"/>
        </w:rPr>
      </w:pPr>
      <w:r w:rsidRPr="00040E1A">
        <w:rPr>
          <w:b/>
          <w:sz w:val="28"/>
          <w:szCs w:val="28"/>
        </w:rPr>
        <w:lastRenderedPageBreak/>
        <w:t>1. Introduction</w:t>
      </w:r>
    </w:p>
    <w:p w14:paraId="4F6493E1" w14:textId="77777777" w:rsidR="0090414E" w:rsidRDefault="0090414E" w:rsidP="00D608F7">
      <w:pPr>
        <w:ind w:firstLineChars="0" w:firstLine="0"/>
        <w:rPr>
          <w:sz w:val="24"/>
          <w:szCs w:val="24"/>
        </w:rPr>
      </w:pPr>
    </w:p>
    <w:p w14:paraId="46ADD8B4" w14:textId="170AAD92" w:rsidR="0083637C" w:rsidRDefault="0083637C" w:rsidP="0083637C">
      <w:pPr>
        <w:ind w:firstLineChars="0" w:firstLine="0"/>
        <w:rPr>
          <w:sz w:val="24"/>
          <w:szCs w:val="24"/>
        </w:rPr>
      </w:pPr>
      <w:r w:rsidRPr="00040E1A">
        <w:rPr>
          <w:sz w:val="24"/>
          <w:szCs w:val="24"/>
        </w:rPr>
        <w:t>While research on the activities of multinational enterprises (MNEs) ha</w:t>
      </w:r>
      <w:r>
        <w:rPr>
          <w:rFonts w:hint="eastAsia"/>
          <w:sz w:val="24"/>
          <w:szCs w:val="24"/>
        </w:rPr>
        <w:t>s</w:t>
      </w:r>
      <w:r w:rsidRPr="00040E1A">
        <w:rPr>
          <w:sz w:val="24"/>
          <w:szCs w:val="24"/>
        </w:rPr>
        <w:t xml:space="preserve"> been conducted</w:t>
      </w:r>
      <w:r>
        <w:rPr>
          <w:rFonts w:hint="eastAsia"/>
          <w:sz w:val="24"/>
          <w:szCs w:val="24"/>
        </w:rPr>
        <w:t xml:space="preserve"> widely</w:t>
      </w:r>
      <w:r w:rsidRPr="00040E1A">
        <w:rPr>
          <w:sz w:val="24"/>
          <w:szCs w:val="24"/>
        </w:rPr>
        <w:t xml:space="preserve"> since </w:t>
      </w:r>
      <w:r>
        <w:rPr>
          <w:rFonts w:hint="eastAsia"/>
          <w:sz w:val="24"/>
          <w:szCs w:val="24"/>
        </w:rPr>
        <w:t xml:space="preserve">the </w:t>
      </w:r>
      <w:r w:rsidRPr="00040E1A">
        <w:rPr>
          <w:sz w:val="24"/>
          <w:szCs w:val="24"/>
        </w:rPr>
        <w:t xml:space="preserve">late 1980s, </w:t>
      </w:r>
      <w:r>
        <w:rPr>
          <w:rFonts w:hint="eastAsia"/>
          <w:sz w:val="24"/>
          <w:szCs w:val="24"/>
        </w:rPr>
        <w:t xml:space="preserve">a </w:t>
      </w:r>
      <w:r w:rsidRPr="00040E1A">
        <w:rPr>
          <w:sz w:val="24"/>
          <w:szCs w:val="24"/>
        </w:rPr>
        <w:t>limited number of stud</w:t>
      </w:r>
      <w:r>
        <w:rPr>
          <w:rFonts w:hint="eastAsia"/>
          <w:sz w:val="24"/>
          <w:szCs w:val="24"/>
        </w:rPr>
        <w:t xml:space="preserve">ies </w:t>
      </w:r>
      <w:r>
        <w:rPr>
          <w:sz w:val="24"/>
          <w:szCs w:val="24"/>
        </w:rPr>
        <w:t>ha</w:t>
      </w:r>
      <w:r>
        <w:rPr>
          <w:rFonts w:hint="eastAsia"/>
          <w:sz w:val="24"/>
          <w:szCs w:val="24"/>
        </w:rPr>
        <w:t>ve</w:t>
      </w:r>
      <w:r w:rsidRPr="00040E1A">
        <w:rPr>
          <w:sz w:val="24"/>
          <w:szCs w:val="24"/>
        </w:rPr>
        <w:t xml:space="preserve"> comprehensively handle</w:t>
      </w:r>
      <w:r>
        <w:rPr>
          <w:rFonts w:hint="eastAsia"/>
          <w:sz w:val="24"/>
          <w:szCs w:val="24"/>
        </w:rPr>
        <w:t>d</w:t>
      </w:r>
      <w:r w:rsidRPr="00040E1A">
        <w:rPr>
          <w:sz w:val="24"/>
          <w:szCs w:val="24"/>
        </w:rPr>
        <w:t xml:space="preserve"> every operational pattern of MNEs in one model. Especially, </w:t>
      </w:r>
      <w:r>
        <w:rPr>
          <w:rFonts w:hint="eastAsia"/>
          <w:sz w:val="24"/>
          <w:szCs w:val="24"/>
        </w:rPr>
        <w:t xml:space="preserve">the </w:t>
      </w:r>
      <w:r w:rsidRPr="00040E1A">
        <w:rPr>
          <w:sz w:val="24"/>
          <w:szCs w:val="24"/>
        </w:rPr>
        <w:t xml:space="preserve">export-platform is not much discussed in the theoretical studies, </w:t>
      </w:r>
      <w:r>
        <w:rPr>
          <w:rFonts w:hint="eastAsia"/>
          <w:sz w:val="24"/>
          <w:szCs w:val="24"/>
        </w:rPr>
        <w:t>even though</w:t>
      </w:r>
      <w:r w:rsidRPr="00040E1A">
        <w:rPr>
          <w:sz w:val="24"/>
          <w:szCs w:val="24"/>
        </w:rPr>
        <w:t xml:space="preserve"> its importance has been </w:t>
      </w:r>
      <w:r>
        <w:rPr>
          <w:rFonts w:hint="eastAsia"/>
          <w:sz w:val="24"/>
          <w:szCs w:val="24"/>
        </w:rPr>
        <w:t>revealed</w:t>
      </w:r>
      <w:r w:rsidRPr="00040E1A">
        <w:rPr>
          <w:sz w:val="24"/>
          <w:szCs w:val="24"/>
        </w:rPr>
        <w:t xml:space="preserve"> by the empirical side.</w:t>
      </w:r>
      <w:r>
        <w:rPr>
          <w:rFonts w:hint="eastAsia"/>
          <w:sz w:val="24"/>
          <w:szCs w:val="24"/>
        </w:rPr>
        <w:t xml:space="preserve"> The purpose of this study is to explore the activities of Japanese MNEs including two types of export-platform </w:t>
      </w:r>
      <w:r w:rsidR="00CD5D41">
        <w:rPr>
          <w:rFonts w:hint="eastAsia"/>
          <w:sz w:val="24"/>
          <w:szCs w:val="24"/>
        </w:rPr>
        <w:t xml:space="preserve">as well as the </w:t>
      </w:r>
      <w:r w:rsidR="00CD5D41" w:rsidRPr="00040E1A">
        <w:rPr>
          <w:sz w:val="24"/>
          <w:szCs w:val="24"/>
        </w:rPr>
        <w:t>typical horizontal- and vertical-type MNEs</w:t>
      </w:r>
      <w:r w:rsidR="00CD5D41">
        <w:rPr>
          <w:rFonts w:hint="eastAsia"/>
          <w:sz w:val="24"/>
          <w:szCs w:val="24"/>
        </w:rPr>
        <w:t xml:space="preserve">, based on an extended version of the theoretical framework called "the </w:t>
      </w:r>
      <w:r w:rsidR="006F3B4F">
        <w:rPr>
          <w:rFonts w:hint="eastAsia"/>
          <w:sz w:val="24"/>
          <w:szCs w:val="24"/>
        </w:rPr>
        <w:t>k</w:t>
      </w:r>
      <w:r w:rsidR="00CD5D41">
        <w:rPr>
          <w:rFonts w:hint="eastAsia"/>
          <w:sz w:val="24"/>
          <w:szCs w:val="24"/>
        </w:rPr>
        <w:t>nowledge-</w:t>
      </w:r>
      <w:r w:rsidR="006F3B4F">
        <w:rPr>
          <w:rFonts w:hint="eastAsia"/>
          <w:sz w:val="24"/>
          <w:szCs w:val="24"/>
        </w:rPr>
        <w:t>c</w:t>
      </w:r>
      <w:r w:rsidR="00CD5D41">
        <w:rPr>
          <w:rFonts w:hint="eastAsia"/>
          <w:sz w:val="24"/>
          <w:szCs w:val="24"/>
        </w:rPr>
        <w:t>apital model."</w:t>
      </w:r>
    </w:p>
    <w:p w14:paraId="48392B7A" w14:textId="77777777" w:rsidR="00484D1B" w:rsidRDefault="00484D1B" w:rsidP="00F00B46">
      <w:pPr>
        <w:ind w:firstLineChars="0" w:firstLine="0"/>
        <w:rPr>
          <w:sz w:val="24"/>
          <w:szCs w:val="24"/>
        </w:rPr>
      </w:pPr>
      <w:r w:rsidRPr="00484D1B">
        <w:rPr>
          <w:sz w:val="24"/>
          <w:szCs w:val="24"/>
        </w:rPr>
        <w:t xml:space="preserve">     One of the most sophisticated studies that consider typical types of MNEs including export-platforms in one consistent analytical framework was presented by Ekholm, Forslid, and Markusen (2007). Using a numerical simulation model, in which two market countries and one exogenously given developing country are considered, they explored the conditions under four types of firm strategy while gradually changing two types of costs, one for trading components and the other for assembling components. However, their model has only one factor of production, and the non-market country is just assumed to set exogenous factor pricing in a partial equilibrium framework. Another work that nests every type of MNE in one model is presented by Ito (2013). Extending the two-region, four-country (two countries in each region) model developed by Navaretti and Venebles (2004) to include export-platform, he showed that a reduction in trade costs, either inter-regional or intra-regional, induces firms to choose export-platform rather than other types. To enable the theoretical model to yield testable hypotheses for empirical testing, he incorporated only trade costs abstracting production costs away.</w:t>
      </w:r>
    </w:p>
    <w:p w14:paraId="54C03CD8" w14:textId="5445D2EB" w:rsidR="00CD5D41" w:rsidRDefault="00E52506" w:rsidP="00F00B46">
      <w:pPr>
        <w:ind w:firstLineChars="0" w:firstLine="0"/>
        <w:rPr>
          <w:sz w:val="24"/>
        </w:rPr>
      </w:pPr>
      <w:r w:rsidRPr="00040E1A">
        <w:rPr>
          <w:sz w:val="24"/>
        </w:rPr>
        <w:t xml:space="preserve">     A good candidate for the base of an analytical </w:t>
      </w:r>
      <w:r w:rsidR="00CD5D41">
        <w:rPr>
          <w:rFonts w:hint="eastAsia"/>
          <w:sz w:val="24"/>
        </w:rPr>
        <w:t>framework</w:t>
      </w:r>
      <w:r w:rsidRPr="00040E1A">
        <w:rPr>
          <w:sz w:val="24"/>
        </w:rPr>
        <w:t xml:space="preserve"> that includes both trade and production costs in a general equilibrium setting is the knowledge-capital model developed by Markusen (1997) </w:t>
      </w:r>
      <w:r w:rsidR="002E5F12" w:rsidRPr="00040E1A">
        <w:rPr>
          <w:sz w:val="24"/>
        </w:rPr>
        <w:t xml:space="preserve">and </w:t>
      </w:r>
      <w:r w:rsidR="00FD2B3F" w:rsidRPr="00040E1A">
        <w:rPr>
          <w:sz w:val="24"/>
        </w:rPr>
        <w:t xml:space="preserve">further </w:t>
      </w:r>
      <w:r w:rsidRPr="00040E1A">
        <w:rPr>
          <w:sz w:val="24"/>
        </w:rPr>
        <w:t>extended</w:t>
      </w:r>
      <w:r w:rsidR="00260135" w:rsidRPr="00040E1A">
        <w:rPr>
          <w:sz w:val="24"/>
        </w:rPr>
        <w:t xml:space="preserve"> </w:t>
      </w:r>
      <w:r w:rsidR="00FD2B3F" w:rsidRPr="00040E1A">
        <w:rPr>
          <w:sz w:val="24"/>
        </w:rPr>
        <w:t>by</w:t>
      </w:r>
      <w:r w:rsidRPr="00040E1A">
        <w:rPr>
          <w:sz w:val="24"/>
        </w:rPr>
        <w:t xml:space="preserve"> Zhang and Markusen (1999).</w:t>
      </w:r>
      <w:r w:rsidR="00F71A15" w:rsidRPr="00040E1A">
        <w:rPr>
          <w:sz w:val="24"/>
        </w:rPr>
        <w:t xml:space="preserve"> </w:t>
      </w:r>
      <w:r w:rsidR="00DF2BF4">
        <w:rPr>
          <w:rFonts w:hint="eastAsia"/>
          <w:sz w:val="24"/>
        </w:rPr>
        <w:t xml:space="preserve">Their </w:t>
      </w:r>
      <w:r w:rsidR="00DF2BF4" w:rsidRPr="00040E1A">
        <w:rPr>
          <w:sz w:val="24"/>
        </w:rPr>
        <w:t>computational model is able to verify effects of changes in firm-type</w:t>
      </w:r>
      <w:r w:rsidR="00DF2BF4">
        <w:rPr>
          <w:rFonts w:hint="eastAsia"/>
          <w:sz w:val="24"/>
        </w:rPr>
        <w:t xml:space="preserve"> on </w:t>
      </w:r>
      <w:r w:rsidR="00DF2BF4" w:rsidRPr="00040E1A">
        <w:rPr>
          <w:sz w:val="24"/>
        </w:rPr>
        <w:t>factor prices in the countr</w:t>
      </w:r>
      <w:r w:rsidR="00DF2BF4">
        <w:rPr>
          <w:rFonts w:hint="eastAsia"/>
          <w:sz w:val="24"/>
        </w:rPr>
        <w:t>ies</w:t>
      </w:r>
      <w:r w:rsidR="00DF2BF4" w:rsidRPr="00040E1A">
        <w:rPr>
          <w:sz w:val="24"/>
        </w:rPr>
        <w:t xml:space="preserve"> where </w:t>
      </w:r>
      <w:r w:rsidR="00DF2BF4">
        <w:rPr>
          <w:rFonts w:hint="eastAsia"/>
          <w:sz w:val="24"/>
        </w:rPr>
        <w:t xml:space="preserve">the </w:t>
      </w:r>
      <w:r w:rsidR="00DF2BF4" w:rsidRPr="00040E1A">
        <w:rPr>
          <w:sz w:val="24"/>
        </w:rPr>
        <w:t>MNEs are active</w:t>
      </w:r>
      <w:r w:rsidR="00DF2BF4">
        <w:rPr>
          <w:rFonts w:hint="eastAsia"/>
          <w:sz w:val="24"/>
        </w:rPr>
        <w:t>, a</w:t>
      </w:r>
      <w:r w:rsidR="00F71A15" w:rsidRPr="00040E1A">
        <w:rPr>
          <w:sz w:val="24"/>
        </w:rPr>
        <w:t>lthough export-platform is not taken into account</w:t>
      </w:r>
      <w:r w:rsidR="00DF2BF4">
        <w:rPr>
          <w:rFonts w:hint="eastAsia"/>
          <w:sz w:val="24"/>
        </w:rPr>
        <w:t xml:space="preserve">. Extending their original model, Oyamada (2016) developed a new version that includes </w:t>
      </w:r>
      <w:r w:rsidR="00DF2BF4">
        <w:rPr>
          <w:rFonts w:hint="eastAsia"/>
          <w:sz w:val="24"/>
          <w:szCs w:val="24"/>
        </w:rPr>
        <w:t>two types of export-platform that operate in two non-market countries. This study utilizes this version of the knowledge-capital model.</w:t>
      </w:r>
    </w:p>
    <w:p w14:paraId="71C844F7" w14:textId="3DA2E7F8" w:rsidR="00484D1B" w:rsidRDefault="00484D1B" w:rsidP="00911800">
      <w:pPr>
        <w:ind w:firstLineChars="0" w:firstLine="0"/>
        <w:rPr>
          <w:sz w:val="24"/>
        </w:rPr>
      </w:pPr>
      <w:r w:rsidRPr="00484D1B">
        <w:rPr>
          <w:sz w:val="24"/>
        </w:rPr>
        <w:t xml:space="preserve">     Empirical studies based on the Markusen's original knowledge-capital model are conducted by several authors, but the results are mixed. Some studies support the comprehensive model, whereas the others support the pure horizontal model. Little studies </w:t>
      </w:r>
      <w:r w:rsidRPr="00484D1B">
        <w:rPr>
          <w:sz w:val="24"/>
        </w:rPr>
        <w:lastRenderedPageBreak/>
        <w:t xml:space="preserve">support the pure vertical model. Carr, Markusen, and Maskus (2001) predicted that volume of affiliate sales between countries is a function of each country's characteristics, namely market size of both home and foreign countries, difference in relative factor endowment, and the trade and investment costs, based on the hypothesis derived from the simulation analysis done by Marksuen (1997). The key variable for estimation is the one related to the skill difference in labor. They defined skill difference as the share of skilled labor to total labor in a home country minus that in a host country. Using panel data on the sales by foreign affiliates of the U.S. firms, and on the sales by the affiliates of foreign firms in the U.S. over the 1986-1994 period provided by the U.S. department of commerce, Carr et al. (2001) showed the evidence to support the knowledge-capital model, finding that affiliate sales increase when the skill difference and the market size of both countries are large, and decreases when the size of countries are different. Although Bloningen, Davies, and Head (2003) utilized the same data as used in Carr et al. (2001), they treated the skill difference as the absolute value. Thus, their results showed that skill difference negatively correlates with the volume of affiliate sales, which is in favor of the horizontal motives. In response to Bloningen et al. (2003), Carr, Markusen, and Maskus (2003) pointed out that estimating absolute skill difference makes no sense from the theoretical point of view. They claimed that the estimation can be interpreted as the test of the choice between horizontal and vertical </w:t>
      </w:r>
      <w:r w:rsidR="007450E2">
        <w:rPr>
          <w:rFonts w:hint="eastAsia"/>
          <w:sz w:val="24"/>
        </w:rPr>
        <w:t>foreign direct investment (</w:t>
      </w:r>
      <w:r w:rsidRPr="00484D1B">
        <w:rPr>
          <w:sz w:val="24"/>
        </w:rPr>
        <w:t>FDI</w:t>
      </w:r>
      <w:r w:rsidR="007450E2">
        <w:rPr>
          <w:rFonts w:hint="eastAsia"/>
          <w:sz w:val="24"/>
        </w:rPr>
        <w:t>)</w:t>
      </w:r>
      <w:r w:rsidRPr="00484D1B">
        <w:rPr>
          <w:sz w:val="24"/>
        </w:rPr>
        <w:t>, but the estimation model is not based on the knowledge-capital model. Markusen and Maskus (2002) made comparison of the knowledge-capital model to the horizontal and vertical model, and showed that the pure horizontal and knowledge-capital models are better explaining the data than the vertical model. Branconier, Norbäck, and Urban (2005) expanded the data set in order to include small and skilled-labor-abundant countries. Their result strongly supported for the knowledge-capital model. Finally, Tanaka (2011) used data on the U.S. and Japanese firms and found that the knowledge-capital model is supported in the pooled sample. However, once the data on each country are separately estimated, the data for U.S. supports horizontal whereas the data for Japan is in favor of vertical.</w:t>
      </w:r>
    </w:p>
    <w:p w14:paraId="2E2CE962" w14:textId="2B0AA6DA" w:rsidR="00911800" w:rsidRPr="00040E1A" w:rsidRDefault="002D2068" w:rsidP="00911800">
      <w:pPr>
        <w:ind w:firstLineChars="0" w:firstLine="0"/>
        <w:rPr>
          <w:sz w:val="24"/>
          <w:szCs w:val="24"/>
        </w:rPr>
      </w:pPr>
      <w:r>
        <w:rPr>
          <w:rFonts w:hint="eastAsia"/>
          <w:sz w:val="24"/>
        </w:rPr>
        <w:t xml:space="preserve">     This study is another challenge for re-estimating the knowledge-capital model based on the data related to Japanese MNEs. </w:t>
      </w:r>
      <w:r w:rsidR="00A962D1" w:rsidRPr="00040E1A">
        <w:rPr>
          <w:sz w:val="24"/>
          <w:szCs w:val="24"/>
        </w:rPr>
        <w:t>The rem</w:t>
      </w:r>
      <w:r w:rsidR="00B90ECC">
        <w:rPr>
          <w:rFonts w:hint="eastAsia"/>
          <w:sz w:val="24"/>
          <w:szCs w:val="24"/>
        </w:rPr>
        <w:t>a</w:t>
      </w:r>
      <w:r w:rsidR="00A962D1" w:rsidRPr="00040E1A">
        <w:rPr>
          <w:sz w:val="24"/>
          <w:szCs w:val="24"/>
        </w:rPr>
        <w:t>inder of th</w:t>
      </w:r>
      <w:r w:rsidR="00BE690A" w:rsidRPr="00040E1A">
        <w:rPr>
          <w:sz w:val="24"/>
          <w:szCs w:val="24"/>
        </w:rPr>
        <w:t>is</w:t>
      </w:r>
      <w:r w:rsidR="00F00B46" w:rsidRPr="00040E1A">
        <w:rPr>
          <w:sz w:val="24"/>
          <w:szCs w:val="24"/>
        </w:rPr>
        <w:t xml:space="preserve"> paper is organized as follows.</w:t>
      </w:r>
      <w:r w:rsidR="00F71A15" w:rsidRPr="00040E1A">
        <w:rPr>
          <w:sz w:val="24"/>
          <w:szCs w:val="24"/>
        </w:rPr>
        <w:t xml:space="preserve"> Section </w:t>
      </w:r>
      <w:r w:rsidR="00911800" w:rsidRPr="00040E1A">
        <w:rPr>
          <w:sz w:val="24"/>
          <w:szCs w:val="24"/>
        </w:rPr>
        <w:t>2</w:t>
      </w:r>
      <w:r w:rsidR="00F71A15" w:rsidRPr="00040E1A">
        <w:rPr>
          <w:sz w:val="24"/>
          <w:szCs w:val="24"/>
        </w:rPr>
        <w:t xml:space="preserve"> illustrate</w:t>
      </w:r>
      <w:r w:rsidR="00911800" w:rsidRPr="00040E1A">
        <w:rPr>
          <w:sz w:val="24"/>
          <w:szCs w:val="24"/>
        </w:rPr>
        <w:t>s</w:t>
      </w:r>
      <w:r w:rsidR="00F71A15" w:rsidRPr="00040E1A">
        <w:rPr>
          <w:sz w:val="24"/>
          <w:szCs w:val="24"/>
        </w:rPr>
        <w:t xml:space="preserve"> the </w:t>
      </w:r>
      <w:r>
        <w:rPr>
          <w:rFonts w:hint="eastAsia"/>
          <w:sz w:val="24"/>
          <w:szCs w:val="24"/>
        </w:rPr>
        <w:t xml:space="preserve">major assumptions of the extended knowledge-capital model. Section 3 presents descriptive analysis based on the experimental simulations </w:t>
      </w:r>
      <w:r w:rsidR="00FD2C4C">
        <w:rPr>
          <w:rFonts w:hint="eastAsia"/>
          <w:sz w:val="24"/>
          <w:szCs w:val="24"/>
        </w:rPr>
        <w:t xml:space="preserve">to bridge behavioral characteristics of the theoretical model to the data for the empirical tests. Sections 4 and 5 present explanatory notes on the data source and the estimation results, respectively. </w:t>
      </w:r>
      <w:r w:rsidR="00911800" w:rsidRPr="00040E1A">
        <w:rPr>
          <w:sz w:val="24"/>
          <w:szCs w:val="24"/>
        </w:rPr>
        <w:t xml:space="preserve">Finally, Section </w:t>
      </w:r>
      <w:r w:rsidR="00FD2C4C">
        <w:rPr>
          <w:rFonts w:hint="eastAsia"/>
          <w:sz w:val="24"/>
          <w:szCs w:val="24"/>
        </w:rPr>
        <w:t>6</w:t>
      </w:r>
      <w:r w:rsidR="00911800" w:rsidRPr="00040E1A">
        <w:rPr>
          <w:sz w:val="24"/>
          <w:szCs w:val="24"/>
        </w:rPr>
        <w:t xml:space="preserve"> </w:t>
      </w:r>
      <w:r w:rsidR="00B5718C">
        <w:rPr>
          <w:rFonts w:hint="eastAsia"/>
          <w:sz w:val="24"/>
          <w:szCs w:val="24"/>
        </w:rPr>
        <w:t>conclu</w:t>
      </w:r>
      <w:r w:rsidR="003476CD">
        <w:rPr>
          <w:rFonts w:hint="eastAsia"/>
          <w:sz w:val="24"/>
          <w:szCs w:val="24"/>
        </w:rPr>
        <w:t xml:space="preserve">des </w:t>
      </w:r>
      <w:r w:rsidR="00B5718C">
        <w:rPr>
          <w:rFonts w:hint="eastAsia"/>
          <w:sz w:val="24"/>
          <w:szCs w:val="24"/>
        </w:rPr>
        <w:t xml:space="preserve">this </w:t>
      </w:r>
      <w:r w:rsidR="003476CD">
        <w:rPr>
          <w:rFonts w:hint="eastAsia"/>
          <w:sz w:val="24"/>
          <w:szCs w:val="24"/>
        </w:rPr>
        <w:t>study</w:t>
      </w:r>
      <w:r w:rsidR="00911800" w:rsidRPr="00040E1A">
        <w:rPr>
          <w:sz w:val="24"/>
          <w:szCs w:val="24"/>
        </w:rPr>
        <w:t>.</w:t>
      </w:r>
    </w:p>
    <w:p w14:paraId="0C02284D" w14:textId="77777777" w:rsidR="00911800" w:rsidRPr="00040E1A" w:rsidRDefault="00911800" w:rsidP="00D608F7">
      <w:pPr>
        <w:ind w:firstLineChars="0" w:firstLine="0"/>
        <w:rPr>
          <w:sz w:val="24"/>
          <w:szCs w:val="24"/>
        </w:rPr>
      </w:pPr>
    </w:p>
    <w:p w14:paraId="3214425C" w14:textId="77777777" w:rsidR="0090414E" w:rsidRPr="00040E1A" w:rsidRDefault="0090414E" w:rsidP="00D608F7">
      <w:pPr>
        <w:ind w:firstLineChars="0" w:firstLine="0"/>
        <w:rPr>
          <w:sz w:val="24"/>
          <w:szCs w:val="24"/>
        </w:rPr>
      </w:pPr>
    </w:p>
    <w:p w14:paraId="4E428638" w14:textId="774C7AA0" w:rsidR="00404FC9" w:rsidRPr="00040E1A" w:rsidRDefault="00511FF5" w:rsidP="00D00869">
      <w:pPr>
        <w:ind w:left="284" w:firstLineChars="0" w:hanging="284"/>
        <w:rPr>
          <w:b/>
          <w:sz w:val="28"/>
          <w:szCs w:val="28"/>
        </w:rPr>
      </w:pPr>
      <w:r w:rsidRPr="00040E1A">
        <w:rPr>
          <w:b/>
          <w:sz w:val="28"/>
          <w:szCs w:val="28"/>
        </w:rPr>
        <w:t xml:space="preserve">2. </w:t>
      </w:r>
      <w:r w:rsidR="00404FC9" w:rsidRPr="00040E1A">
        <w:rPr>
          <w:b/>
          <w:sz w:val="28"/>
          <w:szCs w:val="28"/>
        </w:rPr>
        <w:t xml:space="preserve">The </w:t>
      </w:r>
      <w:r w:rsidR="00094905" w:rsidRPr="00040E1A">
        <w:rPr>
          <w:b/>
          <w:sz w:val="28"/>
          <w:szCs w:val="28"/>
        </w:rPr>
        <w:t>Extended Knowledge-Capital Model</w:t>
      </w:r>
    </w:p>
    <w:p w14:paraId="6923FCC7" w14:textId="77777777" w:rsidR="0090414E" w:rsidRPr="00040E1A" w:rsidRDefault="0090414E" w:rsidP="00D608F7">
      <w:pPr>
        <w:ind w:firstLineChars="0" w:firstLine="0"/>
        <w:rPr>
          <w:sz w:val="24"/>
          <w:szCs w:val="24"/>
        </w:rPr>
      </w:pPr>
    </w:p>
    <w:p w14:paraId="26DE3F5C" w14:textId="77777777" w:rsidR="00883B79" w:rsidRDefault="00CC602D" w:rsidP="00D608F7">
      <w:pPr>
        <w:ind w:firstLineChars="0" w:firstLine="0"/>
        <w:rPr>
          <w:sz w:val="24"/>
          <w:szCs w:val="24"/>
        </w:rPr>
      </w:pPr>
      <w:r w:rsidRPr="00040E1A">
        <w:rPr>
          <w:sz w:val="24"/>
          <w:szCs w:val="24"/>
        </w:rPr>
        <w:t>Th</w:t>
      </w:r>
      <w:r w:rsidR="001117A1" w:rsidRPr="00040E1A">
        <w:rPr>
          <w:sz w:val="24"/>
          <w:szCs w:val="24"/>
        </w:rPr>
        <w:t xml:space="preserve">e </w:t>
      </w:r>
      <w:r w:rsidR="00991324">
        <w:rPr>
          <w:rFonts w:hint="eastAsia"/>
          <w:sz w:val="24"/>
          <w:szCs w:val="24"/>
        </w:rPr>
        <w:t xml:space="preserve">theoretical </w:t>
      </w:r>
      <w:r w:rsidR="001117A1" w:rsidRPr="00040E1A">
        <w:rPr>
          <w:sz w:val="24"/>
          <w:szCs w:val="24"/>
        </w:rPr>
        <w:t>model</w:t>
      </w:r>
      <w:r w:rsidR="00991324">
        <w:rPr>
          <w:rFonts w:hint="eastAsia"/>
          <w:sz w:val="24"/>
          <w:szCs w:val="24"/>
        </w:rPr>
        <w:t>,</w:t>
      </w:r>
      <w:r w:rsidR="001117A1" w:rsidRPr="00040E1A">
        <w:rPr>
          <w:sz w:val="24"/>
          <w:szCs w:val="24"/>
        </w:rPr>
        <w:t xml:space="preserve"> </w:t>
      </w:r>
      <w:r w:rsidR="00991324">
        <w:rPr>
          <w:rFonts w:hint="eastAsia"/>
          <w:sz w:val="24"/>
          <w:szCs w:val="24"/>
        </w:rPr>
        <w:t xml:space="preserve">on which this empirical analysis is based, is an extended version of the knowledge-capital model </w:t>
      </w:r>
      <w:r w:rsidR="00BC227C">
        <w:rPr>
          <w:rFonts w:hint="eastAsia"/>
          <w:sz w:val="24"/>
          <w:szCs w:val="24"/>
        </w:rPr>
        <w:t xml:space="preserve">originally </w:t>
      </w:r>
      <w:r w:rsidR="00991324">
        <w:rPr>
          <w:rFonts w:hint="eastAsia"/>
          <w:sz w:val="24"/>
          <w:szCs w:val="24"/>
        </w:rPr>
        <w:t xml:space="preserve">developed by </w:t>
      </w:r>
      <w:r w:rsidR="007312F4" w:rsidRPr="00040E1A">
        <w:rPr>
          <w:sz w:val="24"/>
        </w:rPr>
        <w:t>Markusen (1997)</w:t>
      </w:r>
      <w:r w:rsidR="007312F4">
        <w:rPr>
          <w:rFonts w:hint="eastAsia"/>
          <w:sz w:val="24"/>
        </w:rPr>
        <w:t xml:space="preserve">. The </w:t>
      </w:r>
      <w:r w:rsidR="00BC227C">
        <w:rPr>
          <w:rFonts w:hint="eastAsia"/>
          <w:sz w:val="24"/>
        </w:rPr>
        <w:t xml:space="preserve">model is </w:t>
      </w:r>
      <w:r w:rsidR="007312F4">
        <w:rPr>
          <w:rFonts w:hint="eastAsia"/>
          <w:sz w:val="24"/>
        </w:rPr>
        <w:t xml:space="preserve">extended </w:t>
      </w:r>
      <w:r w:rsidR="00BC227C">
        <w:rPr>
          <w:rFonts w:hint="eastAsia"/>
          <w:sz w:val="24"/>
        </w:rPr>
        <w:t xml:space="preserve">to </w:t>
      </w:r>
      <w:r w:rsidR="007312F4">
        <w:rPr>
          <w:rFonts w:hint="eastAsia"/>
          <w:sz w:val="24"/>
        </w:rPr>
        <w:t xml:space="preserve">include six types of firms' operational strategies: </w:t>
      </w:r>
      <w:r w:rsidR="001117A1" w:rsidRPr="00040E1A">
        <w:rPr>
          <w:sz w:val="24"/>
          <w:szCs w:val="24"/>
        </w:rPr>
        <w:t>national enterprises (</w:t>
      </w:r>
      <w:r w:rsidR="004C140F">
        <w:rPr>
          <w:rFonts w:hint="eastAsia"/>
          <w:sz w:val="24"/>
          <w:szCs w:val="24"/>
        </w:rPr>
        <w:t>NEs</w:t>
      </w:r>
      <w:r w:rsidR="001117A1" w:rsidRPr="00040E1A">
        <w:rPr>
          <w:sz w:val="24"/>
          <w:szCs w:val="24"/>
        </w:rPr>
        <w:t>)</w:t>
      </w:r>
      <w:r w:rsidR="007312F4">
        <w:rPr>
          <w:rFonts w:hint="eastAsia"/>
          <w:sz w:val="24"/>
          <w:szCs w:val="24"/>
        </w:rPr>
        <w:t>;</w:t>
      </w:r>
      <w:r w:rsidR="001117A1" w:rsidRPr="00040E1A">
        <w:rPr>
          <w:sz w:val="24"/>
          <w:szCs w:val="24"/>
        </w:rPr>
        <w:t xml:space="preserve"> horizontal </w:t>
      </w:r>
      <w:r w:rsidR="00460294" w:rsidRPr="00040E1A">
        <w:rPr>
          <w:sz w:val="24"/>
          <w:szCs w:val="24"/>
        </w:rPr>
        <w:t>MNEs</w:t>
      </w:r>
      <w:r w:rsidR="001117A1" w:rsidRPr="00040E1A">
        <w:rPr>
          <w:sz w:val="24"/>
          <w:szCs w:val="24"/>
        </w:rPr>
        <w:t xml:space="preserve"> (H</w:t>
      </w:r>
      <w:r w:rsidR="004C140F">
        <w:rPr>
          <w:rFonts w:hint="eastAsia"/>
          <w:sz w:val="24"/>
          <w:szCs w:val="24"/>
        </w:rPr>
        <w:t>MNEs</w:t>
      </w:r>
      <w:r w:rsidR="001117A1" w:rsidRPr="00040E1A">
        <w:rPr>
          <w:sz w:val="24"/>
          <w:szCs w:val="24"/>
        </w:rPr>
        <w:t>)</w:t>
      </w:r>
      <w:r w:rsidR="007312F4">
        <w:rPr>
          <w:rFonts w:hint="eastAsia"/>
          <w:sz w:val="24"/>
          <w:szCs w:val="24"/>
        </w:rPr>
        <w:t>;</w:t>
      </w:r>
      <w:r w:rsidR="001117A1" w:rsidRPr="00040E1A">
        <w:rPr>
          <w:sz w:val="24"/>
          <w:szCs w:val="24"/>
        </w:rPr>
        <w:t xml:space="preserve"> </w:t>
      </w:r>
      <w:r w:rsidR="00460294" w:rsidRPr="00040E1A">
        <w:rPr>
          <w:sz w:val="24"/>
          <w:szCs w:val="24"/>
        </w:rPr>
        <w:t>vertical MNEs (V</w:t>
      </w:r>
      <w:r w:rsidR="004C140F">
        <w:rPr>
          <w:rFonts w:hint="eastAsia"/>
          <w:sz w:val="24"/>
          <w:szCs w:val="24"/>
        </w:rPr>
        <w:t>MNEs</w:t>
      </w:r>
      <w:r w:rsidR="00460294" w:rsidRPr="00040E1A">
        <w:rPr>
          <w:sz w:val="24"/>
          <w:szCs w:val="24"/>
        </w:rPr>
        <w:t>)</w:t>
      </w:r>
      <w:r w:rsidR="007312F4">
        <w:rPr>
          <w:rFonts w:hint="eastAsia"/>
          <w:sz w:val="24"/>
          <w:szCs w:val="24"/>
        </w:rPr>
        <w:t>;</w:t>
      </w:r>
      <w:r w:rsidR="00460294" w:rsidRPr="00040E1A">
        <w:rPr>
          <w:sz w:val="24"/>
          <w:szCs w:val="24"/>
        </w:rPr>
        <w:t xml:space="preserve"> </w:t>
      </w:r>
      <w:r w:rsidR="0050687E">
        <w:rPr>
          <w:rFonts w:hint="eastAsia"/>
          <w:sz w:val="24"/>
          <w:szCs w:val="24"/>
        </w:rPr>
        <w:t>horizontal export-platforms</w:t>
      </w:r>
      <w:r w:rsidR="004C140F">
        <w:rPr>
          <w:rFonts w:hint="eastAsia"/>
          <w:sz w:val="24"/>
          <w:szCs w:val="24"/>
        </w:rPr>
        <w:t xml:space="preserve"> (HEPs)</w:t>
      </w:r>
      <w:r w:rsidR="007312F4">
        <w:rPr>
          <w:rFonts w:hint="eastAsia"/>
          <w:sz w:val="24"/>
          <w:szCs w:val="24"/>
        </w:rPr>
        <w:t>;</w:t>
      </w:r>
      <w:r w:rsidR="0050687E">
        <w:rPr>
          <w:rFonts w:hint="eastAsia"/>
          <w:sz w:val="24"/>
          <w:szCs w:val="24"/>
        </w:rPr>
        <w:t xml:space="preserve"> vertical export-platforms</w:t>
      </w:r>
      <w:r w:rsidR="004C140F">
        <w:rPr>
          <w:rFonts w:hint="eastAsia"/>
          <w:sz w:val="24"/>
          <w:szCs w:val="24"/>
        </w:rPr>
        <w:t xml:space="preserve"> (VEPs)</w:t>
      </w:r>
      <w:r w:rsidR="007312F4">
        <w:rPr>
          <w:rFonts w:hint="eastAsia"/>
          <w:sz w:val="24"/>
          <w:szCs w:val="24"/>
        </w:rPr>
        <w:t>;</w:t>
      </w:r>
      <w:r w:rsidR="0050687E">
        <w:rPr>
          <w:rFonts w:hint="eastAsia"/>
          <w:sz w:val="24"/>
          <w:szCs w:val="24"/>
        </w:rPr>
        <w:t xml:space="preserve"> and complexly integrated MNEs</w:t>
      </w:r>
      <w:r w:rsidR="004C140F">
        <w:rPr>
          <w:rFonts w:hint="eastAsia"/>
          <w:sz w:val="24"/>
          <w:szCs w:val="24"/>
        </w:rPr>
        <w:t xml:space="preserve"> (</w:t>
      </w:r>
      <w:r w:rsidR="002B7F98">
        <w:rPr>
          <w:rFonts w:hint="eastAsia"/>
          <w:sz w:val="24"/>
          <w:szCs w:val="24"/>
        </w:rPr>
        <w:t>C</w:t>
      </w:r>
      <w:r w:rsidR="004C140F">
        <w:rPr>
          <w:rFonts w:hint="eastAsia"/>
          <w:sz w:val="24"/>
          <w:szCs w:val="24"/>
        </w:rPr>
        <w:t>MNEs)</w:t>
      </w:r>
      <w:r w:rsidR="00460294" w:rsidRPr="00040E1A">
        <w:rPr>
          <w:sz w:val="24"/>
          <w:szCs w:val="24"/>
        </w:rPr>
        <w:t xml:space="preserve">. The model </w:t>
      </w:r>
      <w:r w:rsidR="00104504">
        <w:rPr>
          <w:rFonts w:hint="eastAsia"/>
          <w:sz w:val="24"/>
          <w:szCs w:val="24"/>
        </w:rPr>
        <w:t xml:space="preserve">also </w:t>
      </w:r>
      <w:r w:rsidR="00460294" w:rsidRPr="00040E1A">
        <w:rPr>
          <w:sz w:val="24"/>
          <w:szCs w:val="24"/>
        </w:rPr>
        <w:t>include</w:t>
      </w:r>
      <w:r w:rsidR="00920474">
        <w:rPr>
          <w:rFonts w:hint="eastAsia"/>
          <w:sz w:val="24"/>
          <w:szCs w:val="24"/>
        </w:rPr>
        <w:t>s</w:t>
      </w:r>
      <w:r w:rsidR="00460294" w:rsidRPr="00040E1A">
        <w:rPr>
          <w:sz w:val="24"/>
          <w:szCs w:val="24"/>
        </w:rPr>
        <w:t xml:space="preserve"> </w:t>
      </w:r>
      <w:r w:rsidR="00CC040B" w:rsidRPr="00040E1A">
        <w:rPr>
          <w:sz w:val="24"/>
          <w:szCs w:val="24"/>
        </w:rPr>
        <w:t xml:space="preserve">two </w:t>
      </w:r>
      <w:r w:rsidR="00104504">
        <w:rPr>
          <w:rFonts w:hint="eastAsia"/>
          <w:sz w:val="24"/>
          <w:szCs w:val="24"/>
        </w:rPr>
        <w:t xml:space="preserve">non-market </w:t>
      </w:r>
      <w:r w:rsidR="00CC040B" w:rsidRPr="00040E1A">
        <w:rPr>
          <w:sz w:val="24"/>
          <w:szCs w:val="24"/>
        </w:rPr>
        <w:t>countries, in which the final assembl</w:t>
      </w:r>
      <w:r w:rsidR="00B279C3">
        <w:rPr>
          <w:rFonts w:hint="eastAsia"/>
          <w:sz w:val="24"/>
          <w:szCs w:val="24"/>
        </w:rPr>
        <w:t xml:space="preserve">y </w:t>
      </w:r>
      <w:r w:rsidR="00CC040B" w:rsidRPr="00040E1A">
        <w:rPr>
          <w:sz w:val="24"/>
          <w:szCs w:val="24"/>
        </w:rPr>
        <w:t xml:space="preserve">process of multinational production may take place while the finished products are not </w:t>
      </w:r>
      <w:r w:rsidR="00B279C3">
        <w:rPr>
          <w:rFonts w:hint="eastAsia"/>
          <w:sz w:val="24"/>
          <w:szCs w:val="24"/>
        </w:rPr>
        <w:t xml:space="preserve">sold </w:t>
      </w:r>
      <w:r w:rsidR="00CC040B" w:rsidRPr="00040E1A">
        <w:rPr>
          <w:sz w:val="24"/>
          <w:szCs w:val="24"/>
        </w:rPr>
        <w:t xml:space="preserve">locally but exported, </w:t>
      </w:r>
      <w:r w:rsidR="005B3946" w:rsidRPr="00040E1A">
        <w:rPr>
          <w:sz w:val="24"/>
          <w:szCs w:val="24"/>
        </w:rPr>
        <w:t>in addition to the</w:t>
      </w:r>
      <w:r w:rsidR="00DB0DB0" w:rsidRPr="00040E1A">
        <w:rPr>
          <w:sz w:val="24"/>
          <w:szCs w:val="24"/>
        </w:rPr>
        <w:t xml:space="preserve"> original assum</w:t>
      </w:r>
      <w:r w:rsidR="00B279C3">
        <w:rPr>
          <w:rFonts w:hint="eastAsia"/>
          <w:sz w:val="24"/>
          <w:szCs w:val="24"/>
        </w:rPr>
        <w:t xml:space="preserve">ption of </w:t>
      </w:r>
      <w:r w:rsidR="00460294" w:rsidRPr="00040E1A">
        <w:rPr>
          <w:sz w:val="24"/>
          <w:szCs w:val="24"/>
        </w:rPr>
        <w:t xml:space="preserve">two </w:t>
      </w:r>
      <w:r w:rsidR="00104504">
        <w:rPr>
          <w:rFonts w:hint="eastAsia"/>
          <w:sz w:val="24"/>
          <w:szCs w:val="24"/>
        </w:rPr>
        <w:t>market</w:t>
      </w:r>
      <w:r w:rsidR="00460294" w:rsidRPr="00040E1A">
        <w:rPr>
          <w:sz w:val="24"/>
          <w:szCs w:val="24"/>
        </w:rPr>
        <w:t xml:space="preserve"> countries</w:t>
      </w:r>
      <w:r w:rsidR="00752613">
        <w:rPr>
          <w:rFonts w:hint="eastAsia"/>
          <w:sz w:val="24"/>
          <w:szCs w:val="24"/>
        </w:rPr>
        <w:t>,</w:t>
      </w:r>
      <w:r w:rsidR="00460294" w:rsidRPr="00040E1A">
        <w:rPr>
          <w:sz w:val="24"/>
          <w:szCs w:val="24"/>
        </w:rPr>
        <w:t xml:space="preserve"> in which MNEs are </w:t>
      </w:r>
      <w:r w:rsidR="00E954AD" w:rsidRPr="00040E1A">
        <w:rPr>
          <w:sz w:val="24"/>
          <w:szCs w:val="24"/>
        </w:rPr>
        <w:t xml:space="preserve">established and there are </w:t>
      </w:r>
      <w:r w:rsidR="00460294" w:rsidRPr="00040E1A">
        <w:rPr>
          <w:sz w:val="24"/>
          <w:szCs w:val="24"/>
        </w:rPr>
        <w:t xml:space="preserve">markets </w:t>
      </w:r>
      <w:r w:rsidR="00B279C3">
        <w:rPr>
          <w:rFonts w:hint="eastAsia"/>
          <w:sz w:val="24"/>
          <w:szCs w:val="24"/>
        </w:rPr>
        <w:t xml:space="preserve">for </w:t>
      </w:r>
      <w:r w:rsidR="00460294" w:rsidRPr="00040E1A">
        <w:rPr>
          <w:sz w:val="24"/>
          <w:szCs w:val="24"/>
        </w:rPr>
        <w:t>the commodity produced by those MNEs</w:t>
      </w:r>
      <w:r w:rsidR="00B20990" w:rsidRPr="00040E1A">
        <w:rPr>
          <w:sz w:val="24"/>
          <w:szCs w:val="24"/>
        </w:rPr>
        <w:t>.</w:t>
      </w:r>
    </w:p>
    <w:p w14:paraId="37CE641E" w14:textId="31DB1AF5" w:rsidR="002440FD" w:rsidRDefault="00AB2EA7" w:rsidP="008E51F3">
      <w:pPr>
        <w:ind w:firstLineChars="250" w:firstLine="581"/>
        <w:rPr>
          <w:sz w:val="24"/>
        </w:rPr>
      </w:pPr>
      <w:r>
        <w:rPr>
          <w:rFonts w:hint="eastAsia"/>
          <w:sz w:val="24"/>
          <w:szCs w:val="24"/>
        </w:rPr>
        <w:t xml:space="preserve">Then, </w:t>
      </w:r>
      <w:r>
        <w:rPr>
          <w:sz w:val="24"/>
          <w:szCs w:val="24"/>
        </w:rPr>
        <w:t>t</w:t>
      </w:r>
      <w:r w:rsidR="00752613">
        <w:rPr>
          <w:rFonts w:hint="eastAsia"/>
          <w:sz w:val="24"/>
          <w:szCs w:val="24"/>
        </w:rPr>
        <w:t>he</w:t>
      </w:r>
      <w:r w:rsidR="00420DDC" w:rsidRPr="00040E1A">
        <w:rPr>
          <w:sz w:val="24"/>
          <w:szCs w:val="24"/>
        </w:rPr>
        <w:t xml:space="preserve">re are four countries </w:t>
      </w:r>
      <w:r w:rsidR="004D2A33">
        <w:rPr>
          <w:sz w:val="24"/>
          <w:szCs w:val="24"/>
        </w:rPr>
        <w:t>(</w:t>
      </w:r>
      <w:r w:rsidR="004D1384">
        <w:rPr>
          <w:rFonts w:hint="eastAsia"/>
          <w:sz w:val="24"/>
          <w:szCs w:val="24"/>
        </w:rPr>
        <w:t>A, B, C, and D</w:t>
      </w:r>
      <w:r w:rsidR="004D2A33">
        <w:rPr>
          <w:sz w:val="24"/>
        </w:rPr>
        <w:t>)</w:t>
      </w:r>
      <w:r w:rsidR="00972728" w:rsidRPr="00040E1A">
        <w:rPr>
          <w:sz w:val="24"/>
          <w:szCs w:val="24"/>
        </w:rPr>
        <w:t xml:space="preserve"> </w:t>
      </w:r>
      <w:r w:rsidR="00420DDC" w:rsidRPr="00040E1A">
        <w:rPr>
          <w:sz w:val="24"/>
          <w:szCs w:val="24"/>
        </w:rPr>
        <w:t>indexed</w:t>
      </w:r>
      <w:r w:rsidR="00BF7C5B">
        <w:rPr>
          <w:rFonts w:hint="eastAsia"/>
          <w:sz w:val="24"/>
          <w:szCs w:val="24"/>
        </w:rPr>
        <w:t xml:space="preserve"> as</w:t>
      </w:r>
      <w:r w:rsidR="004D1384">
        <w:rPr>
          <w:rFonts w:hint="eastAsia"/>
          <w:sz w:val="24"/>
          <w:szCs w:val="24"/>
        </w:rPr>
        <w:t xml:space="preserve"> r</w:t>
      </w:r>
      <w:r w:rsidR="004D2A33">
        <w:rPr>
          <w:rFonts w:hint="eastAsia"/>
          <w:sz w:val="24"/>
        </w:rPr>
        <w:t xml:space="preserve">, </w:t>
      </w:r>
      <w:r w:rsidR="004D2A33" w:rsidRPr="00040E1A">
        <w:rPr>
          <w:sz w:val="24"/>
          <w:szCs w:val="24"/>
        </w:rPr>
        <w:t>three types of good</w:t>
      </w:r>
      <w:r w:rsidR="004D2A33">
        <w:rPr>
          <w:rFonts w:hint="eastAsia"/>
          <w:sz w:val="24"/>
          <w:szCs w:val="24"/>
        </w:rPr>
        <w:t xml:space="preserve">s </w:t>
      </w:r>
      <w:r w:rsidR="004D2A33">
        <w:rPr>
          <w:sz w:val="24"/>
          <w:szCs w:val="24"/>
        </w:rPr>
        <w:t>(</w:t>
      </w:r>
      <w:r w:rsidR="004D1384">
        <w:rPr>
          <w:rFonts w:hint="eastAsia"/>
          <w:sz w:val="24"/>
          <w:szCs w:val="24"/>
        </w:rPr>
        <w:t>X, Y, and Z</w:t>
      </w:r>
      <w:r w:rsidR="004D2A33">
        <w:rPr>
          <w:rFonts w:hint="eastAsia"/>
          <w:sz w:val="24"/>
        </w:rPr>
        <w:t xml:space="preserve">), </w:t>
      </w:r>
      <w:r w:rsidR="004D2A33">
        <w:rPr>
          <w:sz w:val="24"/>
        </w:rPr>
        <w:t xml:space="preserve">as well as </w:t>
      </w:r>
      <w:r w:rsidR="004D2A33">
        <w:rPr>
          <w:rFonts w:hint="eastAsia"/>
          <w:sz w:val="24"/>
        </w:rPr>
        <w:t xml:space="preserve">two kinds of production factors, skilled labor </w:t>
      </w:r>
      <w:r w:rsidR="004D1384">
        <w:rPr>
          <w:rFonts w:hint="eastAsia"/>
          <w:sz w:val="24"/>
        </w:rPr>
        <w:t>(K)</w:t>
      </w:r>
      <w:r w:rsidR="004D2A33" w:rsidRPr="00040E1A">
        <w:rPr>
          <w:sz w:val="24"/>
          <w:szCs w:val="24"/>
        </w:rPr>
        <w:t xml:space="preserve"> and</w:t>
      </w:r>
      <w:r w:rsidR="004D2A33">
        <w:rPr>
          <w:rFonts w:hint="eastAsia"/>
          <w:sz w:val="24"/>
          <w:szCs w:val="24"/>
        </w:rPr>
        <w:t xml:space="preserve"> unskilled labor</w:t>
      </w:r>
      <w:r w:rsidR="004D2A33" w:rsidRPr="00040E1A">
        <w:rPr>
          <w:sz w:val="24"/>
          <w:szCs w:val="24"/>
        </w:rPr>
        <w:t xml:space="preserve"> </w:t>
      </w:r>
      <w:r w:rsidR="004D1384">
        <w:rPr>
          <w:rFonts w:hint="eastAsia"/>
          <w:sz w:val="24"/>
          <w:szCs w:val="24"/>
        </w:rPr>
        <w:t>(L)</w:t>
      </w:r>
      <w:r w:rsidR="004D2A33">
        <w:rPr>
          <w:rFonts w:hint="eastAsia"/>
          <w:sz w:val="24"/>
        </w:rPr>
        <w:t>.</w:t>
      </w:r>
      <w:r w:rsidR="004D2A33">
        <w:rPr>
          <w:sz w:val="24"/>
        </w:rPr>
        <w:t xml:space="preserve"> </w:t>
      </w:r>
      <w:r w:rsidR="004D1384">
        <w:rPr>
          <w:rFonts w:hint="eastAsia"/>
          <w:sz w:val="24"/>
        </w:rPr>
        <w:t>A and B</w:t>
      </w:r>
      <w:r w:rsidR="00420DDC" w:rsidRPr="00040E1A">
        <w:rPr>
          <w:sz w:val="24"/>
        </w:rPr>
        <w:t xml:space="preserve"> are assumed to be </w:t>
      </w:r>
      <w:r w:rsidR="00752613">
        <w:rPr>
          <w:rFonts w:hint="eastAsia"/>
          <w:sz w:val="24"/>
        </w:rPr>
        <w:t xml:space="preserve">the market </w:t>
      </w:r>
      <w:r w:rsidR="00420DDC" w:rsidRPr="00040E1A">
        <w:rPr>
          <w:sz w:val="24"/>
        </w:rPr>
        <w:t xml:space="preserve">countries </w:t>
      </w:r>
      <w:r w:rsidR="00420DDC" w:rsidRPr="00040E1A">
        <w:rPr>
          <w:sz w:val="24"/>
          <w:szCs w:val="24"/>
        </w:rPr>
        <w:t>index</w:t>
      </w:r>
      <w:r w:rsidR="00752613">
        <w:rPr>
          <w:rFonts w:hint="eastAsia"/>
          <w:sz w:val="24"/>
          <w:szCs w:val="24"/>
        </w:rPr>
        <w:t>ed as</w:t>
      </w:r>
      <w:r w:rsidR="004D1384">
        <w:rPr>
          <w:rFonts w:hint="eastAsia"/>
          <w:sz w:val="24"/>
          <w:szCs w:val="24"/>
        </w:rPr>
        <w:t xml:space="preserve"> i or j</w:t>
      </w:r>
      <w:r w:rsidR="0061314D">
        <w:rPr>
          <w:rFonts w:hint="eastAsia"/>
          <w:sz w:val="24"/>
        </w:rPr>
        <w:t>,</w:t>
      </w:r>
      <w:r w:rsidR="00752613">
        <w:rPr>
          <w:rFonts w:hint="eastAsia"/>
          <w:sz w:val="24"/>
        </w:rPr>
        <w:t xml:space="preserve"> which </w:t>
      </w:r>
      <w:r w:rsidR="0061314D">
        <w:rPr>
          <w:rFonts w:hint="eastAsia"/>
          <w:sz w:val="24"/>
        </w:rPr>
        <w:t>are</w:t>
      </w:r>
      <w:r w:rsidR="00420DDC" w:rsidRPr="00040E1A">
        <w:rPr>
          <w:sz w:val="24"/>
        </w:rPr>
        <w:t xml:space="preserve"> subset</w:t>
      </w:r>
      <w:r w:rsidR="0061314D">
        <w:rPr>
          <w:rFonts w:hint="eastAsia"/>
          <w:sz w:val="24"/>
        </w:rPr>
        <w:t>s</w:t>
      </w:r>
      <w:r w:rsidR="00420DDC" w:rsidRPr="00040E1A">
        <w:rPr>
          <w:sz w:val="24"/>
        </w:rPr>
        <w:t xml:space="preserve"> of </w:t>
      </w:r>
      <w:r w:rsidR="004D1384">
        <w:rPr>
          <w:rFonts w:hint="eastAsia"/>
          <w:sz w:val="24"/>
        </w:rPr>
        <w:t>r,</w:t>
      </w:r>
      <w:r w:rsidR="00475DF2">
        <w:rPr>
          <w:rFonts w:hint="eastAsia"/>
          <w:sz w:val="24"/>
        </w:rPr>
        <w:t xml:space="preserve"> whereas</w:t>
      </w:r>
      <w:r w:rsidR="004D1384">
        <w:rPr>
          <w:rFonts w:hint="eastAsia"/>
          <w:sz w:val="24"/>
        </w:rPr>
        <w:t xml:space="preserve"> C and D a</w:t>
      </w:r>
      <w:r w:rsidR="00420DDC" w:rsidRPr="00040E1A">
        <w:rPr>
          <w:sz w:val="24"/>
        </w:rPr>
        <w:t xml:space="preserve">re </w:t>
      </w:r>
      <w:r w:rsidR="00752613">
        <w:rPr>
          <w:rFonts w:hint="eastAsia"/>
          <w:sz w:val="24"/>
        </w:rPr>
        <w:t xml:space="preserve">the non-market </w:t>
      </w:r>
      <w:r w:rsidR="00420DDC" w:rsidRPr="00040E1A">
        <w:rPr>
          <w:sz w:val="24"/>
        </w:rPr>
        <w:t xml:space="preserve">countries </w:t>
      </w:r>
      <w:r w:rsidR="00752613">
        <w:rPr>
          <w:rFonts w:hint="eastAsia"/>
          <w:sz w:val="24"/>
        </w:rPr>
        <w:t>indexed as</w:t>
      </w:r>
      <w:r w:rsidR="00A168A5">
        <w:rPr>
          <w:rFonts w:hint="eastAsia"/>
          <w:sz w:val="24"/>
        </w:rPr>
        <w:t xml:space="preserve"> w</w:t>
      </w:r>
      <w:r w:rsidR="00D0150C" w:rsidRPr="00040E1A">
        <w:rPr>
          <w:sz w:val="24"/>
        </w:rPr>
        <w:t xml:space="preserve">, </w:t>
      </w:r>
      <w:r w:rsidR="00A54166" w:rsidRPr="00040E1A">
        <w:rPr>
          <w:sz w:val="24"/>
        </w:rPr>
        <w:t>another subset of</w:t>
      </w:r>
      <w:r w:rsidR="00A168A5">
        <w:rPr>
          <w:rFonts w:hint="eastAsia"/>
          <w:sz w:val="24"/>
        </w:rPr>
        <w:t xml:space="preserve"> r</w:t>
      </w:r>
      <w:r w:rsidR="00420DDC" w:rsidRPr="00040E1A">
        <w:rPr>
          <w:sz w:val="24"/>
        </w:rPr>
        <w:t>.</w:t>
      </w:r>
      <w:r w:rsidR="004D2A33">
        <w:rPr>
          <w:sz w:val="24"/>
        </w:rPr>
        <w:t xml:space="preserve"> </w:t>
      </w:r>
      <w:r w:rsidR="000847ED">
        <w:rPr>
          <w:rFonts w:hint="eastAsia"/>
          <w:sz w:val="24"/>
        </w:rPr>
        <w:t xml:space="preserve">The production factors are </w:t>
      </w:r>
      <w:r w:rsidR="000847ED" w:rsidRPr="00040E1A">
        <w:rPr>
          <w:sz w:val="24"/>
          <w:szCs w:val="24"/>
        </w:rPr>
        <w:t>immobile among national boundar</w:t>
      </w:r>
      <w:r w:rsidR="000847ED">
        <w:rPr>
          <w:rFonts w:hint="eastAsia"/>
          <w:sz w:val="24"/>
          <w:szCs w:val="24"/>
        </w:rPr>
        <w:t xml:space="preserve">ies. </w:t>
      </w:r>
      <w:r w:rsidR="00A168A5">
        <w:rPr>
          <w:rFonts w:hint="eastAsia"/>
          <w:sz w:val="24"/>
          <w:szCs w:val="24"/>
        </w:rPr>
        <w:t xml:space="preserve">X </w:t>
      </w:r>
      <w:r w:rsidR="000847ED">
        <w:rPr>
          <w:rFonts w:hint="eastAsia"/>
          <w:sz w:val="24"/>
        </w:rPr>
        <w:t xml:space="preserve">is the intermediate good (a component) </w:t>
      </w:r>
      <w:r w:rsidR="000847ED" w:rsidRPr="00040E1A">
        <w:rPr>
          <w:sz w:val="24"/>
          <w:szCs w:val="24"/>
        </w:rPr>
        <w:t xml:space="preserve">produced only in the home of </w:t>
      </w:r>
      <w:r w:rsidR="000847ED">
        <w:rPr>
          <w:rFonts w:hint="eastAsia"/>
          <w:sz w:val="24"/>
          <w:szCs w:val="24"/>
        </w:rPr>
        <w:t xml:space="preserve">the </w:t>
      </w:r>
      <w:r w:rsidR="000847ED" w:rsidRPr="00040E1A">
        <w:rPr>
          <w:sz w:val="24"/>
          <w:szCs w:val="24"/>
        </w:rPr>
        <w:t xml:space="preserve">MNE, </w:t>
      </w:r>
      <w:r w:rsidR="0063585A">
        <w:rPr>
          <w:rFonts w:hint="eastAsia"/>
          <w:sz w:val="24"/>
          <w:szCs w:val="24"/>
        </w:rPr>
        <w:t>c</w:t>
      </w:r>
      <w:r w:rsidR="000847ED" w:rsidRPr="00040E1A">
        <w:rPr>
          <w:sz w:val="24"/>
          <w:szCs w:val="24"/>
        </w:rPr>
        <w:t>ountry</w:t>
      </w:r>
      <w:r w:rsidR="00A168A5">
        <w:rPr>
          <w:rFonts w:hint="eastAsia"/>
          <w:sz w:val="24"/>
          <w:szCs w:val="24"/>
        </w:rPr>
        <w:t xml:space="preserve"> i</w:t>
      </w:r>
      <w:r w:rsidR="000847ED" w:rsidRPr="00040E1A">
        <w:rPr>
          <w:sz w:val="24"/>
          <w:szCs w:val="24"/>
        </w:rPr>
        <w:t xml:space="preserve">, and </w:t>
      </w:r>
      <w:r w:rsidR="000847ED">
        <w:rPr>
          <w:rFonts w:hint="eastAsia"/>
          <w:sz w:val="24"/>
          <w:szCs w:val="24"/>
        </w:rPr>
        <w:t xml:space="preserve">is </w:t>
      </w:r>
      <w:r w:rsidR="000847ED" w:rsidRPr="00040E1A">
        <w:rPr>
          <w:sz w:val="24"/>
          <w:szCs w:val="24"/>
        </w:rPr>
        <w:t>sent to country</w:t>
      </w:r>
      <w:r w:rsidR="00A168A5">
        <w:rPr>
          <w:rFonts w:hint="eastAsia"/>
          <w:sz w:val="24"/>
          <w:szCs w:val="24"/>
        </w:rPr>
        <w:t xml:space="preserve"> r</w:t>
      </w:r>
      <w:r w:rsidR="000847ED" w:rsidRPr="00040E1A">
        <w:rPr>
          <w:sz w:val="24"/>
        </w:rPr>
        <w:t xml:space="preserve"> where the final assembl</w:t>
      </w:r>
      <w:r w:rsidR="000847ED">
        <w:rPr>
          <w:rFonts w:hint="eastAsia"/>
          <w:sz w:val="24"/>
        </w:rPr>
        <w:t>y</w:t>
      </w:r>
      <w:r w:rsidR="000847ED" w:rsidRPr="00040E1A">
        <w:rPr>
          <w:sz w:val="24"/>
        </w:rPr>
        <w:t xml:space="preserve"> process</w:t>
      </w:r>
      <w:r w:rsidR="0084678A">
        <w:rPr>
          <w:rFonts w:hint="eastAsia"/>
          <w:sz w:val="24"/>
        </w:rPr>
        <w:t xml:space="preserve"> of</w:t>
      </w:r>
      <w:r w:rsidR="00A168A5">
        <w:rPr>
          <w:rFonts w:hint="eastAsia"/>
          <w:sz w:val="24"/>
        </w:rPr>
        <w:t xml:space="preserve"> Y</w:t>
      </w:r>
      <w:r w:rsidR="000847ED" w:rsidRPr="00040E1A">
        <w:rPr>
          <w:sz w:val="24"/>
        </w:rPr>
        <w:t xml:space="preserve"> takes place</w:t>
      </w:r>
      <w:r w:rsidR="0084678A">
        <w:rPr>
          <w:rFonts w:hint="eastAsia"/>
          <w:sz w:val="24"/>
        </w:rPr>
        <w:t xml:space="preserve">. </w:t>
      </w:r>
      <w:r w:rsidR="004608FF" w:rsidRPr="00040E1A">
        <w:rPr>
          <w:sz w:val="24"/>
          <w:szCs w:val="24"/>
        </w:rPr>
        <w:t>This sect</w:t>
      </w:r>
      <w:r w:rsidR="00977998" w:rsidRPr="00040E1A">
        <w:rPr>
          <w:sz w:val="24"/>
          <w:szCs w:val="24"/>
        </w:rPr>
        <w:t>or exhibits increasing returns to scale</w:t>
      </w:r>
      <w:r w:rsidR="006A30A4" w:rsidRPr="00040E1A">
        <w:rPr>
          <w:sz w:val="24"/>
          <w:szCs w:val="24"/>
        </w:rPr>
        <w:t xml:space="preserve"> (IRTS)</w:t>
      </w:r>
      <w:r w:rsidR="00977998" w:rsidRPr="00040E1A">
        <w:rPr>
          <w:sz w:val="24"/>
          <w:szCs w:val="24"/>
        </w:rPr>
        <w:t xml:space="preserve"> s</w:t>
      </w:r>
      <w:r w:rsidR="004608FF" w:rsidRPr="00040E1A">
        <w:rPr>
          <w:sz w:val="24"/>
          <w:szCs w:val="24"/>
        </w:rPr>
        <w:t>o that the market</w:t>
      </w:r>
      <w:r w:rsidR="0063585A">
        <w:rPr>
          <w:rFonts w:hint="eastAsia"/>
          <w:sz w:val="24"/>
          <w:szCs w:val="24"/>
        </w:rPr>
        <w:t xml:space="preserve"> in country</w:t>
      </w:r>
      <w:r w:rsidR="00A168A5">
        <w:rPr>
          <w:rFonts w:hint="eastAsia"/>
          <w:sz w:val="24"/>
          <w:szCs w:val="24"/>
        </w:rPr>
        <w:t xml:space="preserve"> j</w:t>
      </w:r>
      <w:r w:rsidR="004608FF" w:rsidRPr="00040E1A">
        <w:rPr>
          <w:sz w:val="24"/>
          <w:szCs w:val="24"/>
        </w:rPr>
        <w:t xml:space="preserve"> </w:t>
      </w:r>
      <w:r w:rsidR="000847ED">
        <w:rPr>
          <w:rFonts w:hint="eastAsia"/>
          <w:sz w:val="24"/>
          <w:szCs w:val="24"/>
        </w:rPr>
        <w:t>for</w:t>
      </w:r>
      <w:r w:rsidR="0084678A">
        <w:rPr>
          <w:rFonts w:hint="eastAsia"/>
          <w:sz w:val="24"/>
          <w:szCs w:val="24"/>
        </w:rPr>
        <w:t xml:space="preserve"> the finished product</w:t>
      </w:r>
      <w:r w:rsidR="00A168A5">
        <w:rPr>
          <w:rFonts w:hint="eastAsia"/>
          <w:sz w:val="24"/>
          <w:szCs w:val="24"/>
        </w:rPr>
        <w:t xml:space="preserve"> Y</w:t>
      </w:r>
      <w:r w:rsidR="000847ED">
        <w:rPr>
          <w:rFonts w:hint="eastAsia"/>
          <w:sz w:val="24"/>
          <w:szCs w:val="24"/>
        </w:rPr>
        <w:t xml:space="preserve"> </w:t>
      </w:r>
      <w:r w:rsidR="004608FF" w:rsidRPr="00040E1A">
        <w:rPr>
          <w:sz w:val="24"/>
          <w:szCs w:val="24"/>
        </w:rPr>
        <w:t xml:space="preserve">is </w:t>
      </w:r>
      <w:r w:rsidR="008F4A25" w:rsidRPr="00040E1A">
        <w:rPr>
          <w:sz w:val="24"/>
          <w:szCs w:val="24"/>
        </w:rPr>
        <w:t xml:space="preserve">assumed to be </w:t>
      </w:r>
      <w:r w:rsidR="004608FF" w:rsidRPr="00040E1A">
        <w:rPr>
          <w:sz w:val="24"/>
          <w:szCs w:val="24"/>
        </w:rPr>
        <w:t>imperfectly competitive.</w:t>
      </w:r>
      <w:r w:rsidR="0084678A">
        <w:rPr>
          <w:rFonts w:hint="eastAsia"/>
          <w:sz w:val="24"/>
          <w:szCs w:val="24"/>
        </w:rPr>
        <w:t xml:space="preserve"> </w:t>
      </w:r>
      <w:r w:rsidR="0063585A">
        <w:rPr>
          <w:rFonts w:hint="eastAsia"/>
          <w:sz w:val="24"/>
        </w:rPr>
        <w:t>A</w:t>
      </w:r>
      <w:r w:rsidR="0063585A" w:rsidRPr="00040E1A">
        <w:rPr>
          <w:sz w:val="24"/>
        </w:rPr>
        <w:t>ll MNEs in each production type, national</w:t>
      </w:r>
      <w:r w:rsidR="00A168A5">
        <w:rPr>
          <w:rFonts w:hint="eastAsia"/>
          <w:sz w:val="24"/>
        </w:rPr>
        <w:t xml:space="preserve"> N</w:t>
      </w:r>
      <w:r w:rsidR="0063585A" w:rsidRPr="00040E1A">
        <w:rPr>
          <w:sz w:val="24"/>
        </w:rPr>
        <w:t>, horizontal</w:t>
      </w:r>
      <w:r w:rsidR="00A168A5">
        <w:rPr>
          <w:rFonts w:hint="eastAsia"/>
          <w:sz w:val="24"/>
        </w:rPr>
        <w:t xml:space="preserve"> H</w:t>
      </w:r>
      <w:r w:rsidR="0063585A" w:rsidRPr="00040E1A">
        <w:rPr>
          <w:sz w:val="24"/>
        </w:rPr>
        <w:t xml:space="preserve">, </w:t>
      </w:r>
      <w:r w:rsidR="0063585A">
        <w:rPr>
          <w:rFonts w:hint="eastAsia"/>
          <w:sz w:val="24"/>
        </w:rPr>
        <w:t>vertical</w:t>
      </w:r>
      <w:r w:rsidR="00A168A5">
        <w:rPr>
          <w:rFonts w:hint="eastAsia"/>
          <w:sz w:val="24"/>
        </w:rPr>
        <w:t xml:space="preserve"> V</w:t>
      </w:r>
      <w:r w:rsidR="0063585A">
        <w:rPr>
          <w:rFonts w:hint="eastAsia"/>
          <w:sz w:val="24"/>
          <w:szCs w:val="24"/>
        </w:rPr>
        <w:t>,</w:t>
      </w:r>
      <w:r w:rsidR="0063585A">
        <w:rPr>
          <w:rFonts w:hint="eastAsia"/>
          <w:sz w:val="24"/>
        </w:rPr>
        <w:t xml:space="preserve"> horizontal </w:t>
      </w:r>
      <w:r w:rsidR="0063585A" w:rsidRPr="00040E1A">
        <w:rPr>
          <w:sz w:val="24"/>
        </w:rPr>
        <w:t>export-platform</w:t>
      </w:r>
      <w:r w:rsidR="00A168A5">
        <w:rPr>
          <w:rFonts w:hint="eastAsia"/>
          <w:sz w:val="24"/>
        </w:rPr>
        <w:t xml:space="preserve"> EH</w:t>
      </w:r>
      <w:r w:rsidR="0063585A" w:rsidRPr="00040E1A">
        <w:rPr>
          <w:sz w:val="24"/>
        </w:rPr>
        <w:t xml:space="preserve">, </w:t>
      </w:r>
      <w:r w:rsidR="0063585A">
        <w:rPr>
          <w:rFonts w:hint="eastAsia"/>
          <w:sz w:val="24"/>
        </w:rPr>
        <w:t>v</w:t>
      </w:r>
      <w:r w:rsidR="0063585A" w:rsidRPr="00040E1A">
        <w:rPr>
          <w:sz w:val="24"/>
        </w:rPr>
        <w:t>ertical</w:t>
      </w:r>
      <w:r w:rsidR="0063585A">
        <w:rPr>
          <w:rFonts w:hint="eastAsia"/>
          <w:sz w:val="24"/>
        </w:rPr>
        <w:t xml:space="preserve"> export-platform</w:t>
      </w:r>
      <w:r w:rsidR="00A168A5">
        <w:rPr>
          <w:rFonts w:hint="eastAsia"/>
          <w:sz w:val="24"/>
        </w:rPr>
        <w:t xml:space="preserve"> EV</w:t>
      </w:r>
      <w:r w:rsidR="0063585A" w:rsidRPr="00040E1A">
        <w:rPr>
          <w:sz w:val="24"/>
          <w:szCs w:val="24"/>
        </w:rPr>
        <w:t>,</w:t>
      </w:r>
      <w:r w:rsidR="0063585A">
        <w:rPr>
          <w:rFonts w:hint="eastAsia"/>
          <w:sz w:val="24"/>
          <w:szCs w:val="24"/>
        </w:rPr>
        <w:t xml:space="preserve"> and complex integration</w:t>
      </w:r>
      <w:r w:rsidR="00A168A5">
        <w:rPr>
          <w:rFonts w:hint="eastAsia"/>
          <w:sz w:val="24"/>
          <w:szCs w:val="24"/>
        </w:rPr>
        <w:t xml:space="preserve"> CI</w:t>
      </w:r>
      <w:r w:rsidR="0063585A" w:rsidRPr="00040E1A">
        <w:rPr>
          <w:sz w:val="24"/>
        </w:rPr>
        <w:t xml:space="preserve"> share identical technologies and productivities. </w:t>
      </w:r>
      <w:r w:rsidR="0063585A">
        <w:rPr>
          <w:rFonts w:hint="eastAsia"/>
          <w:sz w:val="24"/>
        </w:rPr>
        <w:t xml:space="preserve">In </w:t>
      </w:r>
      <w:r w:rsidR="009676A0">
        <w:rPr>
          <w:rFonts w:hint="eastAsia"/>
          <w:sz w:val="24"/>
        </w:rPr>
        <w:t>contrast</w:t>
      </w:r>
      <w:r w:rsidR="0063585A">
        <w:rPr>
          <w:rFonts w:hint="eastAsia"/>
          <w:sz w:val="24"/>
        </w:rPr>
        <w:t>,</w:t>
      </w:r>
      <w:r w:rsidR="00A168A5">
        <w:rPr>
          <w:rFonts w:hint="eastAsia"/>
          <w:sz w:val="24"/>
        </w:rPr>
        <w:t xml:space="preserve"> Z</w:t>
      </w:r>
      <w:r w:rsidR="0063585A" w:rsidRPr="00040E1A">
        <w:rPr>
          <w:sz w:val="24"/>
          <w:szCs w:val="24"/>
        </w:rPr>
        <w:t xml:space="preserve"> is </w:t>
      </w:r>
      <w:r w:rsidR="005C7AFD">
        <w:rPr>
          <w:rFonts w:hint="eastAsia"/>
          <w:sz w:val="24"/>
          <w:szCs w:val="24"/>
        </w:rPr>
        <w:t>the</w:t>
      </w:r>
      <w:r w:rsidR="0063585A" w:rsidRPr="00040E1A">
        <w:rPr>
          <w:sz w:val="24"/>
          <w:szCs w:val="24"/>
        </w:rPr>
        <w:t xml:space="preserve"> regular </w:t>
      </w:r>
      <w:r w:rsidR="005C7AFD">
        <w:rPr>
          <w:rFonts w:hint="eastAsia"/>
          <w:sz w:val="24"/>
          <w:szCs w:val="24"/>
        </w:rPr>
        <w:t xml:space="preserve">good produced by the non-MNE with </w:t>
      </w:r>
      <w:r w:rsidR="0063585A" w:rsidRPr="00040E1A">
        <w:rPr>
          <w:sz w:val="24"/>
          <w:szCs w:val="24"/>
        </w:rPr>
        <w:t xml:space="preserve">a constant-returns-to-scale (CRTS) technology so that </w:t>
      </w:r>
      <w:r w:rsidR="005C7AFD">
        <w:rPr>
          <w:rFonts w:hint="eastAsia"/>
          <w:sz w:val="24"/>
          <w:szCs w:val="24"/>
        </w:rPr>
        <w:t>its</w:t>
      </w:r>
      <w:r w:rsidR="0063585A" w:rsidRPr="00040E1A">
        <w:rPr>
          <w:sz w:val="24"/>
          <w:szCs w:val="24"/>
        </w:rPr>
        <w:t xml:space="preserve"> market is perfectly competitive.</w:t>
      </w:r>
      <w:r w:rsidR="00A168A5">
        <w:rPr>
          <w:rFonts w:hint="eastAsia"/>
          <w:sz w:val="24"/>
          <w:szCs w:val="24"/>
        </w:rPr>
        <w:t xml:space="preserve"> Z</w:t>
      </w:r>
      <w:r w:rsidR="0063585A" w:rsidRPr="00040E1A">
        <w:rPr>
          <w:sz w:val="24"/>
          <w:szCs w:val="24"/>
        </w:rPr>
        <w:t xml:space="preserve"> is produced in every country</w:t>
      </w:r>
      <w:r w:rsidR="00A168A5">
        <w:rPr>
          <w:rFonts w:hint="eastAsia"/>
          <w:sz w:val="24"/>
          <w:szCs w:val="24"/>
        </w:rPr>
        <w:t xml:space="preserve"> r</w:t>
      </w:r>
      <w:r w:rsidR="0063585A" w:rsidRPr="00040E1A">
        <w:rPr>
          <w:sz w:val="24"/>
        </w:rPr>
        <w:t>, and</w:t>
      </w:r>
      <w:r w:rsidR="0063585A">
        <w:rPr>
          <w:rFonts w:hint="eastAsia"/>
          <w:sz w:val="24"/>
        </w:rPr>
        <w:t xml:space="preserve"> </w:t>
      </w:r>
      <w:r w:rsidR="0063585A" w:rsidRPr="00040E1A">
        <w:rPr>
          <w:sz w:val="24"/>
        </w:rPr>
        <w:t xml:space="preserve">sold on the international market as </w:t>
      </w:r>
      <w:r w:rsidR="0063585A">
        <w:rPr>
          <w:rFonts w:hint="eastAsia"/>
          <w:sz w:val="24"/>
        </w:rPr>
        <w:t xml:space="preserve">a </w:t>
      </w:r>
      <w:r w:rsidR="0063585A" w:rsidRPr="00040E1A">
        <w:rPr>
          <w:sz w:val="24"/>
        </w:rPr>
        <w:t>perfect substitute.</w:t>
      </w:r>
    </w:p>
    <w:p w14:paraId="725AA60F" w14:textId="58309328" w:rsidR="007C6A05" w:rsidRPr="00040E1A" w:rsidRDefault="008E51F3" w:rsidP="00D608F7">
      <w:pPr>
        <w:ind w:firstLineChars="0" w:firstLine="0"/>
        <w:rPr>
          <w:sz w:val="24"/>
        </w:rPr>
      </w:pPr>
      <w:r>
        <w:rPr>
          <w:sz w:val="24"/>
          <w:szCs w:val="24"/>
        </w:rPr>
        <w:t xml:space="preserve">    </w:t>
      </w:r>
      <w:r>
        <w:rPr>
          <w:rFonts w:hint="eastAsia"/>
          <w:sz w:val="24"/>
          <w:szCs w:val="24"/>
        </w:rPr>
        <w:t xml:space="preserve"> </w:t>
      </w:r>
      <w:r w:rsidR="0080262A" w:rsidRPr="00040E1A">
        <w:rPr>
          <w:sz w:val="24"/>
          <w:szCs w:val="24"/>
        </w:rPr>
        <w:t>In the IRTS sector, two types of fixed cost</w:t>
      </w:r>
      <w:r w:rsidR="00EB6F8E">
        <w:rPr>
          <w:rFonts w:hint="eastAsia"/>
          <w:sz w:val="24"/>
          <w:szCs w:val="24"/>
        </w:rPr>
        <w:t>s</w:t>
      </w:r>
      <w:r w:rsidR="0032505C">
        <w:rPr>
          <w:rFonts w:hint="eastAsia"/>
          <w:sz w:val="24"/>
          <w:szCs w:val="24"/>
        </w:rPr>
        <w:t xml:space="preserve"> (</w:t>
      </w:r>
      <w:r w:rsidR="00A168A5">
        <w:rPr>
          <w:rFonts w:hint="eastAsia"/>
          <w:sz w:val="24"/>
          <w:szCs w:val="24"/>
        </w:rPr>
        <w:t>F and G</w:t>
      </w:r>
      <w:r w:rsidR="0032505C">
        <w:rPr>
          <w:rFonts w:hint="eastAsia"/>
          <w:sz w:val="24"/>
        </w:rPr>
        <w:t>)</w:t>
      </w:r>
      <w:r w:rsidR="0080262A" w:rsidRPr="00040E1A">
        <w:rPr>
          <w:sz w:val="24"/>
          <w:szCs w:val="24"/>
        </w:rPr>
        <w:t xml:space="preserve"> </w:t>
      </w:r>
      <w:r w:rsidR="008D6379" w:rsidRPr="00040E1A">
        <w:rPr>
          <w:sz w:val="24"/>
          <w:szCs w:val="24"/>
        </w:rPr>
        <w:t>are</w:t>
      </w:r>
      <w:r w:rsidR="0080262A" w:rsidRPr="00040E1A">
        <w:rPr>
          <w:sz w:val="24"/>
          <w:szCs w:val="24"/>
        </w:rPr>
        <w:t xml:space="preserve"> required </w:t>
      </w:r>
      <w:r w:rsidR="008D6379" w:rsidRPr="00040E1A">
        <w:rPr>
          <w:sz w:val="24"/>
          <w:szCs w:val="24"/>
        </w:rPr>
        <w:t>to start operating</w:t>
      </w:r>
      <w:r w:rsidR="0080262A" w:rsidRPr="00040E1A">
        <w:rPr>
          <w:sz w:val="24"/>
          <w:szCs w:val="24"/>
        </w:rPr>
        <w:t xml:space="preserve"> </w:t>
      </w:r>
      <w:r w:rsidR="00C871FE" w:rsidRPr="00040E1A">
        <w:rPr>
          <w:sz w:val="24"/>
          <w:szCs w:val="24"/>
        </w:rPr>
        <w:t xml:space="preserve">a </w:t>
      </w:r>
      <w:r w:rsidR="0080262A" w:rsidRPr="00040E1A">
        <w:rPr>
          <w:sz w:val="24"/>
          <w:szCs w:val="24"/>
        </w:rPr>
        <w:t>firm.</w:t>
      </w:r>
      <w:r w:rsidR="00EA7456" w:rsidRPr="00040E1A">
        <w:rPr>
          <w:sz w:val="24"/>
          <w:szCs w:val="24"/>
        </w:rPr>
        <w:t xml:space="preserve"> </w:t>
      </w:r>
      <w:r w:rsidR="00000817" w:rsidRPr="00040E1A">
        <w:rPr>
          <w:sz w:val="24"/>
          <w:szCs w:val="24"/>
        </w:rPr>
        <w:t>Wh</w:t>
      </w:r>
      <w:r w:rsidR="00736222">
        <w:rPr>
          <w:rFonts w:hint="eastAsia"/>
          <w:sz w:val="24"/>
          <w:szCs w:val="24"/>
        </w:rPr>
        <w:t>ereas</w:t>
      </w:r>
      <w:r w:rsidR="00A168A5">
        <w:rPr>
          <w:rFonts w:hint="eastAsia"/>
          <w:sz w:val="24"/>
          <w:szCs w:val="24"/>
        </w:rPr>
        <w:t xml:space="preserve"> G</w:t>
      </w:r>
      <w:r w:rsidR="00EA7456" w:rsidRPr="00040E1A">
        <w:rPr>
          <w:sz w:val="24"/>
          <w:szCs w:val="24"/>
        </w:rPr>
        <w:t>, measured in units of unskilled labor</w:t>
      </w:r>
      <w:r w:rsidR="00A168A5">
        <w:rPr>
          <w:rFonts w:hint="eastAsia"/>
          <w:sz w:val="24"/>
          <w:szCs w:val="24"/>
        </w:rPr>
        <w:t xml:space="preserve"> L</w:t>
      </w:r>
      <w:r w:rsidR="00EA7456" w:rsidRPr="00040E1A">
        <w:rPr>
          <w:sz w:val="24"/>
          <w:szCs w:val="24"/>
        </w:rPr>
        <w:t xml:space="preserve">, is </w:t>
      </w:r>
      <w:r w:rsidR="00000817" w:rsidRPr="00040E1A">
        <w:rPr>
          <w:sz w:val="24"/>
          <w:szCs w:val="24"/>
        </w:rPr>
        <w:t>needed to set up an assembly plant in country</w:t>
      </w:r>
      <w:r w:rsidR="00A168A5">
        <w:rPr>
          <w:rFonts w:hint="eastAsia"/>
          <w:sz w:val="24"/>
          <w:szCs w:val="24"/>
        </w:rPr>
        <w:t xml:space="preserve"> r</w:t>
      </w:r>
      <w:r w:rsidR="00000817" w:rsidRPr="00040E1A">
        <w:rPr>
          <w:sz w:val="24"/>
        </w:rPr>
        <w:t xml:space="preserve"> (country</w:t>
      </w:r>
      <w:r w:rsidR="00BA5477" w:rsidRPr="00040E1A">
        <w:rPr>
          <w:sz w:val="24"/>
        </w:rPr>
        <w:t xml:space="preserve"> </w:t>
      </w:r>
      <w:r w:rsidR="00000817" w:rsidRPr="00040E1A">
        <w:rPr>
          <w:sz w:val="24"/>
        </w:rPr>
        <w:t xml:space="preserve">specific), </w:t>
      </w:r>
      <w:r w:rsidR="00A168A5">
        <w:rPr>
          <w:rFonts w:hint="eastAsia"/>
          <w:sz w:val="24"/>
        </w:rPr>
        <w:t>F</w:t>
      </w:r>
      <w:r w:rsidR="00000817" w:rsidRPr="00040E1A">
        <w:rPr>
          <w:sz w:val="24"/>
        </w:rPr>
        <w:t>, measured in units of skilled labor</w:t>
      </w:r>
      <w:r w:rsidR="00A168A5">
        <w:rPr>
          <w:rFonts w:hint="eastAsia"/>
          <w:sz w:val="24"/>
        </w:rPr>
        <w:t xml:space="preserve"> K</w:t>
      </w:r>
      <w:r w:rsidR="00000817" w:rsidRPr="00040E1A">
        <w:rPr>
          <w:sz w:val="24"/>
        </w:rPr>
        <w:t>, is required to establish a firm and its local subsidiary in a foreign country (firm-</w:t>
      </w:r>
      <w:r w:rsidR="00BA5477" w:rsidRPr="00040E1A">
        <w:rPr>
          <w:sz w:val="24"/>
        </w:rPr>
        <w:t>type</w:t>
      </w:r>
      <w:r w:rsidR="0026566F" w:rsidRPr="00040E1A">
        <w:rPr>
          <w:sz w:val="24"/>
        </w:rPr>
        <w:t>/</w:t>
      </w:r>
      <w:r w:rsidR="00BA5477" w:rsidRPr="00040E1A">
        <w:rPr>
          <w:sz w:val="24"/>
        </w:rPr>
        <w:t xml:space="preserve">trade-link </w:t>
      </w:r>
      <w:r w:rsidR="00000817" w:rsidRPr="00040E1A">
        <w:rPr>
          <w:sz w:val="24"/>
        </w:rPr>
        <w:t>specific).</w:t>
      </w:r>
      <w:r w:rsidR="0032505C">
        <w:rPr>
          <w:rFonts w:hint="eastAsia"/>
          <w:sz w:val="24"/>
        </w:rPr>
        <w:t xml:space="preserve"> </w:t>
      </w:r>
      <w:r w:rsidR="005428C6" w:rsidRPr="00040E1A">
        <w:rPr>
          <w:sz w:val="24"/>
        </w:rPr>
        <w:t>There</w:t>
      </w:r>
      <w:r w:rsidR="00736222">
        <w:rPr>
          <w:rFonts w:hint="eastAsia"/>
          <w:sz w:val="24"/>
        </w:rPr>
        <w:t xml:space="preserve"> are</w:t>
      </w:r>
      <w:r w:rsidR="005428C6" w:rsidRPr="00040E1A">
        <w:rPr>
          <w:sz w:val="24"/>
        </w:rPr>
        <w:t xml:space="preserve"> trade costs</w:t>
      </w:r>
      <w:r w:rsidR="00B8727C">
        <w:rPr>
          <w:rFonts w:hint="eastAsia"/>
          <w:sz w:val="24"/>
        </w:rPr>
        <w:t xml:space="preserve"> (transportation costs and import tariffs)</w:t>
      </w:r>
      <w:r w:rsidR="005428C6" w:rsidRPr="00040E1A">
        <w:rPr>
          <w:sz w:val="24"/>
        </w:rPr>
        <w:t xml:space="preserve"> for international</w:t>
      </w:r>
      <w:r w:rsidR="00DA4AB7">
        <w:rPr>
          <w:rFonts w:hint="eastAsia"/>
          <w:sz w:val="24"/>
        </w:rPr>
        <w:t xml:space="preserve"> transport of</w:t>
      </w:r>
      <w:r w:rsidR="00A168A5">
        <w:rPr>
          <w:rFonts w:hint="eastAsia"/>
          <w:sz w:val="24"/>
        </w:rPr>
        <w:t xml:space="preserve"> X and Y</w:t>
      </w:r>
      <w:r w:rsidR="005428C6" w:rsidRPr="00040E1A">
        <w:rPr>
          <w:sz w:val="24"/>
        </w:rPr>
        <w:t xml:space="preserve">, which are specific to each trade link. </w:t>
      </w:r>
      <w:r w:rsidR="00FE65A1" w:rsidRPr="00040E1A">
        <w:rPr>
          <w:sz w:val="24"/>
        </w:rPr>
        <w:t>We assume that unskilled</w:t>
      </w:r>
      <w:r w:rsidR="00B34B13" w:rsidRPr="00040E1A">
        <w:rPr>
          <w:sz w:val="24"/>
        </w:rPr>
        <w:t xml:space="preserve"> labor</w:t>
      </w:r>
      <w:r w:rsidR="00A168A5">
        <w:rPr>
          <w:rFonts w:hint="eastAsia"/>
          <w:sz w:val="24"/>
        </w:rPr>
        <w:t xml:space="preserve"> L</w:t>
      </w:r>
      <w:r w:rsidR="00FE65A1" w:rsidRPr="00040E1A">
        <w:rPr>
          <w:sz w:val="24"/>
        </w:rPr>
        <w:t xml:space="preserve"> in the exporting country is used for </w:t>
      </w:r>
      <w:r w:rsidR="00B8727C">
        <w:rPr>
          <w:rFonts w:hint="eastAsia"/>
          <w:sz w:val="24"/>
        </w:rPr>
        <w:t>the transportation</w:t>
      </w:r>
      <w:r w:rsidR="00FE65A1" w:rsidRPr="00040E1A">
        <w:rPr>
          <w:sz w:val="24"/>
        </w:rPr>
        <w:t xml:space="preserve">. </w:t>
      </w:r>
      <w:r w:rsidR="005428C6" w:rsidRPr="00040E1A">
        <w:rPr>
          <w:sz w:val="24"/>
        </w:rPr>
        <w:t xml:space="preserve">On the other hand, </w:t>
      </w:r>
      <w:r w:rsidR="00CA19A3" w:rsidRPr="00040E1A">
        <w:rPr>
          <w:sz w:val="24"/>
        </w:rPr>
        <w:t xml:space="preserve">it is assumed </w:t>
      </w:r>
      <w:r w:rsidR="007C6A05" w:rsidRPr="00040E1A">
        <w:rPr>
          <w:sz w:val="24"/>
        </w:rPr>
        <w:t>for simplicity</w:t>
      </w:r>
      <w:r w:rsidR="000626EC" w:rsidRPr="00040E1A">
        <w:rPr>
          <w:sz w:val="24"/>
        </w:rPr>
        <w:t xml:space="preserve"> that </w:t>
      </w:r>
      <w:r w:rsidR="00C36723" w:rsidRPr="00040E1A">
        <w:rPr>
          <w:sz w:val="24"/>
        </w:rPr>
        <w:t>shipping</w:t>
      </w:r>
      <w:r w:rsidR="00A168A5">
        <w:rPr>
          <w:rFonts w:hint="eastAsia"/>
          <w:sz w:val="24"/>
        </w:rPr>
        <w:t xml:space="preserve"> Z</w:t>
      </w:r>
      <w:r w:rsidR="005428C6" w:rsidRPr="00040E1A">
        <w:rPr>
          <w:sz w:val="24"/>
        </w:rPr>
        <w:t xml:space="preserve"> does not generate any cost.</w:t>
      </w:r>
    </w:p>
    <w:p w14:paraId="59F571FF" w14:textId="5E46D13A" w:rsidR="00666F9F" w:rsidRPr="00040E1A" w:rsidRDefault="0059302F" w:rsidP="001E7D61">
      <w:pPr>
        <w:ind w:firstLineChars="0" w:firstLine="0"/>
        <w:rPr>
          <w:sz w:val="24"/>
        </w:rPr>
      </w:pPr>
      <w:r>
        <w:rPr>
          <w:rFonts w:hint="eastAsia"/>
          <w:sz w:val="24"/>
          <w:szCs w:val="24"/>
        </w:rPr>
        <w:lastRenderedPageBreak/>
        <w:t xml:space="preserve">     In this environment, t</w:t>
      </w:r>
      <w:r w:rsidR="005968A0" w:rsidRPr="00040E1A">
        <w:rPr>
          <w:sz w:val="24"/>
          <w:szCs w:val="24"/>
        </w:rPr>
        <w:t>here are two groups of firms producing</w:t>
      </w:r>
      <w:r w:rsidR="00A168A5">
        <w:rPr>
          <w:rFonts w:hint="eastAsia"/>
          <w:sz w:val="24"/>
          <w:szCs w:val="24"/>
        </w:rPr>
        <w:t xml:space="preserve"> Y</w:t>
      </w:r>
      <w:r w:rsidR="00A732F1">
        <w:rPr>
          <w:rFonts w:hint="eastAsia"/>
          <w:sz w:val="24"/>
        </w:rPr>
        <w:t>.</w:t>
      </w:r>
      <w:r w:rsidR="005968A0" w:rsidRPr="00040E1A">
        <w:rPr>
          <w:sz w:val="24"/>
        </w:rPr>
        <w:t xml:space="preserve"> </w:t>
      </w:r>
      <w:r w:rsidR="00A732F1">
        <w:rPr>
          <w:rFonts w:hint="eastAsia"/>
          <w:sz w:val="24"/>
        </w:rPr>
        <w:t>O</w:t>
      </w:r>
      <w:r w:rsidR="005968A0" w:rsidRPr="00040E1A">
        <w:rPr>
          <w:sz w:val="24"/>
        </w:rPr>
        <w:t>ne is established and headquartered in</w:t>
      </w:r>
      <w:r w:rsidR="00252A69" w:rsidRPr="00040E1A">
        <w:rPr>
          <w:sz w:val="24"/>
        </w:rPr>
        <w:t xml:space="preserve"> country</w:t>
      </w:r>
      <w:r w:rsidR="00A168A5">
        <w:rPr>
          <w:rFonts w:hint="eastAsia"/>
          <w:sz w:val="24"/>
        </w:rPr>
        <w:t xml:space="preserve"> A</w:t>
      </w:r>
      <w:r w:rsidR="005968A0" w:rsidRPr="00040E1A">
        <w:rPr>
          <w:sz w:val="24"/>
        </w:rPr>
        <w:t xml:space="preserve"> and </w:t>
      </w:r>
      <w:r w:rsidR="008174C6">
        <w:rPr>
          <w:rFonts w:hint="eastAsia"/>
          <w:sz w:val="24"/>
        </w:rPr>
        <w:t xml:space="preserve">the </w:t>
      </w:r>
      <w:r w:rsidR="005968A0" w:rsidRPr="00040E1A">
        <w:rPr>
          <w:sz w:val="24"/>
        </w:rPr>
        <w:t>other in</w:t>
      </w:r>
      <w:r w:rsidR="00A168A5">
        <w:rPr>
          <w:rFonts w:hint="eastAsia"/>
          <w:sz w:val="24"/>
        </w:rPr>
        <w:t xml:space="preserve"> B</w:t>
      </w:r>
      <w:r w:rsidR="009A3204" w:rsidRPr="00040E1A">
        <w:rPr>
          <w:sz w:val="24"/>
        </w:rPr>
        <w:t xml:space="preserve"> (country</w:t>
      </w:r>
      <w:r w:rsidR="00A168A5">
        <w:rPr>
          <w:rFonts w:hint="eastAsia"/>
          <w:sz w:val="24"/>
        </w:rPr>
        <w:t xml:space="preserve"> i</w:t>
      </w:r>
      <w:r w:rsidR="009A3204" w:rsidRPr="00040E1A">
        <w:rPr>
          <w:sz w:val="24"/>
        </w:rPr>
        <w:t>)</w:t>
      </w:r>
      <w:r w:rsidR="005968A0" w:rsidRPr="00040E1A">
        <w:rPr>
          <w:sz w:val="24"/>
        </w:rPr>
        <w:t>.</w:t>
      </w:r>
      <w:r w:rsidR="00C53993" w:rsidRPr="00040E1A">
        <w:rPr>
          <w:sz w:val="24"/>
        </w:rPr>
        <w:t xml:space="preserve"> The markets </w:t>
      </w:r>
      <w:r w:rsidR="008174C6">
        <w:rPr>
          <w:rFonts w:hint="eastAsia"/>
          <w:sz w:val="24"/>
        </w:rPr>
        <w:t>for</w:t>
      </w:r>
      <w:r w:rsidR="00A168A5">
        <w:rPr>
          <w:rFonts w:hint="eastAsia"/>
          <w:sz w:val="24"/>
        </w:rPr>
        <w:t xml:space="preserve"> Y</w:t>
      </w:r>
      <w:r w:rsidR="00C53993" w:rsidRPr="00040E1A">
        <w:rPr>
          <w:sz w:val="24"/>
        </w:rPr>
        <w:t xml:space="preserve"> are limited to countries </w:t>
      </w:r>
      <w:r w:rsidR="00A168A5">
        <w:rPr>
          <w:rFonts w:hint="eastAsia"/>
          <w:sz w:val="24"/>
        </w:rPr>
        <w:t xml:space="preserve">A </w:t>
      </w:r>
      <w:r w:rsidR="00C53993" w:rsidRPr="00040E1A">
        <w:rPr>
          <w:sz w:val="24"/>
        </w:rPr>
        <w:t>and</w:t>
      </w:r>
      <w:r w:rsidR="00A168A5">
        <w:rPr>
          <w:rFonts w:hint="eastAsia"/>
          <w:sz w:val="24"/>
        </w:rPr>
        <w:t xml:space="preserve"> B</w:t>
      </w:r>
      <w:r w:rsidR="009A3204" w:rsidRPr="00040E1A">
        <w:rPr>
          <w:sz w:val="24"/>
        </w:rPr>
        <w:t xml:space="preserve"> (country</w:t>
      </w:r>
      <w:r w:rsidR="00A168A5">
        <w:rPr>
          <w:rFonts w:hint="eastAsia"/>
          <w:sz w:val="24"/>
        </w:rPr>
        <w:t xml:space="preserve"> j</w:t>
      </w:r>
      <w:r w:rsidR="009A3204" w:rsidRPr="00040E1A">
        <w:rPr>
          <w:sz w:val="24"/>
        </w:rPr>
        <w:t>)</w:t>
      </w:r>
      <w:r w:rsidR="00D61049" w:rsidRPr="00040E1A">
        <w:rPr>
          <w:sz w:val="24"/>
        </w:rPr>
        <w:t>.</w:t>
      </w:r>
      <w:r w:rsidR="00A204B1" w:rsidRPr="00040E1A">
        <w:rPr>
          <w:sz w:val="24"/>
        </w:rPr>
        <w:t xml:space="preserve"> </w:t>
      </w:r>
      <w:r w:rsidR="00884036" w:rsidRPr="00040E1A">
        <w:rPr>
          <w:sz w:val="24"/>
        </w:rPr>
        <w:t>G</w:t>
      </w:r>
      <w:r w:rsidR="00E0064C" w:rsidRPr="00040E1A">
        <w:rPr>
          <w:sz w:val="24"/>
        </w:rPr>
        <w:t>ood</w:t>
      </w:r>
      <w:r w:rsidR="00A168A5">
        <w:rPr>
          <w:rFonts w:hint="eastAsia"/>
          <w:sz w:val="24"/>
        </w:rPr>
        <w:t xml:space="preserve"> Y</w:t>
      </w:r>
      <w:r w:rsidR="00E0064C" w:rsidRPr="00040E1A">
        <w:rPr>
          <w:sz w:val="24"/>
        </w:rPr>
        <w:t xml:space="preserve"> is </w:t>
      </w:r>
      <w:r w:rsidR="00884036" w:rsidRPr="00040E1A">
        <w:rPr>
          <w:sz w:val="24"/>
        </w:rPr>
        <w:t xml:space="preserve">produced </w:t>
      </w:r>
      <w:r w:rsidR="00876852" w:rsidRPr="00040E1A">
        <w:rPr>
          <w:sz w:val="24"/>
        </w:rPr>
        <w:t xml:space="preserve">in two stages </w:t>
      </w:r>
      <w:r w:rsidR="00884036" w:rsidRPr="00040E1A">
        <w:rPr>
          <w:sz w:val="24"/>
        </w:rPr>
        <w:t xml:space="preserve">with IRTS technology by imperfectly competitive </w:t>
      </w:r>
      <w:r w:rsidR="00A732F1">
        <w:rPr>
          <w:rFonts w:hint="eastAsia"/>
          <w:sz w:val="24"/>
        </w:rPr>
        <w:t>firms</w:t>
      </w:r>
      <w:r w:rsidR="00884036" w:rsidRPr="00040E1A">
        <w:rPr>
          <w:sz w:val="24"/>
        </w:rPr>
        <w:t>.</w:t>
      </w:r>
      <w:r w:rsidR="00DA738F" w:rsidRPr="00040E1A">
        <w:rPr>
          <w:sz w:val="24"/>
        </w:rPr>
        <w:t xml:space="preserve"> In the first stage, </w:t>
      </w:r>
      <w:r w:rsidR="00A204B1" w:rsidRPr="00040E1A">
        <w:rPr>
          <w:sz w:val="24"/>
        </w:rPr>
        <w:t xml:space="preserve">each firm produces its </w:t>
      </w:r>
      <w:r w:rsidR="003254B8" w:rsidRPr="00040E1A">
        <w:rPr>
          <w:sz w:val="24"/>
        </w:rPr>
        <w:t>components (</w:t>
      </w:r>
      <w:r w:rsidR="00A204B1" w:rsidRPr="00040E1A">
        <w:rPr>
          <w:sz w:val="24"/>
        </w:rPr>
        <w:t xml:space="preserve">intermediate </w:t>
      </w:r>
      <w:r w:rsidR="00937BAC" w:rsidRPr="00040E1A">
        <w:rPr>
          <w:sz w:val="24"/>
        </w:rPr>
        <w:t>good</w:t>
      </w:r>
      <w:r w:rsidR="00A204B1" w:rsidRPr="00040E1A">
        <w:rPr>
          <w:sz w:val="24"/>
        </w:rPr>
        <w:t>)</w:t>
      </w:r>
      <w:r w:rsidR="00A168A5">
        <w:rPr>
          <w:rFonts w:hint="eastAsia"/>
          <w:sz w:val="24"/>
        </w:rPr>
        <w:t xml:space="preserve"> X</w:t>
      </w:r>
      <w:r w:rsidR="00A204B1" w:rsidRPr="00040E1A">
        <w:rPr>
          <w:sz w:val="24"/>
        </w:rPr>
        <w:t xml:space="preserve"> only in its home country using skilled labor</w:t>
      </w:r>
      <w:r w:rsidR="00A168A5">
        <w:rPr>
          <w:rFonts w:hint="eastAsia"/>
          <w:sz w:val="24"/>
        </w:rPr>
        <w:t xml:space="preserve"> K</w:t>
      </w:r>
      <w:r w:rsidR="00A204B1" w:rsidRPr="00040E1A">
        <w:rPr>
          <w:sz w:val="24"/>
        </w:rPr>
        <w:t>.</w:t>
      </w:r>
      <w:r w:rsidR="0087323E" w:rsidRPr="00040E1A">
        <w:rPr>
          <w:sz w:val="24"/>
        </w:rPr>
        <w:t xml:space="preserve"> </w:t>
      </w:r>
      <w:r w:rsidR="00755175" w:rsidRPr="00040E1A">
        <w:rPr>
          <w:sz w:val="24"/>
        </w:rPr>
        <w:t>In the second stage, a</w:t>
      </w:r>
      <w:r w:rsidR="003254B8" w:rsidRPr="00040E1A">
        <w:rPr>
          <w:sz w:val="24"/>
        </w:rPr>
        <w:t xml:space="preserve"> firm </w:t>
      </w:r>
      <w:r w:rsidR="00AD7F21" w:rsidRPr="00040E1A">
        <w:rPr>
          <w:sz w:val="24"/>
        </w:rPr>
        <w:t>send</w:t>
      </w:r>
      <w:r w:rsidR="00D369CD">
        <w:rPr>
          <w:rFonts w:hint="eastAsia"/>
          <w:sz w:val="24"/>
        </w:rPr>
        <w:t>s</w:t>
      </w:r>
      <w:r w:rsidR="00AD7F21" w:rsidRPr="00040E1A">
        <w:rPr>
          <w:sz w:val="24"/>
        </w:rPr>
        <w:t xml:space="preserve"> its components to </w:t>
      </w:r>
      <w:r w:rsidR="004F2F28">
        <w:rPr>
          <w:rFonts w:hint="eastAsia"/>
          <w:sz w:val="24"/>
        </w:rPr>
        <w:t xml:space="preserve">domestic and/or </w:t>
      </w:r>
      <w:r w:rsidR="00AD7F21" w:rsidRPr="00040E1A">
        <w:rPr>
          <w:sz w:val="24"/>
        </w:rPr>
        <w:t xml:space="preserve">foreign </w:t>
      </w:r>
      <w:r w:rsidR="005E1D37" w:rsidRPr="00040E1A">
        <w:rPr>
          <w:sz w:val="24"/>
        </w:rPr>
        <w:t>subsidiary</w:t>
      </w:r>
      <w:r w:rsidR="004F2F28">
        <w:rPr>
          <w:rFonts w:hint="eastAsia"/>
          <w:sz w:val="24"/>
        </w:rPr>
        <w:t>(ies)</w:t>
      </w:r>
      <w:r w:rsidR="005E1D37" w:rsidRPr="00040E1A">
        <w:rPr>
          <w:sz w:val="24"/>
        </w:rPr>
        <w:t xml:space="preserve"> and finalize the production</w:t>
      </w:r>
      <w:r w:rsidR="00742EBC" w:rsidRPr="00040E1A">
        <w:rPr>
          <w:sz w:val="24"/>
        </w:rPr>
        <w:t xml:space="preserve"> of</w:t>
      </w:r>
      <w:r w:rsidR="00A168A5">
        <w:rPr>
          <w:rFonts w:hint="eastAsia"/>
          <w:sz w:val="24"/>
        </w:rPr>
        <w:t xml:space="preserve"> Y</w:t>
      </w:r>
      <w:r w:rsidR="005E1D37" w:rsidRPr="00040E1A">
        <w:rPr>
          <w:sz w:val="24"/>
        </w:rPr>
        <w:t xml:space="preserve"> there</w:t>
      </w:r>
      <w:r w:rsidR="00E328B0" w:rsidRPr="00040E1A">
        <w:rPr>
          <w:sz w:val="24"/>
        </w:rPr>
        <w:t>,</w:t>
      </w:r>
      <w:r w:rsidR="005E1D37" w:rsidRPr="00040E1A">
        <w:rPr>
          <w:sz w:val="24"/>
        </w:rPr>
        <w:t xml:space="preserve"> assembling components</w:t>
      </w:r>
      <w:r w:rsidR="00A168A5">
        <w:rPr>
          <w:rFonts w:hint="eastAsia"/>
          <w:sz w:val="24"/>
        </w:rPr>
        <w:t xml:space="preserve"> X</w:t>
      </w:r>
      <w:r w:rsidR="005E1D37" w:rsidRPr="00040E1A">
        <w:rPr>
          <w:sz w:val="24"/>
        </w:rPr>
        <w:t xml:space="preserve"> using locally hired unskilled labor</w:t>
      </w:r>
      <w:r w:rsidR="00A168A5">
        <w:rPr>
          <w:rFonts w:hint="eastAsia"/>
          <w:sz w:val="24"/>
        </w:rPr>
        <w:t xml:space="preserve"> L</w:t>
      </w:r>
      <w:r w:rsidR="005E1D37" w:rsidRPr="00040E1A">
        <w:rPr>
          <w:sz w:val="24"/>
        </w:rPr>
        <w:t>.</w:t>
      </w:r>
      <w:r w:rsidR="00AF605A" w:rsidRPr="00040E1A">
        <w:rPr>
          <w:sz w:val="24"/>
        </w:rPr>
        <w:t xml:space="preserve"> </w:t>
      </w:r>
      <w:r w:rsidR="00742EBC" w:rsidRPr="00040E1A">
        <w:rPr>
          <w:sz w:val="24"/>
        </w:rPr>
        <w:t xml:space="preserve">This </w:t>
      </w:r>
      <w:r w:rsidR="00755175" w:rsidRPr="00040E1A">
        <w:rPr>
          <w:sz w:val="24"/>
        </w:rPr>
        <w:t>assembl</w:t>
      </w:r>
      <w:r w:rsidR="001064FD">
        <w:rPr>
          <w:rFonts w:hint="eastAsia"/>
          <w:sz w:val="24"/>
        </w:rPr>
        <w:t xml:space="preserve">y </w:t>
      </w:r>
      <w:r w:rsidR="00755175" w:rsidRPr="00040E1A">
        <w:rPr>
          <w:sz w:val="24"/>
        </w:rPr>
        <w:t>process can take place in any country</w:t>
      </w:r>
      <w:r w:rsidR="00A168A5">
        <w:rPr>
          <w:rFonts w:hint="eastAsia"/>
          <w:sz w:val="24"/>
        </w:rPr>
        <w:t xml:space="preserve"> r</w:t>
      </w:r>
      <w:r w:rsidR="00755175" w:rsidRPr="00040E1A">
        <w:rPr>
          <w:sz w:val="24"/>
        </w:rPr>
        <w:t>.</w:t>
      </w:r>
      <w:r w:rsidR="00742EBC" w:rsidRPr="00040E1A">
        <w:rPr>
          <w:sz w:val="24"/>
        </w:rPr>
        <w:t xml:space="preserve"> </w:t>
      </w:r>
      <w:r w:rsidR="00AF605A" w:rsidRPr="00040E1A">
        <w:rPr>
          <w:sz w:val="24"/>
        </w:rPr>
        <w:t>If the assembl</w:t>
      </w:r>
      <w:r w:rsidR="00991B33">
        <w:rPr>
          <w:rFonts w:hint="eastAsia"/>
          <w:sz w:val="24"/>
        </w:rPr>
        <w:t>y</w:t>
      </w:r>
      <w:r w:rsidR="00AF605A" w:rsidRPr="00040E1A">
        <w:rPr>
          <w:sz w:val="24"/>
        </w:rPr>
        <w:t xml:space="preserve"> is tak</w:t>
      </w:r>
      <w:r w:rsidR="00991B33">
        <w:rPr>
          <w:rFonts w:hint="eastAsia"/>
          <w:sz w:val="24"/>
        </w:rPr>
        <w:t xml:space="preserve">ing </w:t>
      </w:r>
      <w:r w:rsidR="00AF605A" w:rsidRPr="00040E1A">
        <w:rPr>
          <w:sz w:val="24"/>
        </w:rPr>
        <w:t xml:space="preserve">place in a </w:t>
      </w:r>
      <w:r w:rsidR="000A2570">
        <w:rPr>
          <w:rFonts w:hint="eastAsia"/>
          <w:sz w:val="24"/>
        </w:rPr>
        <w:t xml:space="preserve">non-market </w:t>
      </w:r>
      <w:r w:rsidR="00AF605A" w:rsidRPr="00040E1A">
        <w:rPr>
          <w:sz w:val="24"/>
        </w:rPr>
        <w:t>country</w:t>
      </w:r>
      <w:r w:rsidR="00A168A5">
        <w:rPr>
          <w:rFonts w:hint="eastAsia"/>
          <w:sz w:val="24"/>
        </w:rPr>
        <w:t xml:space="preserve"> w</w:t>
      </w:r>
      <w:r w:rsidR="00AF605A" w:rsidRPr="00040E1A">
        <w:rPr>
          <w:sz w:val="24"/>
        </w:rPr>
        <w:t xml:space="preserve">, </w:t>
      </w:r>
      <w:r w:rsidR="00865253" w:rsidRPr="00040E1A">
        <w:rPr>
          <w:sz w:val="24"/>
        </w:rPr>
        <w:t xml:space="preserve">all of </w:t>
      </w:r>
      <w:r w:rsidR="00AF605A" w:rsidRPr="00040E1A">
        <w:rPr>
          <w:sz w:val="24"/>
        </w:rPr>
        <w:t xml:space="preserve">the final products are exported to one or both of </w:t>
      </w:r>
      <w:r w:rsidR="00991B33">
        <w:rPr>
          <w:rFonts w:hint="eastAsia"/>
          <w:sz w:val="24"/>
        </w:rPr>
        <w:t xml:space="preserve">the </w:t>
      </w:r>
      <w:r w:rsidR="00243A1B">
        <w:rPr>
          <w:rFonts w:hint="eastAsia"/>
          <w:sz w:val="24"/>
        </w:rPr>
        <w:t>market</w:t>
      </w:r>
      <w:r w:rsidR="00AF605A" w:rsidRPr="00040E1A">
        <w:rPr>
          <w:sz w:val="24"/>
        </w:rPr>
        <w:t xml:space="preserve"> countries</w:t>
      </w:r>
      <w:r w:rsidR="00A168A5">
        <w:rPr>
          <w:rFonts w:hint="eastAsia"/>
          <w:sz w:val="24"/>
        </w:rPr>
        <w:t xml:space="preserve"> j</w:t>
      </w:r>
      <w:r w:rsidR="00AF605A" w:rsidRPr="00040E1A">
        <w:rPr>
          <w:sz w:val="24"/>
        </w:rPr>
        <w:t xml:space="preserve">. If it is </w:t>
      </w:r>
      <w:r w:rsidR="00991B33">
        <w:rPr>
          <w:rFonts w:hint="eastAsia"/>
          <w:sz w:val="24"/>
        </w:rPr>
        <w:t xml:space="preserve">performed </w:t>
      </w:r>
      <w:r w:rsidR="00AF605A" w:rsidRPr="00040E1A">
        <w:rPr>
          <w:sz w:val="24"/>
        </w:rPr>
        <w:t xml:space="preserve">in the </w:t>
      </w:r>
      <w:r w:rsidR="00865253" w:rsidRPr="00040E1A">
        <w:rPr>
          <w:sz w:val="24"/>
        </w:rPr>
        <w:t xml:space="preserve">home </w:t>
      </w:r>
      <w:r w:rsidR="00AF605A" w:rsidRPr="00040E1A">
        <w:rPr>
          <w:sz w:val="24"/>
        </w:rPr>
        <w:t>country</w:t>
      </w:r>
      <w:r w:rsidR="00A168A5">
        <w:rPr>
          <w:rFonts w:hint="eastAsia"/>
          <w:sz w:val="24"/>
        </w:rPr>
        <w:t xml:space="preserve"> i</w:t>
      </w:r>
      <w:r w:rsidR="00AF605A" w:rsidRPr="00040E1A">
        <w:rPr>
          <w:sz w:val="24"/>
        </w:rPr>
        <w:t xml:space="preserve">, </w:t>
      </w:r>
      <w:r w:rsidR="00865253" w:rsidRPr="00040E1A">
        <w:rPr>
          <w:sz w:val="24"/>
        </w:rPr>
        <w:t xml:space="preserve">the products are </w:t>
      </w:r>
      <w:r w:rsidR="00991B33">
        <w:rPr>
          <w:rFonts w:hint="eastAsia"/>
          <w:sz w:val="24"/>
        </w:rPr>
        <w:t xml:space="preserve">sold </w:t>
      </w:r>
      <w:r w:rsidR="00865253" w:rsidRPr="00040E1A">
        <w:rPr>
          <w:sz w:val="24"/>
        </w:rPr>
        <w:t>domestically</w:t>
      </w:r>
      <w:r w:rsidR="00991B33">
        <w:rPr>
          <w:rFonts w:hint="eastAsia"/>
          <w:sz w:val="24"/>
        </w:rPr>
        <w:t xml:space="preserve"> </w:t>
      </w:r>
      <w:r w:rsidR="009D16C0">
        <w:rPr>
          <w:rFonts w:hint="eastAsia"/>
          <w:sz w:val="24"/>
        </w:rPr>
        <w:t>and/</w:t>
      </w:r>
      <w:r w:rsidR="00865253" w:rsidRPr="00040E1A">
        <w:rPr>
          <w:sz w:val="24"/>
        </w:rPr>
        <w:t xml:space="preserve">or exported to </w:t>
      </w:r>
      <w:r w:rsidR="00991B33">
        <w:rPr>
          <w:rFonts w:hint="eastAsia"/>
          <w:sz w:val="24"/>
        </w:rPr>
        <w:t>a</w:t>
      </w:r>
      <w:r w:rsidR="00865253" w:rsidRPr="00040E1A">
        <w:rPr>
          <w:sz w:val="24"/>
        </w:rPr>
        <w:t xml:space="preserve"> foreign market</w:t>
      </w:r>
      <w:r w:rsidR="00A168A5">
        <w:rPr>
          <w:rFonts w:hint="eastAsia"/>
          <w:sz w:val="24"/>
        </w:rPr>
        <w:t xml:space="preserve"> j</w:t>
      </w:r>
      <w:r w:rsidR="00865253" w:rsidRPr="00040E1A">
        <w:rPr>
          <w:sz w:val="24"/>
        </w:rPr>
        <w:t>. If it take</w:t>
      </w:r>
      <w:r w:rsidR="00991B33">
        <w:rPr>
          <w:rFonts w:hint="eastAsia"/>
          <w:sz w:val="24"/>
        </w:rPr>
        <w:t>s</w:t>
      </w:r>
      <w:r w:rsidR="00865253" w:rsidRPr="00040E1A">
        <w:rPr>
          <w:sz w:val="24"/>
        </w:rPr>
        <w:t xml:space="preserve"> place in </w:t>
      </w:r>
      <w:r w:rsidR="00991B33">
        <w:rPr>
          <w:rFonts w:hint="eastAsia"/>
          <w:sz w:val="24"/>
        </w:rPr>
        <w:t xml:space="preserve">a </w:t>
      </w:r>
      <w:r w:rsidR="00865253" w:rsidRPr="00040E1A">
        <w:rPr>
          <w:sz w:val="24"/>
        </w:rPr>
        <w:t xml:space="preserve">foreign </w:t>
      </w:r>
      <w:r w:rsidR="00390332" w:rsidRPr="00040E1A">
        <w:rPr>
          <w:sz w:val="24"/>
        </w:rPr>
        <w:t>market</w:t>
      </w:r>
      <w:r w:rsidR="00865253" w:rsidRPr="00040E1A">
        <w:rPr>
          <w:sz w:val="24"/>
        </w:rPr>
        <w:t xml:space="preserve"> country</w:t>
      </w:r>
      <w:r w:rsidR="00A168A5">
        <w:rPr>
          <w:rFonts w:hint="eastAsia"/>
          <w:sz w:val="24"/>
        </w:rPr>
        <w:t xml:space="preserve"> i</w:t>
      </w:r>
      <w:r w:rsidR="00865253" w:rsidRPr="00040E1A">
        <w:rPr>
          <w:sz w:val="24"/>
        </w:rPr>
        <w:t xml:space="preserve">, the products are </w:t>
      </w:r>
      <w:r w:rsidR="00BC394B" w:rsidRPr="00040E1A">
        <w:rPr>
          <w:sz w:val="24"/>
        </w:rPr>
        <w:t xml:space="preserve">sold </w:t>
      </w:r>
      <w:r w:rsidR="00865253" w:rsidRPr="00040E1A">
        <w:rPr>
          <w:sz w:val="24"/>
        </w:rPr>
        <w:t>locally</w:t>
      </w:r>
      <w:r w:rsidR="002E5E45">
        <w:rPr>
          <w:rFonts w:hint="eastAsia"/>
          <w:sz w:val="24"/>
        </w:rPr>
        <w:t xml:space="preserve"> </w:t>
      </w:r>
      <w:r w:rsidR="009D16C0">
        <w:rPr>
          <w:rFonts w:hint="eastAsia"/>
          <w:sz w:val="24"/>
        </w:rPr>
        <w:t>and/</w:t>
      </w:r>
      <w:r w:rsidR="002E5E45">
        <w:rPr>
          <w:rFonts w:hint="eastAsia"/>
          <w:sz w:val="24"/>
        </w:rPr>
        <w:t>or exported back to the home market</w:t>
      </w:r>
      <w:r w:rsidR="00A168A5">
        <w:rPr>
          <w:rFonts w:hint="eastAsia"/>
          <w:sz w:val="24"/>
        </w:rPr>
        <w:t xml:space="preserve"> j</w:t>
      </w:r>
      <w:r w:rsidR="00865253" w:rsidRPr="00040E1A">
        <w:rPr>
          <w:sz w:val="24"/>
        </w:rPr>
        <w:t>.</w:t>
      </w:r>
    </w:p>
    <w:p w14:paraId="43137E34" w14:textId="26C561E9" w:rsidR="00F93A82" w:rsidRPr="00040E1A" w:rsidRDefault="00666F9F" w:rsidP="001E7D61">
      <w:pPr>
        <w:ind w:firstLineChars="0" w:firstLine="0"/>
        <w:rPr>
          <w:sz w:val="24"/>
          <w:szCs w:val="24"/>
        </w:rPr>
      </w:pPr>
      <w:r w:rsidRPr="00040E1A">
        <w:rPr>
          <w:sz w:val="24"/>
        </w:rPr>
        <w:t xml:space="preserve">     There are both firm-level and plant-level scale economies. </w:t>
      </w:r>
      <w:r w:rsidR="00C76453" w:rsidRPr="00040E1A">
        <w:rPr>
          <w:sz w:val="24"/>
        </w:rPr>
        <w:t xml:space="preserve">By free entry and exit of firms in each operational pattern, a production regime, which refers to </w:t>
      </w:r>
      <w:r w:rsidR="00A2642A">
        <w:rPr>
          <w:rFonts w:hint="eastAsia"/>
          <w:sz w:val="24"/>
        </w:rPr>
        <w:t>a</w:t>
      </w:r>
      <w:r w:rsidR="00C76453" w:rsidRPr="00040E1A">
        <w:rPr>
          <w:sz w:val="24"/>
        </w:rPr>
        <w:t xml:space="preserve"> combination of firm types in </w:t>
      </w:r>
      <w:r w:rsidR="00B847B6">
        <w:rPr>
          <w:rFonts w:hint="eastAsia"/>
          <w:sz w:val="24"/>
        </w:rPr>
        <w:t xml:space="preserve">an </w:t>
      </w:r>
      <w:r w:rsidR="00E954AD" w:rsidRPr="00040E1A">
        <w:rPr>
          <w:sz w:val="24"/>
        </w:rPr>
        <w:t>equilibrium</w:t>
      </w:r>
      <w:r w:rsidR="00C76453" w:rsidRPr="00040E1A">
        <w:rPr>
          <w:sz w:val="24"/>
        </w:rPr>
        <w:t xml:space="preserve">, is determined. </w:t>
      </w:r>
      <w:r w:rsidR="000C2713">
        <w:rPr>
          <w:rFonts w:hint="eastAsia"/>
          <w:sz w:val="24"/>
        </w:rPr>
        <w:t>R</w:t>
      </w:r>
      <w:r w:rsidR="00F93A82" w:rsidRPr="00040E1A">
        <w:rPr>
          <w:sz w:val="24"/>
        </w:rPr>
        <w:t xml:space="preserve">egimes will be denoted by </w:t>
      </w:r>
      <w:r w:rsidR="00556171" w:rsidRPr="00040E1A">
        <w:rPr>
          <w:sz w:val="24"/>
        </w:rPr>
        <w:t>suffi</w:t>
      </w:r>
      <w:r w:rsidR="00A2642A">
        <w:rPr>
          <w:rFonts w:hint="eastAsia"/>
          <w:sz w:val="24"/>
        </w:rPr>
        <w:t>ces</w:t>
      </w:r>
      <w:r w:rsidR="00EF69DE" w:rsidRPr="00040E1A">
        <w:rPr>
          <w:sz w:val="24"/>
        </w:rPr>
        <w:t xml:space="preserve"> with letters</w:t>
      </w:r>
      <w:r w:rsidR="00F93A82" w:rsidRPr="00040E1A">
        <w:rPr>
          <w:sz w:val="24"/>
        </w:rPr>
        <w:t xml:space="preserve">, the first </w:t>
      </w:r>
      <w:r w:rsidR="00556171" w:rsidRPr="00040E1A">
        <w:rPr>
          <w:sz w:val="24"/>
        </w:rPr>
        <w:t>letter</w:t>
      </w:r>
      <w:r w:rsidR="00F93A82" w:rsidRPr="00040E1A">
        <w:rPr>
          <w:sz w:val="24"/>
        </w:rPr>
        <w:t xml:space="preserve"> referring to </w:t>
      </w:r>
      <w:r w:rsidR="002853EE" w:rsidRPr="00040E1A">
        <w:rPr>
          <w:sz w:val="24"/>
        </w:rPr>
        <w:t>a</w:t>
      </w:r>
      <w:r w:rsidR="00F93A82" w:rsidRPr="00040E1A">
        <w:rPr>
          <w:sz w:val="24"/>
        </w:rPr>
        <w:t xml:space="preserve"> </w:t>
      </w:r>
      <w:r w:rsidR="00807370" w:rsidRPr="00040E1A">
        <w:rPr>
          <w:sz w:val="24"/>
        </w:rPr>
        <w:t>firm</w:t>
      </w:r>
      <w:r w:rsidR="0000328A" w:rsidRPr="00040E1A">
        <w:rPr>
          <w:sz w:val="24"/>
        </w:rPr>
        <w:t>’</w:t>
      </w:r>
      <w:r w:rsidR="00E612ED" w:rsidRPr="00040E1A">
        <w:rPr>
          <w:sz w:val="24"/>
        </w:rPr>
        <w:t xml:space="preserve">s </w:t>
      </w:r>
      <w:r w:rsidR="00F93A82" w:rsidRPr="00040E1A">
        <w:rPr>
          <w:sz w:val="24"/>
        </w:rPr>
        <w:t>home country</w:t>
      </w:r>
      <w:r w:rsidR="00A168A5">
        <w:rPr>
          <w:rFonts w:hint="eastAsia"/>
          <w:sz w:val="24"/>
        </w:rPr>
        <w:t xml:space="preserve"> i</w:t>
      </w:r>
      <w:r w:rsidR="00F93A82" w:rsidRPr="00040E1A">
        <w:rPr>
          <w:sz w:val="24"/>
        </w:rPr>
        <w:t xml:space="preserve">, the second one referring to the </w:t>
      </w:r>
      <w:r w:rsidR="00390332" w:rsidRPr="00040E1A">
        <w:rPr>
          <w:sz w:val="24"/>
        </w:rPr>
        <w:t>destination</w:t>
      </w:r>
      <w:r w:rsidR="00F93A82" w:rsidRPr="00040E1A">
        <w:rPr>
          <w:sz w:val="24"/>
        </w:rPr>
        <w:t xml:space="preserve"> market</w:t>
      </w:r>
      <w:r w:rsidR="00A168A5">
        <w:rPr>
          <w:rFonts w:hint="eastAsia"/>
          <w:sz w:val="24"/>
        </w:rPr>
        <w:t xml:space="preserve"> j</w:t>
      </w:r>
      <w:r w:rsidR="00F93A82" w:rsidRPr="00040E1A">
        <w:rPr>
          <w:sz w:val="24"/>
        </w:rPr>
        <w:t xml:space="preserve">, and the third one referring to the location of </w:t>
      </w:r>
      <w:r w:rsidR="00E612ED" w:rsidRPr="00040E1A">
        <w:rPr>
          <w:sz w:val="24"/>
        </w:rPr>
        <w:t>its assembly plant (</w:t>
      </w:r>
      <w:r w:rsidR="00A168A5">
        <w:rPr>
          <w:rFonts w:hint="eastAsia"/>
          <w:sz w:val="24"/>
        </w:rPr>
        <w:t>i or w</w:t>
      </w:r>
      <w:r w:rsidR="00E612ED" w:rsidRPr="00040E1A">
        <w:rPr>
          <w:sz w:val="24"/>
        </w:rPr>
        <w:t>).</w:t>
      </w:r>
      <w:r w:rsidR="007536A3" w:rsidRPr="00040E1A">
        <w:rPr>
          <w:sz w:val="24"/>
        </w:rPr>
        <w:t xml:space="preserve"> </w:t>
      </w:r>
      <w:r w:rsidR="0092011C" w:rsidRPr="00040E1A">
        <w:rPr>
          <w:sz w:val="24"/>
        </w:rPr>
        <w:t xml:space="preserve">When it is possible to omit some of those letters without </w:t>
      </w:r>
      <w:r w:rsidR="00B36FCE">
        <w:rPr>
          <w:rFonts w:hint="eastAsia"/>
          <w:sz w:val="24"/>
        </w:rPr>
        <w:t xml:space="preserve">creating </w:t>
      </w:r>
      <w:r w:rsidR="0092011C" w:rsidRPr="00040E1A">
        <w:rPr>
          <w:sz w:val="24"/>
        </w:rPr>
        <w:t xml:space="preserve">any confusion, </w:t>
      </w:r>
      <w:r w:rsidR="00EF69DE" w:rsidRPr="00040E1A">
        <w:rPr>
          <w:sz w:val="24"/>
        </w:rPr>
        <w:t xml:space="preserve">the length of </w:t>
      </w:r>
      <w:r w:rsidR="00B36FCE">
        <w:rPr>
          <w:rFonts w:hint="eastAsia"/>
          <w:sz w:val="24"/>
        </w:rPr>
        <w:t xml:space="preserve">the </w:t>
      </w:r>
      <w:r w:rsidR="00EF69DE" w:rsidRPr="00040E1A">
        <w:rPr>
          <w:sz w:val="24"/>
        </w:rPr>
        <w:t xml:space="preserve">suffix becomes shorter. </w:t>
      </w:r>
      <w:r w:rsidR="007536A3" w:rsidRPr="00040E1A">
        <w:rPr>
          <w:sz w:val="24"/>
        </w:rPr>
        <w:t xml:space="preserve">The regimes are categorized into </w:t>
      </w:r>
      <w:r w:rsidR="00B32B6A">
        <w:rPr>
          <w:rFonts w:hint="eastAsia"/>
          <w:sz w:val="24"/>
        </w:rPr>
        <w:t>six</w:t>
      </w:r>
      <w:r w:rsidR="007536A3" w:rsidRPr="00040E1A">
        <w:rPr>
          <w:sz w:val="24"/>
        </w:rPr>
        <w:t xml:space="preserve"> types,</w:t>
      </w:r>
      <w:r w:rsidR="00A168A5">
        <w:rPr>
          <w:rFonts w:hint="eastAsia"/>
          <w:sz w:val="24"/>
        </w:rPr>
        <w:t xml:space="preserve"> N, H, V, EH, EV, and CI, </w:t>
      </w:r>
      <w:r w:rsidR="007536A3" w:rsidRPr="00040E1A">
        <w:rPr>
          <w:sz w:val="24"/>
          <w:szCs w:val="24"/>
        </w:rPr>
        <w:t xml:space="preserve">which express the production pattern </w:t>
      </w:r>
      <w:r w:rsidR="003E22EF" w:rsidRPr="00040E1A">
        <w:rPr>
          <w:sz w:val="24"/>
          <w:szCs w:val="24"/>
        </w:rPr>
        <w:t xml:space="preserve">of </w:t>
      </w:r>
      <w:r w:rsidR="00377438" w:rsidRPr="00040E1A">
        <w:rPr>
          <w:sz w:val="24"/>
          <w:szCs w:val="24"/>
        </w:rPr>
        <w:t xml:space="preserve">a </w:t>
      </w:r>
      <w:r w:rsidR="003E22EF" w:rsidRPr="00040E1A">
        <w:rPr>
          <w:sz w:val="24"/>
          <w:szCs w:val="24"/>
        </w:rPr>
        <w:t>firm.</w:t>
      </w:r>
      <w:r w:rsidR="008C1BD3" w:rsidRPr="00040E1A">
        <w:rPr>
          <w:sz w:val="24"/>
          <w:szCs w:val="24"/>
        </w:rPr>
        <w:t xml:space="preserve"> The </w:t>
      </w:r>
      <w:r w:rsidR="00A13214">
        <w:rPr>
          <w:rFonts w:hint="eastAsia"/>
          <w:sz w:val="24"/>
          <w:szCs w:val="24"/>
        </w:rPr>
        <w:t>six</w:t>
      </w:r>
      <w:r w:rsidR="00B36FCE">
        <w:rPr>
          <w:rFonts w:hint="eastAsia"/>
          <w:sz w:val="24"/>
          <w:szCs w:val="24"/>
        </w:rPr>
        <w:t xml:space="preserve"> production</w:t>
      </w:r>
      <w:r w:rsidR="00F829B0">
        <w:rPr>
          <w:rFonts w:hint="eastAsia"/>
          <w:sz w:val="24"/>
          <w:szCs w:val="24"/>
        </w:rPr>
        <w:t xml:space="preserve"> </w:t>
      </w:r>
      <w:r w:rsidR="00DA0225" w:rsidRPr="00040E1A">
        <w:rPr>
          <w:sz w:val="24"/>
          <w:szCs w:val="24"/>
        </w:rPr>
        <w:t>types</w:t>
      </w:r>
      <w:r w:rsidR="008C1BD3" w:rsidRPr="00040E1A">
        <w:rPr>
          <w:sz w:val="24"/>
          <w:szCs w:val="24"/>
        </w:rPr>
        <w:t xml:space="preserve"> are defi</w:t>
      </w:r>
      <w:r w:rsidR="000E46AE" w:rsidRPr="00040E1A">
        <w:rPr>
          <w:sz w:val="24"/>
          <w:szCs w:val="24"/>
        </w:rPr>
        <w:t>ned as follows.</w:t>
      </w:r>
    </w:p>
    <w:p w14:paraId="5E485E4B" w14:textId="77777777" w:rsidR="005968A0" w:rsidRPr="00040E1A" w:rsidRDefault="005968A0" w:rsidP="001E7D61">
      <w:pPr>
        <w:ind w:firstLineChars="0" w:firstLine="0"/>
        <w:rPr>
          <w:sz w:val="24"/>
          <w:szCs w:val="24"/>
        </w:rPr>
      </w:pPr>
    </w:p>
    <w:p w14:paraId="31133174" w14:textId="091C8332" w:rsidR="00686B06" w:rsidRPr="00040E1A" w:rsidRDefault="006C1EB9" w:rsidP="001E7D61">
      <w:pPr>
        <w:ind w:firstLineChars="0" w:firstLine="0"/>
        <w:rPr>
          <w:sz w:val="24"/>
          <w:szCs w:val="24"/>
        </w:rPr>
      </w:pPr>
      <w:r w:rsidRPr="00040E1A">
        <w:rPr>
          <w:b/>
          <w:sz w:val="24"/>
          <w:szCs w:val="24"/>
        </w:rPr>
        <w:t>Type-N:</w:t>
      </w:r>
      <w:r w:rsidRPr="00040E1A">
        <w:rPr>
          <w:sz w:val="24"/>
          <w:szCs w:val="24"/>
        </w:rPr>
        <w:t xml:space="preserve"> </w:t>
      </w:r>
      <w:r w:rsidR="0071634C" w:rsidRPr="00040E1A">
        <w:rPr>
          <w:sz w:val="24"/>
          <w:szCs w:val="24"/>
        </w:rPr>
        <w:t>N</w:t>
      </w:r>
      <w:r w:rsidR="0068302B" w:rsidRPr="00040E1A">
        <w:rPr>
          <w:sz w:val="24"/>
          <w:szCs w:val="24"/>
        </w:rPr>
        <w:t>Es</w:t>
      </w:r>
      <w:r w:rsidR="0071634C" w:rsidRPr="00040E1A">
        <w:rPr>
          <w:sz w:val="24"/>
          <w:szCs w:val="24"/>
        </w:rPr>
        <w:t xml:space="preserve"> that maintain </w:t>
      </w:r>
      <w:r w:rsidR="00EA3B84" w:rsidRPr="00040E1A">
        <w:rPr>
          <w:sz w:val="24"/>
          <w:szCs w:val="24"/>
        </w:rPr>
        <w:t>a single plant with headquarters in country</w:t>
      </w:r>
      <w:r w:rsidR="00EB33D8">
        <w:rPr>
          <w:rFonts w:hint="eastAsia"/>
          <w:sz w:val="24"/>
          <w:szCs w:val="24"/>
        </w:rPr>
        <w:t xml:space="preserve"> i</w:t>
      </w:r>
      <w:r w:rsidR="00EA3B84" w:rsidRPr="00040E1A">
        <w:rPr>
          <w:sz w:val="24"/>
        </w:rPr>
        <w:t>.</w:t>
      </w:r>
      <w:r w:rsidR="00387AF6" w:rsidRPr="00040E1A">
        <w:rPr>
          <w:sz w:val="24"/>
        </w:rPr>
        <w:t xml:space="preserve"> This type of firms produces both components</w:t>
      </w:r>
      <w:r w:rsidR="00D73A13">
        <w:rPr>
          <w:rFonts w:hint="eastAsia"/>
          <w:sz w:val="24"/>
        </w:rPr>
        <w:t xml:space="preserve"> X</w:t>
      </w:r>
      <w:r w:rsidR="00387AF6" w:rsidRPr="00040E1A">
        <w:rPr>
          <w:sz w:val="24"/>
        </w:rPr>
        <w:t xml:space="preserve"> and final products</w:t>
      </w:r>
      <w:r w:rsidR="00D73A13">
        <w:rPr>
          <w:rFonts w:hint="eastAsia"/>
          <w:sz w:val="24"/>
        </w:rPr>
        <w:t xml:space="preserve"> Y</w:t>
      </w:r>
      <w:r w:rsidR="00387AF6" w:rsidRPr="00040E1A">
        <w:rPr>
          <w:sz w:val="24"/>
        </w:rPr>
        <w:t xml:space="preserve"> in country</w:t>
      </w:r>
      <w:r w:rsidR="00D73A13">
        <w:rPr>
          <w:rFonts w:hint="eastAsia"/>
          <w:sz w:val="24"/>
        </w:rPr>
        <w:t xml:space="preserve"> i</w:t>
      </w:r>
      <w:r w:rsidR="00387AF6" w:rsidRPr="00040E1A">
        <w:rPr>
          <w:sz w:val="24"/>
        </w:rPr>
        <w:t>. A fraction of the products</w:t>
      </w:r>
      <w:r w:rsidR="00D73A13">
        <w:rPr>
          <w:rFonts w:hint="eastAsia"/>
          <w:sz w:val="24"/>
        </w:rPr>
        <w:t xml:space="preserve"> Y</w:t>
      </w:r>
      <w:r w:rsidR="00387AF6" w:rsidRPr="00040E1A">
        <w:rPr>
          <w:sz w:val="24"/>
        </w:rPr>
        <w:t xml:space="preserve"> may or may not be exported to country</w:t>
      </w:r>
      <w:r w:rsidR="00D73A13">
        <w:rPr>
          <w:rFonts w:hint="eastAsia"/>
          <w:sz w:val="24"/>
        </w:rPr>
        <w:t xml:space="preserve"> j</w:t>
      </w:r>
      <w:r w:rsidR="000E46AE" w:rsidRPr="00040E1A">
        <w:rPr>
          <w:sz w:val="24"/>
        </w:rPr>
        <w:t>.</w:t>
      </w:r>
    </w:p>
    <w:p w14:paraId="485CEF6E" w14:textId="77777777" w:rsidR="00686B06" w:rsidRPr="00040E1A" w:rsidRDefault="00686B06" w:rsidP="001E7D61">
      <w:pPr>
        <w:ind w:firstLineChars="0" w:firstLine="0"/>
        <w:rPr>
          <w:sz w:val="24"/>
          <w:szCs w:val="24"/>
        </w:rPr>
      </w:pPr>
    </w:p>
    <w:p w14:paraId="22665B63" w14:textId="26A9BD2B" w:rsidR="006C68A5" w:rsidRPr="00040E1A" w:rsidRDefault="006C68A5" w:rsidP="006C68A5">
      <w:pPr>
        <w:ind w:firstLineChars="0" w:firstLine="0"/>
        <w:rPr>
          <w:sz w:val="24"/>
          <w:szCs w:val="24"/>
        </w:rPr>
      </w:pPr>
      <w:r w:rsidRPr="00040E1A">
        <w:rPr>
          <w:b/>
          <w:sz w:val="24"/>
          <w:szCs w:val="24"/>
        </w:rPr>
        <w:t>Type-</w:t>
      </w:r>
      <w:r w:rsidR="00120A9F" w:rsidRPr="00040E1A">
        <w:rPr>
          <w:b/>
          <w:sz w:val="24"/>
          <w:szCs w:val="24"/>
        </w:rPr>
        <w:t>H</w:t>
      </w:r>
      <w:r w:rsidRPr="00040E1A">
        <w:rPr>
          <w:b/>
          <w:sz w:val="24"/>
          <w:szCs w:val="24"/>
        </w:rPr>
        <w:t>:</w:t>
      </w:r>
      <w:r w:rsidRPr="00040E1A">
        <w:rPr>
          <w:sz w:val="24"/>
          <w:szCs w:val="24"/>
        </w:rPr>
        <w:t xml:space="preserve"> </w:t>
      </w:r>
      <w:r w:rsidR="00E96149" w:rsidRPr="00040E1A">
        <w:rPr>
          <w:sz w:val="24"/>
          <w:szCs w:val="24"/>
        </w:rPr>
        <w:t>HMNE</w:t>
      </w:r>
      <w:r w:rsidRPr="00040E1A">
        <w:rPr>
          <w:sz w:val="24"/>
          <w:szCs w:val="24"/>
        </w:rPr>
        <w:t xml:space="preserve">s that maintain </w:t>
      </w:r>
      <w:r w:rsidR="00A12288" w:rsidRPr="00040E1A">
        <w:rPr>
          <w:sz w:val="24"/>
          <w:szCs w:val="24"/>
        </w:rPr>
        <w:t xml:space="preserve">plants in both </w:t>
      </w:r>
      <w:r w:rsidR="005F662E" w:rsidRPr="00040E1A">
        <w:rPr>
          <w:sz w:val="24"/>
          <w:szCs w:val="24"/>
        </w:rPr>
        <w:t>market</w:t>
      </w:r>
      <w:r w:rsidR="00A12288" w:rsidRPr="00040E1A">
        <w:rPr>
          <w:sz w:val="24"/>
          <w:szCs w:val="24"/>
        </w:rPr>
        <w:t xml:space="preserve"> countries</w:t>
      </w:r>
      <w:r w:rsidRPr="00040E1A">
        <w:rPr>
          <w:sz w:val="24"/>
          <w:szCs w:val="24"/>
        </w:rPr>
        <w:t>, with headquarters in country</w:t>
      </w:r>
      <w:r w:rsidR="005E48EB">
        <w:rPr>
          <w:rFonts w:hint="eastAsia"/>
          <w:sz w:val="24"/>
          <w:szCs w:val="24"/>
        </w:rPr>
        <w:t xml:space="preserve"> i</w:t>
      </w:r>
      <w:r w:rsidRPr="00040E1A">
        <w:rPr>
          <w:sz w:val="24"/>
        </w:rPr>
        <w:t>. This type of firms produces components</w:t>
      </w:r>
      <w:r w:rsidR="005E48EB">
        <w:rPr>
          <w:rFonts w:hint="eastAsia"/>
          <w:sz w:val="24"/>
        </w:rPr>
        <w:t xml:space="preserve"> X</w:t>
      </w:r>
      <w:r w:rsidR="003A08CC" w:rsidRPr="00040E1A">
        <w:rPr>
          <w:sz w:val="24"/>
        </w:rPr>
        <w:t xml:space="preserve"> in country</w:t>
      </w:r>
      <w:r w:rsidR="005E48EB">
        <w:rPr>
          <w:rFonts w:hint="eastAsia"/>
          <w:sz w:val="24"/>
        </w:rPr>
        <w:t xml:space="preserve"> i</w:t>
      </w:r>
      <w:r w:rsidR="003A08CC" w:rsidRPr="00040E1A">
        <w:rPr>
          <w:sz w:val="24"/>
        </w:rPr>
        <w:t xml:space="preserve">, some of which </w:t>
      </w:r>
      <w:r w:rsidR="00642ABC">
        <w:rPr>
          <w:rFonts w:hint="eastAsia"/>
          <w:sz w:val="24"/>
        </w:rPr>
        <w:t>are</w:t>
      </w:r>
      <w:r w:rsidR="003A08CC" w:rsidRPr="00040E1A">
        <w:rPr>
          <w:sz w:val="24"/>
        </w:rPr>
        <w:t xml:space="preserve"> shipped to an assembly plant in country</w:t>
      </w:r>
      <w:r w:rsidR="005E48EB">
        <w:rPr>
          <w:rFonts w:hint="eastAsia"/>
          <w:sz w:val="24"/>
        </w:rPr>
        <w:t xml:space="preserve"> j</w:t>
      </w:r>
      <w:r w:rsidRPr="00040E1A">
        <w:rPr>
          <w:sz w:val="24"/>
        </w:rPr>
        <w:t>.</w:t>
      </w:r>
      <w:r w:rsidR="000D7A13" w:rsidRPr="00040E1A">
        <w:rPr>
          <w:sz w:val="24"/>
        </w:rPr>
        <w:t xml:space="preserve"> </w:t>
      </w:r>
      <w:r w:rsidR="00C270AE" w:rsidRPr="00040E1A">
        <w:rPr>
          <w:sz w:val="24"/>
        </w:rPr>
        <w:t>The final p</w:t>
      </w:r>
      <w:r w:rsidR="00974BD9" w:rsidRPr="00040E1A">
        <w:rPr>
          <w:sz w:val="24"/>
        </w:rPr>
        <w:t>roducts</w:t>
      </w:r>
      <w:r w:rsidR="005E48EB">
        <w:rPr>
          <w:rFonts w:hint="eastAsia"/>
          <w:sz w:val="24"/>
        </w:rPr>
        <w:t xml:space="preserve"> Y</w:t>
      </w:r>
      <w:r w:rsidR="00485A88" w:rsidRPr="00040E1A">
        <w:rPr>
          <w:sz w:val="24"/>
        </w:rPr>
        <w:t xml:space="preserve"> </w:t>
      </w:r>
      <w:r w:rsidR="00974BD9" w:rsidRPr="00040E1A">
        <w:rPr>
          <w:sz w:val="24"/>
        </w:rPr>
        <w:t xml:space="preserve">are </w:t>
      </w:r>
      <w:r w:rsidR="00BE759D" w:rsidRPr="00040E1A">
        <w:rPr>
          <w:sz w:val="24"/>
        </w:rPr>
        <w:t>produced</w:t>
      </w:r>
      <w:r w:rsidR="00485A88" w:rsidRPr="00040E1A">
        <w:rPr>
          <w:sz w:val="24"/>
        </w:rPr>
        <w:t xml:space="preserve"> in both </w:t>
      </w:r>
      <w:r w:rsidR="005F662E" w:rsidRPr="00040E1A">
        <w:rPr>
          <w:sz w:val="24"/>
        </w:rPr>
        <w:t>market</w:t>
      </w:r>
      <w:r w:rsidR="00485A88" w:rsidRPr="00040E1A">
        <w:rPr>
          <w:sz w:val="24"/>
        </w:rPr>
        <w:t xml:space="preserve"> countries. </w:t>
      </w:r>
      <w:r w:rsidR="00642ABC">
        <w:rPr>
          <w:rFonts w:hint="eastAsia"/>
          <w:sz w:val="24"/>
        </w:rPr>
        <w:t xml:space="preserve">No </w:t>
      </w:r>
      <w:r w:rsidRPr="00040E1A">
        <w:rPr>
          <w:sz w:val="24"/>
        </w:rPr>
        <w:t>fraction of product</w:t>
      </w:r>
      <w:r w:rsidR="005E48EB">
        <w:rPr>
          <w:rFonts w:hint="eastAsia"/>
          <w:sz w:val="24"/>
        </w:rPr>
        <w:t xml:space="preserve"> Y</w:t>
      </w:r>
      <w:r w:rsidRPr="00040E1A">
        <w:rPr>
          <w:sz w:val="24"/>
        </w:rPr>
        <w:t xml:space="preserve"> may be exported.</w:t>
      </w:r>
    </w:p>
    <w:p w14:paraId="644091CE" w14:textId="77777777" w:rsidR="0058016C" w:rsidRPr="00040E1A" w:rsidRDefault="0058016C" w:rsidP="0058016C">
      <w:pPr>
        <w:ind w:firstLineChars="0" w:firstLine="0"/>
        <w:rPr>
          <w:sz w:val="24"/>
          <w:szCs w:val="24"/>
        </w:rPr>
      </w:pPr>
    </w:p>
    <w:p w14:paraId="1C266C59" w14:textId="41D817AE" w:rsidR="0058016C" w:rsidRPr="00040E1A" w:rsidRDefault="0058016C" w:rsidP="0058016C">
      <w:pPr>
        <w:ind w:firstLineChars="0" w:firstLine="0"/>
        <w:rPr>
          <w:sz w:val="24"/>
        </w:rPr>
      </w:pPr>
      <w:r w:rsidRPr="00040E1A">
        <w:rPr>
          <w:b/>
          <w:sz w:val="24"/>
          <w:szCs w:val="24"/>
        </w:rPr>
        <w:t>Type-V:</w:t>
      </w:r>
      <w:r w:rsidRPr="00040E1A">
        <w:rPr>
          <w:sz w:val="24"/>
          <w:szCs w:val="24"/>
        </w:rPr>
        <w:t xml:space="preserve"> VMNEs that maintain a single plant in </w:t>
      </w:r>
      <w:r w:rsidR="00501588">
        <w:rPr>
          <w:rFonts w:hint="eastAsia"/>
          <w:sz w:val="24"/>
          <w:szCs w:val="24"/>
        </w:rPr>
        <w:t xml:space="preserve">the </w:t>
      </w:r>
      <w:r>
        <w:rPr>
          <w:rFonts w:hint="eastAsia"/>
          <w:sz w:val="24"/>
          <w:szCs w:val="24"/>
        </w:rPr>
        <w:t xml:space="preserve">foreign </w:t>
      </w:r>
      <w:r w:rsidR="004C6CD4">
        <w:rPr>
          <w:rFonts w:hint="eastAsia"/>
          <w:sz w:val="24"/>
          <w:szCs w:val="24"/>
        </w:rPr>
        <w:t>market</w:t>
      </w:r>
      <w:r>
        <w:rPr>
          <w:rFonts w:hint="eastAsia"/>
          <w:sz w:val="24"/>
          <w:szCs w:val="24"/>
        </w:rPr>
        <w:t xml:space="preserve"> country</w:t>
      </w:r>
      <w:r w:rsidR="005E48EB">
        <w:rPr>
          <w:rFonts w:hint="eastAsia"/>
          <w:sz w:val="24"/>
          <w:szCs w:val="24"/>
        </w:rPr>
        <w:t xml:space="preserve"> j</w:t>
      </w:r>
      <w:r w:rsidRPr="00040E1A">
        <w:rPr>
          <w:sz w:val="24"/>
          <w:szCs w:val="24"/>
        </w:rPr>
        <w:t>, with headquarters in country</w:t>
      </w:r>
      <w:r w:rsidR="005E48EB">
        <w:rPr>
          <w:rFonts w:hint="eastAsia"/>
          <w:sz w:val="24"/>
          <w:szCs w:val="24"/>
        </w:rPr>
        <w:t xml:space="preserve"> i</w:t>
      </w:r>
      <w:r w:rsidRPr="00040E1A">
        <w:rPr>
          <w:sz w:val="24"/>
        </w:rPr>
        <w:t xml:space="preserve">. This type of firm produces components </w:t>
      </w:r>
      <w:r w:rsidR="005E48EB">
        <w:rPr>
          <w:rFonts w:hint="eastAsia"/>
          <w:sz w:val="24"/>
        </w:rPr>
        <w:t xml:space="preserve">X </w:t>
      </w:r>
      <w:r w:rsidRPr="00040E1A">
        <w:rPr>
          <w:sz w:val="24"/>
        </w:rPr>
        <w:t>in country</w:t>
      </w:r>
      <w:r w:rsidR="005E48EB">
        <w:rPr>
          <w:rFonts w:hint="eastAsia"/>
          <w:sz w:val="24"/>
        </w:rPr>
        <w:t xml:space="preserve"> i</w:t>
      </w:r>
      <w:r w:rsidRPr="00040E1A">
        <w:rPr>
          <w:sz w:val="24"/>
        </w:rPr>
        <w:t xml:space="preserve">, which </w:t>
      </w:r>
      <w:r>
        <w:rPr>
          <w:rFonts w:hint="eastAsia"/>
          <w:sz w:val="24"/>
        </w:rPr>
        <w:t>are</w:t>
      </w:r>
      <w:r w:rsidRPr="00040E1A">
        <w:rPr>
          <w:sz w:val="24"/>
        </w:rPr>
        <w:t xml:space="preserve"> then shipped to the assembly plant in country</w:t>
      </w:r>
      <w:r w:rsidR="005E48EB">
        <w:rPr>
          <w:rFonts w:hint="eastAsia"/>
          <w:sz w:val="24"/>
        </w:rPr>
        <w:t xml:space="preserve"> j</w:t>
      </w:r>
      <w:r w:rsidRPr="00040E1A">
        <w:rPr>
          <w:sz w:val="24"/>
        </w:rPr>
        <w:t>.</w:t>
      </w:r>
      <w:r w:rsidR="007E1FA3" w:rsidRPr="00040E1A">
        <w:rPr>
          <w:sz w:val="24"/>
        </w:rPr>
        <w:t xml:space="preserve"> A fraction of the products</w:t>
      </w:r>
      <w:r w:rsidR="005E48EB">
        <w:rPr>
          <w:rFonts w:hint="eastAsia"/>
          <w:sz w:val="24"/>
        </w:rPr>
        <w:t xml:space="preserve"> Y</w:t>
      </w:r>
      <w:r w:rsidR="007E1FA3" w:rsidRPr="00040E1A">
        <w:rPr>
          <w:sz w:val="24"/>
        </w:rPr>
        <w:t xml:space="preserve"> may or may not be exported</w:t>
      </w:r>
      <w:r w:rsidR="007E1FA3">
        <w:rPr>
          <w:rFonts w:hint="eastAsia"/>
          <w:sz w:val="24"/>
        </w:rPr>
        <w:t xml:space="preserve"> back</w:t>
      </w:r>
      <w:r w:rsidR="007E1FA3" w:rsidRPr="00040E1A">
        <w:rPr>
          <w:sz w:val="24"/>
        </w:rPr>
        <w:t xml:space="preserve"> to </w:t>
      </w:r>
      <w:r w:rsidR="001D5E66">
        <w:rPr>
          <w:rFonts w:hint="eastAsia"/>
          <w:sz w:val="24"/>
        </w:rPr>
        <w:t xml:space="preserve">the home market in </w:t>
      </w:r>
      <w:r w:rsidR="007E1FA3" w:rsidRPr="00040E1A">
        <w:rPr>
          <w:sz w:val="24"/>
        </w:rPr>
        <w:t>country</w:t>
      </w:r>
      <w:r w:rsidR="005E48EB">
        <w:rPr>
          <w:rFonts w:hint="eastAsia"/>
          <w:sz w:val="24"/>
        </w:rPr>
        <w:t xml:space="preserve"> i</w:t>
      </w:r>
      <w:r w:rsidR="007E1FA3" w:rsidRPr="00040E1A">
        <w:rPr>
          <w:sz w:val="24"/>
        </w:rPr>
        <w:t>.</w:t>
      </w:r>
    </w:p>
    <w:p w14:paraId="09174403" w14:textId="77777777" w:rsidR="0058016C" w:rsidRPr="00040E1A" w:rsidRDefault="0058016C" w:rsidP="0058016C">
      <w:pPr>
        <w:ind w:firstLineChars="0" w:firstLine="0"/>
        <w:rPr>
          <w:sz w:val="24"/>
          <w:szCs w:val="24"/>
        </w:rPr>
      </w:pPr>
    </w:p>
    <w:p w14:paraId="1FB108FD" w14:textId="70CA620E" w:rsidR="00B16E32" w:rsidRPr="00040E1A" w:rsidRDefault="00B16E32" w:rsidP="00061337">
      <w:pPr>
        <w:ind w:firstLineChars="0" w:firstLine="0"/>
        <w:rPr>
          <w:sz w:val="24"/>
          <w:szCs w:val="24"/>
        </w:rPr>
      </w:pPr>
      <w:r w:rsidRPr="00040E1A">
        <w:rPr>
          <w:b/>
          <w:sz w:val="24"/>
          <w:szCs w:val="24"/>
        </w:rPr>
        <w:lastRenderedPageBreak/>
        <w:t>Type-E</w:t>
      </w:r>
      <w:r w:rsidR="00C306DD">
        <w:rPr>
          <w:rFonts w:hint="eastAsia"/>
          <w:b/>
          <w:sz w:val="24"/>
          <w:szCs w:val="24"/>
        </w:rPr>
        <w:t>H</w:t>
      </w:r>
      <w:r w:rsidRPr="00040E1A">
        <w:rPr>
          <w:b/>
          <w:sz w:val="24"/>
          <w:szCs w:val="24"/>
        </w:rPr>
        <w:t>:</w:t>
      </w:r>
      <w:r w:rsidRPr="00040E1A">
        <w:rPr>
          <w:sz w:val="24"/>
          <w:szCs w:val="24"/>
        </w:rPr>
        <w:t xml:space="preserve"> </w:t>
      </w:r>
      <w:r w:rsidR="00C306DD">
        <w:rPr>
          <w:rFonts w:hint="eastAsia"/>
          <w:sz w:val="24"/>
          <w:szCs w:val="24"/>
        </w:rPr>
        <w:t>HEP</w:t>
      </w:r>
      <w:r w:rsidRPr="00040E1A">
        <w:rPr>
          <w:sz w:val="24"/>
          <w:szCs w:val="24"/>
        </w:rPr>
        <w:t xml:space="preserve">s that maintain </w:t>
      </w:r>
      <w:r w:rsidR="00A46C39" w:rsidRPr="00040E1A">
        <w:rPr>
          <w:sz w:val="24"/>
          <w:szCs w:val="24"/>
        </w:rPr>
        <w:t xml:space="preserve">a </w:t>
      </w:r>
      <w:r w:rsidR="00A55059" w:rsidRPr="00040E1A">
        <w:rPr>
          <w:sz w:val="24"/>
          <w:szCs w:val="24"/>
        </w:rPr>
        <w:t>plant</w:t>
      </w:r>
      <w:r w:rsidR="00A46C39" w:rsidRPr="00040E1A">
        <w:rPr>
          <w:sz w:val="24"/>
          <w:szCs w:val="24"/>
        </w:rPr>
        <w:t xml:space="preserve"> in one </w:t>
      </w:r>
      <w:r w:rsidR="00A46C39" w:rsidRPr="00040E1A">
        <w:rPr>
          <w:sz w:val="24"/>
        </w:rPr>
        <w:t xml:space="preserve">of the </w:t>
      </w:r>
      <w:r w:rsidR="00B8346F">
        <w:rPr>
          <w:rFonts w:hint="eastAsia"/>
          <w:sz w:val="24"/>
        </w:rPr>
        <w:t>non-market</w:t>
      </w:r>
      <w:r w:rsidR="00A46C39" w:rsidRPr="00040E1A">
        <w:rPr>
          <w:sz w:val="24"/>
          <w:szCs w:val="24"/>
        </w:rPr>
        <w:t xml:space="preserve"> countries</w:t>
      </w:r>
      <w:r w:rsidR="005E48EB">
        <w:rPr>
          <w:rFonts w:hint="eastAsia"/>
          <w:sz w:val="24"/>
          <w:szCs w:val="24"/>
        </w:rPr>
        <w:t xml:space="preserve"> w</w:t>
      </w:r>
      <w:r w:rsidR="00A46C39" w:rsidRPr="00040E1A">
        <w:rPr>
          <w:sz w:val="24"/>
          <w:szCs w:val="24"/>
        </w:rPr>
        <w:t xml:space="preserve">, in addition to a plant and headquarters in home </w:t>
      </w:r>
      <w:r w:rsidRPr="00040E1A">
        <w:rPr>
          <w:sz w:val="24"/>
          <w:szCs w:val="24"/>
        </w:rPr>
        <w:t>country</w:t>
      </w:r>
      <w:r w:rsidR="005E48EB">
        <w:rPr>
          <w:rFonts w:hint="eastAsia"/>
          <w:sz w:val="24"/>
          <w:szCs w:val="24"/>
        </w:rPr>
        <w:t xml:space="preserve"> i</w:t>
      </w:r>
      <w:r w:rsidRPr="00040E1A">
        <w:rPr>
          <w:sz w:val="24"/>
        </w:rPr>
        <w:t xml:space="preserve">. </w:t>
      </w:r>
      <w:r w:rsidR="00DC6C78" w:rsidRPr="00040E1A">
        <w:rPr>
          <w:sz w:val="24"/>
        </w:rPr>
        <w:t>This type of firms produces components</w:t>
      </w:r>
      <w:r w:rsidR="005E48EB">
        <w:rPr>
          <w:rFonts w:hint="eastAsia"/>
          <w:sz w:val="24"/>
        </w:rPr>
        <w:t xml:space="preserve"> X</w:t>
      </w:r>
      <w:r w:rsidR="00DC6C78" w:rsidRPr="00040E1A">
        <w:rPr>
          <w:sz w:val="24"/>
        </w:rPr>
        <w:t xml:space="preserve"> in country</w:t>
      </w:r>
      <w:r w:rsidR="005E48EB">
        <w:rPr>
          <w:rFonts w:hint="eastAsia"/>
          <w:sz w:val="24"/>
        </w:rPr>
        <w:t xml:space="preserve"> i</w:t>
      </w:r>
      <w:r w:rsidR="00DC6C78" w:rsidRPr="00040E1A">
        <w:rPr>
          <w:sz w:val="24"/>
        </w:rPr>
        <w:t>, some of which</w:t>
      </w:r>
      <w:r w:rsidR="00376EC6">
        <w:rPr>
          <w:rFonts w:hint="eastAsia"/>
          <w:sz w:val="24"/>
        </w:rPr>
        <w:t xml:space="preserve"> are </w:t>
      </w:r>
      <w:r w:rsidR="00DC6C78" w:rsidRPr="00040E1A">
        <w:rPr>
          <w:sz w:val="24"/>
        </w:rPr>
        <w:t>shipped to an assembly plant in country</w:t>
      </w:r>
      <w:r w:rsidR="005E48EB">
        <w:rPr>
          <w:rFonts w:hint="eastAsia"/>
          <w:sz w:val="24"/>
        </w:rPr>
        <w:t xml:space="preserve"> w</w:t>
      </w:r>
      <w:r w:rsidR="00DC6C78" w:rsidRPr="00040E1A">
        <w:rPr>
          <w:sz w:val="24"/>
        </w:rPr>
        <w:t xml:space="preserve">. </w:t>
      </w:r>
      <w:r w:rsidR="00061337" w:rsidRPr="00040E1A">
        <w:rPr>
          <w:sz w:val="24"/>
        </w:rPr>
        <w:t>All of t</w:t>
      </w:r>
      <w:r w:rsidR="00204E17" w:rsidRPr="00040E1A">
        <w:rPr>
          <w:sz w:val="24"/>
        </w:rPr>
        <w:t>he f</w:t>
      </w:r>
      <w:r w:rsidR="00DC6C78" w:rsidRPr="00040E1A">
        <w:rPr>
          <w:sz w:val="24"/>
        </w:rPr>
        <w:t>inal products</w:t>
      </w:r>
      <w:r w:rsidR="005E48EB">
        <w:rPr>
          <w:rFonts w:hint="eastAsia"/>
          <w:sz w:val="24"/>
        </w:rPr>
        <w:t xml:space="preserve"> Y</w:t>
      </w:r>
      <w:r w:rsidR="00DC6C78" w:rsidRPr="00040E1A">
        <w:rPr>
          <w:sz w:val="24"/>
        </w:rPr>
        <w:t xml:space="preserve"> produced in country </w:t>
      </w:r>
      <w:r w:rsidR="005E48EB">
        <w:rPr>
          <w:rFonts w:hint="eastAsia"/>
          <w:sz w:val="24"/>
        </w:rPr>
        <w:t xml:space="preserve">w </w:t>
      </w:r>
      <w:r w:rsidR="00DC6C78" w:rsidRPr="00040E1A">
        <w:rPr>
          <w:sz w:val="24"/>
        </w:rPr>
        <w:t>are</w:t>
      </w:r>
      <w:r w:rsidR="00061337" w:rsidRPr="00040E1A">
        <w:rPr>
          <w:sz w:val="24"/>
        </w:rPr>
        <w:t xml:space="preserve"> exported to the foreign market in country</w:t>
      </w:r>
      <w:r w:rsidR="005E48EB">
        <w:rPr>
          <w:rFonts w:hint="eastAsia"/>
          <w:sz w:val="24"/>
        </w:rPr>
        <w:t xml:space="preserve"> j</w:t>
      </w:r>
      <w:r w:rsidR="00061337" w:rsidRPr="00040E1A">
        <w:rPr>
          <w:sz w:val="24"/>
        </w:rPr>
        <w:t>, while the one</w:t>
      </w:r>
      <w:r w:rsidR="00485C67" w:rsidRPr="00040E1A">
        <w:rPr>
          <w:sz w:val="24"/>
        </w:rPr>
        <w:t>s produced in the home country are</w:t>
      </w:r>
      <w:r w:rsidR="00376EC6">
        <w:rPr>
          <w:rFonts w:hint="eastAsia"/>
          <w:sz w:val="24"/>
        </w:rPr>
        <w:t xml:space="preserve"> sold</w:t>
      </w:r>
      <w:r w:rsidR="00061337" w:rsidRPr="00040E1A">
        <w:rPr>
          <w:sz w:val="24"/>
        </w:rPr>
        <w:t xml:space="preserve"> domestically.</w:t>
      </w:r>
    </w:p>
    <w:p w14:paraId="65B29FAF" w14:textId="77777777" w:rsidR="00B16E32" w:rsidRPr="00040E1A" w:rsidRDefault="00B16E32" w:rsidP="001E7D61">
      <w:pPr>
        <w:ind w:firstLineChars="0" w:firstLine="0"/>
        <w:rPr>
          <w:sz w:val="24"/>
          <w:szCs w:val="24"/>
        </w:rPr>
      </w:pPr>
    </w:p>
    <w:p w14:paraId="713392F5" w14:textId="1F1C768C" w:rsidR="005E5EC5" w:rsidRPr="00040E1A" w:rsidRDefault="00CD38A4" w:rsidP="00CD38A4">
      <w:pPr>
        <w:ind w:firstLineChars="0" w:firstLine="0"/>
        <w:rPr>
          <w:sz w:val="24"/>
        </w:rPr>
      </w:pPr>
      <w:r w:rsidRPr="00040E1A">
        <w:rPr>
          <w:b/>
          <w:sz w:val="24"/>
          <w:szCs w:val="24"/>
        </w:rPr>
        <w:t>Type-</w:t>
      </w:r>
      <w:r w:rsidR="00435A0C">
        <w:rPr>
          <w:rFonts w:hint="eastAsia"/>
          <w:b/>
          <w:sz w:val="24"/>
          <w:szCs w:val="24"/>
        </w:rPr>
        <w:t>E</w:t>
      </w:r>
      <w:r w:rsidRPr="00040E1A">
        <w:rPr>
          <w:b/>
          <w:sz w:val="24"/>
          <w:szCs w:val="24"/>
        </w:rPr>
        <w:t>V:</w:t>
      </w:r>
      <w:r w:rsidRPr="00040E1A">
        <w:rPr>
          <w:sz w:val="24"/>
          <w:szCs w:val="24"/>
        </w:rPr>
        <w:t xml:space="preserve"> </w:t>
      </w:r>
      <w:r w:rsidR="00435A0C">
        <w:rPr>
          <w:rFonts w:hint="eastAsia"/>
          <w:sz w:val="24"/>
          <w:szCs w:val="24"/>
        </w:rPr>
        <w:t>VEP</w:t>
      </w:r>
      <w:r w:rsidRPr="00040E1A">
        <w:rPr>
          <w:sz w:val="24"/>
          <w:szCs w:val="24"/>
        </w:rPr>
        <w:t xml:space="preserve">s that maintain </w:t>
      </w:r>
      <w:r w:rsidR="00EF01F7" w:rsidRPr="00040E1A">
        <w:rPr>
          <w:sz w:val="24"/>
          <w:szCs w:val="24"/>
        </w:rPr>
        <w:t>a single plant</w:t>
      </w:r>
      <w:r w:rsidRPr="00040E1A">
        <w:rPr>
          <w:sz w:val="24"/>
          <w:szCs w:val="24"/>
        </w:rPr>
        <w:t xml:space="preserve"> in </w:t>
      </w:r>
      <w:r w:rsidR="00EF01F7" w:rsidRPr="00040E1A">
        <w:rPr>
          <w:sz w:val="24"/>
          <w:szCs w:val="24"/>
        </w:rPr>
        <w:t xml:space="preserve">one of the </w:t>
      </w:r>
      <w:r w:rsidR="00A60612">
        <w:rPr>
          <w:rFonts w:hint="eastAsia"/>
          <w:sz w:val="24"/>
          <w:szCs w:val="24"/>
        </w:rPr>
        <w:t>non-market</w:t>
      </w:r>
      <w:r w:rsidR="00EF01F7" w:rsidRPr="00040E1A">
        <w:rPr>
          <w:sz w:val="24"/>
          <w:szCs w:val="24"/>
        </w:rPr>
        <w:t xml:space="preserve"> </w:t>
      </w:r>
      <w:r w:rsidRPr="00040E1A">
        <w:rPr>
          <w:sz w:val="24"/>
          <w:szCs w:val="24"/>
        </w:rPr>
        <w:t>countries</w:t>
      </w:r>
      <w:r w:rsidR="005E48EB">
        <w:rPr>
          <w:rFonts w:hint="eastAsia"/>
          <w:sz w:val="24"/>
          <w:szCs w:val="24"/>
        </w:rPr>
        <w:t xml:space="preserve"> w</w:t>
      </w:r>
      <w:r w:rsidRPr="00040E1A">
        <w:rPr>
          <w:sz w:val="24"/>
          <w:szCs w:val="24"/>
        </w:rPr>
        <w:t>, with headquarters in country</w:t>
      </w:r>
      <w:r w:rsidR="005E48EB">
        <w:rPr>
          <w:rFonts w:hint="eastAsia"/>
          <w:sz w:val="24"/>
          <w:szCs w:val="24"/>
        </w:rPr>
        <w:t xml:space="preserve"> i</w:t>
      </w:r>
      <w:r w:rsidRPr="00040E1A">
        <w:rPr>
          <w:sz w:val="24"/>
        </w:rPr>
        <w:t xml:space="preserve">. This type of firm produces components </w:t>
      </w:r>
      <w:r w:rsidR="005E48EB">
        <w:rPr>
          <w:rFonts w:hint="eastAsia"/>
          <w:sz w:val="24"/>
        </w:rPr>
        <w:t xml:space="preserve">X </w:t>
      </w:r>
      <w:r w:rsidRPr="00040E1A">
        <w:rPr>
          <w:sz w:val="24"/>
        </w:rPr>
        <w:t>in country</w:t>
      </w:r>
      <w:r w:rsidR="005E48EB">
        <w:rPr>
          <w:rFonts w:hint="eastAsia"/>
          <w:sz w:val="24"/>
        </w:rPr>
        <w:t xml:space="preserve"> i</w:t>
      </w:r>
      <w:r w:rsidRPr="00040E1A">
        <w:rPr>
          <w:sz w:val="24"/>
        </w:rPr>
        <w:t xml:space="preserve">, </w:t>
      </w:r>
      <w:r w:rsidR="00EF01F7" w:rsidRPr="00040E1A">
        <w:rPr>
          <w:sz w:val="24"/>
        </w:rPr>
        <w:t xml:space="preserve">which </w:t>
      </w:r>
      <w:r w:rsidR="00807D87">
        <w:rPr>
          <w:rFonts w:hint="eastAsia"/>
          <w:sz w:val="24"/>
        </w:rPr>
        <w:t>are</w:t>
      </w:r>
      <w:r w:rsidR="00EF01F7" w:rsidRPr="00040E1A">
        <w:rPr>
          <w:sz w:val="24"/>
        </w:rPr>
        <w:t xml:space="preserve"> then shipped to the assembly plant in country</w:t>
      </w:r>
      <w:r w:rsidR="005E48EB">
        <w:rPr>
          <w:rFonts w:hint="eastAsia"/>
          <w:sz w:val="24"/>
        </w:rPr>
        <w:t xml:space="preserve"> w</w:t>
      </w:r>
      <w:r w:rsidRPr="00040E1A">
        <w:rPr>
          <w:sz w:val="24"/>
        </w:rPr>
        <w:t xml:space="preserve">. </w:t>
      </w:r>
      <w:r w:rsidR="005E5EC5" w:rsidRPr="00040E1A">
        <w:rPr>
          <w:sz w:val="24"/>
        </w:rPr>
        <w:t>All of the f</w:t>
      </w:r>
      <w:r w:rsidRPr="00040E1A">
        <w:rPr>
          <w:sz w:val="24"/>
        </w:rPr>
        <w:t>inal products</w:t>
      </w:r>
      <w:r w:rsidR="005E48EB">
        <w:rPr>
          <w:rFonts w:hint="eastAsia"/>
          <w:sz w:val="24"/>
        </w:rPr>
        <w:t xml:space="preserve"> Y</w:t>
      </w:r>
      <w:r w:rsidRPr="00040E1A">
        <w:rPr>
          <w:sz w:val="24"/>
        </w:rPr>
        <w:t xml:space="preserve"> are </w:t>
      </w:r>
      <w:r w:rsidR="005E5EC5" w:rsidRPr="00040E1A">
        <w:rPr>
          <w:sz w:val="24"/>
        </w:rPr>
        <w:t>exported to both of the market countries</w:t>
      </w:r>
      <w:r w:rsidR="005E48EB">
        <w:rPr>
          <w:rFonts w:hint="eastAsia"/>
          <w:sz w:val="24"/>
        </w:rPr>
        <w:t xml:space="preserve"> j</w:t>
      </w:r>
      <w:r w:rsidR="005E5EC5" w:rsidRPr="00040E1A">
        <w:rPr>
          <w:sz w:val="24"/>
        </w:rPr>
        <w:t>.</w:t>
      </w:r>
    </w:p>
    <w:p w14:paraId="5D9EA4CC" w14:textId="5B74C99F" w:rsidR="00CD38A4" w:rsidRPr="00040E1A" w:rsidRDefault="00CD38A4" w:rsidP="00CD38A4">
      <w:pPr>
        <w:ind w:firstLineChars="0" w:firstLine="0"/>
        <w:rPr>
          <w:sz w:val="24"/>
          <w:szCs w:val="24"/>
        </w:rPr>
      </w:pPr>
    </w:p>
    <w:p w14:paraId="61A900C9" w14:textId="6015076A" w:rsidR="009C7211" w:rsidRPr="00040E1A" w:rsidRDefault="00D04384" w:rsidP="009C7211">
      <w:pPr>
        <w:ind w:firstLineChars="0" w:firstLine="0"/>
        <w:rPr>
          <w:sz w:val="24"/>
          <w:szCs w:val="24"/>
        </w:rPr>
      </w:pPr>
      <w:r w:rsidRPr="00040E1A">
        <w:rPr>
          <w:b/>
          <w:sz w:val="24"/>
          <w:szCs w:val="24"/>
        </w:rPr>
        <w:t>Type-</w:t>
      </w:r>
      <w:r>
        <w:rPr>
          <w:rFonts w:hint="eastAsia"/>
          <w:b/>
          <w:sz w:val="24"/>
          <w:szCs w:val="24"/>
        </w:rPr>
        <w:t>CI</w:t>
      </w:r>
      <w:r w:rsidRPr="00040E1A">
        <w:rPr>
          <w:b/>
          <w:sz w:val="24"/>
          <w:szCs w:val="24"/>
        </w:rPr>
        <w:t>:</w:t>
      </w:r>
      <w:r w:rsidRPr="00040E1A">
        <w:rPr>
          <w:sz w:val="24"/>
          <w:szCs w:val="24"/>
        </w:rPr>
        <w:t xml:space="preserve"> </w:t>
      </w:r>
      <w:r>
        <w:rPr>
          <w:rFonts w:hint="eastAsia"/>
          <w:sz w:val="24"/>
          <w:szCs w:val="24"/>
        </w:rPr>
        <w:t>CMNE</w:t>
      </w:r>
      <w:r w:rsidRPr="00040E1A">
        <w:rPr>
          <w:sz w:val="24"/>
          <w:szCs w:val="24"/>
        </w:rPr>
        <w:t xml:space="preserve">s that maintain </w:t>
      </w:r>
      <w:r w:rsidR="00482C37" w:rsidRPr="00040E1A">
        <w:rPr>
          <w:sz w:val="24"/>
          <w:szCs w:val="24"/>
        </w:rPr>
        <w:t xml:space="preserve">plants </w:t>
      </w:r>
      <w:r w:rsidR="00482C37">
        <w:rPr>
          <w:rFonts w:hint="eastAsia"/>
          <w:sz w:val="24"/>
          <w:szCs w:val="24"/>
        </w:rPr>
        <w:t xml:space="preserve">both </w:t>
      </w:r>
      <w:r w:rsidR="00482C37" w:rsidRPr="00040E1A">
        <w:rPr>
          <w:sz w:val="24"/>
          <w:szCs w:val="24"/>
        </w:rPr>
        <w:t xml:space="preserve">in </w:t>
      </w:r>
      <w:r w:rsidR="00482C37">
        <w:rPr>
          <w:rFonts w:hint="eastAsia"/>
          <w:sz w:val="24"/>
          <w:szCs w:val="24"/>
        </w:rPr>
        <w:t xml:space="preserve">one of the </w:t>
      </w:r>
      <w:r w:rsidR="003C0240">
        <w:rPr>
          <w:rFonts w:hint="eastAsia"/>
          <w:sz w:val="24"/>
          <w:szCs w:val="24"/>
        </w:rPr>
        <w:t>non-market</w:t>
      </w:r>
      <w:r w:rsidR="00482C37">
        <w:rPr>
          <w:rFonts w:hint="eastAsia"/>
          <w:sz w:val="24"/>
          <w:szCs w:val="24"/>
        </w:rPr>
        <w:t xml:space="preserve"> countries</w:t>
      </w:r>
      <w:r w:rsidR="005E48EB">
        <w:rPr>
          <w:rFonts w:hint="eastAsia"/>
          <w:sz w:val="24"/>
          <w:szCs w:val="24"/>
        </w:rPr>
        <w:t xml:space="preserve"> w</w:t>
      </w:r>
      <w:r w:rsidR="00482C37">
        <w:rPr>
          <w:rFonts w:hint="eastAsia"/>
          <w:sz w:val="24"/>
        </w:rPr>
        <w:t xml:space="preserve"> and in </w:t>
      </w:r>
      <w:r w:rsidR="00501588">
        <w:rPr>
          <w:rFonts w:hint="eastAsia"/>
          <w:sz w:val="24"/>
        </w:rPr>
        <w:t xml:space="preserve">the </w:t>
      </w:r>
      <w:r w:rsidR="00482C37">
        <w:rPr>
          <w:rFonts w:hint="eastAsia"/>
          <w:sz w:val="24"/>
        </w:rPr>
        <w:t>foreign market country</w:t>
      </w:r>
      <w:r w:rsidR="005E48EB">
        <w:rPr>
          <w:rFonts w:hint="eastAsia"/>
          <w:sz w:val="24"/>
        </w:rPr>
        <w:t xml:space="preserve"> j</w:t>
      </w:r>
      <w:r w:rsidR="00482C37" w:rsidRPr="00040E1A">
        <w:rPr>
          <w:sz w:val="24"/>
          <w:szCs w:val="24"/>
        </w:rPr>
        <w:t>,</w:t>
      </w:r>
      <w:r w:rsidRPr="00040E1A">
        <w:rPr>
          <w:sz w:val="24"/>
          <w:szCs w:val="24"/>
        </w:rPr>
        <w:t xml:space="preserve"> with headquarters in country</w:t>
      </w:r>
      <w:r w:rsidR="005E48EB">
        <w:rPr>
          <w:rFonts w:hint="eastAsia"/>
          <w:sz w:val="24"/>
          <w:szCs w:val="24"/>
        </w:rPr>
        <w:t xml:space="preserve"> i</w:t>
      </w:r>
      <w:r w:rsidRPr="00040E1A">
        <w:rPr>
          <w:sz w:val="24"/>
        </w:rPr>
        <w:t>. This type of firm produces components</w:t>
      </w:r>
      <w:r w:rsidR="005E48EB">
        <w:rPr>
          <w:rFonts w:hint="eastAsia"/>
          <w:sz w:val="24"/>
        </w:rPr>
        <w:t xml:space="preserve"> X</w:t>
      </w:r>
      <w:r w:rsidRPr="00040E1A">
        <w:rPr>
          <w:sz w:val="24"/>
        </w:rPr>
        <w:t xml:space="preserve"> in country</w:t>
      </w:r>
      <w:r w:rsidR="005E48EB">
        <w:rPr>
          <w:rFonts w:hint="eastAsia"/>
          <w:sz w:val="24"/>
        </w:rPr>
        <w:t xml:space="preserve"> i</w:t>
      </w:r>
      <w:r w:rsidRPr="00040E1A">
        <w:rPr>
          <w:sz w:val="24"/>
        </w:rPr>
        <w:t xml:space="preserve">, which </w:t>
      </w:r>
      <w:r>
        <w:rPr>
          <w:rFonts w:hint="eastAsia"/>
          <w:sz w:val="24"/>
        </w:rPr>
        <w:t>are</w:t>
      </w:r>
      <w:r w:rsidRPr="00040E1A">
        <w:rPr>
          <w:sz w:val="24"/>
        </w:rPr>
        <w:t xml:space="preserve"> then shipped to the assembly plant in countr</w:t>
      </w:r>
      <w:r w:rsidR="0073365C">
        <w:rPr>
          <w:rFonts w:hint="eastAsia"/>
          <w:sz w:val="24"/>
        </w:rPr>
        <w:t>ies</w:t>
      </w:r>
      <w:r w:rsidR="005E48EB">
        <w:rPr>
          <w:rFonts w:hint="eastAsia"/>
          <w:sz w:val="24"/>
        </w:rPr>
        <w:t xml:space="preserve"> w</w:t>
      </w:r>
      <w:r w:rsidR="0073365C">
        <w:rPr>
          <w:rFonts w:hint="eastAsia"/>
          <w:sz w:val="24"/>
        </w:rPr>
        <w:t xml:space="preserve"> and </w:t>
      </w:r>
      <w:r w:rsidR="005E48EB">
        <w:rPr>
          <w:rFonts w:hint="eastAsia"/>
          <w:sz w:val="24"/>
        </w:rPr>
        <w:t xml:space="preserve">j. </w:t>
      </w:r>
      <w:r w:rsidR="009C7211" w:rsidRPr="00040E1A">
        <w:rPr>
          <w:sz w:val="24"/>
        </w:rPr>
        <w:t>All of the final products</w:t>
      </w:r>
      <w:r w:rsidR="005E48EB">
        <w:rPr>
          <w:rFonts w:hint="eastAsia"/>
          <w:sz w:val="24"/>
        </w:rPr>
        <w:t xml:space="preserve"> Y</w:t>
      </w:r>
      <w:r w:rsidR="009C7211" w:rsidRPr="00040E1A">
        <w:rPr>
          <w:sz w:val="24"/>
        </w:rPr>
        <w:t xml:space="preserve"> produced in country</w:t>
      </w:r>
      <w:r w:rsidR="005E48EB">
        <w:rPr>
          <w:rFonts w:hint="eastAsia"/>
          <w:sz w:val="24"/>
        </w:rPr>
        <w:t xml:space="preserve"> w</w:t>
      </w:r>
      <w:r w:rsidR="009C7211" w:rsidRPr="00040E1A">
        <w:rPr>
          <w:sz w:val="24"/>
        </w:rPr>
        <w:t xml:space="preserve"> are exported</w:t>
      </w:r>
      <w:r w:rsidR="009C7211">
        <w:rPr>
          <w:rFonts w:hint="eastAsia"/>
          <w:sz w:val="24"/>
        </w:rPr>
        <w:t xml:space="preserve"> back</w:t>
      </w:r>
      <w:r w:rsidR="009C7211" w:rsidRPr="00040E1A">
        <w:rPr>
          <w:sz w:val="24"/>
        </w:rPr>
        <w:t xml:space="preserve"> to the </w:t>
      </w:r>
      <w:r w:rsidR="001D5E66">
        <w:rPr>
          <w:rFonts w:hint="eastAsia"/>
          <w:sz w:val="24"/>
        </w:rPr>
        <w:t xml:space="preserve">home </w:t>
      </w:r>
      <w:r w:rsidR="009C7211" w:rsidRPr="00040E1A">
        <w:rPr>
          <w:sz w:val="24"/>
        </w:rPr>
        <w:t>market in country</w:t>
      </w:r>
      <w:r w:rsidR="00721D2C">
        <w:rPr>
          <w:rFonts w:hint="eastAsia"/>
          <w:sz w:val="24"/>
        </w:rPr>
        <w:t xml:space="preserve"> i</w:t>
      </w:r>
      <w:r w:rsidR="009C7211" w:rsidRPr="00040E1A">
        <w:rPr>
          <w:sz w:val="24"/>
        </w:rPr>
        <w:t xml:space="preserve">, while the ones produced in the </w:t>
      </w:r>
      <w:r w:rsidR="001D5E66">
        <w:rPr>
          <w:rFonts w:hint="eastAsia"/>
          <w:sz w:val="24"/>
        </w:rPr>
        <w:t xml:space="preserve">foreign market </w:t>
      </w:r>
      <w:r w:rsidR="009C7211" w:rsidRPr="00040E1A">
        <w:rPr>
          <w:sz w:val="24"/>
        </w:rPr>
        <w:t>country are</w:t>
      </w:r>
      <w:r w:rsidR="009C7211">
        <w:rPr>
          <w:rFonts w:hint="eastAsia"/>
          <w:sz w:val="24"/>
        </w:rPr>
        <w:t xml:space="preserve"> sold</w:t>
      </w:r>
      <w:r w:rsidR="009C7211" w:rsidRPr="00040E1A">
        <w:rPr>
          <w:sz w:val="24"/>
        </w:rPr>
        <w:t xml:space="preserve"> </w:t>
      </w:r>
      <w:r w:rsidR="001D5E66">
        <w:rPr>
          <w:rFonts w:hint="eastAsia"/>
          <w:sz w:val="24"/>
        </w:rPr>
        <w:t>locally</w:t>
      </w:r>
      <w:r w:rsidR="009C7211" w:rsidRPr="00040E1A">
        <w:rPr>
          <w:sz w:val="24"/>
        </w:rPr>
        <w:t>.</w:t>
      </w:r>
    </w:p>
    <w:p w14:paraId="45F75358" w14:textId="77777777" w:rsidR="00DA1BED" w:rsidRPr="00040E1A" w:rsidRDefault="00DA1BED" w:rsidP="00CD38A4">
      <w:pPr>
        <w:ind w:firstLineChars="0" w:firstLine="0"/>
        <w:rPr>
          <w:sz w:val="24"/>
          <w:szCs w:val="24"/>
        </w:rPr>
      </w:pPr>
    </w:p>
    <w:p w14:paraId="30B94EEF" w14:textId="79CA10F3" w:rsidR="005B2556" w:rsidRPr="00040E1A" w:rsidRDefault="00BB29DC" w:rsidP="00B02833">
      <w:pPr>
        <w:ind w:firstLineChars="0" w:firstLine="0"/>
        <w:jc w:val="center"/>
        <w:rPr>
          <w:sz w:val="24"/>
          <w:szCs w:val="24"/>
        </w:rPr>
      </w:pPr>
      <w:r w:rsidRPr="00BB29DC">
        <w:rPr>
          <w:noProof/>
        </w:rPr>
        <w:drawing>
          <wp:inline distT="0" distB="0" distL="0" distR="0" wp14:anchorId="4FFB8FA3" wp14:editId="240F1C07">
            <wp:extent cx="5400040" cy="3674119"/>
            <wp:effectExtent l="0" t="0" r="0" b="254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00040" cy="3674119"/>
                    </a:xfrm>
                    <a:prstGeom prst="rect">
                      <a:avLst/>
                    </a:prstGeom>
                    <a:noFill/>
                    <a:ln>
                      <a:noFill/>
                    </a:ln>
                  </pic:spPr>
                </pic:pic>
              </a:graphicData>
            </a:graphic>
          </wp:inline>
        </w:drawing>
      </w:r>
    </w:p>
    <w:p w14:paraId="45F84725" w14:textId="7286E4EC" w:rsidR="005062EE" w:rsidRPr="00040E1A" w:rsidRDefault="00D45048" w:rsidP="00CF10DA">
      <w:pPr>
        <w:ind w:firstLineChars="0" w:firstLine="0"/>
        <w:jc w:val="center"/>
        <w:rPr>
          <w:sz w:val="24"/>
          <w:szCs w:val="24"/>
        </w:rPr>
      </w:pPr>
      <w:r w:rsidRPr="00040E1A">
        <w:rPr>
          <w:sz w:val="24"/>
          <w:szCs w:val="24"/>
        </w:rPr>
        <w:t xml:space="preserve">Figure 1: </w:t>
      </w:r>
      <w:r w:rsidR="00BB29DC">
        <w:rPr>
          <w:rFonts w:hint="eastAsia"/>
          <w:sz w:val="24"/>
          <w:szCs w:val="24"/>
        </w:rPr>
        <w:t>Six</w:t>
      </w:r>
      <w:r w:rsidR="00473AF7" w:rsidRPr="00040E1A">
        <w:rPr>
          <w:sz w:val="24"/>
          <w:szCs w:val="24"/>
        </w:rPr>
        <w:t xml:space="preserve"> Types of Production Patterns</w:t>
      </w:r>
    </w:p>
    <w:p w14:paraId="3C454125" w14:textId="77777777" w:rsidR="00DA1BED" w:rsidRDefault="00DA1BED" w:rsidP="001E7D61">
      <w:pPr>
        <w:ind w:firstLineChars="0" w:firstLine="0"/>
        <w:rPr>
          <w:sz w:val="24"/>
          <w:szCs w:val="24"/>
        </w:rPr>
      </w:pPr>
    </w:p>
    <w:p w14:paraId="3976BCE0" w14:textId="77777777" w:rsidR="00BB3E0E" w:rsidRPr="00040E1A" w:rsidRDefault="00BB3E0E" w:rsidP="00BB3E0E">
      <w:pPr>
        <w:ind w:firstLineChars="0" w:firstLine="0"/>
        <w:rPr>
          <w:sz w:val="24"/>
          <w:szCs w:val="24"/>
        </w:rPr>
      </w:pPr>
      <w:r>
        <w:rPr>
          <w:rFonts w:hint="eastAsia"/>
          <w:sz w:val="24"/>
          <w:szCs w:val="24"/>
        </w:rPr>
        <w:lastRenderedPageBreak/>
        <w:t xml:space="preserve">     </w:t>
      </w:r>
      <w:r w:rsidRPr="00040E1A">
        <w:rPr>
          <w:sz w:val="24"/>
          <w:szCs w:val="24"/>
        </w:rPr>
        <w:t xml:space="preserve">Figure 1 shows schematic images of these </w:t>
      </w:r>
      <w:r>
        <w:rPr>
          <w:rFonts w:hint="eastAsia"/>
          <w:sz w:val="24"/>
          <w:szCs w:val="24"/>
        </w:rPr>
        <w:t>six</w:t>
      </w:r>
      <w:r w:rsidRPr="00040E1A">
        <w:rPr>
          <w:sz w:val="24"/>
          <w:szCs w:val="24"/>
        </w:rPr>
        <w:t xml:space="preserve"> types of production patterns. In each pattern, the headquarters of the firm is located in the country placed on the left-hand side of the image.</w:t>
      </w:r>
    </w:p>
    <w:p w14:paraId="029E5FE4" w14:textId="63D809BB" w:rsidR="00642537" w:rsidRDefault="00AC2D9B" w:rsidP="001E7D61">
      <w:pPr>
        <w:ind w:firstLineChars="0" w:firstLine="0"/>
        <w:rPr>
          <w:sz w:val="24"/>
          <w:szCs w:val="24"/>
        </w:rPr>
      </w:pPr>
      <w:r>
        <w:rPr>
          <w:rFonts w:hint="eastAsia"/>
          <w:sz w:val="24"/>
          <w:szCs w:val="24"/>
        </w:rPr>
        <w:t xml:space="preserve">     </w:t>
      </w:r>
      <w:r w:rsidRPr="00040E1A">
        <w:rPr>
          <w:sz w:val="24"/>
          <w:szCs w:val="24"/>
        </w:rPr>
        <w:t xml:space="preserve">In experimental simulations, we change the relative factor endowments for either the </w:t>
      </w:r>
      <w:r>
        <w:rPr>
          <w:rFonts w:hint="eastAsia"/>
          <w:sz w:val="24"/>
          <w:szCs w:val="24"/>
        </w:rPr>
        <w:t>market</w:t>
      </w:r>
      <w:r w:rsidRPr="00040E1A">
        <w:rPr>
          <w:sz w:val="24"/>
          <w:szCs w:val="24"/>
        </w:rPr>
        <w:t xml:space="preserve">- or </w:t>
      </w:r>
      <w:r>
        <w:rPr>
          <w:rFonts w:hint="eastAsia"/>
          <w:sz w:val="24"/>
          <w:szCs w:val="24"/>
        </w:rPr>
        <w:t>non-market</w:t>
      </w:r>
      <w:r w:rsidRPr="00040E1A">
        <w:rPr>
          <w:sz w:val="24"/>
          <w:szCs w:val="24"/>
        </w:rPr>
        <w:t>-country groups, given absolute levels of total endowments for the group. The factor endowments for the group not being focused</w:t>
      </w:r>
      <w:r>
        <w:rPr>
          <w:rFonts w:hint="eastAsia"/>
          <w:sz w:val="24"/>
          <w:szCs w:val="24"/>
        </w:rPr>
        <w:t xml:space="preserve"> on</w:t>
      </w:r>
      <w:r w:rsidRPr="00040E1A">
        <w:rPr>
          <w:sz w:val="24"/>
          <w:szCs w:val="24"/>
        </w:rPr>
        <w:t xml:space="preserve"> are kept identical </w:t>
      </w:r>
      <w:r>
        <w:rPr>
          <w:rFonts w:hint="eastAsia"/>
          <w:sz w:val="24"/>
          <w:szCs w:val="24"/>
        </w:rPr>
        <w:t>for</w:t>
      </w:r>
      <w:r w:rsidRPr="00040E1A">
        <w:rPr>
          <w:sz w:val="24"/>
          <w:szCs w:val="24"/>
        </w:rPr>
        <w:t xml:space="preserve"> </w:t>
      </w:r>
      <w:r>
        <w:rPr>
          <w:rFonts w:hint="eastAsia"/>
          <w:sz w:val="24"/>
          <w:szCs w:val="24"/>
        </w:rPr>
        <w:t xml:space="preserve">the </w:t>
      </w:r>
      <w:r w:rsidRPr="00040E1A">
        <w:rPr>
          <w:sz w:val="24"/>
          <w:szCs w:val="24"/>
        </w:rPr>
        <w:t>two countries in the group</w:t>
      </w:r>
      <w:r>
        <w:rPr>
          <w:rFonts w:hint="eastAsia"/>
          <w:sz w:val="24"/>
          <w:szCs w:val="24"/>
        </w:rPr>
        <w:t xml:space="preserve"> to avoid complexities in interpreting the results</w:t>
      </w:r>
      <w:r w:rsidRPr="00040E1A">
        <w:rPr>
          <w:sz w:val="24"/>
          <w:szCs w:val="24"/>
        </w:rPr>
        <w:t xml:space="preserve">. Then, a box diagram à la </w:t>
      </w:r>
      <w:r w:rsidRPr="00040E1A">
        <w:rPr>
          <w:i/>
          <w:sz w:val="24"/>
          <w:szCs w:val="24"/>
        </w:rPr>
        <w:t>Edgeworth box</w:t>
      </w:r>
      <w:r w:rsidRPr="00040E1A">
        <w:rPr>
          <w:sz w:val="24"/>
          <w:szCs w:val="24"/>
        </w:rPr>
        <w:t xml:space="preserve"> is drawn placing the total skilled labor endowment for the focused group </w:t>
      </w:r>
      <w:r>
        <w:rPr>
          <w:rFonts w:hint="eastAsia"/>
          <w:sz w:val="24"/>
          <w:szCs w:val="24"/>
        </w:rPr>
        <w:t>on</w:t>
      </w:r>
      <w:r w:rsidRPr="00040E1A">
        <w:rPr>
          <w:sz w:val="24"/>
          <w:szCs w:val="24"/>
        </w:rPr>
        <w:t xml:space="preserve"> </w:t>
      </w:r>
      <w:r>
        <w:rPr>
          <w:rFonts w:hint="eastAsia"/>
          <w:sz w:val="24"/>
          <w:szCs w:val="24"/>
        </w:rPr>
        <w:t>one</w:t>
      </w:r>
      <w:r w:rsidRPr="00040E1A">
        <w:rPr>
          <w:sz w:val="24"/>
          <w:szCs w:val="24"/>
        </w:rPr>
        <w:t xml:space="preserve"> axis and the total unskilled labor endowment </w:t>
      </w:r>
      <w:r>
        <w:rPr>
          <w:rFonts w:hint="eastAsia"/>
          <w:sz w:val="24"/>
          <w:szCs w:val="24"/>
        </w:rPr>
        <w:t>on</w:t>
      </w:r>
      <w:r w:rsidRPr="00040E1A">
        <w:rPr>
          <w:sz w:val="24"/>
          <w:szCs w:val="24"/>
        </w:rPr>
        <w:t xml:space="preserve"> </w:t>
      </w:r>
      <w:r>
        <w:rPr>
          <w:rFonts w:hint="eastAsia"/>
          <w:sz w:val="24"/>
          <w:szCs w:val="24"/>
        </w:rPr>
        <w:t>another</w:t>
      </w:r>
      <w:r w:rsidRPr="00040E1A">
        <w:rPr>
          <w:sz w:val="24"/>
          <w:szCs w:val="24"/>
        </w:rPr>
        <w:t xml:space="preserve"> axis to capture the regime, welfare level, factor prices, and so on in each cell corresponding to the relative factor endowments of </w:t>
      </w:r>
      <w:r>
        <w:rPr>
          <w:rFonts w:hint="eastAsia"/>
          <w:sz w:val="24"/>
          <w:szCs w:val="24"/>
        </w:rPr>
        <w:t xml:space="preserve">the </w:t>
      </w:r>
      <w:r w:rsidRPr="00040E1A">
        <w:rPr>
          <w:sz w:val="24"/>
          <w:szCs w:val="24"/>
        </w:rPr>
        <w:t>two countries.</w:t>
      </w:r>
      <w:r>
        <w:rPr>
          <w:rFonts w:hint="eastAsia"/>
          <w:sz w:val="24"/>
          <w:szCs w:val="24"/>
        </w:rPr>
        <w:t xml:space="preserve"> </w:t>
      </w:r>
      <w:r w:rsidR="00642537">
        <w:rPr>
          <w:rFonts w:hint="eastAsia"/>
          <w:sz w:val="24"/>
          <w:szCs w:val="24"/>
        </w:rPr>
        <w:t>The full set of the system of equations and inequalities that solves for an equilibrium is presented in Oyamada (2016).</w:t>
      </w:r>
    </w:p>
    <w:p w14:paraId="2500B750" w14:textId="6E847E59" w:rsidR="008B1235" w:rsidRPr="00040E1A" w:rsidRDefault="00D610EB" w:rsidP="00F15930">
      <w:pPr>
        <w:ind w:firstLineChars="0" w:firstLine="0"/>
        <w:rPr>
          <w:sz w:val="24"/>
        </w:rPr>
      </w:pPr>
      <w:r>
        <w:rPr>
          <w:rFonts w:hint="eastAsia"/>
          <w:sz w:val="24"/>
          <w:szCs w:val="24"/>
        </w:rPr>
        <w:t xml:space="preserve">     </w:t>
      </w:r>
      <w:r w:rsidR="00F15930">
        <w:rPr>
          <w:rFonts w:hint="eastAsia"/>
          <w:sz w:val="24"/>
          <w:szCs w:val="24"/>
        </w:rPr>
        <w:t>Assumptions on the levels of fixed costs and their relationships play a crucial role in the predictions of the model. W</w:t>
      </w:r>
      <w:r w:rsidR="007F3FCB" w:rsidRPr="00040E1A">
        <w:rPr>
          <w:sz w:val="24"/>
        </w:rPr>
        <w:t>e ma</w:t>
      </w:r>
      <w:r w:rsidR="00F15930">
        <w:rPr>
          <w:rFonts w:hint="eastAsia"/>
          <w:sz w:val="24"/>
        </w:rPr>
        <w:t>de</w:t>
      </w:r>
      <w:r w:rsidR="007F3FCB" w:rsidRPr="00040E1A">
        <w:rPr>
          <w:sz w:val="24"/>
        </w:rPr>
        <w:t xml:space="preserve"> the following four assumptions on the </w:t>
      </w:r>
      <w:r w:rsidR="007F3FCB" w:rsidRPr="00040E1A">
        <w:rPr>
          <w:sz w:val="24"/>
          <w:szCs w:val="24"/>
        </w:rPr>
        <w:t>firm-type/trade-link specific fixed cost</w:t>
      </w:r>
      <w:r w:rsidR="00721D2C">
        <w:rPr>
          <w:rFonts w:hint="eastAsia"/>
          <w:sz w:val="24"/>
          <w:szCs w:val="24"/>
        </w:rPr>
        <w:t xml:space="preserve"> F</w:t>
      </w:r>
      <w:r w:rsidR="00033362" w:rsidRPr="00040E1A">
        <w:rPr>
          <w:sz w:val="24"/>
        </w:rPr>
        <w:t xml:space="preserve"> for </w:t>
      </w:r>
      <w:r w:rsidR="008C2150" w:rsidRPr="00040E1A">
        <w:rPr>
          <w:sz w:val="24"/>
        </w:rPr>
        <w:t>a</w:t>
      </w:r>
      <w:r w:rsidR="001167CE" w:rsidRPr="00040E1A">
        <w:rPr>
          <w:sz w:val="24"/>
        </w:rPr>
        <w:t xml:space="preserve"> firm</w:t>
      </w:r>
      <w:r w:rsidR="00033362" w:rsidRPr="00040E1A">
        <w:rPr>
          <w:sz w:val="24"/>
        </w:rPr>
        <w:t xml:space="preserve"> established in country</w:t>
      </w:r>
      <w:r w:rsidR="00721D2C">
        <w:rPr>
          <w:rFonts w:hint="eastAsia"/>
          <w:sz w:val="24"/>
        </w:rPr>
        <w:t xml:space="preserve"> A</w:t>
      </w:r>
      <w:r w:rsidR="007F3FCB" w:rsidRPr="00040E1A">
        <w:rPr>
          <w:sz w:val="24"/>
          <w:szCs w:val="24"/>
        </w:rPr>
        <w:t>:</w:t>
      </w:r>
    </w:p>
    <w:p w14:paraId="27852F23" w14:textId="6A7369D5" w:rsidR="008B1235" w:rsidRPr="00040E1A" w:rsidRDefault="00414A02" w:rsidP="0010001B">
      <w:pPr>
        <w:ind w:firstLineChars="0" w:firstLine="0"/>
        <w:rPr>
          <w:sz w:val="24"/>
        </w:rPr>
      </w:pPr>
      <w:r w:rsidRPr="00040E1A">
        <w:rPr>
          <w:sz w:val="24"/>
        </w:rPr>
        <w:tab/>
      </w:r>
      <m:oMath>
        <m:r>
          <m:rPr>
            <m:sty m:val="p"/>
          </m:rPr>
          <w:rPr>
            <w:rFonts w:ascii="Cambria Math" w:hAnsi="Cambria Math"/>
            <w:sz w:val="24"/>
          </w:rPr>
          <m:t>2</m:t>
        </m:r>
        <m:sSubSup>
          <m:sSubSupPr>
            <m:ctrlPr>
              <w:rPr>
                <w:rFonts w:ascii="Cambria Math" w:hAnsi="Cambria Math"/>
                <w:sz w:val="24"/>
              </w:rPr>
            </m:ctrlPr>
          </m:sSubSupPr>
          <m:e>
            <m:r>
              <w:rPr>
                <w:rFonts w:ascii="Cambria Math" w:hAnsi="Cambria Math"/>
                <w:sz w:val="24"/>
              </w:rPr>
              <m:t>F</m:t>
            </m:r>
          </m:e>
          <m:sub>
            <m:r>
              <w:rPr>
                <w:rFonts w:ascii="Cambria Math" w:hAnsi="Cambria Math"/>
                <w:sz w:val="24"/>
              </w:rPr>
              <m:t>A</m:t>
            </m:r>
          </m:sub>
          <m:sup>
            <m:r>
              <w:rPr>
                <w:rFonts w:ascii="Cambria Math" w:hAnsi="Cambria Math"/>
                <w:sz w:val="24"/>
              </w:rPr>
              <m:t>N</m:t>
            </m:r>
          </m:sup>
        </m:sSubSup>
        <m:r>
          <m:rPr>
            <m:sty m:val="p"/>
          </m:rPr>
          <w:rPr>
            <w:rFonts w:ascii="Cambria Math" w:hAnsi="Cambria Math"/>
            <w:sz w:val="24"/>
          </w:rPr>
          <m:t>&gt;</m:t>
        </m:r>
        <m:sSubSup>
          <m:sSubSupPr>
            <m:ctrlPr>
              <w:rPr>
                <w:rFonts w:ascii="Cambria Math" w:hAnsi="Cambria Math"/>
                <w:sz w:val="24"/>
              </w:rPr>
            </m:ctrlPr>
          </m:sSubSupPr>
          <m:e>
            <m:r>
              <w:rPr>
                <w:rFonts w:ascii="Cambria Math" w:hAnsi="Cambria Math"/>
                <w:sz w:val="24"/>
              </w:rPr>
              <m:t>F</m:t>
            </m:r>
          </m:e>
          <m:sub>
            <m:r>
              <w:rPr>
                <w:rFonts w:ascii="Cambria Math" w:hAnsi="Cambria Math"/>
                <w:sz w:val="24"/>
              </w:rPr>
              <m:t>AA</m:t>
            </m:r>
          </m:sub>
          <m:sup>
            <m:r>
              <w:rPr>
                <w:rFonts w:ascii="Cambria Math" w:hAnsi="Cambria Math"/>
                <w:sz w:val="24"/>
              </w:rPr>
              <m:t>H</m:t>
            </m:r>
          </m:sup>
        </m:sSubSup>
        <m:r>
          <m:rPr>
            <m:sty m:val="p"/>
          </m:rPr>
          <w:rPr>
            <w:rFonts w:ascii="Cambria Math" w:hAnsi="Cambria Math"/>
            <w:sz w:val="24"/>
          </w:rPr>
          <m:t>+</m:t>
        </m:r>
        <m:sSubSup>
          <m:sSubSupPr>
            <m:ctrlPr>
              <w:rPr>
                <w:rFonts w:ascii="Cambria Math" w:hAnsi="Cambria Math"/>
                <w:sz w:val="24"/>
              </w:rPr>
            </m:ctrlPr>
          </m:sSubSupPr>
          <m:e>
            <m:r>
              <w:rPr>
                <w:rFonts w:ascii="Cambria Math" w:hAnsi="Cambria Math"/>
                <w:sz w:val="24"/>
              </w:rPr>
              <m:t>F</m:t>
            </m:r>
          </m:e>
          <m:sub>
            <m:r>
              <w:rPr>
                <w:rFonts w:ascii="Cambria Math" w:hAnsi="Cambria Math"/>
                <w:sz w:val="24"/>
              </w:rPr>
              <m:t>AB</m:t>
            </m:r>
          </m:sub>
          <m:sup>
            <m:r>
              <w:rPr>
                <w:rFonts w:ascii="Cambria Math" w:hAnsi="Cambria Math"/>
                <w:sz w:val="24"/>
              </w:rPr>
              <m:t>H</m:t>
            </m:r>
          </m:sup>
        </m:sSubSup>
        <m:r>
          <m:rPr>
            <m:sty m:val="p"/>
          </m:rPr>
          <w:rPr>
            <w:rFonts w:ascii="Cambria Math" w:hAnsi="Cambria Math"/>
            <w:sz w:val="24"/>
          </w:rPr>
          <m:t>&gt;</m:t>
        </m:r>
        <m:sSubSup>
          <m:sSubSupPr>
            <m:ctrlPr>
              <w:rPr>
                <w:rFonts w:ascii="Cambria Math" w:hAnsi="Cambria Math"/>
                <w:sz w:val="24"/>
              </w:rPr>
            </m:ctrlPr>
          </m:sSubSupPr>
          <m:e>
            <m:r>
              <w:rPr>
                <w:rFonts w:ascii="Cambria Math" w:hAnsi="Cambria Math"/>
                <w:sz w:val="24"/>
              </w:rPr>
              <m:t>F</m:t>
            </m:r>
          </m:e>
          <m:sub>
            <m:r>
              <w:rPr>
                <w:rFonts w:ascii="Cambria Math" w:hAnsi="Cambria Math"/>
                <w:sz w:val="24"/>
              </w:rPr>
              <m:t>A</m:t>
            </m:r>
          </m:sub>
          <m:sup>
            <m:r>
              <w:rPr>
                <w:rFonts w:ascii="Cambria Math" w:hAnsi="Cambria Math"/>
                <w:sz w:val="24"/>
              </w:rPr>
              <m:t>N</m:t>
            </m:r>
          </m:sup>
        </m:sSubSup>
      </m:oMath>
      <w:r w:rsidR="00AD138D">
        <w:rPr>
          <w:rFonts w:hint="eastAsia"/>
          <w:sz w:val="24"/>
        </w:rPr>
        <w:t>;</w:t>
      </w:r>
      <w:r w:rsidR="005345A0" w:rsidRPr="00040E1A">
        <w:rPr>
          <w:sz w:val="24"/>
        </w:rPr>
        <w:tab/>
      </w:r>
      <w:r w:rsidR="005345A0" w:rsidRPr="00040E1A">
        <w:rPr>
          <w:sz w:val="24"/>
        </w:rPr>
        <w:tab/>
      </w:r>
      <w:r w:rsidR="005345A0" w:rsidRPr="00040E1A">
        <w:rPr>
          <w:sz w:val="24"/>
        </w:rPr>
        <w:tab/>
      </w:r>
      <w:r w:rsidR="005345A0" w:rsidRPr="00040E1A">
        <w:rPr>
          <w:sz w:val="24"/>
        </w:rPr>
        <w:tab/>
      </w:r>
      <w:r w:rsidR="005345A0" w:rsidRPr="00040E1A">
        <w:rPr>
          <w:sz w:val="24"/>
        </w:rPr>
        <w:tab/>
      </w:r>
      <w:r w:rsidR="005345A0" w:rsidRPr="00040E1A">
        <w:rPr>
          <w:sz w:val="24"/>
        </w:rPr>
        <w:tab/>
        <w:t>(</w:t>
      </w:r>
      <w:r w:rsidR="00F15930">
        <w:rPr>
          <w:rFonts w:hint="eastAsia"/>
          <w:sz w:val="24"/>
        </w:rPr>
        <w:t>1</w:t>
      </w:r>
      <w:r w:rsidR="005345A0" w:rsidRPr="00040E1A">
        <w:rPr>
          <w:sz w:val="24"/>
        </w:rPr>
        <w:t>)</w:t>
      </w:r>
    </w:p>
    <w:p w14:paraId="28EE80A1" w14:textId="1B78EFFC" w:rsidR="00F60128" w:rsidRPr="00040E1A" w:rsidRDefault="00F60128" w:rsidP="00F60128">
      <w:pPr>
        <w:ind w:firstLineChars="0" w:firstLine="0"/>
        <w:rPr>
          <w:sz w:val="24"/>
        </w:rPr>
      </w:pPr>
      <w:r w:rsidRPr="00040E1A">
        <w:rPr>
          <w:sz w:val="24"/>
        </w:rPr>
        <w:tab/>
      </w:r>
      <m:oMath>
        <m:sSubSup>
          <m:sSubSupPr>
            <m:ctrlPr>
              <w:rPr>
                <w:rFonts w:ascii="Cambria Math" w:hAnsi="Cambria Math"/>
                <w:sz w:val="24"/>
              </w:rPr>
            </m:ctrlPr>
          </m:sSubSupPr>
          <m:e>
            <m:r>
              <w:rPr>
                <w:rFonts w:ascii="Cambria Math" w:hAnsi="Cambria Math"/>
                <w:sz w:val="24"/>
              </w:rPr>
              <m:t>F</m:t>
            </m:r>
          </m:e>
          <m:sub>
            <m:r>
              <w:rPr>
                <w:rFonts w:ascii="Cambria Math" w:hAnsi="Cambria Math"/>
                <w:sz w:val="24"/>
              </w:rPr>
              <m:t>AA</m:t>
            </m:r>
          </m:sub>
          <m:sup>
            <m:r>
              <w:rPr>
                <w:rFonts w:ascii="Cambria Math" w:hAnsi="Cambria Math"/>
                <w:sz w:val="24"/>
              </w:rPr>
              <m:t>CI</m:t>
            </m:r>
          </m:sup>
        </m:sSubSup>
        <m:r>
          <m:rPr>
            <m:sty m:val="p"/>
          </m:rPr>
          <w:rPr>
            <w:rFonts w:ascii="Cambria Math" w:hAnsi="Cambria Math"/>
            <w:sz w:val="24"/>
          </w:rPr>
          <m:t>≥</m:t>
        </m:r>
        <m:sSubSup>
          <m:sSubSupPr>
            <m:ctrlPr>
              <w:rPr>
                <w:rFonts w:ascii="Cambria Math" w:hAnsi="Cambria Math"/>
                <w:sz w:val="24"/>
              </w:rPr>
            </m:ctrlPr>
          </m:sSubSupPr>
          <m:e>
            <m:r>
              <w:rPr>
                <w:rFonts w:ascii="Cambria Math" w:hAnsi="Cambria Math"/>
                <w:sz w:val="24"/>
              </w:rPr>
              <m:t>F</m:t>
            </m:r>
          </m:e>
          <m:sub>
            <m:r>
              <w:rPr>
                <w:rFonts w:ascii="Cambria Math" w:hAnsi="Cambria Math"/>
                <w:sz w:val="24"/>
              </w:rPr>
              <m:t>AA</m:t>
            </m:r>
          </m:sub>
          <m:sup>
            <m:r>
              <w:rPr>
                <w:rFonts w:ascii="Cambria Math" w:hAnsi="Cambria Math"/>
                <w:sz w:val="24"/>
              </w:rPr>
              <m:t>EH</m:t>
            </m:r>
          </m:sup>
        </m:sSubSup>
        <m:r>
          <m:rPr>
            <m:sty m:val="p"/>
          </m:rPr>
          <w:rPr>
            <w:rFonts w:ascii="Cambria Math" w:hAnsi="Cambria Math"/>
            <w:sz w:val="24"/>
          </w:rPr>
          <m:t>≥</m:t>
        </m:r>
        <m:sSubSup>
          <m:sSubSupPr>
            <m:ctrlPr>
              <w:rPr>
                <w:rFonts w:ascii="Cambria Math" w:hAnsi="Cambria Math"/>
                <w:sz w:val="24"/>
              </w:rPr>
            </m:ctrlPr>
          </m:sSubSupPr>
          <m:e>
            <m:r>
              <w:rPr>
                <w:rFonts w:ascii="Cambria Math" w:hAnsi="Cambria Math"/>
                <w:sz w:val="24"/>
              </w:rPr>
              <m:t>F</m:t>
            </m:r>
          </m:e>
          <m:sub>
            <m:r>
              <w:rPr>
                <w:rFonts w:ascii="Cambria Math" w:hAnsi="Cambria Math"/>
                <w:sz w:val="24"/>
              </w:rPr>
              <m:t>AA</m:t>
            </m:r>
          </m:sub>
          <m:sup>
            <m:r>
              <w:rPr>
                <w:rFonts w:ascii="Cambria Math" w:hAnsi="Cambria Math"/>
                <w:sz w:val="24"/>
              </w:rPr>
              <m:t>H</m:t>
            </m:r>
          </m:sup>
        </m:sSubSup>
        <m:r>
          <m:rPr>
            <m:sty m:val="p"/>
          </m:rPr>
          <w:rPr>
            <w:rFonts w:ascii="Cambria Math" w:hAnsi="Cambria Math"/>
            <w:sz w:val="24"/>
          </w:rPr>
          <m:t>&gt;</m:t>
        </m:r>
        <m:sSubSup>
          <m:sSubSupPr>
            <m:ctrlPr>
              <w:rPr>
                <w:rFonts w:ascii="Cambria Math" w:hAnsi="Cambria Math"/>
                <w:sz w:val="24"/>
              </w:rPr>
            </m:ctrlPr>
          </m:sSubSupPr>
          <m:e>
            <m:r>
              <w:rPr>
                <w:rFonts w:ascii="Cambria Math" w:hAnsi="Cambria Math"/>
                <w:sz w:val="24"/>
              </w:rPr>
              <m:t>F</m:t>
            </m:r>
          </m:e>
          <m:sub>
            <m:r>
              <w:rPr>
                <w:rFonts w:ascii="Cambria Math" w:hAnsi="Cambria Math"/>
                <w:sz w:val="24"/>
              </w:rPr>
              <m:t>A</m:t>
            </m:r>
          </m:sub>
          <m:sup>
            <m:r>
              <w:rPr>
                <w:rFonts w:ascii="Cambria Math" w:hAnsi="Cambria Math"/>
                <w:sz w:val="24"/>
              </w:rPr>
              <m:t>N</m:t>
            </m:r>
          </m:sup>
        </m:sSubSup>
        <m:r>
          <m:rPr>
            <m:sty m:val="p"/>
          </m:rPr>
          <w:rPr>
            <w:rFonts w:ascii="Cambria Math" w:hAnsi="Cambria Math"/>
            <w:sz w:val="24"/>
          </w:rPr>
          <m:t>&gt;</m:t>
        </m:r>
        <m:sSubSup>
          <m:sSubSupPr>
            <m:ctrlPr>
              <w:rPr>
                <w:rFonts w:ascii="Cambria Math" w:hAnsi="Cambria Math"/>
                <w:sz w:val="24"/>
              </w:rPr>
            </m:ctrlPr>
          </m:sSubSupPr>
          <m:e>
            <m:r>
              <w:rPr>
                <w:rFonts w:ascii="Cambria Math" w:hAnsi="Cambria Math"/>
                <w:sz w:val="24"/>
              </w:rPr>
              <m:t>F</m:t>
            </m:r>
          </m:e>
          <m:sub>
            <m:r>
              <w:rPr>
                <w:rFonts w:ascii="Cambria Math" w:hAnsi="Cambria Math"/>
                <w:sz w:val="24"/>
              </w:rPr>
              <m:t>AA</m:t>
            </m:r>
          </m:sub>
          <m:sup>
            <m:r>
              <w:rPr>
                <w:rFonts w:ascii="Cambria Math" w:hAnsi="Cambria Math"/>
                <w:sz w:val="24"/>
              </w:rPr>
              <m:t>EV</m:t>
            </m:r>
          </m:sup>
        </m:sSubSup>
        <m:r>
          <m:rPr>
            <m:sty m:val="p"/>
          </m:rPr>
          <w:rPr>
            <w:rFonts w:ascii="Cambria Math" w:hAnsi="Cambria Math"/>
            <w:sz w:val="24"/>
          </w:rPr>
          <m:t>≥</m:t>
        </m:r>
        <m:sSubSup>
          <m:sSubSupPr>
            <m:ctrlPr>
              <w:rPr>
                <w:rFonts w:ascii="Cambria Math" w:hAnsi="Cambria Math"/>
                <w:sz w:val="24"/>
              </w:rPr>
            </m:ctrlPr>
          </m:sSubSupPr>
          <m:e>
            <m:r>
              <w:rPr>
                <w:rFonts w:ascii="Cambria Math" w:hAnsi="Cambria Math"/>
                <w:sz w:val="24"/>
              </w:rPr>
              <m:t>F</m:t>
            </m:r>
          </m:e>
          <m:sub>
            <m:r>
              <w:rPr>
                <w:rFonts w:ascii="Cambria Math" w:hAnsi="Cambria Math"/>
                <w:sz w:val="24"/>
              </w:rPr>
              <m:t>AA</m:t>
            </m:r>
          </m:sub>
          <m:sup>
            <m:r>
              <w:rPr>
                <w:rFonts w:ascii="Cambria Math" w:hAnsi="Cambria Math"/>
                <w:sz w:val="24"/>
              </w:rPr>
              <m:t>V</m:t>
            </m:r>
          </m:sup>
        </m:sSubSup>
      </m:oMath>
      <w:r w:rsidR="00AD138D">
        <w:rPr>
          <w:rFonts w:hint="eastAsia"/>
          <w:sz w:val="24"/>
        </w:rPr>
        <w:t>;</w:t>
      </w:r>
      <w:r w:rsidR="005345A0" w:rsidRPr="00040E1A">
        <w:rPr>
          <w:sz w:val="24"/>
        </w:rPr>
        <w:tab/>
      </w:r>
      <w:r w:rsidR="005345A0" w:rsidRPr="00040E1A">
        <w:rPr>
          <w:sz w:val="24"/>
        </w:rPr>
        <w:tab/>
      </w:r>
      <w:r w:rsidR="005345A0" w:rsidRPr="00040E1A">
        <w:rPr>
          <w:sz w:val="24"/>
        </w:rPr>
        <w:tab/>
      </w:r>
      <w:r w:rsidR="005345A0" w:rsidRPr="00040E1A">
        <w:rPr>
          <w:sz w:val="24"/>
        </w:rPr>
        <w:tab/>
      </w:r>
      <w:r w:rsidR="00235205">
        <w:rPr>
          <w:sz w:val="24"/>
        </w:rPr>
        <w:t>(</w:t>
      </w:r>
      <w:r w:rsidR="00F15930">
        <w:rPr>
          <w:rFonts w:hint="eastAsia"/>
          <w:sz w:val="24"/>
        </w:rPr>
        <w:t>2</w:t>
      </w:r>
      <w:r w:rsidR="005345A0" w:rsidRPr="00040E1A">
        <w:rPr>
          <w:sz w:val="24"/>
        </w:rPr>
        <w:t>)</w:t>
      </w:r>
    </w:p>
    <w:p w14:paraId="177B4674" w14:textId="3EDF5E2C" w:rsidR="00033362" w:rsidRPr="00040E1A" w:rsidRDefault="00033362" w:rsidP="00033362">
      <w:pPr>
        <w:ind w:firstLineChars="0" w:firstLine="0"/>
        <w:rPr>
          <w:sz w:val="24"/>
        </w:rPr>
      </w:pPr>
      <w:r w:rsidRPr="00040E1A">
        <w:rPr>
          <w:sz w:val="24"/>
        </w:rPr>
        <w:tab/>
      </w:r>
      <m:oMath>
        <m:sSubSup>
          <m:sSubSupPr>
            <m:ctrlPr>
              <w:rPr>
                <w:rFonts w:ascii="Cambria Math" w:hAnsi="Cambria Math"/>
                <w:sz w:val="24"/>
              </w:rPr>
            </m:ctrlPr>
          </m:sSubSupPr>
          <m:e>
            <m:r>
              <w:rPr>
                <w:rFonts w:ascii="Cambria Math" w:hAnsi="Cambria Math"/>
                <w:sz w:val="24"/>
              </w:rPr>
              <m:t>F</m:t>
            </m:r>
          </m:e>
          <m:sub>
            <m:r>
              <w:rPr>
                <w:rFonts w:ascii="Cambria Math" w:hAnsi="Cambria Math"/>
                <w:sz w:val="24"/>
              </w:rPr>
              <m:t>AB</m:t>
            </m:r>
          </m:sub>
          <m:sup>
            <m:r>
              <w:rPr>
                <w:rFonts w:ascii="Cambria Math" w:hAnsi="Cambria Math"/>
                <w:sz w:val="24"/>
              </w:rPr>
              <m:t>H</m:t>
            </m:r>
          </m:sup>
        </m:sSubSup>
        <m:r>
          <m:rPr>
            <m:sty m:val="p"/>
          </m:rPr>
          <w:rPr>
            <w:rFonts w:ascii="Cambria Math" w:hAnsi="Cambria Math"/>
            <w:sz w:val="24"/>
          </w:rPr>
          <m:t>=</m:t>
        </m:r>
        <m:sSubSup>
          <m:sSubSupPr>
            <m:ctrlPr>
              <w:rPr>
                <w:rFonts w:ascii="Cambria Math" w:hAnsi="Cambria Math"/>
                <w:sz w:val="24"/>
              </w:rPr>
            </m:ctrlPr>
          </m:sSubSupPr>
          <m:e>
            <m:r>
              <w:rPr>
                <w:rFonts w:ascii="Cambria Math" w:hAnsi="Cambria Math"/>
                <w:sz w:val="24"/>
              </w:rPr>
              <m:t>F</m:t>
            </m:r>
          </m:e>
          <m:sub>
            <m:r>
              <w:rPr>
                <w:rFonts w:ascii="Cambria Math" w:hAnsi="Cambria Math"/>
                <w:sz w:val="24"/>
              </w:rPr>
              <m:t>AB</m:t>
            </m:r>
          </m:sub>
          <m:sup>
            <m:r>
              <w:rPr>
                <w:rFonts w:ascii="Cambria Math" w:hAnsi="Cambria Math"/>
                <w:sz w:val="24"/>
              </w:rPr>
              <m:t>V</m:t>
            </m:r>
          </m:sup>
        </m:sSubSup>
        <m:r>
          <m:rPr>
            <m:sty m:val="p"/>
          </m:rPr>
          <w:rPr>
            <w:rFonts w:ascii="Cambria Math" w:hAnsi="Cambria Math"/>
            <w:sz w:val="24"/>
          </w:rPr>
          <m:t>=</m:t>
        </m:r>
        <m:sSubSup>
          <m:sSubSupPr>
            <m:ctrlPr>
              <w:rPr>
                <w:rFonts w:ascii="Cambria Math" w:hAnsi="Cambria Math"/>
                <w:sz w:val="24"/>
              </w:rPr>
            </m:ctrlPr>
          </m:sSubSupPr>
          <m:e>
            <m:r>
              <w:rPr>
                <w:rFonts w:ascii="Cambria Math" w:hAnsi="Cambria Math"/>
                <w:sz w:val="24"/>
              </w:rPr>
              <m:t>F</m:t>
            </m:r>
          </m:e>
          <m:sub>
            <m:r>
              <w:rPr>
                <w:rFonts w:ascii="Cambria Math" w:hAnsi="Cambria Math"/>
                <w:sz w:val="24"/>
              </w:rPr>
              <m:t>AB</m:t>
            </m:r>
          </m:sub>
          <m:sup>
            <m:r>
              <w:rPr>
                <w:rFonts w:ascii="Cambria Math" w:hAnsi="Cambria Math"/>
                <w:sz w:val="24"/>
              </w:rPr>
              <m:t>CI</m:t>
            </m:r>
          </m:sup>
        </m:sSubSup>
        <m:r>
          <m:rPr>
            <m:sty m:val="p"/>
          </m:rPr>
          <w:rPr>
            <w:rFonts w:ascii="Cambria Math" w:hAnsi="Cambria Math"/>
            <w:sz w:val="24"/>
          </w:rPr>
          <m:t>&gt;</m:t>
        </m:r>
        <m:sSubSup>
          <m:sSubSupPr>
            <m:ctrlPr>
              <w:rPr>
                <w:rFonts w:ascii="Cambria Math" w:hAnsi="Cambria Math"/>
                <w:sz w:val="24"/>
              </w:rPr>
            </m:ctrlPr>
          </m:sSubSupPr>
          <m:e>
            <m:r>
              <w:rPr>
                <w:rFonts w:ascii="Cambria Math" w:hAnsi="Cambria Math"/>
                <w:sz w:val="24"/>
              </w:rPr>
              <m:t>F</m:t>
            </m:r>
          </m:e>
          <m:sub>
            <m:r>
              <w:rPr>
                <w:rFonts w:ascii="Cambria Math" w:hAnsi="Cambria Math"/>
                <w:sz w:val="24"/>
              </w:rPr>
              <m:t>AC</m:t>
            </m:r>
          </m:sub>
          <m:sup>
            <m:r>
              <w:rPr>
                <w:rFonts w:ascii="Cambria Math" w:hAnsi="Cambria Math"/>
                <w:sz w:val="24"/>
              </w:rPr>
              <m:t>EH</m:t>
            </m:r>
          </m:sup>
        </m:sSubSup>
        <m:r>
          <m:rPr>
            <m:sty m:val="p"/>
          </m:rPr>
          <w:rPr>
            <w:rFonts w:ascii="Cambria Math" w:hAnsi="Cambria Math"/>
            <w:sz w:val="24"/>
          </w:rPr>
          <m:t>=</m:t>
        </m:r>
        <m:sSubSup>
          <m:sSubSupPr>
            <m:ctrlPr>
              <w:rPr>
                <w:rFonts w:ascii="Cambria Math" w:hAnsi="Cambria Math"/>
                <w:sz w:val="24"/>
              </w:rPr>
            </m:ctrlPr>
          </m:sSubSupPr>
          <m:e>
            <m:r>
              <w:rPr>
                <w:rFonts w:ascii="Cambria Math" w:hAnsi="Cambria Math"/>
                <w:sz w:val="24"/>
              </w:rPr>
              <m:t>F</m:t>
            </m:r>
          </m:e>
          <m:sub>
            <m:r>
              <w:rPr>
                <w:rFonts w:ascii="Cambria Math" w:hAnsi="Cambria Math"/>
                <w:sz w:val="24"/>
              </w:rPr>
              <m:t>AD</m:t>
            </m:r>
          </m:sub>
          <m:sup>
            <m:r>
              <w:rPr>
                <w:rFonts w:ascii="Cambria Math" w:hAnsi="Cambria Math"/>
                <w:sz w:val="24"/>
              </w:rPr>
              <m:t>EH</m:t>
            </m:r>
          </m:sup>
        </m:sSubSup>
        <m:r>
          <m:rPr>
            <m:sty m:val="p"/>
          </m:rPr>
          <w:rPr>
            <w:rFonts w:ascii="Cambria Math" w:hAnsi="Cambria Math"/>
            <w:sz w:val="24"/>
          </w:rPr>
          <m:t>=</m:t>
        </m:r>
        <m:sSubSup>
          <m:sSubSupPr>
            <m:ctrlPr>
              <w:rPr>
                <w:rFonts w:ascii="Cambria Math" w:hAnsi="Cambria Math"/>
                <w:sz w:val="24"/>
              </w:rPr>
            </m:ctrlPr>
          </m:sSubSupPr>
          <m:e>
            <m:r>
              <w:rPr>
                <w:rFonts w:ascii="Cambria Math" w:hAnsi="Cambria Math"/>
                <w:sz w:val="24"/>
              </w:rPr>
              <m:t>F</m:t>
            </m:r>
          </m:e>
          <m:sub>
            <m:r>
              <w:rPr>
                <w:rFonts w:ascii="Cambria Math" w:hAnsi="Cambria Math"/>
                <w:sz w:val="24"/>
              </w:rPr>
              <m:t>AC</m:t>
            </m:r>
          </m:sub>
          <m:sup>
            <m:r>
              <w:rPr>
                <w:rFonts w:ascii="Cambria Math" w:hAnsi="Cambria Math"/>
                <w:sz w:val="24"/>
              </w:rPr>
              <m:t>EV</m:t>
            </m:r>
          </m:sup>
        </m:sSubSup>
        <m:r>
          <m:rPr>
            <m:sty m:val="p"/>
          </m:rPr>
          <w:rPr>
            <w:rFonts w:ascii="Cambria Math" w:hAnsi="Cambria Math"/>
            <w:sz w:val="24"/>
          </w:rPr>
          <m:t>=</m:t>
        </m:r>
        <m:sSubSup>
          <m:sSubSupPr>
            <m:ctrlPr>
              <w:rPr>
                <w:rFonts w:ascii="Cambria Math" w:hAnsi="Cambria Math"/>
                <w:sz w:val="24"/>
              </w:rPr>
            </m:ctrlPr>
          </m:sSubSupPr>
          <m:e>
            <m:r>
              <w:rPr>
                <w:rFonts w:ascii="Cambria Math" w:hAnsi="Cambria Math"/>
                <w:sz w:val="24"/>
              </w:rPr>
              <m:t>F</m:t>
            </m:r>
          </m:e>
          <m:sub>
            <m:r>
              <w:rPr>
                <w:rFonts w:ascii="Cambria Math" w:hAnsi="Cambria Math"/>
                <w:sz w:val="24"/>
              </w:rPr>
              <m:t>AD</m:t>
            </m:r>
          </m:sub>
          <m:sup>
            <m:r>
              <w:rPr>
                <w:rFonts w:ascii="Cambria Math" w:hAnsi="Cambria Math"/>
                <w:sz w:val="24"/>
              </w:rPr>
              <m:t>EV</m:t>
            </m:r>
          </m:sup>
        </m:sSubSup>
        <m:r>
          <m:rPr>
            <m:sty m:val="p"/>
          </m:rPr>
          <w:rPr>
            <w:rFonts w:ascii="Cambria Math" w:hAnsi="Cambria Math"/>
            <w:sz w:val="24"/>
          </w:rPr>
          <m:t>=</m:t>
        </m:r>
        <m:sSubSup>
          <m:sSubSupPr>
            <m:ctrlPr>
              <w:rPr>
                <w:rFonts w:ascii="Cambria Math" w:hAnsi="Cambria Math"/>
                <w:sz w:val="24"/>
              </w:rPr>
            </m:ctrlPr>
          </m:sSubSupPr>
          <m:e>
            <m:r>
              <w:rPr>
                <w:rFonts w:ascii="Cambria Math" w:hAnsi="Cambria Math"/>
                <w:sz w:val="24"/>
              </w:rPr>
              <m:t>F</m:t>
            </m:r>
          </m:e>
          <m:sub>
            <m:r>
              <w:rPr>
                <w:rFonts w:ascii="Cambria Math" w:hAnsi="Cambria Math"/>
                <w:sz w:val="24"/>
              </w:rPr>
              <m:t>AC</m:t>
            </m:r>
          </m:sub>
          <m:sup>
            <m:r>
              <w:rPr>
                <w:rFonts w:ascii="Cambria Math" w:hAnsi="Cambria Math"/>
                <w:sz w:val="24"/>
              </w:rPr>
              <m:t>CI</m:t>
            </m:r>
          </m:sup>
        </m:sSubSup>
        <m:r>
          <m:rPr>
            <m:sty m:val="p"/>
          </m:rPr>
          <w:rPr>
            <w:rFonts w:ascii="Cambria Math" w:hAnsi="Cambria Math"/>
            <w:sz w:val="24"/>
          </w:rPr>
          <m:t>=</m:t>
        </m:r>
        <m:sSubSup>
          <m:sSubSupPr>
            <m:ctrlPr>
              <w:rPr>
                <w:rFonts w:ascii="Cambria Math" w:hAnsi="Cambria Math"/>
                <w:sz w:val="24"/>
              </w:rPr>
            </m:ctrlPr>
          </m:sSubSupPr>
          <m:e>
            <m:r>
              <w:rPr>
                <w:rFonts w:ascii="Cambria Math" w:hAnsi="Cambria Math"/>
                <w:sz w:val="24"/>
              </w:rPr>
              <m:t>F</m:t>
            </m:r>
          </m:e>
          <m:sub>
            <m:r>
              <w:rPr>
                <w:rFonts w:ascii="Cambria Math" w:hAnsi="Cambria Math"/>
                <w:sz w:val="24"/>
              </w:rPr>
              <m:t>AD</m:t>
            </m:r>
          </m:sub>
          <m:sup>
            <m:r>
              <w:rPr>
                <w:rFonts w:ascii="Cambria Math" w:hAnsi="Cambria Math"/>
                <w:sz w:val="24"/>
              </w:rPr>
              <m:t>CI</m:t>
            </m:r>
          </m:sup>
        </m:sSubSup>
      </m:oMath>
      <w:r w:rsidR="00AD138D">
        <w:rPr>
          <w:rFonts w:hint="eastAsia"/>
          <w:sz w:val="24"/>
        </w:rPr>
        <w:t>;</w:t>
      </w:r>
      <w:r w:rsidR="005345A0" w:rsidRPr="00040E1A">
        <w:rPr>
          <w:sz w:val="24"/>
        </w:rPr>
        <w:tab/>
      </w:r>
      <w:r w:rsidR="008F0AED" w:rsidRPr="00040E1A">
        <w:rPr>
          <w:sz w:val="24"/>
        </w:rPr>
        <w:t>(</w:t>
      </w:r>
      <w:r w:rsidR="00F15930">
        <w:rPr>
          <w:rFonts w:hint="eastAsia"/>
          <w:sz w:val="24"/>
        </w:rPr>
        <w:t>3</w:t>
      </w:r>
      <w:r w:rsidR="005345A0" w:rsidRPr="00040E1A">
        <w:rPr>
          <w:sz w:val="24"/>
        </w:rPr>
        <w:t>)</w:t>
      </w:r>
    </w:p>
    <w:p w14:paraId="7D9F6ED8" w14:textId="202F8E44" w:rsidR="005345A0" w:rsidRPr="00040E1A" w:rsidRDefault="005345A0" w:rsidP="00033362">
      <w:pPr>
        <w:ind w:firstLineChars="0" w:firstLine="0"/>
        <w:rPr>
          <w:sz w:val="24"/>
        </w:rPr>
      </w:pPr>
      <w:r w:rsidRPr="00040E1A">
        <w:rPr>
          <w:sz w:val="24"/>
        </w:rPr>
        <w:t>and</w:t>
      </w:r>
    </w:p>
    <w:p w14:paraId="68C0B634" w14:textId="77777777" w:rsidR="0035103E" w:rsidRPr="0035103E" w:rsidRDefault="009C3975" w:rsidP="009C3975">
      <w:pPr>
        <w:ind w:firstLineChars="0" w:firstLine="0"/>
        <w:rPr>
          <w:sz w:val="24"/>
        </w:rPr>
      </w:pPr>
      <w:r w:rsidRPr="00040E1A">
        <w:rPr>
          <w:sz w:val="24"/>
        </w:rPr>
        <w:tab/>
      </w:r>
      <m:oMath>
        <m:sSubSup>
          <m:sSubSupPr>
            <m:ctrlPr>
              <w:rPr>
                <w:rFonts w:ascii="Cambria Math" w:hAnsi="Cambria Math"/>
                <w:sz w:val="24"/>
              </w:rPr>
            </m:ctrlPr>
          </m:sSubSupPr>
          <m:e>
            <m:r>
              <w:rPr>
                <w:rFonts w:ascii="Cambria Math" w:hAnsi="Cambria Math"/>
                <w:sz w:val="24"/>
              </w:rPr>
              <m:t>F</m:t>
            </m:r>
          </m:e>
          <m:sub>
            <m:r>
              <w:rPr>
                <w:rFonts w:ascii="Cambria Math" w:hAnsi="Cambria Math"/>
                <w:sz w:val="24"/>
              </w:rPr>
              <m:t>AA</m:t>
            </m:r>
          </m:sub>
          <m:sup>
            <m:r>
              <w:rPr>
                <w:rFonts w:ascii="Cambria Math" w:hAnsi="Cambria Math"/>
                <w:sz w:val="24"/>
              </w:rPr>
              <m:t>CI</m:t>
            </m:r>
          </m:sup>
        </m:sSubSup>
        <m:r>
          <m:rPr>
            <m:sty m:val="p"/>
          </m:rPr>
          <w:rPr>
            <w:rFonts w:ascii="Cambria Math" w:hAnsi="Cambria Math"/>
            <w:sz w:val="24"/>
          </w:rPr>
          <m:t>+</m:t>
        </m:r>
        <m:sSubSup>
          <m:sSubSupPr>
            <m:ctrlPr>
              <w:rPr>
                <w:rFonts w:ascii="Cambria Math" w:hAnsi="Cambria Math"/>
                <w:sz w:val="24"/>
              </w:rPr>
            </m:ctrlPr>
          </m:sSubSupPr>
          <m:e>
            <m:r>
              <w:rPr>
                <w:rFonts w:ascii="Cambria Math" w:hAnsi="Cambria Math"/>
                <w:sz w:val="24"/>
              </w:rPr>
              <m:t>F</m:t>
            </m:r>
          </m:e>
          <m:sub>
            <m:r>
              <w:rPr>
                <w:rFonts w:ascii="Cambria Math" w:hAnsi="Cambria Math"/>
                <w:sz w:val="24"/>
              </w:rPr>
              <m:t>AB</m:t>
            </m:r>
          </m:sub>
          <m:sup>
            <m:r>
              <w:rPr>
                <w:rFonts w:ascii="Cambria Math" w:hAnsi="Cambria Math"/>
                <w:sz w:val="24"/>
              </w:rPr>
              <m:t>CI</m:t>
            </m:r>
          </m:sup>
        </m:sSubSup>
        <m:r>
          <m:rPr>
            <m:sty m:val="p"/>
          </m:rPr>
          <w:rPr>
            <w:rFonts w:ascii="Cambria Math" w:hAnsi="Cambria Math"/>
            <w:sz w:val="24"/>
          </w:rPr>
          <m:t>+</m:t>
        </m:r>
        <m:sSubSup>
          <m:sSubSupPr>
            <m:ctrlPr>
              <w:rPr>
                <w:rFonts w:ascii="Cambria Math" w:hAnsi="Cambria Math"/>
                <w:sz w:val="24"/>
              </w:rPr>
            </m:ctrlPr>
          </m:sSubSupPr>
          <m:e>
            <m:r>
              <w:rPr>
                <w:rFonts w:ascii="Cambria Math" w:hAnsi="Cambria Math"/>
                <w:sz w:val="24"/>
              </w:rPr>
              <m:t>F</m:t>
            </m:r>
          </m:e>
          <m:sub>
            <m:r>
              <w:rPr>
                <w:rFonts w:ascii="Cambria Math" w:hAnsi="Cambria Math"/>
                <w:sz w:val="24"/>
              </w:rPr>
              <m:t>AC</m:t>
            </m:r>
          </m:sub>
          <m:sup>
            <m:r>
              <w:rPr>
                <w:rFonts w:ascii="Cambria Math" w:hAnsi="Cambria Math"/>
                <w:sz w:val="24"/>
              </w:rPr>
              <m:t>CI</m:t>
            </m:r>
          </m:sup>
        </m:sSubSup>
        <m:r>
          <m:rPr>
            <m:sty m:val="p"/>
          </m:rPr>
          <w:rPr>
            <w:rFonts w:ascii="Cambria Math" w:hAnsi="Cambria Math"/>
            <w:sz w:val="24"/>
          </w:rPr>
          <m:t>=</m:t>
        </m:r>
        <m:sSubSup>
          <m:sSubSupPr>
            <m:ctrlPr>
              <w:rPr>
                <w:rFonts w:ascii="Cambria Math" w:hAnsi="Cambria Math"/>
                <w:sz w:val="24"/>
              </w:rPr>
            </m:ctrlPr>
          </m:sSubSupPr>
          <m:e>
            <m:r>
              <w:rPr>
                <w:rFonts w:ascii="Cambria Math" w:hAnsi="Cambria Math"/>
                <w:sz w:val="24"/>
              </w:rPr>
              <m:t>F</m:t>
            </m:r>
          </m:e>
          <m:sub>
            <m:r>
              <w:rPr>
                <w:rFonts w:ascii="Cambria Math" w:hAnsi="Cambria Math"/>
                <w:sz w:val="24"/>
              </w:rPr>
              <m:t>AA</m:t>
            </m:r>
          </m:sub>
          <m:sup>
            <m:r>
              <w:rPr>
                <w:rFonts w:ascii="Cambria Math" w:hAnsi="Cambria Math"/>
                <w:sz w:val="24"/>
              </w:rPr>
              <m:t>CI</m:t>
            </m:r>
          </m:sup>
        </m:sSubSup>
        <m:r>
          <m:rPr>
            <m:sty m:val="p"/>
          </m:rPr>
          <w:rPr>
            <w:rFonts w:ascii="Cambria Math" w:hAnsi="Cambria Math"/>
            <w:sz w:val="24"/>
          </w:rPr>
          <m:t>+</m:t>
        </m:r>
        <m:sSubSup>
          <m:sSubSupPr>
            <m:ctrlPr>
              <w:rPr>
                <w:rFonts w:ascii="Cambria Math" w:hAnsi="Cambria Math"/>
                <w:sz w:val="24"/>
              </w:rPr>
            </m:ctrlPr>
          </m:sSubSupPr>
          <m:e>
            <m:r>
              <w:rPr>
                <w:rFonts w:ascii="Cambria Math" w:hAnsi="Cambria Math"/>
                <w:sz w:val="24"/>
              </w:rPr>
              <m:t>F</m:t>
            </m:r>
          </m:e>
          <m:sub>
            <m:r>
              <w:rPr>
                <w:rFonts w:ascii="Cambria Math" w:hAnsi="Cambria Math"/>
                <w:sz w:val="24"/>
              </w:rPr>
              <m:t>AB</m:t>
            </m:r>
          </m:sub>
          <m:sup>
            <m:r>
              <w:rPr>
                <w:rFonts w:ascii="Cambria Math" w:hAnsi="Cambria Math"/>
                <w:sz w:val="24"/>
              </w:rPr>
              <m:t>CI</m:t>
            </m:r>
          </m:sup>
        </m:sSubSup>
        <m:r>
          <m:rPr>
            <m:sty m:val="p"/>
          </m:rPr>
          <w:rPr>
            <w:rFonts w:ascii="Cambria Math" w:hAnsi="Cambria Math"/>
            <w:sz w:val="24"/>
          </w:rPr>
          <m:t>+</m:t>
        </m:r>
        <m:sSubSup>
          <m:sSubSupPr>
            <m:ctrlPr>
              <w:rPr>
                <w:rFonts w:ascii="Cambria Math" w:hAnsi="Cambria Math"/>
                <w:sz w:val="24"/>
              </w:rPr>
            </m:ctrlPr>
          </m:sSubSupPr>
          <m:e>
            <m:r>
              <w:rPr>
                <w:rFonts w:ascii="Cambria Math" w:hAnsi="Cambria Math"/>
                <w:sz w:val="24"/>
              </w:rPr>
              <m:t>F</m:t>
            </m:r>
          </m:e>
          <m:sub>
            <m:r>
              <w:rPr>
                <w:rFonts w:ascii="Cambria Math" w:hAnsi="Cambria Math"/>
                <w:sz w:val="24"/>
              </w:rPr>
              <m:t>AD</m:t>
            </m:r>
          </m:sub>
          <m:sup>
            <m:r>
              <w:rPr>
                <w:rFonts w:ascii="Cambria Math" w:hAnsi="Cambria Math"/>
                <w:sz w:val="24"/>
              </w:rPr>
              <m:t>CI</m:t>
            </m:r>
          </m:sup>
        </m:sSubSup>
        <m:r>
          <m:rPr>
            <m:sty m:val="p"/>
          </m:rPr>
          <w:rPr>
            <w:rFonts w:ascii="Cambria Math" w:hAnsi="Cambria Math"/>
            <w:sz w:val="24"/>
          </w:rPr>
          <m:t>&gt;</m:t>
        </m:r>
        <m:sSubSup>
          <m:sSubSupPr>
            <m:ctrlPr>
              <w:rPr>
                <w:rFonts w:ascii="Cambria Math" w:hAnsi="Cambria Math"/>
                <w:sz w:val="24"/>
              </w:rPr>
            </m:ctrlPr>
          </m:sSubSupPr>
          <m:e>
            <m:r>
              <w:rPr>
                <w:rFonts w:ascii="Cambria Math" w:hAnsi="Cambria Math"/>
                <w:sz w:val="24"/>
              </w:rPr>
              <m:t>F</m:t>
            </m:r>
          </m:e>
          <m:sub>
            <m:r>
              <w:rPr>
                <w:rFonts w:ascii="Cambria Math" w:hAnsi="Cambria Math"/>
                <w:sz w:val="24"/>
              </w:rPr>
              <m:t>AA</m:t>
            </m:r>
          </m:sub>
          <m:sup>
            <m:r>
              <w:rPr>
                <w:rFonts w:ascii="Cambria Math" w:hAnsi="Cambria Math"/>
                <w:sz w:val="24"/>
              </w:rPr>
              <m:t>H</m:t>
            </m:r>
          </m:sup>
        </m:sSubSup>
        <m:r>
          <m:rPr>
            <m:sty m:val="p"/>
          </m:rPr>
          <w:rPr>
            <w:rFonts w:ascii="Cambria Math" w:hAnsi="Cambria Math"/>
            <w:sz w:val="24"/>
          </w:rPr>
          <m:t>+</m:t>
        </m:r>
        <m:sSubSup>
          <m:sSubSupPr>
            <m:ctrlPr>
              <w:rPr>
                <w:rFonts w:ascii="Cambria Math" w:hAnsi="Cambria Math"/>
                <w:sz w:val="24"/>
              </w:rPr>
            </m:ctrlPr>
          </m:sSubSupPr>
          <m:e>
            <m:r>
              <w:rPr>
                <w:rFonts w:ascii="Cambria Math" w:hAnsi="Cambria Math"/>
                <w:sz w:val="24"/>
              </w:rPr>
              <m:t>F</m:t>
            </m:r>
          </m:e>
          <m:sub>
            <m:r>
              <w:rPr>
                <w:rFonts w:ascii="Cambria Math" w:hAnsi="Cambria Math"/>
                <w:sz w:val="24"/>
              </w:rPr>
              <m:t>AB</m:t>
            </m:r>
          </m:sub>
          <m:sup>
            <m:r>
              <w:rPr>
                <w:rFonts w:ascii="Cambria Math" w:hAnsi="Cambria Math"/>
                <w:sz w:val="24"/>
              </w:rPr>
              <m:t>H</m:t>
            </m:r>
          </m:sup>
        </m:sSubSup>
      </m:oMath>
    </w:p>
    <w:p w14:paraId="22F0B370" w14:textId="77777777" w:rsidR="0035103E" w:rsidRPr="0035103E" w:rsidRDefault="0035103E" w:rsidP="009C3975">
      <w:pPr>
        <w:ind w:firstLineChars="0" w:firstLine="0"/>
        <w:rPr>
          <w:sz w:val="24"/>
        </w:rPr>
      </w:pPr>
      <w:r>
        <w:rPr>
          <w:rFonts w:hint="eastAsia"/>
          <w:sz w:val="24"/>
        </w:rPr>
        <w:tab/>
      </w:r>
      <m:oMath>
        <m:r>
          <m:rPr>
            <m:sty m:val="p"/>
          </m:rPr>
          <w:rPr>
            <w:rFonts w:ascii="Cambria Math" w:hAnsi="Cambria Math"/>
            <w:sz w:val="24"/>
          </w:rPr>
          <m:t>&gt;</m:t>
        </m:r>
        <m:sSubSup>
          <m:sSubSupPr>
            <m:ctrlPr>
              <w:rPr>
                <w:rFonts w:ascii="Cambria Math" w:hAnsi="Cambria Math"/>
                <w:sz w:val="24"/>
              </w:rPr>
            </m:ctrlPr>
          </m:sSubSupPr>
          <m:e>
            <m:r>
              <w:rPr>
                <w:rFonts w:ascii="Cambria Math" w:hAnsi="Cambria Math"/>
                <w:sz w:val="24"/>
              </w:rPr>
              <m:t>F</m:t>
            </m:r>
          </m:e>
          <m:sub>
            <m:r>
              <w:rPr>
                <w:rFonts w:ascii="Cambria Math" w:hAnsi="Cambria Math"/>
                <w:sz w:val="24"/>
              </w:rPr>
              <m:t>AA</m:t>
            </m:r>
          </m:sub>
          <m:sup>
            <m:r>
              <w:rPr>
                <w:rFonts w:ascii="Cambria Math" w:hAnsi="Cambria Math"/>
                <w:sz w:val="24"/>
              </w:rPr>
              <m:t>EH</m:t>
            </m:r>
          </m:sup>
        </m:sSubSup>
        <m:r>
          <m:rPr>
            <m:sty m:val="p"/>
          </m:rPr>
          <w:rPr>
            <w:rFonts w:ascii="Cambria Math" w:hAnsi="Cambria Math"/>
            <w:sz w:val="24"/>
          </w:rPr>
          <m:t>+</m:t>
        </m:r>
        <m:sSubSup>
          <m:sSubSupPr>
            <m:ctrlPr>
              <w:rPr>
                <w:rFonts w:ascii="Cambria Math" w:hAnsi="Cambria Math"/>
                <w:sz w:val="24"/>
              </w:rPr>
            </m:ctrlPr>
          </m:sSubSupPr>
          <m:e>
            <m:r>
              <w:rPr>
                <w:rFonts w:ascii="Cambria Math" w:hAnsi="Cambria Math"/>
                <w:sz w:val="24"/>
              </w:rPr>
              <m:t>F</m:t>
            </m:r>
          </m:e>
          <m:sub>
            <m:r>
              <w:rPr>
                <w:rFonts w:ascii="Cambria Math" w:hAnsi="Cambria Math"/>
                <w:sz w:val="24"/>
              </w:rPr>
              <m:t>AC</m:t>
            </m:r>
          </m:sub>
          <m:sup>
            <m:r>
              <w:rPr>
                <w:rFonts w:ascii="Cambria Math" w:hAnsi="Cambria Math"/>
                <w:sz w:val="24"/>
              </w:rPr>
              <m:t>EH</m:t>
            </m:r>
          </m:sup>
        </m:sSubSup>
        <m:r>
          <m:rPr>
            <m:sty m:val="p"/>
          </m:rPr>
          <w:rPr>
            <w:rFonts w:ascii="Cambria Math" w:hAnsi="Cambria Math"/>
            <w:sz w:val="24"/>
          </w:rPr>
          <m:t>=</m:t>
        </m:r>
        <m:sSubSup>
          <m:sSubSupPr>
            <m:ctrlPr>
              <w:rPr>
                <w:rFonts w:ascii="Cambria Math" w:hAnsi="Cambria Math"/>
                <w:sz w:val="24"/>
              </w:rPr>
            </m:ctrlPr>
          </m:sSubSupPr>
          <m:e>
            <m:r>
              <w:rPr>
                <w:rFonts w:ascii="Cambria Math" w:hAnsi="Cambria Math"/>
                <w:sz w:val="24"/>
              </w:rPr>
              <m:t>F</m:t>
            </m:r>
          </m:e>
          <m:sub>
            <m:r>
              <w:rPr>
                <w:rFonts w:ascii="Cambria Math" w:hAnsi="Cambria Math"/>
                <w:sz w:val="24"/>
              </w:rPr>
              <m:t>AA</m:t>
            </m:r>
          </m:sub>
          <m:sup>
            <m:r>
              <w:rPr>
                <w:rFonts w:ascii="Cambria Math" w:hAnsi="Cambria Math"/>
                <w:sz w:val="24"/>
              </w:rPr>
              <m:t>EH</m:t>
            </m:r>
          </m:sup>
        </m:sSubSup>
        <m:r>
          <m:rPr>
            <m:sty m:val="p"/>
          </m:rPr>
          <w:rPr>
            <w:rFonts w:ascii="Cambria Math" w:hAnsi="Cambria Math"/>
            <w:sz w:val="24"/>
          </w:rPr>
          <m:t>+</m:t>
        </m:r>
        <m:sSubSup>
          <m:sSubSupPr>
            <m:ctrlPr>
              <w:rPr>
                <w:rFonts w:ascii="Cambria Math" w:hAnsi="Cambria Math"/>
                <w:sz w:val="24"/>
              </w:rPr>
            </m:ctrlPr>
          </m:sSubSupPr>
          <m:e>
            <m:r>
              <w:rPr>
                <w:rFonts w:ascii="Cambria Math" w:hAnsi="Cambria Math"/>
                <w:sz w:val="24"/>
              </w:rPr>
              <m:t>F</m:t>
            </m:r>
          </m:e>
          <m:sub>
            <m:r>
              <w:rPr>
                <w:rFonts w:ascii="Cambria Math" w:hAnsi="Cambria Math"/>
                <w:sz w:val="24"/>
              </w:rPr>
              <m:t>AD</m:t>
            </m:r>
          </m:sub>
          <m:sup>
            <m:r>
              <w:rPr>
                <w:rFonts w:ascii="Cambria Math" w:hAnsi="Cambria Math"/>
                <w:sz w:val="24"/>
              </w:rPr>
              <m:t>EH</m:t>
            </m:r>
          </m:sup>
        </m:sSubSup>
        <m:r>
          <m:rPr>
            <m:sty m:val="p"/>
          </m:rPr>
          <w:rPr>
            <w:rFonts w:ascii="Cambria Math" w:hAnsi="Cambria Math"/>
            <w:sz w:val="24"/>
          </w:rPr>
          <m:t>≥</m:t>
        </m:r>
        <m:sSubSup>
          <m:sSubSupPr>
            <m:ctrlPr>
              <w:rPr>
                <w:rFonts w:ascii="Cambria Math" w:hAnsi="Cambria Math"/>
                <w:sz w:val="24"/>
              </w:rPr>
            </m:ctrlPr>
          </m:sSubSupPr>
          <m:e>
            <m:r>
              <w:rPr>
                <w:rFonts w:ascii="Cambria Math" w:hAnsi="Cambria Math"/>
                <w:sz w:val="24"/>
              </w:rPr>
              <m:t>F</m:t>
            </m:r>
          </m:e>
          <m:sub>
            <m:r>
              <w:rPr>
                <w:rFonts w:ascii="Cambria Math" w:hAnsi="Cambria Math"/>
                <w:sz w:val="24"/>
              </w:rPr>
              <m:t>AA</m:t>
            </m:r>
          </m:sub>
          <m:sup>
            <m:r>
              <w:rPr>
                <w:rFonts w:ascii="Cambria Math" w:hAnsi="Cambria Math"/>
                <w:sz w:val="24"/>
              </w:rPr>
              <m:t>V</m:t>
            </m:r>
          </m:sup>
        </m:sSubSup>
        <m:r>
          <m:rPr>
            <m:sty m:val="p"/>
          </m:rPr>
          <w:rPr>
            <w:rFonts w:ascii="Cambria Math" w:hAnsi="Cambria Math"/>
            <w:sz w:val="24"/>
          </w:rPr>
          <m:t>+</m:t>
        </m:r>
        <m:sSubSup>
          <m:sSubSupPr>
            <m:ctrlPr>
              <w:rPr>
                <w:rFonts w:ascii="Cambria Math" w:hAnsi="Cambria Math"/>
                <w:sz w:val="24"/>
              </w:rPr>
            </m:ctrlPr>
          </m:sSubSupPr>
          <m:e>
            <m:r>
              <w:rPr>
                <w:rFonts w:ascii="Cambria Math" w:hAnsi="Cambria Math"/>
                <w:sz w:val="24"/>
              </w:rPr>
              <m:t>F</m:t>
            </m:r>
          </m:e>
          <m:sub>
            <m:r>
              <w:rPr>
                <w:rFonts w:ascii="Cambria Math" w:hAnsi="Cambria Math"/>
                <w:sz w:val="24"/>
              </w:rPr>
              <m:t>AB</m:t>
            </m:r>
          </m:sub>
          <m:sup>
            <m:r>
              <w:rPr>
                <w:rFonts w:ascii="Cambria Math" w:hAnsi="Cambria Math"/>
                <w:sz w:val="24"/>
              </w:rPr>
              <m:t>V</m:t>
            </m:r>
          </m:sup>
        </m:sSubSup>
      </m:oMath>
    </w:p>
    <w:p w14:paraId="5B718FFB" w14:textId="36043265" w:rsidR="005345A0" w:rsidRPr="00040E1A" w:rsidRDefault="0035103E" w:rsidP="009C3975">
      <w:pPr>
        <w:ind w:firstLineChars="0" w:firstLine="0"/>
        <w:rPr>
          <w:sz w:val="24"/>
        </w:rPr>
      </w:pPr>
      <w:r>
        <w:rPr>
          <w:rFonts w:hint="eastAsia"/>
          <w:sz w:val="24"/>
        </w:rPr>
        <w:tab/>
      </w:r>
      <m:oMath>
        <m:r>
          <m:rPr>
            <m:sty m:val="p"/>
          </m:rPr>
          <w:rPr>
            <w:rFonts w:ascii="Cambria Math" w:hAnsi="Cambria Math"/>
            <w:sz w:val="24"/>
          </w:rPr>
          <m:t>&gt;</m:t>
        </m:r>
        <m:sSubSup>
          <m:sSubSupPr>
            <m:ctrlPr>
              <w:rPr>
                <w:rFonts w:ascii="Cambria Math" w:hAnsi="Cambria Math"/>
                <w:sz w:val="24"/>
              </w:rPr>
            </m:ctrlPr>
          </m:sSubSupPr>
          <m:e>
            <m:r>
              <w:rPr>
                <w:rFonts w:ascii="Cambria Math" w:hAnsi="Cambria Math"/>
                <w:sz w:val="24"/>
              </w:rPr>
              <m:t>F</m:t>
            </m:r>
          </m:e>
          <m:sub>
            <m:r>
              <w:rPr>
                <w:rFonts w:ascii="Cambria Math" w:hAnsi="Cambria Math"/>
                <w:sz w:val="24"/>
              </w:rPr>
              <m:t>AA</m:t>
            </m:r>
          </m:sub>
          <m:sup>
            <m:r>
              <w:rPr>
                <w:rFonts w:ascii="Cambria Math" w:hAnsi="Cambria Math"/>
                <w:sz w:val="24"/>
              </w:rPr>
              <m:t>EV</m:t>
            </m:r>
          </m:sup>
        </m:sSubSup>
        <m:r>
          <m:rPr>
            <m:sty m:val="p"/>
          </m:rPr>
          <w:rPr>
            <w:rFonts w:ascii="Cambria Math" w:hAnsi="Cambria Math"/>
            <w:sz w:val="24"/>
          </w:rPr>
          <m:t>+</m:t>
        </m:r>
        <m:sSubSup>
          <m:sSubSupPr>
            <m:ctrlPr>
              <w:rPr>
                <w:rFonts w:ascii="Cambria Math" w:hAnsi="Cambria Math"/>
                <w:sz w:val="24"/>
              </w:rPr>
            </m:ctrlPr>
          </m:sSubSupPr>
          <m:e>
            <m:r>
              <w:rPr>
                <w:rFonts w:ascii="Cambria Math" w:hAnsi="Cambria Math"/>
                <w:sz w:val="24"/>
              </w:rPr>
              <m:t>F</m:t>
            </m:r>
          </m:e>
          <m:sub>
            <m:r>
              <w:rPr>
                <w:rFonts w:ascii="Cambria Math" w:hAnsi="Cambria Math"/>
                <w:sz w:val="24"/>
              </w:rPr>
              <m:t>AC</m:t>
            </m:r>
          </m:sub>
          <m:sup>
            <m:r>
              <w:rPr>
                <w:rFonts w:ascii="Cambria Math" w:hAnsi="Cambria Math"/>
                <w:sz w:val="24"/>
              </w:rPr>
              <m:t>EV</m:t>
            </m:r>
          </m:sup>
        </m:sSubSup>
        <m:r>
          <m:rPr>
            <m:sty m:val="p"/>
          </m:rPr>
          <w:rPr>
            <w:rFonts w:ascii="Cambria Math" w:hAnsi="Cambria Math"/>
            <w:sz w:val="24"/>
          </w:rPr>
          <m:t>=</m:t>
        </m:r>
        <m:sSubSup>
          <m:sSubSupPr>
            <m:ctrlPr>
              <w:rPr>
                <w:rFonts w:ascii="Cambria Math" w:hAnsi="Cambria Math"/>
                <w:sz w:val="24"/>
              </w:rPr>
            </m:ctrlPr>
          </m:sSubSupPr>
          <m:e>
            <m:r>
              <w:rPr>
                <w:rFonts w:ascii="Cambria Math" w:hAnsi="Cambria Math"/>
                <w:sz w:val="24"/>
              </w:rPr>
              <m:t>F</m:t>
            </m:r>
          </m:e>
          <m:sub>
            <m:r>
              <w:rPr>
                <w:rFonts w:ascii="Cambria Math" w:hAnsi="Cambria Math"/>
                <w:sz w:val="24"/>
              </w:rPr>
              <m:t>AA</m:t>
            </m:r>
          </m:sub>
          <m:sup>
            <m:r>
              <w:rPr>
                <w:rFonts w:ascii="Cambria Math" w:hAnsi="Cambria Math"/>
                <w:sz w:val="24"/>
              </w:rPr>
              <m:t>EV</m:t>
            </m:r>
          </m:sup>
        </m:sSubSup>
        <m:r>
          <m:rPr>
            <m:sty m:val="p"/>
          </m:rPr>
          <w:rPr>
            <w:rFonts w:ascii="Cambria Math" w:hAnsi="Cambria Math"/>
            <w:sz w:val="24"/>
          </w:rPr>
          <m:t>+</m:t>
        </m:r>
        <m:sSubSup>
          <m:sSubSupPr>
            <m:ctrlPr>
              <w:rPr>
                <w:rFonts w:ascii="Cambria Math" w:hAnsi="Cambria Math"/>
                <w:sz w:val="24"/>
              </w:rPr>
            </m:ctrlPr>
          </m:sSubSupPr>
          <m:e>
            <m:r>
              <w:rPr>
                <w:rFonts w:ascii="Cambria Math" w:hAnsi="Cambria Math"/>
                <w:sz w:val="24"/>
              </w:rPr>
              <m:t>F</m:t>
            </m:r>
          </m:e>
          <m:sub>
            <m:r>
              <w:rPr>
                <w:rFonts w:ascii="Cambria Math" w:hAnsi="Cambria Math"/>
                <w:sz w:val="24"/>
              </w:rPr>
              <m:t>AD</m:t>
            </m:r>
          </m:sub>
          <m:sup>
            <m:r>
              <w:rPr>
                <w:rFonts w:ascii="Cambria Math" w:hAnsi="Cambria Math"/>
                <w:sz w:val="24"/>
              </w:rPr>
              <m:t>EV</m:t>
            </m:r>
          </m:sup>
        </m:sSubSup>
        <m:r>
          <m:rPr>
            <m:sty m:val="p"/>
          </m:rPr>
          <w:rPr>
            <w:rFonts w:ascii="Cambria Math" w:hAnsi="Cambria Math"/>
            <w:sz w:val="24"/>
          </w:rPr>
          <m:t>&gt;</m:t>
        </m:r>
        <m:sSubSup>
          <m:sSubSupPr>
            <m:ctrlPr>
              <w:rPr>
                <w:rFonts w:ascii="Cambria Math" w:hAnsi="Cambria Math"/>
                <w:sz w:val="24"/>
              </w:rPr>
            </m:ctrlPr>
          </m:sSubSupPr>
          <m:e>
            <m:r>
              <w:rPr>
                <w:rFonts w:ascii="Cambria Math" w:hAnsi="Cambria Math"/>
                <w:sz w:val="24"/>
              </w:rPr>
              <m:t>F</m:t>
            </m:r>
          </m:e>
          <m:sub>
            <m:r>
              <w:rPr>
                <w:rFonts w:ascii="Cambria Math" w:hAnsi="Cambria Math"/>
                <w:sz w:val="24"/>
              </w:rPr>
              <m:t>A</m:t>
            </m:r>
          </m:sub>
          <m:sup>
            <m:r>
              <w:rPr>
                <w:rFonts w:ascii="Cambria Math" w:hAnsi="Cambria Math"/>
                <w:sz w:val="24"/>
              </w:rPr>
              <m:t>N</m:t>
            </m:r>
          </m:sup>
        </m:sSubSup>
      </m:oMath>
      <w:r w:rsidR="005345A0" w:rsidRPr="00040E1A">
        <w:rPr>
          <w:sz w:val="24"/>
        </w:rPr>
        <w:t>.</w:t>
      </w:r>
      <w:r w:rsidR="005345A0" w:rsidRPr="00040E1A">
        <w:rPr>
          <w:sz w:val="24"/>
        </w:rPr>
        <w:tab/>
      </w:r>
      <w:r w:rsidR="005345A0" w:rsidRPr="00040E1A">
        <w:rPr>
          <w:sz w:val="24"/>
        </w:rPr>
        <w:tab/>
      </w:r>
      <w:r w:rsidR="005345A0" w:rsidRPr="00040E1A">
        <w:rPr>
          <w:sz w:val="24"/>
        </w:rPr>
        <w:tab/>
      </w:r>
      <w:r w:rsidR="005345A0" w:rsidRPr="00040E1A">
        <w:rPr>
          <w:sz w:val="24"/>
        </w:rPr>
        <w:tab/>
        <w:t>(</w:t>
      </w:r>
      <w:r w:rsidR="00F15930">
        <w:rPr>
          <w:rFonts w:hint="eastAsia"/>
          <w:sz w:val="24"/>
        </w:rPr>
        <w:t>4</w:t>
      </w:r>
      <w:r w:rsidR="005345A0" w:rsidRPr="00040E1A">
        <w:rPr>
          <w:sz w:val="24"/>
        </w:rPr>
        <w:t>)</w:t>
      </w:r>
    </w:p>
    <w:p w14:paraId="11B056F5" w14:textId="6F519758" w:rsidR="00FA525D" w:rsidRPr="00040E1A" w:rsidRDefault="008C2150" w:rsidP="00F141C0">
      <w:pPr>
        <w:ind w:firstLineChars="0" w:firstLine="0"/>
        <w:rPr>
          <w:sz w:val="24"/>
        </w:rPr>
      </w:pPr>
      <w:r w:rsidRPr="00040E1A">
        <w:rPr>
          <w:sz w:val="24"/>
        </w:rPr>
        <w:t xml:space="preserve">The case for a firm established in country </w:t>
      </w:r>
      <w:r w:rsidR="00721D2C">
        <w:rPr>
          <w:rFonts w:hint="eastAsia"/>
          <w:sz w:val="24"/>
        </w:rPr>
        <w:t xml:space="preserve">B </w:t>
      </w:r>
      <w:r w:rsidRPr="00040E1A">
        <w:rPr>
          <w:sz w:val="24"/>
        </w:rPr>
        <w:t>is the same.</w:t>
      </w:r>
      <w:r w:rsidR="00DF053E" w:rsidRPr="00040E1A">
        <w:rPr>
          <w:sz w:val="24"/>
        </w:rPr>
        <w:t xml:space="preserve"> </w:t>
      </w:r>
      <w:r w:rsidR="001F5E4A" w:rsidRPr="00040E1A">
        <w:rPr>
          <w:sz w:val="24"/>
        </w:rPr>
        <w:t>Relation (</w:t>
      </w:r>
      <w:r w:rsidR="00F15930">
        <w:rPr>
          <w:rFonts w:hint="eastAsia"/>
          <w:sz w:val="24"/>
        </w:rPr>
        <w:t>1</w:t>
      </w:r>
      <w:r w:rsidR="001F5E4A" w:rsidRPr="00040E1A">
        <w:rPr>
          <w:sz w:val="24"/>
        </w:rPr>
        <w:t>)</w:t>
      </w:r>
      <w:r w:rsidR="00DF053E" w:rsidRPr="00040E1A">
        <w:rPr>
          <w:sz w:val="24"/>
        </w:rPr>
        <w:t xml:space="preserve"> is based on the joint</w:t>
      </w:r>
      <w:r w:rsidR="00F15930">
        <w:rPr>
          <w:rFonts w:hint="eastAsia"/>
          <w:sz w:val="24"/>
        </w:rPr>
        <w:t xml:space="preserve">-input characteristic </w:t>
      </w:r>
      <w:r w:rsidR="00440688">
        <w:rPr>
          <w:rFonts w:hint="eastAsia"/>
          <w:sz w:val="24"/>
        </w:rPr>
        <w:t>of knowledge-based services that enables simultaneous uses in multiple production facilities. The cost for an additional plant may be reduced.</w:t>
      </w:r>
      <w:r w:rsidR="007B02B4" w:rsidRPr="00040E1A">
        <w:rPr>
          <w:sz w:val="24"/>
        </w:rPr>
        <w:t xml:space="preserve"> </w:t>
      </w:r>
      <w:r w:rsidR="00B76F5D" w:rsidRPr="00040E1A">
        <w:rPr>
          <w:sz w:val="24"/>
        </w:rPr>
        <w:t>Relation (</w:t>
      </w:r>
      <w:r w:rsidR="00440688">
        <w:rPr>
          <w:rFonts w:hint="eastAsia"/>
          <w:sz w:val="24"/>
        </w:rPr>
        <w:t>2</w:t>
      </w:r>
      <w:r w:rsidR="00B76F5D" w:rsidRPr="00040E1A">
        <w:rPr>
          <w:sz w:val="24"/>
        </w:rPr>
        <w:t xml:space="preserve">) is </w:t>
      </w:r>
      <w:r w:rsidR="0025548C" w:rsidRPr="00040E1A">
        <w:rPr>
          <w:sz w:val="24"/>
        </w:rPr>
        <w:t xml:space="preserve">related to </w:t>
      </w:r>
      <w:r w:rsidR="00B76F5D" w:rsidRPr="00040E1A">
        <w:rPr>
          <w:sz w:val="24"/>
        </w:rPr>
        <w:t>the headquarter cost.</w:t>
      </w:r>
      <w:r w:rsidR="007B02B4" w:rsidRPr="00040E1A">
        <w:rPr>
          <w:sz w:val="24"/>
        </w:rPr>
        <w:t xml:space="preserve"> </w:t>
      </w:r>
      <w:r w:rsidR="0025548C" w:rsidRPr="00040E1A">
        <w:rPr>
          <w:sz w:val="24"/>
        </w:rPr>
        <w:t xml:space="preserve">First, a type-H firm is costly compared to a type-N firm </w:t>
      </w:r>
      <w:r w:rsidR="00D20C5F">
        <w:rPr>
          <w:rFonts w:hint="eastAsia"/>
          <w:sz w:val="24"/>
        </w:rPr>
        <w:t>because</w:t>
      </w:r>
      <w:r w:rsidR="0025548C" w:rsidRPr="00040E1A">
        <w:rPr>
          <w:sz w:val="24"/>
        </w:rPr>
        <w:t xml:space="preserve"> additional skilled labor is required in the headquarters for managerial and coordination activities. Second, the additional cost </w:t>
      </w:r>
      <w:r w:rsidR="00D20C5F">
        <w:rPr>
          <w:rFonts w:hint="eastAsia"/>
          <w:sz w:val="24"/>
        </w:rPr>
        <w:t>of</w:t>
      </w:r>
      <w:r w:rsidR="0025548C" w:rsidRPr="00040E1A">
        <w:rPr>
          <w:sz w:val="24"/>
        </w:rPr>
        <w:t xml:space="preserve"> managerial and coordination activities for the operation of </w:t>
      </w:r>
      <w:r w:rsidR="00D20C5F">
        <w:rPr>
          <w:rFonts w:hint="eastAsia"/>
          <w:sz w:val="24"/>
        </w:rPr>
        <w:t xml:space="preserve">a </w:t>
      </w:r>
      <w:r w:rsidR="0025548C" w:rsidRPr="00040E1A">
        <w:rPr>
          <w:sz w:val="24"/>
        </w:rPr>
        <w:t>local subsidiary might be higher</w:t>
      </w:r>
      <w:r w:rsidR="00D20C5F">
        <w:rPr>
          <w:rFonts w:hint="eastAsia"/>
          <w:sz w:val="24"/>
        </w:rPr>
        <w:t xml:space="preserve"> </w:t>
      </w:r>
      <w:r w:rsidR="00D20C5F" w:rsidRPr="00040E1A">
        <w:rPr>
          <w:sz w:val="24"/>
        </w:rPr>
        <w:t xml:space="preserve">in a </w:t>
      </w:r>
      <w:r w:rsidR="000C1558">
        <w:rPr>
          <w:rFonts w:hint="eastAsia"/>
          <w:sz w:val="24"/>
        </w:rPr>
        <w:t>non-market</w:t>
      </w:r>
      <w:r w:rsidR="00D20C5F" w:rsidRPr="00040E1A">
        <w:rPr>
          <w:sz w:val="24"/>
        </w:rPr>
        <w:t xml:space="preserve"> country</w:t>
      </w:r>
      <w:r w:rsidR="0025548C" w:rsidRPr="00040E1A">
        <w:rPr>
          <w:sz w:val="24"/>
        </w:rPr>
        <w:t xml:space="preserve"> (type-E</w:t>
      </w:r>
      <w:r w:rsidR="00C24925">
        <w:rPr>
          <w:rFonts w:hint="eastAsia"/>
          <w:sz w:val="24"/>
        </w:rPr>
        <w:t>H and type-CI</w:t>
      </w:r>
      <w:r w:rsidR="0025548C" w:rsidRPr="00040E1A">
        <w:rPr>
          <w:sz w:val="24"/>
        </w:rPr>
        <w:t xml:space="preserve">) than in a </w:t>
      </w:r>
      <w:r w:rsidR="00D2225F">
        <w:rPr>
          <w:rFonts w:hint="eastAsia"/>
          <w:sz w:val="24"/>
        </w:rPr>
        <w:t>market</w:t>
      </w:r>
      <w:r w:rsidR="0025548C" w:rsidRPr="00040E1A">
        <w:rPr>
          <w:sz w:val="24"/>
        </w:rPr>
        <w:t xml:space="preserve"> country (type-H).</w:t>
      </w:r>
      <w:r w:rsidR="00A856B8" w:rsidRPr="00040E1A">
        <w:rPr>
          <w:sz w:val="24"/>
        </w:rPr>
        <w:t xml:space="preserve"> </w:t>
      </w:r>
      <w:r w:rsidR="006239D5">
        <w:rPr>
          <w:rFonts w:hint="eastAsia"/>
          <w:sz w:val="24"/>
        </w:rPr>
        <w:t>Similar relation appl</w:t>
      </w:r>
      <w:r w:rsidR="00286D75">
        <w:rPr>
          <w:rFonts w:hint="eastAsia"/>
          <w:sz w:val="24"/>
        </w:rPr>
        <w:t>ies</w:t>
      </w:r>
      <w:r w:rsidR="006239D5">
        <w:rPr>
          <w:rFonts w:hint="eastAsia"/>
          <w:sz w:val="24"/>
        </w:rPr>
        <w:t xml:space="preserve"> to type-V and type-</w:t>
      </w:r>
      <w:r w:rsidR="00FE05EE">
        <w:rPr>
          <w:rFonts w:hint="eastAsia"/>
          <w:sz w:val="24"/>
        </w:rPr>
        <w:t>E</w:t>
      </w:r>
      <w:r w:rsidR="006239D5">
        <w:rPr>
          <w:rFonts w:hint="eastAsia"/>
          <w:sz w:val="24"/>
        </w:rPr>
        <w:t>V</w:t>
      </w:r>
      <w:r w:rsidR="009141C8">
        <w:rPr>
          <w:rFonts w:hint="eastAsia"/>
          <w:sz w:val="24"/>
        </w:rPr>
        <w:t xml:space="preserve"> firms</w:t>
      </w:r>
      <w:r w:rsidR="006239D5">
        <w:rPr>
          <w:rFonts w:hint="eastAsia"/>
          <w:sz w:val="24"/>
        </w:rPr>
        <w:t>.</w:t>
      </w:r>
      <w:r w:rsidR="006924CE">
        <w:rPr>
          <w:rFonts w:hint="eastAsia"/>
          <w:sz w:val="24"/>
        </w:rPr>
        <w:t xml:space="preserve"> </w:t>
      </w:r>
      <w:r w:rsidR="00A856B8" w:rsidRPr="00040E1A">
        <w:rPr>
          <w:sz w:val="24"/>
        </w:rPr>
        <w:t>Third, a type-N firm is costly compared to a type-V</w:t>
      </w:r>
      <w:r w:rsidR="00881843">
        <w:rPr>
          <w:rFonts w:hint="eastAsia"/>
          <w:sz w:val="24"/>
        </w:rPr>
        <w:t xml:space="preserve"> or </w:t>
      </w:r>
      <w:r w:rsidR="00881843" w:rsidRPr="00040E1A">
        <w:rPr>
          <w:sz w:val="24"/>
        </w:rPr>
        <w:t>type-</w:t>
      </w:r>
      <w:r w:rsidR="00881843">
        <w:rPr>
          <w:rFonts w:hint="eastAsia"/>
          <w:sz w:val="24"/>
        </w:rPr>
        <w:t>E</w:t>
      </w:r>
      <w:r w:rsidR="00881843" w:rsidRPr="00040E1A">
        <w:rPr>
          <w:sz w:val="24"/>
        </w:rPr>
        <w:t>V</w:t>
      </w:r>
      <w:r w:rsidR="00A856B8" w:rsidRPr="00040E1A">
        <w:rPr>
          <w:sz w:val="24"/>
        </w:rPr>
        <w:t xml:space="preserve"> firm </w:t>
      </w:r>
      <w:r w:rsidR="00D20C5F">
        <w:rPr>
          <w:rFonts w:hint="eastAsia"/>
          <w:sz w:val="24"/>
        </w:rPr>
        <w:t>because</w:t>
      </w:r>
      <w:r w:rsidR="00A856B8" w:rsidRPr="00040E1A">
        <w:rPr>
          <w:sz w:val="24"/>
        </w:rPr>
        <w:t xml:space="preserve"> the latter may hire</w:t>
      </w:r>
      <w:r w:rsidR="00D20C5F">
        <w:rPr>
          <w:rFonts w:hint="eastAsia"/>
          <w:sz w:val="24"/>
        </w:rPr>
        <w:t xml:space="preserve"> local</w:t>
      </w:r>
      <w:r w:rsidR="00A856B8" w:rsidRPr="00040E1A">
        <w:rPr>
          <w:sz w:val="24"/>
        </w:rPr>
        <w:t xml:space="preserve"> skilled labor to train unskilled labor in the host country.</w:t>
      </w:r>
      <w:r w:rsidR="00F141C0">
        <w:rPr>
          <w:rFonts w:hint="eastAsia"/>
          <w:sz w:val="24"/>
        </w:rPr>
        <w:t xml:space="preserve"> </w:t>
      </w:r>
      <w:r w:rsidR="00F26202" w:rsidRPr="00040E1A">
        <w:rPr>
          <w:sz w:val="24"/>
        </w:rPr>
        <w:t>R</w:t>
      </w:r>
      <w:r w:rsidR="00807747">
        <w:rPr>
          <w:rFonts w:hint="eastAsia"/>
          <w:sz w:val="24"/>
        </w:rPr>
        <w:t>e</w:t>
      </w:r>
      <w:r w:rsidR="00F26202" w:rsidRPr="00040E1A">
        <w:rPr>
          <w:sz w:val="24"/>
        </w:rPr>
        <w:t>lation (</w:t>
      </w:r>
      <w:r w:rsidR="00440688">
        <w:rPr>
          <w:rFonts w:hint="eastAsia"/>
          <w:sz w:val="24"/>
        </w:rPr>
        <w:t>3</w:t>
      </w:r>
      <w:r w:rsidR="00F26202" w:rsidRPr="00040E1A">
        <w:rPr>
          <w:sz w:val="24"/>
        </w:rPr>
        <w:t>) is related to the local affiliate cost.</w:t>
      </w:r>
      <w:r w:rsidR="00FA525D" w:rsidRPr="00040E1A">
        <w:rPr>
          <w:sz w:val="24"/>
        </w:rPr>
        <w:t xml:space="preserve"> In </w:t>
      </w:r>
      <w:r w:rsidR="000C1558">
        <w:rPr>
          <w:rFonts w:hint="eastAsia"/>
          <w:sz w:val="24"/>
        </w:rPr>
        <w:t>non-market</w:t>
      </w:r>
      <w:r w:rsidR="00FA525D" w:rsidRPr="00040E1A">
        <w:rPr>
          <w:sz w:val="24"/>
        </w:rPr>
        <w:t xml:space="preserve"> countries, cheaper skilled labor is available.</w:t>
      </w:r>
      <w:r w:rsidR="00F141C0">
        <w:rPr>
          <w:rFonts w:hint="eastAsia"/>
          <w:sz w:val="24"/>
        </w:rPr>
        <w:t xml:space="preserve"> </w:t>
      </w:r>
      <w:r w:rsidR="00FA525D" w:rsidRPr="00040E1A">
        <w:rPr>
          <w:sz w:val="24"/>
        </w:rPr>
        <w:t>Relation (</w:t>
      </w:r>
      <w:r w:rsidR="00440688">
        <w:rPr>
          <w:rFonts w:hint="eastAsia"/>
          <w:sz w:val="24"/>
        </w:rPr>
        <w:t>4</w:t>
      </w:r>
      <w:r w:rsidR="00FA525D" w:rsidRPr="00040E1A">
        <w:rPr>
          <w:sz w:val="24"/>
        </w:rPr>
        <w:t>) is related to the total cost.</w:t>
      </w:r>
      <w:r w:rsidR="00A66137" w:rsidRPr="00040E1A">
        <w:rPr>
          <w:sz w:val="24"/>
        </w:rPr>
        <w:t xml:space="preserve"> </w:t>
      </w:r>
      <w:r w:rsidR="00C11708">
        <w:rPr>
          <w:rFonts w:hint="eastAsia"/>
          <w:sz w:val="24"/>
        </w:rPr>
        <w:t>T</w:t>
      </w:r>
      <w:r w:rsidR="00A66137" w:rsidRPr="00040E1A">
        <w:rPr>
          <w:sz w:val="24"/>
        </w:rPr>
        <w:t>ype-V</w:t>
      </w:r>
      <w:r w:rsidR="00C11708">
        <w:rPr>
          <w:rFonts w:hint="eastAsia"/>
          <w:sz w:val="24"/>
        </w:rPr>
        <w:t xml:space="preserve"> and type-EV</w:t>
      </w:r>
      <w:r w:rsidR="00A66137" w:rsidRPr="00040E1A">
        <w:rPr>
          <w:sz w:val="24"/>
        </w:rPr>
        <w:t xml:space="preserve"> firm</w:t>
      </w:r>
      <w:r w:rsidR="00C11708">
        <w:rPr>
          <w:rFonts w:hint="eastAsia"/>
          <w:sz w:val="24"/>
        </w:rPr>
        <w:t>s</w:t>
      </w:r>
      <w:r w:rsidR="00A66137" w:rsidRPr="00040E1A">
        <w:rPr>
          <w:sz w:val="24"/>
        </w:rPr>
        <w:t xml:space="preserve"> </w:t>
      </w:r>
      <w:r w:rsidR="00C11708">
        <w:rPr>
          <w:rFonts w:hint="eastAsia"/>
          <w:sz w:val="24"/>
        </w:rPr>
        <w:t>are</w:t>
      </w:r>
      <w:r w:rsidR="00A66137" w:rsidRPr="00040E1A">
        <w:rPr>
          <w:sz w:val="24"/>
        </w:rPr>
        <w:t xml:space="preserve"> less costly compared to the cases of type-H and type-E</w:t>
      </w:r>
      <w:r w:rsidR="00C11708">
        <w:rPr>
          <w:rFonts w:hint="eastAsia"/>
          <w:sz w:val="24"/>
        </w:rPr>
        <w:t>H</w:t>
      </w:r>
      <w:r w:rsidR="00A66137" w:rsidRPr="00040E1A">
        <w:rPr>
          <w:sz w:val="24"/>
        </w:rPr>
        <w:t xml:space="preserve"> </w:t>
      </w:r>
      <w:r w:rsidR="00E37FEE">
        <w:rPr>
          <w:rFonts w:hint="eastAsia"/>
          <w:sz w:val="24"/>
        </w:rPr>
        <w:t>because</w:t>
      </w:r>
      <w:r w:rsidR="00A66137" w:rsidRPr="00040E1A">
        <w:rPr>
          <w:sz w:val="24"/>
        </w:rPr>
        <w:t xml:space="preserve"> </w:t>
      </w:r>
      <w:r w:rsidR="00735FF9">
        <w:rPr>
          <w:rFonts w:hint="eastAsia"/>
          <w:sz w:val="24"/>
        </w:rPr>
        <w:t>th</w:t>
      </w:r>
      <w:r w:rsidR="008D4650">
        <w:rPr>
          <w:rFonts w:hint="eastAsia"/>
          <w:sz w:val="24"/>
        </w:rPr>
        <w:t>e former has</w:t>
      </w:r>
      <w:r w:rsidR="00A66137" w:rsidRPr="00040E1A">
        <w:rPr>
          <w:sz w:val="24"/>
        </w:rPr>
        <w:t xml:space="preserve"> only one assembly plant in </w:t>
      </w:r>
      <w:r w:rsidR="00E37FEE">
        <w:rPr>
          <w:rFonts w:hint="eastAsia"/>
          <w:sz w:val="24"/>
        </w:rPr>
        <w:t xml:space="preserve">a </w:t>
      </w:r>
      <w:r w:rsidR="000C1558">
        <w:rPr>
          <w:rFonts w:hint="eastAsia"/>
          <w:sz w:val="24"/>
        </w:rPr>
        <w:t>non-market</w:t>
      </w:r>
      <w:r w:rsidR="00A66137" w:rsidRPr="00040E1A">
        <w:rPr>
          <w:sz w:val="24"/>
        </w:rPr>
        <w:t xml:space="preserve"> </w:t>
      </w:r>
      <w:r w:rsidR="00A66137" w:rsidRPr="00040E1A">
        <w:rPr>
          <w:sz w:val="24"/>
        </w:rPr>
        <w:lastRenderedPageBreak/>
        <w:t>country so that the additional payment for managerial coordination activities is not required.</w:t>
      </w:r>
      <w:r w:rsidR="00B93FDC">
        <w:rPr>
          <w:rFonts w:hint="eastAsia"/>
          <w:sz w:val="24"/>
        </w:rPr>
        <w:t xml:space="preserve"> </w:t>
      </w:r>
      <w:r w:rsidR="00274FA7" w:rsidRPr="00040E1A">
        <w:rPr>
          <w:sz w:val="24"/>
        </w:rPr>
        <w:t>Among type-H and type-E</w:t>
      </w:r>
      <w:r w:rsidR="006239BC">
        <w:rPr>
          <w:rFonts w:hint="eastAsia"/>
          <w:sz w:val="24"/>
        </w:rPr>
        <w:t>H</w:t>
      </w:r>
      <w:r w:rsidR="00E37FEE">
        <w:rPr>
          <w:rFonts w:hint="eastAsia"/>
          <w:sz w:val="24"/>
        </w:rPr>
        <w:t xml:space="preserve"> firms</w:t>
      </w:r>
      <w:r w:rsidR="00274FA7" w:rsidRPr="00040E1A">
        <w:rPr>
          <w:sz w:val="24"/>
        </w:rPr>
        <w:t>, we assume that operating an assembly plant</w:t>
      </w:r>
      <w:r w:rsidR="00E37FEE">
        <w:rPr>
          <w:rFonts w:hint="eastAsia"/>
          <w:sz w:val="24"/>
        </w:rPr>
        <w:t xml:space="preserve"> is more costly</w:t>
      </w:r>
      <w:r w:rsidR="00274FA7" w:rsidRPr="00040E1A">
        <w:rPr>
          <w:sz w:val="24"/>
        </w:rPr>
        <w:t xml:space="preserve"> in a </w:t>
      </w:r>
      <w:r w:rsidR="008379AE">
        <w:rPr>
          <w:rFonts w:hint="eastAsia"/>
          <w:sz w:val="24"/>
        </w:rPr>
        <w:t>market</w:t>
      </w:r>
      <w:r w:rsidR="00274FA7" w:rsidRPr="00040E1A">
        <w:rPr>
          <w:sz w:val="24"/>
        </w:rPr>
        <w:t xml:space="preserve"> country than in a </w:t>
      </w:r>
      <w:r w:rsidR="000C1558">
        <w:rPr>
          <w:rFonts w:hint="eastAsia"/>
          <w:sz w:val="24"/>
        </w:rPr>
        <w:t>non-market</w:t>
      </w:r>
      <w:r w:rsidR="00274FA7" w:rsidRPr="00040E1A">
        <w:rPr>
          <w:sz w:val="24"/>
        </w:rPr>
        <w:t xml:space="preserve"> country.</w:t>
      </w:r>
      <w:r w:rsidR="008839FC" w:rsidRPr="00040E1A">
        <w:rPr>
          <w:sz w:val="24"/>
        </w:rPr>
        <w:t xml:space="preserve"> </w:t>
      </w:r>
      <w:r w:rsidR="00C201B8">
        <w:rPr>
          <w:rFonts w:hint="eastAsia"/>
          <w:sz w:val="24"/>
        </w:rPr>
        <w:t xml:space="preserve">Similar relation applies to type-V and type-EV firms. </w:t>
      </w:r>
      <w:r w:rsidR="0093441B">
        <w:rPr>
          <w:rFonts w:hint="eastAsia"/>
          <w:sz w:val="24"/>
        </w:rPr>
        <w:t>The most costly firm is t</w:t>
      </w:r>
      <w:r w:rsidR="00851856">
        <w:rPr>
          <w:rFonts w:hint="eastAsia"/>
          <w:sz w:val="24"/>
        </w:rPr>
        <w:t xml:space="preserve">ype-CI because this type operates its headquarters and two assembly plants in three different countries. </w:t>
      </w:r>
      <w:r w:rsidR="008839FC" w:rsidRPr="00040E1A">
        <w:rPr>
          <w:sz w:val="24"/>
        </w:rPr>
        <w:t>Relation (</w:t>
      </w:r>
      <w:r w:rsidR="00440688">
        <w:rPr>
          <w:rFonts w:hint="eastAsia"/>
          <w:sz w:val="24"/>
        </w:rPr>
        <w:t>4</w:t>
      </w:r>
      <w:r w:rsidR="008839FC" w:rsidRPr="00040E1A">
        <w:rPr>
          <w:sz w:val="24"/>
        </w:rPr>
        <w:t>) also implies that technology transfer incurs some amount of cost so that fragmentation is not perfect.</w:t>
      </w:r>
    </w:p>
    <w:p w14:paraId="3A65166B" w14:textId="46CD558B" w:rsidR="00950B68" w:rsidRDefault="00A97535" w:rsidP="00B35C82">
      <w:pPr>
        <w:ind w:firstLineChars="0" w:firstLine="0"/>
        <w:rPr>
          <w:sz w:val="24"/>
        </w:rPr>
      </w:pPr>
      <w:r>
        <w:rPr>
          <w:rFonts w:hint="eastAsia"/>
          <w:sz w:val="24"/>
        </w:rPr>
        <w:t xml:space="preserve">     </w:t>
      </w:r>
      <w:r w:rsidR="00BA1636">
        <w:rPr>
          <w:sz w:val="24"/>
        </w:rPr>
        <w:t xml:space="preserve">Various </w:t>
      </w:r>
      <w:r w:rsidR="00BA1636">
        <w:rPr>
          <w:rFonts w:hint="eastAsia"/>
          <w:sz w:val="24"/>
        </w:rPr>
        <w:t>operational patterns appe</w:t>
      </w:r>
      <w:r w:rsidR="00BA1636">
        <w:rPr>
          <w:sz w:val="24"/>
        </w:rPr>
        <w:t>a</w:t>
      </w:r>
      <w:r w:rsidR="00BA1636">
        <w:rPr>
          <w:rFonts w:hint="eastAsia"/>
          <w:sz w:val="24"/>
        </w:rPr>
        <w:t xml:space="preserve">r </w:t>
      </w:r>
      <w:r w:rsidR="00BA1636">
        <w:rPr>
          <w:sz w:val="24"/>
        </w:rPr>
        <w:t xml:space="preserve">under different characteristics of the countries. When </w:t>
      </w:r>
      <w:r w:rsidR="00BA1636" w:rsidRPr="00040E1A">
        <w:rPr>
          <w:sz w:val="24"/>
        </w:rPr>
        <w:t xml:space="preserve">two </w:t>
      </w:r>
      <w:r w:rsidR="00BA1636">
        <w:rPr>
          <w:rFonts w:hint="eastAsia"/>
          <w:sz w:val="24"/>
        </w:rPr>
        <w:t>market</w:t>
      </w:r>
      <w:r w:rsidR="00BA1636" w:rsidRPr="00040E1A">
        <w:rPr>
          <w:sz w:val="24"/>
        </w:rPr>
        <w:t xml:space="preserve"> countries are similar in </w:t>
      </w:r>
      <w:r w:rsidR="00BA1636">
        <w:rPr>
          <w:rFonts w:hint="eastAsia"/>
          <w:sz w:val="24"/>
        </w:rPr>
        <w:t xml:space="preserve">both </w:t>
      </w:r>
      <w:r w:rsidR="00BA1636" w:rsidRPr="00040E1A">
        <w:rPr>
          <w:sz w:val="24"/>
        </w:rPr>
        <w:t>size and relative endowment</w:t>
      </w:r>
      <w:r w:rsidR="00BA1636">
        <w:rPr>
          <w:sz w:val="24"/>
        </w:rPr>
        <w:t xml:space="preserve">, </w:t>
      </w:r>
      <w:r w:rsidR="00BA1636" w:rsidRPr="00040E1A">
        <w:rPr>
          <w:sz w:val="24"/>
        </w:rPr>
        <w:t xml:space="preserve">type-H firms </w:t>
      </w:r>
      <w:r w:rsidR="00BA1636">
        <w:rPr>
          <w:sz w:val="24"/>
        </w:rPr>
        <w:t xml:space="preserve">established in both market countries </w:t>
      </w:r>
      <w:r w:rsidR="007F5BEF">
        <w:rPr>
          <w:sz w:val="24"/>
        </w:rPr>
        <w:t>prevail</w:t>
      </w:r>
      <w:r w:rsidR="00BA1636">
        <w:rPr>
          <w:sz w:val="24"/>
        </w:rPr>
        <w:t xml:space="preserve">. </w:t>
      </w:r>
      <w:r w:rsidR="00BA1636" w:rsidRPr="00040E1A">
        <w:rPr>
          <w:sz w:val="24"/>
        </w:rPr>
        <w:t xml:space="preserve">If the </w:t>
      </w:r>
      <w:r w:rsidR="00BA1636">
        <w:rPr>
          <w:sz w:val="24"/>
        </w:rPr>
        <w:t xml:space="preserve">market </w:t>
      </w:r>
      <w:r w:rsidR="00BA1636" w:rsidRPr="00040E1A">
        <w:rPr>
          <w:sz w:val="24"/>
        </w:rPr>
        <w:t xml:space="preserve">countries are different in size while being similar in relative endowment, type-N firms established in the country </w:t>
      </w:r>
      <w:r w:rsidR="00BA1636">
        <w:rPr>
          <w:rFonts w:hint="eastAsia"/>
          <w:sz w:val="24"/>
        </w:rPr>
        <w:t xml:space="preserve">with </w:t>
      </w:r>
      <w:r w:rsidR="00BA1636" w:rsidRPr="00040E1A">
        <w:rPr>
          <w:sz w:val="24"/>
        </w:rPr>
        <w:t>abundant factors dominate the production and occupy both markets</w:t>
      </w:r>
      <w:r w:rsidR="00BA1636">
        <w:rPr>
          <w:sz w:val="24"/>
        </w:rPr>
        <w:t>.</w:t>
      </w:r>
      <w:r w:rsidR="007F5BEF">
        <w:rPr>
          <w:sz w:val="24"/>
        </w:rPr>
        <w:t xml:space="preserve"> </w:t>
      </w:r>
      <w:r w:rsidR="00BA1636" w:rsidRPr="00040E1A">
        <w:rPr>
          <w:sz w:val="24"/>
        </w:rPr>
        <w:t>When the price of unskilled labor in a market country becomes cheaper, foreign type-H firms become active</w:t>
      </w:r>
      <w:r w:rsidR="007F5BEF">
        <w:rPr>
          <w:sz w:val="24"/>
        </w:rPr>
        <w:t xml:space="preserve">. If the </w:t>
      </w:r>
      <w:r w:rsidR="007F5BEF" w:rsidRPr="00040E1A">
        <w:rPr>
          <w:sz w:val="24"/>
        </w:rPr>
        <w:t>price of unskilled labor becomes extremely high</w:t>
      </w:r>
      <w:r w:rsidR="007F5BEF">
        <w:rPr>
          <w:sz w:val="24"/>
        </w:rPr>
        <w:t xml:space="preserve">, </w:t>
      </w:r>
      <w:r w:rsidR="007F5BEF" w:rsidRPr="00040E1A">
        <w:rPr>
          <w:sz w:val="24"/>
        </w:rPr>
        <w:t>firms</w:t>
      </w:r>
      <w:r w:rsidR="007F5BEF">
        <w:rPr>
          <w:sz w:val="24"/>
        </w:rPr>
        <w:t xml:space="preserve"> established in the country </w:t>
      </w:r>
      <w:r w:rsidR="007F5BEF" w:rsidRPr="00040E1A">
        <w:rPr>
          <w:sz w:val="24"/>
        </w:rPr>
        <w:t xml:space="preserve">go out to </w:t>
      </w:r>
      <w:r w:rsidR="007F5BEF">
        <w:rPr>
          <w:rFonts w:hint="eastAsia"/>
          <w:sz w:val="24"/>
        </w:rPr>
        <w:t>the other market</w:t>
      </w:r>
      <w:r w:rsidR="007F5BEF" w:rsidRPr="00040E1A">
        <w:rPr>
          <w:sz w:val="24"/>
        </w:rPr>
        <w:t xml:space="preserve"> countr</w:t>
      </w:r>
      <w:r w:rsidR="007F5BEF">
        <w:rPr>
          <w:rFonts w:hint="eastAsia"/>
          <w:sz w:val="24"/>
        </w:rPr>
        <w:t xml:space="preserve">y </w:t>
      </w:r>
      <w:r w:rsidR="007F5BEF" w:rsidRPr="00040E1A">
        <w:rPr>
          <w:sz w:val="24"/>
        </w:rPr>
        <w:t>as type-V firms</w:t>
      </w:r>
      <w:r w:rsidR="007F5BEF">
        <w:rPr>
          <w:sz w:val="24"/>
        </w:rPr>
        <w:t>.</w:t>
      </w:r>
      <w:r>
        <w:rPr>
          <w:sz w:val="24"/>
        </w:rPr>
        <w:t xml:space="preserve"> In this environment, </w:t>
      </w:r>
      <w:r w:rsidRPr="00040E1A">
        <w:rPr>
          <w:sz w:val="24"/>
        </w:rPr>
        <w:t xml:space="preserve">MNEs never setup plants in </w:t>
      </w:r>
      <w:r>
        <w:rPr>
          <w:rFonts w:hint="eastAsia"/>
          <w:sz w:val="24"/>
        </w:rPr>
        <w:t>non-market</w:t>
      </w:r>
      <w:r w:rsidRPr="00040E1A">
        <w:rPr>
          <w:sz w:val="24"/>
        </w:rPr>
        <w:t xml:space="preserve"> countries but go straight to the market countr</w:t>
      </w:r>
      <w:r>
        <w:rPr>
          <w:rFonts w:hint="eastAsia"/>
          <w:sz w:val="24"/>
        </w:rPr>
        <w:t>ies</w:t>
      </w:r>
      <w:r w:rsidRPr="00040E1A">
        <w:rPr>
          <w:sz w:val="24"/>
        </w:rPr>
        <w:t xml:space="preserve"> as </w:t>
      </w:r>
      <w:r>
        <w:rPr>
          <w:sz w:val="24"/>
        </w:rPr>
        <w:t xml:space="preserve">type-N, type-H, or type-V firms if </w:t>
      </w:r>
      <w:r>
        <w:rPr>
          <w:rFonts w:hint="eastAsia"/>
          <w:sz w:val="24"/>
        </w:rPr>
        <w:t>non-market</w:t>
      </w:r>
      <w:r w:rsidRPr="00040E1A">
        <w:rPr>
          <w:sz w:val="24"/>
        </w:rPr>
        <w:t xml:space="preserve"> countries are similar in relative endowment</w:t>
      </w:r>
      <w:r>
        <w:rPr>
          <w:sz w:val="24"/>
        </w:rPr>
        <w:t xml:space="preserve">. The reason is </w:t>
      </w:r>
      <w:r w:rsidR="00BA1636" w:rsidRPr="00040E1A">
        <w:rPr>
          <w:sz w:val="24"/>
        </w:rPr>
        <w:t xml:space="preserve">because there is no substantial difference between relative factor prices among </w:t>
      </w:r>
      <w:r w:rsidR="00BA1636">
        <w:rPr>
          <w:rFonts w:hint="eastAsia"/>
          <w:sz w:val="24"/>
        </w:rPr>
        <w:t xml:space="preserve">the </w:t>
      </w:r>
      <w:r>
        <w:rPr>
          <w:sz w:val="24"/>
        </w:rPr>
        <w:t xml:space="preserve">non-market </w:t>
      </w:r>
      <w:r w:rsidR="00BA1636" w:rsidRPr="00040E1A">
        <w:rPr>
          <w:sz w:val="24"/>
        </w:rPr>
        <w:t xml:space="preserve">countries. On the other hand, </w:t>
      </w:r>
      <w:r w:rsidRPr="00040E1A">
        <w:rPr>
          <w:sz w:val="24"/>
        </w:rPr>
        <w:t>type-</w:t>
      </w:r>
      <w:r>
        <w:rPr>
          <w:rFonts w:hint="eastAsia"/>
          <w:sz w:val="24"/>
        </w:rPr>
        <w:t>E</w:t>
      </w:r>
      <w:r w:rsidRPr="00040E1A">
        <w:rPr>
          <w:sz w:val="24"/>
        </w:rPr>
        <w:t>V firms become active</w:t>
      </w:r>
      <w:r>
        <w:rPr>
          <w:sz w:val="24"/>
        </w:rPr>
        <w:t xml:space="preserve"> if </w:t>
      </w:r>
      <w:r w:rsidR="00BA1636" w:rsidRPr="00040E1A">
        <w:rPr>
          <w:sz w:val="24"/>
        </w:rPr>
        <w:t xml:space="preserve">cheaper </w:t>
      </w:r>
      <w:r w:rsidR="00DC5C93">
        <w:rPr>
          <w:sz w:val="24"/>
        </w:rPr>
        <w:t>un</w:t>
      </w:r>
      <w:r w:rsidR="00BA1636" w:rsidRPr="00040E1A">
        <w:rPr>
          <w:sz w:val="24"/>
        </w:rPr>
        <w:t xml:space="preserve">skilled labor is available in either of the </w:t>
      </w:r>
      <w:r w:rsidR="00BA1636">
        <w:rPr>
          <w:rFonts w:hint="eastAsia"/>
          <w:sz w:val="24"/>
        </w:rPr>
        <w:t>non-market</w:t>
      </w:r>
      <w:r w:rsidR="00BA1636" w:rsidRPr="00040E1A">
        <w:rPr>
          <w:sz w:val="24"/>
        </w:rPr>
        <w:t xml:space="preserve"> countries</w:t>
      </w:r>
      <w:r>
        <w:rPr>
          <w:sz w:val="24"/>
        </w:rPr>
        <w:t>.</w:t>
      </w:r>
      <w:r w:rsidR="00BA1636" w:rsidRPr="00040E1A">
        <w:rPr>
          <w:sz w:val="24"/>
        </w:rPr>
        <w:t xml:space="preserve"> For instance, </w:t>
      </w:r>
      <w:r w:rsidR="004B556C" w:rsidRPr="00040E1A">
        <w:rPr>
          <w:sz w:val="24"/>
        </w:rPr>
        <w:t>type-</w:t>
      </w:r>
      <w:r w:rsidR="004B556C">
        <w:rPr>
          <w:rFonts w:hint="eastAsia"/>
          <w:sz w:val="24"/>
        </w:rPr>
        <w:t>E</w:t>
      </w:r>
      <w:r w:rsidR="004B556C" w:rsidRPr="00040E1A">
        <w:rPr>
          <w:sz w:val="24"/>
        </w:rPr>
        <w:t xml:space="preserve">V firms from both countries </w:t>
      </w:r>
      <w:r w:rsidR="00721D2C">
        <w:rPr>
          <w:rFonts w:hint="eastAsia"/>
          <w:sz w:val="24"/>
        </w:rPr>
        <w:t xml:space="preserve">A </w:t>
      </w:r>
      <w:r w:rsidR="004B556C" w:rsidRPr="00040E1A">
        <w:rPr>
          <w:sz w:val="24"/>
        </w:rPr>
        <w:t>and</w:t>
      </w:r>
      <w:r w:rsidR="00721D2C">
        <w:rPr>
          <w:rFonts w:hint="eastAsia"/>
          <w:sz w:val="24"/>
        </w:rPr>
        <w:t xml:space="preserve"> B</w:t>
      </w:r>
      <w:r w:rsidR="004B556C" w:rsidRPr="00040E1A">
        <w:rPr>
          <w:sz w:val="24"/>
        </w:rPr>
        <w:t xml:space="preserve"> operate in</w:t>
      </w:r>
      <w:r w:rsidR="00721D2C">
        <w:rPr>
          <w:rFonts w:hint="eastAsia"/>
          <w:sz w:val="24"/>
        </w:rPr>
        <w:t xml:space="preserve"> C</w:t>
      </w:r>
      <w:r w:rsidR="004B556C">
        <w:rPr>
          <w:rFonts w:hint="eastAsia"/>
          <w:sz w:val="24"/>
        </w:rPr>
        <w:t xml:space="preserve"> in the case when </w:t>
      </w:r>
      <w:r w:rsidR="00DC5C93">
        <w:rPr>
          <w:sz w:val="24"/>
        </w:rPr>
        <w:t>un</w:t>
      </w:r>
      <w:r w:rsidR="00BA1636" w:rsidRPr="00040E1A">
        <w:rPr>
          <w:sz w:val="24"/>
        </w:rPr>
        <w:t>skilled labor is relatively abundant in country</w:t>
      </w:r>
      <w:r w:rsidR="00721D2C">
        <w:rPr>
          <w:rFonts w:hint="eastAsia"/>
          <w:sz w:val="24"/>
        </w:rPr>
        <w:t xml:space="preserve"> C</w:t>
      </w:r>
      <w:r w:rsidR="004B556C">
        <w:rPr>
          <w:rFonts w:hint="eastAsia"/>
          <w:sz w:val="24"/>
        </w:rPr>
        <w:t>.</w:t>
      </w:r>
      <w:r w:rsidR="00B35C82">
        <w:rPr>
          <w:sz w:val="24"/>
        </w:rPr>
        <w:t xml:space="preserve"> Type-EH firms tend to arise in </w:t>
      </w:r>
      <w:r w:rsidR="00550C69">
        <w:rPr>
          <w:sz w:val="24"/>
        </w:rPr>
        <w:t xml:space="preserve">a </w:t>
      </w:r>
      <w:r w:rsidR="00B35C82">
        <w:rPr>
          <w:sz w:val="24"/>
        </w:rPr>
        <w:t>non-market country</w:t>
      </w:r>
      <w:r w:rsidR="00550C69">
        <w:rPr>
          <w:sz w:val="24"/>
        </w:rPr>
        <w:t xml:space="preserve"> where </w:t>
      </w:r>
      <w:r w:rsidR="00950B68">
        <w:rPr>
          <w:sz w:val="24"/>
        </w:rPr>
        <w:t>both low-</w:t>
      </w:r>
      <w:r w:rsidR="00F663B5">
        <w:rPr>
          <w:sz w:val="24"/>
        </w:rPr>
        <w:t>trade-</w:t>
      </w:r>
      <w:r w:rsidR="00950B68">
        <w:rPr>
          <w:sz w:val="24"/>
        </w:rPr>
        <w:t>cost access to the final market and cheap unskilled labor are available. One example is building factories in a free trade area to serve the markets in other members of the free trade agreement (FTA) avoiding import tariffs.</w:t>
      </w:r>
      <w:r w:rsidR="00F663B5">
        <w:rPr>
          <w:sz w:val="24"/>
        </w:rPr>
        <w:t xml:space="preserve"> Type-CI firms emerge under quite a special condition that </w:t>
      </w:r>
      <w:r w:rsidR="00F663B5">
        <w:rPr>
          <w:rFonts w:hint="eastAsia"/>
          <w:sz w:val="24"/>
        </w:rPr>
        <w:t xml:space="preserve">a market country and a non-market country liberalize trade </w:t>
      </w:r>
      <w:r w:rsidR="00F663B5">
        <w:rPr>
          <w:rFonts w:hint="eastAsia"/>
          <w:sz w:val="24"/>
          <w:szCs w:val="24"/>
        </w:rPr>
        <w:t xml:space="preserve">in the environment where transportation cost of components is low while the cost of finished products </w:t>
      </w:r>
      <w:r w:rsidR="00F663B5" w:rsidRPr="00040E1A">
        <w:rPr>
          <w:sz w:val="24"/>
          <w:szCs w:val="24"/>
        </w:rPr>
        <w:t>concerning the trade-link</w:t>
      </w:r>
      <w:r w:rsidR="00F663B5">
        <w:rPr>
          <w:rFonts w:hint="eastAsia"/>
          <w:sz w:val="24"/>
          <w:szCs w:val="24"/>
        </w:rPr>
        <w:t xml:space="preserve"> between market countries are high. An example of low transportation cost of components is the use of internet to send blue prints from headquarters to a local affiliate.</w:t>
      </w:r>
    </w:p>
    <w:p w14:paraId="1286215F" w14:textId="77777777" w:rsidR="00950B68" w:rsidRDefault="00950B68" w:rsidP="00B35C82">
      <w:pPr>
        <w:ind w:firstLineChars="0" w:firstLine="0"/>
        <w:rPr>
          <w:sz w:val="24"/>
        </w:rPr>
      </w:pPr>
    </w:p>
    <w:p w14:paraId="3D5D57E6" w14:textId="77777777" w:rsidR="00B35C82" w:rsidRPr="00B35C82" w:rsidRDefault="00B35C82" w:rsidP="00C94BCC">
      <w:pPr>
        <w:ind w:firstLineChars="0" w:firstLine="0"/>
        <w:rPr>
          <w:sz w:val="24"/>
        </w:rPr>
      </w:pPr>
    </w:p>
    <w:p w14:paraId="227E5DF8" w14:textId="77777777" w:rsidR="00851F4E" w:rsidRDefault="00851F4E" w:rsidP="00283C1E">
      <w:pPr>
        <w:ind w:left="284" w:firstLineChars="0" w:hanging="284"/>
        <w:rPr>
          <w:b/>
          <w:sz w:val="28"/>
          <w:szCs w:val="28"/>
        </w:rPr>
      </w:pPr>
      <w:r>
        <w:rPr>
          <w:b/>
          <w:sz w:val="28"/>
          <w:szCs w:val="28"/>
        </w:rPr>
        <w:t>3</w:t>
      </w:r>
      <w:r w:rsidR="00283C1E" w:rsidRPr="00040E1A">
        <w:rPr>
          <w:b/>
          <w:sz w:val="28"/>
          <w:szCs w:val="28"/>
        </w:rPr>
        <w:t xml:space="preserve">. </w:t>
      </w:r>
      <w:r>
        <w:rPr>
          <w:b/>
          <w:sz w:val="28"/>
          <w:szCs w:val="28"/>
        </w:rPr>
        <w:t>Descriptive Analysis</w:t>
      </w:r>
    </w:p>
    <w:p w14:paraId="4BF52DB9" w14:textId="45CDED1B" w:rsidR="00283C1E" w:rsidRDefault="00283C1E" w:rsidP="00283C1E">
      <w:pPr>
        <w:ind w:firstLineChars="0" w:firstLine="0"/>
        <w:rPr>
          <w:sz w:val="24"/>
          <w:szCs w:val="24"/>
        </w:rPr>
      </w:pPr>
    </w:p>
    <w:p w14:paraId="63B2A62A" w14:textId="28880F34" w:rsidR="00BE6213" w:rsidRDefault="00D90EDE" w:rsidP="00283C1E">
      <w:pPr>
        <w:ind w:firstLineChars="0" w:firstLine="0"/>
        <w:rPr>
          <w:sz w:val="24"/>
          <w:szCs w:val="24"/>
        </w:rPr>
      </w:pPr>
      <w:r>
        <w:rPr>
          <w:rFonts w:hint="eastAsia"/>
          <w:sz w:val="24"/>
          <w:szCs w:val="24"/>
        </w:rPr>
        <w:t>The data used</w:t>
      </w:r>
      <w:r w:rsidR="00BE6213">
        <w:rPr>
          <w:sz w:val="24"/>
          <w:szCs w:val="24"/>
        </w:rPr>
        <w:t xml:space="preserve"> as dependent variables</w:t>
      </w:r>
      <w:r>
        <w:rPr>
          <w:rFonts w:hint="eastAsia"/>
          <w:sz w:val="24"/>
          <w:szCs w:val="24"/>
        </w:rPr>
        <w:t xml:space="preserve"> in </w:t>
      </w:r>
      <w:r w:rsidR="00BE6213">
        <w:rPr>
          <w:sz w:val="24"/>
          <w:szCs w:val="24"/>
        </w:rPr>
        <w:t xml:space="preserve">the regression analysis in </w:t>
      </w:r>
      <w:r>
        <w:rPr>
          <w:rFonts w:hint="eastAsia"/>
          <w:sz w:val="24"/>
          <w:szCs w:val="24"/>
        </w:rPr>
        <w:t xml:space="preserve">this study </w:t>
      </w:r>
      <w:r w:rsidR="003201C3">
        <w:rPr>
          <w:sz w:val="24"/>
          <w:szCs w:val="24"/>
        </w:rPr>
        <w:t xml:space="preserve">mainly report not the numbers but the production and sales volumes (in value terms) respectively in host countries and to </w:t>
      </w:r>
      <w:r w:rsidR="00EF50D2">
        <w:rPr>
          <w:rFonts w:hint="eastAsia"/>
          <w:sz w:val="24"/>
          <w:szCs w:val="24"/>
        </w:rPr>
        <w:t>other</w:t>
      </w:r>
      <w:r w:rsidR="003201C3">
        <w:rPr>
          <w:sz w:val="24"/>
          <w:szCs w:val="24"/>
        </w:rPr>
        <w:t xml:space="preserve"> final markets by the affiliates of Japanese firms. Hence, we perform </w:t>
      </w:r>
      <w:r w:rsidR="003201C3">
        <w:rPr>
          <w:sz w:val="24"/>
          <w:szCs w:val="24"/>
        </w:rPr>
        <w:lastRenderedPageBreak/>
        <w:t xml:space="preserve">experimental simulations with the model in order to make predictions on the relationships between </w:t>
      </w:r>
      <w:r w:rsidR="000D34FE">
        <w:rPr>
          <w:sz w:val="24"/>
          <w:szCs w:val="24"/>
        </w:rPr>
        <w:t>those volumes in value terms and the economic environment.</w:t>
      </w:r>
    </w:p>
    <w:p w14:paraId="678D10D1" w14:textId="42CFEE00" w:rsidR="005F5777" w:rsidRDefault="00B30450" w:rsidP="005F5777">
      <w:pPr>
        <w:ind w:firstLineChars="0" w:firstLine="0"/>
        <w:rPr>
          <w:sz w:val="24"/>
        </w:rPr>
      </w:pPr>
      <w:r>
        <w:rPr>
          <w:rFonts w:hint="eastAsia"/>
          <w:sz w:val="24"/>
          <w:szCs w:val="24"/>
        </w:rPr>
        <w:t xml:space="preserve">     Since MNEs are established and have their headquarters only in the market countries</w:t>
      </w:r>
      <w:r w:rsidR="00C70FB4">
        <w:rPr>
          <w:rFonts w:hint="eastAsia"/>
          <w:sz w:val="24"/>
          <w:szCs w:val="24"/>
        </w:rPr>
        <w:t xml:space="preserve"> A </w:t>
      </w:r>
      <w:r w:rsidRPr="00040E1A">
        <w:rPr>
          <w:sz w:val="24"/>
        </w:rPr>
        <w:t>and</w:t>
      </w:r>
      <w:r w:rsidR="00C70FB4">
        <w:rPr>
          <w:rFonts w:hint="eastAsia"/>
          <w:sz w:val="24"/>
        </w:rPr>
        <w:t xml:space="preserve"> B</w:t>
      </w:r>
      <w:r>
        <w:rPr>
          <w:rFonts w:hint="eastAsia"/>
          <w:sz w:val="24"/>
        </w:rPr>
        <w:t>, we hereinafter call firms with their home coun</w:t>
      </w:r>
      <w:r w:rsidR="005F5777">
        <w:rPr>
          <w:rFonts w:hint="eastAsia"/>
          <w:sz w:val="24"/>
        </w:rPr>
        <w:t xml:space="preserve">try as </w:t>
      </w:r>
      <w:r w:rsidR="005F34C0">
        <w:rPr>
          <w:rFonts w:hint="eastAsia"/>
          <w:sz w:val="24"/>
        </w:rPr>
        <w:t>F</w:t>
      </w:r>
      <w:r w:rsidR="005F5777">
        <w:rPr>
          <w:rFonts w:hint="eastAsia"/>
          <w:sz w:val="24"/>
        </w:rPr>
        <w:t xml:space="preserve">irm(s) A or B. Those firms include every kind that respectively takes different production strategy </w:t>
      </w:r>
      <w:r w:rsidR="0093441B">
        <w:rPr>
          <w:rFonts w:hint="eastAsia"/>
          <w:sz w:val="24"/>
        </w:rPr>
        <w:t>from t</w:t>
      </w:r>
      <w:r w:rsidR="005F5777">
        <w:rPr>
          <w:rFonts w:hint="eastAsia"/>
          <w:sz w:val="24"/>
        </w:rPr>
        <w:t>ypes-H, V, EH, EV, and CI. Type-N is excluded because it is not considered in the data we used. Then, we calculate the total sum of production</w:t>
      </w:r>
      <w:r w:rsidR="00CF3EE2">
        <w:rPr>
          <w:rFonts w:hint="eastAsia"/>
          <w:sz w:val="24"/>
        </w:rPr>
        <w:t xml:space="preserve"> in value terms</w:t>
      </w:r>
      <w:r w:rsidR="005F5777">
        <w:rPr>
          <w:rFonts w:hint="eastAsia"/>
          <w:sz w:val="24"/>
        </w:rPr>
        <w:t xml:space="preserve"> by </w:t>
      </w:r>
      <w:r w:rsidR="00CF3EE2">
        <w:rPr>
          <w:rFonts w:hint="eastAsia"/>
          <w:sz w:val="24"/>
        </w:rPr>
        <w:t xml:space="preserve">the local affiliates of </w:t>
      </w:r>
      <w:r w:rsidR="005F5777">
        <w:rPr>
          <w:rFonts w:hint="eastAsia"/>
          <w:sz w:val="24"/>
        </w:rPr>
        <w:t xml:space="preserve">those firms </w:t>
      </w:r>
      <w:r w:rsidR="00CF3EE2">
        <w:rPr>
          <w:rFonts w:hint="eastAsia"/>
          <w:sz w:val="24"/>
        </w:rPr>
        <w:t xml:space="preserve">in every </w:t>
      </w:r>
      <w:r w:rsidR="00DF1A3B">
        <w:rPr>
          <w:rFonts w:hint="eastAsia"/>
          <w:sz w:val="24"/>
        </w:rPr>
        <w:t>c</w:t>
      </w:r>
      <w:r w:rsidR="00CF3EE2">
        <w:rPr>
          <w:rFonts w:hint="eastAsia"/>
          <w:sz w:val="24"/>
        </w:rPr>
        <w:t xml:space="preserve">ountry A through D with the model. When we focus on </w:t>
      </w:r>
      <w:r w:rsidR="005F34C0">
        <w:rPr>
          <w:rFonts w:hint="eastAsia"/>
          <w:sz w:val="24"/>
        </w:rPr>
        <w:t>c</w:t>
      </w:r>
      <w:r w:rsidR="00CF3EE2">
        <w:rPr>
          <w:rFonts w:hint="eastAsia"/>
          <w:sz w:val="24"/>
        </w:rPr>
        <w:t xml:space="preserve">ountry B, the "affiliate production" is the aggregated outputs in value terms (output quantities multiplied by sales prices) from all of the homogeneous plants owned by </w:t>
      </w:r>
      <w:r w:rsidR="0093441B">
        <w:rPr>
          <w:rFonts w:hint="eastAsia"/>
          <w:sz w:val="24"/>
        </w:rPr>
        <w:t>t</w:t>
      </w:r>
      <w:r w:rsidR="00CF3EE2">
        <w:rPr>
          <w:rFonts w:hint="eastAsia"/>
          <w:sz w:val="24"/>
        </w:rPr>
        <w:t xml:space="preserve">ypes-H, V, and CI of Firm A. In a similar manner, </w:t>
      </w:r>
      <w:r w:rsidR="00561488">
        <w:rPr>
          <w:rFonts w:hint="eastAsia"/>
          <w:sz w:val="24"/>
        </w:rPr>
        <w:t xml:space="preserve">it will be the outputs from the plants owned by </w:t>
      </w:r>
      <w:r w:rsidR="0093441B">
        <w:rPr>
          <w:rFonts w:hint="eastAsia"/>
          <w:sz w:val="24"/>
        </w:rPr>
        <w:t>t</w:t>
      </w:r>
      <w:r w:rsidR="00561488">
        <w:rPr>
          <w:rFonts w:hint="eastAsia"/>
          <w:sz w:val="24"/>
        </w:rPr>
        <w:t xml:space="preserve">ypes-EH, EV, and CI of Firm A or B when we focus on </w:t>
      </w:r>
      <w:r w:rsidR="005F34C0">
        <w:rPr>
          <w:rFonts w:hint="eastAsia"/>
          <w:sz w:val="24"/>
        </w:rPr>
        <w:t>c</w:t>
      </w:r>
      <w:r w:rsidR="00561488">
        <w:rPr>
          <w:rFonts w:hint="eastAsia"/>
          <w:sz w:val="24"/>
        </w:rPr>
        <w:t xml:space="preserve">ountry C or D. "Local sales" is a fraction of the "affiliate production," which is sold locally in the market counties. Hence, it includes </w:t>
      </w:r>
      <w:r w:rsidR="0093441B">
        <w:rPr>
          <w:rFonts w:hint="eastAsia"/>
          <w:sz w:val="24"/>
        </w:rPr>
        <w:t>t</w:t>
      </w:r>
      <w:r w:rsidR="00561488">
        <w:rPr>
          <w:rFonts w:hint="eastAsia"/>
          <w:sz w:val="24"/>
        </w:rPr>
        <w:t xml:space="preserve">ypes-H and CI. "Affiliate exports" is another fraction of the "affiliate production," which is exported to either the home country of MNEs or another third country. When we handle "affiliate exports to home," it includes </w:t>
      </w:r>
      <w:r w:rsidR="0093441B">
        <w:rPr>
          <w:rFonts w:hint="eastAsia"/>
          <w:sz w:val="24"/>
        </w:rPr>
        <w:t>t</w:t>
      </w:r>
      <w:r w:rsidR="00561488">
        <w:rPr>
          <w:rFonts w:hint="eastAsia"/>
          <w:sz w:val="24"/>
        </w:rPr>
        <w:t>ypes-V, EV, and CI, whereas "affiliate exports to third country"</w:t>
      </w:r>
      <w:r w:rsidR="0093441B">
        <w:rPr>
          <w:rFonts w:hint="eastAsia"/>
          <w:sz w:val="24"/>
        </w:rPr>
        <w:t xml:space="preserve"> consists of t</w:t>
      </w:r>
      <w:r w:rsidR="00561488">
        <w:rPr>
          <w:rFonts w:hint="eastAsia"/>
          <w:sz w:val="24"/>
        </w:rPr>
        <w:t>ypes-EH and EV.</w:t>
      </w:r>
    </w:p>
    <w:p w14:paraId="546A657E" w14:textId="4990CAE3" w:rsidR="005F5777" w:rsidRDefault="008B3C53" w:rsidP="00283C1E">
      <w:pPr>
        <w:ind w:firstLineChars="0" w:firstLine="0"/>
        <w:rPr>
          <w:sz w:val="24"/>
        </w:rPr>
      </w:pPr>
      <w:r>
        <w:rPr>
          <w:rFonts w:hint="eastAsia"/>
          <w:sz w:val="24"/>
        </w:rPr>
        <w:t xml:space="preserve">     </w:t>
      </w:r>
      <w:r w:rsidR="00B575C8">
        <w:rPr>
          <w:rFonts w:hint="eastAsia"/>
          <w:sz w:val="24"/>
        </w:rPr>
        <w:t xml:space="preserve">The results of experimental simulations </w:t>
      </w:r>
      <w:r w:rsidR="005F34C0">
        <w:rPr>
          <w:rFonts w:hint="eastAsia"/>
          <w:sz w:val="24"/>
        </w:rPr>
        <w:t xml:space="preserve">we performed are shown with figures built on box diagrams </w:t>
      </w:r>
      <w:r w:rsidR="005F34C0" w:rsidRPr="00040E1A">
        <w:rPr>
          <w:sz w:val="24"/>
          <w:szCs w:val="24"/>
        </w:rPr>
        <w:t xml:space="preserve">à la </w:t>
      </w:r>
      <w:r w:rsidR="005F34C0" w:rsidRPr="00040E1A">
        <w:rPr>
          <w:i/>
          <w:sz w:val="24"/>
          <w:szCs w:val="24"/>
        </w:rPr>
        <w:t>Edgeworth box</w:t>
      </w:r>
      <w:r w:rsidR="005F34C0">
        <w:rPr>
          <w:rFonts w:hint="eastAsia"/>
          <w:sz w:val="24"/>
          <w:szCs w:val="24"/>
        </w:rPr>
        <w:t xml:space="preserve">, as we noted earlier, where the relative factor endowments of skilled and unskilled labor are changed for </w:t>
      </w:r>
      <w:r w:rsidR="005F34C0" w:rsidRPr="00040E1A">
        <w:rPr>
          <w:sz w:val="24"/>
          <w:szCs w:val="24"/>
        </w:rPr>
        <w:t xml:space="preserve">either the </w:t>
      </w:r>
      <w:r w:rsidR="005F34C0">
        <w:rPr>
          <w:rFonts w:hint="eastAsia"/>
          <w:sz w:val="24"/>
          <w:szCs w:val="24"/>
        </w:rPr>
        <w:t>market</w:t>
      </w:r>
      <w:r w:rsidR="005F34C0" w:rsidRPr="00040E1A">
        <w:rPr>
          <w:sz w:val="24"/>
          <w:szCs w:val="24"/>
        </w:rPr>
        <w:t xml:space="preserve">- or </w:t>
      </w:r>
      <w:r w:rsidR="005F34C0">
        <w:rPr>
          <w:rFonts w:hint="eastAsia"/>
          <w:sz w:val="24"/>
          <w:szCs w:val="24"/>
        </w:rPr>
        <w:t>non-market</w:t>
      </w:r>
      <w:r w:rsidR="005F34C0" w:rsidRPr="00040E1A">
        <w:rPr>
          <w:sz w:val="24"/>
          <w:szCs w:val="24"/>
        </w:rPr>
        <w:t>-country groups</w:t>
      </w:r>
      <w:r w:rsidR="005F34C0">
        <w:rPr>
          <w:rFonts w:hint="eastAsia"/>
          <w:sz w:val="24"/>
          <w:szCs w:val="24"/>
        </w:rPr>
        <w:t xml:space="preserve">. In the following figures, we are on the origin for either country </w:t>
      </w:r>
      <w:r w:rsidR="00C70FB4">
        <w:rPr>
          <w:rFonts w:hint="eastAsia"/>
          <w:sz w:val="24"/>
          <w:szCs w:val="24"/>
        </w:rPr>
        <w:t xml:space="preserve">A </w:t>
      </w:r>
      <w:r w:rsidR="005F34C0">
        <w:rPr>
          <w:rFonts w:hint="eastAsia"/>
          <w:sz w:val="24"/>
          <w:szCs w:val="24"/>
        </w:rPr>
        <w:t>(in the case we focus on the market countries) or</w:t>
      </w:r>
      <w:r w:rsidR="00C70FB4">
        <w:rPr>
          <w:rFonts w:hint="eastAsia"/>
          <w:sz w:val="24"/>
          <w:szCs w:val="24"/>
        </w:rPr>
        <w:t xml:space="preserve"> C</w:t>
      </w:r>
      <w:r w:rsidR="005F34C0">
        <w:rPr>
          <w:rFonts w:hint="eastAsia"/>
          <w:sz w:val="24"/>
          <w:szCs w:val="24"/>
        </w:rPr>
        <w:t xml:space="preserve"> (</w:t>
      </w:r>
      <w:r w:rsidR="00CA2EE4">
        <w:rPr>
          <w:rFonts w:hint="eastAsia"/>
          <w:sz w:val="24"/>
          <w:szCs w:val="24"/>
        </w:rPr>
        <w:t xml:space="preserve">on the </w:t>
      </w:r>
      <w:r w:rsidR="00427C57">
        <w:rPr>
          <w:rFonts w:hint="eastAsia"/>
          <w:sz w:val="24"/>
          <w:szCs w:val="24"/>
        </w:rPr>
        <w:t>non-market countries</w:t>
      </w:r>
      <w:r w:rsidR="005F34C0">
        <w:rPr>
          <w:rFonts w:hint="eastAsia"/>
          <w:sz w:val="24"/>
          <w:szCs w:val="24"/>
        </w:rPr>
        <w:t>)</w:t>
      </w:r>
      <w:r w:rsidR="00427C57">
        <w:rPr>
          <w:rFonts w:hint="eastAsia"/>
          <w:sz w:val="24"/>
          <w:szCs w:val="24"/>
        </w:rPr>
        <w:t xml:space="preserve">, and the </w:t>
      </w:r>
      <w:r w:rsidR="00310B8C">
        <w:rPr>
          <w:rFonts w:hint="eastAsia"/>
          <w:sz w:val="24"/>
          <w:szCs w:val="24"/>
        </w:rPr>
        <w:t xml:space="preserve">proportion </w:t>
      </w:r>
      <w:r w:rsidR="00427C57">
        <w:rPr>
          <w:rFonts w:hint="eastAsia"/>
          <w:sz w:val="24"/>
          <w:szCs w:val="24"/>
        </w:rPr>
        <w:t xml:space="preserve">of the </w:t>
      </w:r>
      <w:r w:rsidR="00310B8C">
        <w:rPr>
          <w:rFonts w:hint="eastAsia"/>
          <w:sz w:val="24"/>
          <w:szCs w:val="24"/>
        </w:rPr>
        <w:t xml:space="preserve">total </w:t>
      </w:r>
      <w:r w:rsidR="00427C57">
        <w:rPr>
          <w:rFonts w:hint="eastAsia"/>
          <w:sz w:val="24"/>
          <w:szCs w:val="24"/>
        </w:rPr>
        <w:t>endowment of skilled labor</w:t>
      </w:r>
      <w:r w:rsidR="00310B8C">
        <w:rPr>
          <w:rFonts w:hint="eastAsia"/>
          <w:sz w:val="24"/>
          <w:szCs w:val="24"/>
        </w:rPr>
        <w:t xml:space="preserve"> for the country </w:t>
      </w:r>
      <w:r w:rsidR="00427C57">
        <w:rPr>
          <w:rFonts w:hint="eastAsia"/>
          <w:sz w:val="24"/>
          <w:szCs w:val="24"/>
        </w:rPr>
        <w:t>is measured by the horizontal axis on the left-hand side</w:t>
      </w:r>
      <w:r w:rsidR="00310B8C">
        <w:rPr>
          <w:rFonts w:hint="eastAsia"/>
          <w:sz w:val="24"/>
          <w:szCs w:val="24"/>
        </w:rPr>
        <w:t>,</w:t>
      </w:r>
      <w:r w:rsidR="00427C57">
        <w:rPr>
          <w:rFonts w:hint="eastAsia"/>
          <w:sz w:val="24"/>
          <w:szCs w:val="24"/>
        </w:rPr>
        <w:t xml:space="preserve"> whereas that of unskilled is on the right-hand side.</w:t>
      </w:r>
      <w:r w:rsidR="00673F2D">
        <w:rPr>
          <w:rFonts w:hint="eastAsia"/>
          <w:sz w:val="24"/>
          <w:szCs w:val="24"/>
        </w:rPr>
        <w:t xml:space="preserve"> </w:t>
      </w:r>
      <w:r w:rsidR="009E35AB">
        <w:rPr>
          <w:rFonts w:hint="eastAsia"/>
          <w:sz w:val="24"/>
          <w:szCs w:val="24"/>
        </w:rPr>
        <w:t xml:space="preserve">The origin for country B or D is at the far side. </w:t>
      </w:r>
      <w:r w:rsidR="00673F2D">
        <w:rPr>
          <w:rFonts w:hint="eastAsia"/>
          <w:sz w:val="24"/>
          <w:szCs w:val="24"/>
        </w:rPr>
        <w:t xml:space="preserve">Thus, the proportions of the factors for countries B and D are </w:t>
      </w:r>
      <w:r w:rsidR="00693ED6">
        <w:rPr>
          <w:rFonts w:hint="eastAsia"/>
          <w:sz w:val="24"/>
          <w:szCs w:val="24"/>
        </w:rPr>
        <w:t xml:space="preserve">derived as </w:t>
      </w:r>
      <w:r w:rsidR="00673F2D">
        <w:rPr>
          <w:rFonts w:hint="eastAsia"/>
          <w:sz w:val="24"/>
          <w:szCs w:val="24"/>
        </w:rPr>
        <w:t>one minus the shown number</w:t>
      </w:r>
      <w:r w:rsidR="00693ED6">
        <w:rPr>
          <w:rFonts w:hint="eastAsia"/>
          <w:sz w:val="24"/>
          <w:szCs w:val="24"/>
        </w:rPr>
        <w:t>s</w:t>
      </w:r>
      <w:r w:rsidR="00673F2D">
        <w:rPr>
          <w:rFonts w:hint="eastAsia"/>
          <w:sz w:val="24"/>
          <w:szCs w:val="24"/>
        </w:rPr>
        <w:t>.</w:t>
      </w:r>
      <w:r w:rsidR="00046848">
        <w:rPr>
          <w:rFonts w:hint="eastAsia"/>
          <w:sz w:val="24"/>
          <w:szCs w:val="24"/>
        </w:rPr>
        <w:t xml:space="preserve"> </w:t>
      </w:r>
      <w:r w:rsidR="005C276B">
        <w:rPr>
          <w:rFonts w:hint="eastAsia"/>
          <w:sz w:val="24"/>
          <w:szCs w:val="24"/>
        </w:rPr>
        <w:t>Along the diagonal between two origins (the near side and the far side), two countries A and B or C and D are similar in relative factor endowment while different in size, so that price levels differ in two countries. Contrary, along the diagonal between left and right corners, two countries are similar in size while different in relative factor endowment, so that relative prices between skilled and unskilled labor differ in two countries. Finally, th</w:t>
      </w:r>
      <w:r w:rsidR="00046848">
        <w:rPr>
          <w:rFonts w:hint="eastAsia"/>
          <w:sz w:val="24"/>
          <w:szCs w:val="24"/>
        </w:rPr>
        <w:t xml:space="preserve">e vertical axis measures </w:t>
      </w:r>
      <w:r w:rsidR="00CA2EE4">
        <w:rPr>
          <w:rFonts w:hint="eastAsia"/>
          <w:sz w:val="24"/>
          <w:szCs w:val="24"/>
        </w:rPr>
        <w:t xml:space="preserve">levels of </w:t>
      </w:r>
      <w:r w:rsidR="00CA2EE4">
        <w:rPr>
          <w:rFonts w:hint="eastAsia"/>
          <w:sz w:val="24"/>
        </w:rPr>
        <w:t xml:space="preserve">the item under examination obtained with the given </w:t>
      </w:r>
      <w:r w:rsidR="00115CDB">
        <w:rPr>
          <w:rFonts w:hint="eastAsia"/>
          <w:sz w:val="24"/>
        </w:rPr>
        <w:t xml:space="preserve">divisions of </w:t>
      </w:r>
      <w:r w:rsidR="00CA2EE4">
        <w:rPr>
          <w:rFonts w:hint="eastAsia"/>
          <w:sz w:val="24"/>
        </w:rPr>
        <w:t>factor endowments</w:t>
      </w:r>
      <w:r w:rsidR="00F77E1C">
        <w:rPr>
          <w:rFonts w:hint="eastAsia"/>
          <w:sz w:val="24"/>
        </w:rPr>
        <w:t xml:space="preserve"> for two market or non-market countries</w:t>
      </w:r>
      <w:r w:rsidR="00CA2EE4">
        <w:rPr>
          <w:rFonts w:hint="eastAsia"/>
          <w:sz w:val="24"/>
        </w:rPr>
        <w:t>.</w:t>
      </w:r>
    </w:p>
    <w:p w14:paraId="755CF521" w14:textId="77777777" w:rsidR="006D0238" w:rsidRDefault="006D0238" w:rsidP="00283C1E">
      <w:pPr>
        <w:ind w:firstLineChars="0" w:firstLine="0"/>
        <w:rPr>
          <w:sz w:val="24"/>
          <w:szCs w:val="24"/>
        </w:rPr>
      </w:pPr>
    </w:p>
    <w:p w14:paraId="247A074C" w14:textId="77777777" w:rsidR="006D0238" w:rsidRPr="00D90EDE" w:rsidRDefault="006D0238" w:rsidP="006D0238">
      <w:pPr>
        <w:ind w:firstLineChars="0" w:firstLine="0"/>
        <w:rPr>
          <w:sz w:val="24"/>
          <w:szCs w:val="24"/>
        </w:rPr>
      </w:pPr>
      <w:r>
        <w:rPr>
          <w:noProof/>
        </w:rPr>
        <w:lastRenderedPageBreak/>
        <w:drawing>
          <wp:inline distT="0" distB="0" distL="0" distR="0" wp14:anchorId="7EDB021F" wp14:editId="6469AE48">
            <wp:extent cx="5400040" cy="3187700"/>
            <wp:effectExtent l="0" t="0" r="10160" b="12700"/>
            <wp:docPr id="20" name="Chart 20">
              <a:extLst xmlns:a="http://schemas.openxmlformats.org/drawingml/2006/main">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3B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7876C11A" w14:textId="77777777" w:rsidR="006D0238" w:rsidRDefault="006D0238" w:rsidP="006D0238">
      <w:pPr>
        <w:ind w:firstLineChars="0" w:firstLine="0"/>
        <w:jc w:val="center"/>
        <w:rPr>
          <w:sz w:val="24"/>
          <w:szCs w:val="24"/>
        </w:rPr>
      </w:pPr>
      <w:r w:rsidRPr="00040E1A">
        <w:rPr>
          <w:sz w:val="24"/>
          <w:szCs w:val="24"/>
        </w:rPr>
        <w:t xml:space="preserve">Figure </w:t>
      </w:r>
      <w:r>
        <w:rPr>
          <w:rFonts w:hint="eastAsia"/>
          <w:sz w:val="24"/>
          <w:szCs w:val="24"/>
        </w:rPr>
        <w:t>2</w:t>
      </w:r>
      <w:r w:rsidRPr="00040E1A">
        <w:rPr>
          <w:sz w:val="24"/>
          <w:szCs w:val="24"/>
        </w:rPr>
        <w:t xml:space="preserve">: </w:t>
      </w:r>
      <w:r>
        <w:rPr>
          <w:rFonts w:hint="eastAsia"/>
          <w:sz w:val="24"/>
          <w:szCs w:val="24"/>
        </w:rPr>
        <w:t xml:space="preserve">Total Affiliate </w:t>
      </w:r>
      <w:r>
        <w:rPr>
          <w:sz w:val="24"/>
          <w:szCs w:val="24"/>
        </w:rPr>
        <w:t>Production</w:t>
      </w:r>
      <w:r>
        <w:rPr>
          <w:rFonts w:hint="eastAsia"/>
          <w:sz w:val="24"/>
          <w:szCs w:val="24"/>
        </w:rPr>
        <w:t xml:space="preserve"> (</w:t>
      </w:r>
      <w:r>
        <w:rPr>
          <w:sz w:val="24"/>
          <w:szCs w:val="24"/>
        </w:rPr>
        <w:t>Firm A in Country B</w:t>
      </w:r>
      <w:r>
        <w:rPr>
          <w:rFonts w:hint="eastAsia"/>
          <w:sz w:val="24"/>
          <w:szCs w:val="24"/>
        </w:rPr>
        <w:t>)</w:t>
      </w:r>
    </w:p>
    <w:p w14:paraId="2B5CDC3E" w14:textId="77777777" w:rsidR="006D0238" w:rsidRDefault="006D0238" w:rsidP="00283C1E">
      <w:pPr>
        <w:ind w:firstLineChars="0" w:firstLine="0"/>
        <w:rPr>
          <w:sz w:val="24"/>
          <w:szCs w:val="24"/>
        </w:rPr>
      </w:pPr>
    </w:p>
    <w:p w14:paraId="540FFD6F" w14:textId="605E9867" w:rsidR="00DB4C8E" w:rsidRDefault="0025658B" w:rsidP="00283C1E">
      <w:pPr>
        <w:ind w:firstLineChars="0" w:firstLine="0"/>
        <w:rPr>
          <w:sz w:val="24"/>
          <w:szCs w:val="24"/>
        </w:rPr>
      </w:pPr>
      <w:r>
        <w:rPr>
          <w:rFonts w:hint="eastAsia"/>
          <w:sz w:val="24"/>
          <w:szCs w:val="24"/>
        </w:rPr>
        <w:t xml:space="preserve">     Figure 2 shows the </w:t>
      </w:r>
      <w:r w:rsidR="00F13A59">
        <w:rPr>
          <w:rFonts w:hint="eastAsia"/>
          <w:sz w:val="24"/>
          <w:szCs w:val="24"/>
        </w:rPr>
        <w:t xml:space="preserve">value of </w:t>
      </w:r>
      <w:r>
        <w:rPr>
          <w:rFonts w:hint="eastAsia"/>
          <w:sz w:val="24"/>
          <w:szCs w:val="24"/>
        </w:rPr>
        <w:t xml:space="preserve">total affiliate production in </w:t>
      </w:r>
      <w:r w:rsidR="00DF1A3B">
        <w:rPr>
          <w:rFonts w:hint="eastAsia"/>
          <w:sz w:val="24"/>
          <w:szCs w:val="24"/>
        </w:rPr>
        <w:t xml:space="preserve">the market </w:t>
      </w:r>
      <w:r>
        <w:rPr>
          <w:rFonts w:hint="eastAsia"/>
          <w:sz w:val="24"/>
          <w:szCs w:val="24"/>
        </w:rPr>
        <w:t>country B by Firm A</w:t>
      </w:r>
      <w:r w:rsidR="00E86CFE">
        <w:rPr>
          <w:rFonts w:hint="eastAsia"/>
          <w:sz w:val="24"/>
          <w:szCs w:val="24"/>
        </w:rPr>
        <w:t xml:space="preserve"> when </w:t>
      </w:r>
      <w:r w:rsidR="00E86CFE" w:rsidRPr="00E86CFE">
        <w:rPr>
          <w:rFonts w:hint="eastAsia"/>
          <w:i/>
          <w:sz w:val="24"/>
          <w:szCs w:val="24"/>
        </w:rPr>
        <w:t>ad valorem</w:t>
      </w:r>
      <w:r w:rsidR="00E86CFE">
        <w:rPr>
          <w:rFonts w:hint="eastAsia"/>
          <w:sz w:val="24"/>
          <w:szCs w:val="24"/>
        </w:rPr>
        <w:t xml:space="preserve"> trade costs</w:t>
      </w:r>
      <w:r w:rsidR="00192041">
        <w:rPr>
          <w:rFonts w:hint="eastAsia"/>
          <w:sz w:val="24"/>
          <w:szCs w:val="24"/>
        </w:rPr>
        <w:t xml:space="preserve"> related to the trade between A and B</w:t>
      </w:r>
      <w:r w:rsidR="00E86CFE">
        <w:rPr>
          <w:rFonts w:hint="eastAsia"/>
          <w:sz w:val="24"/>
          <w:szCs w:val="24"/>
        </w:rPr>
        <w:t xml:space="preserve"> are set high (10% transportation margin and 20% import tariff)</w:t>
      </w:r>
      <w:r w:rsidR="00DF1A3B">
        <w:rPr>
          <w:rFonts w:hint="eastAsia"/>
          <w:sz w:val="24"/>
          <w:szCs w:val="24"/>
        </w:rPr>
        <w:t>. Thi</w:t>
      </w:r>
      <w:r w:rsidR="0093441B">
        <w:rPr>
          <w:rFonts w:hint="eastAsia"/>
          <w:sz w:val="24"/>
          <w:szCs w:val="24"/>
        </w:rPr>
        <w:t>s includes local sales by both t</w:t>
      </w:r>
      <w:r w:rsidR="00DF1A3B">
        <w:rPr>
          <w:rFonts w:hint="eastAsia"/>
          <w:sz w:val="24"/>
          <w:szCs w:val="24"/>
        </w:rPr>
        <w:t>ypes-H</w:t>
      </w:r>
      <w:r w:rsidR="00D46CE2">
        <w:rPr>
          <w:rFonts w:hint="eastAsia"/>
          <w:sz w:val="24"/>
          <w:szCs w:val="24"/>
        </w:rPr>
        <w:t xml:space="preserve">, </w:t>
      </w:r>
      <w:r w:rsidR="00DF1A3B">
        <w:rPr>
          <w:rFonts w:hint="eastAsia"/>
          <w:sz w:val="24"/>
          <w:szCs w:val="24"/>
        </w:rPr>
        <w:t xml:space="preserve">V, </w:t>
      </w:r>
      <w:r w:rsidR="00D46CE2">
        <w:rPr>
          <w:rFonts w:hint="eastAsia"/>
          <w:sz w:val="24"/>
          <w:szCs w:val="24"/>
        </w:rPr>
        <w:t xml:space="preserve">and CI, as well as </w:t>
      </w:r>
      <w:r w:rsidR="00DF1A3B">
        <w:rPr>
          <w:rFonts w:hint="eastAsia"/>
          <w:sz w:val="24"/>
          <w:szCs w:val="24"/>
        </w:rPr>
        <w:t xml:space="preserve">exports </w:t>
      </w:r>
      <w:r w:rsidR="00D46CE2">
        <w:rPr>
          <w:rFonts w:hint="eastAsia"/>
          <w:sz w:val="24"/>
          <w:szCs w:val="24"/>
        </w:rPr>
        <w:t xml:space="preserve">back </w:t>
      </w:r>
      <w:r w:rsidR="0093441B">
        <w:rPr>
          <w:rFonts w:hint="eastAsia"/>
          <w:sz w:val="24"/>
          <w:szCs w:val="24"/>
        </w:rPr>
        <w:t>to the home country A by t</w:t>
      </w:r>
      <w:r w:rsidR="00DF1A3B">
        <w:rPr>
          <w:rFonts w:hint="eastAsia"/>
          <w:sz w:val="24"/>
          <w:szCs w:val="24"/>
        </w:rPr>
        <w:t>ype-V.</w:t>
      </w:r>
      <w:r w:rsidR="00E86CFE">
        <w:rPr>
          <w:rFonts w:hint="eastAsia"/>
          <w:sz w:val="24"/>
          <w:szCs w:val="24"/>
        </w:rPr>
        <w:t xml:space="preserve"> S</w:t>
      </w:r>
      <w:r w:rsidR="0093441B">
        <w:rPr>
          <w:rFonts w:hint="eastAsia"/>
          <w:sz w:val="24"/>
          <w:szCs w:val="24"/>
        </w:rPr>
        <w:t>ince t</w:t>
      </w:r>
      <w:r w:rsidR="00E86CFE">
        <w:rPr>
          <w:rFonts w:hint="eastAsia"/>
          <w:sz w:val="24"/>
          <w:szCs w:val="24"/>
        </w:rPr>
        <w:t xml:space="preserve">ype-CI </w:t>
      </w:r>
      <w:r w:rsidR="005C276B">
        <w:rPr>
          <w:rFonts w:hint="eastAsia"/>
          <w:sz w:val="24"/>
          <w:szCs w:val="24"/>
        </w:rPr>
        <w:t>does not emerge in this case, its production volume in country B is zero.</w:t>
      </w:r>
      <w:r w:rsidR="006D0238">
        <w:rPr>
          <w:rFonts w:hint="eastAsia"/>
          <w:sz w:val="24"/>
          <w:szCs w:val="24"/>
        </w:rPr>
        <w:t xml:space="preserve"> This result is totally consistent with the ones presented by Carr</w:t>
      </w:r>
      <w:r w:rsidR="008F2D07">
        <w:rPr>
          <w:rFonts w:hint="eastAsia"/>
          <w:sz w:val="24"/>
          <w:szCs w:val="24"/>
        </w:rPr>
        <w:t xml:space="preserve"> </w:t>
      </w:r>
      <w:r w:rsidR="008F2D07" w:rsidRPr="008F2D07">
        <w:rPr>
          <w:rFonts w:hint="eastAsia"/>
          <w:i/>
          <w:sz w:val="24"/>
          <w:szCs w:val="24"/>
        </w:rPr>
        <w:t>et al.</w:t>
      </w:r>
      <w:r w:rsidR="008F2D07">
        <w:rPr>
          <w:rFonts w:hint="eastAsia"/>
          <w:sz w:val="24"/>
          <w:szCs w:val="24"/>
        </w:rPr>
        <w:t xml:space="preserve"> </w:t>
      </w:r>
      <w:r w:rsidR="006D0238">
        <w:rPr>
          <w:rFonts w:hint="eastAsia"/>
          <w:sz w:val="24"/>
          <w:szCs w:val="24"/>
        </w:rPr>
        <w:t>(2001) or Markusen (2002). Along the near-far diagonal, where two market countries A and B are similar in relative endowment, the affilia</w:t>
      </w:r>
      <w:r w:rsidR="007167C9">
        <w:rPr>
          <w:rFonts w:hint="eastAsia"/>
          <w:sz w:val="24"/>
          <w:szCs w:val="24"/>
        </w:rPr>
        <w:t>te production has an inverted U-</w:t>
      </w:r>
      <w:r w:rsidR="006D0238">
        <w:rPr>
          <w:rFonts w:hint="eastAsia"/>
          <w:sz w:val="24"/>
          <w:szCs w:val="24"/>
        </w:rPr>
        <w:t>shape. It implies that affiliate production of Firm A increases when country A is smaller in size than B, while the production decreases when A is larger.</w:t>
      </w:r>
      <w:r w:rsidR="00D455B6">
        <w:rPr>
          <w:rFonts w:hint="eastAsia"/>
          <w:sz w:val="24"/>
          <w:szCs w:val="24"/>
        </w:rPr>
        <w:t xml:space="preserve"> Meanwhile, along the left-right diagonal, when countries A and B are approximately similar in size, the affiliate production of Firm A increases from the center and then falls as the skilled labor becomes abundant in the home country</w:t>
      </w:r>
      <w:r w:rsidR="0047130A">
        <w:rPr>
          <w:rFonts w:hint="eastAsia"/>
          <w:sz w:val="24"/>
          <w:szCs w:val="24"/>
        </w:rPr>
        <w:t xml:space="preserve"> A</w:t>
      </w:r>
      <w:r w:rsidR="00D455B6">
        <w:rPr>
          <w:rFonts w:hint="eastAsia"/>
          <w:sz w:val="24"/>
          <w:szCs w:val="24"/>
        </w:rPr>
        <w:t>.</w:t>
      </w:r>
      <w:r w:rsidR="0047130A">
        <w:rPr>
          <w:rFonts w:hint="eastAsia"/>
          <w:sz w:val="24"/>
          <w:szCs w:val="24"/>
        </w:rPr>
        <w:t xml:space="preserve"> The reason is that the rich endowment of skilled labor helps to establish a firm in country A, because of the requirement for the factor in fixed setup cost. On the other hand, around the left corner, the price of skilled labor becomes extremely high in country B so that it becomes too costly for Firm A to setup a plant in B.</w:t>
      </w:r>
      <w:r w:rsidR="00392A45">
        <w:rPr>
          <w:rFonts w:hint="eastAsia"/>
          <w:sz w:val="24"/>
          <w:szCs w:val="24"/>
        </w:rPr>
        <w:t xml:space="preserve"> Thus, the largest production is given in the situation when the home country is moderately skilled labor abundant.</w:t>
      </w:r>
    </w:p>
    <w:p w14:paraId="047A7B0C" w14:textId="77777777" w:rsidR="00DB4C8E" w:rsidRPr="00392A45" w:rsidRDefault="00DB4C8E" w:rsidP="00283C1E">
      <w:pPr>
        <w:ind w:firstLineChars="0" w:firstLine="0"/>
        <w:rPr>
          <w:sz w:val="24"/>
          <w:szCs w:val="24"/>
        </w:rPr>
      </w:pPr>
    </w:p>
    <w:p w14:paraId="272BC4C9" w14:textId="3A5A8A9D" w:rsidR="00143894" w:rsidRPr="00143894" w:rsidRDefault="00693DAB" w:rsidP="008C7F03">
      <w:pPr>
        <w:ind w:firstLineChars="0" w:firstLine="0"/>
        <w:rPr>
          <w:sz w:val="24"/>
          <w:szCs w:val="24"/>
        </w:rPr>
      </w:pPr>
      <w:r>
        <w:rPr>
          <w:noProof/>
        </w:rPr>
        <w:lastRenderedPageBreak/>
        <w:drawing>
          <wp:inline distT="0" distB="0" distL="0" distR="0" wp14:anchorId="3E847CA8" wp14:editId="4244DAE8">
            <wp:extent cx="5400040" cy="3187700"/>
            <wp:effectExtent l="0" t="0" r="10160" b="12700"/>
            <wp:docPr id="22" name="Chart 22">
              <a:extLst xmlns:a="http://schemas.openxmlformats.org/drawingml/2006/main">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3C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6F302895" w14:textId="618F76FA" w:rsidR="00143894" w:rsidRDefault="001E6ABC" w:rsidP="001E6ABC">
      <w:pPr>
        <w:ind w:firstLineChars="0" w:firstLine="0"/>
        <w:jc w:val="center"/>
        <w:rPr>
          <w:sz w:val="24"/>
          <w:szCs w:val="24"/>
        </w:rPr>
      </w:pPr>
      <w:r w:rsidRPr="00040E1A">
        <w:rPr>
          <w:sz w:val="24"/>
          <w:szCs w:val="24"/>
        </w:rPr>
        <w:t xml:space="preserve">Figure </w:t>
      </w:r>
      <w:r>
        <w:rPr>
          <w:rFonts w:hint="eastAsia"/>
          <w:sz w:val="24"/>
          <w:szCs w:val="24"/>
        </w:rPr>
        <w:t>3</w:t>
      </w:r>
      <w:r w:rsidRPr="00040E1A">
        <w:rPr>
          <w:sz w:val="24"/>
          <w:szCs w:val="24"/>
        </w:rPr>
        <w:t xml:space="preserve">: </w:t>
      </w:r>
      <w:r w:rsidR="00143894">
        <w:rPr>
          <w:rFonts w:hint="eastAsia"/>
          <w:sz w:val="24"/>
          <w:szCs w:val="24"/>
        </w:rPr>
        <w:t xml:space="preserve">Total Affiliate </w:t>
      </w:r>
      <w:r w:rsidR="00143894">
        <w:rPr>
          <w:sz w:val="24"/>
          <w:szCs w:val="24"/>
        </w:rPr>
        <w:t>Production</w:t>
      </w:r>
      <w:r w:rsidR="00143894">
        <w:rPr>
          <w:rFonts w:hint="eastAsia"/>
          <w:sz w:val="24"/>
          <w:szCs w:val="24"/>
        </w:rPr>
        <w:t xml:space="preserve"> (</w:t>
      </w:r>
      <w:r w:rsidR="00437DFF">
        <w:rPr>
          <w:sz w:val="24"/>
          <w:szCs w:val="24"/>
        </w:rPr>
        <w:t>Firm A</w:t>
      </w:r>
      <w:r w:rsidR="00143894">
        <w:rPr>
          <w:sz w:val="24"/>
          <w:szCs w:val="24"/>
        </w:rPr>
        <w:t xml:space="preserve"> in Country C</w:t>
      </w:r>
      <w:r w:rsidR="00143894">
        <w:rPr>
          <w:rFonts w:hint="eastAsia"/>
          <w:sz w:val="24"/>
          <w:szCs w:val="24"/>
        </w:rPr>
        <w:t>)</w:t>
      </w:r>
    </w:p>
    <w:p w14:paraId="6CE76525" w14:textId="1A54BE65" w:rsidR="005D4712" w:rsidRDefault="005D4712" w:rsidP="008C7F03">
      <w:pPr>
        <w:ind w:firstLineChars="0" w:firstLine="0"/>
        <w:rPr>
          <w:sz w:val="24"/>
          <w:szCs w:val="24"/>
        </w:rPr>
      </w:pPr>
    </w:p>
    <w:p w14:paraId="3E220BF9" w14:textId="0C9E840E" w:rsidR="002B5543" w:rsidRDefault="00192041" w:rsidP="008C7F03">
      <w:pPr>
        <w:ind w:firstLineChars="0" w:firstLine="0"/>
        <w:rPr>
          <w:sz w:val="24"/>
          <w:szCs w:val="24"/>
        </w:rPr>
      </w:pPr>
      <w:r>
        <w:rPr>
          <w:rFonts w:hint="eastAsia"/>
          <w:sz w:val="24"/>
          <w:szCs w:val="24"/>
        </w:rPr>
        <w:t xml:space="preserve">     In a similar manner, Figure 3 captures the value of total affiliate production in the non-market country C by Firm A when </w:t>
      </w:r>
      <w:r w:rsidRPr="00E86CFE">
        <w:rPr>
          <w:rFonts w:hint="eastAsia"/>
          <w:i/>
          <w:sz w:val="24"/>
          <w:szCs w:val="24"/>
        </w:rPr>
        <w:t>ad valorem</w:t>
      </w:r>
      <w:r>
        <w:rPr>
          <w:rFonts w:hint="eastAsia"/>
          <w:sz w:val="24"/>
          <w:szCs w:val="24"/>
        </w:rPr>
        <w:t xml:space="preserve"> trade costs concerning the trade between A and C are set high (10% transportation margin and 20% import tariff). </w:t>
      </w:r>
      <w:r w:rsidR="002B5543">
        <w:rPr>
          <w:rFonts w:hint="eastAsia"/>
          <w:sz w:val="24"/>
          <w:szCs w:val="24"/>
        </w:rPr>
        <w:t>A perfectly identical figure is obtained for the case of country D.</w:t>
      </w:r>
      <w:r w:rsidR="002B1654">
        <w:rPr>
          <w:rFonts w:hint="eastAsia"/>
          <w:sz w:val="24"/>
          <w:szCs w:val="24"/>
        </w:rPr>
        <w:t xml:space="preserve"> In this case, the relative factor endowments between the non-market countries C and D are changed. The value includes exports</w:t>
      </w:r>
      <w:r w:rsidR="0093441B">
        <w:rPr>
          <w:rFonts w:hint="eastAsia"/>
          <w:sz w:val="24"/>
          <w:szCs w:val="24"/>
        </w:rPr>
        <w:t xml:space="preserve"> back to the home country A by t</w:t>
      </w:r>
      <w:r w:rsidR="002B1654">
        <w:rPr>
          <w:rFonts w:hint="eastAsia"/>
          <w:sz w:val="24"/>
          <w:szCs w:val="24"/>
        </w:rPr>
        <w:t xml:space="preserve">ypes-EV and CI, and exports to the 3rd market-country B </w:t>
      </w:r>
      <w:r w:rsidR="0093441B">
        <w:rPr>
          <w:rFonts w:hint="eastAsia"/>
          <w:sz w:val="24"/>
          <w:szCs w:val="24"/>
        </w:rPr>
        <w:t>by t</w:t>
      </w:r>
      <w:r w:rsidR="00661351">
        <w:rPr>
          <w:rFonts w:hint="eastAsia"/>
          <w:sz w:val="24"/>
          <w:szCs w:val="24"/>
        </w:rPr>
        <w:t>ypes-</w:t>
      </w:r>
      <w:r w:rsidR="002B1654">
        <w:rPr>
          <w:rFonts w:hint="eastAsia"/>
          <w:sz w:val="24"/>
          <w:szCs w:val="24"/>
        </w:rPr>
        <w:t>EH and EV.</w:t>
      </w:r>
      <w:r w:rsidR="00EF602B">
        <w:rPr>
          <w:rFonts w:hint="eastAsia"/>
          <w:sz w:val="24"/>
          <w:szCs w:val="24"/>
        </w:rPr>
        <w:t xml:space="preserve"> Again, the production by </w:t>
      </w:r>
      <w:r w:rsidR="0093441B">
        <w:rPr>
          <w:rFonts w:hint="eastAsia"/>
          <w:sz w:val="24"/>
          <w:szCs w:val="24"/>
        </w:rPr>
        <w:t>t</w:t>
      </w:r>
      <w:r w:rsidR="00EF602B">
        <w:rPr>
          <w:rFonts w:hint="eastAsia"/>
          <w:sz w:val="24"/>
          <w:szCs w:val="24"/>
        </w:rPr>
        <w:t>ype-CI is zero.</w:t>
      </w:r>
      <w:r w:rsidR="0093441B">
        <w:rPr>
          <w:rFonts w:hint="eastAsia"/>
          <w:sz w:val="24"/>
          <w:szCs w:val="24"/>
        </w:rPr>
        <w:t xml:space="preserve"> This result implies that Firm A setup affiliates in country C if and only if the cheap unskilled labor is available there. Otherwise, Firm A </w:t>
      </w:r>
      <w:r w:rsidR="0093441B" w:rsidRPr="00040E1A">
        <w:rPr>
          <w:sz w:val="24"/>
        </w:rPr>
        <w:t>go</w:t>
      </w:r>
      <w:r w:rsidR="0093441B">
        <w:rPr>
          <w:rFonts w:hint="eastAsia"/>
          <w:sz w:val="24"/>
        </w:rPr>
        <w:t>es</w:t>
      </w:r>
      <w:r w:rsidR="0093441B" w:rsidRPr="00040E1A">
        <w:rPr>
          <w:sz w:val="24"/>
        </w:rPr>
        <w:t xml:space="preserve"> straight to </w:t>
      </w:r>
      <w:r w:rsidR="0093441B">
        <w:rPr>
          <w:rFonts w:hint="eastAsia"/>
          <w:sz w:val="24"/>
        </w:rPr>
        <w:t xml:space="preserve">another </w:t>
      </w:r>
      <w:r w:rsidR="0093441B" w:rsidRPr="00040E1A">
        <w:rPr>
          <w:sz w:val="24"/>
        </w:rPr>
        <w:t>market countr</w:t>
      </w:r>
      <w:r w:rsidR="0093441B">
        <w:rPr>
          <w:rFonts w:hint="eastAsia"/>
          <w:sz w:val="24"/>
        </w:rPr>
        <w:t>y B</w:t>
      </w:r>
      <w:r w:rsidR="0093441B" w:rsidRPr="00040E1A">
        <w:rPr>
          <w:sz w:val="24"/>
        </w:rPr>
        <w:t xml:space="preserve"> as </w:t>
      </w:r>
      <w:r w:rsidR="0093441B">
        <w:rPr>
          <w:sz w:val="24"/>
        </w:rPr>
        <w:t>type</w:t>
      </w:r>
      <w:r w:rsidR="0093441B">
        <w:rPr>
          <w:rFonts w:hint="eastAsia"/>
          <w:sz w:val="24"/>
        </w:rPr>
        <w:t>s</w:t>
      </w:r>
      <w:r w:rsidR="0093441B">
        <w:rPr>
          <w:sz w:val="24"/>
        </w:rPr>
        <w:t>-H or V</w:t>
      </w:r>
      <w:r w:rsidR="0093441B">
        <w:rPr>
          <w:rFonts w:hint="eastAsia"/>
          <w:sz w:val="24"/>
        </w:rPr>
        <w:t>.</w:t>
      </w:r>
      <w:r w:rsidR="00B60737">
        <w:rPr>
          <w:rFonts w:hint="eastAsia"/>
          <w:sz w:val="24"/>
        </w:rPr>
        <w:t xml:space="preserve"> Larger country size is better because the sensitivity of factor prices become moderate.</w:t>
      </w:r>
    </w:p>
    <w:p w14:paraId="7386208C" w14:textId="514F457C" w:rsidR="005F5932" w:rsidRDefault="005F5932" w:rsidP="005F5932">
      <w:pPr>
        <w:ind w:firstLineChars="0" w:firstLine="0"/>
        <w:rPr>
          <w:sz w:val="24"/>
          <w:szCs w:val="24"/>
        </w:rPr>
      </w:pPr>
      <w:r>
        <w:rPr>
          <w:rFonts w:hint="eastAsia"/>
          <w:sz w:val="24"/>
          <w:szCs w:val="24"/>
        </w:rPr>
        <w:t xml:space="preserve">     Let us consider another index for country size instead of the availability of labor. Figure 4 presents the value of total affiliate production in the market country B by Firm A divided by the gross domestic product (GDP) of country B. Economic environment has not changed from the previous cases. The approximate locus of equal GDP levels for the two market countries runs from the point where the endowments of skilled and unskilled labor for country A are 0.95 and 0.35 to the point 0.05 and 0.65 (0.95 and 0.35 for country B). The largest relative production volume by Firm A in country B is given in the area where two market countries are similar in GDP and the skilled labor is moderately abunda</w:t>
      </w:r>
      <w:r w:rsidR="007167C9">
        <w:rPr>
          <w:rFonts w:hint="eastAsia"/>
          <w:sz w:val="24"/>
          <w:szCs w:val="24"/>
        </w:rPr>
        <w:t>nt in country A. The inverted U-</w:t>
      </w:r>
      <w:r>
        <w:rPr>
          <w:rFonts w:hint="eastAsia"/>
          <w:sz w:val="24"/>
          <w:szCs w:val="24"/>
        </w:rPr>
        <w:t>shape along the near-far diagonal is the same as the previous case.</w:t>
      </w:r>
    </w:p>
    <w:p w14:paraId="257188A7" w14:textId="77777777" w:rsidR="0093441B" w:rsidRPr="005F5932" w:rsidRDefault="0093441B" w:rsidP="008C7F03">
      <w:pPr>
        <w:ind w:firstLineChars="0" w:firstLine="0"/>
        <w:rPr>
          <w:sz w:val="24"/>
          <w:szCs w:val="24"/>
        </w:rPr>
      </w:pPr>
    </w:p>
    <w:p w14:paraId="75133F5C" w14:textId="662E1896" w:rsidR="003B6A93" w:rsidRPr="00143894" w:rsidRDefault="00693DAB" w:rsidP="003B6A93">
      <w:pPr>
        <w:ind w:firstLineChars="0" w:firstLine="0"/>
        <w:rPr>
          <w:sz w:val="24"/>
          <w:szCs w:val="24"/>
        </w:rPr>
      </w:pPr>
      <w:r>
        <w:rPr>
          <w:noProof/>
        </w:rPr>
        <w:drawing>
          <wp:inline distT="0" distB="0" distL="0" distR="0" wp14:anchorId="11720F08" wp14:editId="6A273453">
            <wp:extent cx="5400040" cy="3187700"/>
            <wp:effectExtent l="0" t="0" r="10160" b="12700"/>
            <wp:docPr id="21" name="Chart 21">
              <a:extLst xmlns:a="http://schemas.openxmlformats.org/drawingml/2006/main">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41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07B32700" w14:textId="4F6DF22B" w:rsidR="006A1322" w:rsidRDefault="001E6ABC" w:rsidP="001E6ABC">
      <w:pPr>
        <w:ind w:firstLineChars="0" w:firstLine="0"/>
        <w:jc w:val="center"/>
        <w:rPr>
          <w:sz w:val="24"/>
          <w:szCs w:val="24"/>
        </w:rPr>
      </w:pPr>
      <w:r w:rsidRPr="00040E1A">
        <w:rPr>
          <w:sz w:val="24"/>
          <w:szCs w:val="24"/>
        </w:rPr>
        <w:t xml:space="preserve">Figure </w:t>
      </w:r>
      <w:r>
        <w:rPr>
          <w:rFonts w:hint="eastAsia"/>
          <w:sz w:val="24"/>
          <w:szCs w:val="24"/>
        </w:rPr>
        <w:t>4</w:t>
      </w:r>
      <w:r w:rsidRPr="00040E1A">
        <w:rPr>
          <w:sz w:val="24"/>
          <w:szCs w:val="24"/>
        </w:rPr>
        <w:t xml:space="preserve">: </w:t>
      </w:r>
      <w:r w:rsidR="00143894">
        <w:rPr>
          <w:rFonts w:hint="eastAsia"/>
          <w:sz w:val="24"/>
          <w:szCs w:val="24"/>
        </w:rPr>
        <w:t xml:space="preserve">Total Affiliate Production / GDP </w:t>
      </w:r>
      <w:r w:rsidR="00143894">
        <w:rPr>
          <w:sz w:val="24"/>
          <w:szCs w:val="24"/>
        </w:rPr>
        <w:t>(</w:t>
      </w:r>
      <w:r w:rsidR="00437DFF">
        <w:rPr>
          <w:sz w:val="24"/>
          <w:szCs w:val="24"/>
        </w:rPr>
        <w:t>Firm A in Country B</w:t>
      </w:r>
      <w:r w:rsidR="00143894">
        <w:rPr>
          <w:sz w:val="24"/>
          <w:szCs w:val="24"/>
        </w:rPr>
        <w:t>)</w:t>
      </w:r>
    </w:p>
    <w:p w14:paraId="5FACC50B" w14:textId="1C9D4C94" w:rsidR="008B79AE" w:rsidRDefault="008B79AE" w:rsidP="003B6A93">
      <w:pPr>
        <w:ind w:firstLineChars="0" w:firstLine="0"/>
        <w:rPr>
          <w:sz w:val="24"/>
          <w:szCs w:val="24"/>
        </w:rPr>
      </w:pPr>
    </w:p>
    <w:p w14:paraId="5CFF1B12" w14:textId="2DCFD43A" w:rsidR="008B79AE" w:rsidRDefault="00693DAB" w:rsidP="003B6A93">
      <w:pPr>
        <w:ind w:firstLineChars="0" w:firstLine="0"/>
        <w:rPr>
          <w:sz w:val="24"/>
          <w:szCs w:val="24"/>
        </w:rPr>
      </w:pPr>
      <w:r>
        <w:rPr>
          <w:noProof/>
        </w:rPr>
        <w:drawing>
          <wp:inline distT="0" distB="0" distL="0" distR="0" wp14:anchorId="190D79B5" wp14:editId="462E6830">
            <wp:extent cx="5400040" cy="3187700"/>
            <wp:effectExtent l="0" t="0" r="10160" b="12700"/>
            <wp:docPr id="23" name="Chart 23">
              <a:extLst xmlns:a="http://schemas.openxmlformats.org/drawingml/2006/main">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42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5E32DC88" w14:textId="3DF9EB74" w:rsidR="008B79AE" w:rsidRDefault="001E6ABC" w:rsidP="001E6ABC">
      <w:pPr>
        <w:ind w:firstLineChars="0" w:firstLine="0"/>
        <w:jc w:val="center"/>
        <w:rPr>
          <w:sz w:val="24"/>
          <w:szCs w:val="24"/>
        </w:rPr>
      </w:pPr>
      <w:r w:rsidRPr="00040E1A">
        <w:rPr>
          <w:sz w:val="24"/>
          <w:szCs w:val="24"/>
        </w:rPr>
        <w:t xml:space="preserve">Figure </w:t>
      </w:r>
      <w:r>
        <w:rPr>
          <w:rFonts w:hint="eastAsia"/>
          <w:sz w:val="24"/>
          <w:szCs w:val="24"/>
        </w:rPr>
        <w:t>5</w:t>
      </w:r>
      <w:r w:rsidRPr="00040E1A">
        <w:rPr>
          <w:sz w:val="24"/>
          <w:szCs w:val="24"/>
        </w:rPr>
        <w:t xml:space="preserve">: </w:t>
      </w:r>
      <w:r w:rsidR="008B79AE">
        <w:rPr>
          <w:rFonts w:hint="eastAsia"/>
          <w:sz w:val="24"/>
          <w:szCs w:val="24"/>
        </w:rPr>
        <w:t xml:space="preserve">Total Affiliate Production / GDP </w:t>
      </w:r>
      <w:r w:rsidR="008B79AE">
        <w:rPr>
          <w:sz w:val="24"/>
          <w:szCs w:val="24"/>
        </w:rPr>
        <w:t>(</w:t>
      </w:r>
      <w:r w:rsidR="00437DFF">
        <w:rPr>
          <w:sz w:val="24"/>
          <w:szCs w:val="24"/>
        </w:rPr>
        <w:t>Firm A</w:t>
      </w:r>
      <w:r w:rsidR="008B79AE">
        <w:rPr>
          <w:sz w:val="24"/>
          <w:szCs w:val="24"/>
        </w:rPr>
        <w:t xml:space="preserve"> in Country C)</w:t>
      </w:r>
    </w:p>
    <w:p w14:paraId="7D319F23" w14:textId="096D9602" w:rsidR="008B79AE" w:rsidRDefault="008B79AE" w:rsidP="003B6A93">
      <w:pPr>
        <w:ind w:firstLineChars="0" w:firstLine="0"/>
        <w:rPr>
          <w:sz w:val="24"/>
          <w:szCs w:val="24"/>
        </w:rPr>
      </w:pPr>
    </w:p>
    <w:p w14:paraId="0777D5FC" w14:textId="2A5DD787" w:rsidR="00E37090" w:rsidRDefault="005E6651" w:rsidP="00E37090">
      <w:pPr>
        <w:ind w:firstLineChars="0" w:firstLine="0"/>
        <w:rPr>
          <w:sz w:val="24"/>
          <w:szCs w:val="24"/>
        </w:rPr>
      </w:pPr>
      <w:r>
        <w:rPr>
          <w:rFonts w:hint="eastAsia"/>
          <w:sz w:val="24"/>
          <w:szCs w:val="24"/>
        </w:rPr>
        <w:t xml:space="preserve">     Figure 5 depicts the value of total affiliate production in the non-market country C by Firm A divided by the GDP of country C. In this case, the largest relative production volume </w:t>
      </w:r>
      <w:r>
        <w:rPr>
          <w:rFonts w:hint="eastAsia"/>
          <w:sz w:val="24"/>
          <w:szCs w:val="24"/>
        </w:rPr>
        <w:lastRenderedPageBreak/>
        <w:t xml:space="preserve">by Firm A in country C is given when country C is </w:t>
      </w:r>
      <w:r w:rsidR="00E37090">
        <w:rPr>
          <w:rFonts w:hint="eastAsia"/>
          <w:sz w:val="24"/>
          <w:szCs w:val="24"/>
        </w:rPr>
        <w:t xml:space="preserve">in medium size </w:t>
      </w:r>
      <w:r>
        <w:rPr>
          <w:rFonts w:hint="eastAsia"/>
          <w:sz w:val="24"/>
          <w:szCs w:val="24"/>
        </w:rPr>
        <w:t xml:space="preserve">with respect to GDP. </w:t>
      </w:r>
      <w:r w:rsidR="00E37090">
        <w:rPr>
          <w:rFonts w:hint="eastAsia"/>
          <w:sz w:val="24"/>
          <w:szCs w:val="24"/>
        </w:rPr>
        <w:t xml:space="preserve">However, it is true in the case when the affiliates operating in country C is dominated by Firm A. If the price of unskilled labor is extremely cheap in a non-market country, Firms A and B will compete in hiring such cheap labor. Figure 6 captures the value of total affiliate production in the non-market country D by Firm A divided by the GDP of country D. In this case, Firm B enters with exactly the same pattern as captured in Figure 5 around the left corner. The segregation between the firms from two market countries in a non-market country </w:t>
      </w:r>
      <w:r w:rsidR="008E725F">
        <w:rPr>
          <w:rFonts w:hint="eastAsia"/>
          <w:sz w:val="24"/>
          <w:szCs w:val="24"/>
        </w:rPr>
        <w:t>seems to be dependent on the combination of parameter values set in the model.</w:t>
      </w:r>
    </w:p>
    <w:p w14:paraId="7CD2157B" w14:textId="6D221EF2" w:rsidR="005E6651" w:rsidRDefault="005E6651" w:rsidP="00E37090">
      <w:pPr>
        <w:ind w:firstLineChars="0" w:firstLine="0"/>
        <w:rPr>
          <w:sz w:val="24"/>
          <w:szCs w:val="24"/>
        </w:rPr>
      </w:pPr>
    </w:p>
    <w:p w14:paraId="2DF37763" w14:textId="52DFF7F6" w:rsidR="00143894" w:rsidRDefault="00DC1ADF" w:rsidP="003B6A93">
      <w:pPr>
        <w:ind w:firstLineChars="0" w:firstLine="0"/>
        <w:rPr>
          <w:sz w:val="24"/>
          <w:szCs w:val="24"/>
        </w:rPr>
      </w:pPr>
      <w:r>
        <w:rPr>
          <w:noProof/>
        </w:rPr>
        <w:drawing>
          <wp:inline distT="0" distB="0" distL="0" distR="0" wp14:anchorId="75387414" wp14:editId="00CB74F0">
            <wp:extent cx="5400040" cy="3187700"/>
            <wp:effectExtent l="0" t="0" r="10160" b="12700"/>
            <wp:docPr id="25" name="Chart 25">
              <a:extLst xmlns:a="http://schemas.openxmlformats.org/drawingml/2006/main">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4200-000007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58F40F0C" w14:textId="567D4081" w:rsidR="00143894" w:rsidRDefault="001E6ABC" w:rsidP="001E6ABC">
      <w:pPr>
        <w:ind w:firstLineChars="0" w:firstLine="0"/>
        <w:jc w:val="center"/>
        <w:rPr>
          <w:sz w:val="24"/>
          <w:szCs w:val="24"/>
        </w:rPr>
      </w:pPr>
      <w:r w:rsidRPr="00040E1A">
        <w:rPr>
          <w:sz w:val="24"/>
          <w:szCs w:val="24"/>
        </w:rPr>
        <w:t xml:space="preserve">Figure </w:t>
      </w:r>
      <w:r>
        <w:rPr>
          <w:rFonts w:hint="eastAsia"/>
          <w:sz w:val="24"/>
          <w:szCs w:val="24"/>
        </w:rPr>
        <w:t>6</w:t>
      </w:r>
      <w:r w:rsidRPr="00040E1A">
        <w:rPr>
          <w:sz w:val="24"/>
          <w:szCs w:val="24"/>
        </w:rPr>
        <w:t xml:space="preserve">: </w:t>
      </w:r>
      <w:r w:rsidR="00143894">
        <w:rPr>
          <w:rFonts w:hint="eastAsia"/>
          <w:sz w:val="24"/>
          <w:szCs w:val="24"/>
        </w:rPr>
        <w:t xml:space="preserve">Total Affiliate Production / GDP </w:t>
      </w:r>
      <w:r w:rsidR="00143894">
        <w:rPr>
          <w:sz w:val="24"/>
          <w:szCs w:val="24"/>
        </w:rPr>
        <w:t>(</w:t>
      </w:r>
      <w:r w:rsidR="00437DFF">
        <w:rPr>
          <w:sz w:val="24"/>
          <w:szCs w:val="24"/>
        </w:rPr>
        <w:t>Firm A</w:t>
      </w:r>
      <w:r w:rsidR="00143894">
        <w:rPr>
          <w:sz w:val="24"/>
          <w:szCs w:val="24"/>
        </w:rPr>
        <w:t xml:space="preserve"> in Country </w:t>
      </w:r>
      <w:r w:rsidR="008B79AE">
        <w:rPr>
          <w:sz w:val="24"/>
          <w:szCs w:val="24"/>
        </w:rPr>
        <w:t>D</w:t>
      </w:r>
      <w:r w:rsidR="00143894">
        <w:rPr>
          <w:sz w:val="24"/>
          <w:szCs w:val="24"/>
        </w:rPr>
        <w:t>)</w:t>
      </w:r>
    </w:p>
    <w:p w14:paraId="7AA0142A" w14:textId="6D8B95F6" w:rsidR="00143894" w:rsidRDefault="00143894" w:rsidP="003B6A93">
      <w:pPr>
        <w:ind w:firstLineChars="0" w:firstLine="0"/>
        <w:rPr>
          <w:sz w:val="24"/>
          <w:szCs w:val="24"/>
        </w:rPr>
      </w:pPr>
    </w:p>
    <w:p w14:paraId="2BFAB8E9" w14:textId="77777777" w:rsidR="005F5932" w:rsidRDefault="005F5932" w:rsidP="005F5932">
      <w:pPr>
        <w:ind w:firstLineChars="0" w:firstLine="0"/>
        <w:rPr>
          <w:sz w:val="24"/>
          <w:szCs w:val="24"/>
        </w:rPr>
      </w:pPr>
      <w:r>
        <w:rPr>
          <w:rFonts w:hint="eastAsia"/>
          <w:sz w:val="24"/>
          <w:szCs w:val="24"/>
        </w:rPr>
        <w:t xml:space="preserve">     Let us turn to verify the effects of reducing trade costs on the affiliate production. Figure 7 shows the effects of reducing the transportation margin and import tariff on the trade between two market countries, respectively from 10% and 20% to 2.5% and 5%, on the value of affiliate production in the market country B by Firm A, which is exported back to home country A. In this case, the affiliate production by type-V firms increase around the area where skilled labor endowment in the home country is adequate (abundant but not extremely), for the purpose of expanding exports to the home. In contrast, around the area where the price of skilled labor is high in country B, affiliate production rather shrinks because lower trade costs will benefit for the regular exporting firms (type-N) to replace MNEs. This pattern is the same in the cases if we independently reduce transportation margin or import tariff.</w:t>
      </w:r>
    </w:p>
    <w:p w14:paraId="1AB850A6" w14:textId="77777777" w:rsidR="005F5932" w:rsidRPr="005F5932" w:rsidRDefault="005F5932" w:rsidP="003B6A93">
      <w:pPr>
        <w:ind w:firstLineChars="0" w:firstLine="0"/>
        <w:rPr>
          <w:sz w:val="24"/>
          <w:szCs w:val="24"/>
        </w:rPr>
      </w:pPr>
    </w:p>
    <w:p w14:paraId="2E03347A" w14:textId="77777777" w:rsidR="00612E4C" w:rsidRDefault="00612E4C" w:rsidP="00612E4C">
      <w:pPr>
        <w:ind w:firstLineChars="0" w:firstLine="0"/>
        <w:rPr>
          <w:sz w:val="24"/>
          <w:szCs w:val="24"/>
        </w:rPr>
      </w:pPr>
      <w:r>
        <w:rPr>
          <w:noProof/>
        </w:rPr>
        <w:drawing>
          <wp:inline distT="0" distB="0" distL="0" distR="0" wp14:anchorId="5C761A2A" wp14:editId="39D69453">
            <wp:extent cx="5400040" cy="3187700"/>
            <wp:effectExtent l="0" t="0" r="10160" b="12700"/>
            <wp:docPr id="26" name="Chart 26">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id="{8CE70C95-967A-42C9-84C4-D67966FE22D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4C00F9A5" w14:textId="77777777" w:rsidR="00612E4C" w:rsidRDefault="00612E4C" w:rsidP="00612E4C">
      <w:pPr>
        <w:ind w:firstLineChars="0" w:firstLine="0"/>
        <w:jc w:val="center"/>
        <w:rPr>
          <w:sz w:val="24"/>
          <w:szCs w:val="24"/>
        </w:rPr>
      </w:pPr>
      <w:r w:rsidRPr="00040E1A">
        <w:rPr>
          <w:sz w:val="24"/>
          <w:szCs w:val="24"/>
        </w:rPr>
        <w:t xml:space="preserve">Figure </w:t>
      </w:r>
      <w:r>
        <w:rPr>
          <w:rFonts w:hint="eastAsia"/>
          <w:sz w:val="24"/>
          <w:szCs w:val="24"/>
        </w:rPr>
        <w:t>7</w:t>
      </w:r>
      <w:r w:rsidRPr="00040E1A">
        <w:rPr>
          <w:sz w:val="24"/>
          <w:szCs w:val="24"/>
        </w:rPr>
        <w:t xml:space="preserve">: </w:t>
      </w:r>
      <w:r>
        <w:rPr>
          <w:rFonts w:hint="eastAsia"/>
          <w:sz w:val="24"/>
          <w:szCs w:val="24"/>
        </w:rPr>
        <w:t xml:space="preserve">Effects of Reducing Trade Cost </w:t>
      </w:r>
      <w:r>
        <w:rPr>
          <w:sz w:val="24"/>
          <w:szCs w:val="24"/>
        </w:rPr>
        <w:t>between Countries A and B on Affiliate Exports to Home (Firm A in Country B)</w:t>
      </w:r>
    </w:p>
    <w:p w14:paraId="46B0AEF7" w14:textId="77777777" w:rsidR="00093013" w:rsidRDefault="00093013" w:rsidP="003B6A93">
      <w:pPr>
        <w:ind w:firstLineChars="0" w:firstLine="0"/>
        <w:rPr>
          <w:sz w:val="24"/>
          <w:szCs w:val="24"/>
        </w:rPr>
      </w:pPr>
    </w:p>
    <w:p w14:paraId="69CED9B3" w14:textId="77777777" w:rsidR="00C038F6" w:rsidRDefault="00C038F6" w:rsidP="00C038F6">
      <w:pPr>
        <w:ind w:firstLineChars="0" w:firstLine="0"/>
        <w:rPr>
          <w:sz w:val="24"/>
          <w:szCs w:val="24"/>
        </w:rPr>
      </w:pPr>
      <w:r>
        <w:rPr>
          <w:rFonts w:hint="eastAsia"/>
          <w:sz w:val="24"/>
          <w:szCs w:val="24"/>
        </w:rPr>
        <w:t xml:space="preserve">     When the trade costs related to the trade between A and C are set low (2.5% transportation margin and 5% import tariff), the affiliate production by type-EV firms for exporting to the home country A just increases. Figure 8 depicts this pattern. Compared to the previously seen high-trade-cost case (Figure 3), lower trade costs enable firms to build plants in relatively small non-market country, because the capacity of those firms to absorb higher price of unskilled labor or comparatively sensitive fluctuations of labor wages.</w:t>
      </w:r>
    </w:p>
    <w:p w14:paraId="298EE408" w14:textId="77777777" w:rsidR="00C038F6" w:rsidRPr="00C038F6" w:rsidRDefault="00C038F6" w:rsidP="003B6A93">
      <w:pPr>
        <w:ind w:firstLineChars="0" w:firstLine="0"/>
        <w:rPr>
          <w:sz w:val="24"/>
          <w:szCs w:val="24"/>
        </w:rPr>
      </w:pPr>
    </w:p>
    <w:p w14:paraId="5D53CCDF" w14:textId="17A370F4" w:rsidR="007E0222" w:rsidRDefault="007E0222" w:rsidP="003B6A93">
      <w:pPr>
        <w:ind w:firstLineChars="0" w:firstLine="0"/>
        <w:rPr>
          <w:sz w:val="24"/>
          <w:szCs w:val="24"/>
        </w:rPr>
      </w:pPr>
      <w:r>
        <w:rPr>
          <w:noProof/>
        </w:rPr>
        <w:lastRenderedPageBreak/>
        <w:drawing>
          <wp:inline distT="0" distB="0" distL="0" distR="0" wp14:anchorId="743107D2" wp14:editId="50B30960">
            <wp:extent cx="5400040" cy="3187700"/>
            <wp:effectExtent l="0" t="0" r="10160" b="12700"/>
            <wp:docPr id="27" name="Chart 27">
              <a:extLst xmlns:a="http://schemas.openxmlformats.org/drawingml/2006/main">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4BFDB3D-7EF6-4861-A46E-66787D65CE1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69139374" w14:textId="38E3F842" w:rsidR="007E0222" w:rsidRDefault="001E6ABC" w:rsidP="001E6ABC">
      <w:pPr>
        <w:ind w:firstLineChars="0" w:firstLine="0"/>
        <w:jc w:val="center"/>
        <w:rPr>
          <w:sz w:val="24"/>
          <w:szCs w:val="24"/>
        </w:rPr>
      </w:pPr>
      <w:r w:rsidRPr="00040E1A">
        <w:rPr>
          <w:sz w:val="24"/>
          <w:szCs w:val="24"/>
        </w:rPr>
        <w:t xml:space="preserve">Figure </w:t>
      </w:r>
      <w:r>
        <w:rPr>
          <w:rFonts w:hint="eastAsia"/>
          <w:sz w:val="24"/>
          <w:szCs w:val="24"/>
        </w:rPr>
        <w:t>8</w:t>
      </w:r>
      <w:r w:rsidRPr="00040E1A">
        <w:rPr>
          <w:sz w:val="24"/>
          <w:szCs w:val="24"/>
        </w:rPr>
        <w:t xml:space="preserve">: </w:t>
      </w:r>
      <w:r w:rsidR="007E0222">
        <w:rPr>
          <w:rFonts w:hint="eastAsia"/>
          <w:sz w:val="24"/>
          <w:szCs w:val="24"/>
        </w:rPr>
        <w:t xml:space="preserve">Effects of Reducing Trade Cost </w:t>
      </w:r>
      <w:r w:rsidR="007E0222">
        <w:rPr>
          <w:sz w:val="24"/>
          <w:szCs w:val="24"/>
        </w:rPr>
        <w:t>between Countries A and C on Affiliate Exports to Home (Firm A in Country C)</w:t>
      </w:r>
    </w:p>
    <w:p w14:paraId="27F10FD6" w14:textId="5E8E6B61" w:rsidR="007E0222" w:rsidRDefault="007E0222" w:rsidP="003B6A93">
      <w:pPr>
        <w:ind w:firstLineChars="0" w:firstLine="0"/>
        <w:rPr>
          <w:sz w:val="24"/>
          <w:szCs w:val="24"/>
        </w:rPr>
      </w:pPr>
    </w:p>
    <w:p w14:paraId="65C6FF9C" w14:textId="77777777" w:rsidR="005F5932" w:rsidRDefault="005F5932" w:rsidP="005F5932">
      <w:pPr>
        <w:ind w:firstLineChars="0" w:firstLine="0"/>
        <w:rPr>
          <w:sz w:val="24"/>
          <w:szCs w:val="24"/>
        </w:rPr>
      </w:pPr>
      <w:r>
        <w:rPr>
          <w:rFonts w:hint="eastAsia"/>
          <w:sz w:val="24"/>
          <w:szCs w:val="24"/>
        </w:rPr>
        <w:t xml:space="preserve">     The low-trade-cost case among a market and a non-market countries may be applied to the situations when two countries are geographically close or two countries settle a free trade agreement (FTA). Figure 8 shows </w:t>
      </w:r>
      <w:r>
        <w:rPr>
          <w:sz w:val="24"/>
          <w:szCs w:val="24"/>
        </w:rPr>
        <w:t>that MNEs setup vertical-type export-platform</w:t>
      </w:r>
      <w:r>
        <w:rPr>
          <w:rFonts w:hint="eastAsia"/>
          <w:sz w:val="24"/>
          <w:szCs w:val="24"/>
        </w:rPr>
        <w:t xml:space="preserve"> (type-EV) in a non-market country, which is in a close location and plenty of sufficiently cheap unskilled labor, mainly for the sales in the home market. An example is the case of China for the Japanese MNEs. Meanwhile, MNEs established in another market country, which is in a remote location or not participated in a FTA, will setup horizontal-type export-platform (type-EH) in a non-market country, which is adjacent to the target market or a member of a FTA in which the target market also is included in. Examples for this are the case of Mexico to serve for the North American markets, and the case of Ireland or other European countries to serve for the European Union (EU) market, respectively for the Japanese firms. This pattern is captured by Figure 9. One characteristic of the latter type-EH is that the firms will avoid extremely expensive skilled labor along the right front edge in the figure.</w:t>
      </w:r>
    </w:p>
    <w:p w14:paraId="74BA4912" w14:textId="77777777" w:rsidR="009F44C7" w:rsidRDefault="009F44C7" w:rsidP="003B6A93">
      <w:pPr>
        <w:ind w:firstLineChars="0" w:firstLine="0"/>
        <w:rPr>
          <w:sz w:val="24"/>
          <w:szCs w:val="24"/>
        </w:rPr>
      </w:pPr>
    </w:p>
    <w:p w14:paraId="6619E965" w14:textId="60A0BDEB" w:rsidR="007E0222" w:rsidRDefault="007E0222" w:rsidP="003B6A93">
      <w:pPr>
        <w:ind w:firstLineChars="0" w:firstLine="0"/>
        <w:rPr>
          <w:sz w:val="24"/>
          <w:szCs w:val="24"/>
        </w:rPr>
      </w:pPr>
      <w:r>
        <w:rPr>
          <w:noProof/>
        </w:rPr>
        <w:lastRenderedPageBreak/>
        <w:drawing>
          <wp:inline distT="0" distB="0" distL="0" distR="0" wp14:anchorId="11A2B771" wp14:editId="01AE5576">
            <wp:extent cx="5400040" cy="3187700"/>
            <wp:effectExtent l="0" t="0" r="10160" b="12700"/>
            <wp:docPr id="28" name="Chart 28">
              <a:extLst xmlns:a="http://schemas.openxmlformats.org/drawingml/2006/main">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A7F2BFF-B8CC-400B-BC9B-5EB71E10E6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7A5A9642" w14:textId="5124AD15" w:rsidR="007E0222" w:rsidRDefault="001E6ABC" w:rsidP="001E6ABC">
      <w:pPr>
        <w:ind w:firstLineChars="0" w:firstLine="0"/>
        <w:jc w:val="center"/>
        <w:rPr>
          <w:sz w:val="24"/>
          <w:szCs w:val="24"/>
        </w:rPr>
      </w:pPr>
      <w:r w:rsidRPr="00040E1A">
        <w:rPr>
          <w:sz w:val="24"/>
          <w:szCs w:val="24"/>
        </w:rPr>
        <w:t xml:space="preserve">Figure </w:t>
      </w:r>
      <w:r>
        <w:rPr>
          <w:rFonts w:hint="eastAsia"/>
          <w:sz w:val="24"/>
          <w:szCs w:val="24"/>
        </w:rPr>
        <w:t>9</w:t>
      </w:r>
      <w:r w:rsidRPr="00040E1A">
        <w:rPr>
          <w:sz w:val="24"/>
          <w:szCs w:val="24"/>
        </w:rPr>
        <w:t xml:space="preserve">: </w:t>
      </w:r>
      <w:r w:rsidR="007E0222">
        <w:rPr>
          <w:rFonts w:hint="eastAsia"/>
          <w:sz w:val="24"/>
          <w:szCs w:val="24"/>
        </w:rPr>
        <w:t xml:space="preserve">Effects of Reducing Trade Cost </w:t>
      </w:r>
      <w:r w:rsidR="007E0222">
        <w:rPr>
          <w:sz w:val="24"/>
          <w:szCs w:val="24"/>
        </w:rPr>
        <w:t>between Countries A and C on Affiliate Exports to Home (Firm B in Country C)</w:t>
      </w:r>
    </w:p>
    <w:p w14:paraId="37ACABC3" w14:textId="31784990" w:rsidR="007E0222" w:rsidRDefault="007E0222" w:rsidP="003B6A93">
      <w:pPr>
        <w:ind w:firstLineChars="0" w:firstLine="0"/>
        <w:rPr>
          <w:sz w:val="24"/>
          <w:szCs w:val="24"/>
        </w:rPr>
      </w:pPr>
    </w:p>
    <w:p w14:paraId="2F942F1B" w14:textId="328CE062" w:rsidR="007E0222" w:rsidRDefault="005D4712" w:rsidP="003B6A93">
      <w:pPr>
        <w:ind w:firstLineChars="0" w:firstLine="0"/>
        <w:rPr>
          <w:sz w:val="24"/>
          <w:szCs w:val="24"/>
        </w:rPr>
      </w:pPr>
      <w:r>
        <w:rPr>
          <w:noProof/>
        </w:rPr>
        <w:drawing>
          <wp:inline distT="0" distB="0" distL="0" distR="0" wp14:anchorId="6188CBB1" wp14:editId="49C34CC3">
            <wp:extent cx="5400040" cy="3187700"/>
            <wp:effectExtent l="0" t="0" r="10160" b="12700"/>
            <wp:docPr id="31" name="Chart 31">
              <a:extLst xmlns:a="http://schemas.openxmlformats.org/drawingml/2006/main">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BCB590A-B3DF-41DC-967B-59092A125B3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00C98B56" w14:textId="1CFED8B0" w:rsidR="00EC6115" w:rsidRDefault="001E6ABC" w:rsidP="001E6ABC">
      <w:pPr>
        <w:ind w:firstLineChars="0" w:firstLine="0"/>
        <w:jc w:val="center"/>
        <w:rPr>
          <w:sz w:val="24"/>
          <w:szCs w:val="24"/>
        </w:rPr>
      </w:pPr>
      <w:r w:rsidRPr="00040E1A">
        <w:rPr>
          <w:sz w:val="24"/>
          <w:szCs w:val="24"/>
        </w:rPr>
        <w:t xml:space="preserve">Figure </w:t>
      </w:r>
      <w:r>
        <w:rPr>
          <w:rFonts w:hint="eastAsia"/>
          <w:sz w:val="24"/>
          <w:szCs w:val="24"/>
        </w:rPr>
        <w:t>10</w:t>
      </w:r>
      <w:r w:rsidRPr="00040E1A">
        <w:rPr>
          <w:sz w:val="24"/>
          <w:szCs w:val="24"/>
        </w:rPr>
        <w:t xml:space="preserve">: </w:t>
      </w:r>
      <w:r w:rsidR="008313D2">
        <w:rPr>
          <w:rFonts w:hint="eastAsia"/>
          <w:sz w:val="24"/>
          <w:szCs w:val="24"/>
        </w:rPr>
        <w:t xml:space="preserve">Effects of Reducing </w:t>
      </w:r>
      <w:r w:rsidR="008313D2">
        <w:rPr>
          <w:sz w:val="24"/>
          <w:szCs w:val="24"/>
        </w:rPr>
        <w:t xml:space="preserve">Fixed Cost for </w:t>
      </w:r>
      <w:r w:rsidR="005D4712">
        <w:rPr>
          <w:sz w:val="24"/>
          <w:szCs w:val="24"/>
        </w:rPr>
        <w:t xml:space="preserve">Establishing </w:t>
      </w:r>
      <w:r w:rsidR="008313D2">
        <w:rPr>
          <w:sz w:val="24"/>
          <w:szCs w:val="24"/>
        </w:rPr>
        <w:t>Assembly Plant</w:t>
      </w:r>
      <w:r w:rsidR="005D4712">
        <w:rPr>
          <w:sz w:val="24"/>
          <w:szCs w:val="24"/>
        </w:rPr>
        <w:t xml:space="preserve"> in Country C </w:t>
      </w:r>
      <w:r w:rsidR="00EC6115">
        <w:rPr>
          <w:sz w:val="24"/>
          <w:szCs w:val="24"/>
        </w:rPr>
        <w:t>on Affiliate Exports to Home (Firm A in Country C)</w:t>
      </w:r>
    </w:p>
    <w:p w14:paraId="5EFE15CA" w14:textId="10434A51" w:rsidR="007E0222" w:rsidRDefault="007E0222" w:rsidP="003B6A93">
      <w:pPr>
        <w:ind w:firstLineChars="0" w:firstLine="0"/>
        <w:rPr>
          <w:sz w:val="24"/>
          <w:szCs w:val="24"/>
        </w:rPr>
      </w:pPr>
    </w:p>
    <w:p w14:paraId="118EE177" w14:textId="439E0607" w:rsidR="005C178D" w:rsidRDefault="00904362" w:rsidP="003B6A93">
      <w:pPr>
        <w:ind w:firstLineChars="0" w:firstLine="0"/>
        <w:rPr>
          <w:sz w:val="24"/>
          <w:szCs w:val="24"/>
        </w:rPr>
      </w:pPr>
      <w:r>
        <w:rPr>
          <w:rFonts w:hint="eastAsia"/>
          <w:sz w:val="24"/>
          <w:szCs w:val="24"/>
        </w:rPr>
        <w:t xml:space="preserve">     What are the effects of reducing </w:t>
      </w:r>
      <w:r w:rsidR="005C178D">
        <w:rPr>
          <w:rFonts w:hint="eastAsia"/>
          <w:sz w:val="24"/>
          <w:szCs w:val="24"/>
        </w:rPr>
        <w:t xml:space="preserve">the </w:t>
      </w:r>
      <w:r>
        <w:rPr>
          <w:rFonts w:hint="eastAsia"/>
          <w:sz w:val="24"/>
          <w:szCs w:val="24"/>
        </w:rPr>
        <w:t>fixed cost to setup plants in a non-market country?</w:t>
      </w:r>
      <w:r w:rsidR="00332650">
        <w:rPr>
          <w:rFonts w:hint="eastAsia"/>
          <w:sz w:val="24"/>
          <w:szCs w:val="24"/>
        </w:rPr>
        <w:t xml:space="preserve"> </w:t>
      </w:r>
      <w:r w:rsidR="00332650">
        <w:rPr>
          <w:rFonts w:hint="eastAsia"/>
          <w:sz w:val="24"/>
          <w:szCs w:val="24"/>
        </w:rPr>
        <w:lastRenderedPageBreak/>
        <w:t>Figure 10 shows the effects of reducing the fixed setup cost</w:t>
      </w:r>
      <w:r w:rsidR="005C178D">
        <w:rPr>
          <w:rFonts w:hint="eastAsia"/>
          <w:sz w:val="24"/>
          <w:szCs w:val="24"/>
        </w:rPr>
        <w:t xml:space="preserve"> in the non-market country C by 75%</w:t>
      </w:r>
      <w:r w:rsidR="00332650">
        <w:rPr>
          <w:rFonts w:hint="eastAsia"/>
          <w:sz w:val="24"/>
          <w:szCs w:val="24"/>
        </w:rPr>
        <w:t xml:space="preserve"> </w:t>
      </w:r>
      <w:r w:rsidR="005C178D">
        <w:rPr>
          <w:rFonts w:hint="eastAsia"/>
          <w:sz w:val="24"/>
          <w:szCs w:val="24"/>
        </w:rPr>
        <w:t xml:space="preserve">just for Firm A </w:t>
      </w:r>
      <w:r w:rsidR="00332650">
        <w:rPr>
          <w:rFonts w:hint="eastAsia"/>
          <w:sz w:val="24"/>
          <w:szCs w:val="24"/>
        </w:rPr>
        <w:t xml:space="preserve">on the value of </w:t>
      </w:r>
      <w:r w:rsidR="005C178D">
        <w:rPr>
          <w:rFonts w:hint="eastAsia"/>
          <w:sz w:val="24"/>
          <w:szCs w:val="24"/>
        </w:rPr>
        <w:t xml:space="preserve">its </w:t>
      </w:r>
      <w:r w:rsidR="00332650">
        <w:rPr>
          <w:rFonts w:hint="eastAsia"/>
          <w:sz w:val="24"/>
          <w:szCs w:val="24"/>
        </w:rPr>
        <w:t xml:space="preserve">affiliate production in country C, which </w:t>
      </w:r>
      <w:r w:rsidR="005C178D">
        <w:rPr>
          <w:rFonts w:hint="eastAsia"/>
          <w:sz w:val="24"/>
          <w:szCs w:val="24"/>
        </w:rPr>
        <w:t>is exported back to home</w:t>
      </w:r>
      <w:r w:rsidR="00332650">
        <w:rPr>
          <w:rFonts w:hint="eastAsia"/>
          <w:sz w:val="24"/>
          <w:szCs w:val="24"/>
        </w:rPr>
        <w:t>.</w:t>
      </w:r>
      <w:r w:rsidR="005C178D">
        <w:rPr>
          <w:rFonts w:hint="eastAsia"/>
          <w:sz w:val="24"/>
          <w:szCs w:val="24"/>
        </w:rPr>
        <w:t xml:space="preserve"> Notice that the affiliates of Firm A do not increase very much or rather decrease when the fixed setup cost lowers around the area where skilled labor is extremely sparse in country C (along the right front edge). It is because the reduction in the fixed setup cost shrinks the demand for skilled labor so that its supply becomes excess in the labor market and the price falls. Then, the relative price of unskilled labor appreciates and the benefit to have local affiliates fades away. It will be worse for Firm B than Firm A. While there is benefit for Firm A because the fixed cost reduction is meant for those firms, Firm B suffers from the appreciation in the price of skilled labor in addition to the full payment for the fixed cost. This pattern is captured by Figure 11.</w:t>
      </w:r>
      <w:r w:rsidR="00274495">
        <w:rPr>
          <w:rFonts w:hint="eastAsia"/>
          <w:sz w:val="24"/>
          <w:szCs w:val="24"/>
        </w:rPr>
        <w:t xml:space="preserve"> Therefore, the positive/negative direction of reducing the fixed setup cost is ambiguous.</w:t>
      </w:r>
    </w:p>
    <w:p w14:paraId="21A9C334" w14:textId="77777777" w:rsidR="005C178D" w:rsidRPr="005C178D" w:rsidRDefault="005C178D" w:rsidP="003B6A93">
      <w:pPr>
        <w:ind w:firstLineChars="0" w:firstLine="0"/>
        <w:rPr>
          <w:sz w:val="24"/>
          <w:szCs w:val="24"/>
        </w:rPr>
      </w:pPr>
    </w:p>
    <w:p w14:paraId="044D09A8" w14:textId="7BF63051" w:rsidR="005D4712" w:rsidRDefault="005D4712" w:rsidP="003B6A93">
      <w:pPr>
        <w:ind w:firstLineChars="0" w:firstLine="0"/>
        <w:rPr>
          <w:sz w:val="24"/>
          <w:szCs w:val="24"/>
        </w:rPr>
      </w:pPr>
      <w:r>
        <w:rPr>
          <w:noProof/>
        </w:rPr>
        <w:drawing>
          <wp:inline distT="0" distB="0" distL="0" distR="0" wp14:anchorId="2EA89ECC" wp14:editId="314CEBC4">
            <wp:extent cx="5400040" cy="3187700"/>
            <wp:effectExtent l="0" t="0" r="10160" b="12700"/>
            <wp:docPr id="128" name="Chart 128">
              <a:extLst xmlns:a="http://schemas.openxmlformats.org/drawingml/2006/main">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76635CC-DEA0-4F69-B33F-D83D3812990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18EDCF83" w14:textId="0D8183F2" w:rsidR="00EC6115" w:rsidRDefault="001E6ABC" w:rsidP="001E6ABC">
      <w:pPr>
        <w:ind w:firstLineChars="0" w:firstLine="0"/>
        <w:jc w:val="center"/>
        <w:rPr>
          <w:sz w:val="24"/>
          <w:szCs w:val="24"/>
        </w:rPr>
      </w:pPr>
      <w:r w:rsidRPr="00040E1A">
        <w:rPr>
          <w:sz w:val="24"/>
          <w:szCs w:val="24"/>
        </w:rPr>
        <w:t xml:space="preserve">Figure </w:t>
      </w:r>
      <w:r>
        <w:rPr>
          <w:rFonts w:hint="eastAsia"/>
          <w:sz w:val="24"/>
          <w:szCs w:val="24"/>
        </w:rPr>
        <w:t>11</w:t>
      </w:r>
      <w:r w:rsidRPr="00040E1A">
        <w:rPr>
          <w:sz w:val="24"/>
          <w:szCs w:val="24"/>
        </w:rPr>
        <w:t xml:space="preserve">: </w:t>
      </w:r>
      <w:r w:rsidR="005D4712">
        <w:rPr>
          <w:rFonts w:hint="eastAsia"/>
          <w:sz w:val="24"/>
          <w:szCs w:val="24"/>
        </w:rPr>
        <w:t xml:space="preserve">Effects of Reducing </w:t>
      </w:r>
      <w:r w:rsidR="005D4712">
        <w:rPr>
          <w:sz w:val="24"/>
          <w:szCs w:val="24"/>
        </w:rPr>
        <w:t>Fixed Cost for Establishing Assembly Plant in Country C on Affiliate Exports to Home</w:t>
      </w:r>
      <w:r w:rsidR="00EC6115">
        <w:rPr>
          <w:sz w:val="24"/>
          <w:szCs w:val="24"/>
        </w:rPr>
        <w:t xml:space="preserve"> (Firm B in Country C)</w:t>
      </w:r>
    </w:p>
    <w:p w14:paraId="0D91D830" w14:textId="3FA61533" w:rsidR="00EC6115" w:rsidRPr="00EC6115" w:rsidRDefault="00EC6115" w:rsidP="003B6A93">
      <w:pPr>
        <w:ind w:firstLineChars="0" w:firstLine="0"/>
        <w:rPr>
          <w:sz w:val="24"/>
          <w:szCs w:val="24"/>
        </w:rPr>
      </w:pPr>
    </w:p>
    <w:p w14:paraId="737D52EB" w14:textId="41EFE66E" w:rsidR="00562701" w:rsidRDefault="00562701" w:rsidP="00562701">
      <w:pPr>
        <w:ind w:firstLineChars="0" w:firstLine="0"/>
        <w:rPr>
          <w:sz w:val="24"/>
          <w:szCs w:val="24"/>
        </w:rPr>
      </w:pPr>
      <w:r>
        <w:rPr>
          <w:rFonts w:hint="eastAsia"/>
          <w:sz w:val="24"/>
          <w:szCs w:val="24"/>
        </w:rPr>
        <w:t xml:space="preserve">     Next, let us check the effects of reducing trade costs on the affiliate production, which is exported to another market country. Figure 12 depicts the effects of reducing the transportation margin and import tariff on the trade between countries A and C, respectively from 10% and 20% to 2.5% and 5%, on the value of affiliate production in country C by Firm A, which is exported to the third country B. In this case, there is no substantial change from </w:t>
      </w:r>
      <w:r>
        <w:rPr>
          <w:rFonts w:hint="eastAsia"/>
          <w:sz w:val="24"/>
          <w:szCs w:val="24"/>
        </w:rPr>
        <w:lastRenderedPageBreak/>
        <w:t>the case of the exports to the home country (Figure 8). On the other hand, Figure 13 shows that the exports by Firm B from country C to A drastically increase. These suggest that mainly type-EH increases in Firm B.</w:t>
      </w:r>
    </w:p>
    <w:p w14:paraId="325D10BC" w14:textId="77777777" w:rsidR="00757BAD" w:rsidRPr="00757BAD" w:rsidRDefault="00757BAD" w:rsidP="003B6A93">
      <w:pPr>
        <w:ind w:firstLineChars="0" w:firstLine="0"/>
        <w:rPr>
          <w:sz w:val="24"/>
          <w:szCs w:val="24"/>
        </w:rPr>
      </w:pPr>
    </w:p>
    <w:p w14:paraId="5756ABB7" w14:textId="514FADC9" w:rsidR="00F31FC4" w:rsidRPr="00563DEC" w:rsidRDefault="00563DEC" w:rsidP="003B6A93">
      <w:pPr>
        <w:ind w:firstLineChars="0" w:firstLine="0"/>
        <w:rPr>
          <w:b/>
          <w:sz w:val="24"/>
          <w:szCs w:val="24"/>
        </w:rPr>
      </w:pPr>
      <w:r>
        <w:rPr>
          <w:noProof/>
        </w:rPr>
        <w:drawing>
          <wp:inline distT="0" distB="0" distL="0" distR="0" wp14:anchorId="78CAD8E6" wp14:editId="38525EE2">
            <wp:extent cx="5400040" cy="3187700"/>
            <wp:effectExtent l="0" t="0" r="10160" b="12700"/>
            <wp:docPr id="29" name="Chart 29">
              <a:extLst xmlns:a="http://schemas.openxmlformats.org/drawingml/2006/main">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4BFDB3D-7EF6-4861-A46E-66787D65CE1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60F96343" w14:textId="696E709A" w:rsidR="00F31FC4" w:rsidRDefault="001E6ABC" w:rsidP="001E6ABC">
      <w:pPr>
        <w:ind w:firstLineChars="0" w:firstLine="0"/>
        <w:jc w:val="center"/>
        <w:rPr>
          <w:sz w:val="24"/>
          <w:szCs w:val="24"/>
        </w:rPr>
      </w:pPr>
      <w:r w:rsidRPr="00040E1A">
        <w:rPr>
          <w:sz w:val="24"/>
          <w:szCs w:val="24"/>
        </w:rPr>
        <w:t xml:space="preserve">Figure </w:t>
      </w:r>
      <w:r>
        <w:rPr>
          <w:rFonts w:hint="eastAsia"/>
          <w:sz w:val="24"/>
          <w:szCs w:val="24"/>
        </w:rPr>
        <w:t>12</w:t>
      </w:r>
      <w:r w:rsidRPr="00040E1A">
        <w:rPr>
          <w:sz w:val="24"/>
          <w:szCs w:val="24"/>
        </w:rPr>
        <w:t xml:space="preserve">: </w:t>
      </w:r>
      <w:r w:rsidR="00F31FC4">
        <w:rPr>
          <w:rFonts w:hint="eastAsia"/>
          <w:sz w:val="24"/>
          <w:szCs w:val="24"/>
        </w:rPr>
        <w:t xml:space="preserve">Effects of Reducing Trade Cost </w:t>
      </w:r>
      <w:r w:rsidR="00F31FC4">
        <w:rPr>
          <w:sz w:val="24"/>
          <w:szCs w:val="24"/>
        </w:rPr>
        <w:t>between Countries A and C on Affiliate Exports to 3rd Country (Firm A in Country C</w:t>
      </w:r>
      <w:r w:rsidR="002E3EF7">
        <w:rPr>
          <w:sz w:val="24"/>
          <w:szCs w:val="24"/>
        </w:rPr>
        <w:t xml:space="preserve"> Exporting to </w:t>
      </w:r>
      <w:r w:rsidR="00562701">
        <w:rPr>
          <w:rFonts w:hint="eastAsia"/>
          <w:sz w:val="24"/>
          <w:szCs w:val="24"/>
        </w:rPr>
        <w:t>B</w:t>
      </w:r>
      <w:r w:rsidR="00F31FC4">
        <w:rPr>
          <w:sz w:val="24"/>
          <w:szCs w:val="24"/>
        </w:rPr>
        <w:t>)</w:t>
      </w:r>
    </w:p>
    <w:p w14:paraId="5A605815" w14:textId="1B503341" w:rsidR="00F31FC4" w:rsidRDefault="00F31FC4" w:rsidP="003B6A93">
      <w:pPr>
        <w:ind w:firstLineChars="0" w:firstLine="0"/>
        <w:rPr>
          <w:sz w:val="24"/>
          <w:szCs w:val="24"/>
        </w:rPr>
      </w:pPr>
    </w:p>
    <w:p w14:paraId="6B2F0B0F" w14:textId="77777777" w:rsidR="004F6E82" w:rsidRDefault="004F6E82" w:rsidP="004F6E82">
      <w:pPr>
        <w:ind w:firstLineChars="0" w:firstLine="0"/>
        <w:rPr>
          <w:sz w:val="24"/>
          <w:szCs w:val="24"/>
        </w:rPr>
      </w:pPr>
      <w:r>
        <w:rPr>
          <w:rFonts w:hint="eastAsia"/>
          <w:sz w:val="24"/>
          <w:szCs w:val="24"/>
        </w:rPr>
        <w:t xml:space="preserve">     Effects of reducing fixed setup cost on the affiliate production for the third country show similar pattern to the ones for the home country. A remarkable difference is that the expansion of the affiliate production by Firm A becomes larger compared to the one captured by Figure 10. It suggests that both types-EH and EV increases in Firm A because the case of the exports to home includes types-EV and CI whereas types-Eh and EV operate in the case of third country. In the present cases, type-CI never shows up.</w:t>
      </w:r>
    </w:p>
    <w:p w14:paraId="06C8342A" w14:textId="77777777" w:rsidR="004F6E82" w:rsidRDefault="004F6E82" w:rsidP="004F6E82">
      <w:pPr>
        <w:ind w:firstLineChars="0" w:firstLine="0"/>
        <w:rPr>
          <w:sz w:val="24"/>
          <w:szCs w:val="24"/>
        </w:rPr>
      </w:pPr>
      <w:r>
        <w:rPr>
          <w:rFonts w:hint="eastAsia"/>
          <w:sz w:val="24"/>
          <w:szCs w:val="24"/>
        </w:rPr>
        <w:t xml:space="preserve">     Finally, we did not observe any significant effects with a certain direction of reducing trade and fixed costs on the local sales. It suggests that the size or relative factor endowment just matter the local sales.</w:t>
      </w:r>
    </w:p>
    <w:p w14:paraId="1DF6DA15" w14:textId="7F8F567A" w:rsidR="004F6E82" w:rsidRDefault="004F6E82" w:rsidP="004F6E82">
      <w:pPr>
        <w:ind w:firstLineChars="0" w:firstLine="0"/>
        <w:rPr>
          <w:sz w:val="24"/>
          <w:szCs w:val="24"/>
        </w:rPr>
      </w:pPr>
      <w:r>
        <w:rPr>
          <w:rFonts w:hint="eastAsia"/>
          <w:sz w:val="24"/>
          <w:szCs w:val="24"/>
        </w:rPr>
        <w:t xml:space="preserve">     </w:t>
      </w:r>
      <w:r w:rsidR="00D02D6E">
        <w:rPr>
          <w:rFonts w:hint="eastAsia"/>
          <w:sz w:val="24"/>
          <w:szCs w:val="24"/>
        </w:rPr>
        <w:t xml:space="preserve">Based on these predictions by the model, we specify the baseline equation for empirical estimations. Hereinafter, countries i and j denote the home and </w:t>
      </w:r>
      <w:r w:rsidR="00804FF1">
        <w:rPr>
          <w:rFonts w:hint="eastAsia"/>
          <w:sz w:val="24"/>
          <w:szCs w:val="24"/>
        </w:rPr>
        <w:t>host of MNEs</w:t>
      </w:r>
      <w:r w:rsidR="008F4A1C">
        <w:rPr>
          <w:rFonts w:hint="eastAsia"/>
          <w:sz w:val="24"/>
          <w:szCs w:val="24"/>
        </w:rPr>
        <w:t>, respectively</w:t>
      </w:r>
      <w:r w:rsidR="00D02D6E">
        <w:rPr>
          <w:rFonts w:hint="eastAsia"/>
          <w:sz w:val="24"/>
          <w:szCs w:val="24"/>
        </w:rPr>
        <w:t>.</w:t>
      </w:r>
      <w:r w:rsidR="008F4A1C">
        <w:rPr>
          <w:rFonts w:hint="eastAsia"/>
          <w:sz w:val="24"/>
          <w:szCs w:val="24"/>
        </w:rPr>
        <w:t xml:space="preserve"> </w:t>
      </w:r>
      <w:r>
        <w:rPr>
          <w:rFonts w:hint="eastAsia"/>
          <w:sz w:val="24"/>
          <w:szCs w:val="24"/>
        </w:rPr>
        <w:t xml:space="preserve">The data used in this </w:t>
      </w:r>
      <w:r w:rsidR="00D02D6E">
        <w:rPr>
          <w:rFonts w:hint="eastAsia"/>
          <w:sz w:val="24"/>
          <w:szCs w:val="24"/>
        </w:rPr>
        <w:t>study</w:t>
      </w:r>
      <w:r>
        <w:rPr>
          <w:rFonts w:hint="eastAsia"/>
          <w:sz w:val="24"/>
          <w:szCs w:val="24"/>
        </w:rPr>
        <w:t xml:space="preserve"> is </w:t>
      </w:r>
      <w:r w:rsidR="00D02D6E">
        <w:rPr>
          <w:rFonts w:hint="eastAsia"/>
          <w:sz w:val="24"/>
          <w:szCs w:val="24"/>
        </w:rPr>
        <w:t xml:space="preserve">on the </w:t>
      </w:r>
      <w:r>
        <w:rPr>
          <w:rFonts w:hint="eastAsia"/>
          <w:sz w:val="24"/>
          <w:szCs w:val="24"/>
        </w:rPr>
        <w:t>foreign affiliate sales owned by Japanese firms</w:t>
      </w:r>
      <w:r w:rsidR="00D02D6E">
        <w:rPr>
          <w:rFonts w:hint="eastAsia"/>
          <w:sz w:val="24"/>
          <w:szCs w:val="24"/>
        </w:rPr>
        <w:t>,</w:t>
      </w:r>
      <w:r>
        <w:rPr>
          <w:rFonts w:hint="eastAsia"/>
          <w:sz w:val="24"/>
          <w:szCs w:val="24"/>
        </w:rPr>
        <w:t xml:space="preserve"> published by </w:t>
      </w:r>
      <w:r w:rsidR="00D02D6E">
        <w:rPr>
          <w:rFonts w:hint="eastAsia"/>
          <w:sz w:val="24"/>
          <w:szCs w:val="24"/>
        </w:rPr>
        <w:t xml:space="preserve">the </w:t>
      </w:r>
      <w:r w:rsidRPr="006E77A1">
        <w:rPr>
          <w:sz w:val="24"/>
          <w:szCs w:val="24"/>
        </w:rPr>
        <w:t>Research Institute of Economy, Trade and Ind</w:t>
      </w:r>
      <w:r>
        <w:rPr>
          <w:sz w:val="24"/>
          <w:szCs w:val="24"/>
        </w:rPr>
        <w:t>ustry (RIETI)</w:t>
      </w:r>
      <w:r>
        <w:rPr>
          <w:rFonts w:hint="eastAsia"/>
          <w:sz w:val="24"/>
          <w:szCs w:val="24"/>
        </w:rPr>
        <w:t xml:space="preserve">. </w:t>
      </w:r>
      <w:r w:rsidR="008F4A1C">
        <w:rPr>
          <w:rFonts w:hint="eastAsia"/>
          <w:sz w:val="24"/>
          <w:szCs w:val="24"/>
        </w:rPr>
        <w:t>Thus, t</w:t>
      </w:r>
      <w:r>
        <w:rPr>
          <w:rFonts w:hint="eastAsia"/>
          <w:sz w:val="24"/>
          <w:szCs w:val="24"/>
        </w:rPr>
        <w:t>he home country</w:t>
      </w:r>
      <w:r w:rsidR="008F4A1C">
        <w:rPr>
          <w:rFonts w:hint="eastAsia"/>
          <w:sz w:val="24"/>
          <w:szCs w:val="24"/>
        </w:rPr>
        <w:t xml:space="preserve"> i</w:t>
      </w:r>
      <w:r>
        <w:rPr>
          <w:rFonts w:hint="eastAsia"/>
          <w:sz w:val="24"/>
          <w:szCs w:val="24"/>
        </w:rPr>
        <w:t xml:space="preserve"> of the </w:t>
      </w:r>
      <w:r>
        <w:rPr>
          <w:sz w:val="24"/>
          <w:szCs w:val="24"/>
        </w:rPr>
        <w:t>affiliate</w:t>
      </w:r>
      <w:r>
        <w:rPr>
          <w:rFonts w:hint="eastAsia"/>
          <w:sz w:val="24"/>
          <w:szCs w:val="24"/>
        </w:rPr>
        <w:t xml:space="preserve"> firms is </w:t>
      </w:r>
      <w:r w:rsidR="00D02D6E">
        <w:rPr>
          <w:rFonts w:hint="eastAsia"/>
          <w:sz w:val="24"/>
          <w:szCs w:val="24"/>
        </w:rPr>
        <w:t xml:space="preserve">fixed to </w:t>
      </w:r>
      <w:r>
        <w:rPr>
          <w:rFonts w:hint="eastAsia"/>
          <w:sz w:val="24"/>
          <w:szCs w:val="24"/>
        </w:rPr>
        <w:t>Japan.</w:t>
      </w:r>
    </w:p>
    <w:p w14:paraId="313C239D" w14:textId="77777777" w:rsidR="004F6E82" w:rsidRPr="004F6E82" w:rsidRDefault="004F6E82" w:rsidP="003B6A93">
      <w:pPr>
        <w:ind w:firstLineChars="0" w:firstLine="0"/>
        <w:rPr>
          <w:sz w:val="24"/>
          <w:szCs w:val="24"/>
        </w:rPr>
      </w:pPr>
    </w:p>
    <w:p w14:paraId="4F0C9C5F" w14:textId="223D59D1" w:rsidR="00F31FC4" w:rsidRDefault="00563DEC" w:rsidP="003B6A93">
      <w:pPr>
        <w:ind w:firstLineChars="0" w:firstLine="0"/>
        <w:rPr>
          <w:sz w:val="24"/>
          <w:szCs w:val="24"/>
        </w:rPr>
      </w:pPr>
      <w:r>
        <w:rPr>
          <w:noProof/>
        </w:rPr>
        <w:drawing>
          <wp:inline distT="0" distB="0" distL="0" distR="0" wp14:anchorId="26AB69C4" wp14:editId="134ABE21">
            <wp:extent cx="5400040" cy="3187700"/>
            <wp:effectExtent l="0" t="0" r="10160" b="12700"/>
            <wp:docPr id="30" name="Chart 30">
              <a:extLst xmlns:a="http://schemas.openxmlformats.org/drawingml/2006/main">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A7F2BFF-B8CC-400B-BC9B-5EB71E10E6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108A55B0" w14:textId="3DC79C24" w:rsidR="00F31FC4" w:rsidRDefault="001E6ABC" w:rsidP="001E6ABC">
      <w:pPr>
        <w:ind w:firstLineChars="0" w:firstLine="0"/>
        <w:jc w:val="center"/>
        <w:rPr>
          <w:sz w:val="24"/>
          <w:szCs w:val="24"/>
        </w:rPr>
      </w:pPr>
      <w:r w:rsidRPr="00040E1A">
        <w:rPr>
          <w:sz w:val="24"/>
          <w:szCs w:val="24"/>
        </w:rPr>
        <w:t xml:space="preserve">Figure </w:t>
      </w:r>
      <w:r>
        <w:rPr>
          <w:rFonts w:hint="eastAsia"/>
          <w:sz w:val="24"/>
          <w:szCs w:val="24"/>
        </w:rPr>
        <w:t>13</w:t>
      </w:r>
      <w:r w:rsidRPr="00040E1A">
        <w:rPr>
          <w:sz w:val="24"/>
          <w:szCs w:val="24"/>
        </w:rPr>
        <w:t xml:space="preserve">: </w:t>
      </w:r>
      <w:r w:rsidR="00F31FC4">
        <w:rPr>
          <w:rFonts w:hint="eastAsia"/>
          <w:sz w:val="24"/>
          <w:szCs w:val="24"/>
        </w:rPr>
        <w:t xml:space="preserve">Effects of Reducing Trade Cost </w:t>
      </w:r>
      <w:r w:rsidR="00F31FC4">
        <w:rPr>
          <w:sz w:val="24"/>
          <w:szCs w:val="24"/>
        </w:rPr>
        <w:t xml:space="preserve">between Countries A and C on Affiliate Exports to </w:t>
      </w:r>
      <w:r w:rsidR="00D72DBD">
        <w:rPr>
          <w:sz w:val="24"/>
          <w:szCs w:val="24"/>
        </w:rPr>
        <w:t>3rd Country</w:t>
      </w:r>
      <w:r w:rsidR="00F31FC4">
        <w:rPr>
          <w:sz w:val="24"/>
          <w:szCs w:val="24"/>
        </w:rPr>
        <w:t xml:space="preserve"> (Firm B in Country C</w:t>
      </w:r>
      <w:r w:rsidR="002E3EF7">
        <w:rPr>
          <w:sz w:val="24"/>
          <w:szCs w:val="24"/>
        </w:rPr>
        <w:t xml:space="preserve"> Exporting to </w:t>
      </w:r>
      <w:r w:rsidR="00562701">
        <w:rPr>
          <w:rFonts w:hint="eastAsia"/>
          <w:sz w:val="24"/>
          <w:szCs w:val="24"/>
        </w:rPr>
        <w:t>A</w:t>
      </w:r>
      <w:r w:rsidR="00F31FC4">
        <w:rPr>
          <w:sz w:val="24"/>
          <w:szCs w:val="24"/>
        </w:rPr>
        <w:t>)</w:t>
      </w:r>
    </w:p>
    <w:p w14:paraId="008EE1F6" w14:textId="7AFD1B2B" w:rsidR="00F31FC4" w:rsidRDefault="00F31FC4" w:rsidP="003B6A93">
      <w:pPr>
        <w:ind w:firstLineChars="0" w:firstLine="0"/>
        <w:rPr>
          <w:sz w:val="24"/>
          <w:szCs w:val="24"/>
        </w:rPr>
      </w:pPr>
    </w:p>
    <w:p w14:paraId="31F58C08" w14:textId="6C7EB135" w:rsidR="006E4A40" w:rsidRDefault="006E4A40" w:rsidP="003B6A93">
      <w:pPr>
        <w:ind w:firstLineChars="0" w:firstLine="0"/>
        <w:rPr>
          <w:sz w:val="24"/>
          <w:szCs w:val="24"/>
        </w:rPr>
      </w:pPr>
      <w:r>
        <w:rPr>
          <w:rFonts w:hint="eastAsia"/>
          <w:sz w:val="24"/>
          <w:szCs w:val="24"/>
        </w:rPr>
        <w:t>The list of dependent and independent variables</w:t>
      </w:r>
      <w:r w:rsidR="008864FF">
        <w:rPr>
          <w:rFonts w:hint="eastAsia"/>
          <w:sz w:val="24"/>
          <w:szCs w:val="24"/>
        </w:rPr>
        <w:t>,</w:t>
      </w:r>
      <w:r w:rsidR="004F09F5">
        <w:rPr>
          <w:rFonts w:hint="eastAsia"/>
          <w:sz w:val="24"/>
          <w:szCs w:val="24"/>
        </w:rPr>
        <w:t xml:space="preserve"> and the baseline equation</w:t>
      </w:r>
      <w:r>
        <w:rPr>
          <w:rFonts w:hint="eastAsia"/>
          <w:sz w:val="24"/>
          <w:szCs w:val="24"/>
        </w:rPr>
        <w:t xml:space="preserve"> </w:t>
      </w:r>
      <w:r w:rsidR="004F09F5">
        <w:rPr>
          <w:rFonts w:hint="eastAsia"/>
          <w:sz w:val="24"/>
          <w:szCs w:val="24"/>
        </w:rPr>
        <w:t>are</w:t>
      </w:r>
      <w:r>
        <w:rPr>
          <w:rFonts w:hint="eastAsia"/>
          <w:sz w:val="24"/>
          <w:szCs w:val="24"/>
        </w:rPr>
        <w:t xml:space="preserve"> </w:t>
      </w:r>
      <w:r w:rsidR="008864FF">
        <w:rPr>
          <w:rFonts w:hint="eastAsia"/>
          <w:sz w:val="24"/>
          <w:szCs w:val="24"/>
        </w:rPr>
        <w:t>shown below</w:t>
      </w:r>
      <w:r>
        <w:rPr>
          <w:rFonts w:hint="eastAsia"/>
          <w:sz w:val="24"/>
          <w:szCs w:val="24"/>
        </w:rPr>
        <w:t>.</w:t>
      </w:r>
      <w:r w:rsidR="004F09F5">
        <w:rPr>
          <w:rFonts w:hint="eastAsia"/>
          <w:sz w:val="24"/>
          <w:szCs w:val="24"/>
        </w:rPr>
        <w:t xml:space="preserve"> The values of </w:t>
      </w:r>
      <w:r w:rsidR="004F09F5" w:rsidRPr="00804FF1">
        <w:rPr>
          <w:i/>
          <w:sz w:val="24"/>
          <w:szCs w:val="24"/>
        </w:rPr>
        <w:t>TSALES</w:t>
      </w:r>
      <w:r w:rsidR="004F09F5" w:rsidRPr="00804FF1">
        <w:rPr>
          <w:i/>
          <w:sz w:val="24"/>
          <w:szCs w:val="24"/>
          <w:vertAlign w:val="subscript"/>
        </w:rPr>
        <w:t>j</w:t>
      </w:r>
      <w:r w:rsidR="004F09F5">
        <w:rPr>
          <w:rFonts w:hint="eastAsia"/>
          <w:sz w:val="24"/>
          <w:szCs w:val="24"/>
        </w:rPr>
        <w:t xml:space="preserve">, </w:t>
      </w:r>
      <w:r w:rsidR="004F09F5" w:rsidRPr="00804FF1">
        <w:rPr>
          <w:i/>
          <w:sz w:val="24"/>
          <w:szCs w:val="24"/>
        </w:rPr>
        <w:t>LOCAL</w:t>
      </w:r>
      <w:r w:rsidR="004F09F5" w:rsidRPr="00804FF1">
        <w:rPr>
          <w:i/>
          <w:sz w:val="24"/>
          <w:szCs w:val="24"/>
          <w:vertAlign w:val="subscript"/>
        </w:rPr>
        <w:t>j</w:t>
      </w:r>
      <w:r w:rsidR="004F09F5">
        <w:rPr>
          <w:rFonts w:hint="eastAsia"/>
          <w:sz w:val="24"/>
          <w:szCs w:val="24"/>
        </w:rPr>
        <w:t xml:space="preserve">, </w:t>
      </w:r>
      <w:r w:rsidR="004F09F5" w:rsidRPr="00804FF1">
        <w:rPr>
          <w:i/>
          <w:sz w:val="24"/>
          <w:szCs w:val="24"/>
        </w:rPr>
        <w:t>EXPORT</w:t>
      </w:r>
      <w:r w:rsidR="004F09F5" w:rsidRPr="00804FF1">
        <w:rPr>
          <w:i/>
          <w:sz w:val="24"/>
          <w:szCs w:val="24"/>
          <w:vertAlign w:val="subscript"/>
        </w:rPr>
        <w:t>j</w:t>
      </w:r>
      <w:r w:rsidR="004F09F5">
        <w:rPr>
          <w:rFonts w:hint="eastAsia"/>
          <w:sz w:val="24"/>
          <w:szCs w:val="24"/>
        </w:rPr>
        <w:t xml:space="preserve">, </w:t>
      </w:r>
      <w:r w:rsidR="004F09F5" w:rsidRPr="00804FF1">
        <w:rPr>
          <w:i/>
          <w:sz w:val="24"/>
          <w:szCs w:val="24"/>
        </w:rPr>
        <w:t>JP</w:t>
      </w:r>
      <w:r w:rsidR="004F09F5" w:rsidRPr="00804FF1">
        <w:rPr>
          <w:i/>
          <w:sz w:val="24"/>
          <w:szCs w:val="24"/>
          <w:vertAlign w:val="subscript"/>
        </w:rPr>
        <w:t>j</w:t>
      </w:r>
      <w:r w:rsidR="004F09F5">
        <w:rPr>
          <w:rFonts w:hint="eastAsia"/>
          <w:sz w:val="24"/>
          <w:szCs w:val="24"/>
        </w:rPr>
        <w:t xml:space="preserve">, </w:t>
      </w:r>
      <w:r w:rsidR="004F09F5" w:rsidRPr="00804FF1">
        <w:rPr>
          <w:i/>
          <w:sz w:val="24"/>
          <w:szCs w:val="24"/>
        </w:rPr>
        <w:t>THIRD</w:t>
      </w:r>
      <w:r w:rsidR="004F09F5" w:rsidRPr="00804FF1">
        <w:rPr>
          <w:i/>
          <w:sz w:val="24"/>
          <w:szCs w:val="24"/>
          <w:vertAlign w:val="subscript"/>
        </w:rPr>
        <w:t>j</w:t>
      </w:r>
      <w:r w:rsidR="004F09F5">
        <w:rPr>
          <w:rFonts w:hint="eastAsia"/>
          <w:sz w:val="24"/>
          <w:szCs w:val="24"/>
        </w:rPr>
        <w:t xml:space="preserve">, and </w:t>
      </w:r>
      <w:r w:rsidR="004F09F5" w:rsidRPr="00804FF1">
        <w:rPr>
          <w:i/>
          <w:sz w:val="24"/>
          <w:szCs w:val="24"/>
        </w:rPr>
        <w:t>GDP</w:t>
      </w:r>
      <w:r w:rsidR="004F09F5" w:rsidRPr="00804FF1">
        <w:rPr>
          <w:i/>
          <w:sz w:val="24"/>
          <w:szCs w:val="24"/>
          <w:vertAlign w:val="subscript"/>
        </w:rPr>
        <w:t>j</w:t>
      </w:r>
      <w:r w:rsidR="004F09F5">
        <w:rPr>
          <w:rFonts w:hint="eastAsia"/>
          <w:sz w:val="24"/>
          <w:szCs w:val="24"/>
        </w:rPr>
        <w:t xml:space="preserve"> are all in real terms.</w:t>
      </w:r>
    </w:p>
    <w:p w14:paraId="1BCEF614" w14:textId="77777777" w:rsidR="006E4A40" w:rsidRDefault="006E4A40" w:rsidP="003B6A93">
      <w:pPr>
        <w:ind w:firstLineChars="0" w:firstLine="0"/>
        <w:rPr>
          <w:sz w:val="24"/>
          <w:szCs w:val="24"/>
        </w:rPr>
      </w:pPr>
    </w:p>
    <w:p w14:paraId="4B3E8D89" w14:textId="4CB6977B" w:rsidR="00804FF1" w:rsidRPr="00804FF1" w:rsidRDefault="00804FF1" w:rsidP="00804FF1">
      <w:pPr>
        <w:ind w:firstLineChars="60" w:firstLine="140"/>
        <w:rPr>
          <w:sz w:val="24"/>
          <w:szCs w:val="24"/>
        </w:rPr>
      </w:pPr>
      <w:r w:rsidRPr="00804FF1">
        <w:rPr>
          <w:i/>
          <w:sz w:val="24"/>
          <w:szCs w:val="24"/>
        </w:rPr>
        <w:t>TSALES</w:t>
      </w:r>
      <w:r w:rsidRPr="00804FF1">
        <w:rPr>
          <w:i/>
          <w:sz w:val="24"/>
          <w:szCs w:val="24"/>
          <w:vertAlign w:val="subscript"/>
        </w:rPr>
        <w:t>j</w:t>
      </w:r>
      <w:r>
        <w:rPr>
          <w:rFonts w:hint="eastAsia"/>
          <w:sz w:val="24"/>
          <w:szCs w:val="24"/>
        </w:rPr>
        <w:tab/>
        <w:t>T</w:t>
      </w:r>
      <w:r w:rsidRPr="00804FF1">
        <w:rPr>
          <w:sz w:val="24"/>
          <w:szCs w:val="24"/>
        </w:rPr>
        <w:t>otal sales by the affiliates in host-country j</w:t>
      </w:r>
    </w:p>
    <w:p w14:paraId="39C8A746" w14:textId="2D22DAC9" w:rsidR="00804FF1" w:rsidRPr="00804FF1" w:rsidRDefault="00804FF1" w:rsidP="00804FF1">
      <w:pPr>
        <w:ind w:firstLineChars="60" w:firstLine="140"/>
        <w:rPr>
          <w:sz w:val="24"/>
          <w:szCs w:val="24"/>
        </w:rPr>
      </w:pPr>
      <w:r w:rsidRPr="00804FF1">
        <w:rPr>
          <w:i/>
          <w:sz w:val="24"/>
          <w:szCs w:val="24"/>
        </w:rPr>
        <w:t>LOCAL</w:t>
      </w:r>
      <w:r w:rsidRPr="00804FF1">
        <w:rPr>
          <w:i/>
          <w:sz w:val="24"/>
          <w:szCs w:val="24"/>
          <w:vertAlign w:val="subscript"/>
        </w:rPr>
        <w:t>j</w:t>
      </w:r>
      <w:r>
        <w:rPr>
          <w:rFonts w:hint="eastAsia"/>
          <w:sz w:val="24"/>
          <w:szCs w:val="24"/>
        </w:rPr>
        <w:tab/>
        <w:t>L</w:t>
      </w:r>
      <w:r w:rsidRPr="00804FF1">
        <w:rPr>
          <w:sz w:val="24"/>
          <w:szCs w:val="24"/>
        </w:rPr>
        <w:t>ocal sales by the affiliates in host-country j</w:t>
      </w:r>
    </w:p>
    <w:p w14:paraId="61C5EE7C" w14:textId="5C6C9C34" w:rsidR="00804FF1" w:rsidRPr="00804FF1" w:rsidRDefault="00804FF1" w:rsidP="00804FF1">
      <w:pPr>
        <w:ind w:firstLineChars="60" w:firstLine="140"/>
        <w:rPr>
          <w:sz w:val="24"/>
          <w:szCs w:val="24"/>
        </w:rPr>
      </w:pPr>
      <w:r w:rsidRPr="00804FF1">
        <w:rPr>
          <w:i/>
          <w:sz w:val="24"/>
          <w:szCs w:val="24"/>
        </w:rPr>
        <w:t>EXPORT</w:t>
      </w:r>
      <w:r w:rsidRPr="00804FF1">
        <w:rPr>
          <w:i/>
          <w:sz w:val="24"/>
          <w:szCs w:val="24"/>
          <w:vertAlign w:val="subscript"/>
        </w:rPr>
        <w:t>j</w:t>
      </w:r>
      <w:r>
        <w:rPr>
          <w:rFonts w:hint="eastAsia"/>
          <w:sz w:val="24"/>
          <w:szCs w:val="24"/>
        </w:rPr>
        <w:tab/>
        <w:t>T</w:t>
      </w:r>
      <w:r w:rsidRPr="00804FF1">
        <w:rPr>
          <w:sz w:val="24"/>
          <w:szCs w:val="24"/>
        </w:rPr>
        <w:t>otal exports by the affiliates in host-country j</w:t>
      </w:r>
    </w:p>
    <w:p w14:paraId="015B04E2" w14:textId="2B105274" w:rsidR="00804FF1" w:rsidRPr="00804FF1" w:rsidRDefault="00804FF1" w:rsidP="00804FF1">
      <w:pPr>
        <w:ind w:firstLineChars="60" w:firstLine="140"/>
        <w:rPr>
          <w:sz w:val="24"/>
          <w:szCs w:val="24"/>
        </w:rPr>
      </w:pPr>
      <w:r w:rsidRPr="00804FF1">
        <w:rPr>
          <w:i/>
          <w:sz w:val="24"/>
          <w:szCs w:val="24"/>
        </w:rPr>
        <w:t>JP</w:t>
      </w:r>
      <w:r w:rsidRPr="00804FF1">
        <w:rPr>
          <w:i/>
          <w:sz w:val="24"/>
          <w:szCs w:val="24"/>
          <w:vertAlign w:val="subscript"/>
        </w:rPr>
        <w:t>j</w:t>
      </w:r>
      <w:r>
        <w:rPr>
          <w:rFonts w:hint="eastAsia"/>
          <w:sz w:val="24"/>
          <w:szCs w:val="24"/>
        </w:rPr>
        <w:tab/>
      </w:r>
      <w:r>
        <w:rPr>
          <w:rFonts w:hint="eastAsia"/>
          <w:sz w:val="24"/>
          <w:szCs w:val="24"/>
        </w:rPr>
        <w:tab/>
        <w:t>E</w:t>
      </w:r>
      <w:r w:rsidRPr="00804FF1">
        <w:rPr>
          <w:sz w:val="24"/>
          <w:szCs w:val="24"/>
        </w:rPr>
        <w:t>xports to Japan by the affiliates in host-country j</w:t>
      </w:r>
    </w:p>
    <w:p w14:paraId="1BD712EB" w14:textId="4BE31EE7" w:rsidR="00804FF1" w:rsidRPr="00804FF1" w:rsidRDefault="00804FF1" w:rsidP="00804FF1">
      <w:pPr>
        <w:ind w:firstLineChars="60" w:firstLine="140"/>
        <w:rPr>
          <w:sz w:val="24"/>
          <w:szCs w:val="24"/>
        </w:rPr>
      </w:pPr>
      <w:r w:rsidRPr="00804FF1">
        <w:rPr>
          <w:i/>
          <w:sz w:val="24"/>
          <w:szCs w:val="24"/>
        </w:rPr>
        <w:t>THIRD</w:t>
      </w:r>
      <w:r w:rsidRPr="00804FF1">
        <w:rPr>
          <w:i/>
          <w:sz w:val="24"/>
          <w:szCs w:val="24"/>
          <w:vertAlign w:val="subscript"/>
        </w:rPr>
        <w:t>j</w:t>
      </w:r>
      <w:r>
        <w:rPr>
          <w:rFonts w:hint="eastAsia"/>
          <w:sz w:val="24"/>
          <w:szCs w:val="24"/>
        </w:rPr>
        <w:tab/>
        <w:t>E</w:t>
      </w:r>
      <w:r w:rsidRPr="00804FF1">
        <w:rPr>
          <w:sz w:val="24"/>
          <w:szCs w:val="24"/>
        </w:rPr>
        <w:t>xports to third countries by the affiliates in host-country j</w:t>
      </w:r>
    </w:p>
    <w:p w14:paraId="24FD796C" w14:textId="181470D3" w:rsidR="00804FF1" w:rsidRPr="00804FF1" w:rsidRDefault="00804FF1" w:rsidP="00804FF1">
      <w:pPr>
        <w:ind w:firstLineChars="60" w:firstLine="140"/>
        <w:rPr>
          <w:sz w:val="24"/>
          <w:szCs w:val="24"/>
        </w:rPr>
      </w:pPr>
      <w:r w:rsidRPr="00804FF1">
        <w:rPr>
          <w:i/>
          <w:sz w:val="24"/>
          <w:szCs w:val="24"/>
        </w:rPr>
        <w:t>GDP</w:t>
      </w:r>
      <w:r w:rsidRPr="00804FF1">
        <w:rPr>
          <w:i/>
          <w:sz w:val="24"/>
          <w:szCs w:val="24"/>
          <w:vertAlign w:val="subscript"/>
        </w:rPr>
        <w:t>j</w:t>
      </w:r>
      <w:r>
        <w:rPr>
          <w:rFonts w:hint="eastAsia"/>
          <w:sz w:val="24"/>
          <w:szCs w:val="24"/>
        </w:rPr>
        <w:tab/>
      </w:r>
      <w:r>
        <w:rPr>
          <w:rFonts w:hint="eastAsia"/>
          <w:sz w:val="24"/>
          <w:szCs w:val="24"/>
        </w:rPr>
        <w:tab/>
        <w:t>R</w:t>
      </w:r>
      <w:r w:rsidRPr="00804FF1">
        <w:rPr>
          <w:sz w:val="24"/>
          <w:szCs w:val="24"/>
        </w:rPr>
        <w:t>eal GDP of host-country j</w:t>
      </w:r>
    </w:p>
    <w:p w14:paraId="2B27DE1E" w14:textId="209CF4ED" w:rsidR="00804FF1" w:rsidRPr="00804FF1" w:rsidRDefault="00804FF1" w:rsidP="00804FF1">
      <w:pPr>
        <w:ind w:firstLineChars="60" w:firstLine="140"/>
        <w:rPr>
          <w:sz w:val="24"/>
          <w:szCs w:val="24"/>
        </w:rPr>
      </w:pPr>
      <w:r w:rsidRPr="00804FF1">
        <w:rPr>
          <w:i/>
          <w:sz w:val="24"/>
          <w:szCs w:val="24"/>
        </w:rPr>
        <w:t>SK</w:t>
      </w:r>
      <w:r w:rsidRPr="00804FF1">
        <w:rPr>
          <w:i/>
          <w:sz w:val="24"/>
          <w:szCs w:val="24"/>
          <w:vertAlign w:val="subscript"/>
        </w:rPr>
        <w:t>j</w:t>
      </w:r>
      <w:r>
        <w:rPr>
          <w:rFonts w:hint="eastAsia"/>
          <w:sz w:val="24"/>
          <w:szCs w:val="24"/>
        </w:rPr>
        <w:tab/>
      </w:r>
      <w:r>
        <w:rPr>
          <w:rFonts w:hint="eastAsia"/>
          <w:sz w:val="24"/>
          <w:szCs w:val="24"/>
        </w:rPr>
        <w:tab/>
        <w:t>S</w:t>
      </w:r>
      <w:r w:rsidRPr="00804FF1">
        <w:rPr>
          <w:sz w:val="24"/>
          <w:szCs w:val="24"/>
        </w:rPr>
        <w:t>hare of skilled labor in host-country j</w:t>
      </w:r>
    </w:p>
    <w:p w14:paraId="3380F7BC" w14:textId="7FF57D15" w:rsidR="00804FF1" w:rsidRPr="00804FF1" w:rsidRDefault="00804FF1" w:rsidP="00804FF1">
      <w:pPr>
        <w:ind w:firstLineChars="60" w:firstLine="140"/>
        <w:rPr>
          <w:sz w:val="24"/>
          <w:szCs w:val="24"/>
        </w:rPr>
      </w:pPr>
      <w:r w:rsidRPr="00804FF1">
        <w:rPr>
          <w:i/>
          <w:sz w:val="24"/>
          <w:szCs w:val="24"/>
        </w:rPr>
        <w:t>INV</w:t>
      </w:r>
      <w:r w:rsidRPr="00804FF1">
        <w:rPr>
          <w:i/>
          <w:sz w:val="24"/>
          <w:szCs w:val="24"/>
          <w:vertAlign w:val="subscript"/>
        </w:rPr>
        <w:t>j</w:t>
      </w:r>
      <w:r>
        <w:rPr>
          <w:rFonts w:hint="eastAsia"/>
          <w:sz w:val="24"/>
          <w:szCs w:val="24"/>
        </w:rPr>
        <w:tab/>
      </w:r>
      <w:r>
        <w:rPr>
          <w:rFonts w:hint="eastAsia"/>
          <w:sz w:val="24"/>
          <w:szCs w:val="24"/>
        </w:rPr>
        <w:tab/>
        <w:t>I</w:t>
      </w:r>
      <w:r w:rsidRPr="00804FF1">
        <w:rPr>
          <w:sz w:val="24"/>
          <w:szCs w:val="24"/>
        </w:rPr>
        <w:t>ndex of fixed setup cost to have an affiliate in host-country j</w:t>
      </w:r>
    </w:p>
    <w:p w14:paraId="75ACA66C" w14:textId="7149B245" w:rsidR="00804FF1" w:rsidRPr="00804FF1" w:rsidRDefault="00804FF1" w:rsidP="00804FF1">
      <w:pPr>
        <w:ind w:firstLineChars="60" w:firstLine="140"/>
        <w:rPr>
          <w:sz w:val="24"/>
          <w:szCs w:val="24"/>
        </w:rPr>
      </w:pPr>
      <w:r w:rsidRPr="00804FF1">
        <w:rPr>
          <w:i/>
          <w:sz w:val="24"/>
          <w:szCs w:val="24"/>
        </w:rPr>
        <w:t>TRD</w:t>
      </w:r>
      <w:r w:rsidRPr="00804FF1">
        <w:rPr>
          <w:i/>
          <w:sz w:val="24"/>
          <w:szCs w:val="24"/>
          <w:vertAlign w:val="subscript"/>
        </w:rPr>
        <w:t>j</w:t>
      </w:r>
      <w:r>
        <w:rPr>
          <w:rFonts w:hint="eastAsia"/>
          <w:sz w:val="24"/>
          <w:szCs w:val="24"/>
        </w:rPr>
        <w:tab/>
      </w:r>
      <w:r>
        <w:rPr>
          <w:rFonts w:hint="eastAsia"/>
          <w:sz w:val="24"/>
          <w:szCs w:val="24"/>
        </w:rPr>
        <w:tab/>
        <w:t>A</w:t>
      </w:r>
      <w:r w:rsidRPr="00804FF1">
        <w:rPr>
          <w:sz w:val="24"/>
          <w:szCs w:val="24"/>
        </w:rPr>
        <w:t xml:space="preserve">verage tariff rates on all products </w:t>
      </w:r>
      <w:r w:rsidR="00F77D06">
        <w:rPr>
          <w:rFonts w:hint="eastAsia"/>
          <w:sz w:val="24"/>
          <w:szCs w:val="24"/>
        </w:rPr>
        <w:t>levied</w:t>
      </w:r>
      <w:r w:rsidRPr="00804FF1">
        <w:rPr>
          <w:sz w:val="24"/>
          <w:szCs w:val="24"/>
        </w:rPr>
        <w:t xml:space="preserve"> by country j</w:t>
      </w:r>
    </w:p>
    <w:p w14:paraId="2A621D2F" w14:textId="77777777" w:rsidR="00804FF1" w:rsidRDefault="00804FF1" w:rsidP="00804FF1">
      <w:pPr>
        <w:ind w:firstLineChars="60" w:firstLine="140"/>
        <w:rPr>
          <w:sz w:val="24"/>
          <w:szCs w:val="24"/>
        </w:rPr>
      </w:pPr>
      <w:r w:rsidRPr="00804FF1">
        <w:rPr>
          <w:i/>
          <w:sz w:val="24"/>
          <w:szCs w:val="24"/>
        </w:rPr>
        <w:t>DIS</w:t>
      </w:r>
      <w:r w:rsidRPr="00804FF1">
        <w:rPr>
          <w:i/>
          <w:sz w:val="24"/>
          <w:szCs w:val="24"/>
          <w:vertAlign w:val="subscript"/>
        </w:rPr>
        <w:t>j</w:t>
      </w:r>
      <w:r>
        <w:rPr>
          <w:rFonts w:hint="eastAsia"/>
          <w:sz w:val="24"/>
          <w:szCs w:val="24"/>
        </w:rPr>
        <w:tab/>
      </w:r>
      <w:r>
        <w:rPr>
          <w:rFonts w:hint="eastAsia"/>
          <w:sz w:val="24"/>
          <w:szCs w:val="24"/>
        </w:rPr>
        <w:tab/>
        <w:t>D</w:t>
      </w:r>
      <w:r w:rsidRPr="00804FF1">
        <w:rPr>
          <w:sz w:val="24"/>
          <w:szCs w:val="24"/>
        </w:rPr>
        <w:t>istance from Japan to host-country j</w:t>
      </w:r>
    </w:p>
    <w:p w14:paraId="3C635652" w14:textId="77777777" w:rsidR="00804FF1" w:rsidRDefault="00804FF1" w:rsidP="00804FF1">
      <w:pPr>
        <w:ind w:firstLineChars="0" w:firstLine="0"/>
        <w:rPr>
          <w:sz w:val="24"/>
          <w:szCs w:val="24"/>
        </w:rPr>
      </w:pPr>
    </w:p>
    <w:p w14:paraId="42EF2F13" w14:textId="3EC9D5D7" w:rsidR="00A51592" w:rsidRPr="00A51592" w:rsidRDefault="00DF0AFF" w:rsidP="008864FF">
      <w:pPr>
        <w:ind w:firstLineChars="60" w:firstLine="140"/>
        <w:rPr>
          <w:sz w:val="24"/>
          <w:szCs w:val="24"/>
        </w:rPr>
      </w:pPr>
      <m:oMath>
        <m:sSub>
          <m:sSubPr>
            <m:ctrlPr>
              <w:rPr>
                <w:rFonts w:ascii="Cambria Math" w:hAnsi="Cambria Math"/>
                <w:i/>
                <w:sz w:val="24"/>
                <w:szCs w:val="24"/>
              </w:rPr>
            </m:ctrlPr>
          </m:sSubPr>
          <m:e>
            <m:r>
              <w:rPr>
                <w:rFonts w:ascii="Cambria Math" w:hAnsi="Cambria Math"/>
                <w:sz w:val="24"/>
                <w:szCs w:val="24"/>
              </w:rPr>
              <m:t>TSALES</m:t>
            </m:r>
          </m:e>
          <m:sub>
            <m:r>
              <w:rPr>
                <w:rFonts w:ascii="Cambria Math" w:hAnsi="Cambria Math"/>
                <w:sz w:val="24"/>
                <w:szCs w:val="24"/>
              </w:rPr>
              <m:t>j</m:t>
            </m:r>
          </m:sub>
        </m:sSub>
        <m:r>
          <w:rPr>
            <w:rFonts w:ascii="Cambria Math" w:hAnsi="Cambria Math"/>
            <w:sz w:val="24"/>
            <w:szCs w:val="24"/>
          </w:rPr>
          <m:t>= β0+β1</m:t>
        </m:r>
        <m:d>
          <m:dPr>
            <m:ctrlPr>
              <w:rPr>
                <w:rFonts w:ascii="Cambria Math" w:hAnsi="Cambria Math"/>
                <w:i/>
                <w:sz w:val="24"/>
                <w:szCs w:val="24"/>
              </w:rPr>
            </m:ctrlPr>
          </m:dPr>
          <m:e>
            <m:r>
              <w:rPr>
                <w:rFonts w:ascii="Cambria Math" w:hAnsi="Cambria Math"/>
                <w:sz w:val="24"/>
                <w:szCs w:val="24"/>
              </w:rPr>
              <m:t>SUMGDP</m:t>
            </m:r>
          </m:e>
        </m:d>
        <m:r>
          <w:rPr>
            <w:rFonts w:ascii="Cambria Math" w:hAnsi="Cambria Math"/>
            <w:sz w:val="24"/>
            <w:szCs w:val="24"/>
          </w:rPr>
          <m:t>+β2</m:t>
        </m:r>
        <m:d>
          <m:dPr>
            <m:ctrlPr>
              <w:rPr>
                <w:rFonts w:ascii="Cambria Math" w:hAnsi="Cambria Math"/>
                <w:i/>
                <w:sz w:val="24"/>
                <w:szCs w:val="24"/>
              </w:rPr>
            </m:ctrlPr>
          </m:dPr>
          <m:e>
            <m:r>
              <w:rPr>
                <w:rFonts w:ascii="Cambria Math" w:hAnsi="Cambria Math"/>
                <w:sz w:val="24"/>
                <w:szCs w:val="24"/>
              </w:rPr>
              <m:t>GDPDIFSQ</m:t>
            </m:r>
          </m:e>
        </m:d>
        <m:r>
          <w:rPr>
            <w:rFonts w:ascii="Cambria Math" w:hAnsi="Cambria Math"/>
            <w:sz w:val="24"/>
            <w:szCs w:val="24"/>
          </w:rPr>
          <m:t>+β3</m:t>
        </m:r>
        <m:d>
          <m:dPr>
            <m:ctrlPr>
              <w:rPr>
                <w:rFonts w:ascii="Cambria Math" w:hAnsi="Cambria Math"/>
                <w:i/>
                <w:sz w:val="24"/>
                <w:szCs w:val="24"/>
              </w:rPr>
            </m:ctrlPr>
          </m:dPr>
          <m:e>
            <m:r>
              <w:rPr>
                <w:rFonts w:ascii="Cambria Math" w:hAnsi="Cambria Math"/>
                <w:sz w:val="24"/>
                <w:szCs w:val="24"/>
              </w:rPr>
              <m:t>SKDIF</m:t>
            </m:r>
          </m:e>
        </m:d>
      </m:oMath>
      <w:r w:rsidR="00A51592">
        <w:rPr>
          <w:rFonts w:hint="eastAsia"/>
          <w:sz w:val="24"/>
          <w:szCs w:val="24"/>
        </w:rPr>
        <w:t xml:space="preserve">     </w:t>
      </w:r>
      <w:r w:rsidR="00A51592">
        <w:rPr>
          <w:rFonts w:hint="eastAsia"/>
          <w:sz w:val="24"/>
          <w:szCs w:val="24"/>
        </w:rPr>
        <w:tab/>
      </w:r>
      <w:r w:rsidR="00A51592">
        <w:rPr>
          <w:rFonts w:hint="eastAsia"/>
          <w:sz w:val="24"/>
          <w:szCs w:val="24"/>
        </w:rPr>
        <w:tab/>
        <w:t xml:space="preserve">      </w:t>
      </w:r>
      <w:r w:rsidR="008864FF">
        <w:rPr>
          <w:rFonts w:hint="eastAsia"/>
          <w:sz w:val="24"/>
          <w:szCs w:val="24"/>
        </w:rPr>
        <w:tab/>
        <w:t xml:space="preserve">     </w:t>
      </w:r>
      <m:oMath>
        <m:r>
          <w:rPr>
            <w:rFonts w:ascii="Cambria Math" w:hAnsi="Cambria Math"/>
            <w:sz w:val="24"/>
            <w:szCs w:val="24"/>
          </w:rPr>
          <m:t>+β4</m:t>
        </m:r>
        <m:d>
          <m:dPr>
            <m:ctrlPr>
              <w:rPr>
                <w:rFonts w:ascii="Cambria Math" w:hAnsi="Cambria Math"/>
                <w:i/>
                <w:sz w:val="24"/>
                <w:szCs w:val="24"/>
              </w:rPr>
            </m:ctrlPr>
          </m:dPr>
          <m:e>
            <m:r>
              <w:rPr>
                <w:rFonts w:ascii="Cambria Math" w:hAnsi="Cambria Math"/>
                <w:sz w:val="24"/>
                <w:szCs w:val="24"/>
              </w:rPr>
              <m:t>GDPDIF*SKDIF</m:t>
            </m:r>
          </m:e>
        </m:d>
        <m:r>
          <w:rPr>
            <w:rFonts w:ascii="Cambria Math" w:hAnsi="Cambria Math"/>
            <w:sz w:val="24"/>
            <w:szCs w:val="24"/>
          </w:rPr>
          <m:t>+β5</m:t>
        </m:r>
        <m:d>
          <m:dPr>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INV</m:t>
                </m:r>
              </m:e>
              <m:sub>
                <m:r>
                  <w:rPr>
                    <w:rFonts w:ascii="Cambria Math" w:hAnsi="Cambria Math"/>
                    <w:sz w:val="24"/>
                    <w:szCs w:val="24"/>
                  </w:rPr>
                  <m:t>j</m:t>
                </m:r>
              </m:sub>
            </m:sSub>
          </m:e>
        </m:d>
        <m:r>
          <w:rPr>
            <w:rFonts w:ascii="Cambria Math" w:hAnsi="Cambria Math"/>
            <w:sz w:val="24"/>
            <w:szCs w:val="24"/>
          </w:rPr>
          <m:t>+β6</m:t>
        </m:r>
        <m:d>
          <m:dPr>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TRD</m:t>
                </m:r>
              </m:e>
              <m:sub>
                <m:r>
                  <w:rPr>
                    <w:rFonts w:ascii="Cambria Math" w:hAnsi="Cambria Math"/>
                    <w:sz w:val="24"/>
                    <w:szCs w:val="24"/>
                  </w:rPr>
                  <m:t>j</m:t>
                </m:r>
              </m:sub>
            </m:sSub>
          </m:e>
        </m:d>
      </m:oMath>
    </w:p>
    <w:p w14:paraId="15EB8588" w14:textId="19134E6C" w:rsidR="00A51592" w:rsidRDefault="00A51592" w:rsidP="005225CF">
      <w:pPr>
        <w:ind w:firstLineChars="60" w:firstLine="140"/>
        <w:rPr>
          <w:sz w:val="24"/>
          <w:szCs w:val="24"/>
        </w:rPr>
      </w:pPr>
      <w:r>
        <w:rPr>
          <w:rFonts w:hint="eastAsia"/>
          <w:sz w:val="24"/>
          <w:szCs w:val="24"/>
        </w:rPr>
        <w:tab/>
        <w:t xml:space="preserve">     </w:t>
      </w:r>
      <m:oMath>
        <m:r>
          <w:rPr>
            <w:rFonts w:ascii="Cambria Math" w:hAnsi="Cambria Math"/>
            <w:sz w:val="24"/>
            <w:szCs w:val="24"/>
          </w:rPr>
          <m:t>+β7</m:t>
        </m:r>
        <m:d>
          <m:dPr>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TRD</m:t>
                </m:r>
              </m:e>
              <m:sub>
                <m:r>
                  <w:rPr>
                    <w:rFonts w:ascii="Cambria Math" w:hAnsi="Cambria Math"/>
                    <w:sz w:val="24"/>
                    <w:szCs w:val="24"/>
                  </w:rPr>
                  <m:t>j</m:t>
                </m:r>
              </m:sub>
            </m:sSub>
            <m:r>
              <w:rPr>
                <w:rFonts w:ascii="Cambria Math" w:hAnsi="Cambria Math"/>
                <w:sz w:val="24"/>
                <w:szCs w:val="24"/>
              </w:rPr>
              <m:t>*SKDIFSQ</m:t>
            </m:r>
          </m:e>
        </m:d>
        <m:r>
          <w:rPr>
            <w:rFonts w:ascii="Cambria Math" w:hAnsi="Cambria Math"/>
            <w:sz w:val="24"/>
            <w:szCs w:val="24"/>
          </w:rPr>
          <m:t>+β8</m:t>
        </m:r>
        <m:d>
          <m:dPr>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TRD</m:t>
                </m:r>
              </m:e>
              <m:sub>
                <m:r>
                  <w:rPr>
                    <w:rFonts w:ascii="Cambria Math" w:hAnsi="Cambria Math"/>
                    <w:sz w:val="24"/>
                    <w:szCs w:val="24"/>
                  </w:rPr>
                  <m:t>Japan</m:t>
                </m:r>
              </m:sub>
            </m:sSub>
          </m:e>
        </m:d>
        <m:r>
          <w:rPr>
            <w:rFonts w:ascii="Cambria Math" w:hAnsi="Cambria Math"/>
            <w:sz w:val="24"/>
            <w:szCs w:val="24"/>
          </w:rPr>
          <m:t>+u</m:t>
        </m:r>
      </m:oMath>
      <w:r>
        <w:rPr>
          <w:rFonts w:hint="eastAsia"/>
          <w:sz w:val="24"/>
          <w:szCs w:val="24"/>
        </w:rPr>
        <w:t>.</w:t>
      </w:r>
    </w:p>
    <w:p w14:paraId="0581DBE3" w14:textId="77777777" w:rsidR="004F09F5" w:rsidRDefault="004F09F5" w:rsidP="00B154E9">
      <w:pPr>
        <w:ind w:firstLineChars="0" w:firstLine="0"/>
        <w:rPr>
          <w:sz w:val="24"/>
          <w:szCs w:val="24"/>
        </w:rPr>
      </w:pPr>
    </w:p>
    <w:p w14:paraId="3AFD0745" w14:textId="4CE18B82" w:rsidR="00F4387B" w:rsidRDefault="001856C9" w:rsidP="001856C9">
      <w:pPr>
        <w:ind w:firstLineChars="0" w:firstLine="0"/>
        <w:rPr>
          <w:sz w:val="24"/>
          <w:szCs w:val="24"/>
        </w:rPr>
      </w:pPr>
      <w:r>
        <w:rPr>
          <w:rFonts w:hint="eastAsia"/>
          <w:sz w:val="24"/>
          <w:szCs w:val="24"/>
        </w:rPr>
        <w:t xml:space="preserve">The </w:t>
      </w:r>
      <w:r w:rsidR="00651F34">
        <w:rPr>
          <w:rFonts w:hint="eastAsia"/>
          <w:sz w:val="24"/>
          <w:szCs w:val="24"/>
        </w:rPr>
        <w:t>in</w:t>
      </w:r>
      <w:r>
        <w:rPr>
          <w:rFonts w:hint="eastAsia"/>
          <w:sz w:val="24"/>
          <w:szCs w:val="24"/>
        </w:rPr>
        <w:t xml:space="preserve">dependent variables are basically the same as the ones assumed by </w:t>
      </w:r>
      <w:r w:rsidR="008F7712" w:rsidRPr="006E77A1">
        <w:rPr>
          <w:sz w:val="24"/>
          <w:szCs w:val="24"/>
        </w:rPr>
        <w:t xml:space="preserve">Carr, </w:t>
      </w:r>
      <w:r w:rsidR="008F7712" w:rsidRPr="005570E6">
        <w:rPr>
          <w:rFonts w:hint="eastAsia"/>
          <w:i/>
          <w:sz w:val="24"/>
          <w:szCs w:val="24"/>
        </w:rPr>
        <w:t>et al.</w:t>
      </w:r>
      <w:r w:rsidR="008F7712">
        <w:rPr>
          <w:rFonts w:hint="eastAsia"/>
          <w:sz w:val="24"/>
          <w:szCs w:val="24"/>
        </w:rPr>
        <w:t xml:space="preserve"> </w:t>
      </w:r>
      <w:r w:rsidR="008F7712" w:rsidRPr="006E77A1">
        <w:rPr>
          <w:sz w:val="24"/>
          <w:szCs w:val="24"/>
        </w:rPr>
        <w:t>(2001)</w:t>
      </w:r>
      <w:r>
        <w:rPr>
          <w:rFonts w:hint="eastAsia"/>
          <w:sz w:val="24"/>
          <w:szCs w:val="24"/>
        </w:rPr>
        <w:t>.</w:t>
      </w:r>
    </w:p>
    <w:p w14:paraId="1183724F" w14:textId="2A1AF884" w:rsidR="00AB27E1" w:rsidRDefault="001856C9" w:rsidP="001856C9">
      <w:pPr>
        <w:ind w:firstLineChars="0" w:firstLine="0"/>
        <w:rPr>
          <w:sz w:val="24"/>
          <w:szCs w:val="24"/>
        </w:rPr>
      </w:pPr>
      <w:r>
        <w:rPr>
          <w:rFonts w:hint="eastAsia"/>
          <w:sz w:val="24"/>
          <w:szCs w:val="24"/>
        </w:rPr>
        <w:t xml:space="preserve">     </w:t>
      </w:r>
      <w:r w:rsidR="00FA643C">
        <w:rPr>
          <w:sz w:val="24"/>
          <w:szCs w:val="24"/>
        </w:rPr>
        <w:t xml:space="preserve">The </w:t>
      </w:r>
      <w:r w:rsidR="00ED605F">
        <w:rPr>
          <w:rFonts w:hint="eastAsia"/>
          <w:sz w:val="24"/>
          <w:szCs w:val="24"/>
        </w:rPr>
        <w:t xml:space="preserve">main </w:t>
      </w:r>
      <w:r w:rsidR="00FA643C">
        <w:rPr>
          <w:sz w:val="24"/>
          <w:szCs w:val="24"/>
        </w:rPr>
        <w:t xml:space="preserve">feature of the </w:t>
      </w:r>
      <w:r w:rsidR="00F7211D">
        <w:rPr>
          <w:sz w:val="24"/>
          <w:szCs w:val="24"/>
        </w:rPr>
        <w:t>data used in t</w:t>
      </w:r>
      <w:r w:rsidR="00F7211D">
        <w:rPr>
          <w:rFonts w:hint="eastAsia"/>
          <w:sz w:val="24"/>
          <w:szCs w:val="24"/>
        </w:rPr>
        <w:t xml:space="preserve">his </w:t>
      </w:r>
      <w:r>
        <w:rPr>
          <w:rFonts w:hint="eastAsia"/>
          <w:sz w:val="24"/>
          <w:szCs w:val="24"/>
        </w:rPr>
        <w:t>study</w:t>
      </w:r>
      <w:r w:rsidR="002F38C3">
        <w:rPr>
          <w:sz w:val="24"/>
          <w:szCs w:val="24"/>
        </w:rPr>
        <w:t xml:space="preserve"> is that </w:t>
      </w:r>
      <w:r w:rsidR="00ED605F">
        <w:rPr>
          <w:rFonts w:hint="eastAsia"/>
          <w:sz w:val="24"/>
          <w:szCs w:val="24"/>
        </w:rPr>
        <w:t xml:space="preserve">the </w:t>
      </w:r>
      <w:r w:rsidR="002F38C3">
        <w:rPr>
          <w:sz w:val="24"/>
          <w:szCs w:val="24"/>
        </w:rPr>
        <w:t>affiliate sales are compiled by destination</w:t>
      </w:r>
      <w:r w:rsidR="00ED605F">
        <w:rPr>
          <w:rFonts w:hint="eastAsia"/>
          <w:sz w:val="24"/>
          <w:szCs w:val="24"/>
        </w:rPr>
        <w:t xml:space="preserve"> market</w:t>
      </w:r>
      <w:r w:rsidR="002F38C3">
        <w:rPr>
          <w:sz w:val="24"/>
          <w:szCs w:val="24"/>
        </w:rPr>
        <w:t xml:space="preserve">, such as sales </w:t>
      </w:r>
      <w:r w:rsidR="00ED605F">
        <w:rPr>
          <w:rFonts w:hint="eastAsia"/>
          <w:sz w:val="24"/>
          <w:szCs w:val="24"/>
        </w:rPr>
        <w:t>on the</w:t>
      </w:r>
      <w:r w:rsidR="002F38C3">
        <w:rPr>
          <w:sz w:val="24"/>
          <w:szCs w:val="24"/>
        </w:rPr>
        <w:t xml:space="preserve"> local market</w:t>
      </w:r>
      <w:r w:rsidR="00ED605F">
        <w:rPr>
          <w:rFonts w:hint="eastAsia"/>
          <w:sz w:val="24"/>
          <w:szCs w:val="24"/>
        </w:rPr>
        <w:t xml:space="preserve"> in the host country</w:t>
      </w:r>
      <w:r w:rsidR="002F38C3">
        <w:rPr>
          <w:sz w:val="24"/>
          <w:szCs w:val="24"/>
        </w:rPr>
        <w:t>, export sales</w:t>
      </w:r>
      <w:r w:rsidR="00ED605F">
        <w:rPr>
          <w:rFonts w:hint="eastAsia"/>
          <w:sz w:val="24"/>
          <w:szCs w:val="24"/>
        </w:rPr>
        <w:t xml:space="preserve"> from the host</w:t>
      </w:r>
      <w:r w:rsidR="002F38C3">
        <w:rPr>
          <w:sz w:val="24"/>
          <w:szCs w:val="24"/>
        </w:rPr>
        <w:t xml:space="preserve">, </w:t>
      </w:r>
      <w:r w:rsidR="00ED605F">
        <w:rPr>
          <w:rFonts w:hint="eastAsia"/>
          <w:sz w:val="24"/>
          <w:szCs w:val="24"/>
        </w:rPr>
        <w:t>exports back</w:t>
      </w:r>
      <w:r w:rsidR="002F38C3">
        <w:rPr>
          <w:sz w:val="24"/>
          <w:szCs w:val="24"/>
        </w:rPr>
        <w:t xml:space="preserve"> to Japan, and </w:t>
      </w:r>
      <w:r w:rsidR="00ED605F">
        <w:rPr>
          <w:rFonts w:hint="eastAsia"/>
          <w:sz w:val="24"/>
          <w:szCs w:val="24"/>
        </w:rPr>
        <w:t xml:space="preserve">exports from the host to the </w:t>
      </w:r>
      <w:r w:rsidR="00CD3B3B">
        <w:rPr>
          <w:sz w:val="24"/>
          <w:szCs w:val="24"/>
        </w:rPr>
        <w:t xml:space="preserve">third country. </w:t>
      </w:r>
      <w:r w:rsidR="00150A5C">
        <w:rPr>
          <w:sz w:val="24"/>
          <w:szCs w:val="24"/>
        </w:rPr>
        <w:t xml:space="preserve">The data show </w:t>
      </w:r>
      <w:r w:rsidR="00ED605F">
        <w:rPr>
          <w:rFonts w:hint="eastAsia"/>
          <w:sz w:val="24"/>
          <w:szCs w:val="24"/>
        </w:rPr>
        <w:t xml:space="preserve">the destination country to which the affiliates sell the final products, in addition </w:t>
      </w:r>
      <w:r w:rsidR="006B0482">
        <w:rPr>
          <w:sz w:val="24"/>
          <w:szCs w:val="24"/>
        </w:rPr>
        <w:t xml:space="preserve">to the information </w:t>
      </w:r>
      <w:r w:rsidR="00F00E36">
        <w:rPr>
          <w:rFonts w:hint="eastAsia"/>
          <w:sz w:val="24"/>
          <w:szCs w:val="24"/>
        </w:rPr>
        <w:t xml:space="preserve">on the </w:t>
      </w:r>
      <w:r w:rsidR="006B0482">
        <w:rPr>
          <w:sz w:val="24"/>
          <w:szCs w:val="24"/>
        </w:rPr>
        <w:t>volume of affiliate sales by country</w:t>
      </w:r>
      <w:r w:rsidR="00F7211D">
        <w:rPr>
          <w:rFonts w:hint="eastAsia"/>
          <w:sz w:val="24"/>
          <w:szCs w:val="24"/>
        </w:rPr>
        <w:t xml:space="preserve">. </w:t>
      </w:r>
      <w:r w:rsidR="00F7211D">
        <w:rPr>
          <w:sz w:val="24"/>
          <w:szCs w:val="24"/>
        </w:rPr>
        <w:t xml:space="preserve">The data </w:t>
      </w:r>
      <w:r w:rsidR="00F00E36">
        <w:rPr>
          <w:rFonts w:hint="eastAsia"/>
          <w:sz w:val="24"/>
          <w:szCs w:val="24"/>
        </w:rPr>
        <w:t>enable</w:t>
      </w:r>
      <w:r w:rsidR="00F7211D">
        <w:rPr>
          <w:rFonts w:hint="eastAsia"/>
          <w:sz w:val="24"/>
          <w:szCs w:val="24"/>
        </w:rPr>
        <w:t xml:space="preserve"> us </w:t>
      </w:r>
      <w:r w:rsidR="00B56BFE">
        <w:rPr>
          <w:sz w:val="24"/>
          <w:szCs w:val="24"/>
        </w:rPr>
        <w:t xml:space="preserve">to </w:t>
      </w:r>
      <w:r w:rsidR="00651F34">
        <w:rPr>
          <w:rFonts w:hint="eastAsia"/>
          <w:sz w:val="24"/>
          <w:szCs w:val="24"/>
        </w:rPr>
        <w:t>explore</w:t>
      </w:r>
      <w:r w:rsidR="00B56BFE">
        <w:rPr>
          <w:sz w:val="24"/>
          <w:szCs w:val="24"/>
        </w:rPr>
        <w:t xml:space="preserve"> the moti</w:t>
      </w:r>
      <w:r w:rsidR="00B56BFE">
        <w:rPr>
          <w:rFonts w:hint="eastAsia"/>
          <w:sz w:val="24"/>
          <w:szCs w:val="24"/>
        </w:rPr>
        <w:t>ves</w:t>
      </w:r>
      <w:r w:rsidR="00B56BFE">
        <w:rPr>
          <w:sz w:val="24"/>
          <w:szCs w:val="24"/>
        </w:rPr>
        <w:t xml:space="preserve"> </w:t>
      </w:r>
      <w:r w:rsidR="00B56BFE">
        <w:rPr>
          <w:rFonts w:hint="eastAsia"/>
          <w:sz w:val="24"/>
          <w:szCs w:val="24"/>
        </w:rPr>
        <w:t>by</w:t>
      </w:r>
      <w:r w:rsidR="00F7211D">
        <w:rPr>
          <w:sz w:val="24"/>
          <w:szCs w:val="24"/>
        </w:rPr>
        <w:t xml:space="preserve"> each type of operational strategy</w:t>
      </w:r>
      <w:r w:rsidR="00F7211D">
        <w:rPr>
          <w:rFonts w:hint="eastAsia"/>
          <w:sz w:val="24"/>
          <w:szCs w:val="24"/>
        </w:rPr>
        <w:t xml:space="preserve"> derived from </w:t>
      </w:r>
      <w:r w:rsidR="00B56BFE">
        <w:rPr>
          <w:rFonts w:hint="eastAsia"/>
          <w:sz w:val="24"/>
          <w:szCs w:val="24"/>
        </w:rPr>
        <w:t xml:space="preserve">the </w:t>
      </w:r>
      <w:r w:rsidR="00F7211D">
        <w:rPr>
          <w:rFonts w:hint="eastAsia"/>
          <w:sz w:val="24"/>
          <w:szCs w:val="24"/>
        </w:rPr>
        <w:t>theory</w:t>
      </w:r>
      <w:r w:rsidR="00F7211D">
        <w:rPr>
          <w:sz w:val="24"/>
          <w:szCs w:val="24"/>
        </w:rPr>
        <w:t>.</w:t>
      </w:r>
    </w:p>
    <w:p w14:paraId="5A6C11DE" w14:textId="65A4579F" w:rsidR="00B33363" w:rsidRDefault="00651F34" w:rsidP="00651F34">
      <w:pPr>
        <w:ind w:firstLineChars="0" w:firstLine="0"/>
        <w:rPr>
          <w:sz w:val="24"/>
          <w:szCs w:val="24"/>
        </w:rPr>
      </w:pPr>
      <w:r>
        <w:rPr>
          <w:rFonts w:hint="eastAsia"/>
          <w:sz w:val="24"/>
          <w:szCs w:val="24"/>
        </w:rPr>
        <w:t xml:space="preserve">     </w:t>
      </w:r>
      <w:r w:rsidR="00F4387B" w:rsidRPr="006E77A1">
        <w:rPr>
          <w:sz w:val="24"/>
          <w:szCs w:val="24"/>
        </w:rPr>
        <w:t>We have five dependent variables, such as total sales</w:t>
      </w:r>
      <w:r w:rsidR="007F77BB">
        <w:rPr>
          <w:rFonts w:hint="eastAsia"/>
          <w:sz w:val="24"/>
          <w:szCs w:val="24"/>
        </w:rPr>
        <w:t xml:space="preserve"> (</w:t>
      </w:r>
      <w:r w:rsidR="007F77BB" w:rsidRPr="00804FF1">
        <w:rPr>
          <w:i/>
          <w:sz w:val="24"/>
          <w:szCs w:val="24"/>
        </w:rPr>
        <w:t>TSALES</w:t>
      </w:r>
      <w:r w:rsidR="007F77BB" w:rsidRPr="00804FF1">
        <w:rPr>
          <w:i/>
          <w:sz w:val="24"/>
          <w:szCs w:val="24"/>
          <w:vertAlign w:val="subscript"/>
        </w:rPr>
        <w:t>j</w:t>
      </w:r>
      <w:r w:rsidR="007F77BB">
        <w:rPr>
          <w:rFonts w:hint="eastAsia"/>
          <w:sz w:val="24"/>
          <w:szCs w:val="24"/>
        </w:rPr>
        <w:t>),</w:t>
      </w:r>
      <w:r w:rsidR="00F4387B" w:rsidRPr="006E77A1">
        <w:rPr>
          <w:sz w:val="24"/>
          <w:szCs w:val="24"/>
        </w:rPr>
        <w:t xml:space="preserve"> local sales</w:t>
      </w:r>
      <w:r w:rsidR="007F77BB">
        <w:rPr>
          <w:rFonts w:hint="eastAsia"/>
          <w:sz w:val="24"/>
          <w:szCs w:val="24"/>
        </w:rPr>
        <w:t xml:space="preserve"> (</w:t>
      </w:r>
      <w:r w:rsidR="007F77BB" w:rsidRPr="00804FF1">
        <w:rPr>
          <w:i/>
          <w:sz w:val="24"/>
          <w:szCs w:val="24"/>
        </w:rPr>
        <w:t>LOCAL</w:t>
      </w:r>
      <w:r w:rsidR="007F77BB" w:rsidRPr="00804FF1">
        <w:rPr>
          <w:i/>
          <w:sz w:val="24"/>
          <w:szCs w:val="24"/>
          <w:vertAlign w:val="subscript"/>
        </w:rPr>
        <w:t>j</w:t>
      </w:r>
      <w:r w:rsidR="007F77BB">
        <w:rPr>
          <w:rFonts w:hint="eastAsia"/>
          <w:sz w:val="24"/>
          <w:szCs w:val="24"/>
        </w:rPr>
        <w:t>),</w:t>
      </w:r>
      <w:r w:rsidR="00F4387B" w:rsidRPr="006E77A1">
        <w:rPr>
          <w:sz w:val="24"/>
          <w:szCs w:val="24"/>
        </w:rPr>
        <w:t xml:space="preserve"> total export</w:t>
      </w:r>
      <w:r w:rsidR="007F77BB">
        <w:rPr>
          <w:rFonts w:hint="eastAsia"/>
          <w:sz w:val="24"/>
          <w:szCs w:val="24"/>
        </w:rPr>
        <w:t xml:space="preserve"> (</w:t>
      </w:r>
      <w:r w:rsidR="007F77BB" w:rsidRPr="00804FF1">
        <w:rPr>
          <w:i/>
          <w:sz w:val="24"/>
          <w:szCs w:val="24"/>
        </w:rPr>
        <w:t>EXPORT</w:t>
      </w:r>
      <w:r w:rsidR="007F77BB" w:rsidRPr="00804FF1">
        <w:rPr>
          <w:i/>
          <w:sz w:val="24"/>
          <w:szCs w:val="24"/>
          <w:vertAlign w:val="subscript"/>
        </w:rPr>
        <w:t>j</w:t>
      </w:r>
      <w:r w:rsidR="007F77BB">
        <w:rPr>
          <w:rFonts w:hint="eastAsia"/>
          <w:sz w:val="24"/>
          <w:szCs w:val="24"/>
        </w:rPr>
        <w:t xml:space="preserve">), </w:t>
      </w:r>
      <w:r w:rsidR="00F4387B" w:rsidRPr="006E77A1">
        <w:rPr>
          <w:sz w:val="24"/>
          <w:szCs w:val="24"/>
        </w:rPr>
        <w:t>export to Japa</w:t>
      </w:r>
      <w:r w:rsidR="00AB27E1">
        <w:rPr>
          <w:sz w:val="24"/>
          <w:szCs w:val="24"/>
        </w:rPr>
        <w:t>n</w:t>
      </w:r>
      <w:r w:rsidR="007F77BB">
        <w:rPr>
          <w:rFonts w:hint="eastAsia"/>
          <w:sz w:val="24"/>
          <w:szCs w:val="24"/>
        </w:rPr>
        <w:t xml:space="preserve"> (</w:t>
      </w:r>
      <w:r w:rsidR="007F77BB" w:rsidRPr="00804FF1">
        <w:rPr>
          <w:i/>
          <w:sz w:val="24"/>
          <w:szCs w:val="24"/>
        </w:rPr>
        <w:t>JP</w:t>
      </w:r>
      <w:r w:rsidR="007F77BB" w:rsidRPr="00804FF1">
        <w:rPr>
          <w:i/>
          <w:sz w:val="24"/>
          <w:szCs w:val="24"/>
          <w:vertAlign w:val="subscript"/>
        </w:rPr>
        <w:t>j</w:t>
      </w:r>
      <w:r w:rsidR="007F77BB">
        <w:rPr>
          <w:rFonts w:hint="eastAsia"/>
          <w:sz w:val="24"/>
          <w:szCs w:val="24"/>
        </w:rPr>
        <w:t>),</w:t>
      </w:r>
      <w:r w:rsidR="00AB27E1">
        <w:rPr>
          <w:sz w:val="24"/>
          <w:szCs w:val="24"/>
        </w:rPr>
        <w:t xml:space="preserve"> and export to third countr</w:t>
      </w:r>
      <w:r>
        <w:rPr>
          <w:rFonts w:hint="eastAsia"/>
          <w:sz w:val="24"/>
          <w:szCs w:val="24"/>
        </w:rPr>
        <w:t>ies</w:t>
      </w:r>
      <w:r w:rsidR="00AB27E1">
        <w:rPr>
          <w:sz w:val="24"/>
          <w:szCs w:val="24"/>
        </w:rPr>
        <w:t xml:space="preserve"> </w:t>
      </w:r>
      <w:r w:rsidR="00AB27E1">
        <w:rPr>
          <w:rFonts w:hint="eastAsia"/>
          <w:sz w:val="24"/>
          <w:szCs w:val="24"/>
        </w:rPr>
        <w:t>by</w:t>
      </w:r>
      <w:r w:rsidR="00F4387B" w:rsidRPr="006E77A1">
        <w:rPr>
          <w:sz w:val="24"/>
          <w:szCs w:val="24"/>
        </w:rPr>
        <w:t xml:space="preserve"> Japanese firms</w:t>
      </w:r>
      <w:r w:rsidR="007F77BB">
        <w:rPr>
          <w:rFonts w:hint="eastAsia"/>
          <w:sz w:val="24"/>
          <w:szCs w:val="24"/>
        </w:rPr>
        <w:t xml:space="preserve"> (</w:t>
      </w:r>
      <w:r w:rsidR="007F77BB" w:rsidRPr="00804FF1">
        <w:rPr>
          <w:i/>
          <w:sz w:val="24"/>
          <w:szCs w:val="24"/>
        </w:rPr>
        <w:t>THIRD</w:t>
      </w:r>
      <w:r w:rsidR="007F77BB" w:rsidRPr="00804FF1">
        <w:rPr>
          <w:i/>
          <w:sz w:val="24"/>
          <w:szCs w:val="24"/>
          <w:vertAlign w:val="subscript"/>
        </w:rPr>
        <w:t>j</w:t>
      </w:r>
      <w:r w:rsidR="007F77BB">
        <w:rPr>
          <w:rFonts w:hint="eastAsia"/>
          <w:sz w:val="24"/>
          <w:szCs w:val="24"/>
        </w:rPr>
        <w:t xml:space="preserve">) </w:t>
      </w:r>
      <w:r w:rsidR="00F4387B" w:rsidRPr="006E77A1">
        <w:rPr>
          <w:sz w:val="24"/>
          <w:szCs w:val="24"/>
        </w:rPr>
        <w:t xml:space="preserve">in order to test the difference </w:t>
      </w:r>
      <w:r>
        <w:rPr>
          <w:rFonts w:hint="eastAsia"/>
          <w:sz w:val="24"/>
          <w:szCs w:val="24"/>
        </w:rPr>
        <w:t>in</w:t>
      </w:r>
      <w:r w:rsidR="00F4387B" w:rsidRPr="006E77A1">
        <w:rPr>
          <w:sz w:val="24"/>
          <w:szCs w:val="24"/>
        </w:rPr>
        <w:t xml:space="preserve"> motives by </w:t>
      </w:r>
      <w:r w:rsidR="00AB27E1">
        <w:rPr>
          <w:rFonts w:hint="eastAsia"/>
          <w:sz w:val="24"/>
          <w:szCs w:val="24"/>
        </w:rPr>
        <w:t>the type of operational strategy</w:t>
      </w:r>
      <w:r w:rsidR="00F4387B" w:rsidRPr="006E77A1">
        <w:rPr>
          <w:sz w:val="24"/>
          <w:szCs w:val="24"/>
        </w:rPr>
        <w:t xml:space="preserve">. The first </w:t>
      </w:r>
      <w:r>
        <w:rPr>
          <w:rFonts w:hint="eastAsia"/>
          <w:sz w:val="24"/>
          <w:szCs w:val="24"/>
        </w:rPr>
        <w:t>in</w:t>
      </w:r>
      <w:r w:rsidR="00F4387B" w:rsidRPr="006E77A1">
        <w:rPr>
          <w:sz w:val="24"/>
          <w:szCs w:val="24"/>
        </w:rPr>
        <w:t xml:space="preserve">dependent variable </w:t>
      </w:r>
      <w:r w:rsidR="00F4387B" w:rsidRPr="00651F34">
        <w:rPr>
          <w:i/>
          <w:sz w:val="24"/>
          <w:szCs w:val="24"/>
        </w:rPr>
        <w:t>SUMGDP</w:t>
      </w:r>
      <w:r>
        <w:rPr>
          <w:rFonts w:hint="eastAsia"/>
          <w:sz w:val="24"/>
          <w:szCs w:val="24"/>
        </w:rPr>
        <w:t xml:space="preserve"> </w:t>
      </w:r>
      <w:r w:rsidR="00F4387B" w:rsidRPr="006E77A1">
        <w:rPr>
          <w:sz w:val="24"/>
          <w:szCs w:val="24"/>
        </w:rPr>
        <w:t xml:space="preserve">is </w:t>
      </w:r>
      <w:r>
        <w:rPr>
          <w:rFonts w:hint="eastAsia"/>
          <w:sz w:val="24"/>
          <w:szCs w:val="24"/>
        </w:rPr>
        <w:t>the aggregate total o</w:t>
      </w:r>
      <w:r w:rsidR="00F4387B" w:rsidRPr="006E77A1">
        <w:rPr>
          <w:sz w:val="24"/>
          <w:szCs w:val="24"/>
        </w:rPr>
        <w:t xml:space="preserve">f </w:t>
      </w:r>
      <w:r>
        <w:rPr>
          <w:rFonts w:hint="eastAsia"/>
          <w:sz w:val="24"/>
          <w:szCs w:val="24"/>
        </w:rPr>
        <w:t xml:space="preserve">the </w:t>
      </w:r>
      <w:r w:rsidR="00F4387B" w:rsidRPr="006E77A1">
        <w:rPr>
          <w:sz w:val="24"/>
          <w:szCs w:val="24"/>
        </w:rPr>
        <w:t xml:space="preserve">real GDP of </w:t>
      </w:r>
      <w:r>
        <w:rPr>
          <w:rFonts w:hint="eastAsia"/>
          <w:sz w:val="24"/>
          <w:szCs w:val="24"/>
        </w:rPr>
        <w:t>Japan</w:t>
      </w:r>
      <w:r w:rsidR="00AB27E1">
        <w:rPr>
          <w:sz w:val="24"/>
          <w:szCs w:val="24"/>
        </w:rPr>
        <w:t xml:space="preserve"> and host countr</w:t>
      </w:r>
      <w:r w:rsidR="008F5D73">
        <w:rPr>
          <w:rFonts w:hint="eastAsia"/>
          <w:sz w:val="24"/>
          <w:szCs w:val="24"/>
        </w:rPr>
        <w:t>y j</w:t>
      </w:r>
      <w:r w:rsidR="00F4387B" w:rsidRPr="006E77A1">
        <w:rPr>
          <w:sz w:val="24"/>
          <w:szCs w:val="24"/>
        </w:rPr>
        <w:t xml:space="preserve">. We expect to have a positive sign </w:t>
      </w:r>
      <w:r>
        <w:rPr>
          <w:rFonts w:hint="eastAsia"/>
          <w:sz w:val="24"/>
          <w:szCs w:val="24"/>
        </w:rPr>
        <w:t xml:space="preserve">for </w:t>
      </w:r>
      <w:r w:rsidR="00F4387B" w:rsidRPr="006E77A1">
        <w:rPr>
          <w:sz w:val="24"/>
          <w:szCs w:val="24"/>
        </w:rPr>
        <w:t>the coefficient of this vari</w:t>
      </w:r>
      <w:r w:rsidR="00803523">
        <w:rPr>
          <w:sz w:val="24"/>
          <w:szCs w:val="24"/>
        </w:rPr>
        <w:t>able. The greater the market is</w:t>
      </w:r>
      <w:r w:rsidR="00803523">
        <w:rPr>
          <w:rFonts w:hint="eastAsia"/>
          <w:sz w:val="24"/>
          <w:szCs w:val="24"/>
        </w:rPr>
        <w:t xml:space="preserve">, </w:t>
      </w:r>
      <w:r w:rsidR="00F4387B" w:rsidRPr="006E77A1">
        <w:rPr>
          <w:sz w:val="24"/>
          <w:szCs w:val="24"/>
        </w:rPr>
        <w:t>the more foreign affiliates</w:t>
      </w:r>
      <w:r w:rsidR="00AB27E1">
        <w:rPr>
          <w:rFonts w:hint="eastAsia"/>
          <w:sz w:val="24"/>
          <w:szCs w:val="24"/>
        </w:rPr>
        <w:t xml:space="preserve"> make sales</w:t>
      </w:r>
      <w:r w:rsidR="00F4387B" w:rsidRPr="006E77A1">
        <w:rPr>
          <w:sz w:val="24"/>
          <w:szCs w:val="24"/>
        </w:rPr>
        <w:t xml:space="preserve">. </w:t>
      </w:r>
      <w:r w:rsidR="00F4387B" w:rsidRPr="008F5D73">
        <w:rPr>
          <w:i/>
          <w:sz w:val="24"/>
          <w:szCs w:val="24"/>
        </w:rPr>
        <w:t>GDPDIFSQ</w:t>
      </w:r>
      <w:r w:rsidR="00F4387B" w:rsidRPr="006E77A1">
        <w:rPr>
          <w:sz w:val="24"/>
          <w:szCs w:val="24"/>
        </w:rPr>
        <w:t xml:space="preserve"> is </w:t>
      </w:r>
      <w:r w:rsidR="008F5D73">
        <w:rPr>
          <w:rFonts w:hint="eastAsia"/>
          <w:sz w:val="24"/>
          <w:szCs w:val="24"/>
        </w:rPr>
        <w:t xml:space="preserve">the </w:t>
      </w:r>
      <w:r w:rsidR="00F4387B" w:rsidRPr="006E77A1">
        <w:rPr>
          <w:sz w:val="24"/>
          <w:szCs w:val="24"/>
        </w:rPr>
        <w:t>square</w:t>
      </w:r>
      <w:r w:rsidR="008F5D73">
        <w:rPr>
          <w:rFonts w:hint="eastAsia"/>
          <w:sz w:val="24"/>
          <w:szCs w:val="24"/>
        </w:rPr>
        <w:t>d</w:t>
      </w:r>
      <w:r w:rsidR="00F4387B" w:rsidRPr="006E77A1">
        <w:rPr>
          <w:sz w:val="24"/>
          <w:szCs w:val="24"/>
        </w:rPr>
        <w:t xml:space="preserve"> difference between real GDP of</w:t>
      </w:r>
      <w:r w:rsidR="00803523">
        <w:rPr>
          <w:rFonts w:hint="eastAsia"/>
          <w:sz w:val="24"/>
          <w:szCs w:val="24"/>
        </w:rPr>
        <w:t xml:space="preserve"> </w:t>
      </w:r>
      <w:r w:rsidR="008F5D73">
        <w:rPr>
          <w:rFonts w:hint="eastAsia"/>
          <w:sz w:val="24"/>
          <w:szCs w:val="24"/>
        </w:rPr>
        <w:t xml:space="preserve">Japan </w:t>
      </w:r>
      <w:r w:rsidR="00AB27E1">
        <w:rPr>
          <w:sz w:val="24"/>
          <w:szCs w:val="24"/>
        </w:rPr>
        <w:t xml:space="preserve">and </w:t>
      </w:r>
      <w:r w:rsidR="00803523">
        <w:rPr>
          <w:rFonts w:hint="eastAsia"/>
          <w:sz w:val="24"/>
          <w:szCs w:val="24"/>
        </w:rPr>
        <w:t xml:space="preserve">that of </w:t>
      </w:r>
      <w:r w:rsidR="00AB27E1">
        <w:rPr>
          <w:sz w:val="24"/>
          <w:szCs w:val="24"/>
        </w:rPr>
        <w:t>host countr</w:t>
      </w:r>
      <w:r w:rsidR="008F5D73">
        <w:rPr>
          <w:rFonts w:hint="eastAsia"/>
          <w:sz w:val="24"/>
          <w:szCs w:val="24"/>
        </w:rPr>
        <w:t>y j</w:t>
      </w:r>
      <w:r w:rsidR="00F4387B" w:rsidRPr="006E77A1">
        <w:rPr>
          <w:sz w:val="24"/>
          <w:szCs w:val="24"/>
        </w:rPr>
        <w:t xml:space="preserve">. </w:t>
      </w:r>
      <w:r w:rsidR="00803523">
        <w:rPr>
          <w:rFonts w:hint="eastAsia"/>
          <w:sz w:val="24"/>
          <w:szCs w:val="24"/>
        </w:rPr>
        <w:t xml:space="preserve">The reason </w:t>
      </w:r>
      <w:r w:rsidR="008F5D73">
        <w:rPr>
          <w:rFonts w:hint="eastAsia"/>
          <w:sz w:val="24"/>
          <w:szCs w:val="24"/>
        </w:rPr>
        <w:t xml:space="preserve">why the </w:t>
      </w:r>
      <w:r w:rsidR="00803523">
        <w:rPr>
          <w:rFonts w:hint="eastAsia"/>
          <w:sz w:val="24"/>
          <w:szCs w:val="24"/>
        </w:rPr>
        <w:t xml:space="preserve">difference is </w:t>
      </w:r>
      <w:r w:rsidR="008F5D73">
        <w:rPr>
          <w:rFonts w:hint="eastAsia"/>
          <w:sz w:val="24"/>
          <w:szCs w:val="24"/>
        </w:rPr>
        <w:t>squared is to keep the variable positive. Since Japan is the third largest economy in the world, we will get positive difference if the host country is smaller economy, while we get negative when the host is the U.S. or China.</w:t>
      </w:r>
      <w:r w:rsidR="00641E8C">
        <w:rPr>
          <w:rFonts w:hint="eastAsia"/>
          <w:sz w:val="24"/>
          <w:szCs w:val="24"/>
        </w:rPr>
        <w:t xml:space="preserve"> Such kind of deflection from positive to negative may cause problems. Although </w:t>
      </w:r>
      <w:r w:rsidR="00641E8C" w:rsidRPr="006E77A1">
        <w:rPr>
          <w:sz w:val="24"/>
          <w:szCs w:val="24"/>
        </w:rPr>
        <w:t xml:space="preserve">Carr, </w:t>
      </w:r>
      <w:r w:rsidR="00641E8C" w:rsidRPr="00803523">
        <w:rPr>
          <w:rFonts w:hint="eastAsia"/>
          <w:i/>
          <w:sz w:val="24"/>
          <w:szCs w:val="24"/>
        </w:rPr>
        <w:t xml:space="preserve">et al. </w:t>
      </w:r>
      <w:r w:rsidR="00641E8C" w:rsidRPr="006E77A1">
        <w:rPr>
          <w:sz w:val="24"/>
          <w:szCs w:val="24"/>
        </w:rPr>
        <w:t xml:space="preserve"> (2001) </w:t>
      </w:r>
      <w:r w:rsidR="00641E8C">
        <w:rPr>
          <w:rFonts w:hint="eastAsia"/>
          <w:sz w:val="24"/>
          <w:szCs w:val="24"/>
        </w:rPr>
        <w:t>expect</w:t>
      </w:r>
      <w:r w:rsidR="00641E8C" w:rsidRPr="006E77A1">
        <w:rPr>
          <w:sz w:val="24"/>
          <w:szCs w:val="24"/>
        </w:rPr>
        <w:t xml:space="preserve"> </w:t>
      </w:r>
      <w:r w:rsidR="00641E8C">
        <w:rPr>
          <w:sz w:val="24"/>
          <w:szCs w:val="24"/>
        </w:rPr>
        <w:t>negative</w:t>
      </w:r>
      <w:r w:rsidR="00641E8C">
        <w:rPr>
          <w:rFonts w:hint="eastAsia"/>
          <w:sz w:val="24"/>
          <w:szCs w:val="24"/>
        </w:rPr>
        <w:t xml:space="preserve"> sign for this coefficient, w</w:t>
      </w:r>
      <w:r w:rsidR="00F4387B" w:rsidRPr="006E77A1">
        <w:rPr>
          <w:sz w:val="24"/>
          <w:szCs w:val="24"/>
        </w:rPr>
        <w:t xml:space="preserve">e </w:t>
      </w:r>
      <w:r w:rsidR="00641E8C">
        <w:rPr>
          <w:rFonts w:hint="eastAsia"/>
          <w:sz w:val="24"/>
          <w:szCs w:val="24"/>
        </w:rPr>
        <w:t>may</w:t>
      </w:r>
      <w:r w:rsidR="00F4387B" w:rsidRPr="006E77A1">
        <w:rPr>
          <w:sz w:val="24"/>
          <w:szCs w:val="24"/>
        </w:rPr>
        <w:t xml:space="preserve"> have </w:t>
      </w:r>
      <w:r w:rsidR="00803523">
        <w:rPr>
          <w:sz w:val="24"/>
          <w:szCs w:val="24"/>
        </w:rPr>
        <w:t xml:space="preserve">either positive or negative </w:t>
      </w:r>
      <w:r w:rsidR="00641E8C">
        <w:rPr>
          <w:rFonts w:hint="eastAsia"/>
          <w:sz w:val="24"/>
          <w:szCs w:val="24"/>
        </w:rPr>
        <w:t>in this study. Since MNEs seem to prefer larger host to have access to</w:t>
      </w:r>
      <w:r w:rsidR="00A868DB">
        <w:rPr>
          <w:rFonts w:hint="eastAsia"/>
          <w:sz w:val="24"/>
          <w:szCs w:val="24"/>
        </w:rPr>
        <w:t xml:space="preserve"> (d</w:t>
      </w:r>
      <w:r w:rsidR="007167C9">
        <w:rPr>
          <w:rFonts w:hint="eastAsia"/>
          <w:sz w:val="24"/>
          <w:szCs w:val="24"/>
        </w:rPr>
        <w:t>ue to the inverted U-</w:t>
      </w:r>
      <w:r w:rsidR="00A868DB">
        <w:rPr>
          <w:rFonts w:hint="eastAsia"/>
          <w:sz w:val="24"/>
          <w:szCs w:val="24"/>
        </w:rPr>
        <w:t>shape</w:t>
      </w:r>
      <w:r w:rsidR="008948CA">
        <w:rPr>
          <w:rFonts w:hint="eastAsia"/>
          <w:sz w:val="24"/>
          <w:szCs w:val="24"/>
        </w:rPr>
        <w:t xml:space="preserve"> along the near-far diagonal</w:t>
      </w:r>
      <w:r w:rsidR="00A868DB">
        <w:rPr>
          <w:rFonts w:hint="eastAsia"/>
          <w:sz w:val="24"/>
          <w:szCs w:val="24"/>
        </w:rPr>
        <w:t xml:space="preserve"> in Figure 2)</w:t>
      </w:r>
      <w:r w:rsidR="00641E8C">
        <w:rPr>
          <w:rFonts w:hint="eastAsia"/>
          <w:sz w:val="24"/>
          <w:szCs w:val="24"/>
        </w:rPr>
        <w:t>, the sign becomes positive if the host is the U.S. or China. On the other hand, a large value of this variable with other countries implies the volume of the economy is much smaller than Japan. In such case, the sign should be negative.</w:t>
      </w:r>
    </w:p>
    <w:p w14:paraId="180CC786" w14:textId="71F69BC2" w:rsidR="00F4387B" w:rsidRPr="006E77A1" w:rsidRDefault="00B33363" w:rsidP="00651F34">
      <w:pPr>
        <w:ind w:firstLineChars="0" w:firstLine="0"/>
        <w:rPr>
          <w:sz w:val="24"/>
          <w:szCs w:val="24"/>
        </w:rPr>
      </w:pPr>
      <w:r>
        <w:rPr>
          <w:rFonts w:hint="eastAsia"/>
          <w:sz w:val="24"/>
          <w:szCs w:val="24"/>
        </w:rPr>
        <w:t xml:space="preserve">     The t</w:t>
      </w:r>
      <w:r w:rsidR="00F4387B" w:rsidRPr="006E77A1">
        <w:rPr>
          <w:sz w:val="24"/>
          <w:szCs w:val="24"/>
        </w:rPr>
        <w:t>hird dependent v</w:t>
      </w:r>
      <w:r w:rsidR="0008517E">
        <w:rPr>
          <w:sz w:val="24"/>
          <w:szCs w:val="24"/>
        </w:rPr>
        <w:t xml:space="preserve">ariable </w:t>
      </w:r>
      <w:r w:rsidR="0008517E" w:rsidRPr="003B66D5">
        <w:rPr>
          <w:i/>
          <w:sz w:val="24"/>
          <w:szCs w:val="24"/>
        </w:rPr>
        <w:t>SKDIF</w:t>
      </w:r>
      <w:r w:rsidR="0008517E">
        <w:rPr>
          <w:sz w:val="24"/>
          <w:szCs w:val="24"/>
        </w:rPr>
        <w:t xml:space="preserve"> is </w:t>
      </w:r>
      <w:r w:rsidR="003B66D5">
        <w:rPr>
          <w:rFonts w:hint="eastAsia"/>
          <w:sz w:val="24"/>
          <w:szCs w:val="24"/>
        </w:rPr>
        <w:t xml:space="preserve">the </w:t>
      </w:r>
      <w:r w:rsidR="0008517E">
        <w:rPr>
          <w:sz w:val="24"/>
          <w:szCs w:val="24"/>
        </w:rPr>
        <w:t xml:space="preserve">difference </w:t>
      </w:r>
      <w:r w:rsidR="0008517E">
        <w:rPr>
          <w:rFonts w:hint="eastAsia"/>
          <w:sz w:val="24"/>
          <w:szCs w:val="24"/>
        </w:rPr>
        <w:t>in</w:t>
      </w:r>
      <w:r w:rsidR="00F4387B" w:rsidRPr="006E77A1">
        <w:rPr>
          <w:sz w:val="24"/>
          <w:szCs w:val="24"/>
        </w:rPr>
        <w:t xml:space="preserve"> skill</w:t>
      </w:r>
      <w:r w:rsidR="0008517E">
        <w:rPr>
          <w:rFonts w:hint="eastAsia"/>
          <w:sz w:val="24"/>
          <w:szCs w:val="24"/>
        </w:rPr>
        <w:t>ed</w:t>
      </w:r>
      <w:r w:rsidR="0008517E">
        <w:rPr>
          <w:sz w:val="24"/>
          <w:szCs w:val="24"/>
        </w:rPr>
        <w:t xml:space="preserve"> labor abundance between</w:t>
      </w:r>
      <w:r w:rsidR="00F4387B" w:rsidRPr="006E77A1">
        <w:rPr>
          <w:sz w:val="24"/>
          <w:szCs w:val="24"/>
        </w:rPr>
        <w:t xml:space="preserve"> </w:t>
      </w:r>
      <w:r w:rsidR="003B66D5">
        <w:rPr>
          <w:rFonts w:hint="eastAsia"/>
          <w:sz w:val="24"/>
          <w:szCs w:val="24"/>
        </w:rPr>
        <w:t xml:space="preserve">Japan and a host </w:t>
      </w:r>
      <w:r w:rsidR="00F4387B" w:rsidRPr="006E77A1">
        <w:rPr>
          <w:sz w:val="24"/>
          <w:szCs w:val="24"/>
        </w:rPr>
        <w:t>countr</w:t>
      </w:r>
      <w:r w:rsidR="003B66D5">
        <w:rPr>
          <w:rFonts w:hint="eastAsia"/>
          <w:sz w:val="24"/>
          <w:szCs w:val="24"/>
        </w:rPr>
        <w:t>y</w:t>
      </w:r>
      <w:r w:rsidR="00F4387B" w:rsidRPr="006E77A1">
        <w:rPr>
          <w:sz w:val="24"/>
          <w:szCs w:val="24"/>
        </w:rPr>
        <w:t>. The</w:t>
      </w:r>
      <w:r w:rsidR="0008517E">
        <w:rPr>
          <w:sz w:val="24"/>
          <w:szCs w:val="24"/>
        </w:rPr>
        <w:t xml:space="preserve"> si</w:t>
      </w:r>
      <w:r w:rsidR="0008517E">
        <w:rPr>
          <w:rFonts w:hint="eastAsia"/>
          <w:sz w:val="24"/>
          <w:szCs w:val="24"/>
        </w:rPr>
        <w:t>gn</w:t>
      </w:r>
      <w:r w:rsidR="00F4387B" w:rsidRPr="006E77A1">
        <w:rPr>
          <w:sz w:val="24"/>
          <w:szCs w:val="24"/>
        </w:rPr>
        <w:t xml:space="preserve"> of the coefficient </w:t>
      </w:r>
      <w:r w:rsidR="00A868DB">
        <w:rPr>
          <w:rFonts w:hint="eastAsia"/>
          <w:sz w:val="24"/>
          <w:szCs w:val="24"/>
        </w:rPr>
        <w:t xml:space="preserve">is expected to be </w:t>
      </w:r>
      <w:r w:rsidR="00F4387B" w:rsidRPr="006E77A1">
        <w:rPr>
          <w:sz w:val="24"/>
          <w:szCs w:val="24"/>
        </w:rPr>
        <w:t>positive</w:t>
      </w:r>
      <w:r w:rsidR="00FB191C">
        <w:rPr>
          <w:rFonts w:hint="eastAsia"/>
          <w:sz w:val="24"/>
          <w:szCs w:val="24"/>
        </w:rPr>
        <w:t xml:space="preserve">, </w:t>
      </w:r>
      <w:r w:rsidR="00A868DB">
        <w:rPr>
          <w:rFonts w:hint="eastAsia"/>
          <w:sz w:val="24"/>
          <w:szCs w:val="24"/>
        </w:rPr>
        <w:t xml:space="preserve">because </w:t>
      </w:r>
      <w:r w:rsidR="00FB191C">
        <w:rPr>
          <w:rFonts w:hint="eastAsia"/>
          <w:sz w:val="24"/>
          <w:szCs w:val="24"/>
        </w:rPr>
        <w:t xml:space="preserve">firms tend to have </w:t>
      </w:r>
      <w:r w:rsidR="00A868DB">
        <w:rPr>
          <w:rFonts w:hint="eastAsia"/>
          <w:sz w:val="24"/>
          <w:szCs w:val="24"/>
        </w:rPr>
        <w:t xml:space="preserve">their </w:t>
      </w:r>
      <w:r w:rsidR="00FB191C">
        <w:rPr>
          <w:sz w:val="24"/>
          <w:szCs w:val="24"/>
        </w:rPr>
        <w:t>headquarter</w:t>
      </w:r>
      <w:r w:rsidR="00FB191C">
        <w:rPr>
          <w:rFonts w:hint="eastAsia"/>
          <w:sz w:val="24"/>
          <w:szCs w:val="24"/>
        </w:rPr>
        <w:t xml:space="preserve">s in </w:t>
      </w:r>
      <w:r w:rsidR="00A868DB">
        <w:rPr>
          <w:rFonts w:hint="eastAsia"/>
          <w:sz w:val="24"/>
          <w:szCs w:val="24"/>
        </w:rPr>
        <w:t xml:space="preserve">a </w:t>
      </w:r>
      <w:r w:rsidR="00FB191C">
        <w:rPr>
          <w:rFonts w:hint="eastAsia"/>
          <w:sz w:val="24"/>
          <w:szCs w:val="24"/>
        </w:rPr>
        <w:t>skilled</w:t>
      </w:r>
      <w:r w:rsidR="00A868DB">
        <w:rPr>
          <w:rFonts w:hint="eastAsia"/>
          <w:sz w:val="24"/>
          <w:szCs w:val="24"/>
        </w:rPr>
        <w:t>-labor-</w:t>
      </w:r>
      <w:r w:rsidR="00FB191C">
        <w:rPr>
          <w:rFonts w:hint="eastAsia"/>
          <w:sz w:val="24"/>
          <w:szCs w:val="24"/>
        </w:rPr>
        <w:t>abundant country.</w:t>
      </w:r>
      <w:r w:rsidR="00A868DB">
        <w:rPr>
          <w:rFonts w:hint="eastAsia"/>
          <w:sz w:val="24"/>
          <w:szCs w:val="24"/>
        </w:rPr>
        <w:t xml:space="preserve"> Thus, the host country will have rich endowment of unskilled labor.</w:t>
      </w:r>
      <w:r w:rsidR="00FB191C">
        <w:rPr>
          <w:rFonts w:hint="eastAsia"/>
          <w:sz w:val="24"/>
          <w:szCs w:val="24"/>
        </w:rPr>
        <w:t xml:space="preserve"> </w:t>
      </w:r>
      <w:r w:rsidR="00FB191C" w:rsidRPr="00A868DB">
        <w:rPr>
          <w:rFonts w:hint="eastAsia"/>
          <w:i/>
          <w:sz w:val="24"/>
          <w:szCs w:val="24"/>
        </w:rPr>
        <w:t>GDPDIF*SKDIF</w:t>
      </w:r>
      <w:r w:rsidR="00FB191C">
        <w:rPr>
          <w:rFonts w:hint="eastAsia"/>
          <w:sz w:val="24"/>
          <w:szCs w:val="24"/>
        </w:rPr>
        <w:t xml:space="preserve"> </w:t>
      </w:r>
      <w:r w:rsidR="000065CE">
        <w:rPr>
          <w:rFonts w:hint="eastAsia"/>
          <w:sz w:val="24"/>
          <w:szCs w:val="24"/>
        </w:rPr>
        <w:t xml:space="preserve">is the interaction </w:t>
      </w:r>
      <w:r w:rsidR="000065CE">
        <w:rPr>
          <w:sz w:val="24"/>
          <w:szCs w:val="24"/>
        </w:rPr>
        <w:t>between</w:t>
      </w:r>
      <w:r w:rsidR="000065CE">
        <w:rPr>
          <w:rFonts w:hint="eastAsia"/>
          <w:sz w:val="24"/>
          <w:szCs w:val="24"/>
        </w:rPr>
        <w:t xml:space="preserve"> the difference in GDP and that in skilled labor abundance. </w:t>
      </w:r>
      <w:r w:rsidR="00C8741E">
        <w:rPr>
          <w:rFonts w:hint="eastAsia"/>
          <w:sz w:val="24"/>
          <w:szCs w:val="24"/>
        </w:rPr>
        <w:t xml:space="preserve">The sign of the </w:t>
      </w:r>
      <w:r w:rsidR="00C8741E">
        <w:rPr>
          <w:sz w:val="24"/>
          <w:szCs w:val="24"/>
        </w:rPr>
        <w:t>coefficient</w:t>
      </w:r>
      <w:r w:rsidR="00C8741E">
        <w:rPr>
          <w:rFonts w:hint="eastAsia"/>
          <w:sz w:val="24"/>
          <w:szCs w:val="24"/>
        </w:rPr>
        <w:t xml:space="preserve"> is </w:t>
      </w:r>
      <w:r w:rsidR="00A868DB">
        <w:rPr>
          <w:rFonts w:hint="eastAsia"/>
          <w:sz w:val="24"/>
          <w:szCs w:val="24"/>
        </w:rPr>
        <w:t xml:space="preserve">expected to be </w:t>
      </w:r>
      <w:r w:rsidR="00C8741E">
        <w:rPr>
          <w:rFonts w:hint="eastAsia"/>
          <w:sz w:val="24"/>
          <w:szCs w:val="24"/>
        </w:rPr>
        <w:t xml:space="preserve">negative </w:t>
      </w:r>
      <w:r w:rsidR="00760CB1">
        <w:rPr>
          <w:rFonts w:hint="eastAsia"/>
          <w:sz w:val="24"/>
          <w:szCs w:val="24"/>
        </w:rPr>
        <w:t>because the highest production is given in the area where country A is moderately small and skilled labor abundant.</w:t>
      </w:r>
      <w:r w:rsidR="00570902">
        <w:rPr>
          <w:rFonts w:hint="eastAsia"/>
          <w:sz w:val="24"/>
          <w:szCs w:val="24"/>
        </w:rPr>
        <w:t xml:space="preserve"> </w:t>
      </w:r>
      <w:r w:rsidR="00D15819" w:rsidRPr="00760CB1">
        <w:rPr>
          <w:rFonts w:hint="eastAsia"/>
          <w:i/>
          <w:sz w:val="24"/>
          <w:szCs w:val="24"/>
        </w:rPr>
        <w:t>INV</w:t>
      </w:r>
      <w:r w:rsidR="00760CB1">
        <w:rPr>
          <w:rFonts w:hint="eastAsia"/>
          <w:sz w:val="24"/>
          <w:szCs w:val="24"/>
        </w:rPr>
        <w:t xml:space="preserve"> is an index of fixed set</w:t>
      </w:r>
      <w:r w:rsidR="00D15819">
        <w:rPr>
          <w:rFonts w:hint="eastAsia"/>
          <w:sz w:val="24"/>
          <w:szCs w:val="24"/>
        </w:rPr>
        <w:t xml:space="preserve">up cost to </w:t>
      </w:r>
      <w:r w:rsidR="00760CB1">
        <w:rPr>
          <w:rFonts w:hint="eastAsia"/>
          <w:sz w:val="24"/>
          <w:szCs w:val="24"/>
        </w:rPr>
        <w:t xml:space="preserve">build a plant </w:t>
      </w:r>
      <w:r w:rsidR="00D15819">
        <w:rPr>
          <w:rFonts w:hint="eastAsia"/>
          <w:sz w:val="24"/>
          <w:szCs w:val="24"/>
        </w:rPr>
        <w:t xml:space="preserve">in </w:t>
      </w:r>
      <w:r w:rsidR="00760CB1">
        <w:rPr>
          <w:rFonts w:hint="eastAsia"/>
          <w:sz w:val="24"/>
          <w:szCs w:val="24"/>
        </w:rPr>
        <w:t xml:space="preserve">a </w:t>
      </w:r>
      <w:r w:rsidR="00D15819">
        <w:rPr>
          <w:rFonts w:hint="eastAsia"/>
          <w:sz w:val="24"/>
          <w:szCs w:val="24"/>
        </w:rPr>
        <w:t xml:space="preserve">host country. This index shows </w:t>
      </w:r>
      <w:r w:rsidR="00760CB1">
        <w:rPr>
          <w:rFonts w:hint="eastAsia"/>
          <w:sz w:val="24"/>
          <w:szCs w:val="24"/>
        </w:rPr>
        <w:t>investment climate of the host country. The larger the value, the</w:t>
      </w:r>
      <w:r w:rsidR="00237066">
        <w:rPr>
          <w:rFonts w:hint="eastAsia"/>
          <w:sz w:val="24"/>
          <w:szCs w:val="24"/>
        </w:rPr>
        <w:t xml:space="preserve"> easier the starting business in the country will be. </w:t>
      </w:r>
      <w:r w:rsidR="00D15819">
        <w:rPr>
          <w:rFonts w:hint="eastAsia"/>
          <w:sz w:val="24"/>
          <w:szCs w:val="24"/>
        </w:rPr>
        <w:t>We anticipate the sign of th</w:t>
      </w:r>
      <w:r w:rsidR="00237066">
        <w:rPr>
          <w:rFonts w:hint="eastAsia"/>
          <w:sz w:val="24"/>
          <w:szCs w:val="24"/>
        </w:rPr>
        <w:t>is</w:t>
      </w:r>
      <w:r w:rsidR="00D15819">
        <w:rPr>
          <w:rFonts w:hint="eastAsia"/>
          <w:sz w:val="24"/>
          <w:szCs w:val="24"/>
        </w:rPr>
        <w:t xml:space="preserve"> coefficient is positive. </w:t>
      </w:r>
      <w:r w:rsidR="00D15819" w:rsidRPr="00237066">
        <w:rPr>
          <w:rFonts w:hint="eastAsia"/>
          <w:i/>
          <w:sz w:val="24"/>
          <w:szCs w:val="24"/>
        </w:rPr>
        <w:t>TRD</w:t>
      </w:r>
      <w:r w:rsidR="00D15819">
        <w:rPr>
          <w:rFonts w:hint="eastAsia"/>
          <w:sz w:val="24"/>
          <w:szCs w:val="24"/>
        </w:rPr>
        <w:t xml:space="preserve"> is </w:t>
      </w:r>
      <w:r w:rsidR="00237066">
        <w:rPr>
          <w:rFonts w:hint="eastAsia"/>
          <w:sz w:val="24"/>
          <w:szCs w:val="24"/>
        </w:rPr>
        <w:t xml:space="preserve">the </w:t>
      </w:r>
      <w:r w:rsidR="00833307">
        <w:rPr>
          <w:rFonts w:hint="eastAsia"/>
          <w:sz w:val="24"/>
          <w:szCs w:val="24"/>
        </w:rPr>
        <w:t xml:space="preserve">average </w:t>
      </w:r>
      <w:r w:rsidR="00237066">
        <w:rPr>
          <w:rFonts w:hint="eastAsia"/>
          <w:sz w:val="24"/>
          <w:szCs w:val="24"/>
        </w:rPr>
        <w:t>t</w:t>
      </w:r>
      <w:r w:rsidR="00833307">
        <w:rPr>
          <w:rFonts w:hint="eastAsia"/>
          <w:sz w:val="24"/>
          <w:szCs w:val="24"/>
        </w:rPr>
        <w:t xml:space="preserve">ariff rates </w:t>
      </w:r>
      <w:r w:rsidR="00237066">
        <w:rPr>
          <w:rFonts w:hint="eastAsia"/>
          <w:sz w:val="24"/>
          <w:szCs w:val="24"/>
        </w:rPr>
        <w:t xml:space="preserve">levied on </w:t>
      </w:r>
      <w:r w:rsidR="00833307">
        <w:rPr>
          <w:rFonts w:hint="eastAsia"/>
          <w:sz w:val="24"/>
          <w:szCs w:val="24"/>
        </w:rPr>
        <w:t xml:space="preserve">all </w:t>
      </w:r>
      <w:r w:rsidR="00237066">
        <w:rPr>
          <w:rFonts w:hint="eastAsia"/>
          <w:sz w:val="24"/>
          <w:szCs w:val="24"/>
        </w:rPr>
        <w:t>kinds of commodity</w:t>
      </w:r>
      <w:r w:rsidR="00833307">
        <w:rPr>
          <w:rFonts w:hint="eastAsia"/>
          <w:sz w:val="24"/>
          <w:szCs w:val="24"/>
        </w:rPr>
        <w:t xml:space="preserve">. The sign of the coefficient is </w:t>
      </w:r>
      <w:r w:rsidR="00237066">
        <w:rPr>
          <w:rFonts w:hint="eastAsia"/>
          <w:sz w:val="24"/>
          <w:szCs w:val="24"/>
        </w:rPr>
        <w:t xml:space="preserve">expected to be </w:t>
      </w:r>
      <w:r w:rsidR="00833307">
        <w:rPr>
          <w:rFonts w:hint="eastAsia"/>
          <w:sz w:val="24"/>
          <w:szCs w:val="24"/>
        </w:rPr>
        <w:t xml:space="preserve">negative for the reason that high tariff rates </w:t>
      </w:r>
      <w:r w:rsidR="00833307">
        <w:rPr>
          <w:sz w:val="24"/>
          <w:szCs w:val="24"/>
        </w:rPr>
        <w:t>militate</w:t>
      </w:r>
      <w:r w:rsidR="00833307">
        <w:rPr>
          <w:rFonts w:hint="eastAsia"/>
          <w:sz w:val="24"/>
          <w:szCs w:val="24"/>
        </w:rPr>
        <w:t xml:space="preserve"> </w:t>
      </w:r>
      <w:r w:rsidR="00833307">
        <w:rPr>
          <w:rFonts w:hint="eastAsia"/>
          <w:sz w:val="24"/>
          <w:szCs w:val="24"/>
        </w:rPr>
        <w:lastRenderedPageBreak/>
        <w:t xml:space="preserve">against volume of </w:t>
      </w:r>
      <w:r w:rsidR="00833307">
        <w:rPr>
          <w:sz w:val="24"/>
          <w:szCs w:val="24"/>
        </w:rPr>
        <w:t>the</w:t>
      </w:r>
      <w:r w:rsidR="00833307">
        <w:rPr>
          <w:rFonts w:hint="eastAsia"/>
          <w:sz w:val="24"/>
          <w:szCs w:val="24"/>
        </w:rPr>
        <w:t xml:space="preserve"> affiliate sales, especially the export</w:t>
      </w:r>
      <w:r w:rsidR="00237066">
        <w:rPr>
          <w:rFonts w:hint="eastAsia"/>
          <w:sz w:val="24"/>
          <w:szCs w:val="24"/>
        </w:rPr>
        <w:t>s</w:t>
      </w:r>
      <w:r w:rsidR="00833307">
        <w:rPr>
          <w:rFonts w:hint="eastAsia"/>
          <w:sz w:val="24"/>
          <w:szCs w:val="24"/>
        </w:rPr>
        <w:t xml:space="preserve"> from affiliates. </w:t>
      </w:r>
      <w:r w:rsidR="00B133E6">
        <w:rPr>
          <w:rFonts w:hint="eastAsia"/>
          <w:sz w:val="24"/>
          <w:szCs w:val="24"/>
        </w:rPr>
        <w:t xml:space="preserve">Carr </w:t>
      </w:r>
      <w:r w:rsidR="00B133E6" w:rsidRPr="00B133E6">
        <w:rPr>
          <w:rFonts w:hint="eastAsia"/>
          <w:i/>
          <w:sz w:val="24"/>
          <w:szCs w:val="24"/>
        </w:rPr>
        <w:t>et al.</w:t>
      </w:r>
      <w:r w:rsidR="00B133E6">
        <w:rPr>
          <w:rFonts w:hint="eastAsia"/>
          <w:sz w:val="24"/>
          <w:szCs w:val="24"/>
        </w:rPr>
        <w:t xml:space="preserve"> (2001) point</w:t>
      </w:r>
      <w:r w:rsidR="00237066">
        <w:rPr>
          <w:rFonts w:hint="eastAsia"/>
          <w:sz w:val="24"/>
          <w:szCs w:val="24"/>
        </w:rPr>
        <w:t>ed</w:t>
      </w:r>
      <w:r w:rsidR="00B133E6">
        <w:rPr>
          <w:rFonts w:hint="eastAsia"/>
          <w:sz w:val="24"/>
          <w:szCs w:val="24"/>
        </w:rPr>
        <w:t xml:space="preserve"> out that </w:t>
      </w:r>
      <w:r w:rsidR="00B133E6" w:rsidRPr="00237066">
        <w:rPr>
          <w:rFonts w:hint="eastAsia"/>
          <w:i/>
          <w:sz w:val="24"/>
          <w:szCs w:val="24"/>
        </w:rPr>
        <w:t>TRD*SKDIFSQ</w:t>
      </w:r>
      <w:r w:rsidR="00B133E6">
        <w:rPr>
          <w:rFonts w:hint="eastAsia"/>
          <w:sz w:val="24"/>
          <w:szCs w:val="24"/>
        </w:rPr>
        <w:t xml:space="preserve"> is highly </w:t>
      </w:r>
      <w:r w:rsidR="00B133E6">
        <w:rPr>
          <w:sz w:val="24"/>
          <w:szCs w:val="24"/>
        </w:rPr>
        <w:t>co</w:t>
      </w:r>
      <w:r w:rsidR="00237066">
        <w:rPr>
          <w:rFonts w:hint="eastAsia"/>
          <w:sz w:val="24"/>
          <w:szCs w:val="24"/>
        </w:rPr>
        <w:t>l</w:t>
      </w:r>
      <w:r w:rsidR="00B133E6">
        <w:rPr>
          <w:sz w:val="24"/>
          <w:szCs w:val="24"/>
        </w:rPr>
        <w:t>linear</w:t>
      </w:r>
      <w:r w:rsidR="00B133E6">
        <w:rPr>
          <w:rFonts w:hint="eastAsia"/>
          <w:sz w:val="24"/>
          <w:szCs w:val="24"/>
        </w:rPr>
        <w:t xml:space="preserve"> with </w:t>
      </w:r>
      <w:r w:rsidR="00B133E6" w:rsidRPr="00237066">
        <w:rPr>
          <w:rFonts w:hint="eastAsia"/>
          <w:i/>
          <w:sz w:val="24"/>
          <w:szCs w:val="24"/>
        </w:rPr>
        <w:t>SKDIF</w:t>
      </w:r>
      <w:r w:rsidR="00237066">
        <w:rPr>
          <w:rFonts w:hint="eastAsia"/>
          <w:sz w:val="24"/>
          <w:szCs w:val="24"/>
        </w:rPr>
        <w:t>.</w:t>
      </w:r>
      <w:r w:rsidR="00B133E6">
        <w:rPr>
          <w:rFonts w:hint="eastAsia"/>
          <w:sz w:val="24"/>
          <w:szCs w:val="24"/>
        </w:rPr>
        <w:t xml:space="preserve"> Thus, we drop this variable.</w:t>
      </w:r>
    </w:p>
    <w:p w14:paraId="4730C46B" w14:textId="77777777" w:rsidR="0019710D" w:rsidRDefault="0019710D" w:rsidP="0019710D">
      <w:pPr>
        <w:ind w:firstLineChars="0" w:firstLine="0"/>
        <w:rPr>
          <w:sz w:val="24"/>
          <w:szCs w:val="24"/>
        </w:rPr>
      </w:pPr>
    </w:p>
    <w:p w14:paraId="4C1478AE" w14:textId="77777777" w:rsidR="00611AC6" w:rsidRPr="00F4387B" w:rsidRDefault="00611AC6" w:rsidP="0019710D">
      <w:pPr>
        <w:ind w:firstLineChars="0" w:firstLine="0"/>
        <w:rPr>
          <w:sz w:val="24"/>
          <w:szCs w:val="24"/>
        </w:rPr>
      </w:pPr>
    </w:p>
    <w:p w14:paraId="19514112" w14:textId="7216E162" w:rsidR="002F0C82" w:rsidRPr="00040E1A" w:rsidRDefault="002F0C82" w:rsidP="002F0C82">
      <w:pPr>
        <w:ind w:left="284" w:firstLineChars="0" w:hanging="284"/>
        <w:rPr>
          <w:b/>
          <w:sz w:val="28"/>
          <w:szCs w:val="28"/>
        </w:rPr>
      </w:pPr>
      <w:r>
        <w:rPr>
          <w:rFonts w:hint="eastAsia"/>
          <w:b/>
          <w:sz w:val="28"/>
          <w:szCs w:val="28"/>
        </w:rPr>
        <w:t>4</w:t>
      </w:r>
      <w:r w:rsidRPr="00040E1A">
        <w:rPr>
          <w:b/>
          <w:sz w:val="28"/>
          <w:szCs w:val="28"/>
        </w:rPr>
        <w:t xml:space="preserve">. </w:t>
      </w:r>
      <w:r w:rsidR="00AF5461">
        <w:rPr>
          <w:rFonts w:hint="eastAsia"/>
          <w:b/>
          <w:sz w:val="28"/>
          <w:szCs w:val="28"/>
        </w:rPr>
        <w:t>Data Sources</w:t>
      </w:r>
    </w:p>
    <w:p w14:paraId="5D3A1080" w14:textId="77777777" w:rsidR="002F0C82" w:rsidRPr="00040E1A" w:rsidRDefault="002F0C82" w:rsidP="002F0C82">
      <w:pPr>
        <w:ind w:firstLineChars="0" w:firstLine="0"/>
        <w:rPr>
          <w:sz w:val="24"/>
          <w:szCs w:val="24"/>
        </w:rPr>
      </w:pPr>
    </w:p>
    <w:p w14:paraId="3C0DCA29" w14:textId="6CD54D81" w:rsidR="007D54DD" w:rsidRDefault="003204F8" w:rsidP="00A44B38">
      <w:pPr>
        <w:ind w:firstLineChars="0" w:firstLine="0"/>
        <w:rPr>
          <w:kern w:val="0"/>
          <w:sz w:val="24"/>
          <w:szCs w:val="24"/>
        </w:rPr>
      </w:pPr>
      <w:r>
        <w:rPr>
          <w:rFonts w:hint="eastAsia"/>
          <w:sz w:val="24"/>
          <w:szCs w:val="24"/>
        </w:rPr>
        <w:t>The main da</w:t>
      </w:r>
      <w:r w:rsidR="007D54DD" w:rsidRPr="006E77A1">
        <w:rPr>
          <w:sz w:val="24"/>
          <w:szCs w:val="24"/>
        </w:rPr>
        <w:t xml:space="preserve">ta </w:t>
      </w:r>
      <w:r>
        <w:rPr>
          <w:rFonts w:hint="eastAsia"/>
          <w:sz w:val="24"/>
          <w:szCs w:val="24"/>
        </w:rPr>
        <w:t xml:space="preserve">prepared </w:t>
      </w:r>
      <w:r w:rsidR="007D54DD" w:rsidRPr="006E77A1">
        <w:rPr>
          <w:sz w:val="24"/>
          <w:szCs w:val="24"/>
        </w:rPr>
        <w:t xml:space="preserve">for </w:t>
      </w:r>
      <w:r>
        <w:rPr>
          <w:rFonts w:hint="eastAsia"/>
          <w:sz w:val="24"/>
          <w:szCs w:val="24"/>
        </w:rPr>
        <w:t xml:space="preserve">the </w:t>
      </w:r>
      <w:r w:rsidR="007D54DD" w:rsidRPr="006E77A1">
        <w:rPr>
          <w:sz w:val="24"/>
          <w:szCs w:val="24"/>
        </w:rPr>
        <w:t xml:space="preserve">estimation is a panel dataset of cross-country observations for the period </w:t>
      </w:r>
      <w:r>
        <w:rPr>
          <w:rFonts w:hint="eastAsia"/>
          <w:sz w:val="24"/>
          <w:szCs w:val="24"/>
        </w:rPr>
        <w:t xml:space="preserve">between </w:t>
      </w:r>
      <w:r w:rsidR="007D54DD" w:rsidRPr="006E77A1">
        <w:rPr>
          <w:sz w:val="24"/>
          <w:szCs w:val="24"/>
        </w:rPr>
        <w:t xml:space="preserve">1995 </w:t>
      </w:r>
      <w:r>
        <w:rPr>
          <w:rFonts w:hint="eastAsia"/>
          <w:sz w:val="24"/>
          <w:szCs w:val="24"/>
        </w:rPr>
        <w:t>and</w:t>
      </w:r>
      <w:r w:rsidR="007D54DD" w:rsidRPr="006E77A1">
        <w:rPr>
          <w:sz w:val="24"/>
          <w:szCs w:val="24"/>
        </w:rPr>
        <w:t xml:space="preserve"> 2006. The data on foreign affiliate s</w:t>
      </w:r>
      <w:r w:rsidR="00B56BFE">
        <w:rPr>
          <w:sz w:val="24"/>
          <w:szCs w:val="24"/>
        </w:rPr>
        <w:t xml:space="preserve">ales </w:t>
      </w:r>
      <w:r>
        <w:rPr>
          <w:rFonts w:hint="eastAsia"/>
          <w:sz w:val="24"/>
          <w:szCs w:val="24"/>
        </w:rPr>
        <w:t>by</w:t>
      </w:r>
      <w:r w:rsidR="00B56BFE">
        <w:rPr>
          <w:sz w:val="24"/>
          <w:szCs w:val="24"/>
        </w:rPr>
        <w:t xml:space="preserve"> Japanese firms </w:t>
      </w:r>
      <w:r w:rsidR="00B56BFE">
        <w:rPr>
          <w:rFonts w:hint="eastAsia"/>
          <w:sz w:val="24"/>
          <w:szCs w:val="24"/>
        </w:rPr>
        <w:t>is</w:t>
      </w:r>
      <w:r w:rsidR="00E343E1">
        <w:rPr>
          <w:sz w:val="24"/>
          <w:szCs w:val="24"/>
        </w:rPr>
        <w:t xml:space="preserve"> obtained from</w:t>
      </w:r>
      <w:r w:rsidR="004E79A6">
        <w:rPr>
          <w:rFonts w:hint="eastAsia"/>
          <w:sz w:val="24"/>
          <w:szCs w:val="24"/>
        </w:rPr>
        <w:t xml:space="preserve"> </w:t>
      </w:r>
      <w:r w:rsidR="00E343E1" w:rsidRPr="004E79A6">
        <w:rPr>
          <w:i/>
          <w:sz w:val="24"/>
          <w:szCs w:val="24"/>
        </w:rPr>
        <w:t xml:space="preserve">Foreign Direct Investment </w:t>
      </w:r>
      <w:r w:rsidR="007D54DD" w:rsidRPr="004E79A6">
        <w:rPr>
          <w:i/>
          <w:sz w:val="24"/>
          <w:szCs w:val="24"/>
        </w:rPr>
        <w:t>Database 2010</w:t>
      </w:r>
      <w:r w:rsidR="007D54DD" w:rsidRPr="006E77A1">
        <w:rPr>
          <w:sz w:val="24"/>
          <w:szCs w:val="24"/>
        </w:rPr>
        <w:t xml:space="preserve"> published by </w:t>
      </w:r>
      <w:r w:rsidR="00FA643C">
        <w:rPr>
          <w:rFonts w:hint="eastAsia"/>
          <w:sz w:val="24"/>
          <w:szCs w:val="24"/>
        </w:rPr>
        <w:t>RIETI</w:t>
      </w:r>
      <w:r w:rsidR="007D54DD" w:rsidRPr="006E77A1">
        <w:rPr>
          <w:sz w:val="24"/>
          <w:szCs w:val="24"/>
        </w:rPr>
        <w:t xml:space="preserve">. </w:t>
      </w:r>
      <w:r w:rsidR="00E343E1">
        <w:rPr>
          <w:rFonts w:hint="eastAsia"/>
          <w:sz w:val="24"/>
          <w:szCs w:val="24"/>
        </w:rPr>
        <w:t>The</w:t>
      </w:r>
      <w:r w:rsidR="007D54DD" w:rsidRPr="006E77A1">
        <w:rPr>
          <w:sz w:val="24"/>
          <w:szCs w:val="24"/>
        </w:rPr>
        <w:t xml:space="preserve"> database is constructed from </w:t>
      </w:r>
      <w:r w:rsidR="007D54DD" w:rsidRPr="004E79A6">
        <w:rPr>
          <w:i/>
          <w:sz w:val="24"/>
          <w:szCs w:val="24"/>
        </w:rPr>
        <w:t>Survey on Overseas Business Activity</w:t>
      </w:r>
      <w:r w:rsidR="007D54DD" w:rsidRPr="006E77A1">
        <w:rPr>
          <w:sz w:val="24"/>
          <w:szCs w:val="24"/>
        </w:rPr>
        <w:t xml:space="preserve"> (SOAB), which is a firm-level survey of foreign affiliates</w:t>
      </w:r>
      <w:r w:rsidR="00E343E1">
        <w:rPr>
          <w:rFonts w:hint="eastAsia"/>
          <w:sz w:val="24"/>
          <w:szCs w:val="24"/>
        </w:rPr>
        <w:t xml:space="preserve"> owned by Japanese firms</w:t>
      </w:r>
      <w:r w:rsidR="007D54DD" w:rsidRPr="006E77A1">
        <w:rPr>
          <w:sz w:val="24"/>
          <w:szCs w:val="24"/>
        </w:rPr>
        <w:t xml:space="preserve"> </w:t>
      </w:r>
      <w:r w:rsidR="0080195A">
        <w:rPr>
          <w:rFonts w:hint="eastAsia"/>
          <w:sz w:val="24"/>
          <w:szCs w:val="24"/>
        </w:rPr>
        <w:t xml:space="preserve">implemented </w:t>
      </w:r>
      <w:r w:rsidR="007D54DD" w:rsidRPr="006E77A1">
        <w:rPr>
          <w:sz w:val="24"/>
          <w:szCs w:val="24"/>
        </w:rPr>
        <w:t>by METI (Ministry of Economy, Trade and Industry). The major items in the SOAB include establishment year, sales and purchase by destination market, employment, operation</w:t>
      </w:r>
      <w:r w:rsidR="00E343E1">
        <w:rPr>
          <w:sz w:val="24"/>
          <w:szCs w:val="24"/>
        </w:rPr>
        <w:t xml:space="preserve"> costs, R&amp;D expenditures, </w:t>
      </w:r>
      <w:r w:rsidR="0080195A">
        <w:rPr>
          <w:rFonts w:hint="eastAsia"/>
          <w:sz w:val="24"/>
          <w:szCs w:val="24"/>
        </w:rPr>
        <w:t>and so on</w:t>
      </w:r>
      <w:r w:rsidR="00A44B38">
        <w:rPr>
          <w:rFonts w:hint="eastAsia"/>
          <w:sz w:val="24"/>
          <w:szCs w:val="24"/>
        </w:rPr>
        <w:t xml:space="preserve"> </w:t>
      </w:r>
      <w:r w:rsidR="00B46F99">
        <w:rPr>
          <w:rFonts w:hint="eastAsia"/>
          <w:sz w:val="24"/>
          <w:szCs w:val="24"/>
        </w:rPr>
        <w:t>(</w:t>
      </w:r>
      <w:r w:rsidR="007D54DD" w:rsidRPr="006E77A1">
        <w:rPr>
          <w:sz w:val="24"/>
          <w:szCs w:val="24"/>
        </w:rPr>
        <w:t>Matsuura and Tanaka</w:t>
      </w:r>
      <w:r w:rsidR="00A44B38">
        <w:rPr>
          <w:rFonts w:hint="eastAsia"/>
          <w:sz w:val="24"/>
          <w:szCs w:val="24"/>
        </w:rPr>
        <w:t xml:space="preserve"> </w:t>
      </w:r>
      <w:r w:rsidR="007D54DD" w:rsidRPr="006E77A1">
        <w:rPr>
          <w:sz w:val="24"/>
          <w:szCs w:val="24"/>
        </w:rPr>
        <w:t>2011</w:t>
      </w:r>
      <w:r w:rsidR="00B46F99">
        <w:rPr>
          <w:rFonts w:hint="eastAsia"/>
          <w:sz w:val="24"/>
          <w:szCs w:val="24"/>
        </w:rPr>
        <w:t>)</w:t>
      </w:r>
      <w:r w:rsidR="007D54DD" w:rsidRPr="006E77A1">
        <w:rPr>
          <w:sz w:val="24"/>
          <w:szCs w:val="24"/>
        </w:rPr>
        <w:t xml:space="preserve">. The RIETI </w:t>
      </w:r>
      <w:r w:rsidR="00A44B38">
        <w:rPr>
          <w:rFonts w:hint="eastAsia"/>
          <w:sz w:val="24"/>
          <w:szCs w:val="24"/>
        </w:rPr>
        <w:t>data includes information on the destination markets</w:t>
      </w:r>
      <w:r w:rsidR="007D54DD" w:rsidRPr="006E77A1">
        <w:rPr>
          <w:sz w:val="24"/>
          <w:szCs w:val="24"/>
        </w:rPr>
        <w:t xml:space="preserve"> </w:t>
      </w:r>
      <w:r w:rsidR="00A44B38">
        <w:rPr>
          <w:rFonts w:hint="eastAsia"/>
          <w:sz w:val="24"/>
          <w:szCs w:val="24"/>
        </w:rPr>
        <w:t xml:space="preserve">so that </w:t>
      </w:r>
      <w:r w:rsidR="007D54DD" w:rsidRPr="006E77A1">
        <w:rPr>
          <w:sz w:val="24"/>
          <w:szCs w:val="24"/>
        </w:rPr>
        <w:t>local sales</w:t>
      </w:r>
      <w:r w:rsidR="00A44B38">
        <w:rPr>
          <w:rFonts w:hint="eastAsia"/>
          <w:sz w:val="24"/>
          <w:szCs w:val="24"/>
        </w:rPr>
        <w:t xml:space="preserve"> and</w:t>
      </w:r>
      <w:r w:rsidR="007D54DD" w:rsidRPr="006E77A1">
        <w:rPr>
          <w:sz w:val="24"/>
          <w:szCs w:val="24"/>
        </w:rPr>
        <w:t xml:space="preserve"> export</w:t>
      </w:r>
      <w:r w:rsidR="00A44B38">
        <w:rPr>
          <w:rFonts w:hint="eastAsia"/>
          <w:sz w:val="24"/>
          <w:szCs w:val="24"/>
        </w:rPr>
        <w:t>s</w:t>
      </w:r>
      <w:r w:rsidR="007D54DD" w:rsidRPr="006E77A1">
        <w:rPr>
          <w:sz w:val="24"/>
          <w:szCs w:val="24"/>
        </w:rPr>
        <w:t xml:space="preserve"> </w:t>
      </w:r>
      <w:r w:rsidR="00A44B38">
        <w:rPr>
          <w:rFonts w:hint="eastAsia"/>
          <w:sz w:val="24"/>
          <w:szCs w:val="24"/>
        </w:rPr>
        <w:t>from the host are available</w:t>
      </w:r>
      <w:r w:rsidR="007450E2">
        <w:rPr>
          <w:rFonts w:hint="eastAsia"/>
          <w:sz w:val="24"/>
          <w:szCs w:val="24"/>
        </w:rPr>
        <w:t>,</w:t>
      </w:r>
      <w:r w:rsidR="00A44B38">
        <w:rPr>
          <w:rFonts w:hint="eastAsia"/>
          <w:sz w:val="24"/>
          <w:szCs w:val="24"/>
        </w:rPr>
        <w:t xml:space="preserve"> </w:t>
      </w:r>
      <w:r w:rsidR="007450E2">
        <w:rPr>
          <w:rFonts w:hint="eastAsia"/>
          <w:sz w:val="24"/>
          <w:szCs w:val="24"/>
        </w:rPr>
        <w:t xml:space="preserve">by host country, </w:t>
      </w:r>
      <w:r w:rsidR="00A44B38">
        <w:rPr>
          <w:rFonts w:hint="eastAsia"/>
          <w:sz w:val="24"/>
          <w:szCs w:val="24"/>
        </w:rPr>
        <w:t>by country of destination</w:t>
      </w:r>
      <w:r w:rsidR="007450E2">
        <w:rPr>
          <w:rFonts w:hint="eastAsia"/>
          <w:sz w:val="24"/>
          <w:szCs w:val="24"/>
        </w:rPr>
        <w:t>,</w:t>
      </w:r>
      <w:r w:rsidR="00A44B38">
        <w:rPr>
          <w:rFonts w:hint="eastAsia"/>
          <w:sz w:val="24"/>
          <w:szCs w:val="24"/>
        </w:rPr>
        <w:t xml:space="preserve"> and by industry.</w:t>
      </w:r>
      <w:r w:rsidR="007450E2">
        <w:rPr>
          <w:rFonts w:hint="eastAsia"/>
          <w:sz w:val="24"/>
          <w:szCs w:val="24"/>
        </w:rPr>
        <w:t xml:space="preserve"> As we noted, Japan is always the home country i. </w:t>
      </w:r>
      <w:r w:rsidR="007D54DD" w:rsidRPr="006E77A1">
        <w:rPr>
          <w:kern w:val="0"/>
          <w:sz w:val="24"/>
          <w:szCs w:val="24"/>
        </w:rPr>
        <w:t xml:space="preserve">There are twenty-two </w:t>
      </w:r>
      <w:r w:rsidR="004A2630">
        <w:rPr>
          <w:kern w:val="0"/>
          <w:sz w:val="24"/>
          <w:szCs w:val="24"/>
        </w:rPr>
        <w:t xml:space="preserve">countries </w:t>
      </w:r>
      <w:r w:rsidR="007450E2">
        <w:rPr>
          <w:rFonts w:hint="eastAsia"/>
          <w:kern w:val="0"/>
          <w:sz w:val="24"/>
          <w:szCs w:val="24"/>
        </w:rPr>
        <w:t xml:space="preserve">and </w:t>
      </w:r>
      <w:r w:rsidR="007D54DD" w:rsidRPr="006E77A1">
        <w:rPr>
          <w:kern w:val="0"/>
          <w:sz w:val="24"/>
          <w:szCs w:val="24"/>
        </w:rPr>
        <w:t xml:space="preserve">twelve industries </w:t>
      </w:r>
      <w:r w:rsidR="007450E2">
        <w:rPr>
          <w:kern w:val="0"/>
          <w:sz w:val="24"/>
          <w:szCs w:val="24"/>
        </w:rPr>
        <w:t>in the observation</w:t>
      </w:r>
      <w:r w:rsidR="007450E2">
        <w:rPr>
          <w:rFonts w:hint="eastAsia"/>
          <w:kern w:val="0"/>
          <w:sz w:val="24"/>
          <w:szCs w:val="24"/>
        </w:rPr>
        <w:t>s</w:t>
      </w:r>
      <w:r w:rsidR="007450E2" w:rsidRPr="006E77A1">
        <w:rPr>
          <w:kern w:val="0"/>
          <w:sz w:val="24"/>
          <w:szCs w:val="24"/>
        </w:rPr>
        <w:t xml:space="preserve"> </w:t>
      </w:r>
      <w:r w:rsidR="007D54DD" w:rsidRPr="006E77A1">
        <w:rPr>
          <w:kern w:val="0"/>
          <w:sz w:val="24"/>
          <w:szCs w:val="24"/>
        </w:rPr>
        <w:t>(</w:t>
      </w:r>
      <w:r w:rsidR="007450E2">
        <w:rPr>
          <w:rFonts w:hint="eastAsia"/>
          <w:kern w:val="0"/>
          <w:sz w:val="24"/>
          <w:szCs w:val="24"/>
        </w:rPr>
        <w:t>T</w:t>
      </w:r>
      <w:r w:rsidR="004A2630">
        <w:rPr>
          <w:rFonts w:hint="eastAsia"/>
          <w:kern w:val="0"/>
          <w:sz w:val="24"/>
          <w:szCs w:val="24"/>
        </w:rPr>
        <w:t>able 1 and 2</w:t>
      </w:r>
      <w:r w:rsidR="007D54DD" w:rsidRPr="006E77A1">
        <w:rPr>
          <w:kern w:val="0"/>
          <w:sz w:val="24"/>
          <w:szCs w:val="24"/>
        </w:rPr>
        <w:t xml:space="preserve">). The data is converted from Japanese yen to 2010 U.S. dollars using </w:t>
      </w:r>
      <w:r w:rsidR="007450E2">
        <w:rPr>
          <w:rFonts w:hint="eastAsia"/>
          <w:kern w:val="0"/>
          <w:sz w:val="24"/>
          <w:szCs w:val="24"/>
        </w:rPr>
        <w:t xml:space="preserve">the </w:t>
      </w:r>
      <w:r w:rsidR="007D54DD" w:rsidRPr="006E77A1">
        <w:rPr>
          <w:kern w:val="0"/>
          <w:sz w:val="24"/>
          <w:szCs w:val="24"/>
        </w:rPr>
        <w:t xml:space="preserve">exchange rate from </w:t>
      </w:r>
      <w:r w:rsidR="007D54DD" w:rsidRPr="006E77A1">
        <w:rPr>
          <w:i/>
          <w:kern w:val="0"/>
          <w:sz w:val="24"/>
          <w:szCs w:val="24"/>
        </w:rPr>
        <w:t>International Financial Statistics</w:t>
      </w:r>
      <w:r w:rsidR="007D54DD" w:rsidRPr="006E77A1">
        <w:rPr>
          <w:kern w:val="0"/>
          <w:sz w:val="24"/>
          <w:szCs w:val="24"/>
        </w:rPr>
        <w:t xml:space="preserve"> </w:t>
      </w:r>
      <w:r w:rsidR="004A2630">
        <w:rPr>
          <w:rFonts w:hint="eastAsia"/>
          <w:kern w:val="0"/>
          <w:sz w:val="24"/>
          <w:szCs w:val="24"/>
        </w:rPr>
        <w:t>published</w:t>
      </w:r>
      <w:r w:rsidR="004E79A6">
        <w:rPr>
          <w:rFonts w:hint="eastAsia"/>
          <w:kern w:val="0"/>
          <w:sz w:val="24"/>
          <w:szCs w:val="24"/>
        </w:rPr>
        <w:t xml:space="preserve"> by</w:t>
      </w:r>
      <w:r w:rsidR="004A2630">
        <w:rPr>
          <w:rFonts w:hint="eastAsia"/>
          <w:kern w:val="0"/>
          <w:sz w:val="24"/>
          <w:szCs w:val="24"/>
        </w:rPr>
        <w:t xml:space="preserve"> International Monetary Fund (IMF) </w:t>
      </w:r>
      <w:r w:rsidR="007D54DD" w:rsidRPr="006E77A1">
        <w:rPr>
          <w:kern w:val="0"/>
          <w:sz w:val="24"/>
          <w:szCs w:val="24"/>
        </w:rPr>
        <w:t xml:space="preserve">and GDP deflator from </w:t>
      </w:r>
      <w:r w:rsidR="007D54DD" w:rsidRPr="006E77A1">
        <w:rPr>
          <w:i/>
          <w:kern w:val="0"/>
          <w:sz w:val="24"/>
          <w:szCs w:val="24"/>
        </w:rPr>
        <w:t>World Development Indicators</w:t>
      </w:r>
      <w:r w:rsidR="004A2630">
        <w:rPr>
          <w:rFonts w:hint="eastAsia"/>
          <w:i/>
          <w:kern w:val="0"/>
          <w:sz w:val="24"/>
          <w:szCs w:val="24"/>
        </w:rPr>
        <w:t xml:space="preserve"> </w:t>
      </w:r>
      <w:r w:rsidR="004A2630">
        <w:rPr>
          <w:rFonts w:hint="eastAsia"/>
          <w:kern w:val="0"/>
          <w:sz w:val="24"/>
          <w:szCs w:val="24"/>
        </w:rPr>
        <w:t>published by</w:t>
      </w:r>
      <w:r w:rsidR="004A2630" w:rsidRPr="004A2630">
        <w:rPr>
          <w:rFonts w:hint="eastAsia"/>
          <w:kern w:val="0"/>
          <w:sz w:val="24"/>
          <w:szCs w:val="24"/>
        </w:rPr>
        <w:t xml:space="preserve"> World Bank</w:t>
      </w:r>
      <w:r w:rsidR="007D54DD" w:rsidRPr="006E77A1">
        <w:rPr>
          <w:kern w:val="0"/>
          <w:sz w:val="24"/>
          <w:szCs w:val="24"/>
        </w:rPr>
        <w:t xml:space="preserve">. </w:t>
      </w:r>
    </w:p>
    <w:p w14:paraId="46147D0B" w14:textId="615D9169" w:rsidR="007D54DD" w:rsidRDefault="004E79A6" w:rsidP="004E79A6">
      <w:pPr>
        <w:ind w:firstLineChars="0" w:firstLine="0"/>
        <w:rPr>
          <w:kern w:val="0"/>
          <w:sz w:val="24"/>
          <w:szCs w:val="24"/>
        </w:rPr>
      </w:pPr>
      <w:r>
        <w:rPr>
          <w:rFonts w:hint="eastAsia"/>
          <w:kern w:val="0"/>
          <w:sz w:val="24"/>
          <w:szCs w:val="24"/>
        </w:rPr>
        <w:t xml:space="preserve">     </w:t>
      </w:r>
      <w:r w:rsidR="007D54DD" w:rsidRPr="006E77A1">
        <w:rPr>
          <w:kern w:val="0"/>
          <w:sz w:val="24"/>
          <w:szCs w:val="24"/>
        </w:rPr>
        <w:t xml:space="preserve">The real GDP of each country in 2010 U.S. dollars is obtained from </w:t>
      </w:r>
      <w:r w:rsidR="007D54DD" w:rsidRPr="006E77A1">
        <w:rPr>
          <w:i/>
          <w:kern w:val="0"/>
          <w:sz w:val="24"/>
          <w:szCs w:val="24"/>
        </w:rPr>
        <w:t xml:space="preserve">World Development Indicators </w:t>
      </w:r>
      <w:r w:rsidR="007D54DD" w:rsidRPr="006E77A1">
        <w:rPr>
          <w:kern w:val="0"/>
          <w:sz w:val="24"/>
          <w:szCs w:val="24"/>
        </w:rPr>
        <w:t xml:space="preserve">except for Taiwan. The data </w:t>
      </w:r>
      <w:r>
        <w:rPr>
          <w:rFonts w:hint="eastAsia"/>
          <w:kern w:val="0"/>
          <w:sz w:val="24"/>
          <w:szCs w:val="24"/>
        </w:rPr>
        <w:t>for</w:t>
      </w:r>
      <w:r w:rsidR="007D54DD" w:rsidRPr="006E77A1">
        <w:rPr>
          <w:kern w:val="0"/>
          <w:sz w:val="24"/>
          <w:szCs w:val="24"/>
        </w:rPr>
        <w:t xml:space="preserve"> Taiwan is from </w:t>
      </w:r>
      <w:r>
        <w:rPr>
          <w:rFonts w:hint="eastAsia"/>
          <w:kern w:val="0"/>
          <w:sz w:val="24"/>
          <w:szCs w:val="24"/>
        </w:rPr>
        <w:t xml:space="preserve">the </w:t>
      </w:r>
      <w:r w:rsidR="007D54DD" w:rsidRPr="006E77A1">
        <w:rPr>
          <w:kern w:val="0"/>
          <w:sz w:val="24"/>
          <w:szCs w:val="24"/>
        </w:rPr>
        <w:t>Directorate-General of Budget, Accounting and Statistics.</w:t>
      </w:r>
    </w:p>
    <w:p w14:paraId="4DB58390" w14:textId="77777777" w:rsidR="000F585E" w:rsidRPr="006E77A1" w:rsidRDefault="000F585E" w:rsidP="007D54DD">
      <w:pPr>
        <w:ind w:firstLineChars="0" w:firstLine="0"/>
        <w:rPr>
          <w:kern w:val="0"/>
          <w:sz w:val="24"/>
          <w:szCs w:val="24"/>
        </w:rPr>
      </w:pPr>
    </w:p>
    <w:p w14:paraId="781162AE" w14:textId="1C28111A" w:rsidR="007D54DD" w:rsidRPr="006E77A1" w:rsidRDefault="007D54DD" w:rsidP="007D54DD">
      <w:pPr>
        <w:ind w:firstLine="213"/>
        <w:jc w:val="center"/>
        <w:rPr>
          <w:kern w:val="0"/>
          <w:sz w:val="24"/>
          <w:szCs w:val="24"/>
        </w:rPr>
      </w:pPr>
      <w:r w:rsidRPr="007D54DD">
        <w:rPr>
          <w:noProof/>
        </w:rPr>
        <w:drawing>
          <wp:inline distT="0" distB="0" distL="0" distR="0" wp14:anchorId="6B4BE019" wp14:editId="6CB5F941">
            <wp:extent cx="3763010" cy="1249680"/>
            <wp:effectExtent l="0" t="0" r="8890" b="762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763010" cy="1249680"/>
                    </a:xfrm>
                    <a:prstGeom prst="rect">
                      <a:avLst/>
                    </a:prstGeom>
                    <a:noFill/>
                    <a:ln>
                      <a:noFill/>
                    </a:ln>
                  </pic:spPr>
                </pic:pic>
              </a:graphicData>
            </a:graphic>
          </wp:inline>
        </w:drawing>
      </w:r>
    </w:p>
    <w:p w14:paraId="4E039A9B" w14:textId="639E4CC8" w:rsidR="007D54DD" w:rsidRDefault="007D54DD" w:rsidP="007D54DD">
      <w:pPr>
        <w:ind w:firstLine="233"/>
        <w:jc w:val="center"/>
        <w:rPr>
          <w:kern w:val="0"/>
          <w:sz w:val="24"/>
          <w:szCs w:val="24"/>
        </w:rPr>
      </w:pPr>
      <w:r w:rsidRPr="006E77A1">
        <w:rPr>
          <w:kern w:val="0"/>
          <w:sz w:val="24"/>
          <w:szCs w:val="24"/>
        </w:rPr>
        <w:t>Table 1: List of Countries</w:t>
      </w:r>
    </w:p>
    <w:p w14:paraId="0B48B1E5" w14:textId="77777777" w:rsidR="007D54DD" w:rsidRPr="006E77A1" w:rsidRDefault="007D54DD" w:rsidP="007450E2">
      <w:pPr>
        <w:ind w:firstLine="233"/>
        <w:jc w:val="left"/>
        <w:rPr>
          <w:kern w:val="0"/>
          <w:sz w:val="24"/>
          <w:szCs w:val="24"/>
        </w:rPr>
      </w:pPr>
    </w:p>
    <w:p w14:paraId="078FE3DE" w14:textId="1D967873" w:rsidR="002F0C82" w:rsidRPr="007D54DD" w:rsidRDefault="007D54DD" w:rsidP="007D54DD">
      <w:pPr>
        <w:ind w:left="284" w:firstLineChars="0" w:hanging="284"/>
        <w:jc w:val="center"/>
        <w:rPr>
          <w:sz w:val="28"/>
          <w:szCs w:val="28"/>
        </w:rPr>
      </w:pPr>
      <w:r w:rsidRPr="007D54DD">
        <w:rPr>
          <w:noProof/>
        </w:rPr>
        <w:lastRenderedPageBreak/>
        <w:drawing>
          <wp:inline distT="0" distB="0" distL="0" distR="0" wp14:anchorId="17BAA839" wp14:editId="32DB2E92">
            <wp:extent cx="5132070" cy="1230630"/>
            <wp:effectExtent l="0" t="0" r="0" b="7620"/>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132070" cy="1230630"/>
                    </a:xfrm>
                    <a:prstGeom prst="rect">
                      <a:avLst/>
                    </a:prstGeom>
                    <a:noFill/>
                    <a:ln>
                      <a:noFill/>
                    </a:ln>
                  </pic:spPr>
                </pic:pic>
              </a:graphicData>
            </a:graphic>
          </wp:inline>
        </w:drawing>
      </w:r>
    </w:p>
    <w:p w14:paraId="17B4E5C9" w14:textId="4CF3D1BA" w:rsidR="007D54DD" w:rsidRPr="006E77A1" w:rsidRDefault="004A2630" w:rsidP="007D54DD">
      <w:pPr>
        <w:ind w:firstLine="233"/>
        <w:jc w:val="center"/>
        <w:rPr>
          <w:kern w:val="0"/>
          <w:sz w:val="24"/>
          <w:szCs w:val="24"/>
        </w:rPr>
      </w:pPr>
      <w:r>
        <w:rPr>
          <w:kern w:val="0"/>
          <w:sz w:val="24"/>
          <w:szCs w:val="24"/>
        </w:rPr>
        <w:t xml:space="preserve">Table </w:t>
      </w:r>
      <w:r>
        <w:rPr>
          <w:rFonts w:hint="eastAsia"/>
          <w:kern w:val="0"/>
          <w:sz w:val="24"/>
          <w:szCs w:val="24"/>
        </w:rPr>
        <w:t>2</w:t>
      </w:r>
      <w:r w:rsidR="007D54DD" w:rsidRPr="006E77A1">
        <w:rPr>
          <w:kern w:val="0"/>
          <w:sz w:val="24"/>
          <w:szCs w:val="24"/>
        </w:rPr>
        <w:t>: List of industries</w:t>
      </w:r>
    </w:p>
    <w:p w14:paraId="3716DA13" w14:textId="77777777" w:rsidR="007D54DD" w:rsidRDefault="007D54DD" w:rsidP="007450E2">
      <w:pPr>
        <w:ind w:firstLineChars="0" w:firstLine="0"/>
        <w:rPr>
          <w:kern w:val="0"/>
          <w:sz w:val="24"/>
          <w:szCs w:val="24"/>
        </w:rPr>
      </w:pPr>
    </w:p>
    <w:p w14:paraId="12E7C2A6" w14:textId="77777777" w:rsidR="00656F80" w:rsidRDefault="004E79A6" w:rsidP="00656F80">
      <w:pPr>
        <w:ind w:firstLineChars="0" w:firstLine="0"/>
        <w:rPr>
          <w:sz w:val="24"/>
          <w:szCs w:val="24"/>
        </w:rPr>
      </w:pPr>
      <w:r>
        <w:rPr>
          <w:rFonts w:hint="eastAsia"/>
          <w:kern w:val="0"/>
          <w:sz w:val="24"/>
          <w:szCs w:val="24"/>
        </w:rPr>
        <w:t xml:space="preserve">     </w:t>
      </w:r>
      <w:r w:rsidR="007D54DD" w:rsidRPr="006E77A1">
        <w:rPr>
          <w:kern w:val="0"/>
          <w:sz w:val="24"/>
          <w:szCs w:val="24"/>
        </w:rPr>
        <w:t xml:space="preserve">Skilled labor abundance is defined as the sum of </w:t>
      </w:r>
      <w:r w:rsidR="003C0849">
        <w:rPr>
          <w:rFonts w:hint="eastAsia"/>
          <w:kern w:val="0"/>
          <w:sz w:val="24"/>
          <w:szCs w:val="24"/>
        </w:rPr>
        <w:t>the o</w:t>
      </w:r>
      <w:r w:rsidR="007D54DD" w:rsidRPr="006E77A1">
        <w:rPr>
          <w:kern w:val="0"/>
          <w:sz w:val="24"/>
          <w:szCs w:val="24"/>
        </w:rPr>
        <w:t xml:space="preserve">ccupational </w:t>
      </w:r>
      <w:r w:rsidR="003C0849">
        <w:rPr>
          <w:rFonts w:hint="eastAsia"/>
          <w:kern w:val="0"/>
          <w:sz w:val="24"/>
          <w:szCs w:val="24"/>
        </w:rPr>
        <w:t>c</w:t>
      </w:r>
      <w:r w:rsidR="007D54DD" w:rsidRPr="006E77A1">
        <w:rPr>
          <w:kern w:val="0"/>
          <w:sz w:val="24"/>
          <w:szCs w:val="24"/>
        </w:rPr>
        <w:t>ategories 1 (</w:t>
      </w:r>
      <w:r w:rsidR="007D54DD" w:rsidRPr="006E77A1">
        <w:rPr>
          <w:sz w:val="24"/>
          <w:szCs w:val="24"/>
        </w:rPr>
        <w:t xml:space="preserve">Legislators, </w:t>
      </w:r>
      <w:r w:rsidR="00922794">
        <w:rPr>
          <w:rFonts w:hint="eastAsia"/>
          <w:sz w:val="24"/>
          <w:szCs w:val="24"/>
        </w:rPr>
        <w:t>S</w:t>
      </w:r>
      <w:r w:rsidR="007D54DD" w:rsidRPr="006E77A1">
        <w:rPr>
          <w:sz w:val="24"/>
          <w:szCs w:val="24"/>
        </w:rPr>
        <w:t xml:space="preserve">enior </w:t>
      </w:r>
      <w:r w:rsidR="00922794">
        <w:rPr>
          <w:rFonts w:hint="eastAsia"/>
          <w:sz w:val="24"/>
          <w:szCs w:val="24"/>
        </w:rPr>
        <w:t>O</w:t>
      </w:r>
      <w:r w:rsidR="007D54DD" w:rsidRPr="006E77A1">
        <w:rPr>
          <w:sz w:val="24"/>
          <w:szCs w:val="24"/>
        </w:rPr>
        <w:t xml:space="preserve">fficials and </w:t>
      </w:r>
      <w:r w:rsidR="00922794">
        <w:rPr>
          <w:rFonts w:hint="eastAsia"/>
          <w:sz w:val="24"/>
          <w:szCs w:val="24"/>
        </w:rPr>
        <w:t>M</w:t>
      </w:r>
      <w:r w:rsidR="007D54DD" w:rsidRPr="006E77A1">
        <w:rPr>
          <w:sz w:val="24"/>
          <w:szCs w:val="24"/>
        </w:rPr>
        <w:t>anagers</w:t>
      </w:r>
      <w:r w:rsidR="00922794">
        <w:rPr>
          <w:rFonts w:hint="eastAsia"/>
          <w:sz w:val="24"/>
          <w:szCs w:val="24"/>
        </w:rPr>
        <w:t>)</w:t>
      </w:r>
      <w:r w:rsidR="007D54DD" w:rsidRPr="006E77A1">
        <w:rPr>
          <w:sz w:val="24"/>
          <w:szCs w:val="24"/>
        </w:rPr>
        <w:t xml:space="preserve">, 2 (Professionals), and 3 (Technicians and </w:t>
      </w:r>
      <w:r w:rsidR="00922794">
        <w:rPr>
          <w:rFonts w:hint="eastAsia"/>
          <w:sz w:val="24"/>
          <w:szCs w:val="24"/>
        </w:rPr>
        <w:t>A</w:t>
      </w:r>
      <w:r w:rsidR="007D54DD" w:rsidRPr="006E77A1">
        <w:rPr>
          <w:sz w:val="24"/>
          <w:szCs w:val="24"/>
        </w:rPr>
        <w:t xml:space="preserve">ssociate </w:t>
      </w:r>
      <w:r w:rsidR="00922794">
        <w:rPr>
          <w:rFonts w:hint="eastAsia"/>
          <w:sz w:val="24"/>
          <w:szCs w:val="24"/>
        </w:rPr>
        <w:t>P</w:t>
      </w:r>
      <w:r w:rsidR="007D54DD" w:rsidRPr="006E77A1">
        <w:rPr>
          <w:sz w:val="24"/>
          <w:szCs w:val="24"/>
        </w:rPr>
        <w:t>rofessionals) in employment in each country</w:t>
      </w:r>
      <w:r w:rsidR="003C0849">
        <w:rPr>
          <w:rFonts w:hint="eastAsia"/>
          <w:sz w:val="24"/>
          <w:szCs w:val="24"/>
        </w:rPr>
        <w:t>,</w:t>
      </w:r>
      <w:r w:rsidR="007D54DD" w:rsidRPr="006E77A1">
        <w:rPr>
          <w:sz w:val="24"/>
          <w:szCs w:val="24"/>
        </w:rPr>
        <w:t xml:space="preserve"> divided by </w:t>
      </w:r>
      <w:r w:rsidR="003C0849">
        <w:rPr>
          <w:rFonts w:hint="eastAsia"/>
          <w:sz w:val="24"/>
          <w:szCs w:val="24"/>
        </w:rPr>
        <w:t xml:space="preserve">the </w:t>
      </w:r>
      <w:r w:rsidR="007D54DD" w:rsidRPr="006E77A1">
        <w:rPr>
          <w:sz w:val="24"/>
          <w:szCs w:val="24"/>
        </w:rPr>
        <w:t>total employment follow</w:t>
      </w:r>
      <w:r w:rsidR="003C0849">
        <w:rPr>
          <w:rFonts w:hint="eastAsia"/>
          <w:sz w:val="24"/>
          <w:szCs w:val="24"/>
        </w:rPr>
        <w:t>ing</w:t>
      </w:r>
      <w:r w:rsidR="007D54DD" w:rsidRPr="006E77A1">
        <w:rPr>
          <w:sz w:val="24"/>
          <w:szCs w:val="24"/>
        </w:rPr>
        <w:t xml:space="preserve"> Carr, </w:t>
      </w:r>
      <w:r w:rsidR="00D15819" w:rsidRPr="00D15819">
        <w:rPr>
          <w:rFonts w:hint="eastAsia"/>
          <w:i/>
          <w:sz w:val="24"/>
          <w:szCs w:val="24"/>
        </w:rPr>
        <w:t xml:space="preserve">et al. </w:t>
      </w:r>
      <w:r w:rsidR="007D54DD" w:rsidRPr="006E77A1">
        <w:rPr>
          <w:sz w:val="24"/>
          <w:szCs w:val="24"/>
        </w:rPr>
        <w:t>(2001)</w:t>
      </w:r>
      <w:r w:rsidR="003C0849">
        <w:rPr>
          <w:rFonts w:hint="eastAsia"/>
          <w:sz w:val="24"/>
          <w:szCs w:val="24"/>
        </w:rPr>
        <w:t>.</w:t>
      </w:r>
      <w:r w:rsidR="007D54DD" w:rsidRPr="006E77A1">
        <w:rPr>
          <w:rStyle w:val="a5"/>
          <w:sz w:val="24"/>
          <w:szCs w:val="24"/>
        </w:rPr>
        <w:footnoteReference w:id="4"/>
      </w:r>
      <w:r w:rsidR="007D54DD" w:rsidRPr="006E77A1">
        <w:rPr>
          <w:sz w:val="24"/>
          <w:szCs w:val="24"/>
        </w:rPr>
        <w:t xml:space="preserve"> Those data are obtained from </w:t>
      </w:r>
      <w:r w:rsidR="007D54DD" w:rsidRPr="006E77A1">
        <w:rPr>
          <w:i/>
          <w:sz w:val="24"/>
          <w:szCs w:val="24"/>
        </w:rPr>
        <w:t>Yearbook of Labor Statistics</w:t>
      </w:r>
      <w:r w:rsidR="007D54DD" w:rsidRPr="006E77A1">
        <w:rPr>
          <w:sz w:val="24"/>
          <w:szCs w:val="24"/>
        </w:rPr>
        <w:t xml:space="preserve"> published by International Labor Organization</w:t>
      </w:r>
      <w:r w:rsidR="00D15819">
        <w:rPr>
          <w:rFonts w:hint="eastAsia"/>
          <w:sz w:val="24"/>
          <w:szCs w:val="24"/>
        </w:rPr>
        <w:t xml:space="preserve"> (ILO)</w:t>
      </w:r>
      <w:r w:rsidR="00791DAF">
        <w:rPr>
          <w:sz w:val="24"/>
          <w:szCs w:val="24"/>
        </w:rPr>
        <w:t>.</w:t>
      </w:r>
    </w:p>
    <w:p w14:paraId="3DE6CBEC" w14:textId="41A06F89" w:rsidR="00F87B51" w:rsidRDefault="00656F80" w:rsidP="00F87B51">
      <w:pPr>
        <w:ind w:firstLineChars="0" w:firstLine="0"/>
        <w:rPr>
          <w:sz w:val="24"/>
          <w:szCs w:val="24"/>
        </w:rPr>
      </w:pPr>
      <w:r>
        <w:rPr>
          <w:rFonts w:hint="eastAsia"/>
          <w:sz w:val="24"/>
          <w:szCs w:val="24"/>
        </w:rPr>
        <w:t xml:space="preserve">     </w:t>
      </w:r>
      <w:r w:rsidR="007D54DD" w:rsidRPr="006E77A1">
        <w:rPr>
          <w:sz w:val="24"/>
          <w:szCs w:val="24"/>
        </w:rPr>
        <w:t>The cost of investing in the affiliate country is a simple average of eight ind</w:t>
      </w:r>
      <w:r w:rsidR="00F87B51">
        <w:rPr>
          <w:rFonts w:hint="eastAsia"/>
          <w:sz w:val="24"/>
          <w:szCs w:val="24"/>
        </w:rPr>
        <w:t>ices</w:t>
      </w:r>
      <w:r w:rsidR="007D54DD" w:rsidRPr="006E77A1">
        <w:rPr>
          <w:sz w:val="24"/>
          <w:szCs w:val="24"/>
        </w:rPr>
        <w:t xml:space="preserve"> </w:t>
      </w:r>
      <w:r w:rsidR="00F87B51">
        <w:rPr>
          <w:rFonts w:hint="eastAsia"/>
          <w:sz w:val="24"/>
          <w:szCs w:val="24"/>
        </w:rPr>
        <w:t>presented as "</w:t>
      </w:r>
      <w:r w:rsidR="007D54DD" w:rsidRPr="006E77A1">
        <w:rPr>
          <w:sz w:val="24"/>
          <w:szCs w:val="24"/>
        </w:rPr>
        <w:t>impediments of investment</w:t>
      </w:r>
      <w:r w:rsidR="00F87B51">
        <w:rPr>
          <w:rFonts w:hint="eastAsia"/>
          <w:sz w:val="24"/>
          <w:szCs w:val="24"/>
        </w:rPr>
        <w:t>"</w:t>
      </w:r>
      <w:r w:rsidR="007D54DD" w:rsidRPr="006E77A1">
        <w:rPr>
          <w:sz w:val="24"/>
          <w:szCs w:val="24"/>
        </w:rPr>
        <w:t xml:space="preserve"> </w:t>
      </w:r>
      <w:r w:rsidR="00F87B51">
        <w:rPr>
          <w:rFonts w:hint="eastAsia"/>
          <w:sz w:val="24"/>
          <w:szCs w:val="24"/>
        </w:rPr>
        <w:t xml:space="preserve">in </w:t>
      </w:r>
      <w:r w:rsidR="007D54DD" w:rsidRPr="006E77A1">
        <w:rPr>
          <w:i/>
          <w:sz w:val="24"/>
          <w:szCs w:val="24"/>
        </w:rPr>
        <w:t>World Competitiveness Yearbook</w:t>
      </w:r>
      <w:r w:rsidR="007D54DD" w:rsidRPr="006E77A1">
        <w:rPr>
          <w:sz w:val="24"/>
          <w:szCs w:val="24"/>
        </w:rPr>
        <w:t xml:space="preserve"> published by International Institute of Management Development</w:t>
      </w:r>
      <w:r w:rsidR="00D15819">
        <w:rPr>
          <w:rFonts w:hint="eastAsia"/>
          <w:sz w:val="24"/>
          <w:szCs w:val="24"/>
        </w:rPr>
        <w:t xml:space="preserve"> (IMD)</w:t>
      </w:r>
      <w:r w:rsidR="005E468E">
        <w:rPr>
          <w:sz w:val="24"/>
          <w:szCs w:val="24"/>
        </w:rPr>
        <w:t xml:space="preserve">. The </w:t>
      </w:r>
      <w:r w:rsidR="00F87B51">
        <w:rPr>
          <w:rFonts w:hint="eastAsia"/>
          <w:sz w:val="24"/>
          <w:szCs w:val="24"/>
        </w:rPr>
        <w:t xml:space="preserve">indicator </w:t>
      </w:r>
      <w:r w:rsidR="007D54DD" w:rsidRPr="006E77A1">
        <w:rPr>
          <w:sz w:val="24"/>
          <w:szCs w:val="24"/>
        </w:rPr>
        <w:t>include</w:t>
      </w:r>
      <w:r w:rsidR="005E468E">
        <w:rPr>
          <w:rFonts w:hint="eastAsia"/>
          <w:sz w:val="24"/>
          <w:szCs w:val="24"/>
        </w:rPr>
        <w:t>s</w:t>
      </w:r>
      <w:r w:rsidR="007D54DD" w:rsidRPr="006E77A1">
        <w:rPr>
          <w:sz w:val="24"/>
          <w:szCs w:val="24"/>
        </w:rPr>
        <w:t xml:space="preserve"> protectionism, foreign investors, investment incentives, competition legislations, labor regulations, justice, credit, and intellectual property rights. The </w:t>
      </w:r>
      <w:r w:rsidR="00F87B51">
        <w:rPr>
          <w:rFonts w:hint="eastAsia"/>
          <w:sz w:val="24"/>
          <w:szCs w:val="24"/>
        </w:rPr>
        <w:t xml:space="preserve">value </w:t>
      </w:r>
      <w:r w:rsidR="005E468E">
        <w:rPr>
          <w:rFonts w:hint="eastAsia"/>
          <w:sz w:val="24"/>
          <w:szCs w:val="24"/>
        </w:rPr>
        <w:t>is</w:t>
      </w:r>
      <w:r w:rsidR="007D54DD" w:rsidRPr="006E77A1">
        <w:rPr>
          <w:sz w:val="24"/>
          <w:szCs w:val="24"/>
        </w:rPr>
        <w:t xml:space="preserve"> ranged from 0 to 10</w:t>
      </w:r>
      <w:r w:rsidR="00F87B51">
        <w:rPr>
          <w:rFonts w:hint="eastAsia"/>
          <w:sz w:val="24"/>
          <w:szCs w:val="24"/>
        </w:rPr>
        <w:t xml:space="preserve"> and a </w:t>
      </w:r>
      <w:r w:rsidR="007D54DD" w:rsidRPr="006E77A1">
        <w:rPr>
          <w:sz w:val="24"/>
          <w:szCs w:val="24"/>
        </w:rPr>
        <w:t xml:space="preserve">higher value </w:t>
      </w:r>
      <w:r w:rsidR="00F87B51">
        <w:rPr>
          <w:rFonts w:hint="eastAsia"/>
          <w:sz w:val="24"/>
          <w:szCs w:val="24"/>
        </w:rPr>
        <w:t xml:space="preserve">implies </w:t>
      </w:r>
      <w:r w:rsidR="007D54DD" w:rsidRPr="006E77A1">
        <w:rPr>
          <w:sz w:val="24"/>
          <w:szCs w:val="24"/>
        </w:rPr>
        <w:t>lower investment cost</w:t>
      </w:r>
      <w:r w:rsidR="00B32E70">
        <w:rPr>
          <w:rFonts w:hint="eastAsia"/>
          <w:sz w:val="24"/>
          <w:szCs w:val="24"/>
        </w:rPr>
        <w:t>s</w:t>
      </w:r>
      <w:r w:rsidR="007D54DD" w:rsidRPr="006E77A1">
        <w:rPr>
          <w:sz w:val="24"/>
          <w:szCs w:val="24"/>
        </w:rPr>
        <w:t>.</w:t>
      </w:r>
    </w:p>
    <w:p w14:paraId="0E83D073" w14:textId="77777777" w:rsidR="00B32E70" w:rsidRDefault="00F87B51" w:rsidP="00B32E70">
      <w:pPr>
        <w:ind w:firstLineChars="0" w:firstLine="0"/>
        <w:rPr>
          <w:sz w:val="24"/>
          <w:szCs w:val="24"/>
        </w:rPr>
      </w:pPr>
      <w:r>
        <w:rPr>
          <w:rFonts w:hint="eastAsia"/>
          <w:sz w:val="24"/>
          <w:szCs w:val="24"/>
        </w:rPr>
        <w:t xml:space="preserve">     The t</w:t>
      </w:r>
      <w:r>
        <w:rPr>
          <w:sz w:val="24"/>
          <w:szCs w:val="24"/>
        </w:rPr>
        <w:t>rade cost</w:t>
      </w:r>
      <w:r>
        <w:rPr>
          <w:rFonts w:hint="eastAsia"/>
          <w:sz w:val="24"/>
          <w:szCs w:val="24"/>
        </w:rPr>
        <w:t>s</w:t>
      </w:r>
      <w:r>
        <w:rPr>
          <w:sz w:val="24"/>
          <w:szCs w:val="24"/>
        </w:rPr>
        <w:t xml:space="preserve"> used in th</w:t>
      </w:r>
      <w:r w:rsidR="007D54DD" w:rsidRPr="006E77A1">
        <w:rPr>
          <w:sz w:val="24"/>
          <w:szCs w:val="24"/>
        </w:rPr>
        <w:t xml:space="preserve">is </w:t>
      </w:r>
      <w:r>
        <w:rPr>
          <w:rFonts w:hint="eastAsia"/>
          <w:sz w:val="24"/>
          <w:szCs w:val="24"/>
        </w:rPr>
        <w:t>study</w:t>
      </w:r>
      <w:r w:rsidR="007D54DD" w:rsidRPr="006E77A1">
        <w:rPr>
          <w:sz w:val="24"/>
          <w:szCs w:val="24"/>
        </w:rPr>
        <w:t xml:space="preserve"> </w:t>
      </w:r>
      <w:r>
        <w:rPr>
          <w:rFonts w:hint="eastAsia"/>
          <w:sz w:val="24"/>
          <w:szCs w:val="24"/>
        </w:rPr>
        <w:t xml:space="preserve">are </w:t>
      </w:r>
      <w:r w:rsidR="007D54DD" w:rsidRPr="006E77A1">
        <w:rPr>
          <w:sz w:val="24"/>
          <w:szCs w:val="24"/>
        </w:rPr>
        <w:t xml:space="preserve">defined as simple </w:t>
      </w:r>
      <w:r w:rsidR="005E468E">
        <w:rPr>
          <w:rFonts w:hint="eastAsia"/>
          <w:sz w:val="24"/>
          <w:szCs w:val="24"/>
        </w:rPr>
        <w:t>average</w:t>
      </w:r>
      <w:r>
        <w:rPr>
          <w:rFonts w:hint="eastAsia"/>
          <w:sz w:val="24"/>
          <w:szCs w:val="24"/>
        </w:rPr>
        <w:t>s</w:t>
      </w:r>
      <w:r w:rsidR="005E468E">
        <w:rPr>
          <w:rFonts w:hint="eastAsia"/>
          <w:sz w:val="24"/>
          <w:szCs w:val="24"/>
        </w:rPr>
        <w:t xml:space="preserve"> of </w:t>
      </w:r>
      <w:r w:rsidR="007D54DD" w:rsidRPr="006E77A1">
        <w:rPr>
          <w:sz w:val="24"/>
          <w:szCs w:val="24"/>
        </w:rPr>
        <w:t>tariff rate</w:t>
      </w:r>
      <w:r w:rsidR="005570E6">
        <w:rPr>
          <w:rFonts w:hint="eastAsia"/>
          <w:sz w:val="24"/>
          <w:szCs w:val="24"/>
        </w:rPr>
        <w:t>s</w:t>
      </w:r>
      <w:r w:rsidR="005E468E">
        <w:rPr>
          <w:sz w:val="24"/>
          <w:szCs w:val="24"/>
        </w:rPr>
        <w:t xml:space="preserve"> </w:t>
      </w:r>
      <w:r w:rsidR="005E468E">
        <w:rPr>
          <w:rFonts w:hint="eastAsia"/>
          <w:sz w:val="24"/>
          <w:szCs w:val="24"/>
        </w:rPr>
        <w:t>for</w:t>
      </w:r>
      <w:r w:rsidR="007D54DD" w:rsidRPr="006E77A1">
        <w:rPr>
          <w:sz w:val="24"/>
          <w:szCs w:val="24"/>
        </w:rPr>
        <w:t xml:space="preserve"> all products taken from </w:t>
      </w:r>
      <w:r w:rsidR="007D54DD" w:rsidRPr="005E468E">
        <w:rPr>
          <w:i/>
          <w:sz w:val="24"/>
          <w:szCs w:val="24"/>
        </w:rPr>
        <w:t>World Integrated Trade Solutions</w:t>
      </w:r>
      <w:r w:rsidR="007D54DD" w:rsidRPr="006E77A1">
        <w:rPr>
          <w:sz w:val="24"/>
          <w:szCs w:val="24"/>
        </w:rPr>
        <w:t xml:space="preserve"> (WITS) published by World Bank.</w:t>
      </w:r>
      <w:r>
        <w:rPr>
          <w:rFonts w:hint="eastAsia"/>
          <w:sz w:val="24"/>
          <w:szCs w:val="24"/>
        </w:rPr>
        <w:t xml:space="preserve"> The d</w:t>
      </w:r>
      <w:r w:rsidR="007D54DD" w:rsidRPr="006E77A1">
        <w:rPr>
          <w:sz w:val="24"/>
          <w:szCs w:val="24"/>
        </w:rPr>
        <w:t>istance</w:t>
      </w:r>
      <w:r>
        <w:rPr>
          <w:rFonts w:hint="eastAsia"/>
          <w:sz w:val="24"/>
          <w:szCs w:val="24"/>
        </w:rPr>
        <w:t xml:space="preserve"> indicators</w:t>
      </w:r>
      <w:r w:rsidR="007D54DD" w:rsidRPr="006E77A1">
        <w:rPr>
          <w:sz w:val="24"/>
          <w:szCs w:val="24"/>
        </w:rPr>
        <w:t xml:space="preserve"> measured </w:t>
      </w:r>
      <w:r>
        <w:rPr>
          <w:rFonts w:hint="eastAsia"/>
          <w:sz w:val="24"/>
          <w:szCs w:val="24"/>
        </w:rPr>
        <w:t>in</w:t>
      </w:r>
      <w:r w:rsidR="007D54DD" w:rsidRPr="006E77A1">
        <w:rPr>
          <w:sz w:val="24"/>
          <w:szCs w:val="24"/>
        </w:rPr>
        <w:t xml:space="preserve"> kilometers </w:t>
      </w:r>
      <w:r>
        <w:rPr>
          <w:rFonts w:hint="eastAsia"/>
          <w:sz w:val="24"/>
          <w:szCs w:val="24"/>
        </w:rPr>
        <w:t>are</w:t>
      </w:r>
      <w:r w:rsidR="007D54DD" w:rsidRPr="006E77A1">
        <w:rPr>
          <w:sz w:val="24"/>
          <w:szCs w:val="24"/>
        </w:rPr>
        <w:t xml:space="preserve"> taken from</w:t>
      </w:r>
      <w:r w:rsidR="00B32E70">
        <w:rPr>
          <w:rFonts w:hint="eastAsia"/>
          <w:sz w:val="24"/>
          <w:szCs w:val="24"/>
        </w:rPr>
        <w:t xml:space="preserve"> the</w:t>
      </w:r>
      <w:r w:rsidR="007D54DD" w:rsidRPr="006E77A1">
        <w:rPr>
          <w:sz w:val="24"/>
          <w:szCs w:val="24"/>
        </w:rPr>
        <w:t xml:space="preserve"> GeoDist</w:t>
      </w:r>
      <w:r w:rsidR="00B32E70">
        <w:rPr>
          <w:rFonts w:hint="eastAsia"/>
          <w:sz w:val="24"/>
          <w:szCs w:val="24"/>
        </w:rPr>
        <w:t xml:space="preserve"> database</w:t>
      </w:r>
      <w:r w:rsidR="007D54DD" w:rsidRPr="006E77A1">
        <w:rPr>
          <w:sz w:val="24"/>
          <w:szCs w:val="24"/>
        </w:rPr>
        <w:t>, which provides bilateral geographical distances published by Centre d’Etudes Prospectives et d’Informa</w:t>
      </w:r>
      <w:r w:rsidR="00B32E70">
        <w:rPr>
          <w:sz w:val="24"/>
          <w:szCs w:val="24"/>
        </w:rPr>
        <w:t>tions Internationales (CEPII).</w:t>
      </w:r>
    </w:p>
    <w:p w14:paraId="0F137E13" w14:textId="0440CFDD" w:rsidR="002B2DA8" w:rsidRPr="006E77A1" w:rsidRDefault="00B32E70" w:rsidP="00B32E70">
      <w:pPr>
        <w:ind w:firstLineChars="0" w:firstLine="0"/>
        <w:rPr>
          <w:sz w:val="24"/>
          <w:szCs w:val="24"/>
        </w:rPr>
      </w:pPr>
      <w:r>
        <w:rPr>
          <w:rFonts w:hint="eastAsia"/>
          <w:sz w:val="24"/>
          <w:szCs w:val="24"/>
        </w:rPr>
        <w:t xml:space="preserve">     </w:t>
      </w:r>
      <w:r w:rsidR="002B2DA8" w:rsidRPr="006E77A1">
        <w:rPr>
          <w:sz w:val="24"/>
          <w:szCs w:val="24"/>
        </w:rPr>
        <w:t>Summary stat</w:t>
      </w:r>
      <w:r w:rsidR="00AF3799">
        <w:rPr>
          <w:sz w:val="24"/>
          <w:szCs w:val="24"/>
        </w:rPr>
        <w:t xml:space="preserve">istics of the data and </w:t>
      </w:r>
      <w:r>
        <w:rPr>
          <w:rFonts w:hint="eastAsia"/>
          <w:sz w:val="24"/>
          <w:szCs w:val="24"/>
        </w:rPr>
        <w:t xml:space="preserve">the </w:t>
      </w:r>
      <w:r w:rsidR="00AF3799">
        <w:rPr>
          <w:sz w:val="24"/>
          <w:szCs w:val="24"/>
        </w:rPr>
        <w:t xml:space="preserve">data source are </w:t>
      </w:r>
      <w:r>
        <w:rPr>
          <w:rFonts w:hint="eastAsia"/>
          <w:sz w:val="24"/>
          <w:szCs w:val="24"/>
        </w:rPr>
        <w:t>presented in Appendix</w:t>
      </w:r>
      <w:r w:rsidR="007E19DC">
        <w:rPr>
          <w:rFonts w:hint="eastAsia"/>
          <w:sz w:val="24"/>
          <w:szCs w:val="24"/>
        </w:rPr>
        <w:t xml:space="preserve"> (</w:t>
      </w:r>
      <w:r>
        <w:rPr>
          <w:rFonts w:hint="eastAsia"/>
          <w:sz w:val="24"/>
          <w:szCs w:val="24"/>
        </w:rPr>
        <w:t>Tables A1 and A2</w:t>
      </w:r>
      <w:r w:rsidR="00AF3799">
        <w:rPr>
          <w:rFonts w:hint="eastAsia"/>
          <w:sz w:val="24"/>
          <w:szCs w:val="24"/>
        </w:rPr>
        <w:t>)</w:t>
      </w:r>
      <w:r w:rsidR="00AF3799">
        <w:rPr>
          <w:sz w:val="24"/>
          <w:szCs w:val="24"/>
        </w:rPr>
        <w:t xml:space="preserve">. </w:t>
      </w:r>
    </w:p>
    <w:p w14:paraId="36256FF3" w14:textId="3637A075" w:rsidR="002F0C82" w:rsidRDefault="002F0C82" w:rsidP="007D54DD">
      <w:pPr>
        <w:ind w:left="284" w:firstLineChars="0" w:hanging="284"/>
        <w:rPr>
          <w:sz w:val="28"/>
          <w:szCs w:val="28"/>
        </w:rPr>
      </w:pPr>
    </w:p>
    <w:p w14:paraId="4866887F" w14:textId="77777777" w:rsidR="00611AC6" w:rsidRDefault="00611AC6" w:rsidP="007D54DD">
      <w:pPr>
        <w:ind w:left="284" w:firstLineChars="0" w:hanging="284"/>
        <w:rPr>
          <w:sz w:val="28"/>
          <w:szCs w:val="28"/>
        </w:rPr>
      </w:pPr>
    </w:p>
    <w:p w14:paraId="218328E2" w14:textId="39A89685" w:rsidR="002F0C82" w:rsidRDefault="002F0C82" w:rsidP="002F0C82">
      <w:pPr>
        <w:ind w:left="284" w:firstLineChars="0" w:hanging="284"/>
        <w:rPr>
          <w:b/>
          <w:sz w:val="28"/>
          <w:szCs w:val="28"/>
        </w:rPr>
      </w:pPr>
      <w:r>
        <w:rPr>
          <w:rFonts w:hint="eastAsia"/>
          <w:b/>
          <w:sz w:val="28"/>
          <w:szCs w:val="28"/>
        </w:rPr>
        <w:t>5</w:t>
      </w:r>
      <w:r w:rsidRPr="00040E1A">
        <w:rPr>
          <w:b/>
          <w:sz w:val="28"/>
          <w:szCs w:val="28"/>
        </w:rPr>
        <w:t xml:space="preserve">. </w:t>
      </w:r>
      <w:r w:rsidR="00AF5461">
        <w:rPr>
          <w:rFonts w:hint="eastAsia"/>
          <w:b/>
          <w:sz w:val="28"/>
          <w:szCs w:val="28"/>
        </w:rPr>
        <w:t>Estimation Results</w:t>
      </w:r>
    </w:p>
    <w:p w14:paraId="789ECF2C" w14:textId="77777777" w:rsidR="002F0C82" w:rsidRDefault="002F0C82" w:rsidP="002F0C82">
      <w:pPr>
        <w:ind w:firstLineChars="0" w:firstLine="0"/>
        <w:rPr>
          <w:sz w:val="24"/>
          <w:szCs w:val="24"/>
        </w:rPr>
      </w:pPr>
    </w:p>
    <w:p w14:paraId="140BD3F2" w14:textId="544A7FF8" w:rsidR="002B2DA8" w:rsidRDefault="00E11CDA" w:rsidP="00F94905">
      <w:pPr>
        <w:ind w:firstLineChars="0" w:firstLine="0"/>
        <w:rPr>
          <w:sz w:val="24"/>
          <w:szCs w:val="24"/>
        </w:rPr>
      </w:pPr>
      <w:r>
        <w:rPr>
          <w:rFonts w:hint="eastAsia"/>
          <w:sz w:val="24"/>
          <w:szCs w:val="24"/>
        </w:rPr>
        <w:t xml:space="preserve">There are </w:t>
      </w:r>
      <w:r w:rsidRPr="006E77A1">
        <w:rPr>
          <w:sz w:val="24"/>
          <w:szCs w:val="24"/>
        </w:rPr>
        <w:t>five dependent variables</w:t>
      </w:r>
      <w:r>
        <w:rPr>
          <w:rFonts w:hint="eastAsia"/>
          <w:sz w:val="24"/>
          <w:szCs w:val="24"/>
        </w:rPr>
        <w:t xml:space="preserve"> as noted in the previous section: </w:t>
      </w:r>
      <w:r w:rsidRPr="006E77A1">
        <w:rPr>
          <w:sz w:val="24"/>
          <w:szCs w:val="24"/>
        </w:rPr>
        <w:t>total sales</w:t>
      </w:r>
      <w:r>
        <w:rPr>
          <w:rFonts w:hint="eastAsia"/>
          <w:sz w:val="24"/>
          <w:szCs w:val="24"/>
        </w:rPr>
        <w:t xml:space="preserve"> (</w:t>
      </w:r>
      <w:r w:rsidRPr="00804FF1">
        <w:rPr>
          <w:i/>
          <w:sz w:val="24"/>
          <w:szCs w:val="24"/>
        </w:rPr>
        <w:t>TSALES</w:t>
      </w:r>
      <w:r w:rsidRPr="00804FF1">
        <w:rPr>
          <w:i/>
          <w:sz w:val="24"/>
          <w:szCs w:val="24"/>
          <w:vertAlign w:val="subscript"/>
        </w:rPr>
        <w:t>j</w:t>
      </w:r>
      <w:r>
        <w:rPr>
          <w:rFonts w:hint="eastAsia"/>
          <w:sz w:val="24"/>
          <w:szCs w:val="24"/>
        </w:rPr>
        <w:t>);</w:t>
      </w:r>
      <w:r w:rsidRPr="006E77A1">
        <w:rPr>
          <w:sz w:val="24"/>
          <w:szCs w:val="24"/>
        </w:rPr>
        <w:t xml:space="preserve"> local sales</w:t>
      </w:r>
      <w:r>
        <w:rPr>
          <w:rFonts w:hint="eastAsia"/>
          <w:sz w:val="24"/>
          <w:szCs w:val="24"/>
        </w:rPr>
        <w:t xml:space="preserve"> (</w:t>
      </w:r>
      <w:r w:rsidRPr="00804FF1">
        <w:rPr>
          <w:i/>
          <w:sz w:val="24"/>
          <w:szCs w:val="24"/>
        </w:rPr>
        <w:t>LOCAL</w:t>
      </w:r>
      <w:r w:rsidRPr="00804FF1">
        <w:rPr>
          <w:i/>
          <w:sz w:val="24"/>
          <w:szCs w:val="24"/>
          <w:vertAlign w:val="subscript"/>
        </w:rPr>
        <w:t>j</w:t>
      </w:r>
      <w:r>
        <w:rPr>
          <w:rFonts w:hint="eastAsia"/>
          <w:sz w:val="24"/>
          <w:szCs w:val="24"/>
        </w:rPr>
        <w:t>);</w:t>
      </w:r>
      <w:r w:rsidRPr="006E77A1">
        <w:rPr>
          <w:sz w:val="24"/>
          <w:szCs w:val="24"/>
        </w:rPr>
        <w:t xml:space="preserve"> total export</w:t>
      </w:r>
      <w:r>
        <w:rPr>
          <w:rFonts w:hint="eastAsia"/>
          <w:sz w:val="24"/>
          <w:szCs w:val="24"/>
        </w:rPr>
        <w:t xml:space="preserve"> (</w:t>
      </w:r>
      <w:r w:rsidRPr="00804FF1">
        <w:rPr>
          <w:i/>
          <w:sz w:val="24"/>
          <w:szCs w:val="24"/>
        </w:rPr>
        <w:t>EXPORT</w:t>
      </w:r>
      <w:r w:rsidRPr="00804FF1">
        <w:rPr>
          <w:i/>
          <w:sz w:val="24"/>
          <w:szCs w:val="24"/>
          <w:vertAlign w:val="subscript"/>
        </w:rPr>
        <w:t>j</w:t>
      </w:r>
      <w:r>
        <w:rPr>
          <w:rFonts w:hint="eastAsia"/>
          <w:sz w:val="24"/>
          <w:szCs w:val="24"/>
        </w:rPr>
        <w:t xml:space="preserve">); </w:t>
      </w:r>
      <w:r w:rsidRPr="006E77A1">
        <w:rPr>
          <w:sz w:val="24"/>
          <w:szCs w:val="24"/>
        </w:rPr>
        <w:t>export to Japa</w:t>
      </w:r>
      <w:r>
        <w:rPr>
          <w:sz w:val="24"/>
          <w:szCs w:val="24"/>
        </w:rPr>
        <w:t>n</w:t>
      </w:r>
      <w:r>
        <w:rPr>
          <w:rFonts w:hint="eastAsia"/>
          <w:sz w:val="24"/>
          <w:szCs w:val="24"/>
        </w:rPr>
        <w:t xml:space="preserve"> (</w:t>
      </w:r>
      <w:r w:rsidRPr="00804FF1">
        <w:rPr>
          <w:i/>
          <w:sz w:val="24"/>
          <w:szCs w:val="24"/>
        </w:rPr>
        <w:t>JP</w:t>
      </w:r>
      <w:r w:rsidRPr="00804FF1">
        <w:rPr>
          <w:i/>
          <w:sz w:val="24"/>
          <w:szCs w:val="24"/>
          <w:vertAlign w:val="subscript"/>
        </w:rPr>
        <w:t>j</w:t>
      </w:r>
      <w:r>
        <w:rPr>
          <w:rFonts w:hint="eastAsia"/>
          <w:sz w:val="24"/>
          <w:szCs w:val="24"/>
        </w:rPr>
        <w:t>);</w:t>
      </w:r>
      <w:r>
        <w:rPr>
          <w:sz w:val="24"/>
          <w:szCs w:val="24"/>
        </w:rPr>
        <w:t xml:space="preserve"> and export to third </w:t>
      </w:r>
      <w:r>
        <w:rPr>
          <w:sz w:val="24"/>
          <w:szCs w:val="24"/>
        </w:rPr>
        <w:lastRenderedPageBreak/>
        <w:t>countr</w:t>
      </w:r>
      <w:r>
        <w:rPr>
          <w:rFonts w:hint="eastAsia"/>
          <w:sz w:val="24"/>
          <w:szCs w:val="24"/>
        </w:rPr>
        <w:t>ies</w:t>
      </w:r>
      <w:r>
        <w:rPr>
          <w:sz w:val="24"/>
          <w:szCs w:val="24"/>
        </w:rPr>
        <w:t xml:space="preserve"> </w:t>
      </w:r>
      <w:r>
        <w:rPr>
          <w:rFonts w:hint="eastAsia"/>
          <w:sz w:val="24"/>
          <w:szCs w:val="24"/>
        </w:rPr>
        <w:t>by</w:t>
      </w:r>
      <w:r w:rsidRPr="006E77A1">
        <w:rPr>
          <w:sz w:val="24"/>
          <w:szCs w:val="24"/>
        </w:rPr>
        <w:t xml:space="preserve"> Japanese firms</w:t>
      </w:r>
      <w:r>
        <w:rPr>
          <w:rFonts w:hint="eastAsia"/>
          <w:sz w:val="24"/>
          <w:szCs w:val="24"/>
        </w:rPr>
        <w:t xml:space="preserve"> (</w:t>
      </w:r>
      <w:r w:rsidRPr="00804FF1">
        <w:rPr>
          <w:i/>
          <w:sz w:val="24"/>
          <w:szCs w:val="24"/>
        </w:rPr>
        <w:t>THIRD</w:t>
      </w:r>
      <w:r w:rsidRPr="00804FF1">
        <w:rPr>
          <w:i/>
          <w:sz w:val="24"/>
          <w:szCs w:val="24"/>
          <w:vertAlign w:val="subscript"/>
        </w:rPr>
        <w:t>j</w:t>
      </w:r>
      <w:r>
        <w:rPr>
          <w:rFonts w:hint="eastAsia"/>
          <w:sz w:val="24"/>
          <w:szCs w:val="24"/>
        </w:rPr>
        <w:t xml:space="preserve">) </w:t>
      </w:r>
      <w:r w:rsidRPr="006E77A1">
        <w:rPr>
          <w:sz w:val="24"/>
          <w:szCs w:val="24"/>
        </w:rPr>
        <w:t xml:space="preserve">in order to test the difference </w:t>
      </w:r>
      <w:r>
        <w:rPr>
          <w:rFonts w:hint="eastAsia"/>
          <w:sz w:val="24"/>
          <w:szCs w:val="24"/>
        </w:rPr>
        <w:t>in</w:t>
      </w:r>
      <w:r w:rsidRPr="006E77A1">
        <w:rPr>
          <w:sz w:val="24"/>
          <w:szCs w:val="24"/>
        </w:rPr>
        <w:t xml:space="preserve"> motives by </w:t>
      </w:r>
      <w:r>
        <w:rPr>
          <w:rFonts w:hint="eastAsia"/>
          <w:sz w:val="24"/>
          <w:szCs w:val="24"/>
        </w:rPr>
        <w:t>the type of operational strategy</w:t>
      </w:r>
      <w:r w:rsidRPr="006E77A1">
        <w:rPr>
          <w:sz w:val="24"/>
          <w:szCs w:val="24"/>
        </w:rPr>
        <w:t>.</w:t>
      </w:r>
      <w:r w:rsidR="006064E6" w:rsidRPr="006E77A1">
        <w:rPr>
          <w:sz w:val="24"/>
          <w:szCs w:val="24"/>
        </w:rPr>
        <w:t xml:space="preserve"> </w:t>
      </w:r>
      <w:r w:rsidR="00327A51">
        <w:rPr>
          <w:rFonts w:hint="eastAsia"/>
          <w:sz w:val="24"/>
          <w:szCs w:val="24"/>
        </w:rPr>
        <w:t>When</w:t>
      </w:r>
      <w:r w:rsidR="002B2DA8" w:rsidRPr="006E77A1">
        <w:rPr>
          <w:sz w:val="24"/>
          <w:szCs w:val="24"/>
        </w:rPr>
        <w:t xml:space="preserve"> the destination</w:t>
      </w:r>
      <w:r w:rsidR="00327A51">
        <w:rPr>
          <w:rFonts w:hint="eastAsia"/>
          <w:sz w:val="24"/>
          <w:szCs w:val="24"/>
        </w:rPr>
        <w:t xml:space="preserve"> market </w:t>
      </w:r>
      <w:r w:rsidR="002B2DA8" w:rsidRPr="006E77A1">
        <w:rPr>
          <w:sz w:val="24"/>
          <w:szCs w:val="24"/>
        </w:rPr>
        <w:t>of final product</w:t>
      </w:r>
      <w:r w:rsidR="00327A51">
        <w:rPr>
          <w:rFonts w:hint="eastAsia"/>
          <w:sz w:val="24"/>
          <w:szCs w:val="24"/>
        </w:rPr>
        <w:t>s</w:t>
      </w:r>
      <w:r w:rsidR="002B2DA8" w:rsidRPr="006E77A1">
        <w:rPr>
          <w:sz w:val="24"/>
          <w:szCs w:val="24"/>
        </w:rPr>
        <w:t xml:space="preserve"> is </w:t>
      </w:r>
      <w:r w:rsidR="00327A51">
        <w:rPr>
          <w:rFonts w:hint="eastAsia"/>
          <w:sz w:val="24"/>
          <w:szCs w:val="24"/>
        </w:rPr>
        <w:t xml:space="preserve">in </w:t>
      </w:r>
      <w:r w:rsidR="00F41506">
        <w:rPr>
          <w:rFonts w:hint="eastAsia"/>
          <w:sz w:val="24"/>
          <w:szCs w:val="24"/>
        </w:rPr>
        <w:t xml:space="preserve">the </w:t>
      </w:r>
      <w:r w:rsidR="006064E6">
        <w:rPr>
          <w:rFonts w:hint="eastAsia"/>
          <w:sz w:val="24"/>
          <w:szCs w:val="24"/>
        </w:rPr>
        <w:t>home</w:t>
      </w:r>
      <w:r w:rsidR="00327A51">
        <w:rPr>
          <w:rFonts w:hint="eastAsia"/>
          <w:sz w:val="24"/>
          <w:szCs w:val="24"/>
        </w:rPr>
        <w:t xml:space="preserve"> country</w:t>
      </w:r>
      <w:r w:rsidR="002B2DA8" w:rsidRPr="006E77A1">
        <w:rPr>
          <w:sz w:val="24"/>
          <w:szCs w:val="24"/>
        </w:rPr>
        <w:t xml:space="preserve">, </w:t>
      </w:r>
      <w:r w:rsidR="006064E6">
        <w:rPr>
          <w:rFonts w:hint="eastAsia"/>
          <w:sz w:val="24"/>
          <w:szCs w:val="24"/>
        </w:rPr>
        <w:t xml:space="preserve">the </w:t>
      </w:r>
      <w:r w:rsidR="00327A51">
        <w:rPr>
          <w:rFonts w:hint="eastAsia"/>
          <w:sz w:val="24"/>
          <w:szCs w:val="24"/>
        </w:rPr>
        <w:t>data includes the exports by type-V firms.</w:t>
      </w:r>
      <w:r w:rsidR="006064E6">
        <w:rPr>
          <w:rFonts w:hint="eastAsia"/>
          <w:sz w:val="24"/>
          <w:szCs w:val="24"/>
        </w:rPr>
        <w:t xml:space="preserve"> </w:t>
      </w:r>
      <w:r w:rsidR="002B2DA8" w:rsidRPr="006E77A1">
        <w:rPr>
          <w:sz w:val="24"/>
          <w:szCs w:val="24"/>
        </w:rPr>
        <w:t xml:space="preserve">If the </w:t>
      </w:r>
      <w:r w:rsidR="00327A51">
        <w:rPr>
          <w:rFonts w:hint="eastAsia"/>
          <w:sz w:val="24"/>
          <w:szCs w:val="24"/>
        </w:rPr>
        <w:t xml:space="preserve">products are sold on the </w:t>
      </w:r>
      <w:r w:rsidR="002B2DA8" w:rsidRPr="006E77A1">
        <w:rPr>
          <w:sz w:val="24"/>
          <w:szCs w:val="24"/>
        </w:rPr>
        <w:t>local market</w:t>
      </w:r>
      <w:r w:rsidR="00327A51">
        <w:rPr>
          <w:rFonts w:hint="eastAsia"/>
          <w:sz w:val="24"/>
          <w:szCs w:val="24"/>
        </w:rPr>
        <w:t xml:space="preserve"> in the host country</w:t>
      </w:r>
      <w:r w:rsidR="002B2DA8" w:rsidRPr="006E77A1">
        <w:rPr>
          <w:sz w:val="24"/>
          <w:szCs w:val="24"/>
        </w:rPr>
        <w:t xml:space="preserve">, </w:t>
      </w:r>
      <w:r w:rsidR="006064E6">
        <w:rPr>
          <w:rFonts w:hint="eastAsia"/>
          <w:sz w:val="24"/>
          <w:szCs w:val="24"/>
        </w:rPr>
        <w:t xml:space="preserve">the </w:t>
      </w:r>
      <w:r w:rsidR="00327A51">
        <w:rPr>
          <w:rFonts w:hint="eastAsia"/>
          <w:sz w:val="24"/>
          <w:szCs w:val="24"/>
        </w:rPr>
        <w:t xml:space="preserve">data contains the sales by types-H and V. </w:t>
      </w:r>
      <w:r w:rsidR="00F94905">
        <w:rPr>
          <w:rFonts w:hint="eastAsia"/>
          <w:sz w:val="24"/>
          <w:szCs w:val="24"/>
        </w:rPr>
        <w:t xml:space="preserve">In a similar manner, </w:t>
      </w:r>
      <w:r w:rsidR="00327A51">
        <w:rPr>
          <w:rFonts w:hint="eastAsia"/>
          <w:sz w:val="24"/>
          <w:szCs w:val="24"/>
        </w:rPr>
        <w:t>the data includes both types-EH</w:t>
      </w:r>
      <w:r w:rsidR="00F94905">
        <w:rPr>
          <w:rFonts w:hint="eastAsia"/>
          <w:sz w:val="24"/>
          <w:szCs w:val="24"/>
        </w:rPr>
        <w:t xml:space="preserve"> and EV, when exports to the third countries is the case. These patterns are illustrated in Figure 14.</w:t>
      </w:r>
    </w:p>
    <w:p w14:paraId="17044C2E" w14:textId="289A3D67" w:rsidR="00C0185A" w:rsidRDefault="00320996" w:rsidP="00F72826">
      <w:pPr>
        <w:ind w:firstLineChars="0" w:firstLine="0"/>
        <w:jc w:val="center"/>
        <w:rPr>
          <w:sz w:val="24"/>
          <w:szCs w:val="24"/>
        </w:rPr>
      </w:pPr>
      <w:r w:rsidRPr="00320996">
        <w:rPr>
          <w:rFonts w:hint="eastAsia"/>
          <w:noProof/>
        </w:rPr>
        <w:drawing>
          <wp:inline distT="0" distB="0" distL="0" distR="0" wp14:anchorId="52B378D6" wp14:editId="4A0122A0">
            <wp:extent cx="3829050" cy="2295525"/>
            <wp:effectExtent l="0" t="0" r="0" b="9525"/>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829050" cy="2295525"/>
                    </a:xfrm>
                    <a:prstGeom prst="rect">
                      <a:avLst/>
                    </a:prstGeom>
                    <a:noFill/>
                    <a:ln>
                      <a:noFill/>
                    </a:ln>
                  </pic:spPr>
                </pic:pic>
              </a:graphicData>
            </a:graphic>
          </wp:inline>
        </w:drawing>
      </w:r>
    </w:p>
    <w:p w14:paraId="5658C800" w14:textId="305ED38D" w:rsidR="00C0185A" w:rsidRPr="00040E1A" w:rsidRDefault="006B388B" w:rsidP="00C0185A">
      <w:pPr>
        <w:ind w:firstLineChars="0" w:firstLine="0"/>
        <w:jc w:val="center"/>
        <w:rPr>
          <w:sz w:val="24"/>
          <w:szCs w:val="24"/>
        </w:rPr>
      </w:pPr>
      <w:r>
        <w:rPr>
          <w:sz w:val="24"/>
          <w:szCs w:val="24"/>
        </w:rPr>
        <w:t xml:space="preserve">Figure </w:t>
      </w:r>
      <w:r w:rsidR="006903E2">
        <w:rPr>
          <w:rFonts w:hint="eastAsia"/>
          <w:sz w:val="24"/>
          <w:szCs w:val="24"/>
        </w:rPr>
        <w:t>14:</w:t>
      </w:r>
      <w:r w:rsidR="00C0185A" w:rsidRPr="006E77A1">
        <w:rPr>
          <w:sz w:val="24"/>
          <w:szCs w:val="24"/>
        </w:rPr>
        <w:t xml:space="preserve"> </w:t>
      </w:r>
      <w:r w:rsidR="00D80004">
        <w:rPr>
          <w:rFonts w:hint="eastAsia"/>
          <w:sz w:val="24"/>
          <w:szCs w:val="24"/>
        </w:rPr>
        <w:t>Types of strategy</w:t>
      </w:r>
      <w:r w:rsidR="00C0185A" w:rsidRPr="006E77A1">
        <w:rPr>
          <w:sz w:val="24"/>
          <w:szCs w:val="24"/>
        </w:rPr>
        <w:t xml:space="preserve"> by destination of final product</w:t>
      </w:r>
      <w:r w:rsidR="00D80004">
        <w:rPr>
          <w:rFonts w:hint="eastAsia"/>
          <w:sz w:val="24"/>
          <w:szCs w:val="24"/>
        </w:rPr>
        <w:t>s</w:t>
      </w:r>
    </w:p>
    <w:p w14:paraId="1AEB38AF" w14:textId="77777777" w:rsidR="00C0185A" w:rsidRDefault="00C0185A" w:rsidP="00853857">
      <w:pPr>
        <w:ind w:firstLineChars="0" w:firstLine="0"/>
        <w:rPr>
          <w:sz w:val="24"/>
          <w:szCs w:val="24"/>
        </w:rPr>
      </w:pPr>
    </w:p>
    <w:p w14:paraId="08BC1DE8" w14:textId="4635A3B9" w:rsidR="00853857" w:rsidRDefault="00B939C7" w:rsidP="00CE09C2">
      <w:pPr>
        <w:ind w:firstLineChars="0" w:firstLine="0"/>
        <w:rPr>
          <w:sz w:val="24"/>
          <w:szCs w:val="24"/>
        </w:rPr>
      </w:pPr>
      <w:r>
        <w:rPr>
          <w:rFonts w:hint="eastAsia"/>
          <w:sz w:val="24"/>
          <w:szCs w:val="24"/>
        </w:rPr>
        <w:t xml:space="preserve">     </w:t>
      </w:r>
      <w:r w:rsidR="00853857" w:rsidRPr="006E77A1">
        <w:rPr>
          <w:sz w:val="24"/>
          <w:szCs w:val="24"/>
        </w:rPr>
        <w:t>In this paper, we u</w:t>
      </w:r>
      <w:r w:rsidR="007457C9">
        <w:rPr>
          <w:rFonts w:hint="eastAsia"/>
          <w:sz w:val="24"/>
          <w:szCs w:val="24"/>
        </w:rPr>
        <w:t>tilize</w:t>
      </w:r>
      <w:r w:rsidR="00853857" w:rsidRPr="006E77A1">
        <w:rPr>
          <w:sz w:val="24"/>
          <w:szCs w:val="24"/>
        </w:rPr>
        <w:t xml:space="preserve"> </w:t>
      </w:r>
      <w:r w:rsidR="007457C9">
        <w:rPr>
          <w:rFonts w:hint="eastAsia"/>
          <w:sz w:val="24"/>
          <w:szCs w:val="24"/>
        </w:rPr>
        <w:t xml:space="preserve">the </w:t>
      </w:r>
      <w:r w:rsidR="00853857" w:rsidRPr="006E77A1">
        <w:rPr>
          <w:sz w:val="24"/>
          <w:szCs w:val="24"/>
        </w:rPr>
        <w:t>pooling e</w:t>
      </w:r>
      <w:r w:rsidR="00885F59">
        <w:rPr>
          <w:sz w:val="24"/>
          <w:szCs w:val="24"/>
        </w:rPr>
        <w:t xml:space="preserve">stimation even though there </w:t>
      </w:r>
      <w:r w:rsidR="00885F59">
        <w:rPr>
          <w:rFonts w:hint="eastAsia"/>
          <w:sz w:val="24"/>
          <w:szCs w:val="24"/>
        </w:rPr>
        <w:t xml:space="preserve">is </w:t>
      </w:r>
      <w:r w:rsidR="007457C9">
        <w:rPr>
          <w:rFonts w:hint="eastAsia"/>
          <w:sz w:val="24"/>
          <w:szCs w:val="24"/>
        </w:rPr>
        <w:t xml:space="preserve">a possibility that there is an endogeneity problem among </w:t>
      </w:r>
      <w:r w:rsidR="00853857" w:rsidRPr="006E77A1">
        <w:rPr>
          <w:sz w:val="24"/>
          <w:szCs w:val="24"/>
        </w:rPr>
        <w:t>the dependent variable</w:t>
      </w:r>
      <w:r w:rsidR="007457C9">
        <w:rPr>
          <w:rFonts w:hint="eastAsia"/>
          <w:sz w:val="24"/>
          <w:szCs w:val="24"/>
        </w:rPr>
        <w:t>s</w:t>
      </w:r>
      <w:r w:rsidR="00853857" w:rsidRPr="006E77A1">
        <w:rPr>
          <w:sz w:val="24"/>
          <w:szCs w:val="24"/>
        </w:rPr>
        <w:t xml:space="preserve"> and </w:t>
      </w:r>
      <w:r w:rsidR="007457C9">
        <w:rPr>
          <w:rFonts w:hint="eastAsia"/>
          <w:sz w:val="24"/>
          <w:szCs w:val="24"/>
        </w:rPr>
        <w:t xml:space="preserve">the skilled labor </w:t>
      </w:r>
      <w:r w:rsidR="00885F59">
        <w:rPr>
          <w:rFonts w:hint="eastAsia"/>
          <w:sz w:val="24"/>
          <w:szCs w:val="24"/>
        </w:rPr>
        <w:t xml:space="preserve">endowment </w:t>
      </w:r>
      <w:r w:rsidR="006064E6">
        <w:rPr>
          <w:sz w:val="24"/>
          <w:szCs w:val="24"/>
        </w:rPr>
        <w:t>(Tanaka 20</w:t>
      </w:r>
      <w:r w:rsidR="006064E6">
        <w:rPr>
          <w:rFonts w:hint="eastAsia"/>
          <w:sz w:val="24"/>
          <w:szCs w:val="24"/>
        </w:rPr>
        <w:t>11</w:t>
      </w:r>
      <w:r w:rsidR="00885F59">
        <w:rPr>
          <w:sz w:val="24"/>
          <w:szCs w:val="24"/>
        </w:rPr>
        <w:t>). The results of</w:t>
      </w:r>
      <w:r w:rsidR="00853857" w:rsidRPr="006E77A1">
        <w:rPr>
          <w:sz w:val="24"/>
          <w:szCs w:val="24"/>
        </w:rPr>
        <w:t xml:space="preserve"> estimations are shown in </w:t>
      </w:r>
      <w:r w:rsidR="007457C9">
        <w:rPr>
          <w:rFonts w:hint="eastAsia"/>
          <w:sz w:val="24"/>
          <w:szCs w:val="24"/>
        </w:rPr>
        <w:t>T</w:t>
      </w:r>
      <w:r w:rsidR="00853857" w:rsidRPr="006E77A1">
        <w:rPr>
          <w:sz w:val="24"/>
          <w:szCs w:val="24"/>
        </w:rPr>
        <w:t xml:space="preserve">able </w:t>
      </w:r>
      <w:r w:rsidR="00885F59">
        <w:rPr>
          <w:rFonts w:hint="eastAsia"/>
          <w:sz w:val="24"/>
          <w:szCs w:val="24"/>
        </w:rPr>
        <w:t>3</w:t>
      </w:r>
      <w:r w:rsidR="00885F59">
        <w:rPr>
          <w:sz w:val="24"/>
          <w:szCs w:val="24"/>
        </w:rPr>
        <w:t xml:space="preserve">. The first column </w:t>
      </w:r>
      <w:r w:rsidR="00885F59">
        <w:rPr>
          <w:rFonts w:hint="eastAsia"/>
          <w:sz w:val="24"/>
          <w:szCs w:val="24"/>
        </w:rPr>
        <w:t>in</w:t>
      </w:r>
      <w:r w:rsidR="00853857" w:rsidRPr="006E77A1">
        <w:rPr>
          <w:sz w:val="24"/>
          <w:szCs w:val="24"/>
        </w:rPr>
        <w:t xml:space="preserve"> the table is the result </w:t>
      </w:r>
      <w:r w:rsidR="007457C9">
        <w:rPr>
          <w:rFonts w:hint="eastAsia"/>
          <w:sz w:val="24"/>
          <w:szCs w:val="24"/>
        </w:rPr>
        <w:t>given</w:t>
      </w:r>
      <w:r w:rsidR="00CC629A">
        <w:rPr>
          <w:rFonts w:hint="eastAsia"/>
          <w:sz w:val="24"/>
          <w:szCs w:val="24"/>
        </w:rPr>
        <w:t xml:space="preserve"> by </w:t>
      </w:r>
      <w:r w:rsidR="00CC629A">
        <w:rPr>
          <w:sz w:val="24"/>
          <w:szCs w:val="24"/>
        </w:rPr>
        <w:t>the</w:t>
      </w:r>
      <w:r w:rsidR="00CC629A">
        <w:rPr>
          <w:rFonts w:hint="eastAsia"/>
          <w:sz w:val="24"/>
          <w:szCs w:val="24"/>
        </w:rPr>
        <w:t xml:space="preserve"> </w:t>
      </w:r>
      <w:r w:rsidR="00853857" w:rsidRPr="006E77A1">
        <w:rPr>
          <w:sz w:val="24"/>
          <w:szCs w:val="24"/>
        </w:rPr>
        <w:t xml:space="preserve">regression </w:t>
      </w:r>
      <w:r w:rsidR="007457C9">
        <w:rPr>
          <w:rFonts w:hint="eastAsia"/>
          <w:sz w:val="24"/>
          <w:szCs w:val="24"/>
        </w:rPr>
        <w:t xml:space="preserve">setting </w:t>
      </w:r>
      <w:r w:rsidR="00853857" w:rsidRPr="006E77A1">
        <w:rPr>
          <w:sz w:val="24"/>
          <w:szCs w:val="24"/>
        </w:rPr>
        <w:t>total sale</w:t>
      </w:r>
      <w:r w:rsidR="008E51F3">
        <w:rPr>
          <w:rFonts w:hint="eastAsia"/>
          <w:sz w:val="24"/>
          <w:szCs w:val="24"/>
        </w:rPr>
        <w:t>s</w:t>
      </w:r>
      <w:r w:rsidR="00853857" w:rsidRPr="006E77A1">
        <w:rPr>
          <w:sz w:val="24"/>
          <w:szCs w:val="24"/>
        </w:rPr>
        <w:t xml:space="preserve"> </w:t>
      </w:r>
      <w:r w:rsidR="007457C9">
        <w:rPr>
          <w:rFonts w:hint="eastAsia"/>
          <w:sz w:val="24"/>
          <w:szCs w:val="24"/>
        </w:rPr>
        <w:t>(</w:t>
      </w:r>
      <w:r w:rsidR="007457C9" w:rsidRPr="00804FF1">
        <w:rPr>
          <w:i/>
          <w:sz w:val="24"/>
          <w:szCs w:val="24"/>
        </w:rPr>
        <w:t>TSALES</w:t>
      </w:r>
      <w:r w:rsidR="007457C9" w:rsidRPr="00804FF1">
        <w:rPr>
          <w:i/>
          <w:sz w:val="24"/>
          <w:szCs w:val="24"/>
          <w:vertAlign w:val="subscript"/>
        </w:rPr>
        <w:t>j</w:t>
      </w:r>
      <w:r w:rsidR="007457C9">
        <w:rPr>
          <w:rFonts w:hint="eastAsia"/>
          <w:sz w:val="24"/>
          <w:szCs w:val="24"/>
        </w:rPr>
        <w:t xml:space="preserve">) </w:t>
      </w:r>
      <w:r w:rsidR="00853857" w:rsidRPr="006E77A1">
        <w:rPr>
          <w:sz w:val="24"/>
          <w:szCs w:val="24"/>
        </w:rPr>
        <w:t xml:space="preserve">as </w:t>
      </w:r>
      <w:r w:rsidR="007457C9">
        <w:rPr>
          <w:rFonts w:hint="eastAsia"/>
          <w:sz w:val="24"/>
          <w:szCs w:val="24"/>
        </w:rPr>
        <w:t xml:space="preserve">the </w:t>
      </w:r>
      <w:r w:rsidR="00853857" w:rsidRPr="006E77A1">
        <w:rPr>
          <w:sz w:val="24"/>
          <w:szCs w:val="24"/>
        </w:rPr>
        <w:t>dependent varia</w:t>
      </w:r>
      <w:r w:rsidR="008E51F3">
        <w:rPr>
          <w:sz w:val="24"/>
          <w:szCs w:val="24"/>
        </w:rPr>
        <w:t xml:space="preserve">ble. The dependent variable </w:t>
      </w:r>
      <w:r w:rsidR="008E51F3">
        <w:rPr>
          <w:rFonts w:hint="eastAsia"/>
          <w:sz w:val="24"/>
          <w:szCs w:val="24"/>
        </w:rPr>
        <w:t>in the</w:t>
      </w:r>
      <w:r w:rsidR="00853857" w:rsidRPr="006E77A1">
        <w:rPr>
          <w:sz w:val="24"/>
          <w:szCs w:val="24"/>
        </w:rPr>
        <w:t xml:space="preserve"> second column is </w:t>
      </w:r>
      <w:r w:rsidR="008E51F3">
        <w:rPr>
          <w:rFonts w:hint="eastAsia"/>
          <w:sz w:val="24"/>
          <w:szCs w:val="24"/>
        </w:rPr>
        <w:t xml:space="preserve">the </w:t>
      </w:r>
      <w:r w:rsidR="00853857" w:rsidRPr="006E77A1">
        <w:rPr>
          <w:sz w:val="24"/>
          <w:szCs w:val="24"/>
        </w:rPr>
        <w:t xml:space="preserve">affiliate sales to </w:t>
      </w:r>
      <w:r w:rsidR="003551FA">
        <w:rPr>
          <w:rFonts w:hint="eastAsia"/>
          <w:sz w:val="24"/>
          <w:szCs w:val="24"/>
        </w:rPr>
        <w:t xml:space="preserve">the </w:t>
      </w:r>
      <w:r w:rsidR="00853857" w:rsidRPr="006E77A1">
        <w:rPr>
          <w:sz w:val="24"/>
          <w:szCs w:val="24"/>
        </w:rPr>
        <w:t>local market</w:t>
      </w:r>
      <w:r w:rsidR="008E51F3">
        <w:rPr>
          <w:rFonts w:hint="eastAsia"/>
          <w:sz w:val="24"/>
          <w:szCs w:val="24"/>
        </w:rPr>
        <w:t>s</w:t>
      </w:r>
      <w:r w:rsidR="003551FA">
        <w:rPr>
          <w:rFonts w:hint="eastAsia"/>
          <w:sz w:val="24"/>
          <w:szCs w:val="24"/>
        </w:rPr>
        <w:t xml:space="preserve"> (</w:t>
      </w:r>
      <w:r w:rsidR="003551FA" w:rsidRPr="00804FF1">
        <w:rPr>
          <w:i/>
          <w:sz w:val="24"/>
          <w:szCs w:val="24"/>
        </w:rPr>
        <w:t>LOCAL</w:t>
      </w:r>
      <w:r w:rsidR="003551FA" w:rsidRPr="00804FF1">
        <w:rPr>
          <w:i/>
          <w:sz w:val="24"/>
          <w:szCs w:val="24"/>
          <w:vertAlign w:val="subscript"/>
        </w:rPr>
        <w:t>j</w:t>
      </w:r>
      <w:r w:rsidR="003551FA">
        <w:rPr>
          <w:rFonts w:hint="eastAsia"/>
          <w:sz w:val="24"/>
          <w:szCs w:val="24"/>
        </w:rPr>
        <w:t>)</w:t>
      </w:r>
      <w:r w:rsidR="00853857" w:rsidRPr="006E77A1">
        <w:rPr>
          <w:sz w:val="24"/>
          <w:szCs w:val="24"/>
        </w:rPr>
        <w:t xml:space="preserve"> while </w:t>
      </w:r>
      <w:r w:rsidR="008E51F3">
        <w:rPr>
          <w:rFonts w:hint="eastAsia"/>
          <w:sz w:val="24"/>
          <w:szCs w:val="24"/>
        </w:rPr>
        <w:t xml:space="preserve">the </w:t>
      </w:r>
      <w:r w:rsidR="00853857" w:rsidRPr="006E77A1">
        <w:rPr>
          <w:sz w:val="24"/>
          <w:szCs w:val="24"/>
        </w:rPr>
        <w:t xml:space="preserve">third </w:t>
      </w:r>
      <w:r w:rsidR="008E51F3">
        <w:rPr>
          <w:rFonts w:hint="eastAsia"/>
          <w:sz w:val="24"/>
          <w:szCs w:val="24"/>
        </w:rPr>
        <w:t>shows</w:t>
      </w:r>
      <w:r w:rsidR="003551FA">
        <w:rPr>
          <w:rFonts w:hint="eastAsia"/>
          <w:sz w:val="24"/>
          <w:szCs w:val="24"/>
        </w:rPr>
        <w:t xml:space="preserve"> total</w:t>
      </w:r>
      <w:r w:rsidR="008E51F3">
        <w:rPr>
          <w:rFonts w:hint="eastAsia"/>
          <w:sz w:val="24"/>
          <w:szCs w:val="24"/>
        </w:rPr>
        <w:t xml:space="preserve"> </w:t>
      </w:r>
      <w:r w:rsidR="00853857" w:rsidRPr="006E77A1">
        <w:rPr>
          <w:sz w:val="24"/>
          <w:szCs w:val="24"/>
        </w:rPr>
        <w:t xml:space="preserve">exports </w:t>
      </w:r>
      <w:r w:rsidR="008E51F3">
        <w:rPr>
          <w:rFonts w:hint="eastAsia"/>
          <w:sz w:val="24"/>
          <w:szCs w:val="24"/>
        </w:rPr>
        <w:t xml:space="preserve">by </w:t>
      </w:r>
      <w:r w:rsidR="003551FA">
        <w:rPr>
          <w:rFonts w:hint="eastAsia"/>
          <w:sz w:val="24"/>
          <w:szCs w:val="24"/>
        </w:rPr>
        <w:t xml:space="preserve">the </w:t>
      </w:r>
      <w:r w:rsidR="00853857" w:rsidRPr="006E77A1">
        <w:rPr>
          <w:sz w:val="24"/>
          <w:szCs w:val="24"/>
        </w:rPr>
        <w:t>affiliates</w:t>
      </w:r>
      <w:r w:rsidR="003551FA">
        <w:rPr>
          <w:rFonts w:hint="eastAsia"/>
          <w:sz w:val="24"/>
          <w:szCs w:val="24"/>
        </w:rPr>
        <w:t xml:space="preserve"> (</w:t>
      </w:r>
      <w:r w:rsidR="003551FA" w:rsidRPr="00804FF1">
        <w:rPr>
          <w:i/>
          <w:sz w:val="24"/>
          <w:szCs w:val="24"/>
        </w:rPr>
        <w:t>EXPORT</w:t>
      </w:r>
      <w:r w:rsidR="003551FA" w:rsidRPr="00804FF1">
        <w:rPr>
          <w:i/>
          <w:sz w:val="24"/>
          <w:szCs w:val="24"/>
          <w:vertAlign w:val="subscript"/>
        </w:rPr>
        <w:t>j</w:t>
      </w:r>
      <w:r w:rsidR="003551FA">
        <w:rPr>
          <w:rFonts w:hint="eastAsia"/>
          <w:sz w:val="24"/>
          <w:szCs w:val="24"/>
        </w:rPr>
        <w:t>)</w:t>
      </w:r>
      <w:r w:rsidR="00853857" w:rsidRPr="006E77A1">
        <w:rPr>
          <w:sz w:val="24"/>
          <w:szCs w:val="24"/>
        </w:rPr>
        <w:t>. Export sales can be divided into two</w:t>
      </w:r>
      <w:r w:rsidR="008E51F3">
        <w:rPr>
          <w:rFonts w:hint="eastAsia"/>
          <w:sz w:val="24"/>
          <w:szCs w:val="24"/>
        </w:rPr>
        <w:t xml:space="preserve"> kinds</w:t>
      </w:r>
      <w:r w:rsidR="00853857" w:rsidRPr="006E77A1">
        <w:rPr>
          <w:sz w:val="24"/>
          <w:szCs w:val="24"/>
        </w:rPr>
        <w:t xml:space="preserve">, sales to </w:t>
      </w:r>
      <w:r w:rsidR="008E51F3">
        <w:rPr>
          <w:rFonts w:hint="eastAsia"/>
          <w:sz w:val="24"/>
          <w:szCs w:val="24"/>
        </w:rPr>
        <w:t xml:space="preserve">the </w:t>
      </w:r>
      <w:r w:rsidR="008E51F3">
        <w:rPr>
          <w:sz w:val="24"/>
          <w:szCs w:val="24"/>
        </w:rPr>
        <w:t xml:space="preserve">Japanese market </w:t>
      </w:r>
      <w:r w:rsidR="003551FA">
        <w:rPr>
          <w:rFonts w:hint="eastAsia"/>
          <w:sz w:val="24"/>
          <w:szCs w:val="24"/>
        </w:rPr>
        <w:t>(</w:t>
      </w:r>
      <w:r w:rsidR="003551FA" w:rsidRPr="00804FF1">
        <w:rPr>
          <w:i/>
          <w:sz w:val="24"/>
          <w:szCs w:val="24"/>
        </w:rPr>
        <w:t>JP</w:t>
      </w:r>
      <w:r w:rsidR="003551FA" w:rsidRPr="00804FF1">
        <w:rPr>
          <w:i/>
          <w:sz w:val="24"/>
          <w:szCs w:val="24"/>
          <w:vertAlign w:val="subscript"/>
        </w:rPr>
        <w:t>j</w:t>
      </w:r>
      <w:r w:rsidR="003551FA">
        <w:rPr>
          <w:rFonts w:hint="eastAsia"/>
          <w:sz w:val="24"/>
          <w:szCs w:val="24"/>
        </w:rPr>
        <w:t xml:space="preserve">) </w:t>
      </w:r>
      <w:r w:rsidR="008E51F3">
        <w:rPr>
          <w:sz w:val="24"/>
          <w:szCs w:val="24"/>
        </w:rPr>
        <w:t>and th</w:t>
      </w:r>
      <w:r w:rsidR="008E51F3">
        <w:rPr>
          <w:rFonts w:hint="eastAsia"/>
          <w:sz w:val="24"/>
          <w:szCs w:val="24"/>
        </w:rPr>
        <w:t>ose</w:t>
      </w:r>
      <w:r w:rsidR="00853857" w:rsidRPr="006E77A1">
        <w:rPr>
          <w:sz w:val="24"/>
          <w:szCs w:val="24"/>
        </w:rPr>
        <w:t xml:space="preserve"> to third </w:t>
      </w:r>
      <w:r w:rsidR="003551FA">
        <w:rPr>
          <w:rFonts w:hint="eastAsia"/>
          <w:sz w:val="24"/>
          <w:szCs w:val="24"/>
        </w:rPr>
        <w:t>countries (</w:t>
      </w:r>
      <w:r w:rsidR="003551FA" w:rsidRPr="00804FF1">
        <w:rPr>
          <w:i/>
          <w:sz w:val="24"/>
          <w:szCs w:val="24"/>
        </w:rPr>
        <w:t>THIRD</w:t>
      </w:r>
      <w:r w:rsidR="003551FA" w:rsidRPr="00804FF1">
        <w:rPr>
          <w:i/>
          <w:sz w:val="24"/>
          <w:szCs w:val="24"/>
          <w:vertAlign w:val="subscript"/>
        </w:rPr>
        <w:t>j</w:t>
      </w:r>
      <w:r w:rsidR="003551FA">
        <w:rPr>
          <w:rFonts w:hint="eastAsia"/>
          <w:sz w:val="24"/>
          <w:szCs w:val="24"/>
        </w:rPr>
        <w:t>)</w:t>
      </w:r>
      <w:r w:rsidR="00853857" w:rsidRPr="006E77A1">
        <w:rPr>
          <w:sz w:val="24"/>
          <w:szCs w:val="24"/>
        </w:rPr>
        <w:t>.</w:t>
      </w:r>
      <w:r w:rsidR="008E51F3">
        <w:rPr>
          <w:sz w:val="24"/>
          <w:szCs w:val="24"/>
        </w:rPr>
        <w:t xml:space="preserve"> The regression</w:t>
      </w:r>
      <w:r w:rsidR="00CE09C2">
        <w:rPr>
          <w:rFonts w:hint="eastAsia"/>
          <w:sz w:val="24"/>
          <w:szCs w:val="24"/>
        </w:rPr>
        <w:t xml:space="preserve"> results</w:t>
      </w:r>
      <w:r w:rsidR="008E51F3">
        <w:rPr>
          <w:sz w:val="24"/>
          <w:szCs w:val="24"/>
        </w:rPr>
        <w:t xml:space="preserve"> </w:t>
      </w:r>
      <w:r w:rsidR="008E51F3">
        <w:rPr>
          <w:rFonts w:hint="eastAsia"/>
          <w:sz w:val="24"/>
          <w:szCs w:val="24"/>
        </w:rPr>
        <w:t>with</w:t>
      </w:r>
      <w:r w:rsidR="00853857" w:rsidRPr="006E77A1">
        <w:rPr>
          <w:sz w:val="24"/>
          <w:szCs w:val="24"/>
        </w:rPr>
        <w:t xml:space="preserve"> </w:t>
      </w:r>
      <w:r w:rsidR="00CE09C2" w:rsidRPr="00804FF1">
        <w:rPr>
          <w:i/>
          <w:sz w:val="24"/>
          <w:szCs w:val="24"/>
        </w:rPr>
        <w:t>JP</w:t>
      </w:r>
      <w:r w:rsidR="00CE09C2" w:rsidRPr="00804FF1">
        <w:rPr>
          <w:i/>
          <w:sz w:val="24"/>
          <w:szCs w:val="24"/>
          <w:vertAlign w:val="subscript"/>
        </w:rPr>
        <w:t>j</w:t>
      </w:r>
      <w:r w:rsidR="00853857" w:rsidRPr="006E77A1">
        <w:rPr>
          <w:sz w:val="24"/>
          <w:szCs w:val="24"/>
        </w:rPr>
        <w:t xml:space="preserve"> </w:t>
      </w:r>
      <w:r w:rsidR="00CE09C2">
        <w:rPr>
          <w:rFonts w:hint="eastAsia"/>
          <w:sz w:val="24"/>
          <w:szCs w:val="24"/>
        </w:rPr>
        <w:t xml:space="preserve">and </w:t>
      </w:r>
      <w:r w:rsidR="00CE09C2" w:rsidRPr="00804FF1">
        <w:rPr>
          <w:i/>
          <w:sz w:val="24"/>
          <w:szCs w:val="24"/>
        </w:rPr>
        <w:t>THIRD</w:t>
      </w:r>
      <w:r w:rsidR="00CE09C2" w:rsidRPr="00804FF1">
        <w:rPr>
          <w:i/>
          <w:sz w:val="24"/>
          <w:szCs w:val="24"/>
          <w:vertAlign w:val="subscript"/>
        </w:rPr>
        <w:t>j</w:t>
      </w:r>
      <w:r w:rsidR="00CE09C2">
        <w:rPr>
          <w:rFonts w:hint="eastAsia"/>
          <w:sz w:val="24"/>
          <w:szCs w:val="24"/>
        </w:rPr>
        <w:t xml:space="preserve"> are respectively shown in the fourth and fifth columns.</w:t>
      </w:r>
      <w:r w:rsidR="008E51F3">
        <w:rPr>
          <w:rFonts w:hint="eastAsia"/>
          <w:sz w:val="24"/>
          <w:szCs w:val="24"/>
        </w:rPr>
        <w:t xml:space="preserve"> </w:t>
      </w:r>
      <w:r w:rsidR="0049005A">
        <w:rPr>
          <w:rFonts w:hint="eastAsia"/>
          <w:sz w:val="24"/>
          <w:szCs w:val="24"/>
        </w:rPr>
        <w:t xml:space="preserve">Among </w:t>
      </w:r>
      <w:r w:rsidR="007D187F">
        <w:rPr>
          <w:rFonts w:hint="eastAsia"/>
          <w:sz w:val="24"/>
          <w:szCs w:val="24"/>
        </w:rPr>
        <w:t xml:space="preserve">eight </w:t>
      </w:r>
      <w:r w:rsidR="00056DB0">
        <w:rPr>
          <w:rFonts w:hint="eastAsia"/>
          <w:sz w:val="24"/>
          <w:szCs w:val="24"/>
        </w:rPr>
        <w:t xml:space="preserve">independent </w:t>
      </w:r>
      <w:r w:rsidR="007D187F">
        <w:rPr>
          <w:rFonts w:hint="eastAsia"/>
          <w:sz w:val="24"/>
          <w:szCs w:val="24"/>
        </w:rPr>
        <w:t>variab</w:t>
      </w:r>
      <w:r w:rsidR="0049005A">
        <w:rPr>
          <w:rFonts w:hint="eastAsia"/>
          <w:sz w:val="24"/>
          <w:szCs w:val="24"/>
        </w:rPr>
        <w:t>les in the baseline equation,</w:t>
      </w:r>
      <w:r w:rsidR="007D187F">
        <w:rPr>
          <w:rFonts w:hint="eastAsia"/>
          <w:sz w:val="24"/>
          <w:szCs w:val="24"/>
        </w:rPr>
        <w:t xml:space="preserve"> we</w:t>
      </w:r>
      <w:r w:rsidR="00F23972">
        <w:rPr>
          <w:rFonts w:hint="eastAsia"/>
          <w:sz w:val="24"/>
          <w:szCs w:val="24"/>
        </w:rPr>
        <w:t xml:space="preserve"> </w:t>
      </w:r>
      <w:r w:rsidR="00056DB0">
        <w:rPr>
          <w:rFonts w:hint="eastAsia"/>
          <w:sz w:val="24"/>
          <w:szCs w:val="24"/>
        </w:rPr>
        <w:t>chose</w:t>
      </w:r>
      <w:r w:rsidR="00F23972">
        <w:rPr>
          <w:rFonts w:hint="eastAsia"/>
          <w:sz w:val="24"/>
          <w:szCs w:val="24"/>
        </w:rPr>
        <w:t xml:space="preserve"> </w:t>
      </w:r>
      <w:r w:rsidR="0049005A">
        <w:rPr>
          <w:rFonts w:hint="eastAsia"/>
          <w:sz w:val="24"/>
          <w:szCs w:val="24"/>
        </w:rPr>
        <w:t xml:space="preserve">the </w:t>
      </w:r>
      <w:r w:rsidR="00F23972">
        <w:rPr>
          <w:rFonts w:hint="eastAsia"/>
          <w:sz w:val="24"/>
          <w:szCs w:val="24"/>
        </w:rPr>
        <w:t xml:space="preserve">final regression model </w:t>
      </w:r>
      <w:r w:rsidR="00056DB0">
        <w:rPr>
          <w:rFonts w:hint="eastAsia"/>
          <w:sz w:val="24"/>
          <w:szCs w:val="24"/>
        </w:rPr>
        <w:t xml:space="preserve">based on the </w:t>
      </w:r>
      <w:r w:rsidR="00F23972">
        <w:rPr>
          <w:sz w:val="24"/>
          <w:szCs w:val="24"/>
        </w:rPr>
        <w:t>forward</w:t>
      </w:r>
      <w:r w:rsidR="00F23972">
        <w:rPr>
          <w:rFonts w:hint="eastAsia"/>
          <w:sz w:val="24"/>
          <w:szCs w:val="24"/>
        </w:rPr>
        <w:t xml:space="preserve"> selection </w:t>
      </w:r>
      <w:r w:rsidR="00F23972">
        <w:rPr>
          <w:sz w:val="24"/>
          <w:szCs w:val="24"/>
        </w:rPr>
        <w:t>methodology</w:t>
      </w:r>
      <w:r w:rsidR="00F23972">
        <w:rPr>
          <w:rFonts w:hint="eastAsia"/>
          <w:sz w:val="24"/>
          <w:szCs w:val="24"/>
        </w:rPr>
        <w:t xml:space="preserve"> under adjusted R</w:t>
      </w:r>
      <w:r w:rsidR="00F23972" w:rsidRPr="00F23972">
        <w:rPr>
          <w:rFonts w:hint="eastAsia"/>
          <w:sz w:val="24"/>
          <w:szCs w:val="24"/>
          <w:vertAlign w:val="superscript"/>
        </w:rPr>
        <w:t>2</w:t>
      </w:r>
      <w:r w:rsidR="00F23972">
        <w:rPr>
          <w:rFonts w:hint="eastAsia"/>
          <w:sz w:val="24"/>
          <w:szCs w:val="24"/>
        </w:rPr>
        <w:t xml:space="preserve"> as </w:t>
      </w:r>
      <w:r w:rsidR="00056DB0">
        <w:rPr>
          <w:rFonts w:hint="eastAsia"/>
          <w:sz w:val="24"/>
          <w:szCs w:val="24"/>
        </w:rPr>
        <w:t xml:space="preserve">the selection </w:t>
      </w:r>
      <w:r w:rsidR="00F23972">
        <w:rPr>
          <w:rFonts w:hint="eastAsia"/>
          <w:sz w:val="24"/>
          <w:szCs w:val="24"/>
        </w:rPr>
        <w:t>criteria.</w:t>
      </w:r>
      <w:r w:rsidR="007D187F">
        <w:rPr>
          <w:sz w:val="24"/>
          <w:szCs w:val="24"/>
        </w:rPr>
        <w:t xml:space="preserve"> </w:t>
      </w:r>
      <w:r w:rsidR="006B433E">
        <w:rPr>
          <w:rFonts w:hint="eastAsia"/>
          <w:sz w:val="24"/>
          <w:szCs w:val="24"/>
        </w:rPr>
        <w:t xml:space="preserve">Results shown in </w:t>
      </w:r>
      <w:r w:rsidR="00056DB0">
        <w:rPr>
          <w:rFonts w:hint="eastAsia"/>
          <w:sz w:val="24"/>
          <w:szCs w:val="24"/>
        </w:rPr>
        <w:t>T</w:t>
      </w:r>
      <w:r w:rsidR="006B433E">
        <w:rPr>
          <w:rFonts w:hint="eastAsia"/>
          <w:sz w:val="24"/>
          <w:szCs w:val="24"/>
        </w:rPr>
        <w:t xml:space="preserve">able 3 are </w:t>
      </w:r>
      <w:r w:rsidR="00E81F07">
        <w:rPr>
          <w:rFonts w:hint="eastAsia"/>
          <w:sz w:val="24"/>
          <w:szCs w:val="24"/>
        </w:rPr>
        <w:t xml:space="preserve">the </w:t>
      </w:r>
      <w:r w:rsidR="006B433E">
        <w:rPr>
          <w:rFonts w:hint="eastAsia"/>
          <w:sz w:val="24"/>
          <w:szCs w:val="24"/>
        </w:rPr>
        <w:t>final models</w:t>
      </w:r>
      <w:r w:rsidR="00E81F07">
        <w:rPr>
          <w:rFonts w:hint="eastAsia"/>
          <w:sz w:val="24"/>
          <w:szCs w:val="24"/>
        </w:rPr>
        <w:t xml:space="preserve"> we obtained </w:t>
      </w:r>
      <w:r w:rsidR="00056DB0">
        <w:rPr>
          <w:rFonts w:hint="eastAsia"/>
          <w:sz w:val="24"/>
          <w:szCs w:val="24"/>
        </w:rPr>
        <w:t>with</w:t>
      </w:r>
      <w:r w:rsidR="00E81F07">
        <w:rPr>
          <w:rFonts w:hint="eastAsia"/>
          <w:sz w:val="24"/>
          <w:szCs w:val="24"/>
        </w:rPr>
        <w:t xml:space="preserve"> </w:t>
      </w:r>
      <w:r w:rsidR="00056DB0">
        <w:rPr>
          <w:rFonts w:hint="eastAsia"/>
          <w:sz w:val="24"/>
          <w:szCs w:val="24"/>
        </w:rPr>
        <w:t xml:space="preserve">the </w:t>
      </w:r>
      <w:r w:rsidR="00E81F07">
        <w:rPr>
          <w:rFonts w:hint="eastAsia"/>
          <w:sz w:val="24"/>
          <w:szCs w:val="24"/>
        </w:rPr>
        <w:t>methodology</w:t>
      </w:r>
      <w:r w:rsidR="006B433E">
        <w:rPr>
          <w:rFonts w:hint="eastAsia"/>
          <w:sz w:val="24"/>
          <w:szCs w:val="24"/>
        </w:rPr>
        <w:t>.</w:t>
      </w:r>
    </w:p>
    <w:p w14:paraId="7CEC2315" w14:textId="4D48066A" w:rsidR="008E51F3" w:rsidRPr="008D2E8A" w:rsidRDefault="008E51F3" w:rsidP="00853857">
      <w:pPr>
        <w:ind w:firstLineChars="0" w:firstLine="0"/>
        <w:rPr>
          <w:sz w:val="24"/>
          <w:szCs w:val="24"/>
        </w:rPr>
      </w:pPr>
      <w:r>
        <w:rPr>
          <w:rFonts w:hint="eastAsia"/>
          <w:sz w:val="24"/>
          <w:szCs w:val="24"/>
        </w:rPr>
        <w:tab/>
      </w:r>
      <w:r w:rsidR="008D2E8A" w:rsidRPr="008D2E8A">
        <w:rPr>
          <w:rFonts w:hint="eastAsia"/>
          <w:noProof/>
        </w:rPr>
        <w:lastRenderedPageBreak/>
        <w:drawing>
          <wp:inline distT="0" distB="0" distL="0" distR="0" wp14:anchorId="4F3C39D5" wp14:editId="099D0662">
            <wp:extent cx="5400040" cy="4050030"/>
            <wp:effectExtent l="0" t="0" r="0" b="7620"/>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400040" cy="4050030"/>
                    </a:xfrm>
                    <a:prstGeom prst="rect">
                      <a:avLst/>
                    </a:prstGeom>
                    <a:noFill/>
                    <a:ln>
                      <a:noFill/>
                    </a:ln>
                  </pic:spPr>
                </pic:pic>
              </a:graphicData>
            </a:graphic>
          </wp:inline>
        </w:drawing>
      </w:r>
    </w:p>
    <w:p w14:paraId="2201F998" w14:textId="680A9DF6" w:rsidR="00831298" w:rsidRDefault="00885F59" w:rsidP="006903E2">
      <w:pPr>
        <w:ind w:firstLineChars="0" w:firstLine="0"/>
        <w:jc w:val="center"/>
        <w:rPr>
          <w:sz w:val="24"/>
          <w:szCs w:val="24"/>
        </w:rPr>
      </w:pPr>
      <w:r>
        <w:rPr>
          <w:sz w:val="24"/>
          <w:szCs w:val="24"/>
        </w:rPr>
        <w:t xml:space="preserve">Table </w:t>
      </w:r>
      <w:r>
        <w:rPr>
          <w:rFonts w:hint="eastAsia"/>
          <w:sz w:val="24"/>
          <w:szCs w:val="24"/>
        </w:rPr>
        <w:t>3</w:t>
      </w:r>
      <w:r w:rsidR="00DF3B6E">
        <w:rPr>
          <w:rFonts w:hint="eastAsia"/>
          <w:sz w:val="24"/>
          <w:szCs w:val="24"/>
        </w:rPr>
        <w:t>:</w:t>
      </w:r>
      <w:r w:rsidR="00831298" w:rsidRPr="006E77A1">
        <w:rPr>
          <w:sz w:val="24"/>
          <w:szCs w:val="24"/>
        </w:rPr>
        <w:t xml:space="preserve"> Results </w:t>
      </w:r>
      <w:r w:rsidR="00852B5F">
        <w:rPr>
          <w:rFonts w:hint="eastAsia"/>
          <w:sz w:val="24"/>
          <w:szCs w:val="24"/>
        </w:rPr>
        <w:t>of e</w:t>
      </w:r>
      <w:r w:rsidR="00E9730E">
        <w:rPr>
          <w:rFonts w:hint="eastAsia"/>
          <w:sz w:val="24"/>
          <w:szCs w:val="24"/>
        </w:rPr>
        <w:t>stimation</w:t>
      </w:r>
      <w:r w:rsidR="00852B5F">
        <w:rPr>
          <w:rFonts w:hint="eastAsia"/>
          <w:sz w:val="24"/>
          <w:szCs w:val="24"/>
        </w:rPr>
        <w:t>s</w:t>
      </w:r>
      <w:r w:rsidR="00E9730E">
        <w:rPr>
          <w:rFonts w:hint="eastAsia"/>
          <w:sz w:val="24"/>
          <w:szCs w:val="24"/>
        </w:rPr>
        <w:t xml:space="preserve"> </w:t>
      </w:r>
      <w:r w:rsidR="00852B5F">
        <w:rPr>
          <w:rFonts w:hint="eastAsia"/>
          <w:sz w:val="24"/>
          <w:szCs w:val="24"/>
        </w:rPr>
        <w:t xml:space="preserve">by </w:t>
      </w:r>
      <w:r w:rsidR="00852B5F">
        <w:rPr>
          <w:sz w:val="24"/>
          <w:szCs w:val="24"/>
        </w:rPr>
        <w:t>destination of foreign affiliate</w:t>
      </w:r>
    </w:p>
    <w:p w14:paraId="40D0FA09" w14:textId="77777777" w:rsidR="00831298" w:rsidRDefault="00831298" w:rsidP="00084211">
      <w:pPr>
        <w:ind w:firstLineChars="0" w:firstLine="0"/>
        <w:rPr>
          <w:sz w:val="24"/>
          <w:szCs w:val="24"/>
        </w:rPr>
      </w:pPr>
    </w:p>
    <w:p w14:paraId="45BB3099" w14:textId="3631FF07" w:rsidR="00831298" w:rsidRDefault="00084211" w:rsidP="00084211">
      <w:pPr>
        <w:ind w:firstLineChars="0" w:firstLine="0"/>
        <w:rPr>
          <w:sz w:val="24"/>
          <w:szCs w:val="24"/>
        </w:rPr>
      </w:pPr>
      <w:r>
        <w:rPr>
          <w:rFonts w:hint="eastAsia"/>
          <w:sz w:val="24"/>
          <w:szCs w:val="24"/>
        </w:rPr>
        <w:t xml:space="preserve">     Let us start examining the estimation result with </w:t>
      </w:r>
      <w:r w:rsidRPr="006E77A1">
        <w:rPr>
          <w:sz w:val="24"/>
          <w:szCs w:val="24"/>
        </w:rPr>
        <w:t>total sale</w:t>
      </w:r>
      <w:r>
        <w:rPr>
          <w:rFonts w:hint="eastAsia"/>
          <w:sz w:val="24"/>
          <w:szCs w:val="24"/>
        </w:rPr>
        <w:t>s</w:t>
      </w:r>
      <w:r w:rsidRPr="006E77A1">
        <w:rPr>
          <w:sz w:val="24"/>
          <w:szCs w:val="24"/>
        </w:rPr>
        <w:t xml:space="preserve"> </w:t>
      </w:r>
      <w:r>
        <w:rPr>
          <w:rFonts w:hint="eastAsia"/>
          <w:sz w:val="24"/>
          <w:szCs w:val="24"/>
        </w:rPr>
        <w:t>(</w:t>
      </w:r>
      <w:r w:rsidRPr="00804FF1">
        <w:rPr>
          <w:i/>
          <w:sz w:val="24"/>
          <w:szCs w:val="24"/>
        </w:rPr>
        <w:t>TSALES</w:t>
      </w:r>
      <w:r w:rsidRPr="00804FF1">
        <w:rPr>
          <w:i/>
          <w:sz w:val="24"/>
          <w:szCs w:val="24"/>
          <w:vertAlign w:val="subscript"/>
        </w:rPr>
        <w:t>j</w:t>
      </w:r>
      <w:r>
        <w:rPr>
          <w:rFonts w:hint="eastAsia"/>
          <w:sz w:val="24"/>
          <w:szCs w:val="24"/>
        </w:rPr>
        <w:t xml:space="preserve">) to </w:t>
      </w:r>
      <w:r w:rsidR="00125976">
        <w:rPr>
          <w:sz w:val="24"/>
          <w:szCs w:val="24"/>
        </w:rPr>
        <w:t xml:space="preserve">capture the </w:t>
      </w:r>
      <w:r w:rsidR="00125976">
        <w:rPr>
          <w:rFonts w:hint="eastAsia"/>
          <w:sz w:val="24"/>
          <w:szCs w:val="24"/>
        </w:rPr>
        <w:t xml:space="preserve">general </w:t>
      </w:r>
      <w:r>
        <w:rPr>
          <w:rFonts w:hint="eastAsia"/>
          <w:sz w:val="24"/>
          <w:szCs w:val="24"/>
        </w:rPr>
        <w:t>picture of the operational strategy taken by Japanese firms, first</w:t>
      </w:r>
      <w:r w:rsidR="00E859E3" w:rsidRPr="006E77A1">
        <w:rPr>
          <w:sz w:val="24"/>
          <w:szCs w:val="24"/>
        </w:rPr>
        <w:t xml:space="preserve">. Four variables, such as </w:t>
      </w:r>
      <w:r w:rsidR="00E859E3" w:rsidRPr="00084211">
        <w:rPr>
          <w:i/>
          <w:sz w:val="24"/>
          <w:szCs w:val="24"/>
        </w:rPr>
        <w:t>SUMGDP</w:t>
      </w:r>
      <w:r w:rsidR="00E859E3" w:rsidRPr="006E77A1">
        <w:rPr>
          <w:sz w:val="24"/>
          <w:szCs w:val="24"/>
        </w:rPr>
        <w:t xml:space="preserve">, </w:t>
      </w:r>
      <w:r w:rsidR="00E859E3" w:rsidRPr="00084211">
        <w:rPr>
          <w:i/>
          <w:sz w:val="24"/>
          <w:szCs w:val="24"/>
        </w:rPr>
        <w:t>GDPDIFSQ</w:t>
      </w:r>
      <w:r w:rsidR="00E859E3" w:rsidRPr="006E77A1">
        <w:rPr>
          <w:sz w:val="24"/>
          <w:szCs w:val="24"/>
        </w:rPr>
        <w:t xml:space="preserve">, </w:t>
      </w:r>
      <w:r w:rsidR="00E859E3" w:rsidRPr="00084211">
        <w:rPr>
          <w:i/>
          <w:sz w:val="24"/>
          <w:szCs w:val="24"/>
        </w:rPr>
        <w:t>INV</w:t>
      </w:r>
      <w:r w:rsidR="00E859E3" w:rsidRPr="006E77A1">
        <w:rPr>
          <w:sz w:val="24"/>
          <w:szCs w:val="24"/>
        </w:rPr>
        <w:t xml:space="preserve">, and </w:t>
      </w:r>
      <w:r w:rsidR="00E859E3" w:rsidRPr="00084211">
        <w:rPr>
          <w:i/>
          <w:sz w:val="24"/>
          <w:szCs w:val="24"/>
        </w:rPr>
        <w:t>DIS</w:t>
      </w:r>
      <w:r w:rsidR="00802685">
        <w:rPr>
          <w:rFonts w:hint="eastAsia"/>
          <w:sz w:val="24"/>
          <w:szCs w:val="24"/>
        </w:rPr>
        <w:t xml:space="preserve">, </w:t>
      </w:r>
      <w:r w:rsidR="00E859E3" w:rsidRPr="006E77A1">
        <w:rPr>
          <w:sz w:val="24"/>
          <w:szCs w:val="24"/>
        </w:rPr>
        <w:t>are significant</w:t>
      </w:r>
      <w:r>
        <w:rPr>
          <w:rFonts w:hint="eastAsia"/>
          <w:sz w:val="24"/>
          <w:szCs w:val="24"/>
        </w:rPr>
        <w:t xml:space="preserve"> as shown in the first column</w:t>
      </w:r>
      <w:r w:rsidR="00E859E3" w:rsidRPr="006E77A1">
        <w:rPr>
          <w:sz w:val="24"/>
          <w:szCs w:val="24"/>
        </w:rPr>
        <w:t xml:space="preserve">. </w:t>
      </w:r>
      <w:r w:rsidR="00E859E3" w:rsidRPr="00802685">
        <w:rPr>
          <w:i/>
          <w:sz w:val="24"/>
          <w:szCs w:val="24"/>
        </w:rPr>
        <w:t>SUMGDP</w:t>
      </w:r>
      <w:r w:rsidR="00E859E3" w:rsidRPr="006E77A1">
        <w:rPr>
          <w:sz w:val="24"/>
          <w:szCs w:val="24"/>
        </w:rPr>
        <w:t xml:space="preserve"> is positive and significant at 1% level, which </w:t>
      </w:r>
      <w:r w:rsidR="00802685">
        <w:rPr>
          <w:rFonts w:hint="eastAsia"/>
          <w:sz w:val="24"/>
          <w:szCs w:val="24"/>
        </w:rPr>
        <w:t xml:space="preserve">implies </w:t>
      </w:r>
      <w:r w:rsidR="00E859E3" w:rsidRPr="006E77A1">
        <w:rPr>
          <w:sz w:val="24"/>
          <w:szCs w:val="24"/>
        </w:rPr>
        <w:t>tha</w:t>
      </w:r>
      <w:r w:rsidR="00643236">
        <w:rPr>
          <w:sz w:val="24"/>
          <w:szCs w:val="24"/>
        </w:rPr>
        <w:t xml:space="preserve">t the larger the both </w:t>
      </w:r>
      <w:r w:rsidR="00E859E3" w:rsidRPr="006E77A1">
        <w:rPr>
          <w:sz w:val="24"/>
          <w:szCs w:val="24"/>
        </w:rPr>
        <w:t xml:space="preserve">markets are, the more the foreign affiliate sales increase. </w:t>
      </w:r>
      <w:r w:rsidR="00E859E3" w:rsidRPr="00802685">
        <w:rPr>
          <w:i/>
          <w:sz w:val="24"/>
          <w:szCs w:val="24"/>
        </w:rPr>
        <w:t>GDPDIFSQ</w:t>
      </w:r>
      <w:r w:rsidR="00802685">
        <w:rPr>
          <w:sz w:val="24"/>
          <w:szCs w:val="24"/>
        </w:rPr>
        <w:t xml:space="preserve"> </w:t>
      </w:r>
      <w:r w:rsidR="00E859E3" w:rsidRPr="006E77A1">
        <w:rPr>
          <w:sz w:val="24"/>
          <w:szCs w:val="24"/>
        </w:rPr>
        <w:t>also</w:t>
      </w:r>
      <w:r w:rsidR="00802685">
        <w:rPr>
          <w:rFonts w:hint="eastAsia"/>
          <w:sz w:val="24"/>
          <w:szCs w:val="24"/>
        </w:rPr>
        <w:t xml:space="preserve"> is</w:t>
      </w:r>
      <w:r w:rsidR="00E859E3" w:rsidRPr="006E77A1">
        <w:rPr>
          <w:sz w:val="24"/>
          <w:szCs w:val="24"/>
        </w:rPr>
        <w:t xml:space="preserve"> positive and significant at 1% level. </w:t>
      </w:r>
      <w:r w:rsidR="00157C78">
        <w:rPr>
          <w:rFonts w:hint="eastAsia"/>
          <w:sz w:val="24"/>
          <w:szCs w:val="24"/>
        </w:rPr>
        <w:t xml:space="preserve">As is discussed in </w:t>
      </w:r>
      <w:r w:rsidR="00802685">
        <w:rPr>
          <w:rFonts w:hint="eastAsia"/>
          <w:sz w:val="24"/>
          <w:szCs w:val="24"/>
        </w:rPr>
        <w:t>S</w:t>
      </w:r>
      <w:r w:rsidR="00157C78">
        <w:rPr>
          <w:rFonts w:hint="eastAsia"/>
          <w:sz w:val="24"/>
          <w:szCs w:val="24"/>
        </w:rPr>
        <w:t xml:space="preserve">ection </w:t>
      </w:r>
      <w:r w:rsidR="00802685">
        <w:rPr>
          <w:rFonts w:hint="eastAsia"/>
          <w:sz w:val="24"/>
          <w:szCs w:val="24"/>
        </w:rPr>
        <w:t>3</w:t>
      </w:r>
      <w:r w:rsidR="00157C78">
        <w:rPr>
          <w:rFonts w:hint="eastAsia"/>
          <w:sz w:val="24"/>
          <w:szCs w:val="24"/>
        </w:rPr>
        <w:t>, i</w:t>
      </w:r>
      <w:r w:rsidR="00157C78">
        <w:rPr>
          <w:sz w:val="24"/>
          <w:szCs w:val="24"/>
        </w:rPr>
        <w:t>f the</w:t>
      </w:r>
      <w:r w:rsidR="00802685">
        <w:rPr>
          <w:rFonts w:hint="eastAsia"/>
          <w:sz w:val="24"/>
          <w:szCs w:val="24"/>
        </w:rPr>
        <w:t>re exists a moderate</w:t>
      </w:r>
      <w:r w:rsidR="00157C78">
        <w:rPr>
          <w:sz w:val="24"/>
          <w:szCs w:val="24"/>
        </w:rPr>
        <w:t xml:space="preserve"> difference </w:t>
      </w:r>
      <w:r w:rsidR="00157C78">
        <w:rPr>
          <w:rFonts w:hint="eastAsia"/>
          <w:sz w:val="24"/>
          <w:szCs w:val="24"/>
        </w:rPr>
        <w:t>in</w:t>
      </w:r>
      <w:r w:rsidR="00157C78" w:rsidRPr="006E77A1">
        <w:rPr>
          <w:sz w:val="24"/>
          <w:szCs w:val="24"/>
        </w:rPr>
        <w:t xml:space="preserve"> real GDP </w:t>
      </w:r>
      <w:r w:rsidR="00157C78">
        <w:rPr>
          <w:rFonts w:hint="eastAsia"/>
          <w:sz w:val="24"/>
          <w:szCs w:val="24"/>
        </w:rPr>
        <w:t>between</w:t>
      </w:r>
      <w:r w:rsidR="00157C78" w:rsidRPr="006E77A1">
        <w:rPr>
          <w:sz w:val="24"/>
          <w:szCs w:val="24"/>
        </w:rPr>
        <w:t xml:space="preserve"> countries, the sign</w:t>
      </w:r>
      <w:r w:rsidR="00157C78">
        <w:rPr>
          <w:sz w:val="24"/>
          <w:szCs w:val="24"/>
        </w:rPr>
        <w:t xml:space="preserve"> of the coefficient </w:t>
      </w:r>
      <w:r w:rsidR="00802685">
        <w:rPr>
          <w:rFonts w:hint="eastAsia"/>
          <w:sz w:val="24"/>
          <w:szCs w:val="24"/>
        </w:rPr>
        <w:t>becomes</w:t>
      </w:r>
      <w:r w:rsidR="00157C78">
        <w:rPr>
          <w:sz w:val="24"/>
          <w:szCs w:val="24"/>
        </w:rPr>
        <w:t xml:space="preserve"> </w:t>
      </w:r>
      <w:r w:rsidR="00157C78" w:rsidRPr="006E77A1">
        <w:rPr>
          <w:sz w:val="24"/>
          <w:szCs w:val="24"/>
        </w:rPr>
        <w:t>positive.</w:t>
      </w:r>
      <w:r w:rsidR="00157C78">
        <w:rPr>
          <w:rFonts w:hint="eastAsia"/>
          <w:sz w:val="24"/>
          <w:szCs w:val="24"/>
        </w:rPr>
        <w:t xml:space="preserve"> </w:t>
      </w:r>
      <w:r w:rsidR="00D533FA">
        <w:rPr>
          <w:rFonts w:hint="eastAsia"/>
          <w:sz w:val="24"/>
          <w:szCs w:val="24"/>
        </w:rPr>
        <w:t xml:space="preserve">It can be said that Japanese firms </w:t>
      </w:r>
      <w:r w:rsidR="00802685">
        <w:rPr>
          <w:rFonts w:hint="eastAsia"/>
          <w:sz w:val="24"/>
          <w:szCs w:val="24"/>
        </w:rPr>
        <w:t xml:space="preserve">invest to a </w:t>
      </w:r>
      <w:r w:rsidR="00FA03A5">
        <w:rPr>
          <w:rFonts w:hint="eastAsia"/>
          <w:sz w:val="24"/>
          <w:szCs w:val="24"/>
        </w:rPr>
        <w:t>country wh</w:t>
      </w:r>
      <w:r w:rsidR="00802685">
        <w:rPr>
          <w:rFonts w:hint="eastAsia"/>
          <w:sz w:val="24"/>
          <w:szCs w:val="24"/>
        </w:rPr>
        <w:t>ose</w:t>
      </w:r>
      <w:r w:rsidR="00FA03A5">
        <w:rPr>
          <w:rFonts w:hint="eastAsia"/>
          <w:sz w:val="24"/>
          <w:szCs w:val="24"/>
        </w:rPr>
        <w:t xml:space="preserve"> GDP </w:t>
      </w:r>
      <w:r w:rsidR="006B2628">
        <w:rPr>
          <w:rFonts w:hint="eastAsia"/>
          <w:sz w:val="24"/>
          <w:szCs w:val="24"/>
        </w:rPr>
        <w:t xml:space="preserve">volume </w:t>
      </w:r>
      <w:r w:rsidR="00FA03A5">
        <w:rPr>
          <w:rFonts w:hint="eastAsia"/>
          <w:sz w:val="24"/>
          <w:szCs w:val="24"/>
        </w:rPr>
        <w:t xml:space="preserve">is </w:t>
      </w:r>
      <w:r w:rsidR="00802685">
        <w:rPr>
          <w:rFonts w:hint="eastAsia"/>
          <w:sz w:val="24"/>
          <w:szCs w:val="24"/>
        </w:rPr>
        <w:t>as large as possible</w:t>
      </w:r>
      <w:r w:rsidR="006B2628">
        <w:rPr>
          <w:rFonts w:hint="eastAsia"/>
          <w:sz w:val="24"/>
          <w:szCs w:val="24"/>
        </w:rPr>
        <w:t>.</w:t>
      </w:r>
      <w:r w:rsidR="00D533FA">
        <w:rPr>
          <w:rFonts w:hint="eastAsia"/>
          <w:sz w:val="24"/>
          <w:szCs w:val="24"/>
        </w:rPr>
        <w:t xml:space="preserve"> </w:t>
      </w:r>
      <w:r w:rsidR="00FA03A5">
        <w:rPr>
          <w:rFonts w:hint="eastAsia"/>
          <w:sz w:val="24"/>
          <w:szCs w:val="24"/>
        </w:rPr>
        <w:t>Japanese firms do not setup plant in small countr</w:t>
      </w:r>
      <w:r w:rsidR="006B2628">
        <w:rPr>
          <w:rFonts w:hint="eastAsia"/>
          <w:sz w:val="24"/>
          <w:szCs w:val="24"/>
        </w:rPr>
        <w:t>ies</w:t>
      </w:r>
      <w:r w:rsidR="00FA03A5">
        <w:rPr>
          <w:rFonts w:hint="eastAsia"/>
          <w:sz w:val="24"/>
          <w:szCs w:val="24"/>
        </w:rPr>
        <w:t>.</w:t>
      </w:r>
      <w:r w:rsidR="006B2628">
        <w:rPr>
          <w:rFonts w:hint="eastAsia"/>
          <w:sz w:val="24"/>
          <w:szCs w:val="24"/>
        </w:rPr>
        <w:t xml:space="preserve"> The analytical model predicts that firms will take a strategy to export from Japan to those countries. </w:t>
      </w:r>
      <w:r w:rsidR="00050A49">
        <w:rPr>
          <w:rFonts w:hint="eastAsia"/>
          <w:sz w:val="24"/>
          <w:szCs w:val="24"/>
        </w:rPr>
        <w:t xml:space="preserve">The coefficient of </w:t>
      </w:r>
      <w:r w:rsidR="00050A49" w:rsidRPr="006B2628">
        <w:rPr>
          <w:rFonts w:hint="eastAsia"/>
          <w:i/>
          <w:sz w:val="24"/>
          <w:szCs w:val="24"/>
        </w:rPr>
        <w:t>INV</w:t>
      </w:r>
      <w:r w:rsidR="00050A49">
        <w:rPr>
          <w:rFonts w:hint="eastAsia"/>
          <w:sz w:val="24"/>
          <w:szCs w:val="24"/>
        </w:rPr>
        <w:t xml:space="preserve"> is p</w:t>
      </w:r>
      <w:r w:rsidR="00E859E3" w:rsidRPr="006E77A1">
        <w:rPr>
          <w:sz w:val="24"/>
          <w:szCs w:val="24"/>
        </w:rPr>
        <w:t xml:space="preserve">ositive and significant </w:t>
      </w:r>
      <w:r w:rsidR="00050A49">
        <w:rPr>
          <w:rFonts w:hint="eastAsia"/>
          <w:sz w:val="24"/>
          <w:szCs w:val="24"/>
        </w:rPr>
        <w:t>at 1% level</w:t>
      </w:r>
      <w:r w:rsidR="006B2628">
        <w:rPr>
          <w:sz w:val="24"/>
          <w:szCs w:val="24"/>
        </w:rPr>
        <w:t>, which</w:t>
      </w:r>
      <w:r w:rsidR="006B2628">
        <w:rPr>
          <w:rFonts w:hint="eastAsia"/>
          <w:sz w:val="24"/>
          <w:szCs w:val="24"/>
        </w:rPr>
        <w:t xml:space="preserve"> suggests the affiliate sales increase if the host country has a favorable environment for FDI. While t</w:t>
      </w:r>
      <w:r w:rsidR="00050A49">
        <w:rPr>
          <w:rFonts w:hint="eastAsia"/>
          <w:sz w:val="24"/>
          <w:szCs w:val="24"/>
        </w:rPr>
        <w:t xml:space="preserve">he coefficient of </w:t>
      </w:r>
      <w:r w:rsidR="00E859E3" w:rsidRPr="006B2628">
        <w:rPr>
          <w:i/>
          <w:sz w:val="24"/>
          <w:szCs w:val="24"/>
        </w:rPr>
        <w:t>DIS</w:t>
      </w:r>
      <w:r w:rsidR="00050A49">
        <w:rPr>
          <w:rFonts w:hint="eastAsia"/>
          <w:sz w:val="24"/>
          <w:szCs w:val="24"/>
        </w:rPr>
        <w:t xml:space="preserve"> is negative, </w:t>
      </w:r>
      <w:r w:rsidR="006B2628">
        <w:rPr>
          <w:rFonts w:hint="eastAsia"/>
          <w:sz w:val="24"/>
          <w:szCs w:val="24"/>
        </w:rPr>
        <w:t>it is no</w:t>
      </w:r>
      <w:r w:rsidR="00050A49">
        <w:rPr>
          <w:rFonts w:hint="eastAsia"/>
          <w:sz w:val="24"/>
          <w:szCs w:val="24"/>
        </w:rPr>
        <w:t xml:space="preserve">t </w:t>
      </w:r>
      <w:r w:rsidR="006B2628">
        <w:rPr>
          <w:rFonts w:hint="eastAsia"/>
          <w:sz w:val="24"/>
          <w:szCs w:val="24"/>
        </w:rPr>
        <w:t xml:space="preserve">statistically </w:t>
      </w:r>
      <w:r w:rsidR="00050A49">
        <w:rPr>
          <w:rFonts w:hint="eastAsia"/>
          <w:sz w:val="24"/>
          <w:szCs w:val="24"/>
        </w:rPr>
        <w:t xml:space="preserve">significant. Negative sign means that </w:t>
      </w:r>
      <w:r w:rsidR="00E859E3" w:rsidRPr="006E77A1">
        <w:rPr>
          <w:sz w:val="24"/>
          <w:szCs w:val="24"/>
        </w:rPr>
        <w:t xml:space="preserve">the larger the distance between </w:t>
      </w:r>
      <w:r w:rsidR="006B2628">
        <w:rPr>
          <w:rFonts w:hint="eastAsia"/>
          <w:sz w:val="24"/>
          <w:szCs w:val="24"/>
        </w:rPr>
        <w:t>Japan and the host country</w:t>
      </w:r>
      <w:r w:rsidR="00E859E3" w:rsidRPr="006E77A1">
        <w:rPr>
          <w:sz w:val="24"/>
          <w:szCs w:val="24"/>
        </w:rPr>
        <w:t xml:space="preserve">, the smaller the foreign affiliate sales </w:t>
      </w:r>
      <w:r w:rsidR="006B2628">
        <w:rPr>
          <w:rFonts w:hint="eastAsia"/>
          <w:sz w:val="24"/>
          <w:szCs w:val="24"/>
        </w:rPr>
        <w:t>will be</w:t>
      </w:r>
      <w:r w:rsidR="00E859E3" w:rsidRPr="006E77A1">
        <w:rPr>
          <w:sz w:val="24"/>
          <w:szCs w:val="24"/>
        </w:rPr>
        <w:t>.</w:t>
      </w:r>
      <w:r w:rsidR="00050A49">
        <w:rPr>
          <w:rFonts w:hint="eastAsia"/>
          <w:sz w:val="24"/>
          <w:szCs w:val="24"/>
        </w:rPr>
        <w:t xml:space="preserve"> However, </w:t>
      </w:r>
      <w:r w:rsidR="00FA03A5">
        <w:rPr>
          <w:rFonts w:hint="eastAsia"/>
          <w:sz w:val="24"/>
          <w:szCs w:val="24"/>
        </w:rPr>
        <w:t xml:space="preserve">since the sign is not significant, </w:t>
      </w:r>
      <w:r w:rsidR="00050A49">
        <w:rPr>
          <w:rFonts w:hint="eastAsia"/>
          <w:sz w:val="24"/>
          <w:szCs w:val="24"/>
        </w:rPr>
        <w:t xml:space="preserve">distance is not an </w:t>
      </w:r>
      <w:r w:rsidR="00050A49">
        <w:rPr>
          <w:sz w:val="24"/>
          <w:szCs w:val="24"/>
        </w:rPr>
        <w:t>obstacle</w:t>
      </w:r>
      <w:r w:rsidR="00050A49">
        <w:rPr>
          <w:rFonts w:hint="eastAsia"/>
          <w:sz w:val="24"/>
          <w:szCs w:val="24"/>
        </w:rPr>
        <w:t xml:space="preserve"> </w:t>
      </w:r>
      <w:r w:rsidR="00FA03A5">
        <w:rPr>
          <w:rFonts w:hint="eastAsia"/>
          <w:sz w:val="24"/>
          <w:szCs w:val="24"/>
        </w:rPr>
        <w:t xml:space="preserve">for overseas strategy for Japanese firm. </w:t>
      </w:r>
      <w:r w:rsidR="006B2628">
        <w:rPr>
          <w:rFonts w:hint="eastAsia"/>
          <w:sz w:val="24"/>
          <w:szCs w:val="24"/>
        </w:rPr>
        <w:t xml:space="preserve">Based on </w:t>
      </w:r>
      <w:r w:rsidR="00FA03A5">
        <w:rPr>
          <w:rFonts w:hint="eastAsia"/>
          <w:sz w:val="24"/>
          <w:szCs w:val="24"/>
        </w:rPr>
        <w:t>the</w:t>
      </w:r>
      <w:r w:rsidR="006B2628">
        <w:rPr>
          <w:rFonts w:hint="eastAsia"/>
          <w:sz w:val="24"/>
          <w:szCs w:val="24"/>
        </w:rPr>
        <w:t>se</w:t>
      </w:r>
      <w:r w:rsidR="00FA03A5">
        <w:rPr>
          <w:rFonts w:hint="eastAsia"/>
          <w:sz w:val="24"/>
          <w:szCs w:val="24"/>
        </w:rPr>
        <w:t xml:space="preserve"> </w:t>
      </w:r>
      <w:r w:rsidR="00FA03A5">
        <w:rPr>
          <w:rFonts w:hint="eastAsia"/>
          <w:sz w:val="24"/>
          <w:szCs w:val="24"/>
        </w:rPr>
        <w:lastRenderedPageBreak/>
        <w:t xml:space="preserve">estimation results </w:t>
      </w:r>
      <w:r w:rsidR="006B2628">
        <w:rPr>
          <w:rFonts w:hint="eastAsia"/>
          <w:sz w:val="24"/>
          <w:szCs w:val="24"/>
        </w:rPr>
        <w:t xml:space="preserve">by setting </w:t>
      </w:r>
      <w:r w:rsidR="00FA03A5">
        <w:rPr>
          <w:rFonts w:hint="eastAsia"/>
          <w:sz w:val="24"/>
          <w:szCs w:val="24"/>
        </w:rPr>
        <w:t xml:space="preserve">total sales as </w:t>
      </w:r>
      <w:r w:rsidR="006B2628">
        <w:rPr>
          <w:rFonts w:hint="eastAsia"/>
          <w:sz w:val="24"/>
          <w:szCs w:val="24"/>
        </w:rPr>
        <w:t xml:space="preserve">the </w:t>
      </w:r>
      <w:r w:rsidR="00FA03A5">
        <w:rPr>
          <w:rFonts w:hint="eastAsia"/>
          <w:sz w:val="24"/>
          <w:szCs w:val="24"/>
        </w:rPr>
        <w:t xml:space="preserve">dependent variable, we </w:t>
      </w:r>
      <w:r w:rsidR="006B2628">
        <w:rPr>
          <w:rFonts w:hint="eastAsia"/>
          <w:sz w:val="24"/>
          <w:szCs w:val="24"/>
        </w:rPr>
        <w:t>can derive</w:t>
      </w:r>
      <w:r w:rsidR="00FA03A5">
        <w:rPr>
          <w:rFonts w:hint="eastAsia"/>
          <w:sz w:val="24"/>
          <w:szCs w:val="24"/>
        </w:rPr>
        <w:t xml:space="preserve"> three motives of Japanese firm</w:t>
      </w:r>
      <w:r w:rsidR="006B2628">
        <w:rPr>
          <w:rFonts w:hint="eastAsia"/>
          <w:sz w:val="24"/>
          <w:szCs w:val="24"/>
        </w:rPr>
        <w:t>s</w:t>
      </w:r>
      <w:r w:rsidR="00FA03A5">
        <w:rPr>
          <w:rFonts w:hint="eastAsia"/>
          <w:sz w:val="24"/>
          <w:szCs w:val="24"/>
        </w:rPr>
        <w:t xml:space="preserve"> to setup plant</w:t>
      </w:r>
      <w:r w:rsidR="006B2628">
        <w:rPr>
          <w:rFonts w:hint="eastAsia"/>
          <w:sz w:val="24"/>
          <w:szCs w:val="24"/>
        </w:rPr>
        <w:t>s</w:t>
      </w:r>
      <w:r w:rsidR="00FA03A5">
        <w:rPr>
          <w:rFonts w:hint="eastAsia"/>
          <w:sz w:val="24"/>
          <w:szCs w:val="24"/>
        </w:rPr>
        <w:t xml:space="preserve"> in overseas, such as large country, medium sized country if </w:t>
      </w:r>
      <w:r w:rsidR="006B2628">
        <w:rPr>
          <w:rFonts w:hint="eastAsia"/>
          <w:sz w:val="24"/>
          <w:szCs w:val="24"/>
        </w:rPr>
        <w:t xml:space="preserve">it is </w:t>
      </w:r>
      <w:r w:rsidR="00FA03A5">
        <w:rPr>
          <w:rFonts w:hint="eastAsia"/>
          <w:sz w:val="24"/>
          <w:szCs w:val="24"/>
        </w:rPr>
        <w:t xml:space="preserve">not large, and favorable </w:t>
      </w:r>
      <w:r w:rsidR="006B2628">
        <w:rPr>
          <w:rFonts w:hint="eastAsia"/>
          <w:sz w:val="24"/>
          <w:szCs w:val="24"/>
        </w:rPr>
        <w:t>investment climate</w:t>
      </w:r>
      <w:r w:rsidR="00FA03A5">
        <w:rPr>
          <w:rFonts w:hint="eastAsia"/>
          <w:sz w:val="24"/>
          <w:szCs w:val="24"/>
        </w:rPr>
        <w:t>.</w:t>
      </w:r>
    </w:p>
    <w:p w14:paraId="06AAB775" w14:textId="1919BF7A" w:rsidR="00831298" w:rsidRDefault="007A5574" w:rsidP="006B2628">
      <w:pPr>
        <w:ind w:firstLineChars="0" w:firstLine="0"/>
        <w:rPr>
          <w:sz w:val="24"/>
          <w:szCs w:val="24"/>
        </w:rPr>
      </w:pPr>
      <w:r>
        <w:rPr>
          <w:rFonts w:hint="eastAsia"/>
          <w:sz w:val="24"/>
          <w:szCs w:val="24"/>
        </w:rPr>
        <w:t xml:space="preserve">  </w:t>
      </w:r>
      <w:r w:rsidR="006B2628">
        <w:rPr>
          <w:rFonts w:hint="eastAsia"/>
          <w:sz w:val="24"/>
          <w:szCs w:val="24"/>
        </w:rPr>
        <w:t xml:space="preserve">   </w:t>
      </w:r>
      <w:r w:rsidR="00FA03A5">
        <w:rPr>
          <w:sz w:val="24"/>
          <w:szCs w:val="24"/>
        </w:rPr>
        <w:t xml:space="preserve">Second column </w:t>
      </w:r>
      <w:r w:rsidR="009E0D20">
        <w:rPr>
          <w:rFonts w:hint="eastAsia"/>
          <w:sz w:val="24"/>
          <w:szCs w:val="24"/>
        </w:rPr>
        <w:t>in</w:t>
      </w:r>
      <w:r w:rsidR="00FA03A5">
        <w:rPr>
          <w:sz w:val="24"/>
          <w:szCs w:val="24"/>
        </w:rPr>
        <w:t xml:space="preserve"> </w:t>
      </w:r>
      <w:r w:rsidR="009E0D20">
        <w:rPr>
          <w:rFonts w:hint="eastAsia"/>
          <w:sz w:val="24"/>
          <w:szCs w:val="24"/>
        </w:rPr>
        <w:t>T</w:t>
      </w:r>
      <w:r w:rsidR="00FA03A5">
        <w:rPr>
          <w:sz w:val="24"/>
          <w:szCs w:val="24"/>
        </w:rPr>
        <w:t xml:space="preserve">able </w:t>
      </w:r>
      <w:r w:rsidR="00FA03A5">
        <w:rPr>
          <w:rFonts w:hint="eastAsia"/>
          <w:sz w:val="24"/>
          <w:szCs w:val="24"/>
        </w:rPr>
        <w:t>3</w:t>
      </w:r>
      <w:r w:rsidR="00831298" w:rsidRPr="006E77A1">
        <w:rPr>
          <w:sz w:val="24"/>
          <w:szCs w:val="24"/>
        </w:rPr>
        <w:t xml:space="preserve"> is </w:t>
      </w:r>
      <w:r w:rsidR="009E0D20">
        <w:rPr>
          <w:rFonts w:hint="eastAsia"/>
          <w:sz w:val="24"/>
          <w:szCs w:val="24"/>
        </w:rPr>
        <w:t xml:space="preserve">for </w:t>
      </w:r>
      <w:r w:rsidR="00831298" w:rsidRPr="006E77A1">
        <w:rPr>
          <w:sz w:val="24"/>
          <w:szCs w:val="24"/>
        </w:rPr>
        <w:t xml:space="preserve">the case </w:t>
      </w:r>
      <w:r w:rsidR="009E0D20">
        <w:rPr>
          <w:rFonts w:hint="eastAsia"/>
          <w:sz w:val="24"/>
          <w:szCs w:val="24"/>
        </w:rPr>
        <w:t xml:space="preserve">when </w:t>
      </w:r>
      <w:r w:rsidR="00135EB9">
        <w:rPr>
          <w:sz w:val="24"/>
          <w:szCs w:val="24"/>
        </w:rPr>
        <w:t>local sales</w:t>
      </w:r>
      <w:r w:rsidR="00E845DD">
        <w:rPr>
          <w:rFonts w:hint="eastAsia"/>
          <w:sz w:val="24"/>
          <w:szCs w:val="24"/>
        </w:rPr>
        <w:t xml:space="preserve"> (</w:t>
      </w:r>
      <w:r w:rsidR="00E845DD" w:rsidRPr="00804FF1">
        <w:rPr>
          <w:i/>
          <w:sz w:val="24"/>
          <w:szCs w:val="24"/>
        </w:rPr>
        <w:t>LOCAL</w:t>
      </w:r>
      <w:r w:rsidR="00E845DD" w:rsidRPr="00804FF1">
        <w:rPr>
          <w:i/>
          <w:sz w:val="24"/>
          <w:szCs w:val="24"/>
          <w:vertAlign w:val="subscript"/>
        </w:rPr>
        <w:t>j</w:t>
      </w:r>
      <w:r w:rsidR="00E845DD">
        <w:rPr>
          <w:rFonts w:hint="eastAsia"/>
          <w:sz w:val="24"/>
          <w:szCs w:val="24"/>
        </w:rPr>
        <w:t>)</w:t>
      </w:r>
      <w:r w:rsidR="00135EB9">
        <w:rPr>
          <w:sz w:val="24"/>
          <w:szCs w:val="24"/>
        </w:rPr>
        <w:t xml:space="preserve"> </w:t>
      </w:r>
      <w:r w:rsidR="009E0D20">
        <w:rPr>
          <w:rFonts w:hint="eastAsia"/>
          <w:sz w:val="24"/>
          <w:szCs w:val="24"/>
        </w:rPr>
        <w:t xml:space="preserve">is chosen </w:t>
      </w:r>
      <w:r w:rsidR="00135EB9">
        <w:rPr>
          <w:sz w:val="24"/>
          <w:szCs w:val="24"/>
        </w:rPr>
        <w:t xml:space="preserve">as </w:t>
      </w:r>
      <w:r w:rsidR="009E0D20">
        <w:rPr>
          <w:rFonts w:hint="eastAsia"/>
          <w:sz w:val="24"/>
          <w:szCs w:val="24"/>
        </w:rPr>
        <w:t xml:space="preserve">the </w:t>
      </w:r>
      <w:r w:rsidR="00135EB9">
        <w:rPr>
          <w:sz w:val="24"/>
          <w:szCs w:val="24"/>
        </w:rPr>
        <w:t>dependent variable</w:t>
      </w:r>
      <w:r w:rsidR="00831298" w:rsidRPr="006E77A1">
        <w:rPr>
          <w:sz w:val="24"/>
          <w:szCs w:val="24"/>
        </w:rPr>
        <w:t xml:space="preserve">. This corresponds to the case of </w:t>
      </w:r>
      <w:r w:rsidR="00694362">
        <w:rPr>
          <w:rFonts w:hint="eastAsia"/>
          <w:sz w:val="24"/>
          <w:szCs w:val="24"/>
        </w:rPr>
        <w:t xml:space="preserve">type-V or H </w:t>
      </w:r>
      <w:r w:rsidR="00E845DD">
        <w:rPr>
          <w:rFonts w:hint="eastAsia"/>
          <w:sz w:val="24"/>
          <w:szCs w:val="24"/>
        </w:rPr>
        <w:t>fimrs</w:t>
      </w:r>
      <w:r w:rsidR="00831298" w:rsidRPr="006E77A1">
        <w:rPr>
          <w:sz w:val="24"/>
          <w:szCs w:val="24"/>
        </w:rPr>
        <w:t>. In the regression result</w:t>
      </w:r>
      <w:r w:rsidR="00E845DD">
        <w:rPr>
          <w:rFonts w:hint="eastAsia"/>
          <w:sz w:val="24"/>
          <w:szCs w:val="24"/>
        </w:rPr>
        <w:t>s</w:t>
      </w:r>
      <w:r w:rsidR="00831298" w:rsidRPr="006E77A1">
        <w:rPr>
          <w:sz w:val="24"/>
          <w:szCs w:val="24"/>
        </w:rPr>
        <w:t xml:space="preserve">, two variables, </w:t>
      </w:r>
      <w:r w:rsidR="00831298" w:rsidRPr="00E845DD">
        <w:rPr>
          <w:i/>
          <w:sz w:val="24"/>
          <w:szCs w:val="24"/>
        </w:rPr>
        <w:t>SUMGDP</w:t>
      </w:r>
      <w:r w:rsidR="00831298" w:rsidRPr="006E77A1">
        <w:rPr>
          <w:sz w:val="24"/>
          <w:szCs w:val="24"/>
        </w:rPr>
        <w:t xml:space="preserve"> and </w:t>
      </w:r>
      <w:r w:rsidR="00831298" w:rsidRPr="00E845DD">
        <w:rPr>
          <w:i/>
          <w:sz w:val="24"/>
          <w:szCs w:val="24"/>
        </w:rPr>
        <w:t>GDPIDIFSQ</w:t>
      </w:r>
      <w:r w:rsidR="00831298" w:rsidRPr="006E77A1">
        <w:rPr>
          <w:sz w:val="24"/>
          <w:szCs w:val="24"/>
        </w:rPr>
        <w:t>, are positive and significant at 1% level. It s</w:t>
      </w:r>
      <w:r w:rsidR="00E845DD">
        <w:rPr>
          <w:rFonts w:hint="eastAsia"/>
          <w:sz w:val="24"/>
          <w:szCs w:val="24"/>
        </w:rPr>
        <w:t xml:space="preserve">uggests </w:t>
      </w:r>
      <w:r w:rsidR="00831298" w:rsidRPr="006E77A1">
        <w:rPr>
          <w:sz w:val="24"/>
          <w:szCs w:val="24"/>
        </w:rPr>
        <w:t>that Japanese affiliates are motivated</w:t>
      </w:r>
      <w:r w:rsidR="00E845DD">
        <w:rPr>
          <w:rFonts w:hint="eastAsia"/>
          <w:sz w:val="24"/>
          <w:szCs w:val="24"/>
        </w:rPr>
        <w:t xml:space="preserve"> to have access to the local market</w:t>
      </w:r>
      <w:r w:rsidR="00831298" w:rsidRPr="006E77A1">
        <w:rPr>
          <w:sz w:val="24"/>
          <w:szCs w:val="24"/>
        </w:rPr>
        <w:t xml:space="preserve"> </w:t>
      </w:r>
      <w:r w:rsidR="00E845DD">
        <w:rPr>
          <w:rFonts w:hint="eastAsia"/>
          <w:sz w:val="24"/>
          <w:szCs w:val="24"/>
        </w:rPr>
        <w:t xml:space="preserve">if the local market is large and there is a </w:t>
      </w:r>
      <w:r w:rsidR="001676E7">
        <w:rPr>
          <w:rFonts w:hint="eastAsia"/>
          <w:sz w:val="24"/>
          <w:szCs w:val="24"/>
        </w:rPr>
        <w:t xml:space="preserve">moderate difference </w:t>
      </w:r>
      <w:r w:rsidR="00E845DD">
        <w:rPr>
          <w:rFonts w:hint="eastAsia"/>
          <w:sz w:val="24"/>
          <w:szCs w:val="24"/>
        </w:rPr>
        <w:t>in</w:t>
      </w:r>
      <w:r w:rsidR="00831298" w:rsidRPr="006E77A1">
        <w:rPr>
          <w:sz w:val="24"/>
          <w:szCs w:val="24"/>
        </w:rPr>
        <w:t xml:space="preserve"> GDP </w:t>
      </w:r>
      <w:r w:rsidR="00E845DD">
        <w:rPr>
          <w:rFonts w:hint="eastAsia"/>
          <w:sz w:val="24"/>
          <w:szCs w:val="24"/>
        </w:rPr>
        <w:t xml:space="preserve">compared to </w:t>
      </w:r>
      <w:r w:rsidR="00831298" w:rsidRPr="006E77A1">
        <w:rPr>
          <w:sz w:val="24"/>
          <w:szCs w:val="24"/>
        </w:rPr>
        <w:t xml:space="preserve">Japan, </w:t>
      </w:r>
      <w:r w:rsidR="00E845DD">
        <w:rPr>
          <w:rFonts w:hint="eastAsia"/>
          <w:sz w:val="24"/>
          <w:szCs w:val="24"/>
        </w:rPr>
        <w:t>whereas</w:t>
      </w:r>
      <w:r w:rsidR="00831298" w:rsidRPr="006E77A1">
        <w:rPr>
          <w:sz w:val="24"/>
          <w:szCs w:val="24"/>
        </w:rPr>
        <w:t xml:space="preserve"> distance and investment </w:t>
      </w:r>
      <w:r w:rsidR="00E845DD">
        <w:rPr>
          <w:rFonts w:hint="eastAsia"/>
          <w:sz w:val="24"/>
          <w:szCs w:val="24"/>
        </w:rPr>
        <w:t>climate</w:t>
      </w:r>
      <w:r w:rsidR="00831298" w:rsidRPr="006E77A1">
        <w:rPr>
          <w:sz w:val="24"/>
          <w:szCs w:val="24"/>
        </w:rPr>
        <w:t xml:space="preserve"> do not matter. It can be said that larger countries like the U</w:t>
      </w:r>
      <w:r w:rsidR="00E845DD">
        <w:rPr>
          <w:rFonts w:hint="eastAsia"/>
          <w:sz w:val="24"/>
          <w:szCs w:val="24"/>
        </w:rPr>
        <w:t>.S.</w:t>
      </w:r>
      <w:r w:rsidR="00831298" w:rsidRPr="006E77A1">
        <w:rPr>
          <w:sz w:val="24"/>
          <w:szCs w:val="24"/>
        </w:rPr>
        <w:t xml:space="preserve"> and China </w:t>
      </w:r>
      <w:r w:rsidR="00E845DD">
        <w:rPr>
          <w:rFonts w:hint="eastAsia"/>
          <w:sz w:val="24"/>
          <w:szCs w:val="24"/>
        </w:rPr>
        <w:t xml:space="preserve">compared to </w:t>
      </w:r>
      <w:r w:rsidR="00831298" w:rsidRPr="006E77A1">
        <w:rPr>
          <w:sz w:val="24"/>
          <w:szCs w:val="24"/>
        </w:rPr>
        <w:t>Japan</w:t>
      </w:r>
      <w:r w:rsidR="00E845DD">
        <w:rPr>
          <w:rFonts w:hint="eastAsia"/>
          <w:sz w:val="24"/>
          <w:szCs w:val="24"/>
        </w:rPr>
        <w:t>, or the countries that have sufficiently large GDP</w:t>
      </w:r>
      <w:r w:rsidR="001676E7">
        <w:rPr>
          <w:rFonts w:hint="eastAsia"/>
          <w:sz w:val="24"/>
          <w:szCs w:val="24"/>
        </w:rPr>
        <w:t>, such as</w:t>
      </w:r>
      <w:r w:rsidR="009879BD">
        <w:rPr>
          <w:rFonts w:hint="eastAsia"/>
          <w:sz w:val="24"/>
          <w:szCs w:val="24"/>
        </w:rPr>
        <w:t xml:space="preserve"> Germany, </w:t>
      </w:r>
      <w:r w:rsidR="00801262">
        <w:rPr>
          <w:rFonts w:hint="eastAsia"/>
          <w:sz w:val="24"/>
          <w:szCs w:val="24"/>
        </w:rPr>
        <w:t>the United Kingdom</w:t>
      </w:r>
      <w:r w:rsidR="009879BD">
        <w:rPr>
          <w:rFonts w:hint="eastAsia"/>
          <w:sz w:val="24"/>
          <w:szCs w:val="24"/>
        </w:rPr>
        <w:t>, and Brazil,</w:t>
      </w:r>
      <w:r w:rsidR="001676E7">
        <w:rPr>
          <w:rFonts w:hint="eastAsia"/>
          <w:sz w:val="24"/>
          <w:szCs w:val="24"/>
        </w:rPr>
        <w:t xml:space="preserve"> </w:t>
      </w:r>
      <w:r w:rsidR="00E845DD">
        <w:rPr>
          <w:rFonts w:hint="eastAsia"/>
          <w:sz w:val="24"/>
          <w:szCs w:val="24"/>
        </w:rPr>
        <w:t xml:space="preserve">might be the preferable local markets to the </w:t>
      </w:r>
      <w:r w:rsidR="00831298" w:rsidRPr="006E77A1">
        <w:rPr>
          <w:sz w:val="24"/>
          <w:szCs w:val="24"/>
        </w:rPr>
        <w:t>Japanese affiliates</w:t>
      </w:r>
      <w:r w:rsidR="00E845DD">
        <w:rPr>
          <w:rFonts w:hint="eastAsia"/>
          <w:sz w:val="24"/>
          <w:szCs w:val="24"/>
        </w:rPr>
        <w:t>.</w:t>
      </w:r>
    </w:p>
    <w:p w14:paraId="5332A47B" w14:textId="77777777" w:rsidR="0025531B" w:rsidRDefault="00643F07" w:rsidP="0025531B">
      <w:pPr>
        <w:ind w:firstLineChars="0" w:firstLine="0"/>
        <w:rPr>
          <w:sz w:val="24"/>
          <w:szCs w:val="24"/>
        </w:rPr>
      </w:pPr>
      <w:r>
        <w:rPr>
          <w:rFonts w:hint="eastAsia"/>
          <w:sz w:val="24"/>
          <w:szCs w:val="24"/>
        </w:rPr>
        <w:t xml:space="preserve">     </w:t>
      </w:r>
      <w:r w:rsidR="00A3767E" w:rsidRPr="006E77A1">
        <w:rPr>
          <w:sz w:val="24"/>
          <w:szCs w:val="24"/>
        </w:rPr>
        <w:t xml:space="preserve">Third column shows </w:t>
      </w:r>
      <w:r w:rsidR="00E845DD">
        <w:rPr>
          <w:rFonts w:hint="eastAsia"/>
          <w:sz w:val="24"/>
          <w:szCs w:val="24"/>
        </w:rPr>
        <w:t xml:space="preserve">the </w:t>
      </w:r>
      <w:r w:rsidR="00A3767E" w:rsidRPr="006E77A1">
        <w:rPr>
          <w:sz w:val="24"/>
          <w:szCs w:val="24"/>
        </w:rPr>
        <w:t xml:space="preserve">result </w:t>
      </w:r>
      <w:r w:rsidR="0094060A">
        <w:rPr>
          <w:rFonts w:hint="eastAsia"/>
          <w:sz w:val="24"/>
          <w:szCs w:val="24"/>
        </w:rPr>
        <w:t xml:space="preserve">when </w:t>
      </w:r>
      <w:r w:rsidR="0094060A" w:rsidRPr="00804FF1">
        <w:rPr>
          <w:i/>
          <w:sz w:val="24"/>
          <w:szCs w:val="24"/>
        </w:rPr>
        <w:t>EXPORT</w:t>
      </w:r>
      <w:r w:rsidR="0094060A" w:rsidRPr="00804FF1">
        <w:rPr>
          <w:i/>
          <w:sz w:val="24"/>
          <w:szCs w:val="24"/>
          <w:vertAlign w:val="subscript"/>
        </w:rPr>
        <w:t>j</w:t>
      </w:r>
      <w:r w:rsidR="00A3767E" w:rsidRPr="006E77A1">
        <w:rPr>
          <w:sz w:val="24"/>
          <w:szCs w:val="24"/>
        </w:rPr>
        <w:t xml:space="preserve"> </w:t>
      </w:r>
      <w:r w:rsidR="0094060A">
        <w:rPr>
          <w:rFonts w:hint="eastAsia"/>
          <w:sz w:val="24"/>
          <w:szCs w:val="24"/>
        </w:rPr>
        <w:t xml:space="preserve">is selected </w:t>
      </w:r>
      <w:r w:rsidR="008F47F1">
        <w:rPr>
          <w:sz w:val="24"/>
          <w:szCs w:val="24"/>
        </w:rPr>
        <w:t xml:space="preserve">as </w:t>
      </w:r>
      <w:r w:rsidR="008F47F1">
        <w:rPr>
          <w:rFonts w:hint="eastAsia"/>
          <w:sz w:val="24"/>
          <w:szCs w:val="24"/>
        </w:rPr>
        <w:t>the</w:t>
      </w:r>
      <w:r w:rsidR="00E845DD">
        <w:rPr>
          <w:rFonts w:hint="eastAsia"/>
          <w:sz w:val="24"/>
          <w:szCs w:val="24"/>
        </w:rPr>
        <w:t xml:space="preserve"> </w:t>
      </w:r>
      <w:r w:rsidR="00A3767E" w:rsidRPr="006E77A1">
        <w:rPr>
          <w:sz w:val="24"/>
          <w:szCs w:val="24"/>
        </w:rPr>
        <w:t>dependent variable. It corresponds to the case of mix</w:t>
      </w:r>
      <w:r w:rsidR="00FB085F">
        <w:rPr>
          <w:rFonts w:hint="eastAsia"/>
          <w:sz w:val="24"/>
          <w:szCs w:val="24"/>
        </w:rPr>
        <w:t xml:space="preserve">ed </w:t>
      </w:r>
      <w:r w:rsidR="009879BD">
        <w:rPr>
          <w:sz w:val="24"/>
          <w:szCs w:val="24"/>
        </w:rPr>
        <w:t>strategy</w:t>
      </w:r>
      <w:r w:rsidR="009879BD">
        <w:rPr>
          <w:rFonts w:hint="eastAsia"/>
          <w:sz w:val="24"/>
          <w:szCs w:val="24"/>
        </w:rPr>
        <w:t xml:space="preserve"> </w:t>
      </w:r>
      <w:r w:rsidR="00FB085F">
        <w:rPr>
          <w:rFonts w:hint="eastAsia"/>
          <w:sz w:val="24"/>
          <w:szCs w:val="24"/>
        </w:rPr>
        <w:t>by</w:t>
      </w:r>
      <w:r w:rsidR="00A3767E" w:rsidRPr="006E77A1">
        <w:rPr>
          <w:sz w:val="24"/>
          <w:szCs w:val="24"/>
        </w:rPr>
        <w:t xml:space="preserve"> </w:t>
      </w:r>
      <w:r w:rsidR="009879BD">
        <w:rPr>
          <w:rFonts w:hint="eastAsia"/>
          <w:sz w:val="24"/>
          <w:szCs w:val="24"/>
        </w:rPr>
        <w:t>type</w:t>
      </w:r>
      <w:r w:rsidR="00FB085F">
        <w:rPr>
          <w:rFonts w:hint="eastAsia"/>
          <w:sz w:val="24"/>
          <w:szCs w:val="24"/>
        </w:rPr>
        <w:t>s</w:t>
      </w:r>
      <w:r w:rsidR="009879BD">
        <w:rPr>
          <w:rFonts w:hint="eastAsia"/>
          <w:sz w:val="24"/>
          <w:szCs w:val="24"/>
        </w:rPr>
        <w:t>-V</w:t>
      </w:r>
      <w:r w:rsidR="00FB085F">
        <w:rPr>
          <w:rFonts w:hint="eastAsia"/>
          <w:sz w:val="24"/>
          <w:szCs w:val="24"/>
        </w:rPr>
        <w:t>, EH,and EV</w:t>
      </w:r>
      <w:r w:rsidR="00A3767E" w:rsidRPr="006E77A1">
        <w:rPr>
          <w:sz w:val="24"/>
          <w:szCs w:val="24"/>
        </w:rPr>
        <w:t xml:space="preserve">. There are two significant variables, </w:t>
      </w:r>
      <w:r w:rsidR="009879BD" w:rsidRPr="008F47F1">
        <w:rPr>
          <w:rFonts w:hint="eastAsia"/>
          <w:i/>
          <w:sz w:val="24"/>
          <w:szCs w:val="24"/>
        </w:rPr>
        <w:t>SUMGDP</w:t>
      </w:r>
      <w:r w:rsidR="009879BD">
        <w:rPr>
          <w:rFonts w:hint="eastAsia"/>
          <w:sz w:val="24"/>
          <w:szCs w:val="24"/>
        </w:rPr>
        <w:t xml:space="preserve"> and </w:t>
      </w:r>
      <w:r w:rsidR="009879BD" w:rsidRPr="008F47F1">
        <w:rPr>
          <w:rFonts w:hint="eastAsia"/>
          <w:i/>
          <w:sz w:val="24"/>
          <w:szCs w:val="24"/>
        </w:rPr>
        <w:t>GDPDIFSKDIF</w:t>
      </w:r>
      <w:r w:rsidR="009879BD">
        <w:rPr>
          <w:rFonts w:hint="eastAsia"/>
          <w:sz w:val="24"/>
          <w:szCs w:val="24"/>
        </w:rPr>
        <w:t>. B</w:t>
      </w:r>
      <w:r w:rsidR="009879BD">
        <w:rPr>
          <w:sz w:val="24"/>
          <w:szCs w:val="24"/>
        </w:rPr>
        <w:t>o</w:t>
      </w:r>
      <w:r w:rsidR="009879BD">
        <w:rPr>
          <w:rFonts w:hint="eastAsia"/>
          <w:sz w:val="24"/>
          <w:szCs w:val="24"/>
        </w:rPr>
        <w:t xml:space="preserve">th coefficients show </w:t>
      </w:r>
      <w:r>
        <w:rPr>
          <w:rFonts w:hint="eastAsia"/>
          <w:sz w:val="24"/>
          <w:szCs w:val="24"/>
        </w:rPr>
        <w:t xml:space="preserve">the signs as </w:t>
      </w:r>
      <w:r w:rsidR="009879BD">
        <w:rPr>
          <w:rFonts w:hint="eastAsia"/>
          <w:sz w:val="24"/>
          <w:szCs w:val="24"/>
        </w:rPr>
        <w:t>expected</w:t>
      </w:r>
      <w:r>
        <w:rPr>
          <w:rFonts w:hint="eastAsia"/>
          <w:sz w:val="24"/>
          <w:szCs w:val="24"/>
        </w:rPr>
        <w:t xml:space="preserve"> that positive for </w:t>
      </w:r>
      <w:r w:rsidR="009879BD" w:rsidRPr="00643F07">
        <w:rPr>
          <w:i/>
          <w:sz w:val="24"/>
          <w:szCs w:val="24"/>
        </w:rPr>
        <w:t>SUMGDP</w:t>
      </w:r>
      <w:r w:rsidR="009879BD">
        <w:rPr>
          <w:rFonts w:hint="eastAsia"/>
          <w:sz w:val="24"/>
          <w:szCs w:val="24"/>
        </w:rPr>
        <w:t xml:space="preserve"> and</w:t>
      </w:r>
      <w:r>
        <w:rPr>
          <w:rFonts w:hint="eastAsia"/>
          <w:sz w:val="24"/>
          <w:szCs w:val="24"/>
        </w:rPr>
        <w:t xml:space="preserve"> negative for</w:t>
      </w:r>
      <w:r w:rsidR="009879BD">
        <w:rPr>
          <w:rFonts w:hint="eastAsia"/>
          <w:sz w:val="24"/>
          <w:szCs w:val="24"/>
        </w:rPr>
        <w:t xml:space="preserve"> </w:t>
      </w:r>
      <w:r w:rsidR="00A3767E" w:rsidRPr="00643F07">
        <w:rPr>
          <w:i/>
          <w:sz w:val="24"/>
          <w:szCs w:val="24"/>
        </w:rPr>
        <w:t>GDPDIFSKDIF</w:t>
      </w:r>
      <w:r w:rsidR="00A3767E" w:rsidRPr="006E77A1">
        <w:rPr>
          <w:sz w:val="24"/>
          <w:szCs w:val="24"/>
        </w:rPr>
        <w:t xml:space="preserve">. The </w:t>
      </w:r>
      <w:r>
        <w:rPr>
          <w:rFonts w:hint="eastAsia"/>
          <w:sz w:val="24"/>
          <w:szCs w:val="24"/>
        </w:rPr>
        <w:t>meaning</w:t>
      </w:r>
      <w:r w:rsidR="00A3767E" w:rsidRPr="006E77A1">
        <w:rPr>
          <w:sz w:val="24"/>
          <w:szCs w:val="24"/>
        </w:rPr>
        <w:t xml:space="preserve"> of </w:t>
      </w:r>
      <w:r w:rsidR="00A3767E" w:rsidRPr="00643F07">
        <w:rPr>
          <w:i/>
          <w:sz w:val="24"/>
          <w:szCs w:val="24"/>
        </w:rPr>
        <w:t>SUMGDP</w:t>
      </w:r>
      <w:r w:rsidR="00A3767E" w:rsidRPr="006E77A1">
        <w:rPr>
          <w:sz w:val="24"/>
          <w:szCs w:val="24"/>
        </w:rPr>
        <w:t xml:space="preserve"> is clear to understand that large </w:t>
      </w:r>
      <w:r>
        <w:rPr>
          <w:rFonts w:hint="eastAsia"/>
          <w:sz w:val="24"/>
          <w:szCs w:val="24"/>
        </w:rPr>
        <w:t xml:space="preserve">host leads </w:t>
      </w:r>
      <w:r w:rsidR="00A3767E" w:rsidRPr="006E77A1">
        <w:rPr>
          <w:sz w:val="24"/>
          <w:szCs w:val="24"/>
        </w:rPr>
        <w:t xml:space="preserve">large volume of affiliate sales. On the other hand, </w:t>
      </w:r>
      <w:r w:rsidR="00A3767E" w:rsidRPr="00643F07">
        <w:rPr>
          <w:i/>
          <w:sz w:val="24"/>
          <w:szCs w:val="24"/>
        </w:rPr>
        <w:t>GDPDIFSKDIF</w:t>
      </w:r>
      <w:r w:rsidR="00A3767E" w:rsidRPr="006E77A1">
        <w:rPr>
          <w:sz w:val="24"/>
          <w:szCs w:val="24"/>
        </w:rPr>
        <w:t xml:space="preserve"> is not straightforward </w:t>
      </w:r>
      <w:r>
        <w:rPr>
          <w:rFonts w:hint="eastAsia"/>
          <w:sz w:val="24"/>
          <w:szCs w:val="24"/>
        </w:rPr>
        <w:t xml:space="preserve">to translate its </w:t>
      </w:r>
      <w:r w:rsidR="00A3767E" w:rsidRPr="006E77A1">
        <w:rPr>
          <w:sz w:val="24"/>
          <w:szCs w:val="24"/>
        </w:rPr>
        <w:t xml:space="preserve">meaning. </w:t>
      </w:r>
      <w:r w:rsidR="00A3767E" w:rsidRPr="00643F07">
        <w:rPr>
          <w:i/>
          <w:sz w:val="24"/>
          <w:szCs w:val="24"/>
        </w:rPr>
        <w:t>GDPDIFSKDIF</w:t>
      </w:r>
      <w:r w:rsidR="00A3767E" w:rsidRPr="006E77A1">
        <w:rPr>
          <w:sz w:val="24"/>
          <w:szCs w:val="24"/>
        </w:rPr>
        <w:t xml:space="preserve"> </w:t>
      </w:r>
      <w:r>
        <w:rPr>
          <w:rFonts w:hint="eastAsia"/>
          <w:sz w:val="24"/>
          <w:szCs w:val="24"/>
        </w:rPr>
        <w:t>implies</w:t>
      </w:r>
      <w:r w:rsidR="00A3767E" w:rsidRPr="006E77A1">
        <w:rPr>
          <w:sz w:val="24"/>
          <w:szCs w:val="24"/>
        </w:rPr>
        <w:t xml:space="preserve"> that Japanese affiliates </w:t>
      </w:r>
      <w:r>
        <w:rPr>
          <w:rFonts w:hint="eastAsia"/>
          <w:sz w:val="24"/>
          <w:szCs w:val="24"/>
        </w:rPr>
        <w:t xml:space="preserve">prefer </w:t>
      </w:r>
      <w:r w:rsidR="00A3767E" w:rsidRPr="006E77A1">
        <w:rPr>
          <w:sz w:val="24"/>
          <w:szCs w:val="24"/>
        </w:rPr>
        <w:t xml:space="preserve">a moderately smaller market </w:t>
      </w:r>
      <w:r>
        <w:rPr>
          <w:rFonts w:hint="eastAsia"/>
          <w:sz w:val="24"/>
          <w:szCs w:val="24"/>
        </w:rPr>
        <w:t xml:space="preserve">relative to </w:t>
      </w:r>
      <w:r w:rsidR="00A3767E" w:rsidRPr="006E77A1">
        <w:rPr>
          <w:sz w:val="24"/>
          <w:szCs w:val="24"/>
        </w:rPr>
        <w:t xml:space="preserve">Japan if </w:t>
      </w:r>
      <w:r>
        <w:rPr>
          <w:rFonts w:hint="eastAsia"/>
          <w:sz w:val="24"/>
          <w:szCs w:val="24"/>
        </w:rPr>
        <w:t xml:space="preserve">the </w:t>
      </w:r>
      <w:r w:rsidR="00A3767E" w:rsidRPr="006E77A1">
        <w:rPr>
          <w:sz w:val="24"/>
          <w:szCs w:val="24"/>
        </w:rPr>
        <w:t xml:space="preserve">host country has abundant skilled labor. This </w:t>
      </w:r>
      <w:r w:rsidR="0025531B">
        <w:rPr>
          <w:rFonts w:hint="eastAsia"/>
          <w:sz w:val="24"/>
          <w:szCs w:val="24"/>
        </w:rPr>
        <w:t xml:space="preserve">may </w:t>
      </w:r>
      <w:r>
        <w:rPr>
          <w:rFonts w:hint="eastAsia"/>
          <w:sz w:val="24"/>
          <w:szCs w:val="24"/>
        </w:rPr>
        <w:t xml:space="preserve">explain </w:t>
      </w:r>
      <w:r w:rsidR="00A3767E" w:rsidRPr="006E77A1">
        <w:rPr>
          <w:sz w:val="24"/>
          <w:szCs w:val="24"/>
        </w:rPr>
        <w:t>the case</w:t>
      </w:r>
      <w:r>
        <w:rPr>
          <w:rFonts w:hint="eastAsia"/>
          <w:sz w:val="24"/>
          <w:szCs w:val="24"/>
        </w:rPr>
        <w:t xml:space="preserve"> when Japanese MNEs build plants in the United Kingdom to serve for the vast market in the European Union (EU).</w:t>
      </w:r>
      <w:r w:rsidR="0025531B">
        <w:rPr>
          <w:rFonts w:hint="eastAsia"/>
          <w:sz w:val="24"/>
          <w:szCs w:val="24"/>
        </w:rPr>
        <w:t xml:space="preserve"> If the host market is large and skilled labor is scarce there, the affiliates will not export their products to other countries but sell on the local market.</w:t>
      </w:r>
      <w:r w:rsidR="00A3767E" w:rsidRPr="006E77A1">
        <w:rPr>
          <w:sz w:val="24"/>
          <w:szCs w:val="24"/>
        </w:rPr>
        <w:t xml:space="preserve"> This</w:t>
      </w:r>
      <w:r w:rsidR="0025531B">
        <w:rPr>
          <w:rFonts w:hint="eastAsia"/>
          <w:sz w:val="24"/>
          <w:szCs w:val="24"/>
        </w:rPr>
        <w:t xml:space="preserve"> also</w:t>
      </w:r>
      <w:r w:rsidR="00A3767E" w:rsidRPr="006E77A1">
        <w:rPr>
          <w:sz w:val="24"/>
          <w:szCs w:val="24"/>
        </w:rPr>
        <w:t xml:space="preserve"> is the case where Japanese affiliate</w:t>
      </w:r>
      <w:r w:rsidR="0025531B">
        <w:rPr>
          <w:rFonts w:hint="eastAsia"/>
          <w:sz w:val="24"/>
          <w:szCs w:val="24"/>
        </w:rPr>
        <w:t>s</w:t>
      </w:r>
      <w:r w:rsidR="00A3767E" w:rsidRPr="006E77A1">
        <w:rPr>
          <w:sz w:val="24"/>
          <w:szCs w:val="24"/>
        </w:rPr>
        <w:t xml:space="preserve"> setup </w:t>
      </w:r>
      <w:r w:rsidR="0025531B">
        <w:rPr>
          <w:rFonts w:hint="eastAsia"/>
          <w:sz w:val="24"/>
          <w:szCs w:val="24"/>
        </w:rPr>
        <w:t xml:space="preserve">affiliates </w:t>
      </w:r>
      <w:r w:rsidR="00A3767E" w:rsidRPr="006E77A1">
        <w:rPr>
          <w:sz w:val="24"/>
          <w:szCs w:val="24"/>
        </w:rPr>
        <w:t xml:space="preserve">in China. </w:t>
      </w:r>
      <w:r w:rsidR="00FC2DD5">
        <w:rPr>
          <w:sz w:val="24"/>
          <w:szCs w:val="24"/>
        </w:rPr>
        <w:t>From th</w:t>
      </w:r>
      <w:r w:rsidR="0025531B">
        <w:rPr>
          <w:rFonts w:hint="eastAsia"/>
          <w:sz w:val="24"/>
          <w:szCs w:val="24"/>
        </w:rPr>
        <w:t xml:space="preserve">ese </w:t>
      </w:r>
      <w:r w:rsidR="00FC2DD5">
        <w:rPr>
          <w:rFonts w:hint="eastAsia"/>
          <w:sz w:val="24"/>
          <w:szCs w:val="24"/>
        </w:rPr>
        <w:t>result</w:t>
      </w:r>
      <w:r w:rsidR="0025531B">
        <w:rPr>
          <w:rFonts w:hint="eastAsia"/>
          <w:sz w:val="24"/>
          <w:szCs w:val="24"/>
        </w:rPr>
        <w:t>s,</w:t>
      </w:r>
      <w:r w:rsidR="00FC2DD5">
        <w:rPr>
          <w:rFonts w:hint="eastAsia"/>
          <w:sz w:val="24"/>
          <w:szCs w:val="24"/>
        </w:rPr>
        <w:t xml:space="preserve"> </w:t>
      </w:r>
      <w:r w:rsidR="0025531B">
        <w:rPr>
          <w:rFonts w:hint="eastAsia"/>
          <w:sz w:val="24"/>
          <w:szCs w:val="24"/>
        </w:rPr>
        <w:t xml:space="preserve">we can conclude that </w:t>
      </w:r>
      <w:r w:rsidR="00FC2DD5">
        <w:rPr>
          <w:rFonts w:hint="eastAsia"/>
          <w:sz w:val="24"/>
          <w:szCs w:val="24"/>
        </w:rPr>
        <w:t>type</w:t>
      </w:r>
      <w:r w:rsidR="0025531B">
        <w:rPr>
          <w:rFonts w:hint="eastAsia"/>
          <w:sz w:val="24"/>
          <w:szCs w:val="24"/>
        </w:rPr>
        <w:t>s</w:t>
      </w:r>
      <w:r w:rsidR="00FC2DD5">
        <w:rPr>
          <w:rFonts w:hint="eastAsia"/>
          <w:sz w:val="24"/>
          <w:szCs w:val="24"/>
        </w:rPr>
        <w:t>-V</w:t>
      </w:r>
      <w:r w:rsidR="0025531B">
        <w:rPr>
          <w:rFonts w:hint="eastAsia"/>
          <w:sz w:val="24"/>
          <w:szCs w:val="24"/>
        </w:rPr>
        <w:t>, EH, and EV</w:t>
      </w:r>
      <w:r w:rsidR="00FC2DD5">
        <w:rPr>
          <w:rFonts w:hint="eastAsia"/>
          <w:sz w:val="24"/>
          <w:szCs w:val="24"/>
        </w:rPr>
        <w:t xml:space="preserve"> are </w:t>
      </w:r>
      <w:r w:rsidR="00605694">
        <w:rPr>
          <w:rFonts w:hint="eastAsia"/>
          <w:sz w:val="24"/>
          <w:szCs w:val="24"/>
        </w:rPr>
        <w:t xml:space="preserve">motivated by </w:t>
      </w:r>
      <w:r w:rsidR="0025531B">
        <w:rPr>
          <w:rFonts w:hint="eastAsia"/>
          <w:sz w:val="24"/>
          <w:szCs w:val="24"/>
        </w:rPr>
        <w:t xml:space="preserve">more than a medium sized GDP and </w:t>
      </w:r>
      <w:r w:rsidR="00484D1B">
        <w:rPr>
          <w:rFonts w:hint="eastAsia"/>
          <w:sz w:val="24"/>
          <w:szCs w:val="24"/>
        </w:rPr>
        <w:t>abundant skilled labor.</w:t>
      </w:r>
    </w:p>
    <w:p w14:paraId="7C54231B" w14:textId="77777777" w:rsidR="00A31420" w:rsidRDefault="0025531B" w:rsidP="00A31420">
      <w:pPr>
        <w:ind w:firstLineChars="0" w:firstLine="0"/>
        <w:rPr>
          <w:sz w:val="24"/>
          <w:szCs w:val="24"/>
        </w:rPr>
      </w:pPr>
      <w:r>
        <w:rPr>
          <w:rFonts w:hint="eastAsia"/>
          <w:sz w:val="24"/>
          <w:szCs w:val="24"/>
        </w:rPr>
        <w:t xml:space="preserve">     </w:t>
      </w:r>
      <w:r w:rsidR="0025162C">
        <w:rPr>
          <w:rFonts w:hint="eastAsia"/>
          <w:sz w:val="24"/>
          <w:szCs w:val="24"/>
        </w:rPr>
        <w:t>T</w:t>
      </w:r>
      <w:r w:rsidR="00A3767E" w:rsidRPr="006E77A1">
        <w:rPr>
          <w:sz w:val="24"/>
          <w:szCs w:val="24"/>
        </w:rPr>
        <w:t xml:space="preserve">he </w:t>
      </w:r>
      <w:r w:rsidR="003D0E7F">
        <w:rPr>
          <w:rFonts w:hint="eastAsia"/>
          <w:sz w:val="24"/>
          <w:szCs w:val="24"/>
        </w:rPr>
        <w:t xml:space="preserve">export to Japan is set as the dependent variable in the </w:t>
      </w:r>
      <w:r w:rsidR="00A3767E" w:rsidRPr="006E77A1">
        <w:rPr>
          <w:sz w:val="24"/>
          <w:szCs w:val="24"/>
        </w:rPr>
        <w:t>fourth column</w:t>
      </w:r>
      <w:r w:rsidR="0025162C">
        <w:rPr>
          <w:rFonts w:hint="eastAsia"/>
          <w:sz w:val="24"/>
          <w:szCs w:val="24"/>
        </w:rPr>
        <w:t>.</w:t>
      </w:r>
      <w:r w:rsidR="00A3767E" w:rsidRPr="006E77A1">
        <w:rPr>
          <w:sz w:val="24"/>
          <w:szCs w:val="24"/>
        </w:rPr>
        <w:t xml:space="preserve"> </w:t>
      </w:r>
      <w:r w:rsidR="0025162C">
        <w:rPr>
          <w:rFonts w:hint="eastAsia"/>
          <w:sz w:val="24"/>
          <w:szCs w:val="24"/>
        </w:rPr>
        <w:t xml:space="preserve">This </w:t>
      </w:r>
      <w:r w:rsidR="003D0E7F">
        <w:rPr>
          <w:rFonts w:hint="eastAsia"/>
          <w:sz w:val="24"/>
          <w:szCs w:val="24"/>
        </w:rPr>
        <w:t xml:space="preserve">case </w:t>
      </w:r>
      <w:r w:rsidR="0025162C">
        <w:rPr>
          <w:rFonts w:hint="eastAsia"/>
          <w:sz w:val="24"/>
          <w:szCs w:val="24"/>
        </w:rPr>
        <w:t>corresponds to</w:t>
      </w:r>
      <w:r w:rsidR="003D0E7F">
        <w:rPr>
          <w:rFonts w:hint="eastAsia"/>
          <w:sz w:val="24"/>
          <w:szCs w:val="24"/>
        </w:rPr>
        <w:t xml:space="preserve"> the</w:t>
      </w:r>
      <w:r w:rsidR="0025162C">
        <w:rPr>
          <w:rFonts w:hint="eastAsia"/>
          <w:sz w:val="24"/>
          <w:szCs w:val="24"/>
        </w:rPr>
        <w:t xml:space="preserve"> type-V strategy. </w:t>
      </w:r>
      <w:r w:rsidR="00A3767E" w:rsidRPr="006E77A1">
        <w:rPr>
          <w:sz w:val="24"/>
          <w:szCs w:val="24"/>
        </w:rPr>
        <w:t xml:space="preserve">There are </w:t>
      </w:r>
      <w:r w:rsidR="0025162C">
        <w:rPr>
          <w:rFonts w:hint="eastAsia"/>
          <w:sz w:val="24"/>
          <w:szCs w:val="24"/>
        </w:rPr>
        <w:t>three</w:t>
      </w:r>
      <w:r w:rsidR="00A3767E" w:rsidRPr="006E77A1">
        <w:rPr>
          <w:sz w:val="24"/>
          <w:szCs w:val="24"/>
        </w:rPr>
        <w:t xml:space="preserve"> significant</w:t>
      </w:r>
      <w:r w:rsidR="0025162C">
        <w:rPr>
          <w:sz w:val="24"/>
          <w:szCs w:val="24"/>
        </w:rPr>
        <w:t xml:space="preserve"> variables, such as </w:t>
      </w:r>
      <w:r w:rsidR="0025162C" w:rsidRPr="003D0E7F">
        <w:rPr>
          <w:i/>
          <w:sz w:val="24"/>
          <w:szCs w:val="24"/>
        </w:rPr>
        <w:t>SUMGDP,</w:t>
      </w:r>
      <w:r w:rsidR="0025162C">
        <w:rPr>
          <w:sz w:val="24"/>
          <w:szCs w:val="24"/>
        </w:rPr>
        <w:t xml:space="preserve"> </w:t>
      </w:r>
      <w:r w:rsidR="00A3767E" w:rsidRPr="003D0E7F">
        <w:rPr>
          <w:i/>
          <w:sz w:val="24"/>
          <w:szCs w:val="24"/>
        </w:rPr>
        <w:t>SKDIF</w:t>
      </w:r>
      <w:r w:rsidR="00A3767E" w:rsidRPr="006E77A1">
        <w:rPr>
          <w:sz w:val="24"/>
          <w:szCs w:val="24"/>
        </w:rPr>
        <w:t xml:space="preserve">, and </w:t>
      </w:r>
      <w:r w:rsidR="00A3767E" w:rsidRPr="003D0E7F">
        <w:rPr>
          <w:i/>
          <w:sz w:val="24"/>
          <w:szCs w:val="24"/>
        </w:rPr>
        <w:t>DIS</w:t>
      </w:r>
      <w:r w:rsidR="00A3767E" w:rsidRPr="006E77A1">
        <w:rPr>
          <w:sz w:val="24"/>
          <w:szCs w:val="24"/>
        </w:rPr>
        <w:t xml:space="preserve">. </w:t>
      </w:r>
      <w:r w:rsidR="002338F9" w:rsidRPr="003D0E7F">
        <w:rPr>
          <w:rFonts w:hint="eastAsia"/>
          <w:i/>
          <w:sz w:val="24"/>
          <w:szCs w:val="24"/>
        </w:rPr>
        <w:t>SUMGDP</w:t>
      </w:r>
      <w:r w:rsidR="002338F9">
        <w:rPr>
          <w:rFonts w:hint="eastAsia"/>
          <w:sz w:val="24"/>
          <w:szCs w:val="24"/>
        </w:rPr>
        <w:t xml:space="preserve"> and </w:t>
      </w:r>
      <w:r w:rsidR="002338F9" w:rsidRPr="003D0E7F">
        <w:rPr>
          <w:rFonts w:hint="eastAsia"/>
          <w:i/>
          <w:sz w:val="24"/>
          <w:szCs w:val="24"/>
        </w:rPr>
        <w:t>SKDIF</w:t>
      </w:r>
      <w:r w:rsidR="002338F9">
        <w:rPr>
          <w:rFonts w:hint="eastAsia"/>
          <w:sz w:val="24"/>
          <w:szCs w:val="24"/>
        </w:rPr>
        <w:t xml:space="preserve"> </w:t>
      </w:r>
      <w:r w:rsidR="003D0E7F">
        <w:rPr>
          <w:rFonts w:hint="eastAsia"/>
          <w:sz w:val="24"/>
          <w:szCs w:val="24"/>
        </w:rPr>
        <w:t>have positive coefficients</w:t>
      </w:r>
      <w:r w:rsidR="002338F9">
        <w:rPr>
          <w:rFonts w:hint="eastAsia"/>
          <w:sz w:val="24"/>
          <w:szCs w:val="24"/>
        </w:rPr>
        <w:t>, wh</w:t>
      </w:r>
      <w:r w:rsidR="003D0E7F">
        <w:rPr>
          <w:rFonts w:hint="eastAsia"/>
          <w:sz w:val="24"/>
          <w:szCs w:val="24"/>
        </w:rPr>
        <w:t>ereas</w:t>
      </w:r>
      <w:r w:rsidR="002338F9">
        <w:rPr>
          <w:rFonts w:hint="eastAsia"/>
          <w:sz w:val="24"/>
          <w:szCs w:val="24"/>
        </w:rPr>
        <w:t xml:space="preserve"> </w:t>
      </w:r>
      <w:r w:rsidR="002338F9" w:rsidRPr="003D0E7F">
        <w:rPr>
          <w:rFonts w:hint="eastAsia"/>
          <w:i/>
          <w:sz w:val="24"/>
          <w:szCs w:val="24"/>
        </w:rPr>
        <w:t>DIS</w:t>
      </w:r>
      <w:r w:rsidR="002338F9">
        <w:rPr>
          <w:rFonts w:hint="eastAsia"/>
          <w:sz w:val="24"/>
          <w:szCs w:val="24"/>
        </w:rPr>
        <w:t xml:space="preserve"> </w:t>
      </w:r>
      <w:r w:rsidR="003D0E7F">
        <w:rPr>
          <w:rFonts w:hint="eastAsia"/>
          <w:sz w:val="24"/>
          <w:szCs w:val="24"/>
        </w:rPr>
        <w:t>shows</w:t>
      </w:r>
      <w:r w:rsidR="002338F9">
        <w:rPr>
          <w:rFonts w:hint="eastAsia"/>
          <w:sz w:val="24"/>
          <w:szCs w:val="24"/>
        </w:rPr>
        <w:t xml:space="preserve"> negative. </w:t>
      </w:r>
      <w:r w:rsidR="003D0E7F">
        <w:rPr>
          <w:rFonts w:hint="eastAsia"/>
          <w:sz w:val="24"/>
          <w:szCs w:val="24"/>
        </w:rPr>
        <w:t xml:space="preserve">It implies </w:t>
      </w:r>
      <w:r w:rsidR="002338F9">
        <w:rPr>
          <w:rFonts w:hint="eastAsia"/>
          <w:sz w:val="24"/>
          <w:szCs w:val="24"/>
        </w:rPr>
        <w:t>that t</w:t>
      </w:r>
      <w:r w:rsidR="00A3767E" w:rsidRPr="006E77A1">
        <w:rPr>
          <w:sz w:val="24"/>
          <w:szCs w:val="24"/>
        </w:rPr>
        <w:t xml:space="preserve">he size of </w:t>
      </w:r>
      <w:r w:rsidR="003D0E7F">
        <w:rPr>
          <w:rFonts w:hint="eastAsia"/>
          <w:sz w:val="24"/>
          <w:szCs w:val="24"/>
        </w:rPr>
        <w:t>the market in the host countries</w:t>
      </w:r>
      <w:r w:rsidR="00A3767E" w:rsidRPr="006E77A1">
        <w:rPr>
          <w:sz w:val="24"/>
          <w:szCs w:val="24"/>
        </w:rPr>
        <w:t xml:space="preserve"> matter</w:t>
      </w:r>
      <w:r w:rsidR="003D0E7F">
        <w:rPr>
          <w:rFonts w:hint="eastAsia"/>
          <w:sz w:val="24"/>
          <w:szCs w:val="24"/>
        </w:rPr>
        <w:t>s</w:t>
      </w:r>
      <w:r w:rsidR="00A3767E" w:rsidRPr="006E77A1">
        <w:rPr>
          <w:sz w:val="24"/>
          <w:szCs w:val="24"/>
        </w:rPr>
        <w:t xml:space="preserve"> for </w:t>
      </w:r>
      <w:r w:rsidR="003D0E7F">
        <w:rPr>
          <w:rFonts w:hint="eastAsia"/>
          <w:sz w:val="24"/>
          <w:szCs w:val="24"/>
        </w:rPr>
        <w:t xml:space="preserve">the export </w:t>
      </w:r>
      <w:r w:rsidR="00A3767E" w:rsidRPr="006E77A1">
        <w:rPr>
          <w:sz w:val="24"/>
          <w:szCs w:val="24"/>
        </w:rPr>
        <w:t>sales to Japan. Skill difference is positively significant</w:t>
      </w:r>
      <w:r w:rsidR="003D0E7F">
        <w:rPr>
          <w:rFonts w:hint="eastAsia"/>
          <w:sz w:val="24"/>
          <w:szCs w:val="24"/>
        </w:rPr>
        <w:t xml:space="preserve"> so </w:t>
      </w:r>
      <w:r w:rsidR="00A3767E" w:rsidRPr="006E77A1">
        <w:rPr>
          <w:sz w:val="24"/>
          <w:szCs w:val="24"/>
        </w:rPr>
        <w:t xml:space="preserve">that </w:t>
      </w:r>
      <w:r w:rsidR="003D0E7F">
        <w:rPr>
          <w:rFonts w:hint="eastAsia"/>
          <w:sz w:val="24"/>
          <w:szCs w:val="24"/>
        </w:rPr>
        <w:t xml:space="preserve">affiliates export back to the Japanese market </w:t>
      </w:r>
      <w:r w:rsidR="00A3767E" w:rsidRPr="006E77A1">
        <w:rPr>
          <w:sz w:val="24"/>
          <w:szCs w:val="24"/>
        </w:rPr>
        <w:t>if skill difference is large</w:t>
      </w:r>
      <w:r w:rsidR="002338F9">
        <w:rPr>
          <w:rFonts w:hint="eastAsia"/>
          <w:sz w:val="24"/>
          <w:szCs w:val="24"/>
        </w:rPr>
        <w:t xml:space="preserve">. </w:t>
      </w:r>
      <w:r w:rsidR="00A3767E" w:rsidRPr="006E77A1">
        <w:rPr>
          <w:sz w:val="24"/>
          <w:szCs w:val="24"/>
        </w:rPr>
        <w:t xml:space="preserve">Distance shows negative </w:t>
      </w:r>
      <w:r w:rsidR="002338F9">
        <w:rPr>
          <w:rFonts w:hint="eastAsia"/>
          <w:sz w:val="24"/>
          <w:szCs w:val="24"/>
        </w:rPr>
        <w:t>sign</w:t>
      </w:r>
      <w:r w:rsidR="00A31420">
        <w:rPr>
          <w:rFonts w:hint="eastAsia"/>
          <w:sz w:val="24"/>
          <w:szCs w:val="24"/>
        </w:rPr>
        <w:t xml:space="preserve">. Thus the affiliates will not consider making sales in Japan if there is a long distance between the host and home. Based on these </w:t>
      </w:r>
      <w:r w:rsidR="002338F9">
        <w:rPr>
          <w:rFonts w:hint="eastAsia"/>
          <w:sz w:val="24"/>
          <w:szCs w:val="24"/>
        </w:rPr>
        <w:t xml:space="preserve">results, type-V </w:t>
      </w:r>
      <w:r w:rsidR="00A31420">
        <w:rPr>
          <w:rFonts w:hint="eastAsia"/>
          <w:sz w:val="24"/>
          <w:szCs w:val="24"/>
        </w:rPr>
        <w:t xml:space="preserve">firms prefer </w:t>
      </w:r>
      <w:r w:rsidR="002338F9">
        <w:rPr>
          <w:rFonts w:hint="eastAsia"/>
          <w:sz w:val="24"/>
          <w:szCs w:val="24"/>
        </w:rPr>
        <w:t xml:space="preserve">large market, </w:t>
      </w:r>
      <w:r w:rsidR="00A31420">
        <w:rPr>
          <w:rFonts w:hint="eastAsia"/>
          <w:sz w:val="24"/>
          <w:szCs w:val="24"/>
        </w:rPr>
        <w:t>cheap unskilled labor based on the rich endowment of the factor, and close location to the Japanese market</w:t>
      </w:r>
      <w:r w:rsidR="00C41D70">
        <w:rPr>
          <w:rFonts w:hint="eastAsia"/>
          <w:sz w:val="24"/>
          <w:szCs w:val="24"/>
        </w:rPr>
        <w:t>.</w:t>
      </w:r>
    </w:p>
    <w:p w14:paraId="7770635A" w14:textId="365F2010" w:rsidR="00023426" w:rsidRDefault="00A31420" w:rsidP="00023426">
      <w:pPr>
        <w:ind w:firstLineChars="0" w:firstLine="0"/>
        <w:rPr>
          <w:sz w:val="24"/>
          <w:szCs w:val="24"/>
        </w:rPr>
      </w:pPr>
      <w:r>
        <w:rPr>
          <w:rFonts w:hint="eastAsia"/>
          <w:sz w:val="24"/>
          <w:szCs w:val="24"/>
        </w:rPr>
        <w:t xml:space="preserve">     </w:t>
      </w:r>
      <w:r w:rsidR="00A3767E" w:rsidRPr="006E77A1">
        <w:rPr>
          <w:sz w:val="24"/>
          <w:szCs w:val="24"/>
        </w:rPr>
        <w:t xml:space="preserve">The fifth column shows the </w:t>
      </w:r>
      <w:r w:rsidR="00B7368F">
        <w:rPr>
          <w:rFonts w:hint="eastAsia"/>
          <w:sz w:val="24"/>
          <w:szCs w:val="24"/>
        </w:rPr>
        <w:t xml:space="preserve">estimation </w:t>
      </w:r>
      <w:r w:rsidR="00A3767E" w:rsidRPr="006E77A1">
        <w:rPr>
          <w:sz w:val="24"/>
          <w:szCs w:val="24"/>
        </w:rPr>
        <w:t>result</w:t>
      </w:r>
      <w:r w:rsidR="00023426">
        <w:rPr>
          <w:rFonts w:hint="eastAsia"/>
          <w:sz w:val="24"/>
          <w:szCs w:val="24"/>
        </w:rPr>
        <w:t>s</w:t>
      </w:r>
      <w:r w:rsidR="00A3767E" w:rsidRPr="006E77A1">
        <w:rPr>
          <w:sz w:val="24"/>
          <w:szCs w:val="24"/>
        </w:rPr>
        <w:t xml:space="preserve"> when </w:t>
      </w:r>
      <w:r w:rsidR="00535F8E">
        <w:rPr>
          <w:rFonts w:hint="eastAsia"/>
          <w:sz w:val="24"/>
          <w:szCs w:val="24"/>
        </w:rPr>
        <w:t xml:space="preserve">we choose exports to the </w:t>
      </w:r>
      <w:r w:rsidR="00A3767E" w:rsidRPr="006E77A1">
        <w:rPr>
          <w:sz w:val="24"/>
          <w:szCs w:val="24"/>
        </w:rPr>
        <w:t xml:space="preserve">third </w:t>
      </w:r>
      <w:r w:rsidR="00A3767E" w:rsidRPr="006E77A1">
        <w:rPr>
          <w:sz w:val="24"/>
          <w:szCs w:val="24"/>
        </w:rPr>
        <w:lastRenderedPageBreak/>
        <w:t>country</w:t>
      </w:r>
      <w:r w:rsidR="00535F8E">
        <w:rPr>
          <w:rFonts w:hint="eastAsia"/>
          <w:sz w:val="24"/>
          <w:szCs w:val="24"/>
        </w:rPr>
        <w:t xml:space="preserve"> </w:t>
      </w:r>
      <w:r w:rsidR="00535F8E" w:rsidRPr="00804FF1">
        <w:rPr>
          <w:i/>
          <w:sz w:val="24"/>
          <w:szCs w:val="24"/>
        </w:rPr>
        <w:t>EXPORT</w:t>
      </w:r>
      <w:r w:rsidR="00535F8E" w:rsidRPr="00804FF1">
        <w:rPr>
          <w:i/>
          <w:sz w:val="24"/>
          <w:szCs w:val="24"/>
          <w:vertAlign w:val="subscript"/>
        </w:rPr>
        <w:t>j</w:t>
      </w:r>
      <w:r w:rsidR="00A3767E" w:rsidRPr="006E77A1">
        <w:rPr>
          <w:sz w:val="24"/>
          <w:szCs w:val="24"/>
        </w:rPr>
        <w:t xml:space="preserve"> </w:t>
      </w:r>
      <w:r w:rsidR="00535F8E">
        <w:rPr>
          <w:rFonts w:hint="eastAsia"/>
          <w:sz w:val="24"/>
          <w:szCs w:val="24"/>
        </w:rPr>
        <w:t xml:space="preserve">as the </w:t>
      </w:r>
      <w:r w:rsidR="00A3767E" w:rsidRPr="006E77A1">
        <w:rPr>
          <w:sz w:val="24"/>
          <w:szCs w:val="24"/>
        </w:rPr>
        <w:t xml:space="preserve">dependent variable. </w:t>
      </w:r>
      <w:r w:rsidR="00AB3F81">
        <w:rPr>
          <w:rFonts w:hint="eastAsia"/>
          <w:sz w:val="24"/>
          <w:szCs w:val="24"/>
        </w:rPr>
        <w:t xml:space="preserve">This </w:t>
      </w:r>
      <w:r w:rsidR="00023426">
        <w:rPr>
          <w:rFonts w:hint="eastAsia"/>
          <w:sz w:val="24"/>
          <w:szCs w:val="24"/>
        </w:rPr>
        <w:t xml:space="preserve">case </w:t>
      </w:r>
      <w:r w:rsidR="00B7368F">
        <w:rPr>
          <w:rFonts w:hint="eastAsia"/>
          <w:sz w:val="24"/>
          <w:szCs w:val="24"/>
        </w:rPr>
        <w:t>explains the activities of types-EH and EV.</w:t>
      </w:r>
      <w:r w:rsidR="00AB3F81">
        <w:rPr>
          <w:rFonts w:hint="eastAsia"/>
          <w:sz w:val="24"/>
          <w:szCs w:val="24"/>
        </w:rPr>
        <w:t xml:space="preserve"> </w:t>
      </w:r>
      <w:r w:rsidR="00A3767E" w:rsidRPr="006E77A1">
        <w:rPr>
          <w:sz w:val="24"/>
          <w:szCs w:val="24"/>
        </w:rPr>
        <w:t xml:space="preserve">An interesting </w:t>
      </w:r>
      <w:r w:rsidR="00B7368F">
        <w:rPr>
          <w:rFonts w:hint="eastAsia"/>
          <w:sz w:val="24"/>
          <w:szCs w:val="24"/>
        </w:rPr>
        <w:t xml:space="preserve">point here </w:t>
      </w:r>
      <w:r w:rsidR="00A3767E" w:rsidRPr="006E77A1">
        <w:rPr>
          <w:sz w:val="24"/>
          <w:szCs w:val="24"/>
        </w:rPr>
        <w:t xml:space="preserve">is that </w:t>
      </w:r>
      <w:r w:rsidR="00B7368F">
        <w:rPr>
          <w:rFonts w:hint="eastAsia"/>
          <w:sz w:val="24"/>
          <w:szCs w:val="24"/>
        </w:rPr>
        <w:t xml:space="preserve">the </w:t>
      </w:r>
      <w:r w:rsidR="00A3767E" w:rsidRPr="006E77A1">
        <w:rPr>
          <w:sz w:val="24"/>
          <w:szCs w:val="24"/>
        </w:rPr>
        <w:t xml:space="preserve">coefficient </w:t>
      </w:r>
      <w:r w:rsidR="00B7368F">
        <w:rPr>
          <w:rFonts w:hint="eastAsia"/>
          <w:sz w:val="24"/>
          <w:szCs w:val="24"/>
        </w:rPr>
        <w:t xml:space="preserve">related to the </w:t>
      </w:r>
      <w:r w:rsidR="00A3767E" w:rsidRPr="006E77A1">
        <w:rPr>
          <w:sz w:val="24"/>
          <w:szCs w:val="24"/>
        </w:rPr>
        <w:t>distance</w:t>
      </w:r>
      <w:r w:rsidR="00B7368F">
        <w:rPr>
          <w:rFonts w:hint="eastAsia"/>
          <w:sz w:val="24"/>
          <w:szCs w:val="24"/>
        </w:rPr>
        <w:t xml:space="preserve"> </w:t>
      </w:r>
      <w:r w:rsidR="00A3767E" w:rsidRPr="006E77A1">
        <w:rPr>
          <w:sz w:val="24"/>
          <w:szCs w:val="24"/>
        </w:rPr>
        <w:t>shows positive sign</w:t>
      </w:r>
      <w:r w:rsidR="00B7368F">
        <w:rPr>
          <w:rFonts w:hint="eastAsia"/>
          <w:sz w:val="24"/>
          <w:szCs w:val="24"/>
        </w:rPr>
        <w:t xml:space="preserve"> this time</w:t>
      </w:r>
      <w:r w:rsidR="00A3767E" w:rsidRPr="006E77A1">
        <w:rPr>
          <w:sz w:val="24"/>
          <w:szCs w:val="24"/>
        </w:rPr>
        <w:t xml:space="preserve">, which is </w:t>
      </w:r>
      <w:r w:rsidR="00AB3F81">
        <w:rPr>
          <w:sz w:val="24"/>
          <w:szCs w:val="24"/>
        </w:rPr>
        <w:t xml:space="preserve">opposite </w:t>
      </w:r>
      <w:r w:rsidR="00B7368F">
        <w:rPr>
          <w:rFonts w:hint="eastAsia"/>
          <w:sz w:val="24"/>
          <w:szCs w:val="24"/>
        </w:rPr>
        <w:t xml:space="preserve">to </w:t>
      </w:r>
      <w:r w:rsidR="00A3767E" w:rsidRPr="006E77A1">
        <w:rPr>
          <w:sz w:val="24"/>
          <w:szCs w:val="24"/>
        </w:rPr>
        <w:t xml:space="preserve">the other </w:t>
      </w:r>
      <w:r w:rsidR="00B7368F">
        <w:rPr>
          <w:rFonts w:hint="eastAsia"/>
          <w:sz w:val="24"/>
          <w:szCs w:val="24"/>
        </w:rPr>
        <w:t>cases</w:t>
      </w:r>
      <w:r w:rsidR="00A3767E" w:rsidRPr="006E77A1">
        <w:rPr>
          <w:sz w:val="24"/>
          <w:szCs w:val="24"/>
        </w:rPr>
        <w:t xml:space="preserve">. </w:t>
      </w:r>
      <w:r w:rsidR="00B7368F">
        <w:rPr>
          <w:rFonts w:hint="eastAsia"/>
          <w:sz w:val="24"/>
          <w:szCs w:val="24"/>
        </w:rPr>
        <w:t>This result suggests that a long distance plays a significant role in the c</w:t>
      </w:r>
      <w:r w:rsidR="00023426">
        <w:rPr>
          <w:rFonts w:hint="eastAsia"/>
          <w:sz w:val="24"/>
          <w:szCs w:val="24"/>
        </w:rPr>
        <w:t>hoice of the export-platform-type operational strategy by the Japanese affiliates</w:t>
      </w:r>
      <w:r w:rsidR="00A3767E" w:rsidRPr="006E77A1">
        <w:rPr>
          <w:sz w:val="24"/>
          <w:szCs w:val="24"/>
        </w:rPr>
        <w:t xml:space="preserve">. </w:t>
      </w:r>
      <w:r w:rsidR="00023426">
        <w:rPr>
          <w:rFonts w:hint="eastAsia"/>
          <w:sz w:val="24"/>
          <w:szCs w:val="24"/>
        </w:rPr>
        <w:t xml:space="preserve">One good example is the case of the U.K. and the EU market we mentioned above. Another example is the case of Mexico to have smooth access to the North American market. </w:t>
      </w:r>
      <w:r w:rsidR="007923AE" w:rsidRPr="00023426">
        <w:rPr>
          <w:i/>
          <w:sz w:val="24"/>
          <w:szCs w:val="24"/>
        </w:rPr>
        <w:t>GDPDI</w:t>
      </w:r>
      <w:r w:rsidR="007923AE" w:rsidRPr="00023426">
        <w:rPr>
          <w:rFonts w:hint="eastAsia"/>
          <w:i/>
          <w:sz w:val="24"/>
          <w:szCs w:val="24"/>
        </w:rPr>
        <w:t>FS</w:t>
      </w:r>
      <w:r w:rsidR="00A3767E" w:rsidRPr="00023426">
        <w:rPr>
          <w:i/>
          <w:sz w:val="24"/>
          <w:szCs w:val="24"/>
        </w:rPr>
        <w:t>KDIF</w:t>
      </w:r>
      <w:r w:rsidR="00A3767E" w:rsidRPr="006E77A1">
        <w:rPr>
          <w:sz w:val="24"/>
          <w:szCs w:val="24"/>
        </w:rPr>
        <w:t xml:space="preserve"> shows </w:t>
      </w:r>
      <w:r w:rsidR="00023426">
        <w:rPr>
          <w:rFonts w:hint="eastAsia"/>
          <w:sz w:val="24"/>
          <w:szCs w:val="24"/>
        </w:rPr>
        <w:t xml:space="preserve">similar pattern we have seen in the case of </w:t>
      </w:r>
      <w:r w:rsidR="00023426" w:rsidRPr="00804FF1">
        <w:rPr>
          <w:i/>
          <w:sz w:val="24"/>
          <w:szCs w:val="24"/>
        </w:rPr>
        <w:t>EXPORT</w:t>
      </w:r>
      <w:r w:rsidR="00023426" w:rsidRPr="00804FF1">
        <w:rPr>
          <w:i/>
          <w:sz w:val="24"/>
          <w:szCs w:val="24"/>
          <w:vertAlign w:val="subscript"/>
        </w:rPr>
        <w:t>j</w:t>
      </w:r>
      <w:r w:rsidR="00023426">
        <w:rPr>
          <w:rFonts w:hint="eastAsia"/>
          <w:sz w:val="24"/>
          <w:szCs w:val="24"/>
        </w:rPr>
        <w:t>.</w:t>
      </w:r>
    </w:p>
    <w:p w14:paraId="6F40FBB7" w14:textId="77777777" w:rsidR="00C41D70" w:rsidRPr="00C41D70" w:rsidRDefault="00C41D70" w:rsidP="0019710D">
      <w:pPr>
        <w:ind w:firstLineChars="0" w:firstLine="0"/>
        <w:rPr>
          <w:sz w:val="24"/>
          <w:szCs w:val="24"/>
        </w:rPr>
      </w:pPr>
    </w:p>
    <w:p w14:paraId="5D1CA54D" w14:textId="77777777" w:rsidR="002F0C82" w:rsidRPr="00040E1A" w:rsidRDefault="002F0C82" w:rsidP="0019710D">
      <w:pPr>
        <w:ind w:firstLineChars="0" w:firstLine="0"/>
        <w:rPr>
          <w:sz w:val="24"/>
          <w:szCs w:val="24"/>
        </w:rPr>
      </w:pPr>
    </w:p>
    <w:p w14:paraId="466FE76E" w14:textId="131D5ADA" w:rsidR="00324527" w:rsidRPr="00040E1A" w:rsidRDefault="002F0C82" w:rsidP="00324527">
      <w:pPr>
        <w:ind w:left="284" w:firstLineChars="0" w:hanging="284"/>
        <w:rPr>
          <w:b/>
          <w:sz w:val="28"/>
          <w:szCs w:val="28"/>
        </w:rPr>
      </w:pPr>
      <w:r>
        <w:rPr>
          <w:rFonts w:hint="eastAsia"/>
          <w:b/>
          <w:sz w:val="28"/>
          <w:szCs w:val="28"/>
        </w:rPr>
        <w:t>6</w:t>
      </w:r>
      <w:r w:rsidR="00324527" w:rsidRPr="00040E1A">
        <w:rPr>
          <w:b/>
          <w:sz w:val="28"/>
          <w:szCs w:val="28"/>
        </w:rPr>
        <w:t>. Concluding Remarks</w:t>
      </w:r>
    </w:p>
    <w:p w14:paraId="73DC80DD" w14:textId="77777777" w:rsidR="00324527" w:rsidRPr="00040E1A" w:rsidRDefault="00324527" w:rsidP="00324527">
      <w:pPr>
        <w:ind w:firstLineChars="0" w:firstLine="0"/>
        <w:rPr>
          <w:sz w:val="24"/>
          <w:szCs w:val="24"/>
        </w:rPr>
      </w:pPr>
    </w:p>
    <w:p w14:paraId="22BB6A08" w14:textId="2CEA18D7" w:rsidR="00E31A0E" w:rsidRDefault="00F46662" w:rsidP="00E31A0E">
      <w:pPr>
        <w:ind w:firstLineChars="0" w:firstLine="0"/>
        <w:rPr>
          <w:sz w:val="24"/>
          <w:szCs w:val="24"/>
        </w:rPr>
      </w:pPr>
      <w:r>
        <w:rPr>
          <w:rFonts w:hint="eastAsia"/>
          <w:sz w:val="24"/>
          <w:szCs w:val="24"/>
        </w:rPr>
        <w:t xml:space="preserve">In this paper, we conduct </w:t>
      </w:r>
      <w:r w:rsidR="00F03C5C">
        <w:rPr>
          <w:rFonts w:hint="eastAsia"/>
          <w:sz w:val="24"/>
          <w:szCs w:val="24"/>
        </w:rPr>
        <w:t xml:space="preserve">an </w:t>
      </w:r>
      <w:r>
        <w:rPr>
          <w:rFonts w:hint="eastAsia"/>
          <w:sz w:val="24"/>
          <w:szCs w:val="24"/>
        </w:rPr>
        <w:t xml:space="preserve">empirical investigation </w:t>
      </w:r>
      <w:r w:rsidR="00BF2A5C">
        <w:rPr>
          <w:rFonts w:hint="eastAsia"/>
          <w:sz w:val="24"/>
          <w:szCs w:val="24"/>
        </w:rPr>
        <w:t>with</w:t>
      </w:r>
      <w:r>
        <w:rPr>
          <w:rFonts w:hint="eastAsia"/>
          <w:sz w:val="24"/>
          <w:szCs w:val="24"/>
        </w:rPr>
        <w:t xml:space="preserve"> </w:t>
      </w:r>
      <w:r w:rsidR="00F03C5C">
        <w:rPr>
          <w:rFonts w:hint="eastAsia"/>
          <w:sz w:val="24"/>
          <w:szCs w:val="24"/>
        </w:rPr>
        <w:t xml:space="preserve">an </w:t>
      </w:r>
      <w:r>
        <w:rPr>
          <w:sz w:val="24"/>
          <w:szCs w:val="24"/>
        </w:rPr>
        <w:t xml:space="preserve">extended </w:t>
      </w:r>
      <w:r w:rsidR="00F03C5C">
        <w:rPr>
          <w:rFonts w:hint="eastAsia"/>
          <w:sz w:val="24"/>
          <w:szCs w:val="24"/>
        </w:rPr>
        <w:t xml:space="preserve">version of the </w:t>
      </w:r>
      <w:r w:rsidR="006F3B4F">
        <w:rPr>
          <w:rFonts w:hint="eastAsia"/>
          <w:sz w:val="24"/>
          <w:szCs w:val="24"/>
        </w:rPr>
        <w:t>k</w:t>
      </w:r>
      <w:r>
        <w:rPr>
          <w:sz w:val="24"/>
          <w:szCs w:val="24"/>
        </w:rPr>
        <w:t>nowledge-</w:t>
      </w:r>
      <w:r w:rsidR="006F3B4F">
        <w:rPr>
          <w:rFonts w:hint="eastAsia"/>
          <w:sz w:val="24"/>
          <w:szCs w:val="24"/>
        </w:rPr>
        <w:t>c</w:t>
      </w:r>
      <w:r>
        <w:rPr>
          <w:sz w:val="24"/>
          <w:szCs w:val="24"/>
        </w:rPr>
        <w:t>apital model</w:t>
      </w:r>
      <w:r w:rsidR="00F03C5C">
        <w:rPr>
          <w:rFonts w:hint="eastAsia"/>
          <w:sz w:val="24"/>
          <w:szCs w:val="24"/>
        </w:rPr>
        <w:t xml:space="preserve">, presented by </w:t>
      </w:r>
      <w:r>
        <w:rPr>
          <w:sz w:val="24"/>
          <w:szCs w:val="24"/>
        </w:rPr>
        <w:t>Oyamada (</w:t>
      </w:r>
      <w:r>
        <w:rPr>
          <w:rFonts w:hint="eastAsia"/>
          <w:sz w:val="24"/>
          <w:szCs w:val="24"/>
        </w:rPr>
        <w:t>2016</w:t>
      </w:r>
      <w:r>
        <w:rPr>
          <w:sz w:val="24"/>
          <w:szCs w:val="24"/>
        </w:rPr>
        <w:t>)</w:t>
      </w:r>
      <w:r>
        <w:rPr>
          <w:rFonts w:hint="eastAsia"/>
          <w:sz w:val="24"/>
          <w:szCs w:val="24"/>
        </w:rPr>
        <w:t xml:space="preserve">. </w:t>
      </w:r>
      <w:r w:rsidR="00F03C5C">
        <w:rPr>
          <w:rFonts w:hint="eastAsia"/>
          <w:sz w:val="24"/>
          <w:szCs w:val="24"/>
        </w:rPr>
        <w:t xml:space="preserve">Information on the FDI activities by </w:t>
      </w:r>
      <w:r>
        <w:rPr>
          <w:rFonts w:hint="eastAsia"/>
          <w:sz w:val="24"/>
          <w:szCs w:val="24"/>
        </w:rPr>
        <w:t xml:space="preserve">Japanese </w:t>
      </w:r>
      <w:r w:rsidR="00F03C5C">
        <w:rPr>
          <w:rFonts w:hint="eastAsia"/>
          <w:sz w:val="24"/>
          <w:szCs w:val="24"/>
        </w:rPr>
        <w:t xml:space="preserve">firms in foreign countries </w:t>
      </w:r>
      <w:r>
        <w:rPr>
          <w:rFonts w:hint="eastAsia"/>
          <w:sz w:val="24"/>
          <w:szCs w:val="24"/>
        </w:rPr>
        <w:t>published by RIETI</w:t>
      </w:r>
      <w:r w:rsidR="00F03C5C">
        <w:rPr>
          <w:rFonts w:hint="eastAsia"/>
          <w:sz w:val="24"/>
          <w:szCs w:val="24"/>
        </w:rPr>
        <w:t xml:space="preserve"> is fully utilized</w:t>
      </w:r>
      <w:r>
        <w:rPr>
          <w:rFonts w:hint="eastAsia"/>
          <w:sz w:val="24"/>
          <w:szCs w:val="24"/>
        </w:rPr>
        <w:t xml:space="preserve">. </w:t>
      </w:r>
      <w:r w:rsidR="00F03C5C">
        <w:rPr>
          <w:sz w:val="24"/>
          <w:szCs w:val="24"/>
        </w:rPr>
        <w:t xml:space="preserve">The </w:t>
      </w:r>
      <w:r w:rsidR="00F03C5C">
        <w:rPr>
          <w:rFonts w:hint="eastAsia"/>
          <w:sz w:val="24"/>
          <w:szCs w:val="24"/>
        </w:rPr>
        <w:t xml:space="preserve">main </w:t>
      </w:r>
      <w:r w:rsidR="00F03C5C">
        <w:rPr>
          <w:sz w:val="24"/>
          <w:szCs w:val="24"/>
        </w:rPr>
        <w:t xml:space="preserve">feature of the data is that </w:t>
      </w:r>
      <w:r w:rsidR="00F03C5C">
        <w:rPr>
          <w:rFonts w:hint="eastAsia"/>
          <w:sz w:val="24"/>
          <w:szCs w:val="24"/>
        </w:rPr>
        <w:t xml:space="preserve">the </w:t>
      </w:r>
      <w:r w:rsidR="00F03C5C">
        <w:rPr>
          <w:sz w:val="24"/>
          <w:szCs w:val="24"/>
        </w:rPr>
        <w:t>affiliate sales are compiled by destination</w:t>
      </w:r>
      <w:r w:rsidR="00F03C5C">
        <w:rPr>
          <w:rFonts w:hint="eastAsia"/>
          <w:sz w:val="24"/>
          <w:szCs w:val="24"/>
        </w:rPr>
        <w:t xml:space="preserve"> market</w:t>
      </w:r>
      <w:r w:rsidR="00F03C5C">
        <w:rPr>
          <w:sz w:val="24"/>
          <w:szCs w:val="24"/>
        </w:rPr>
        <w:t xml:space="preserve">, such as sales </w:t>
      </w:r>
      <w:r w:rsidR="00F03C5C">
        <w:rPr>
          <w:rFonts w:hint="eastAsia"/>
          <w:sz w:val="24"/>
          <w:szCs w:val="24"/>
        </w:rPr>
        <w:t>on the</w:t>
      </w:r>
      <w:r w:rsidR="00F03C5C">
        <w:rPr>
          <w:sz w:val="24"/>
          <w:szCs w:val="24"/>
        </w:rPr>
        <w:t xml:space="preserve"> local market</w:t>
      </w:r>
      <w:r w:rsidR="00F03C5C">
        <w:rPr>
          <w:rFonts w:hint="eastAsia"/>
          <w:sz w:val="24"/>
          <w:szCs w:val="24"/>
        </w:rPr>
        <w:t xml:space="preserve"> in the host country</w:t>
      </w:r>
      <w:r w:rsidR="00F03C5C">
        <w:rPr>
          <w:sz w:val="24"/>
          <w:szCs w:val="24"/>
        </w:rPr>
        <w:t>, export sales</w:t>
      </w:r>
      <w:r w:rsidR="00F03C5C">
        <w:rPr>
          <w:rFonts w:hint="eastAsia"/>
          <w:sz w:val="24"/>
          <w:szCs w:val="24"/>
        </w:rPr>
        <w:t xml:space="preserve"> from the host</w:t>
      </w:r>
      <w:r w:rsidR="00F03C5C">
        <w:rPr>
          <w:sz w:val="24"/>
          <w:szCs w:val="24"/>
        </w:rPr>
        <w:t xml:space="preserve">, </w:t>
      </w:r>
      <w:r w:rsidR="00F03C5C">
        <w:rPr>
          <w:rFonts w:hint="eastAsia"/>
          <w:sz w:val="24"/>
          <w:szCs w:val="24"/>
        </w:rPr>
        <w:t>exports back</w:t>
      </w:r>
      <w:r w:rsidR="00F03C5C">
        <w:rPr>
          <w:sz w:val="24"/>
          <w:szCs w:val="24"/>
        </w:rPr>
        <w:t xml:space="preserve"> to Japan, and </w:t>
      </w:r>
      <w:r w:rsidR="00F03C5C">
        <w:rPr>
          <w:rFonts w:hint="eastAsia"/>
          <w:sz w:val="24"/>
          <w:szCs w:val="24"/>
        </w:rPr>
        <w:t xml:space="preserve">exports from the host to the </w:t>
      </w:r>
      <w:r w:rsidR="00F03C5C">
        <w:rPr>
          <w:sz w:val="24"/>
          <w:szCs w:val="24"/>
        </w:rPr>
        <w:t xml:space="preserve">third country. The data show </w:t>
      </w:r>
      <w:r w:rsidR="00F03C5C">
        <w:rPr>
          <w:rFonts w:hint="eastAsia"/>
          <w:sz w:val="24"/>
          <w:szCs w:val="24"/>
        </w:rPr>
        <w:t xml:space="preserve">the destination country to which the affiliates sell the final products, in addition </w:t>
      </w:r>
      <w:r w:rsidR="00F03C5C">
        <w:rPr>
          <w:sz w:val="24"/>
          <w:szCs w:val="24"/>
        </w:rPr>
        <w:t xml:space="preserve">to the information </w:t>
      </w:r>
      <w:r w:rsidR="00F03C5C">
        <w:rPr>
          <w:rFonts w:hint="eastAsia"/>
          <w:sz w:val="24"/>
          <w:szCs w:val="24"/>
        </w:rPr>
        <w:t xml:space="preserve">on the </w:t>
      </w:r>
      <w:r w:rsidR="00F03C5C">
        <w:rPr>
          <w:sz w:val="24"/>
          <w:szCs w:val="24"/>
        </w:rPr>
        <w:t>volume of affiliate sales by country</w:t>
      </w:r>
      <w:r w:rsidR="00F03C5C">
        <w:rPr>
          <w:rFonts w:hint="eastAsia"/>
          <w:sz w:val="24"/>
          <w:szCs w:val="24"/>
        </w:rPr>
        <w:t xml:space="preserve">. </w:t>
      </w:r>
      <w:r w:rsidR="00F03C5C">
        <w:rPr>
          <w:sz w:val="24"/>
          <w:szCs w:val="24"/>
        </w:rPr>
        <w:t xml:space="preserve">The data </w:t>
      </w:r>
      <w:r w:rsidR="00F03C5C">
        <w:rPr>
          <w:rFonts w:hint="eastAsia"/>
          <w:sz w:val="24"/>
          <w:szCs w:val="24"/>
        </w:rPr>
        <w:t>enable</w:t>
      </w:r>
      <w:r w:rsidR="00025DD0">
        <w:rPr>
          <w:rFonts w:hint="eastAsia"/>
          <w:sz w:val="24"/>
          <w:szCs w:val="24"/>
        </w:rPr>
        <w:t>d</w:t>
      </w:r>
      <w:r w:rsidR="00F03C5C">
        <w:rPr>
          <w:rFonts w:hint="eastAsia"/>
          <w:sz w:val="24"/>
          <w:szCs w:val="24"/>
        </w:rPr>
        <w:t xml:space="preserve"> us </w:t>
      </w:r>
      <w:r w:rsidR="00F03C5C">
        <w:rPr>
          <w:sz w:val="24"/>
          <w:szCs w:val="24"/>
        </w:rPr>
        <w:t xml:space="preserve">to </w:t>
      </w:r>
      <w:r w:rsidR="00F03C5C">
        <w:rPr>
          <w:rFonts w:hint="eastAsia"/>
          <w:sz w:val="24"/>
          <w:szCs w:val="24"/>
        </w:rPr>
        <w:t>explore</w:t>
      </w:r>
      <w:r w:rsidR="00F03C5C">
        <w:rPr>
          <w:sz w:val="24"/>
          <w:szCs w:val="24"/>
        </w:rPr>
        <w:t xml:space="preserve"> the moti</w:t>
      </w:r>
      <w:r w:rsidR="00F03C5C">
        <w:rPr>
          <w:rFonts w:hint="eastAsia"/>
          <w:sz w:val="24"/>
          <w:szCs w:val="24"/>
        </w:rPr>
        <w:t>ves</w:t>
      </w:r>
      <w:r w:rsidR="00F03C5C">
        <w:rPr>
          <w:sz w:val="24"/>
          <w:szCs w:val="24"/>
        </w:rPr>
        <w:t xml:space="preserve"> </w:t>
      </w:r>
      <w:r w:rsidR="00F03C5C">
        <w:rPr>
          <w:rFonts w:hint="eastAsia"/>
          <w:sz w:val="24"/>
          <w:szCs w:val="24"/>
        </w:rPr>
        <w:t>by</w:t>
      </w:r>
      <w:r w:rsidR="00F03C5C">
        <w:rPr>
          <w:sz w:val="24"/>
          <w:szCs w:val="24"/>
        </w:rPr>
        <w:t xml:space="preserve"> each type of operational strategy</w:t>
      </w:r>
      <w:r w:rsidR="00F03C5C">
        <w:rPr>
          <w:rFonts w:hint="eastAsia"/>
          <w:sz w:val="24"/>
          <w:szCs w:val="24"/>
        </w:rPr>
        <w:t xml:space="preserve"> derived from the theory</w:t>
      </w:r>
      <w:r w:rsidR="00F03C5C">
        <w:rPr>
          <w:sz w:val="24"/>
          <w:szCs w:val="24"/>
        </w:rPr>
        <w:t>.</w:t>
      </w:r>
    </w:p>
    <w:p w14:paraId="040AFE9C" w14:textId="0A933B96" w:rsidR="00E31A0E" w:rsidRDefault="00E31A0E" w:rsidP="00E31A0E">
      <w:pPr>
        <w:ind w:firstLineChars="0" w:firstLine="0"/>
        <w:rPr>
          <w:sz w:val="24"/>
          <w:szCs w:val="24"/>
        </w:rPr>
      </w:pPr>
      <w:r>
        <w:rPr>
          <w:rFonts w:hint="eastAsia"/>
          <w:sz w:val="24"/>
          <w:szCs w:val="24"/>
        </w:rPr>
        <w:t xml:space="preserve">     Based on the estimation results of pooling regression, </w:t>
      </w:r>
      <w:r w:rsidR="006F6673">
        <w:rPr>
          <w:rFonts w:hint="eastAsia"/>
          <w:sz w:val="24"/>
          <w:szCs w:val="24"/>
        </w:rPr>
        <w:t xml:space="preserve">we can conclude that </w:t>
      </w:r>
      <w:r>
        <w:rPr>
          <w:rFonts w:hint="eastAsia"/>
          <w:sz w:val="24"/>
          <w:szCs w:val="24"/>
        </w:rPr>
        <w:t xml:space="preserve">the most important motivation </w:t>
      </w:r>
      <w:r w:rsidR="006F6673">
        <w:rPr>
          <w:rFonts w:hint="eastAsia"/>
          <w:sz w:val="24"/>
          <w:szCs w:val="24"/>
        </w:rPr>
        <w:t xml:space="preserve">for Japanese firms </w:t>
      </w:r>
      <w:r>
        <w:rPr>
          <w:rFonts w:hint="eastAsia"/>
          <w:sz w:val="24"/>
          <w:szCs w:val="24"/>
        </w:rPr>
        <w:t>to have foreign affiliate</w:t>
      </w:r>
      <w:r w:rsidR="006F6673">
        <w:rPr>
          <w:rFonts w:hint="eastAsia"/>
          <w:sz w:val="24"/>
          <w:szCs w:val="24"/>
        </w:rPr>
        <w:t>s</w:t>
      </w:r>
      <w:r>
        <w:rPr>
          <w:rFonts w:hint="eastAsia"/>
          <w:sz w:val="24"/>
          <w:szCs w:val="24"/>
        </w:rPr>
        <w:t xml:space="preserve"> is the size of the markets represented by </w:t>
      </w:r>
      <w:r w:rsidR="001F6BC6" w:rsidRPr="000864DE">
        <w:rPr>
          <w:sz w:val="24"/>
          <w:szCs w:val="24"/>
        </w:rPr>
        <w:t xml:space="preserve">GDP of both home and host countries among </w:t>
      </w:r>
      <w:r w:rsidR="001F6BC6">
        <w:rPr>
          <w:rFonts w:hint="eastAsia"/>
          <w:sz w:val="24"/>
          <w:szCs w:val="24"/>
        </w:rPr>
        <w:t>four</w:t>
      </w:r>
      <w:r w:rsidR="001F6BC6" w:rsidRPr="000864DE">
        <w:rPr>
          <w:sz w:val="24"/>
          <w:szCs w:val="24"/>
        </w:rPr>
        <w:t xml:space="preserve"> types of operational strategies</w:t>
      </w:r>
      <w:r w:rsidR="001F6BC6">
        <w:rPr>
          <w:rFonts w:hint="eastAsia"/>
          <w:sz w:val="24"/>
          <w:szCs w:val="24"/>
        </w:rPr>
        <w:t xml:space="preserve">: horizontal MNEs; vertical MNEs; </w:t>
      </w:r>
      <w:r w:rsidR="001F6BC6" w:rsidRPr="005F3B82">
        <w:rPr>
          <w:rFonts w:eastAsia="HiraKakuProN-W3"/>
          <w:kern w:val="0"/>
          <w:sz w:val="24"/>
          <w:szCs w:val="24"/>
        </w:rPr>
        <w:t>horizontal MNEs</w:t>
      </w:r>
      <w:r w:rsidR="001F6BC6">
        <w:rPr>
          <w:rFonts w:eastAsia="HiraKakuProN-W3" w:hint="eastAsia"/>
          <w:kern w:val="0"/>
          <w:sz w:val="24"/>
          <w:szCs w:val="24"/>
        </w:rPr>
        <w:t xml:space="preserve">; and </w:t>
      </w:r>
      <w:r w:rsidR="001F6BC6" w:rsidRPr="005F3B82">
        <w:rPr>
          <w:rFonts w:eastAsia="HiraKakuProN-W3"/>
          <w:kern w:val="0"/>
          <w:sz w:val="24"/>
          <w:szCs w:val="24"/>
        </w:rPr>
        <w:t>vertical MNEs</w:t>
      </w:r>
      <w:r>
        <w:rPr>
          <w:rFonts w:hint="eastAsia"/>
          <w:sz w:val="24"/>
          <w:szCs w:val="24"/>
        </w:rPr>
        <w:t xml:space="preserve">. The larger the country size is, the more the foreign affiliates make sales. Another important motivation besides </w:t>
      </w:r>
      <w:r w:rsidRPr="005131C8">
        <w:rPr>
          <w:rFonts w:hint="eastAsia"/>
          <w:i/>
          <w:sz w:val="24"/>
          <w:szCs w:val="24"/>
        </w:rPr>
        <w:t>SUMGDP</w:t>
      </w:r>
      <w:r>
        <w:rPr>
          <w:rFonts w:hint="eastAsia"/>
          <w:sz w:val="24"/>
          <w:szCs w:val="24"/>
        </w:rPr>
        <w:t xml:space="preserve"> is </w:t>
      </w:r>
      <w:r w:rsidRPr="005131C8">
        <w:rPr>
          <w:rFonts w:hint="eastAsia"/>
          <w:i/>
          <w:sz w:val="24"/>
          <w:szCs w:val="24"/>
        </w:rPr>
        <w:t>GDPDIFSQ</w:t>
      </w:r>
      <w:r>
        <w:rPr>
          <w:rFonts w:hint="eastAsia"/>
          <w:sz w:val="24"/>
          <w:szCs w:val="24"/>
        </w:rPr>
        <w:t xml:space="preserve">. </w:t>
      </w:r>
      <w:r w:rsidRPr="005131C8">
        <w:rPr>
          <w:rFonts w:hint="eastAsia"/>
          <w:i/>
          <w:sz w:val="24"/>
          <w:szCs w:val="24"/>
        </w:rPr>
        <w:t>GDPDIFDQ</w:t>
      </w:r>
      <w:r>
        <w:rPr>
          <w:rFonts w:hint="eastAsia"/>
          <w:sz w:val="24"/>
          <w:szCs w:val="24"/>
        </w:rPr>
        <w:t xml:space="preserve"> implies that Japanese firms prefer moderately large countries to start affiliate business. In the case when the host country is rich in skilled labor, Japanese firms choose a moderately small market compared to Japan.</w:t>
      </w:r>
    </w:p>
    <w:p w14:paraId="34D66863" w14:textId="4C5F317D" w:rsidR="00E31A0E" w:rsidRDefault="00E31A0E" w:rsidP="00E31A0E">
      <w:pPr>
        <w:ind w:firstLineChars="0" w:firstLine="0"/>
        <w:rPr>
          <w:sz w:val="24"/>
          <w:szCs w:val="24"/>
        </w:rPr>
      </w:pPr>
      <w:r>
        <w:rPr>
          <w:rFonts w:hint="eastAsia"/>
          <w:sz w:val="24"/>
          <w:szCs w:val="24"/>
        </w:rPr>
        <w:t xml:space="preserve">     In the selection of the model from all possible models, trade costs never show up, although it plays important roles in the base model. Of course, it does not directly imply that trade costs will not motivate Japanese firms to setup plants in a foreign country. We suppose that this happened because we are not using the best data for trade costs. Since we used average tariff rates for all products levied by the host country this time, there should be better measure of trade costs, such as the information provided by Economic and Social </w:t>
      </w:r>
      <w:r>
        <w:rPr>
          <w:sz w:val="24"/>
          <w:szCs w:val="24"/>
        </w:rPr>
        <w:lastRenderedPageBreak/>
        <w:t>Commission</w:t>
      </w:r>
      <w:r>
        <w:rPr>
          <w:rFonts w:hint="eastAsia"/>
          <w:sz w:val="24"/>
          <w:szCs w:val="24"/>
        </w:rPr>
        <w:t xml:space="preserve"> of Asia and </w:t>
      </w:r>
      <w:r>
        <w:rPr>
          <w:sz w:val="24"/>
          <w:szCs w:val="24"/>
        </w:rPr>
        <w:t>Pacific</w:t>
      </w:r>
      <w:r>
        <w:rPr>
          <w:rFonts w:hint="eastAsia"/>
          <w:sz w:val="24"/>
          <w:szCs w:val="24"/>
        </w:rPr>
        <w:t xml:space="preserve"> (ESCAP). We will utilize the data in our next work.</w:t>
      </w:r>
    </w:p>
    <w:p w14:paraId="51E75F5D" w14:textId="77777777" w:rsidR="008D2E8A" w:rsidRDefault="008D2E8A" w:rsidP="00D54D9F">
      <w:pPr>
        <w:ind w:firstLineChars="0" w:firstLine="0"/>
        <w:rPr>
          <w:sz w:val="24"/>
          <w:szCs w:val="24"/>
        </w:rPr>
      </w:pPr>
    </w:p>
    <w:p w14:paraId="34425252" w14:textId="77777777" w:rsidR="008D2E8A" w:rsidRDefault="008D2E8A" w:rsidP="00D54D9F">
      <w:pPr>
        <w:ind w:firstLineChars="0" w:firstLine="0"/>
        <w:rPr>
          <w:sz w:val="24"/>
          <w:szCs w:val="24"/>
        </w:rPr>
      </w:pPr>
    </w:p>
    <w:p w14:paraId="61D7DCF2" w14:textId="77777777" w:rsidR="00D54D9F" w:rsidRPr="00040E1A" w:rsidRDefault="00D54D9F" w:rsidP="00D54D9F">
      <w:pPr>
        <w:ind w:firstLineChars="0" w:firstLine="0"/>
        <w:jc w:val="left"/>
        <w:rPr>
          <w:b/>
          <w:sz w:val="28"/>
          <w:szCs w:val="28"/>
        </w:rPr>
      </w:pPr>
      <w:r w:rsidRPr="00040E1A">
        <w:rPr>
          <w:b/>
          <w:sz w:val="28"/>
          <w:szCs w:val="28"/>
        </w:rPr>
        <w:t>References</w:t>
      </w:r>
    </w:p>
    <w:p w14:paraId="314429F9" w14:textId="77777777" w:rsidR="00D54D9F" w:rsidRPr="00040E1A" w:rsidRDefault="00D54D9F" w:rsidP="00D54D9F">
      <w:pPr>
        <w:ind w:firstLineChars="0" w:firstLine="0"/>
        <w:rPr>
          <w:sz w:val="24"/>
          <w:szCs w:val="24"/>
        </w:rPr>
      </w:pPr>
    </w:p>
    <w:p w14:paraId="3C4759ED" w14:textId="5AFFB237" w:rsidR="00005B92" w:rsidRDefault="00005B92" w:rsidP="00005B92">
      <w:pPr>
        <w:ind w:left="928" w:hangingChars="399" w:hanging="928"/>
        <w:rPr>
          <w:sz w:val="24"/>
          <w:szCs w:val="24"/>
        </w:rPr>
      </w:pPr>
      <w:r w:rsidRPr="00005B92">
        <w:rPr>
          <w:sz w:val="24"/>
          <w:szCs w:val="24"/>
        </w:rPr>
        <w:t>Blonigen, B. A., R. B. Davies</w:t>
      </w:r>
      <w:r>
        <w:rPr>
          <w:rFonts w:hint="eastAsia"/>
          <w:sz w:val="24"/>
          <w:szCs w:val="24"/>
        </w:rPr>
        <w:t>,</w:t>
      </w:r>
      <w:r w:rsidRPr="00005B92">
        <w:rPr>
          <w:sz w:val="24"/>
          <w:szCs w:val="24"/>
        </w:rPr>
        <w:t xml:space="preserve"> and K. Head (2003), </w:t>
      </w:r>
      <w:r>
        <w:rPr>
          <w:rFonts w:hint="eastAsia"/>
          <w:sz w:val="24"/>
          <w:szCs w:val="24"/>
        </w:rPr>
        <w:t>"</w:t>
      </w:r>
      <w:r w:rsidRPr="00005B92">
        <w:rPr>
          <w:sz w:val="24"/>
          <w:szCs w:val="24"/>
        </w:rPr>
        <w:t>Estimating the Knowledge-Capital Model of the Multinational Enterprise: Comment,</w:t>
      </w:r>
      <w:r>
        <w:rPr>
          <w:rFonts w:hint="eastAsia"/>
          <w:sz w:val="24"/>
          <w:szCs w:val="24"/>
        </w:rPr>
        <w:t>"</w:t>
      </w:r>
      <w:r w:rsidRPr="00005B92">
        <w:rPr>
          <w:sz w:val="24"/>
          <w:szCs w:val="24"/>
        </w:rPr>
        <w:t xml:space="preserve"> </w:t>
      </w:r>
      <w:r w:rsidRPr="00005B92">
        <w:rPr>
          <w:i/>
          <w:sz w:val="24"/>
          <w:szCs w:val="24"/>
        </w:rPr>
        <w:t>American Economic Review</w:t>
      </w:r>
      <w:r w:rsidRPr="00005B92">
        <w:rPr>
          <w:sz w:val="24"/>
          <w:szCs w:val="24"/>
        </w:rPr>
        <w:t>, 93(3), p</w:t>
      </w:r>
      <w:r>
        <w:rPr>
          <w:rFonts w:hint="eastAsia"/>
          <w:sz w:val="24"/>
          <w:szCs w:val="24"/>
        </w:rPr>
        <w:t xml:space="preserve">p. </w:t>
      </w:r>
      <w:r w:rsidRPr="00005B92">
        <w:rPr>
          <w:sz w:val="24"/>
          <w:szCs w:val="24"/>
        </w:rPr>
        <w:t>980-994.</w:t>
      </w:r>
    </w:p>
    <w:p w14:paraId="6C5C0AA9" w14:textId="09F6B97D" w:rsidR="00324F6B" w:rsidRDefault="00324F6B" w:rsidP="00324F6B">
      <w:pPr>
        <w:ind w:left="928" w:hangingChars="399" w:hanging="928"/>
        <w:rPr>
          <w:sz w:val="24"/>
          <w:szCs w:val="24"/>
        </w:rPr>
      </w:pPr>
      <w:r w:rsidRPr="00324F6B">
        <w:rPr>
          <w:sz w:val="24"/>
          <w:szCs w:val="24"/>
        </w:rPr>
        <w:t>Braconier, H.,</w:t>
      </w:r>
      <w:r>
        <w:rPr>
          <w:rFonts w:hint="eastAsia"/>
          <w:sz w:val="24"/>
          <w:szCs w:val="24"/>
        </w:rPr>
        <w:t xml:space="preserve"> </w:t>
      </w:r>
      <w:r w:rsidRPr="00324F6B">
        <w:rPr>
          <w:sz w:val="24"/>
          <w:szCs w:val="24"/>
        </w:rPr>
        <w:t xml:space="preserve">P. J. Norbäck, and D. Urban (2005), </w:t>
      </w:r>
      <w:r>
        <w:rPr>
          <w:rFonts w:hint="eastAsia"/>
          <w:sz w:val="24"/>
          <w:szCs w:val="24"/>
        </w:rPr>
        <w:t>"</w:t>
      </w:r>
      <w:r w:rsidRPr="00324F6B">
        <w:rPr>
          <w:sz w:val="24"/>
          <w:szCs w:val="24"/>
        </w:rPr>
        <w:t>Reconciling the Evidence on the Knowledge-capital Model,</w:t>
      </w:r>
      <w:r>
        <w:rPr>
          <w:rFonts w:hint="eastAsia"/>
          <w:sz w:val="24"/>
          <w:szCs w:val="24"/>
        </w:rPr>
        <w:t>"</w:t>
      </w:r>
      <w:r w:rsidRPr="00324F6B">
        <w:rPr>
          <w:sz w:val="24"/>
          <w:szCs w:val="24"/>
        </w:rPr>
        <w:t xml:space="preserve"> </w:t>
      </w:r>
      <w:r w:rsidRPr="00324F6B">
        <w:rPr>
          <w:i/>
          <w:sz w:val="24"/>
          <w:szCs w:val="24"/>
        </w:rPr>
        <w:t>Review of International Economics</w:t>
      </w:r>
      <w:r w:rsidRPr="00324F6B">
        <w:rPr>
          <w:sz w:val="24"/>
          <w:szCs w:val="24"/>
        </w:rPr>
        <w:t>, 13(4), p</w:t>
      </w:r>
      <w:r>
        <w:rPr>
          <w:rFonts w:hint="eastAsia"/>
          <w:sz w:val="24"/>
          <w:szCs w:val="24"/>
        </w:rPr>
        <w:t xml:space="preserve">p. </w:t>
      </w:r>
      <w:r w:rsidRPr="00324F6B">
        <w:rPr>
          <w:sz w:val="24"/>
          <w:szCs w:val="24"/>
        </w:rPr>
        <w:t>770-786.</w:t>
      </w:r>
    </w:p>
    <w:p w14:paraId="2ABE3632" w14:textId="2211F3A7" w:rsidR="00F13A59" w:rsidRPr="00040E1A" w:rsidRDefault="00F13A59" w:rsidP="00324F6B">
      <w:pPr>
        <w:ind w:left="928" w:hangingChars="399" w:hanging="928"/>
        <w:rPr>
          <w:sz w:val="24"/>
          <w:szCs w:val="24"/>
        </w:rPr>
      </w:pPr>
      <w:r>
        <w:rPr>
          <w:rFonts w:hint="eastAsia"/>
          <w:sz w:val="24"/>
          <w:szCs w:val="24"/>
        </w:rPr>
        <w:t xml:space="preserve">Carr, D. L., J. R. Markusen, and K. E. Maskus (2001), "Estimating the Knowledge-Capital Model of the Multinational Enterprise," </w:t>
      </w:r>
      <w:r w:rsidRPr="00BE34F6">
        <w:rPr>
          <w:rFonts w:hint="eastAsia"/>
          <w:i/>
          <w:sz w:val="24"/>
          <w:szCs w:val="24"/>
        </w:rPr>
        <w:t>American Economic Review</w:t>
      </w:r>
      <w:r>
        <w:rPr>
          <w:rFonts w:hint="eastAsia"/>
          <w:sz w:val="24"/>
          <w:szCs w:val="24"/>
        </w:rPr>
        <w:t>, 91(3), pp. 693-708.</w:t>
      </w:r>
    </w:p>
    <w:p w14:paraId="2270ECF7" w14:textId="0D494F2D" w:rsidR="00BE34F6" w:rsidRDefault="00BE34F6" w:rsidP="00BE34F6">
      <w:pPr>
        <w:ind w:left="928" w:hangingChars="399" w:hanging="928"/>
        <w:rPr>
          <w:sz w:val="24"/>
          <w:szCs w:val="24"/>
        </w:rPr>
      </w:pPr>
      <w:r w:rsidRPr="00BE34F6">
        <w:rPr>
          <w:sz w:val="24"/>
          <w:szCs w:val="24"/>
        </w:rPr>
        <w:t>Carr, D</w:t>
      </w:r>
      <w:r>
        <w:rPr>
          <w:rFonts w:hint="eastAsia"/>
          <w:sz w:val="24"/>
          <w:szCs w:val="24"/>
        </w:rPr>
        <w:t xml:space="preserve">. </w:t>
      </w:r>
      <w:r w:rsidRPr="00BE34F6">
        <w:rPr>
          <w:sz w:val="24"/>
          <w:szCs w:val="24"/>
        </w:rPr>
        <w:t>L., J</w:t>
      </w:r>
      <w:r>
        <w:rPr>
          <w:rFonts w:hint="eastAsia"/>
          <w:sz w:val="24"/>
          <w:szCs w:val="24"/>
        </w:rPr>
        <w:t xml:space="preserve">. </w:t>
      </w:r>
      <w:r w:rsidRPr="00BE34F6">
        <w:rPr>
          <w:sz w:val="24"/>
          <w:szCs w:val="24"/>
        </w:rPr>
        <w:t>R. Markusen, and K</w:t>
      </w:r>
      <w:r>
        <w:rPr>
          <w:rFonts w:hint="eastAsia"/>
          <w:sz w:val="24"/>
          <w:szCs w:val="24"/>
        </w:rPr>
        <w:t xml:space="preserve">. </w:t>
      </w:r>
      <w:r w:rsidRPr="00BE34F6">
        <w:rPr>
          <w:sz w:val="24"/>
          <w:szCs w:val="24"/>
        </w:rPr>
        <w:t>E. Maskus</w:t>
      </w:r>
      <w:r>
        <w:rPr>
          <w:rFonts w:hint="eastAsia"/>
          <w:sz w:val="24"/>
          <w:szCs w:val="24"/>
        </w:rPr>
        <w:t xml:space="preserve"> (</w:t>
      </w:r>
      <w:r w:rsidRPr="00BE34F6">
        <w:rPr>
          <w:sz w:val="24"/>
          <w:szCs w:val="24"/>
        </w:rPr>
        <w:t>2003</w:t>
      </w:r>
      <w:r>
        <w:rPr>
          <w:rFonts w:hint="eastAsia"/>
          <w:sz w:val="24"/>
          <w:szCs w:val="24"/>
        </w:rPr>
        <w:t xml:space="preserve">), </w:t>
      </w:r>
      <w:r w:rsidRPr="00BE34F6">
        <w:rPr>
          <w:sz w:val="24"/>
          <w:szCs w:val="24"/>
        </w:rPr>
        <w:t>"Estimating the Knowledge-Capital Model of the Multinational Enterprise</w:t>
      </w:r>
      <w:r>
        <w:rPr>
          <w:rFonts w:hint="eastAsia"/>
          <w:sz w:val="24"/>
          <w:szCs w:val="24"/>
        </w:rPr>
        <w:t>;</w:t>
      </w:r>
      <w:r w:rsidRPr="00BE34F6">
        <w:rPr>
          <w:sz w:val="24"/>
          <w:szCs w:val="24"/>
        </w:rPr>
        <w:t xml:space="preserve"> Reply</w:t>
      </w:r>
      <w:r>
        <w:rPr>
          <w:rFonts w:hint="eastAsia"/>
          <w:sz w:val="24"/>
          <w:szCs w:val="24"/>
        </w:rPr>
        <w:t>,</w:t>
      </w:r>
      <w:r w:rsidRPr="00BE34F6">
        <w:rPr>
          <w:sz w:val="24"/>
          <w:szCs w:val="24"/>
        </w:rPr>
        <w:t xml:space="preserve">" </w:t>
      </w:r>
      <w:r w:rsidRPr="00BE34F6">
        <w:rPr>
          <w:i/>
          <w:sz w:val="24"/>
          <w:szCs w:val="24"/>
        </w:rPr>
        <w:t>American Economic Review</w:t>
      </w:r>
      <w:r w:rsidRPr="00BE34F6">
        <w:rPr>
          <w:sz w:val="24"/>
          <w:szCs w:val="24"/>
        </w:rPr>
        <w:t>, 93</w:t>
      </w:r>
      <w:r>
        <w:rPr>
          <w:rFonts w:hint="eastAsia"/>
          <w:sz w:val="24"/>
          <w:szCs w:val="24"/>
        </w:rPr>
        <w:t>(</w:t>
      </w:r>
      <w:r w:rsidRPr="00BE34F6">
        <w:rPr>
          <w:sz w:val="24"/>
          <w:szCs w:val="24"/>
        </w:rPr>
        <w:t>3</w:t>
      </w:r>
      <w:r>
        <w:rPr>
          <w:rFonts w:hint="eastAsia"/>
          <w:sz w:val="24"/>
          <w:szCs w:val="24"/>
        </w:rPr>
        <w:t>)</w:t>
      </w:r>
      <w:r w:rsidRPr="00BE34F6">
        <w:rPr>
          <w:sz w:val="24"/>
          <w:szCs w:val="24"/>
        </w:rPr>
        <w:t>, pp. 995-1001.</w:t>
      </w:r>
    </w:p>
    <w:p w14:paraId="2E751A74" w14:textId="613F845D" w:rsidR="00D54D9F" w:rsidRPr="00040E1A" w:rsidRDefault="00F80509" w:rsidP="00BE34F6">
      <w:pPr>
        <w:ind w:left="928" w:hangingChars="399" w:hanging="928"/>
        <w:rPr>
          <w:sz w:val="24"/>
          <w:szCs w:val="24"/>
        </w:rPr>
      </w:pPr>
      <w:r w:rsidRPr="00040E1A">
        <w:rPr>
          <w:sz w:val="24"/>
          <w:szCs w:val="24"/>
        </w:rPr>
        <w:t xml:space="preserve">Ekholm, K., R. Forslid, and J. R. Markusen (2007), </w:t>
      </w:r>
      <w:r w:rsidR="0042620B">
        <w:rPr>
          <w:sz w:val="24"/>
          <w:szCs w:val="24"/>
        </w:rPr>
        <w:t>"</w:t>
      </w:r>
      <w:r w:rsidRPr="00040E1A">
        <w:rPr>
          <w:sz w:val="24"/>
          <w:szCs w:val="24"/>
        </w:rPr>
        <w:t>Export-Platform Foreign Direct Investment,</w:t>
      </w:r>
      <w:r w:rsidR="0042620B">
        <w:rPr>
          <w:sz w:val="24"/>
          <w:szCs w:val="24"/>
        </w:rPr>
        <w:t>"</w:t>
      </w:r>
      <w:r w:rsidRPr="00040E1A">
        <w:rPr>
          <w:sz w:val="24"/>
          <w:szCs w:val="24"/>
        </w:rPr>
        <w:t xml:space="preserve"> </w:t>
      </w:r>
      <w:r w:rsidRPr="00040E1A">
        <w:rPr>
          <w:i/>
          <w:sz w:val="24"/>
          <w:szCs w:val="24"/>
        </w:rPr>
        <w:t>Journal of the European Economic Association</w:t>
      </w:r>
      <w:r w:rsidRPr="00040E1A">
        <w:rPr>
          <w:sz w:val="24"/>
          <w:szCs w:val="24"/>
        </w:rPr>
        <w:t>, 5(4), pp. 776-795.</w:t>
      </w:r>
    </w:p>
    <w:p w14:paraId="415BFE2C" w14:textId="72F8C4AF" w:rsidR="00D54D9F" w:rsidRPr="00040E1A" w:rsidRDefault="00A14740" w:rsidP="00A14740">
      <w:pPr>
        <w:ind w:left="928" w:hangingChars="399" w:hanging="928"/>
        <w:rPr>
          <w:sz w:val="24"/>
          <w:szCs w:val="24"/>
        </w:rPr>
      </w:pPr>
      <w:r w:rsidRPr="00040E1A">
        <w:rPr>
          <w:sz w:val="24"/>
          <w:szCs w:val="24"/>
        </w:rPr>
        <w:t>Ito, T. (</w:t>
      </w:r>
      <w:r w:rsidR="00000DE9">
        <w:rPr>
          <w:sz w:val="24"/>
          <w:szCs w:val="24"/>
        </w:rPr>
        <w:t>201</w:t>
      </w:r>
      <w:r w:rsidR="00000DE9">
        <w:rPr>
          <w:rFonts w:hint="eastAsia"/>
          <w:sz w:val="24"/>
          <w:szCs w:val="24"/>
        </w:rPr>
        <w:t>3</w:t>
      </w:r>
      <w:r w:rsidRPr="00040E1A">
        <w:rPr>
          <w:sz w:val="24"/>
          <w:szCs w:val="24"/>
        </w:rPr>
        <w:t xml:space="preserve">), </w:t>
      </w:r>
      <w:r w:rsidR="0042620B">
        <w:rPr>
          <w:sz w:val="24"/>
          <w:szCs w:val="24"/>
        </w:rPr>
        <w:t>"</w:t>
      </w:r>
      <w:r w:rsidRPr="00040E1A">
        <w:rPr>
          <w:sz w:val="24"/>
          <w:szCs w:val="24"/>
        </w:rPr>
        <w:t>E</w:t>
      </w:r>
      <w:r w:rsidR="0083637C">
        <w:rPr>
          <w:sz w:val="24"/>
          <w:szCs w:val="24"/>
        </w:rPr>
        <w:t>xport-platform</w:t>
      </w:r>
      <w:r w:rsidRPr="00040E1A">
        <w:rPr>
          <w:sz w:val="24"/>
          <w:szCs w:val="24"/>
        </w:rPr>
        <w:t xml:space="preserve"> Foreign Direct Investment: Theory and Evidence,</w:t>
      </w:r>
      <w:r w:rsidR="0042620B">
        <w:rPr>
          <w:sz w:val="24"/>
          <w:szCs w:val="24"/>
        </w:rPr>
        <w:t>"</w:t>
      </w:r>
      <w:r w:rsidRPr="00040E1A">
        <w:rPr>
          <w:sz w:val="24"/>
          <w:szCs w:val="24"/>
        </w:rPr>
        <w:t xml:space="preserve"> </w:t>
      </w:r>
      <w:r w:rsidR="00897028" w:rsidRPr="00897028">
        <w:rPr>
          <w:rFonts w:hint="eastAsia"/>
          <w:i/>
          <w:sz w:val="24"/>
          <w:szCs w:val="24"/>
        </w:rPr>
        <w:t>The World Economy</w:t>
      </w:r>
      <w:r w:rsidRPr="00040E1A">
        <w:rPr>
          <w:sz w:val="24"/>
          <w:szCs w:val="24"/>
        </w:rPr>
        <w:t xml:space="preserve">, </w:t>
      </w:r>
      <w:r w:rsidR="00897028">
        <w:rPr>
          <w:rFonts w:hint="eastAsia"/>
          <w:sz w:val="24"/>
          <w:szCs w:val="24"/>
        </w:rPr>
        <w:t>36(5)</w:t>
      </w:r>
      <w:r w:rsidRPr="00040E1A">
        <w:rPr>
          <w:sz w:val="24"/>
          <w:szCs w:val="24"/>
        </w:rPr>
        <w:t xml:space="preserve">, </w:t>
      </w:r>
      <w:r w:rsidR="00897028">
        <w:rPr>
          <w:rFonts w:hint="eastAsia"/>
          <w:sz w:val="24"/>
          <w:szCs w:val="24"/>
        </w:rPr>
        <w:t>pp. 563-581</w:t>
      </w:r>
      <w:r w:rsidRPr="00040E1A">
        <w:rPr>
          <w:sz w:val="24"/>
          <w:szCs w:val="24"/>
        </w:rPr>
        <w:t>.</w:t>
      </w:r>
    </w:p>
    <w:p w14:paraId="0132BBE0" w14:textId="7CB4C3F0" w:rsidR="00D54D9F" w:rsidRPr="00040E1A" w:rsidRDefault="00750372" w:rsidP="00750372">
      <w:pPr>
        <w:ind w:left="928" w:hangingChars="399" w:hanging="928"/>
        <w:rPr>
          <w:sz w:val="24"/>
          <w:szCs w:val="24"/>
        </w:rPr>
      </w:pPr>
      <w:r w:rsidRPr="00040E1A">
        <w:rPr>
          <w:sz w:val="24"/>
          <w:szCs w:val="24"/>
        </w:rPr>
        <w:t xml:space="preserve">Markusen, J. R. (1997), </w:t>
      </w:r>
      <w:r w:rsidR="0042620B">
        <w:rPr>
          <w:sz w:val="24"/>
          <w:szCs w:val="24"/>
        </w:rPr>
        <w:t>"</w:t>
      </w:r>
      <w:r w:rsidRPr="00040E1A">
        <w:rPr>
          <w:sz w:val="24"/>
          <w:szCs w:val="24"/>
        </w:rPr>
        <w:t>Trade versus Investment Liberalization,</w:t>
      </w:r>
      <w:r w:rsidR="0042620B">
        <w:rPr>
          <w:sz w:val="24"/>
          <w:szCs w:val="24"/>
        </w:rPr>
        <w:t>"</w:t>
      </w:r>
      <w:r w:rsidRPr="00040E1A">
        <w:rPr>
          <w:sz w:val="24"/>
          <w:szCs w:val="24"/>
        </w:rPr>
        <w:t xml:space="preserve"> NBER Working Papers, 6231, National Bureau of Economic Research</w:t>
      </w:r>
      <w:r w:rsidR="00D54D9F" w:rsidRPr="00040E1A">
        <w:rPr>
          <w:sz w:val="24"/>
          <w:szCs w:val="24"/>
        </w:rPr>
        <w:t>.</w:t>
      </w:r>
    </w:p>
    <w:p w14:paraId="1879646B" w14:textId="040E1166" w:rsidR="00F13A59" w:rsidRPr="00F13A59" w:rsidRDefault="00342305" w:rsidP="00342305">
      <w:pPr>
        <w:ind w:left="928" w:hangingChars="399" w:hanging="928"/>
        <w:rPr>
          <w:sz w:val="24"/>
          <w:szCs w:val="24"/>
        </w:rPr>
      </w:pPr>
      <w:r w:rsidRPr="00040E1A">
        <w:rPr>
          <w:sz w:val="24"/>
          <w:szCs w:val="24"/>
        </w:rPr>
        <w:t xml:space="preserve">Markusen, J. R. (2002), </w:t>
      </w:r>
      <w:r w:rsidRPr="00040E1A">
        <w:rPr>
          <w:i/>
          <w:sz w:val="24"/>
          <w:szCs w:val="24"/>
        </w:rPr>
        <w:t>Multinational Firms and the Theory of International Trade</w:t>
      </w:r>
      <w:r w:rsidRPr="00040E1A">
        <w:rPr>
          <w:sz w:val="24"/>
          <w:szCs w:val="24"/>
        </w:rPr>
        <w:t>, MIT Press: Cambbridge.</w:t>
      </w:r>
    </w:p>
    <w:p w14:paraId="0B277811" w14:textId="1A2BFA16" w:rsidR="00BE34F6" w:rsidRDefault="00BE34F6" w:rsidP="00BE34F6">
      <w:pPr>
        <w:ind w:left="928" w:hangingChars="399" w:hanging="928"/>
        <w:rPr>
          <w:sz w:val="24"/>
          <w:szCs w:val="24"/>
        </w:rPr>
      </w:pPr>
      <w:r w:rsidRPr="00BE34F6">
        <w:rPr>
          <w:sz w:val="24"/>
          <w:szCs w:val="24"/>
        </w:rPr>
        <w:t xml:space="preserve">Markusen, J.R. and K. E. Maskus(2002), </w:t>
      </w:r>
      <w:r>
        <w:rPr>
          <w:rFonts w:hint="eastAsia"/>
          <w:sz w:val="24"/>
          <w:szCs w:val="24"/>
        </w:rPr>
        <w:t>"</w:t>
      </w:r>
      <w:r w:rsidRPr="00BE34F6">
        <w:rPr>
          <w:sz w:val="24"/>
          <w:szCs w:val="24"/>
        </w:rPr>
        <w:t>Discriminating among Alternative Theories of the Multinational Enterprise,</w:t>
      </w:r>
      <w:r>
        <w:rPr>
          <w:rFonts w:hint="eastAsia"/>
          <w:sz w:val="24"/>
          <w:szCs w:val="24"/>
        </w:rPr>
        <w:t>"</w:t>
      </w:r>
      <w:r w:rsidRPr="00BE34F6">
        <w:rPr>
          <w:sz w:val="24"/>
          <w:szCs w:val="24"/>
        </w:rPr>
        <w:t xml:space="preserve"> </w:t>
      </w:r>
      <w:r w:rsidRPr="00BE34F6">
        <w:rPr>
          <w:i/>
          <w:sz w:val="24"/>
          <w:szCs w:val="24"/>
        </w:rPr>
        <w:t>Review of International Economics</w:t>
      </w:r>
      <w:r w:rsidRPr="00BE34F6">
        <w:rPr>
          <w:sz w:val="24"/>
          <w:szCs w:val="24"/>
        </w:rPr>
        <w:t xml:space="preserve">, 10(4), </w:t>
      </w:r>
      <w:r>
        <w:rPr>
          <w:rFonts w:hint="eastAsia"/>
          <w:sz w:val="24"/>
          <w:szCs w:val="24"/>
        </w:rPr>
        <w:t xml:space="preserve">pp. </w:t>
      </w:r>
      <w:r w:rsidRPr="00BE34F6">
        <w:rPr>
          <w:sz w:val="24"/>
          <w:szCs w:val="24"/>
        </w:rPr>
        <w:t>694-707.</w:t>
      </w:r>
    </w:p>
    <w:p w14:paraId="40A4FEA4" w14:textId="0435E990" w:rsidR="00D54D9F" w:rsidRDefault="00C25C2D" w:rsidP="00BE34F6">
      <w:pPr>
        <w:ind w:left="928" w:hangingChars="399" w:hanging="928"/>
        <w:rPr>
          <w:sz w:val="24"/>
          <w:szCs w:val="24"/>
        </w:rPr>
      </w:pPr>
      <w:r w:rsidRPr="00040E1A">
        <w:rPr>
          <w:sz w:val="24"/>
          <w:szCs w:val="24"/>
        </w:rPr>
        <w:t xml:space="preserve">Navaretti, G. B., and A. Venebles (2004), </w:t>
      </w:r>
      <w:r w:rsidRPr="00040E1A">
        <w:rPr>
          <w:i/>
          <w:sz w:val="24"/>
          <w:szCs w:val="24"/>
        </w:rPr>
        <w:t>Multinational Firms in the World Economy</w:t>
      </w:r>
      <w:r w:rsidRPr="00040E1A">
        <w:rPr>
          <w:sz w:val="24"/>
          <w:szCs w:val="24"/>
        </w:rPr>
        <w:t>, Princeton University Press: New Jersey.</w:t>
      </w:r>
    </w:p>
    <w:p w14:paraId="0B7379FF" w14:textId="47515872" w:rsidR="0042620B" w:rsidRPr="00040E1A" w:rsidRDefault="0042620B" w:rsidP="00C25C2D">
      <w:pPr>
        <w:ind w:left="928" w:hangingChars="399" w:hanging="928"/>
        <w:rPr>
          <w:sz w:val="24"/>
          <w:szCs w:val="24"/>
        </w:rPr>
      </w:pPr>
      <w:r>
        <w:rPr>
          <w:rFonts w:hint="eastAsia"/>
          <w:sz w:val="24"/>
          <w:szCs w:val="24"/>
        </w:rPr>
        <w:t>Oyamada, K. (201</w:t>
      </w:r>
      <w:r w:rsidR="00B05F61">
        <w:rPr>
          <w:rFonts w:hint="eastAsia"/>
          <w:sz w:val="24"/>
          <w:szCs w:val="24"/>
        </w:rPr>
        <w:t>6</w:t>
      </w:r>
      <w:r>
        <w:rPr>
          <w:rFonts w:hint="eastAsia"/>
          <w:sz w:val="24"/>
          <w:szCs w:val="24"/>
        </w:rPr>
        <w:t xml:space="preserve">), "Production Patterns of Multinational Enterprises: The Knowledge-Capital Model Revisited," </w:t>
      </w:r>
      <w:r w:rsidR="00901A18">
        <w:rPr>
          <w:sz w:val="24"/>
          <w:szCs w:val="24"/>
        </w:rPr>
        <w:t xml:space="preserve">Paper Presented </w:t>
      </w:r>
      <w:r w:rsidR="00901A18">
        <w:rPr>
          <w:rFonts w:hint="eastAsia"/>
          <w:sz w:val="24"/>
          <w:szCs w:val="24"/>
        </w:rPr>
        <w:t>in</w:t>
      </w:r>
      <w:r w:rsidR="00B05F61">
        <w:rPr>
          <w:rFonts w:hint="eastAsia"/>
          <w:sz w:val="24"/>
          <w:szCs w:val="24"/>
        </w:rPr>
        <w:t xml:space="preserve"> </w:t>
      </w:r>
      <w:r w:rsidR="00B05F61" w:rsidRPr="00B05F61">
        <w:rPr>
          <w:sz w:val="24"/>
          <w:szCs w:val="24"/>
        </w:rPr>
        <w:t>19th Annual Conference on Global Economic Analysis</w:t>
      </w:r>
      <w:r w:rsidR="00A45E92">
        <w:rPr>
          <w:rFonts w:hint="eastAsia"/>
          <w:sz w:val="24"/>
          <w:szCs w:val="24"/>
        </w:rPr>
        <w:t>: World Bank</w:t>
      </w:r>
      <w:r>
        <w:rPr>
          <w:rFonts w:hint="eastAsia"/>
          <w:sz w:val="24"/>
          <w:szCs w:val="24"/>
        </w:rPr>
        <w:t>.</w:t>
      </w:r>
    </w:p>
    <w:p w14:paraId="275EEDA0" w14:textId="367A4892" w:rsidR="003068BA" w:rsidRDefault="003068BA" w:rsidP="003068BA">
      <w:pPr>
        <w:ind w:left="928" w:hangingChars="399" w:hanging="928"/>
        <w:rPr>
          <w:sz w:val="24"/>
          <w:szCs w:val="24"/>
        </w:rPr>
      </w:pPr>
      <w:r w:rsidRPr="003068BA">
        <w:rPr>
          <w:sz w:val="24"/>
          <w:szCs w:val="24"/>
        </w:rPr>
        <w:t xml:space="preserve">Tanaka, K. (2011), </w:t>
      </w:r>
      <w:r>
        <w:rPr>
          <w:rFonts w:hint="eastAsia"/>
          <w:sz w:val="24"/>
          <w:szCs w:val="24"/>
        </w:rPr>
        <w:t>"</w:t>
      </w:r>
      <w:r w:rsidRPr="003068BA">
        <w:rPr>
          <w:sz w:val="24"/>
          <w:szCs w:val="24"/>
        </w:rPr>
        <w:t xml:space="preserve">Vertical </w:t>
      </w:r>
      <w:r>
        <w:rPr>
          <w:rFonts w:hint="eastAsia"/>
          <w:sz w:val="24"/>
          <w:szCs w:val="24"/>
        </w:rPr>
        <w:t>F</w:t>
      </w:r>
      <w:r w:rsidRPr="003068BA">
        <w:rPr>
          <w:sz w:val="24"/>
          <w:szCs w:val="24"/>
        </w:rPr>
        <w:t xml:space="preserve">oreign </w:t>
      </w:r>
      <w:r>
        <w:rPr>
          <w:rFonts w:hint="eastAsia"/>
          <w:sz w:val="24"/>
          <w:szCs w:val="24"/>
        </w:rPr>
        <w:t>D</w:t>
      </w:r>
      <w:r w:rsidRPr="003068BA">
        <w:rPr>
          <w:sz w:val="24"/>
          <w:szCs w:val="24"/>
        </w:rPr>
        <w:t xml:space="preserve">irect </w:t>
      </w:r>
      <w:r>
        <w:rPr>
          <w:rFonts w:hint="eastAsia"/>
          <w:sz w:val="24"/>
          <w:szCs w:val="24"/>
        </w:rPr>
        <w:t>I</w:t>
      </w:r>
      <w:r w:rsidRPr="003068BA">
        <w:rPr>
          <w:sz w:val="24"/>
          <w:szCs w:val="24"/>
        </w:rPr>
        <w:t xml:space="preserve">nvestment: Evidence from Japanese and U.S. </w:t>
      </w:r>
      <w:r>
        <w:rPr>
          <w:rFonts w:hint="eastAsia"/>
          <w:sz w:val="24"/>
          <w:szCs w:val="24"/>
        </w:rPr>
        <w:t>M</w:t>
      </w:r>
      <w:r w:rsidRPr="003068BA">
        <w:rPr>
          <w:sz w:val="24"/>
          <w:szCs w:val="24"/>
        </w:rPr>
        <w:t xml:space="preserve">ultinational </w:t>
      </w:r>
      <w:r>
        <w:rPr>
          <w:rFonts w:hint="eastAsia"/>
          <w:sz w:val="24"/>
          <w:szCs w:val="24"/>
        </w:rPr>
        <w:t>E</w:t>
      </w:r>
      <w:r w:rsidRPr="003068BA">
        <w:rPr>
          <w:sz w:val="24"/>
          <w:szCs w:val="24"/>
        </w:rPr>
        <w:t>nterprises,</w:t>
      </w:r>
      <w:r>
        <w:rPr>
          <w:rFonts w:hint="eastAsia"/>
          <w:sz w:val="24"/>
          <w:szCs w:val="24"/>
        </w:rPr>
        <w:t>"</w:t>
      </w:r>
      <w:r w:rsidRPr="003068BA">
        <w:rPr>
          <w:sz w:val="24"/>
          <w:szCs w:val="24"/>
        </w:rPr>
        <w:t xml:space="preserve"> </w:t>
      </w:r>
      <w:r w:rsidRPr="003068BA">
        <w:rPr>
          <w:i/>
          <w:sz w:val="24"/>
          <w:szCs w:val="24"/>
        </w:rPr>
        <w:t>Japan and the World Economy</w:t>
      </w:r>
      <w:r w:rsidRPr="003068BA">
        <w:rPr>
          <w:sz w:val="24"/>
          <w:szCs w:val="24"/>
        </w:rPr>
        <w:t>, 23(2), p</w:t>
      </w:r>
      <w:r>
        <w:rPr>
          <w:rFonts w:hint="eastAsia"/>
          <w:sz w:val="24"/>
          <w:szCs w:val="24"/>
        </w:rPr>
        <w:t xml:space="preserve">p. </w:t>
      </w:r>
      <w:r w:rsidRPr="003068BA">
        <w:rPr>
          <w:sz w:val="24"/>
          <w:szCs w:val="24"/>
        </w:rPr>
        <w:t>97-111</w:t>
      </w:r>
      <w:r>
        <w:rPr>
          <w:rFonts w:hint="eastAsia"/>
          <w:sz w:val="24"/>
          <w:szCs w:val="24"/>
        </w:rPr>
        <w:t>.</w:t>
      </w:r>
    </w:p>
    <w:p w14:paraId="42668F68" w14:textId="732F146F" w:rsidR="00D54D9F" w:rsidRPr="00040E1A" w:rsidRDefault="00BE6867" w:rsidP="00BE6867">
      <w:pPr>
        <w:ind w:left="928" w:hangingChars="399" w:hanging="928"/>
        <w:rPr>
          <w:sz w:val="24"/>
          <w:szCs w:val="24"/>
        </w:rPr>
      </w:pPr>
      <w:r w:rsidRPr="00040E1A">
        <w:rPr>
          <w:sz w:val="24"/>
          <w:szCs w:val="24"/>
        </w:rPr>
        <w:t xml:space="preserve">Zhang, K. H., and J. R. Markusen (1999), </w:t>
      </w:r>
      <w:r w:rsidR="0042620B">
        <w:rPr>
          <w:sz w:val="24"/>
          <w:szCs w:val="24"/>
        </w:rPr>
        <w:t>"</w:t>
      </w:r>
      <w:r w:rsidRPr="00040E1A">
        <w:rPr>
          <w:sz w:val="24"/>
          <w:szCs w:val="24"/>
        </w:rPr>
        <w:t xml:space="preserve">Vertical Multinationals and Host-Country </w:t>
      </w:r>
      <w:r w:rsidRPr="00040E1A">
        <w:rPr>
          <w:sz w:val="24"/>
          <w:szCs w:val="24"/>
        </w:rPr>
        <w:lastRenderedPageBreak/>
        <w:t>Characteristics,</w:t>
      </w:r>
      <w:r w:rsidR="0042620B">
        <w:rPr>
          <w:sz w:val="24"/>
          <w:szCs w:val="24"/>
        </w:rPr>
        <w:t>"</w:t>
      </w:r>
      <w:r w:rsidRPr="00040E1A">
        <w:rPr>
          <w:sz w:val="24"/>
          <w:szCs w:val="24"/>
        </w:rPr>
        <w:t xml:space="preserve"> </w:t>
      </w:r>
      <w:r w:rsidRPr="00040E1A">
        <w:rPr>
          <w:i/>
          <w:sz w:val="24"/>
          <w:szCs w:val="24"/>
        </w:rPr>
        <w:t>Journal of Development Economics</w:t>
      </w:r>
      <w:r w:rsidRPr="00040E1A">
        <w:rPr>
          <w:sz w:val="24"/>
          <w:szCs w:val="24"/>
        </w:rPr>
        <w:t>, 59(2), pp. 233-252.</w:t>
      </w:r>
    </w:p>
    <w:p w14:paraId="3B804FDE" w14:textId="77777777" w:rsidR="00E75B8B" w:rsidRDefault="00E75B8B" w:rsidP="00BE6867">
      <w:pPr>
        <w:ind w:left="928" w:hangingChars="399" w:hanging="928"/>
        <w:rPr>
          <w:sz w:val="24"/>
          <w:szCs w:val="24"/>
        </w:rPr>
      </w:pPr>
    </w:p>
    <w:p w14:paraId="7C61EDB9" w14:textId="77777777" w:rsidR="00F46662" w:rsidRDefault="00F46662" w:rsidP="00BE6867">
      <w:pPr>
        <w:ind w:left="928" w:hangingChars="399" w:hanging="928"/>
        <w:rPr>
          <w:sz w:val="24"/>
          <w:szCs w:val="24"/>
        </w:rPr>
      </w:pPr>
    </w:p>
    <w:p w14:paraId="4C59768B" w14:textId="7D3B1406" w:rsidR="00F46662" w:rsidRDefault="00F46662" w:rsidP="00F46662">
      <w:pPr>
        <w:ind w:firstLineChars="0" w:firstLine="0"/>
        <w:rPr>
          <w:b/>
          <w:sz w:val="28"/>
          <w:szCs w:val="28"/>
        </w:rPr>
      </w:pPr>
      <w:r>
        <w:rPr>
          <w:rFonts w:hint="eastAsia"/>
          <w:b/>
          <w:sz w:val="28"/>
          <w:szCs w:val="28"/>
        </w:rPr>
        <w:t>Appendix</w:t>
      </w:r>
    </w:p>
    <w:p w14:paraId="1F2592DB" w14:textId="77777777" w:rsidR="00F46662" w:rsidRDefault="00F46662" w:rsidP="00F46662">
      <w:pPr>
        <w:ind w:firstLineChars="0" w:firstLine="0"/>
        <w:rPr>
          <w:b/>
          <w:sz w:val="28"/>
          <w:szCs w:val="28"/>
        </w:rPr>
      </w:pPr>
    </w:p>
    <w:p w14:paraId="7F7FA5A9" w14:textId="77777777" w:rsidR="00F46662" w:rsidRPr="00040E1A" w:rsidRDefault="00F46662" w:rsidP="00F46662">
      <w:pPr>
        <w:ind w:firstLineChars="0" w:firstLine="0"/>
        <w:rPr>
          <w:sz w:val="24"/>
          <w:szCs w:val="24"/>
        </w:rPr>
      </w:pPr>
      <w:r w:rsidRPr="006E77A1">
        <w:rPr>
          <w:noProof/>
          <w:sz w:val="24"/>
          <w:szCs w:val="24"/>
        </w:rPr>
        <w:drawing>
          <wp:inline distT="0" distB="0" distL="0" distR="0" wp14:anchorId="2E88AEFF" wp14:editId="4CAE47F9">
            <wp:extent cx="5400040" cy="4545965"/>
            <wp:effectExtent l="0" t="0" r="0" b="6985"/>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400040" cy="4545965"/>
                    </a:xfrm>
                    <a:prstGeom prst="rect">
                      <a:avLst/>
                    </a:prstGeom>
                    <a:noFill/>
                    <a:ln>
                      <a:noFill/>
                    </a:ln>
                  </pic:spPr>
                </pic:pic>
              </a:graphicData>
            </a:graphic>
          </wp:inline>
        </w:drawing>
      </w:r>
    </w:p>
    <w:p w14:paraId="5F0336E2" w14:textId="6F369FCB" w:rsidR="00F46662" w:rsidRDefault="00F46662" w:rsidP="00F46662">
      <w:pPr>
        <w:ind w:firstLineChars="0" w:firstLine="0"/>
        <w:jc w:val="center"/>
        <w:rPr>
          <w:sz w:val="24"/>
          <w:szCs w:val="24"/>
        </w:rPr>
      </w:pPr>
      <w:r>
        <w:rPr>
          <w:rFonts w:hint="eastAsia"/>
          <w:sz w:val="24"/>
          <w:szCs w:val="24"/>
        </w:rPr>
        <w:t xml:space="preserve">Table A1: Summary Statistics of </w:t>
      </w:r>
      <w:r>
        <w:rPr>
          <w:sz w:val="24"/>
          <w:szCs w:val="24"/>
        </w:rPr>
        <w:t>the</w:t>
      </w:r>
      <w:r>
        <w:rPr>
          <w:rFonts w:hint="eastAsia"/>
          <w:sz w:val="24"/>
          <w:szCs w:val="24"/>
        </w:rPr>
        <w:t xml:space="preserve"> </w:t>
      </w:r>
      <w:r w:rsidR="00B32E70">
        <w:rPr>
          <w:rFonts w:hint="eastAsia"/>
          <w:sz w:val="24"/>
          <w:szCs w:val="24"/>
        </w:rPr>
        <w:t>D</w:t>
      </w:r>
      <w:r>
        <w:rPr>
          <w:rFonts w:hint="eastAsia"/>
          <w:sz w:val="24"/>
          <w:szCs w:val="24"/>
        </w:rPr>
        <w:t>ata</w:t>
      </w:r>
    </w:p>
    <w:p w14:paraId="195D6AEC" w14:textId="77777777" w:rsidR="00F46662" w:rsidRDefault="00F46662" w:rsidP="00F46662">
      <w:pPr>
        <w:ind w:firstLineChars="0" w:firstLine="0"/>
        <w:jc w:val="left"/>
        <w:rPr>
          <w:sz w:val="24"/>
          <w:szCs w:val="24"/>
        </w:rPr>
      </w:pPr>
    </w:p>
    <w:p w14:paraId="2FDBAC03" w14:textId="77777777" w:rsidR="00F46662" w:rsidRPr="00AF3799" w:rsidRDefault="00F46662" w:rsidP="00F46662">
      <w:pPr>
        <w:ind w:firstLineChars="0" w:firstLine="0"/>
        <w:rPr>
          <w:sz w:val="24"/>
          <w:szCs w:val="24"/>
        </w:rPr>
      </w:pPr>
      <w:r w:rsidRPr="00DF3B6E">
        <w:rPr>
          <w:rFonts w:hint="eastAsia"/>
          <w:noProof/>
        </w:rPr>
        <w:lastRenderedPageBreak/>
        <w:drawing>
          <wp:inline distT="0" distB="0" distL="0" distR="0" wp14:anchorId="550C0568" wp14:editId="49383A7A">
            <wp:extent cx="5400040" cy="2671992"/>
            <wp:effectExtent l="0" t="0" r="0" b="0"/>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400040" cy="2671992"/>
                    </a:xfrm>
                    <a:prstGeom prst="rect">
                      <a:avLst/>
                    </a:prstGeom>
                    <a:noFill/>
                    <a:ln>
                      <a:noFill/>
                    </a:ln>
                  </pic:spPr>
                </pic:pic>
              </a:graphicData>
            </a:graphic>
          </wp:inline>
        </w:drawing>
      </w:r>
    </w:p>
    <w:p w14:paraId="53E9D33C" w14:textId="63B0C596" w:rsidR="00F46662" w:rsidRPr="00F073BA" w:rsidRDefault="00D320BB" w:rsidP="00F46662">
      <w:pPr>
        <w:ind w:firstLineChars="0" w:firstLine="0"/>
        <w:jc w:val="center"/>
        <w:rPr>
          <w:sz w:val="24"/>
          <w:szCs w:val="24"/>
        </w:rPr>
      </w:pPr>
      <w:r>
        <w:rPr>
          <w:rFonts w:hint="eastAsia"/>
          <w:sz w:val="24"/>
          <w:szCs w:val="24"/>
        </w:rPr>
        <w:t>Table A2: Data S</w:t>
      </w:r>
      <w:r w:rsidR="00F46662">
        <w:rPr>
          <w:rFonts w:hint="eastAsia"/>
          <w:sz w:val="24"/>
          <w:szCs w:val="24"/>
        </w:rPr>
        <w:t>ource</w:t>
      </w:r>
    </w:p>
    <w:sectPr w:rsidR="00F46662" w:rsidRPr="00F073BA" w:rsidSect="007D54DD">
      <w:footnotePr>
        <w:numRestart w:val="eachSect"/>
      </w:footnotePr>
      <w:pgSz w:w="11906" w:h="16838" w:code="9"/>
      <w:pgMar w:top="1985" w:right="1701" w:bottom="1701" w:left="1701" w:header="851" w:footer="992" w:gutter="0"/>
      <w:cols w:space="425"/>
      <w:docGrid w:type="linesAndChars" w:linePitch="375" w:charSpace="-151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91EADE" w14:textId="77777777" w:rsidR="00E72C02" w:rsidRDefault="00E72C02" w:rsidP="00B21572">
      <w:pPr>
        <w:ind w:firstLine="220"/>
      </w:pPr>
      <w:r>
        <w:separator/>
      </w:r>
    </w:p>
  </w:endnote>
  <w:endnote w:type="continuationSeparator" w:id="0">
    <w:p w14:paraId="6A1541B7" w14:textId="77777777" w:rsidR="00E72C02" w:rsidRDefault="00E72C02" w:rsidP="00B21572">
      <w:pPr>
        <w:ind w:firstLine="2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2FF" w:usb1="420024FF" w:usb2="00000000" w:usb3="00000000" w:csb0="0000019F" w:csb1="00000000"/>
  </w:font>
  <w:font w:name="HiraKakuProN-W3">
    <w:altName w:val="Arial Unicode MS"/>
    <w:panose1 w:val="00000000000000000000"/>
    <w:charset w:val="80"/>
    <w:family w:val="auto"/>
    <w:notTrueType/>
    <w:pitch w:val="default"/>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FF9D50" w14:textId="77777777" w:rsidR="00023426" w:rsidRDefault="00023426" w:rsidP="002967A5">
    <w:pPr>
      <w:pStyle w:val="a8"/>
      <w:framePr w:wrap="around" w:vAnchor="text" w:hAnchor="margin" w:xAlign="center" w:y="1"/>
      <w:ind w:firstLine="220"/>
      <w:rPr>
        <w:rStyle w:val="af5"/>
      </w:rPr>
    </w:pPr>
    <w:r>
      <w:rPr>
        <w:rStyle w:val="af5"/>
      </w:rPr>
      <w:fldChar w:fldCharType="begin"/>
    </w:r>
    <w:r>
      <w:rPr>
        <w:rStyle w:val="af5"/>
      </w:rPr>
      <w:instrText xml:space="preserve">PAGE  </w:instrText>
    </w:r>
    <w:r>
      <w:rPr>
        <w:rStyle w:val="af5"/>
      </w:rPr>
      <w:fldChar w:fldCharType="end"/>
    </w:r>
  </w:p>
  <w:p w14:paraId="52CA3E13" w14:textId="77777777" w:rsidR="00023426" w:rsidRDefault="00023426" w:rsidP="00C120DA">
    <w:pPr>
      <w:pStyle w:val="a8"/>
      <w:ind w:firstLine="22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22371186"/>
      <w:docPartObj>
        <w:docPartGallery w:val="Page Numbers (Bottom of Page)"/>
        <w:docPartUnique/>
      </w:docPartObj>
    </w:sdtPr>
    <w:sdtEndPr/>
    <w:sdtContent>
      <w:p w14:paraId="0909AD26" w14:textId="3C996AAD" w:rsidR="00023426" w:rsidRDefault="00023426" w:rsidP="005A5B2B">
        <w:pPr>
          <w:pStyle w:val="a8"/>
          <w:ind w:firstLine="220"/>
          <w:jc w:val="center"/>
        </w:pPr>
        <w:r>
          <w:fldChar w:fldCharType="begin"/>
        </w:r>
        <w:r>
          <w:instrText>PAGE   \* MERGEFORMAT</w:instrText>
        </w:r>
        <w:r>
          <w:fldChar w:fldCharType="separate"/>
        </w:r>
        <w:r w:rsidR="00DF0AFF" w:rsidRPr="00DF0AFF">
          <w:rPr>
            <w:noProof/>
            <w:lang w:val="ja-JP"/>
          </w:rPr>
          <w:t>1</w:t>
        </w:r>
        <w:r>
          <w:fldChar w:fldCharType="end"/>
        </w:r>
      </w:p>
    </w:sdtContent>
  </w:sdt>
  <w:p w14:paraId="1B401905" w14:textId="77777777" w:rsidR="00023426" w:rsidRDefault="00023426" w:rsidP="00C120DA">
    <w:pPr>
      <w:pStyle w:val="a8"/>
      <w:ind w:firstLine="22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94D62C" w14:textId="77777777" w:rsidR="00023426" w:rsidRDefault="00023426" w:rsidP="00C120DA">
    <w:pPr>
      <w:pStyle w:val="a8"/>
      <w:ind w:firstLine="22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450F07" w14:textId="77777777" w:rsidR="00E72C02" w:rsidRDefault="00E72C02" w:rsidP="005131C8">
      <w:pPr>
        <w:ind w:firstLine="220"/>
      </w:pPr>
      <w:r>
        <w:separator/>
      </w:r>
    </w:p>
  </w:footnote>
  <w:footnote w:type="continuationSeparator" w:id="0">
    <w:p w14:paraId="4AF454AA" w14:textId="77777777" w:rsidR="00E72C02" w:rsidRDefault="00E72C02" w:rsidP="00B21572">
      <w:pPr>
        <w:ind w:firstLine="220"/>
      </w:pPr>
      <w:r>
        <w:continuationSeparator/>
      </w:r>
    </w:p>
  </w:footnote>
  <w:footnote w:id="1">
    <w:p w14:paraId="4CF0CE56" w14:textId="090086E6" w:rsidR="00023426" w:rsidRPr="00E22343" w:rsidRDefault="00023426" w:rsidP="00E22343">
      <w:pPr>
        <w:pStyle w:val="a3"/>
        <w:ind w:firstLine="193"/>
        <w:jc w:val="both"/>
        <w:rPr>
          <w:sz w:val="20"/>
          <w:szCs w:val="20"/>
        </w:rPr>
      </w:pPr>
      <w:r w:rsidRPr="002C1E5E">
        <w:rPr>
          <w:rStyle w:val="a5"/>
          <w:sz w:val="20"/>
          <w:szCs w:val="20"/>
        </w:rPr>
        <w:footnoteRef/>
      </w:r>
      <w:r w:rsidRPr="002C1E5E">
        <w:rPr>
          <w:sz w:val="20"/>
          <w:szCs w:val="20"/>
        </w:rPr>
        <w:t xml:space="preserve"> </w:t>
      </w:r>
      <w:r>
        <w:rPr>
          <w:rFonts w:hint="eastAsia"/>
          <w:sz w:val="20"/>
          <w:szCs w:val="20"/>
        </w:rPr>
        <w:t xml:space="preserve">The authors would like to express his gratitude to </w:t>
      </w:r>
      <w:r w:rsidRPr="00B968B0">
        <w:rPr>
          <w:sz w:val="20"/>
          <w:szCs w:val="20"/>
        </w:rPr>
        <w:t xml:space="preserve">David Laborde (International Food Policy Research Institute), James Markusen (University of Colorado Boulder), Keith Maskus (UC-Boulder), Toshiyuki Matsuura (Keio University), </w:t>
      </w:r>
      <w:r>
        <w:rPr>
          <w:rFonts w:hint="eastAsia"/>
          <w:sz w:val="20"/>
          <w:szCs w:val="20"/>
        </w:rPr>
        <w:t xml:space="preserve">and </w:t>
      </w:r>
      <w:r w:rsidRPr="00B968B0">
        <w:rPr>
          <w:sz w:val="20"/>
          <w:szCs w:val="20"/>
        </w:rPr>
        <w:t>Kazuhiko</w:t>
      </w:r>
      <w:r w:rsidRPr="00E22343">
        <w:rPr>
          <w:sz w:val="20"/>
          <w:szCs w:val="20"/>
        </w:rPr>
        <w:t xml:space="preserve"> Yokota (Waseda University)</w:t>
      </w:r>
      <w:r w:rsidRPr="00E22343">
        <w:rPr>
          <w:rFonts w:hint="eastAsia"/>
          <w:sz w:val="20"/>
          <w:szCs w:val="20"/>
        </w:rPr>
        <w:t xml:space="preserve"> for their helpful comments and suggestions.</w:t>
      </w:r>
    </w:p>
  </w:footnote>
  <w:footnote w:id="2">
    <w:p w14:paraId="19E88C83" w14:textId="6D73D4A3" w:rsidR="00023426" w:rsidRPr="00E22343" w:rsidRDefault="00023426" w:rsidP="00E22343">
      <w:pPr>
        <w:pStyle w:val="a3"/>
        <w:ind w:firstLine="193"/>
        <w:jc w:val="both"/>
      </w:pPr>
      <w:r w:rsidRPr="00E22343">
        <w:rPr>
          <w:rStyle w:val="a5"/>
          <w:sz w:val="20"/>
          <w:szCs w:val="20"/>
        </w:rPr>
        <w:footnoteRef/>
      </w:r>
      <w:r w:rsidRPr="00E22343">
        <w:rPr>
          <w:sz w:val="20"/>
          <w:szCs w:val="20"/>
        </w:rPr>
        <w:t xml:space="preserve"> Institute of Developing Economies, Japan External Trade Organization (IDE-JETRO), 3-2-2 Wakaba, Mihama-Ku, Chiba-Shi, Chiba 261-8545, Japan (</w:t>
      </w:r>
      <w:r>
        <w:rPr>
          <w:rFonts w:hint="eastAsia"/>
          <w:sz w:val="20"/>
          <w:szCs w:val="20"/>
        </w:rPr>
        <w:t>yoko_uchida</w:t>
      </w:r>
      <w:r w:rsidRPr="00E22343">
        <w:rPr>
          <w:sz w:val="20"/>
          <w:szCs w:val="20"/>
        </w:rPr>
        <w:t xml:space="preserve"> @ide.go.jp)</w:t>
      </w:r>
      <w:r>
        <w:rPr>
          <w:rFonts w:hint="eastAsia"/>
          <w:sz w:val="20"/>
          <w:szCs w:val="20"/>
        </w:rPr>
        <w:t>.</w:t>
      </w:r>
    </w:p>
  </w:footnote>
  <w:footnote w:id="3">
    <w:p w14:paraId="1E6C5804" w14:textId="0FB1674E" w:rsidR="00023426" w:rsidRPr="00CD1CA9" w:rsidRDefault="00023426" w:rsidP="00891CC9">
      <w:pPr>
        <w:pStyle w:val="a3"/>
        <w:ind w:firstLine="193"/>
        <w:jc w:val="both"/>
        <w:rPr>
          <w:sz w:val="20"/>
          <w:szCs w:val="20"/>
        </w:rPr>
      </w:pPr>
      <w:r w:rsidRPr="00CD1CA9">
        <w:rPr>
          <w:rStyle w:val="a5"/>
          <w:sz w:val="20"/>
          <w:szCs w:val="20"/>
        </w:rPr>
        <w:footnoteRef/>
      </w:r>
      <w:r w:rsidRPr="00CD1CA9">
        <w:rPr>
          <w:sz w:val="20"/>
          <w:szCs w:val="20"/>
        </w:rPr>
        <w:t xml:space="preserve"> IDE-JETRO</w:t>
      </w:r>
      <w:r>
        <w:rPr>
          <w:rFonts w:hint="eastAsia"/>
          <w:sz w:val="20"/>
          <w:szCs w:val="20"/>
        </w:rPr>
        <w:t xml:space="preserve"> (k</w:t>
      </w:r>
      <w:r w:rsidRPr="00CD1CA9">
        <w:rPr>
          <w:sz w:val="20"/>
          <w:szCs w:val="20"/>
        </w:rPr>
        <w:t>azuhiko_</w:t>
      </w:r>
      <w:r>
        <w:rPr>
          <w:rFonts w:hint="eastAsia"/>
          <w:sz w:val="20"/>
          <w:szCs w:val="20"/>
        </w:rPr>
        <w:t>o</w:t>
      </w:r>
      <w:r w:rsidRPr="00CD1CA9">
        <w:rPr>
          <w:sz w:val="20"/>
          <w:szCs w:val="20"/>
        </w:rPr>
        <w:t>yamada@ide.go.jp)</w:t>
      </w:r>
      <w:r>
        <w:rPr>
          <w:rFonts w:hint="eastAsia"/>
          <w:sz w:val="20"/>
          <w:szCs w:val="20"/>
        </w:rPr>
        <w:t>.</w:t>
      </w:r>
    </w:p>
  </w:footnote>
  <w:footnote w:id="4">
    <w:p w14:paraId="1B6D25BD" w14:textId="623F5672" w:rsidR="00023426" w:rsidRPr="003C0849" w:rsidRDefault="00023426" w:rsidP="003C0849">
      <w:pPr>
        <w:pStyle w:val="a3"/>
        <w:ind w:firstLine="193"/>
        <w:jc w:val="both"/>
        <w:rPr>
          <w:sz w:val="20"/>
          <w:szCs w:val="20"/>
        </w:rPr>
      </w:pPr>
      <w:r w:rsidRPr="003C0849">
        <w:rPr>
          <w:rStyle w:val="a5"/>
          <w:sz w:val="20"/>
          <w:szCs w:val="20"/>
        </w:rPr>
        <w:footnoteRef/>
      </w:r>
      <w:r w:rsidRPr="003C0849">
        <w:rPr>
          <w:sz w:val="20"/>
          <w:szCs w:val="20"/>
        </w:rPr>
        <w:t xml:space="preserve"> </w:t>
      </w:r>
      <w:r>
        <w:rPr>
          <w:rFonts w:hint="eastAsia"/>
          <w:sz w:val="20"/>
          <w:szCs w:val="20"/>
        </w:rPr>
        <w:t>Although we used the same data source, t</w:t>
      </w:r>
      <w:r w:rsidRPr="003C0849">
        <w:rPr>
          <w:sz w:val="20"/>
          <w:szCs w:val="20"/>
        </w:rPr>
        <w:t>he occupational categories are different from</w:t>
      </w:r>
      <w:r>
        <w:rPr>
          <w:rFonts w:hint="eastAsia"/>
          <w:sz w:val="20"/>
          <w:szCs w:val="20"/>
        </w:rPr>
        <w:t xml:space="preserve"> the ones in</w:t>
      </w:r>
      <w:r w:rsidRPr="003C0849">
        <w:rPr>
          <w:sz w:val="20"/>
          <w:szCs w:val="20"/>
        </w:rPr>
        <w:t xml:space="preserve"> Carr</w:t>
      </w:r>
      <w:r w:rsidRPr="003C0849">
        <w:rPr>
          <w:rFonts w:hint="eastAsia"/>
          <w:sz w:val="20"/>
          <w:szCs w:val="20"/>
        </w:rPr>
        <w:t xml:space="preserve"> </w:t>
      </w:r>
      <w:r w:rsidRPr="003C0849">
        <w:rPr>
          <w:rFonts w:hint="eastAsia"/>
          <w:i/>
          <w:sz w:val="20"/>
          <w:szCs w:val="20"/>
        </w:rPr>
        <w:t>et al.</w:t>
      </w:r>
      <w:r w:rsidRPr="003C0849">
        <w:rPr>
          <w:rFonts w:hint="eastAsia"/>
          <w:sz w:val="20"/>
          <w:szCs w:val="20"/>
        </w:rPr>
        <w:t xml:space="preserve"> </w:t>
      </w:r>
      <w:r w:rsidRPr="003C0849">
        <w:rPr>
          <w:sz w:val="20"/>
          <w:szCs w:val="20"/>
        </w:rPr>
        <w:t xml:space="preserve">(2001). </w:t>
      </w:r>
      <w:r w:rsidRPr="003C0849">
        <w:rPr>
          <w:rFonts w:hint="eastAsia"/>
          <w:sz w:val="20"/>
          <w:szCs w:val="20"/>
        </w:rPr>
        <w:t xml:space="preserve">The reason is that </w:t>
      </w:r>
      <w:r>
        <w:rPr>
          <w:rFonts w:hint="eastAsia"/>
          <w:sz w:val="20"/>
          <w:szCs w:val="20"/>
        </w:rPr>
        <w:t xml:space="preserve">the </w:t>
      </w:r>
      <w:r w:rsidRPr="003C0849">
        <w:rPr>
          <w:rFonts w:hint="eastAsia"/>
          <w:i/>
          <w:sz w:val="20"/>
          <w:szCs w:val="20"/>
        </w:rPr>
        <w:t>International Standard Classification of Occupation</w:t>
      </w:r>
      <w:r w:rsidRPr="003C0849">
        <w:rPr>
          <w:rFonts w:hint="eastAsia"/>
          <w:sz w:val="20"/>
          <w:szCs w:val="20"/>
        </w:rPr>
        <w:t xml:space="preserve"> (ISCO) </w:t>
      </w:r>
      <w:r>
        <w:rPr>
          <w:rFonts w:hint="eastAsia"/>
          <w:sz w:val="20"/>
          <w:szCs w:val="20"/>
        </w:rPr>
        <w:t xml:space="preserve">changed </w:t>
      </w:r>
      <w:r w:rsidRPr="003C0849">
        <w:rPr>
          <w:rFonts w:hint="eastAsia"/>
          <w:sz w:val="20"/>
          <w:szCs w:val="20"/>
        </w:rPr>
        <w:t>from ISCO88 to ISCO08 since</w:t>
      </w:r>
      <w:r>
        <w:rPr>
          <w:rFonts w:hint="eastAsia"/>
          <w:sz w:val="20"/>
          <w:szCs w:val="20"/>
        </w:rPr>
        <w:t xml:space="preserve"> 2008.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17EF17" w14:textId="77777777" w:rsidR="00023426" w:rsidRDefault="00023426" w:rsidP="007D54DD">
    <w:pPr>
      <w:pStyle w:val="a6"/>
      <w:ind w:firstLine="22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FDF675" w14:textId="77777777" w:rsidR="00023426" w:rsidRDefault="00023426" w:rsidP="007D54DD">
    <w:pPr>
      <w:pStyle w:val="a6"/>
      <w:ind w:firstLine="22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73BB51" w14:textId="77777777" w:rsidR="00023426" w:rsidRDefault="00023426" w:rsidP="00C120DA">
    <w:pPr>
      <w:pStyle w:val="a6"/>
      <w:ind w:firstLine="22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F65639"/>
    <w:multiLevelType w:val="hybridMultilevel"/>
    <w:tmpl w:val="6D42E82C"/>
    <w:lvl w:ilvl="0" w:tplc="E0DE623E">
      <w:start w:val="1"/>
      <w:numFmt w:val="lowerLetter"/>
      <w:lvlText w:val="(%1)"/>
      <w:lvlJc w:val="right"/>
      <w:pPr>
        <w:ind w:left="720" w:hanging="360"/>
      </w:pPr>
      <w:rPr>
        <w:rFonts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0850BB"/>
    <w:multiLevelType w:val="hybridMultilevel"/>
    <w:tmpl w:val="D88E62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10B316F"/>
    <w:multiLevelType w:val="hybridMultilevel"/>
    <w:tmpl w:val="4E4891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0584F54"/>
    <w:multiLevelType w:val="hybridMultilevel"/>
    <w:tmpl w:val="3954DE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bordersDoNotSurroundHeader/>
  <w:bordersDoNotSurroundFooter/>
  <w:defaultTabStop w:val="840"/>
  <w:drawingGridHorizontalSpacing w:val="213"/>
  <w:drawingGridVerticalSpacing w:val="375"/>
  <w:displayHorizontalDrawingGridEvery w:val="0"/>
  <w:characterSpacingControl w:val="compressPunctuation"/>
  <w:hdrShapeDefaults>
    <o:shapedefaults v:ext="edit" spidmax="4097">
      <v:textbox inset="5.85pt,.7pt,5.85pt,.7pt"/>
    </o:shapedefaults>
  </w:hdrShapeDefaults>
  <w:footnotePr>
    <w:numFmt w:val="chicago"/>
    <w:numRestart w:val="eachSect"/>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4FC9"/>
    <w:rsid w:val="00000542"/>
    <w:rsid w:val="00000577"/>
    <w:rsid w:val="00000817"/>
    <w:rsid w:val="00000869"/>
    <w:rsid w:val="00000DD2"/>
    <w:rsid w:val="00000DE9"/>
    <w:rsid w:val="00001E6D"/>
    <w:rsid w:val="00001EBF"/>
    <w:rsid w:val="000020B9"/>
    <w:rsid w:val="00002249"/>
    <w:rsid w:val="000024BA"/>
    <w:rsid w:val="00002624"/>
    <w:rsid w:val="00002DD0"/>
    <w:rsid w:val="0000303E"/>
    <w:rsid w:val="00003078"/>
    <w:rsid w:val="0000328A"/>
    <w:rsid w:val="000032AB"/>
    <w:rsid w:val="0000346B"/>
    <w:rsid w:val="0000361D"/>
    <w:rsid w:val="00003782"/>
    <w:rsid w:val="00003C77"/>
    <w:rsid w:val="0000410A"/>
    <w:rsid w:val="00004ABD"/>
    <w:rsid w:val="00005780"/>
    <w:rsid w:val="00005899"/>
    <w:rsid w:val="0000599B"/>
    <w:rsid w:val="00005A18"/>
    <w:rsid w:val="00005B92"/>
    <w:rsid w:val="00005F82"/>
    <w:rsid w:val="00005F94"/>
    <w:rsid w:val="00006514"/>
    <w:rsid w:val="000065CE"/>
    <w:rsid w:val="0000684B"/>
    <w:rsid w:val="00006D0C"/>
    <w:rsid w:val="00006D9F"/>
    <w:rsid w:val="00007895"/>
    <w:rsid w:val="00007DA8"/>
    <w:rsid w:val="00007ED4"/>
    <w:rsid w:val="00010037"/>
    <w:rsid w:val="0001019C"/>
    <w:rsid w:val="00010207"/>
    <w:rsid w:val="00010232"/>
    <w:rsid w:val="000115AD"/>
    <w:rsid w:val="000116E4"/>
    <w:rsid w:val="00011885"/>
    <w:rsid w:val="00012199"/>
    <w:rsid w:val="00012A63"/>
    <w:rsid w:val="00012AA4"/>
    <w:rsid w:val="00012AC3"/>
    <w:rsid w:val="0001320D"/>
    <w:rsid w:val="00013418"/>
    <w:rsid w:val="0001359A"/>
    <w:rsid w:val="0001374A"/>
    <w:rsid w:val="00013A3C"/>
    <w:rsid w:val="00013F83"/>
    <w:rsid w:val="000149BD"/>
    <w:rsid w:val="00014B25"/>
    <w:rsid w:val="00014CA5"/>
    <w:rsid w:val="00015EFA"/>
    <w:rsid w:val="0001639C"/>
    <w:rsid w:val="00016625"/>
    <w:rsid w:val="0001683C"/>
    <w:rsid w:val="00016A32"/>
    <w:rsid w:val="00016BBF"/>
    <w:rsid w:val="0001756A"/>
    <w:rsid w:val="0001796C"/>
    <w:rsid w:val="00021064"/>
    <w:rsid w:val="000213F1"/>
    <w:rsid w:val="00021473"/>
    <w:rsid w:val="000216AB"/>
    <w:rsid w:val="000217D8"/>
    <w:rsid w:val="00022096"/>
    <w:rsid w:val="00022E0C"/>
    <w:rsid w:val="00022E3A"/>
    <w:rsid w:val="00023426"/>
    <w:rsid w:val="00023BD1"/>
    <w:rsid w:val="00023C8A"/>
    <w:rsid w:val="00023E17"/>
    <w:rsid w:val="00023EE0"/>
    <w:rsid w:val="0002408F"/>
    <w:rsid w:val="0002445B"/>
    <w:rsid w:val="0002474A"/>
    <w:rsid w:val="0002565A"/>
    <w:rsid w:val="00025C2C"/>
    <w:rsid w:val="00025CA1"/>
    <w:rsid w:val="00025DD0"/>
    <w:rsid w:val="00025E3F"/>
    <w:rsid w:val="0002696F"/>
    <w:rsid w:val="00026F81"/>
    <w:rsid w:val="000272E1"/>
    <w:rsid w:val="00027EBD"/>
    <w:rsid w:val="00030170"/>
    <w:rsid w:val="0003099B"/>
    <w:rsid w:val="00030D95"/>
    <w:rsid w:val="00031193"/>
    <w:rsid w:val="000312D1"/>
    <w:rsid w:val="000314C8"/>
    <w:rsid w:val="00031A20"/>
    <w:rsid w:val="00032045"/>
    <w:rsid w:val="00033362"/>
    <w:rsid w:val="00033663"/>
    <w:rsid w:val="0003377F"/>
    <w:rsid w:val="00033DAC"/>
    <w:rsid w:val="00033FD7"/>
    <w:rsid w:val="0003491F"/>
    <w:rsid w:val="00034B38"/>
    <w:rsid w:val="00034EFC"/>
    <w:rsid w:val="000356C2"/>
    <w:rsid w:val="000358E0"/>
    <w:rsid w:val="00035BEC"/>
    <w:rsid w:val="00035F57"/>
    <w:rsid w:val="00036716"/>
    <w:rsid w:val="000368B4"/>
    <w:rsid w:val="00036CED"/>
    <w:rsid w:val="00037D59"/>
    <w:rsid w:val="00040E1A"/>
    <w:rsid w:val="0004252F"/>
    <w:rsid w:val="00042810"/>
    <w:rsid w:val="00042ACA"/>
    <w:rsid w:val="00043626"/>
    <w:rsid w:val="00043E11"/>
    <w:rsid w:val="00044174"/>
    <w:rsid w:val="00044E9D"/>
    <w:rsid w:val="000452A2"/>
    <w:rsid w:val="00045332"/>
    <w:rsid w:val="0004550F"/>
    <w:rsid w:val="000455BA"/>
    <w:rsid w:val="000459D2"/>
    <w:rsid w:val="00045A3F"/>
    <w:rsid w:val="00045A7D"/>
    <w:rsid w:val="00045B7A"/>
    <w:rsid w:val="00046848"/>
    <w:rsid w:val="000468C1"/>
    <w:rsid w:val="00046D35"/>
    <w:rsid w:val="00046F18"/>
    <w:rsid w:val="00046F5C"/>
    <w:rsid w:val="000473E2"/>
    <w:rsid w:val="0004799A"/>
    <w:rsid w:val="00047C15"/>
    <w:rsid w:val="00050A49"/>
    <w:rsid w:val="00050BAB"/>
    <w:rsid w:val="00050FBC"/>
    <w:rsid w:val="00051C43"/>
    <w:rsid w:val="00051ED6"/>
    <w:rsid w:val="0005256B"/>
    <w:rsid w:val="00052BC9"/>
    <w:rsid w:val="0005311F"/>
    <w:rsid w:val="00053247"/>
    <w:rsid w:val="000533CB"/>
    <w:rsid w:val="000534C6"/>
    <w:rsid w:val="0005366A"/>
    <w:rsid w:val="00054274"/>
    <w:rsid w:val="0005473D"/>
    <w:rsid w:val="000547BC"/>
    <w:rsid w:val="000547C6"/>
    <w:rsid w:val="0005493D"/>
    <w:rsid w:val="00054C80"/>
    <w:rsid w:val="00054DC7"/>
    <w:rsid w:val="00054DD2"/>
    <w:rsid w:val="0005523F"/>
    <w:rsid w:val="00055AD6"/>
    <w:rsid w:val="00055E90"/>
    <w:rsid w:val="00056124"/>
    <w:rsid w:val="000561B0"/>
    <w:rsid w:val="00056688"/>
    <w:rsid w:val="00056C10"/>
    <w:rsid w:val="00056DB0"/>
    <w:rsid w:val="000570D5"/>
    <w:rsid w:val="000579E0"/>
    <w:rsid w:val="00060380"/>
    <w:rsid w:val="00060C41"/>
    <w:rsid w:val="00060E8E"/>
    <w:rsid w:val="00061337"/>
    <w:rsid w:val="000613A0"/>
    <w:rsid w:val="00061BB1"/>
    <w:rsid w:val="00061C73"/>
    <w:rsid w:val="000625EF"/>
    <w:rsid w:val="000626EC"/>
    <w:rsid w:val="00063177"/>
    <w:rsid w:val="00063506"/>
    <w:rsid w:val="0006414D"/>
    <w:rsid w:val="000646DC"/>
    <w:rsid w:val="000650D8"/>
    <w:rsid w:val="00065170"/>
    <w:rsid w:val="000651B9"/>
    <w:rsid w:val="00065F33"/>
    <w:rsid w:val="00065F3D"/>
    <w:rsid w:val="000667DC"/>
    <w:rsid w:val="000674F2"/>
    <w:rsid w:val="000676F3"/>
    <w:rsid w:val="00067841"/>
    <w:rsid w:val="000679A0"/>
    <w:rsid w:val="00067F92"/>
    <w:rsid w:val="000701EE"/>
    <w:rsid w:val="00070409"/>
    <w:rsid w:val="0007064F"/>
    <w:rsid w:val="00070858"/>
    <w:rsid w:val="00070C1D"/>
    <w:rsid w:val="000710A8"/>
    <w:rsid w:val="00071239"/>
    <w:rsid w:val="000715B7"/>
    <w:rsid w:val="00071DD1"/>
    <w:rsid w:val="00071FF2"/>
    <w:rsid w:val="00072C42"/>
    <w:rsid w:val="00072D5F"/>
    <w:rsid w:val="0007341F"/>
    <w:rsid w:val="00073AA6"/>
    <w:rsid w:val="0007536F"/>
    <w:rsid w:val="00075E3D"/>
    <w:rsid w:val="00075F54"/>
    <w:rsid w:val="000773BB"/>
    <w:rsid w:val="00077413"/>
    <w:rsid w:val="000775C6"/>
    <w:rsid w:val="00077B2A"/>
    <w:rsid w:val="00077BC9"/>
    <w:rsid w:val="00077D14"/>
    <w:rsid w:val="00077E11"/>
    <w:rsid w:val="00077EA5"/>
    <w:rsid w:val="00080AB2"/>
    <w:rsid w:val="0008101D"/>
    <w:rsid w:val="0008179A"/>
    <w:rsid w:val="00081FA3"/>
    <w:rsid w:val="00082D8C"/>
    <w:rsid w:val="000830E9"/>
    <w:rsid w:val="000834C9"/>
    <w:rsid w:val="000835FD"/>
    <w:rsid w:val="00083D3D"/>
    <w:rsid w:val="000841B5"/>
    <w:rsid w:val="000841C8"/>
    <w:rsid w:val="00084211"/>
    <w:rsid w:val="000847ED"/>
    <w:rsid w:val="000849D3"/>
    <w:rsid w:val="00084BD4"/>
    <w:rsid w:val="00084CD3"/>
    <w:rsid w:val="000850DE"/>
    <w:rsid w:val="00085148"/>
    <w:rsid w:val="0008517E"/>
    <w:rsid w:val="000856F5"/>
    <w:rsid w:val="00085EDB"/>
    <w:rsid w:val="000861EE"/>
    <w:rsid w:val="000865C2"/>
    <w:rsid w:val="000868D6"/>
    <w:rsid w:val="000879C7"/>
    <w:rsid w:val="00087A45"/>
    <w:rsid w:val="00087B07"/>
    <w:rsid w:val="00087C8A"/>
    <w:rsid w:val="00087F23"/>
    <w:rsid w:val="000908A1"/>
    <w:rsid w:val="000909FE"/>
    <w:rsid w:val="0009109A"/>
    <w:rsid w:val="00091445"/>
    <w:rsid w:val="0009173C"/>
    <w:rsid w:val="00092D75"/>
    <w:rsid w:val="00092F02"/>
    <w:rsid w:val="00093013"/>
    <w:rsid w:val="000936BC"/>
    <w:rsid w:val="00093B32"/>
    <w:rsid w:val="00093E5E"/>
    <w:rsid w:val="00094905"/>
    <w:rsid w:val="00094BB6"/>
    <w:rsid w:val="00094EF1"/>
    <w:rsid w:val="00095F99"/>
    <w:rsid w:val="00096E6A"/>
    <w:rsid w:val="00097278"/>
    <w:rsid w:val="00097680"/>
    <w:rsid w:val="000A052D"/>
    <w:rsid w:val="000A1D69"/>
    <w:rsid w:val="000A1E18"/>
    <w:rsid w:val="000A1E31"/>
    <w:rsid w:val="000A1E80"/>
    <w:rsid w:val="000A2570"/>
    <w:rsid w:val="000A2F5F"/>
    <w:rsid w:val="000A3171"/>
    <w:rsid w:val="000A36E0"/>
    <w:rsid w:val="000A407E"/>
    <w:rsid w:val="000A422F"/>
    <w:rsid w:val="000A45DF"/>
    <w:rsid w:val="000A461E"/>
    <w:rsid w:val="000A4643"/>
    <w:rsid w:val="000A4786"/>
    <w:rsid w:val="000A509B"/>
    <w:rsid w:val="000A51C9"/>
    <w:rsid w:val="000A54D7"/>
    <w:rsid w:val="000A5FF6"/>
    <w:rsid w:val="000A62A8"/>
    <w:rsid w:val="000A62C2"/>
    <w:rsid w:val="000A668C"/>
    <w:rsid w:val="000A785F"/>
    <w:rsid w:val="000B003A"/>
    <w:rsid w:val="000B020B"/>
    <w:rsid w:val="000B0235"/>
    <w:rsid w:val="000B0241"/>
    <w:rsid w:val="000B078F"/>
    <w:rsid w:val="000B1457"/>
    <w:rsid w:val="000B1672"/>
    <w:rsid w:val="000B1FFB"/>
    <w:rsid w:val="000B2077"/>
    <w:rsid w:val="000B37C0"/>
    <w:rsid w:val="000B4403"/>
    <w:rsid w:val="000B4906"/>
    <w:rsid w:val="000B4D05"/>
    <w:rsid w:val="000B520A"/>
    <w:rsid w:val="000B5293"/>
    <w:rsid w:val="000B5325"/>
    <w:rsid w:val="000B5800"/>
    <w:rsid w:val="000B612E"/>
    <w:rsid w:val="000B648E"/>
    <w:rsid w:val="000B72E3"/>
    <w:rsid w:val="000B7903"/>
    <w:rsid w:val="000B7B1D"/>
    <w:rsid w:val="000C073C"/>
    <w:rsid w:val="000C0874"/>
    <w:rsid w:val="000C08DE"/>
    <w:rsid w:val="000C0D65"/>
    <w:rsid w:val="000C0DDD"/>
    <w:rsid w:val="000C1027"/>
    <w:rsid w:val="000C1046"/>
    <w:rsid w:val="000C13E5"/>
    <w:rsid w:val="000C1558"/>
    <w:rsid w:val="000C18C8"/>
    <w:rsid w:val="000C1D1F"/>
    <w:rsid w:val="000C2713"/>
    <w:rsid w:val="000C27FA"/>
    <w:rsid w:val="000C2A0B"/>
    <w:rsid w:val="000C2A30"/>
    <w:rsid w:val="000C2EAD"/>
    <w:rsid w:val="000C3255"/>
    <w:rsid w:val="000C32D5"/>
    <w:rsid w:val="000C3AC2"/>
    <w:rsid w:val="000C43DC"/>
    <w:rsid w:val="000C4D42"/>
    <w:rsid w:val="000C537C"/>
    <w:rsid w:val="000C5CC4"/>
    <w:rsid w:val="000C5FC0"/>
    <w:rsid w:val="000C672A"/>
    <w:rsid w:val="000C71A8"/>
    <w:rsid w:val="000C7938"/>
    <w:rsid w:val="000C7C62"/>
    <w:rsid w:val="000D0050"/>
    <w:rsid w:val="000D052F"/>
    <w:rsid w:val="000D088D"/>
    <w:rsid w:val="000D08AF"/>
    <w:rsid w:val="000D0FA9"/>
    <w:rsid w:val="000D113A"/>
    <w:rsid w:val="000D11A7"/>
    <w:rsid w:val="000D1375"/>
    <w:rsid w:val="000D1DB4"/>
    <w:rsid w:val="000D1F25"/>
    <w:rsid w:val="000D20AE"/>
    <w:rsid w:val="000D23F4"/>
    <w:rsid w:val="000D2A5C"/>
    <w:rsid w:val="000D3296"/>
    <w:rsid w:val="000D343C"/>
    <w:rsid w:val="000D34FE"/>
    <w:rsid w:val="000D3CC3"/>
    <w:rsid w:val="000D3F82"/>
    <w:rsid w:val="000D4644"/>
    <w:rsid w:val="000D4D98"/>
    <w:rsid w:val="000D5307"/>
    <w:rsid w:val="000D575B"/>
    <w:rsid w:val="000D5989"/>
    <w:rsid w:val="000D7314"/>
    <w:rsid w:val="000D737D"/>
    <w:rsid w:val="000D7792"/>
    <w:rsid w:val="000D7A13"/>
    <w:rsid w:val="000D7A1A"/>
    <w:rsid w:val="000D7E6F"/>
    <w:rsid w:val="000E0468"/>
    <w:rsid w:val="000E0D8F"/>
    <w:rsid w:val="000E0F82"/>
    <w:rsid w:val="000E17EC"/>
    <w:rsid w:val="000E1A24"/>
    <w:rsid w:val="000E1B26"/>
    <w:rsid w:val="000E1F2B"/>
    <w:rsid w:val="000E2BE6"/>
    <w:rsid w:val="000E39A1"/>
    <w:rsid w:val="000E3BE0"/>
    <w:rsid w:val="000E3CF5"/>
    <w:rsid w:val="000E4006"/>
    <w:rsid w:val="000E400F"/>
    <w:rsid w:val="000E43E4"/>
    <w:rsid w:val="000E44A2"/>
    <w:rsid w:val="000E46AE"/>
    <w:rsid w:val="000E4942"/>
    <w:rsid w:val="000E4A75"/>
    <w:rsid w:val="000E5147"/>
    <w:rsid w:val="000E5856"/>
    <w:rsid w:val="000E6096"/>
    <w:rsid w:val="000E72AC"/>
    <w:rsid w:val="000E7F83"/>
    <w:rsid w:val="000F0009"/>
    <w:rsid w:val="000F00F6"/>
    <w:rsid w:val="000F01B3"/>
    <w:rsid w:val="000F01D4"/>
    <w:rsid w:val="000F06D3"/>
    <w:rsid w:val="000F09E7"/>
    <w:rsid w:val="000F0C74"/>
    <w:rsid w:val="000F0C78"/>
    <w:rsid w:val="000F0C9D"/>
    <w:rsid w:val="000F0ECC"/>
    <w:rsid w:val="000F131B"/>
    <w:rsid w:val="000F1972"/>
    <w:rsid w:val="000F3131"/>
    <w:rsid w:val="000F36BF"/>
    <w:rsid w:val="000F3AEF"/>
    <w:rsid w:val="000F3EE3"/>
    <w:rsid w:val="000F4284"/>
    <w:rsid w:val="000F4504"/>
    <w:rsid w:val="000F4C25"/>
    <w:rsid w:val="000F4D38"/>
    <w:rsid w:val="000F4EB6"/>
    <w:rsid w:val="000F5792"/>
    <w:rsid w:val="000F581A"/>
    <w:rsid w:val="000F585E"/>
    <w:rsid w:val="000F6332"/>
    <w:rsid w:val="000F6B48"/>
    <w:rsid w:val="000F720E"/>
    <w:rsid w:val="000F76E4"/>
    <w:rsid w:val="000F77D5"/>
    <w:rsid w:val="0010001B"/>
    <w:rsid w:val="00100723"/>
    <w:rsid w:val="00100C67"/>
    <w:rsid w:val="00101012"/>
    <w:rsid w:val="0010108A"/>
    <w:rsid w:val="001015AF"/>
    <w:rsid w:val="00101B0F"/>
    <w:rsid w:val="00101C3C"/>
    <w:rsid w:val="00101EAC"/>
    <w:rsid w:val="00102070"/>
    <w:rsid w:val="00102458"/>
    <w:rsid w:val="00102623"/>
    <w:rsid w:val="00102BE2"/>
    <w:rsid w:val="0010364C"/>
    <w:rsid w:val="001036BD"/>
    <w:rsid w:val="00103951"/>
    <w:rsid w:val="00103B40"/>
    <w:rsid w:val="00103CAC"/>
    <w:rsid w:val="00104504"/>
    <w:rsid w:val="00104711"/>
    <w:rsid w:val="00104843"/>
    <w:rsid w:val="001049DD"/>
    <w:rsid w:val="00104D4B"/>
    <w:rsid w:val="00105451"/>
    <w:rsid w:val="001057EF"/>
    <w:rsid w:val="00105B96"/>
    <w:rsid w:val="00105D42"/>
    <w:rsid w:val="001064FD"/>
    <w:rsid w:val="0010662B"/>
    <w:rsid w:val="00106A76"/>
    <w:rsid w:val="00106C3F"/>
    <w:rsid w:val="00106CCC"/>
    <w:rsid w:val="00111290"/>
    <w:rsid w:val="001117A1"/>
    <w:rsid w:val="00111C98"/>
    <w:rsid w:val="00112138"/>
    <w:rsid w:val="00112230"/>
    <w:rsid w:val="001125CD"/>
    <w:rsid w:val="001133D9"/>
    <w:rsid w:val="0011372A"/>
    <w:rsid w:val="00113820"/>
    <w:rsid w:val="00113901"/>
    <w:rsid w:val="00113E4F"/>
    <w:rsid w:val="0011434B"/>
    <w:rsid w:val="00114507"/>
    <w:rsid w:val="001152C3"/>
    <w:rsid w:val="00115755"/>
    <w:rsid w:val="001158CB"/>
    <w:rsid w:val="00115AD0"/>
    <w:rsid w:val="00115CDB"/>
    <w:rsid w:val="00116196"/>
    <w:rsid w:val="001167CE"/>
    <w:rsid w:val="001168E5"/>
    <w:rsid w:val="00116DDC"/>
    <w:rsid w:val="00116E02"/>
    <w:rsid w:val="00116F13"/>
    <w:rsid w:val="00117383"/>
    <w:rsid w:val="00117544"/>
    <w:rsid w:val="00117E96"/>
    <w:rsid w:val="00117F34"/>
    <w:rsid w:val="0012020A"/>
    <w:rsid w:val="001204F5"/>
    <w:rsid w:val="00120593"/>
    <w:rsid w:val="00120A9F"/>
    <w:rsid w:val="00120D42"/>
    <w:rsid w:val="00120F92"/>
    <w:rsid w:val="00120FC2"/>
    <w:rsid w:val="001214A6"/>
    <w:rsid w:val="001214DD"/>
    <w:rsid w:val="00121A1B"/>
    <w:rsid w:val="0012211C"/>
    <w:rsid w:val="0012222F"/>
    <w:rsid w:val="00122477"/>
    <w:rsid w:val="00122BAB"/>
    <w:rsid w:val="001230D5"/>
    <w:rsid w:val="00123243"/>
    <w:rsid w:val="00123A65"/>
    <w:rsid w:val="001241CA"/>
    <w:rsid w:val="00124381"/>
    <w:rsid w:val="00124520"/>
    <w:rsid w:val="00124CCD"/>
    <w:rsid w:val="00125956"/>
    <w:rsid w:val="00125976"/>
    <w:rsid w:val="0012664C"/>
    <w:rsid w:val="001268F2"/>
    <w:rsid w:val="00126FC1"/>
    <w:rsid w:val="00127060"/>
    <w:rsid w:val="001271EF"/>
    <w:rsid w:val="001273A8"/>
    <w:rsid w:val="00127578"/>
    <w:rsid w:val="00130078"/>
    <w:rsid w:val="001307C4"/>
    <w:rsid w:val="00130A91"/>
    <w:rsid w:val="00130D58"/>
    <w:rsid w:val="00130F23"/>
    <w:rsid w:val="001312D4"/>
    <w:rsid w:val="00131CAD"/>
    <w:rsid w:val="00131FC4"/>
    <w:rsid w:val="0013209E"/>
    <w:rsid w:val="00133295"/>
    <w:rsid w:val="001335C3"/>
    <w:rsid w:val="001337E7"/>
    <w:rsid w:val="00133A4B"/>
    <w:rsid w:val="00133D5A"/>
    <w:rsid w:val="00133E47"/>
    <w:rsid w:val="00134900"/>
    <w:rsid w:val="00134A16"/>
    <w:rsid w:val="00134E3F"/>
    <w:rsid w:val="00134EAD"/>
    <w:rsid w:val="00134FCD"/>
    <w:rsid w:val="00135104"/>
    <w:rsid w:val="00135EB9"/>
    <w:rsid w:val="00135FEF"/>
    <w:rsid w:val="0013625A"/>
    <w:rsid w:val="0013648F"/>
    <w:rsid w:val="001365D2"/>
    <w:rsid w:val="0013681D"/>
    <w:rsid w:val="00136C0A"/>
    <w:rsid w:val="0013778E"/>
    <w:rsid w:val="0013797A"/>
    <w:rsid w:val="00137C90"/>
    <w:rsid w:val="001401BA"/>
    <w:rsid w:val="00140666"/>
    <w:rsid w:val="00140ED6"/>
    <w:rsid w:val="0014171A"/>
    <w:rsid w:val="0014185F"/>
    <w:rsid w:val="001418DE"/>
    <w:rsid w:val="0014194B"/>
    <w:rsid w:val="00141AEA"/>
    <w:rsid w:val="00141DCA"/>
    <w:rsid w:val="00142601"/>
    <w:rsid w:val="00142CAD"/>
    <w:rsid w:val="00142D37"/>
    <w:rsid w:val="001432BD"/>
    <w:rsid w:val="001432CA"/>
    <w:rsid w:val="00143894"/>
    <w:rsid w:val="001438ED"/>
    <w:rsid w:val="00143C07"/>
    <w:rsid w:val="00145ED8"/>
    <w:rsid w:val="0014618E"/>
    <w:rsid w:val="001468DC"/>
    <w:rsid w:val="00146DCA"/>
    <w:rsid w:val="00146E3F"/>
    <w:rsid w:val="001500A1"/>
    <w:rsid w:val="0015060E"/>
    <w:rsid w:val="0015067D"/>
    <w:rsid w:val="001509D7"/>
    <w:rsid w:val="00150A5C"/>
    <w:rsid w:val="00151630"/>
    <w:rsid w:val="00151DE1"/>
    <w:rsid w:val="00152083"/>
    <w:rsid w:val="0015228A"/>
    <w:rsid w:val="00152CE0"/>
    <w:rsid w:val="001536AC"/>
    <w:rsid w:val="00153893"/>
    <w:rsid w:val="001544D5"/>
    <w:rsid w:val="0015498C"/>
    <w:rsid w:val="00155091"/>
    <w:rsid w:val="00155733"/>
    <w:rsid w:val="0015670D"/>
    <w:rsid w:val="00156B7B"/>
    <w:rsid w:val="00156C79"/>
    <w:rsid w:val="00156F66"/>
    <w:rsid w:val="001571BD"/>
    <w:rsid w:val="00157C78"/>
    <w:rsid w:val="001601AF"/>
    <w:rsid w:val="001602E4"/>
    <w:rsid w:val="00160CB8"/>
    <w:rsid w:val="0016124A"/>
    <w:rsid w:val="00161464"/>
    <w:rsid w:val="001616AB"/>
    <w:rsid w:val="00161A84"/>
    <w:rsid w:val="00161EB1"/>
    <w:rsid w:val="00161F7E"/>
    <w:rsid w:val="00162145"/>
    <w:rsid w:val="0016218A"/>
    <w:rsid w:val="00162D14"/>
    <w:rsid w:val="0016331F"/>
    <w:rsid w:val="00164A1D"/>
    <w:rsid w:val="00164A82"/>
    <w:rsid w:val="00165366"/>
    <w:rsid w:val="00166371"/>
    <w:rsid w:val="0016685B"/>
    <w:rsid w:val="00166E8B"/>
    <w:rsid w:val="001676E7"/>
    <w:rsid w:val="001678DA"/>
    <w:rsid w:val="00167A32"/>
    <w:rsid w:val="00167B05"/>
    <w:rsid w:val="00170234"/>
    <w:rsid w:val="00170279"/>
    <w:rsid w:val="00170684"/>
    <w:rsid w:val="0017070D"/>
    <w:rsid w:val="001719ED"/>
    <w:rsid w:val="00171A1D"/>
    <w:rsid w:val="00171EAB"/>
    <w:rsid w:val="00172095"/>
    <w:rsid w:val="00172488"/>
    <w:rsid w:val="00172B61"/>
    <w:rsid w:val="00172D5B"/>
    <w:rsid w:val="00173271"/>
    <w:rsid w:val="0017328E"/>
    <w:rsid w:val="001734C2"/>
    <w:rsid w:val="00173766"/>
    <w:rsid w:val="0017394A"/>
    <w:rsid w:val="00173AA2"/>
    <w:rsid w:val="00173C97"/>
    <w:rsid w:val="00173F24"/>
    <w:rsid w:val="0017592C"/>
    <w:rsid w:val="00175A12"/>
    <w:rsid w:val="00175BFC"/>
    <w:rsid w:val="00175BFD"/>
    <w:rsid w:val="001760A9"/>
    <w:rsid w:val="001761CF"/>
    <w:rsid w:val="00176283"/>
    <w:rsid w:val="001765D0"/>
    <w:rsid w:val="00176640"/>
    <w:rsid w:val="00176E15"/>
    <w:rsid w:val="0017751D"/>
    <w:rsid w:val="00177900"/>
    <w:rsid w:val="00177AA3"/>
    <w:rsid w:val="00180677"/>
    <w:rsid w:val="001806E7"/>
    <w:rsid w:val="00180C5D"/>
    <w:rsid w:val="001811BF"/>
    <w:rsid w:val="00181699"/>
    <w:rsid w:val="001818B7"/>
    <w:rsid w:val="00181CF4"/>
    <w:rsid w:val="00181F77"/>
    <w:rsid w:val="0018287C"/>
    <w:rsid w:val="00182908"/>
    <w:rsid w:val="00182D05"/>
    <w:rsid w:val="00182EC4"/>
    <w:rsid w:val="0018317D"/>
    <w:rsid w:val="00183460"/>
    <w:rsid w:val="001839F0"/>
    <w:rsid w:val="00184691"/>
    <w:rsid w:val="00184D7C"/>
    <w:rsid w:val="00184E42"/>
    <w:rsid w:val="00184E7B"/>
    <w:rsid w:val="0018514F"/>
    <w:rsid w:val="00185190"/>
    <w:rsid w:val="001856C9"/>
    <w:rsid w:val="00185858"/>
    <w:rsid w:val="0018623D"/>
    <w:rsid w:val="00186A7E"/>
    <w:rsid w:val="00186AFE"/>
    <w:rsid w:val="00186B41"/>
    <w:rsid w:val="0018712E"/>
    <w:rsid w:val="001876A0"/>
    <w:rsid w:val="00190078"/>
    <w:rsid w:val="0019014A"/>
    <w:rsid w:val="001903D4"/>
    <w:rsid w:val="001905B9"/>
    <w:rsid w:val="0019136A"/>
    <w:rsid w:val="0019149A"/>
    <w:rsid w:val="00191532"/>
    <w:rsid w:val="001916CB"/>
    <w:rsid w:val="00191FC5"/>
    <w:rsid w:val="00192041"/>
    <w:rsid w:val="00192110"/>
    <w:rsid w:val="001925DE"/>
    <w:rsid w:val="00192659"/>
    <w:rsid w:val="00192988"/>
    <w:rsid w:val="00192A9C"/>
    <w:rsid w:val="00192DB5"/>
    <w:rsid w:val="00193218"/>
    <w:rsid w:val="00193F3B"/>
    <w:rsid w:val="00194105"/>
    <w:rsid w:val="001942DB"/>
    <w:rsid w:val="00194725"/>
    <w:rsid w:val="00194EC2"/>
    <w:rsid w:val="001955E5"/>
    <w:rsid w:val="00195832"/>
    <w:rsid w:val="0019682F"/>
    <w:rsid w:val="0019710D"/>
    <w:rsid w:val="001971EC"/>
    <w:rsid w:val="0019752C"/>
    <w:rsid w:val="00197C8D"/>
    <w:rsid w:val="001A1625"/>
    <w:rsid w:val="001A1750"/>
    <w:rsid w:val="001A177B"/>
    <w:rsid w:val="001A1AB1"/>
    <w:rsid w:val="001A24D4"/>
    <w:rsid w:val="001A250F"/>
    <w:rsid w:val="001A2515"/>
    <w:rsid w:val="001A2C9F"/>
    <w:rsid w:val="001A2F03"/>
    <w:rsid w:val="001A3595"/>
    <w:rsid w:val="001A370E"/>
    <w:rsid w:val="001A3CDD"/>
    <w:rsid w:val="001A4076"/>
    <w:rsid w:val="001A56B8"/>
    <w:rsid w:val="001A6477"/>
    <w:rsid w:val="001A6853"/>
    <w:rsid w:val="001A690C"/>
    <w:rsid w:val="001A69F4"/>
    <w:rsid w:val="001A6B28"/>
    <w:rsid w:val="001A6F36"/>
    <w:rsid w:val="001A7323"/>
    <w:rsid w:val="001B0193"/>
    <w:rsid w:val="001B0398"/>
    <w:rsid w:val="001B053D"/>
    <w:rsid w:val="001B091E"/>
    <w:rsid w:val="001B0C5D"/>
    <w:rsid w:val="001B0CE0"/>
    <w:rsid w:val="001B0DA3"/>
    <w:rsid w:val="001B187B"/>
    <w:rsid w:val="001B1B85"/>
    <w:rsid w:val="001B2062"/>
    <w:rsid w:val="001B20B8"/>
    <w:rsid w:val="001B25B5"/>
    <w:rsid w:val="001B2B46"/>
    <w:rsid w:val="001B2B8D"/>
    <w:rsid w:val="001B2DE6"/>
    <w:rsid w:val="001B325A"/>
    <w:rsid w:val="001B3476"/>
    <w:rsid w:val="001B4FC2"/>
    <w:rsid w:val="001B577C"/>
    <w:rsid w:val="001B5999"/>
    <w:rsid w:val="001B5B12"/>
    <w:rsid w:val="001B5FCC"/>
    <w:rsid w:val="001B6208"/>
    <w:rsid w:val="001B626E"/>
    <w:rsid w:val="001B6EA8"/>
    <w:rsid w:val="001B789E"/>
    <w:rsid w:val="001B79C4"/>
    <w:rsid w:val="001B7A00"/>
    <w:rsid w:val="001B7AC0"/>
    <w:rsid w:val="001B7DD3"/>
    <w:rsid w:val="001B7F9C"/>
    <w:rsid w:val="001C01A8"/>
    <w:rsid w:val="001C05AA"/>
    <w:rsid w:val="001C09EA"/>
    <w:rsid w:val="001C0C15"/>
    <w:rsid w:val="001C0E90"/>
    <w:rsid w:val="001C0F67"/>
    <w:rsid w:val="001C10D1"/>
    <w:rsid w:val="001C1357"/>
    <w:rsid w:val="001C141F"/>
    <w:rsid w:val="001C1492"/>
    <w:rsid w:val="001C152E"/>
    <w:rsid w:val="001C170E"/>
    <w:rsid w:val="001C1D75"/>
    <w:rsid w:val="001C2525"/>
    <w:rsid w:val="001C3291"/>
    <w:rsid w:val="001C32AB"/>
    <w:rsid w:val="001C3308"/>
    <w:rsid w:val="001C3310"/>
    <w:rsid w:val="001C3BFE"/>
    <w:rsid w:val="001C3C40"/>
    <w:rsid w:val="001C3D5E"/>
    <w:rsid w:val="001C3DE6"/>
    <w:rsid w:val="001C3FFC"/>
    <w:rsid w:val="001C4749"/>
    <w:rsid w:val="001C4769"/>
    <w:rsid w:val="001C49B9"/>
    <w:rsid w:val="001C4EF8"/>
    <w:rsid w:val="001C5FCC"/>
    <w:rsid w:val="001C62FC"/>
    <w:rsid w:val="001C6466"/>
    <w:rsid w:val="001C685C"/>
    <w:rsid w:val="001C6A04"/>
    <w:rsid w:val="001C6B34"/>
    <w:rsid w:val="001C6F9C"/>
    <w:rsid w:val="001C764C"/>
    <w:rsid w:val="001C76EC"/>
    <w:rsid w:val="001C77FD"/>
    <w:rsid w:val="001C799E"/>
    <w:rsid w:val="001C7C10"/>
    <w:rsid w:val="001C7EBB"/>
    <w:rsid w:val="001C7F71"/>
    <w:rsid w:val="001D0B4B"/>
    <w:rsid w:val="001D0DA1"/>
    <w:rsid w:val="001D10E9"/>
    <w:rsid w:val="001D147E"/>
    <w:rsid w:val="001D1C0A"/>
    <w:rsid w:val="001D29C4"/>
    <w:rsid w:val="001D2F0B"/>
    <w:rsid w:val="001D2F6F"/>
    <w:rsid w:val="001D319D"/>
    <w:rsid w:val="001D3F58"/>
    <w:rsid w:val="001D3FDB"/>
    <w:rsid w:val="001D4030"/>
    <w:rsid w:val="001D44AA"/>
    <w:rsid w:val="001D4E22"/>
    <w:rsid w:val="001D5863"/>
    <w:rsid w:val="001D58C9"/>
    <w:rsid w:val="001D59D1"/>
    <w:rsid w:val="001D5E66"/>
    <w:rsid w:val="001D6356"/>
    <w:rsid w:val="001D63C3"/>
    <w:rsid w:val="001D6A45"/>
    <w:rsid w:val="001D7284"/>
    <w:rsid w:val="001D76D9"/>
    <w:rsid w:val="001D7A9D"/>
    <w:rsid w:val="001D7B21"/>
    <w:rsid w:val="001E11C1"/>
    <w:rsid w:val="001E15AC"/>
    <w:rsid w:val="001E1C75"/>
    <w:rsid w:val="001E1D95"/>
    <w:rsid w:val="001E2626"/>
    <w:rsid w:val="001E2AFA"/>
    <w:rsid w:val="001E2ECF"/>
    <w:rsid w:val="001E34E6"/>
    <w:rsid w:val="001E3DD7"/>
    <w:rsid w:val="001E4C1F"/>
    <w:rsid w:val="001E503E"/>
    <w:rsid w:val="001E56BE"/>
    <w:rsid w:val="001E57AD"/>
    <w:rsid w:val="001E66A7"/>
    <w:rsid w:val="001E6ABC"/>
    <w:rsid w:val="001E6CFD"/>
    <w:rsid w:val="001E6DAF"/>
    <w:rsid w:val="001E794D"/>
    <w:rsid w:val="001E79B2"/>
    <w:rsid w:val="001E7D61"/>
    <w:rsid w:val="001F0605"/>
    <w:rsid w:val="001F07C7"/>
    <w:rsid w:val="001F1362"/>
    <w:rsid w:val="001F13D2"/>
    <w:rsid w:val="001F140A"/>
    <w:rsid w:val="001F2504"/>
    <w:rsid w:val="001F287C"/>
    <w:rsid w:val="001F2E83"/>
    <w:rsid w:val="001F3242"/>
    <w:rsid w:val="001F35AC"/>
    <w:rsid w:val="001F3B93"/>
    <w:rsid w:val="001F4A7F"/>
    <w:rsid w:val="001F4B7E"/>
    <w:rsid w:val="001F5CF4"/>
    <w:rsid w:val="001F5E4A"/>
    <w:rsid w:val="001F61B8"/>
    <w:rsid w:val="001F6645"/>
    <w:rsid w:val="001F6BC6"/>
    <w:rsid w:val="001F71C1"/>
    <w:rsid w:val="001F762F"/>
    <w:rsid w:val="001F796E"/>
    <w:rsid w:val="001F7F58"/>
    <w:rsid w:val="001F7FE9"/>
    <w:rsid w:val="002002C4"/>
    <w:rsid w:val="0020031F"/>
    <w:rsid w:val="00200369"/>
    <w:rsid w:val="002007CD"/>
    <w:rsid w:val="00200914"/>
    <w:rsid w:val="00200E15"/>
    <w:rsid w:val="00201158"/>
    <w:rsid w:val="00201FE7"/>
    <w:rsid w:val="0020271A"/>
    <w:rsid w:val="00202B4E"/>
    <w:rsid w:val="00202D05"/>
    <w:rsid w:val="00202D96"/>
    <w:rsid w:val="00203366"/>
    <w:rsid w:val="00203B94"/>
    <w:rsid w:val="00203C33"/>
    <w:rsid w:val="00203C77"/>
    <w:rsid w:val="002047DF"/>
    <w:rsid w:val="00204E17"/>
    <w:rsid w:val="00204EDC"/>
    <w:rsid w:val="0020518E"/>
    <w:rsid w:val="002057D1"/>
    <w:rsid w:val="00205D02"/>
    <w:rsid w:val="00205D58"/>
    <w:rsid w:val="00205D81"/>
    <w:rsid w:val="00205FA1"/>
    <w:rsid w:val="00205FD6"/>
    <w:rsid w:val="0020621B"/>
    <w:rsid w:val="0020652C"/>
    <w:rsid w:val="002065D8"/>
    <w:rsid w:val="002072CB"/>
    <w:rsid w:val="00207532"/>
    <w:rsid w:val="0020783E"/>
    <w:rsid w:val="002079AC"/>
    <w:rsid w:val="00207B97"/>
    <w:rsid w:val="00207BD4"/>
    <w:rsid w:val="00207E64"/>
    <w:rsid w:val="00211019"/>
    <w:rsid w:val="002116EF"/>
    <w:rsid w:val="0021179A"/>
    <w:rsid w:val="0021243B"/>
    <w:rsid w:val="00212A8D"/>
    <w:rsid w:val="00212D21"/>
    <w:rsid w:val="00212FFB"/>
    <w:rsid w:val="00213428"/>
    <w:rsid w:val="0021395B"/>
    <w:rsid w:val="00213D0F"/>
    <w:rsid w:val="00213F23"/>
    <w:rsid w:val="00215B99"/>
    <w:rsid w:val="00215E85"/>
    <w:rsid w:val="00215F02"/>
    <w:rsid w:val="00215FA1"/>
    <w:rsid w:val="002163BB"/>
    <w:rsid w:val="00216FD3"/>
    <w:rsid w:val="0021718A"/>
    <w:rsid w:val="0021748E"/>
    <w:rsid w:val="00217646"/>
    <w:rsid w:val="0021791F"/>
    <w:rsid w:val="00221E98"/>
    <w:rsid w:val="00222246"/>
    <w:rsid w:val="002222C3"/>
    <w:rsid w:val="002225BA"/>
    <w:rsid w:val="0022276B"/>
    <w:rsid w:val="00222F29"/>
    <w:rsid w:val="00222F42"/>
    <w:rsid w:val="002233D5"/>
    <w:rsid w:val="002236F1"/>
    <w:rsid w:val="00223A05"/>
    <w:rsid w:val="00223A25"/>
    <w:rsid w:val="00223DB3"/>
    <w:rsid w:val="002240D8"/>
    <w:rsid w:val="00225763"/>
    <w:rsid w:val="00225783"/>
    <w:rsid w:val="00225A66"/>
    <w:rsid w:val="00225B64"/>
    <w:rsid w:val="00225E2F"/>
    <w:rsid w:val="0022606B"/>
    <w:rsid w:val="00226BF5"/>
    <w:rsid w:val="00227031"/>
    <w:rsid w:val="00227036"/>
    <w:rsid w:val="002277CC"/>
    <w:rsid w:val="00227A15"/>
    <w:rsid w:val="00227A19"/>
    <w:rsid w:val="00227A9F"/>
    <w:rsid w:val="00227E6A"/>
    <w:rsid w:val="0023003A"/>
    <w:rsid w:val="002302C1"/>
    <w:rsid w:val="002305BF"/>
    <w:rsid w:val="002306B1"/>
    <w:rsid w:val="00230C88"/>
    <w:rsid w:val="00230FAA"/>
    <w:rsid w:val="00231246"/>
    <w:rsid w:val="00231404"/>
    <w:rsid w:val="00231D17"/>
    <w:rsid w:val="002322EE"/>
    <w:rsid w:val="002325C2"/>
    <w:rsid w:val="0023275D"/>
    <w:rsid w:val="00232FB8"/>
    <w:rsid w:val="00233651"/>
    <w:rsid w:val="002338F9"/>
    <w:rsid w:val="00234139"/>
    <w:rsid w:val="002341F9"/>
    <w:rsid w:val="002349EB"/>
    <w:rsid w:val="00234BC6"/>
    <w:rsid w:val="00235205"/>
    <w:rsid w:val="00235677"/>
    <w:rsid w:val="0023582F"/>
    <w:rsid w:val="0023586C"/>
    <w:rsid w:val="00235899"/>
    <w:rsid w:val="00235DA1"/>
    <w:rsid w:val="00236083"/>
    <w:rsid w:val="00236269"/>
    <w:rsid w:val="002365D1"/>
    <w:rsid w:val="002369B6"/>
    <w:rsid w:val="00236ED3"/>
    <w:rsid w:val="00237066"/>
    <w:rsid w:val="00237C4B"/>
    <w:rsid w:val="00237C82"/>
    <w:rsid w:val="002401A6"/>
    <w:rsid w:val="00240CD5"/>
    <w:rsid w:val="00241A6A"/>
    <w:rsid w:val="00241AC0"/>
    <w:rsid w:val="00241ACC"/>
    <w:rsid w:val="00242572"/>
    <w:rsid w:val="00242880"/>
    <w:rsid w:val="002431C6"/>
    <w:rsid w:val="002434B3"/>
    <w:rsid w:val="00243A1B"/>
    <w:rsid w:val="002440FD"/>
    <w:rsid w:val="00244197"/>
    <w:rsid w:val="00244C53"/>
    <w:rsid w:val="0024597F"/>
    <w:rsid w:val="0024641A"/>
    <w:rsid w:val="0024648E"/>
    <w:rsid w:val="00246A86"/>
    <w:rsid w:val="002475A1"/>
    <w:rsid w:val="00247858"/>
    <w:rsid w:val="00247B66"/>
    <w:rsid w:val="00250581"/>
    <w:rsid w:val="00250AE2"/>
    <w:rsid w:val="00250F76"/>
    <w:rsid w:val="00251042"/>
    <w:rsid w:val="00251269"/>
    <w:rsid w:val="00251468"/>
    <w:rsid w:val="00251534"/>
    <w:rsid w:val="0025162C"/>
    <w:rsid w:val="00251653"/>
    <w:rsid w:val="002517B6"/>
    <w:rsid w:val="00251EE8"/>
    <w:rsid w:val="00251F78"/>
    <w:rsid w:val="00252A69"/>
    <w:rsid w:val="00252E88"/>
    <w:rsid w:val="002531BD"/>
    <w:rsid w:val="00253AAC"/>
    <w:rsid w:val="0025440C"/>
    <w:rsid w:val="0025459C"/>
    <w:rsid w:val="00254C01"/>
    <w:rsid w:val="00255039"/>
    <w:rsid w:val="0025531B"/>
    <w:rsid w:val="00255407"/>
    <w:rsid w:val="0025548C"/>
    <w:rsid w:val="00255649"/>
    <w:rsid w:val="002557E8"/>
    <w:rsid w:val="002557EA"/>
    <w:rsid w:val="00255C29"/>
    <w:rsid w:val="002561F7"/>
    <w:rsid w:val="0025658B"/>
    <w:rsid w:val="0025672A"/>
    <w:rsid w:val="002571D5"/>
    <w:rsid w:val="002575BE"/>
    <w:rsid w:val="0025766F"/>
    <w:rsid w:val="00257BC0"/>
    <w:rsid w:val="00257CB2"/>
    <w:rsid w:val="00260135"/>
    <w:rsid w:val="002604BF"/>
    <w:rsid w:val="00260500"/>
    <w:rsid w:val="00260E63"/>
    <w:rsid w:val="00261AB3"/>
    <w:rsid w:val="00261BD5"/>
    <w:rsid w:val="002627EB"/>
    <w:rsid w:val="002628B7"/>
    <w:rsid w:val="00262918"/>
    <w:rsid w:val="00262FA8"/>
    <w:rsid w:val="00263298"/>
    <w:rsid w:val="002634D6"/>
    <w:rsid w:val="00263C6B"/>
    <w:rsid w:val="002641E2"/>
    <w:rsid w:val="00264736"/>
    <w:rsid w:val="002647F4"/>
    <w:rsid w:val="00264884"/>
    <w:rsid w:val="00264929"/>
    <w:rsid w:val="00264E27"/>
    <w:rsid w:val="0026521B"/>
    <w:rsid w:val="00265443"/>
    <w:rsid w:val="0026566F"/>
    <w:rsid w:val="00265A1E"/>
    <w:rsid w:val="00265F50"/>
    <w:rsid w:val="00266607"/>
    <w:rsid w:val="00266686"/>
    <w:rsid w:val="00266B50"/>
    <w:rsid w:val="00266D65"/>
    <w:rsid w:val="00266FBC"/>
    <w:rsid w:val="0026772F"/>
    <w:rsid w:val="00267993"/>
    <w:rsid w:val="00267CE7"/>
    <w:rsid w:val="00270234"/>
    <w:rsid w:val="00270896"/>
    <w:rsid w:val="00270AB3"/>
    <w:rsid w:val="00270E79"/>
    <w:rsid w:val="002710D9"/>
    <w:rsid w:val="0027132F"/>
    <w:rsid w:val="0027144D"/>
    <w:rsid w:val="002714E8"/>
    <w:rsid w:val="0027280D"/>
    <w:rsid w:val="00272DF4"/>
    <w:rsid w:val="0027309D"/>
    <w:rsid w:val="0027309E"/>
    <w:rsid w:val="002730F4"/>
    <w:rsid w:val="00273437"/>
    <w:rsid w:val="00273493"/>
    <w:rsid w:val="00273541"/>
    <w:rsid w:val="002739B8"/>
    <w:rsid w:val="00273FC0"/>
    <w:rsid w:val="00274495"/>
    <w:rsid w:val="002747ED"/>
    <w:rsid w:val="00274B35"/>
    <w:rsid w:val="00274FA7"/>
    <w:rsid w:val="00275171"/>
    <w:rsid w:val="002751A7"/>
    <w:rsid w:val="002752DC"/>
    <w:rsid w:val="002754F7"/>
    <w:rsid w:val="00275997"/>
    <w:rsid w:val="00275C04"/>
    <w:rsid w:val="00275C86"/>
    <w:rsid w:val="00276AE3"/>
    <w:rsid w:val="00277443"/>
    <w:rsid w:val="002774DE"/>
    <w:rsid w:val="0027754E"/>
    <w:rsid w:val="002779C6"/>
    <w:rsid w:val="00277AC3"/>
    <w:rsid w:val="002801F5"/>
    <w:rsid w:val="0028089A"/>
    <w:rsid w:val="00282188"/>
    <w:rsid w:val="002822D8"/>
    <w:rsid w:val="00282875"/>
    <w:rsid w:val="00282A81"/>
    <w:rsid w:val="00282CAF"/>
    <w:rsid w:val="00282CCB"/>
    <w:rsid w:val="00282FA1"/>
    <w:rsid w:val="002831A6"/>
    <w:rsid w:val="002834FB"/>
    <w:rsid w:val="00283C1E"/>
    <w:rsid w:val="00283D28"/>
    <w:rsid w:val="00284205"/>
    <w:rsid w:val="0028431B"/>
    <w:rsid w:val="00284921"/>
    <w:rsid w:val="00284A62"/>
    <w:rsid w:val="00285285"/>
    <w:rsid w:val="002853EE"/>
    <w:rsid w:val="0028651A"/>
    <w:rsid w:val="00286529"/>
    <w:rsid w:val="00286599"/>
    <w:rsid w:val="00286965"/>
    <w:rsid w:val="002869D9"/>
    <w:rsid w:val="00286B42"/>
    <w:rsid w:val="00286D75"/>
    <w:rsid w:val="00287371"/>
    <w:rsid w:val="002878F7"/>
    <w:rsid w:val="00287964"/>
    <w:rsid w:val="00287B60"/>
    <w:rsid w:val="00291274"/>
    <w:rsid w:val="0029149E"/>
    <w:rsid w:val="00291AA8"/>
    <w:rsid w:val="002922BD"/>
    <w:rsid w:val="0029234D"/>
    <w:rsid w:val="0029244B"/>
    <w:rsid w:val="00292963"/>
    <w:rsid w:val="00292B73"/>
    <w:rsid w:val="00292D7F"/>
    <w:rsid w:val="0029373A"/>
    <w:rsid w:val="002946BA"/>
    <w:rsid w:val="00294F2C"/>
    <w:rsid w:val="00295523"/>
    <w:rsid w:val="002955FE"/>
    <w:rsid w:val="00295A51"/>
    <w:rsid w:val="00295B1B"/>
    <w:rsid w:val="00295F76"/>
    <w:rsid w:val="002966A8"/>
    <w:rsid w:val="002967A5"/>
    <w:rsid w:val="0029685C"/>
    <w:rsid w:val="00296B43"/>
    <w:rsid w:val="00296C3A"/>
    <w:rsid w:val="00296F3A"/>
    <w:rsid w:val="00297AA9"/>
    <w:rsid w:val="00297F54"/>
    <w:rsid w:val="002A0421"/>
    <w:rsid w:val="002A07AC"/>
    <w:rsid w:val="002A0808"/>
    <w:rsid w:val="002A08A8"/>
    <w:rsid w:val="002A08B9"/>
    <w:rsid w:val="002A0ADB"/>
    <w:rsid w:val="002A0CE8"/>
    <w:rsid w:val="002A1F89"/>
    <w:rsid w:val="002A2623"/>
    <w:rsid w:val="002A29F7"/>
    <w:rsid w:val="002A2C6D"/>
    <w:rsid w:val="002A312B"/>
    <w:rsid w:val="002A35F2"/>
    <w:rsid w:val="002A3DFD"/>
    <w:rsid w:val="002A3F5C"/>
    <w:rsid w:val="002A4086"/>
    <w:rsid w:val="002A42BB"/>
    <w:rsid w:val="002A4F7F"/>
    <w:rsid w:val="002A54F7"/>
    <w:rsid w:val="002A6321"/>
    <w:rsid w:val="002A6CB3"/>
    <w:rsid w:val="002A6D13"/>
    <w:rsid w:val="002A7608"/>
    <w:rsid w:val="002B0900"/>
    <w:rsid w:val="002B1297"/>
    <w:rsid w:val="002B1654"/>
    <w:rsid w:val="002B1EF9"/>
    <w:rsid w:val="002B26ED"/>
    <w:rsid w:val="002B298F"/>
    <w:rsid w:val="002B2CEB"/>
    <w:rsid w:val="002B2D02"/>
    <w:rsid w:val="002B2DA8"/>
    <w:rsid w:val="002B364A"/>
    <w:rsid w:val="002B38AB"/>
    <w:rsid w:val="002B3D03"/>
    <w:rsid w:val="002B4F74"/>
    <w:rsid w:val="002B50BC"/>
    <w:rsid w:val="002B520F"/>
    <w:rsid w:val="002B5346"/>
    <w:rsid w:val="002B5543"/>
    <w:rsid w:val="002B5912"/>
    <w:rsid w:val="002B6A3F"/>
    <w:rsid w:val="002B6DEB"/>
    <w:rsid w:val="002B73F9"/>
    <w:rsid w:val="002B7F98"/>
    <w:rsid w:val="002C0079"/>
    <w:rsid w:val="002C0123"/>
    <w:rsid w:val="002C0792"/>
    <w:rsid w:val="002C0D10"/>
    <w:rsid w:val="002C11A7"/>
    <w:rsid w:val="002C12C3"/>
    <w:rsid w:val="002C18AC"/>
    <w:rsid w:val="002C1E5E"/>
    <w:rsid w:val="002C25D3"/>
    <w:rsid w:val="002C27AB"/>
    <w:rsid w:val="002C2B7E"/>
    <w:rsid w:val="002C2C6F"/>
    <w:rsid w:val="002C350A"/>
    <w:rsid w:val="002C3595"/>
    <w:rsid w:val="002C3D03"/>
    <w:rsid w:val="002C4039"/>
    <w:rsid w:val="002C4A0D"/>
    <w:rsid w:val="002C4C09"/>
    <w:rsid w:val="002C5604"/>
    <w:rsid w:val="002C5615"/>
    <w:rsid w:val="002C589A"/>
    <w:rsid w:val="002C61B6"/>
    <w:rsid w:val="002C66E3"/>
    <w:rsid w:val="002C672D"/>
    <w:rsid w:val="002C7062"/>
    <w:rsid w:val="002C73BE"/>
    <w:rsid w:val="002C74FD"/>
    <w:rsid w:val="002C7EDA"/>
    <w:rsid w:val="002D00A1"/>
    <w:rsid w:val="002D04FB"/>
    <w:rsid w:val="002D0650"/>
    <w:rsid w:val="002D07BC"/>
    <w:rsid w:val="002D0FB1"/>
    <w:rsid w:val="002D1823"/>
    <w:rsid w:val="002D185C"/>
    <w:rsid w:val="002D1E93"/>
    <w:rsid w:val="002D2068"/>
    <w:rsid w:val="002D2CF1"/>
    <w:rsid w:val="002D2DF0"/>
    <w:rsid w:val="002D37BB"/>
    <w:rsid w:val="002D418F"/>
    <w:rsid w:val="002D425E"/>
    <w:rsid w:val="002D42D8"/>
    <w:rsid w:val="002D529E"/>
    <w:rsid w:val="002D5E3B"/>
    <w:rsid w:val="002D64F7"/>
    <w:rsid w:val="002D6560"/>
    <w:rsid w:val="002D6848"/>
    <w:rsid w:val="002D706F"/>
    <w:rsid w:val="002D7500"/>
    <w:rsid w:val="002D752B"/>
    <w:rsid w:val="002E0865"/>
    <w:rsid w:val="002E0A32"/>
    <w:rsid w:val="002E0F7B"/>
    <w:rsid w:val="002E11B2"/>
    <w:rsid w:val="002E1B2E"/>
    <w:rsid w:val="002E1BDC"/>
    <w:rsid w:val="002E1FBF"/>
    <w:rsid w:val="002E3942"/>
    <w:rsid w:val="002E39F9"/>
    <w:rsid w:val="002E3EF7"/>
    <w:rsid w:val="002E4251"/>
    <w:rsid w:val="002E45B9"/>
    <w:rsid w:val="002E4DA5"/>
    <w:rsid w:val="002E5628"/>
    <w:rsid w:val="002E5E45"/>
    <w:rsid w:val="002E5F12"/>
    <w:rsid w:val="002E6208"/>
    <w:rsid w:val="002E640E"/>
    <w:rsid w:val="002E689F"/>
    <w:rsid w:val="002E69BE"/>
    <w:rsid w:val="002E6F59"/>
    <w:rsid w:val="002E7105"/>
    <w:rsid w:val="002E7E1F"/>
    <w:rsid w:val="002F001D"/>
    <w:rsid w:val="002F0A57"/>
    <w:rsid w:val="002F0C82"/>
    <w:rsid w:val="002F120C"/>
    <w:rsid w:val="002F13A2"/>
    <w:rsid w:val="002F1488"/>
    <w:rsid w:val="002F1E31"/>
    <w:rsid w:val="002F1F97"/>
    <w:rsid w:val="002F257E"/>
    <w:rsid w:val="002F29E0"/>
    <w:rsid w:val="002F315B"/>
    <w:rsid w:val="002F38C3"/>
    <w:rsid w:val="002F3D70"/>
    <w:rsid w:val="002F3D76"/>
    <w:rsid w:val="002F3F33"/>
    <w:rsid w:val="002F44B1"/>
    <w:rsid w:val="002F4624"/>
    <w:rsid w:val="002F4C93"/>
    <w:rsid w:val="002F4CEF"/>
    <w:rsid w:val="002F4CF9"/>
    <w:rsid w:val="002F5204"/>
    <w:rsid w:val="002F5543"/>
    <w:rsid w:val="002F5C2E"/>
    <w:rsid w:val="002F6269"/>
    <w:rsid w:val="002F63F8"/>
    <w:rsid w:val="002F64D9"/>
    <w:rsid w:val="002F686A"/>
    <w:rsid w:val="002F6BF9"/>
    <w:rsid w:val="002F7054"/>
    <w:rsid w:val="002F76E7"/>
    <w:rsid w:val="003005AF"/>
    <w:rsid w:val="003008A3"/>
    <w:rsid w:val="00300C67"/>
    <w:rsid w:val="0030119A"/>
    <w:rsid w:val="003012E4"/>
    <w:rsid w:val="00301863"/>
    <w:rsid w:val="00302328"/>
    <w:rsid w:val="003023E1"/>
    <w:rsid w:val="00302638"/>
    <w:rsid w:val="00302AA2"/>
    <w:rsid w:val="00302FA3"/>
    <w:rsid w:val="00303550"/>
    <w:rsid w:val="00303B72"/>
    <w:rsid w:val="00303C1F"/>
    <w:rsid w:val="0030419A"/>
    <w:rsid w:val="00304A44"/>
    <w:rsid w:val="00304A8E"/>
    <w:rsid w:val="0030631A"/>
    <w:rsid w:val="00306330"/>
    <w:rsid w:val="003068BA"/>
    <w:rsid w:val="003073C1"/>
    <w:rsid w:val="0030754A"/>
    <w:rsid w:val="003075F2"/>
    <w:rsid w:val="00307E41"/>
    <w:rsid w:val="00307E9B"/>
    <w:rsid w:val="00307F92"/>
    <w:rsid w:val="00310B8C"/>
    <w:rsid w:val="00310E6D"/>
    <w:rsid w:val="003110D9"/>
    <w:rsid w:val="00311825"/>
    <w:rsid w:val="00311C0A"/>
    <w:rsid w:val="00311E76"/>
    <w:rsid w:val="00312C29"/>
    <w:rsid w:val="00313356"/>
    <w:rsid w:val="003133D8"/>
    <w:rsid w:val="00313794"/>
    <w:rsid w:val="003143A6"/>
    <w:rsid w:val="00314AEA"/>
    <w:rsid w:val="003150A8"/>
    <w:rsid w:val="003152C6"/>
    <w:rsid w:val="003155E0"/>
    <w:rsid w:val="00315F4E"/>
    <w:rsid w:val="00316517"/>
    <w:rsid w:val="003170FB"/>
    <w:rsid w:val="00317607"/>
    <w:rsid w:val="00317984"/>
    <w:rsid w:val="003201C3"/>
    <w:rsid w:val="003204F8"/>
    <w:rsid w:val="00320770"/>
    <w:rsid w:val="00320996"/>
    <w:rsid w:val="00321D95"/>
    <w:rsid w:val="00322548"/>
    <w:rsid w:val="003225D3"/>
    <w:rsid w:val="00322ECC"/>
    <w:rsid w:val="00323603"/>
    <w:rsid w:val="00323933"/>
    <w:rsid w:val="00324527"/>
    <w:rsid w:val="003246BE"/>
    <w:rsid w:val="00324732"/>
    <w:rsid w:val="00324F6B"/>
    <w:rsid w:val="0032505C"/>
    <w:rsid w:val="003252AB"/>
    <w:rsid w:val="003254B8"/>
    <w:rsid w:val="003255FD"/>
    <w:rsid w:val="0032595C"/>
    <w:rsid w:val="00325B96"/>
    <w:rsid w:val="00325BC0"/>
    <w:rsid w:val="00325E02"/>
    <w:rsid w:val="00326C20"/>
    <w:rsid w:val="00326CCD"/>
    <w:rsid w:val="003273D7"/>
    <w:rsid w:val="003274F7"/>
    <w:rsid w:val="0032754F"/>
    <w:rsid w:val="00327892"/>
    <w:rsid w:val="003278FB"/>
    <w:rsid w:val="00327A51"/>
    <w:rsid w:val="00327A7D"/>
    <w:rsid w:val="00330E53"/>
    <w:rsid w:val="0033105A"/>
    <w:rsid w:val="0033249C"/>
    <w:rsid w:val="00332650"/>
    <w:rsid w:val="0033272B"/>
    <w:rsid w:val="00332DBA"/>
    <w:rsid w:val="00333346"/>
    <w:rsid w:val="00333A85"/>
    <w:rsid w:val="00333AF2"/>
    <w:rsid w:val="00333CD1"/>
    <w:rsid w:val="00334470"/>
    <w:rsid w:val="00334702"/>
    <w:rsid w:val="003357FD"/>
    <w:rsid w:val="003364D7"/>
    <w:rsid w:val="00336605"/>
    <w:rsid w:val="00336685"/>
    <w:rsid w:val="00336733"/>
    <w:rsid w:val="003368BC"/>
    <w:rsid w:val="0033697C"/>
    <w:rsid w:val="00336E0C"/>
    <w:rsid w:val="00337240"/>
    <w:rsid w:val="0033779B"/>
    <w:rsid w:val="00337BDC"/>
    <w:rsid w:val="00337E5F"/>
    <w:rsid w:val="003402DA"/>
    <w:rsid w:val="00340310"/>
    <w:rsid w:val="00340A98"/>
    <w:rsid w:val="00341100"/>
    <w:rsid w:val="003412B3"/>
    <w:rsid w:val="003416A0"/>
    <w:rsid w:val="00341B29"/>
    <w:rsid w:val="00342046"/>
    <w:rsid w:val="00342305"/>
    <w:rsid w:val="003423B5"/>
    <w:rsid w:val="00342F1D"/>
    <w:rsid w:val="00342FBB"/>
    <w:rsid w:val="00343000"/>
    <w:rsid w:val="00343585"/>
    <w:rsid w:val="003436B3"/>
    <w:rsid w:val="003438B1"/>
    <w:rsid w:val="00344476"/>
    <w:rsid w:val="00344D89"/>
    <w:rsid w:val="00344E77"/>
    <w:rsid w:val="0034512C"/>
    <w:rsid w:val="00345514"/>
    <w:rsid w:val="00346093"/>
    <w:rsid w:val="00346248"/>
    <w:rsid w:val="0034671F"/>
    <w:rsid w:val="003468AD"/>
    <w:rsid w:val="003476CD"/>
    <w:rsid w:val="003478C6"/>
    <w:rsid w:val="00347B15"/>
    <w:rsid w:val="00347C21"/>
    <w:rsid w:val="00347E72"/>
    <w:rsid w:val="00350258"/>
    <w:rsid w:val="00350373"/>
    <w:rsid w:val="003504B6"/>
    <w:rsid w:val="0035057A"/>
    <w:rsid w:val="0035096E"/>
    <w:rsid w:val="0035103E"/>
    <w:rsid w:val="0035178B"/>
    <w:rsid w:val="00351AB2"/>
    <w:rsid w:val="00351B14"/>
    <w:rsid w:val="003523DD"/>
    <w:rsid w:val="00352428"/>
    <w:rsid w:val="00353061"/>
    <w:rsid w:val="00353CB5"/>
    <w:rsid w:val="003544FD"/>
    <w:rsid w:val="00354C35"/>
    <w:rsid w:val="003550D7"/>
    <w:rsid w:val="003551FA"/>
    <w:rsid w:val="003553EC"/>
    <w:rsid w:val="003559C4"/>
    <w:rsid w:val="00355CD6"/>
    <w:rsid w:val="0035609A"/>
    <w:rsid w:val="003563A5"/>
    <w:rsid w:val="00356CA4"/>
    <w:rsid w:val="00356ECC"/>
    <w:rsid w:val="00356F72"/>
    <w:rsid w:val="0035711D"/>
    <w:rsid w:val="0035722B"/>
    <w:rsid w:val="00357707"/>
    <w:rsid w:val="0036029C"/>
    <w:rsid w:val="00360380"/>
    <w:rsid w:val="003605EF"/>
    <w:rsid w:val="00360639"/>
    <w:rsid w:val="003615D9"/>
    <w:rsid w:val="00361E61"/>
    <w:rsid w:val="003623B5"/>
    <w:rsid w:val="00362567"/>
    <w:rsid w:val="00362681"/>
    <w:rsid w:val="00362BFD"/>
    <w:rsid w:val="00362CDA"/>
    <w:rsid w:val="00362F83"/>
    <w:rsid w:val="00363A25"/>
    <w:rsid w:val="00364C2C"/>
    <w:rsid w:val="00366000"/>
    <w:rsid w:val="003665B0"/>
    <w:rsid w:val="00366973"/>
    <w:rsid w:val="00367586"/>
    <w:rsid w:val="00367C53"/>
    <w:rsid w:val="003708D0"/>
    <w:rsid w:val="00370CC8"/>
    <w:rsid w:val="00371A9B"/>
    <w:rsid w:val="00371D40"/>
    <w:rsid w:val="00371EB5"/>
    <w:rsid w:val="003722C9"/>
    <w:rsid w:val="00372D83"/>
    <w:rsid w:val="00374520"/>
    <w:rsid w:val="00374E7B"/>
    <w:rsid w:val="0037511F"/>
    <w:rsid w:val="003755DF"/>
    <w:rsid w:val="00375B27"/>
    <w:rsid w:val="00375BE7"/>
    <w:rsid w:val="00375F85"/>
    <w:rsid w:val="0037608F"/>
    <w:rsid w:val="00376721"/>
    <w:rsid w:val="00376893"/>
    <w:rsid w:val="00376919"/>
    <w:rsid w:val="00376EC6"/>
    <w:rsid w:val="00377060"/>
    <w:rsid w:val="0037712A"/>
    <w:rsid w:val="00377438"/>
    <w:rsid w:val="00377763"/>
    <w:rsid w:val="00380260"/>
    <w:rsid w:val="003802DE"/>
    <w:rsid w:val="00380ECB"/>
    <w:rsid w:val="00381048"/>
    <w:rsid w:val="003813FE"/>
    <w:rsid w:val="00381777"/>
    <w:rsid w:val="0038187F"/>
    <w:rsid w:val="00381C3A"/>
    <w:rsid w:val="00382C2E"/>
    <w:rsid w:val="00384204"/>
    <w:rsid w:val="00384334"/>
    <w:rsid w:val="00384CBB"/>
    <w:rsid w:val="00384E53"/>
    <w:rsid w:val="00385DE9"/>
    <w:rsid w:val="00386078"/>
    <w:rsid w:val="003860CF"/>
    <w:rsid w:val="003865E5"/>
    <w:rsid w:val="00386734"/>
    <w:rsid w:val="00386C4B"/>
    <w:rsid w:val="003872C1"/>
    <w:rsid w:val="00387AF6"/>
    <w:rsid w:val="00387F32"/>
    <w:rsid w:val="00387FC5"/>
    <w:rsid w:val="00390332"/>
    <w:rsid w:val="003904DE"/>
    <w:rsid w:val="00390679"/>
    <w:rsid w:val="00390AC2"/>
    <w:rsid w:val="00390D5E"/>
    <w:rsid w:val="00390F29"/>
    <w:rsid w:val="00391695"/>
    <w:rsid w:val="00392A45"/>
    <w:rsid w:val="0039305D"/>
    <w:rsid w:val="003935D5"/>
    <w:rsid w:val="0039372C"/>
    <w:rsid w:val="00393A52"/>
    <w:rsid w:val="00394359"/>
    <w:rsid w:val="00394DCE"/>
    <w:rsid w:val="00395853"/>
    <w:rsid w:val="00396E0A"/>
    <w:rsid w:val="00396F0A"/>
    <w:rsid w:val="0039746B"/>
    <w:rsid w:val="003975A5"/>
    <w:rsid w:val="00397967"/>
    <w:rsid w:val="003979C4"/>
    <w:rsid w:val="00397CAC"/>
    <w:rsid w:val="003A04B6"/>
    <w:rsid w:val="003A08CC"/>
    <w:rsid w:val="003A0A22"/>
    <w:rsid w:val="003A1251"/>
    <w:rsid w:val="003A1265"/>
    <w:rsid w:val="003A226C"/>
    <w:rsid w:val="003A23D7"/>
    <w:rsid w:val="003A2D71"/>
    <w:rsid w:val="003A2DE8"/>
    <w:rsid w:val="003A31CB"/>
    <w:rsid w:val="003A33A1"/>
    <w:rsid w:val="003A34E9"/>
    <w:rsid w:val="003A364E"/>
    <w:rsid w:val="003A3B3D"/>
    <w:rsid w:val="003A448E"/>
    <w:rsid w:val="003A46E4"/>
    <w:rsid w:val="003A4BB3"/>
    <w:rsid w:val="003A4CC0"/>
    <w:rsid w:val="003A4D1D"/>
    <w:rsid w:val="003A5236"/>
    <w:rsid w:val="003A54E7"/>
    <w:rsid w:val="003A5C69"/>
    <w:rsid w:val="003A5F72"/>
    <w:rsid w:val="003A63CC"/>
    <w:rsid w:val="003A64A9"/>
    <w:rsid w:val="003A6AC2"/>
    <w:rsid w:val="003A6B53"/>
    <w:rsid w:val="003A6BEB"/>
    <w:rsid w:val="003A7086"/>
    <w:rsid w:val="003A7430"/>
    <w:rsid w:val="003A74C9"/>
    <w:rsid w:val="003A762A"/>
    <w:rsid w:val="003A7A5A"/>
    <w:rsid w:val="003A7F72"/>
    <w:rsid w:val="003B0290"/>
    <w:rsid w:val="003B071C"/>
    <w:rsid w:val="003B0CEB"/>
    <w:rsid w:val="003B1019"/>
    <w:rsid w:val="003B128E"/>
    <w:rsid w:val="003B15A3"/>
    <w:rsid w:val="003B1AB3"/>
    <w:rsid w:val="003B216F"/>
    <w:rsid w:val="003B24D2"/>
    <w:rsid w:val="003B2CD9"/>
    <w:rsid w:val="003B2CF4"/>
    <w:rsid w:val="003B3028"/>
    <w:rsid w:val="003B33E5"/>
    <w:rsid w:val="003B3877"/>
    <w:rsid w:val="003B39AE"/>
    <w:rsid w:val="003B5646"/>
    <w:rsid w:val="003B5B6E"/>
    <w:rsid w:val="003B60E5"/>
    <w:rsid w:val="003B6132"/>
    <w:rsid w:val="003B6165"/>
    <w:rsid w:val="003B6283"/>
    <w:rsid w:val="003B64BA"/>
    <w:rsid w:val="003B66D5"/>
    <w:rsid w:val="003B675B"/>
    <w:rsid w:val="003B6A31"/>
    <w:rsid w:val="003B6A93"/>
    <w:rsid w:val="003B6BA3"/>
    <w:rsid w:val="003B6E43"/>
    <w:rsid w:val="003B72CA"/>
    <w:rsid w:val="003B73EE"/>
    <w:rsid w:val="003B757E"/>
    <w:rsid w:val="003B782B"/>
    <w:rsid w:val="003C0240"/>
    <w:rsid w:val="003C0595"/>
    <w:rsid w:val="003C071A"/>
    <w:rsid w:val="003C0849"/>
    <w:rsid w:val="003C0AF0"/>
    <w:rsid w:val="003C0D81"/>
    <w:rsid w:val="003C0FCE"/>
    <w:rsid w:val="003C1844"/>
    <w:rsid w:val="003C1974"/>
    <w:rsid w:val="003C1B88"/>
    <w:rsid w:val="003C1F2D"/>
    <w:rsid w:val="003C213A"/>
    <w:rsid w:val="003C2702"/>
    <w:rsid w:val="003C27F2"/>
    <w:rsid w:val="003C2B00"/>
    <w:rsid w:val="003C2BAB"/>
    <w:rsid w:val="003C312A"/>
    <w:rsid w:val="003C3143"/>
    <w:rsid w:val="003C4E16"/>
    <w:rsid w:val="003C4EC6"/>
    <w:rsid w:val="003C50B5"/>
    <w:rsid w:val="003C52F9"/>
    <w:rsid w:val="003C53EB"/>
    <w:rsid w:val="003C5C47"/>
    <w:rsid w:val="003D009E"/>
    <w:rsid w:val="003D0123"/>
    <w:rsid w:val="003D056F"/>
    <w:rsid w:val="003D08BC"/>
    <w:rsid w:val="003D0E4E"/>
    <w:rsid w:val="003D0E7F"/>
    <w:rsid w:val="003D16B5"/>
    <w:rsid w:val="003D2A5B"/>
    <w:rsid w:val="003D2CD6"/>
    <w:rsid w:val="003D3315"/>
    <w:rsid w:val="003D4DB5"/>
    <w:rsid w:val="003D4EEA"/>
    <w:rsid w:val="003D53F5"/>
    <w:rsid w:val="003D56C3"/>
    <w:rsid w:val="003D5DD8"/>
    <w:rsid w:val="003D633B"/>
    <w:rsid w:val="003D6545"/>
    <w:rsid w:val="003D6567"/>
    <w:rsid w:val="003D6FA6"/>
    <w:rsid w:val="003D769E"/>
    <w:rsid w:val="003D7812"/>
    <w:rsid w:val="003E0851"/>
    <w:rsid w:val="003E0894"/>
    <w:rsid w:val="003E0CD4"/>
    <w:rsid w:val="003E0FC4"/>
    <w:rsid w:val="003E0FDB"/>
    <w:rsid w:val="003E109C"/>
    <w:rsid w:val="003E158D"/>
    <w:rsid w:val="003E1E09"/>
    <w:rsid w:val="003E1E75"/>
    <w:rsid w:val="003E1F8C"/>
    <w:rsid w:val="003E22EF"/>
    <w:rsid w:val="003E2389"/>
    <w:rsid w:val="003E3838"/>
    <w:rsid w:val="003E3CED"/>
    <w:rsid w:val="003E44D2"/>
    <w:rsid w:val="003E460A"/>
    <w:rsid w:val="003E4B62"/>
    <w:rsid w:val="003E572D"/>
    <w:rsid w:val="003E58D9"/>
    <w:rsid w:val="003E753A"/>
    <w:rsid w:val="003E7B99"/>
    <w:rsid w:val="003F111F"/>
    <w:rsid w:val="003F1B31"/>
    <w:rsid w:val="003F1B70"/>
    <w:rsid w:val="003F203F"/>
    <w:rsid w:val="003F3163"/>
    <w:rsid w:val="003F3459"/>
    <w:rsid w:val="003F3B78"/>
    <w:rsid w:val="003F3C7F"/>
    <w:rsid w:val="003F3F1A"/>
    <w:rsid w:val="003F439A"/>
    <w:rsid w:val="003F4629"/>
    <w:rsid w:val="003F4B23"/>
    <w:rsid w:val="003F57D4"/>
    <w:rsid w:val="003F5E73"/>
    <w:rsid w:val="003F6073"/>
    <w:rsid w:val="003F61AD"/>
    <w:rsid w:val="003F628F"/>
    <w:rsid w:val="003F65F2"/>
    <w:rsid w:val="003F7009"/>
    <w:rsid w:val="003F7649"/>
    <w:rsid w:val="003F7B74"/>
    <w:rsid w:val="00400A12"/>
    <w:rsid w:val="00401B05"/>
    <w:rsid w:val="0040235E"/>
    <w:rsid w:val="00402DB4"/>
    <w:rsid w:val="00402FA9"/>
    <w:rsid w:val="00403651"/>
    <w:rsid w:val="00404E65"/>
    <w:rsid w:val="00404FC9"/>
    <w:rsid w:val="0040544F"/>
    <w:rsid w:val="00406047"/>
    <w:rsid w:val="00406412"/>
    <w:rsid w:val="004065AF"/>
    <w:rsid w:val="00406714"/>
    <w:rsid w:val="00406DBB"/>
    <w:rsid w:val="004070FF"/>
    <w:rsid w:val="004074D5"/>
    <w:rsid w:val="0040778C"/>
    <w:rsid w:val="00407887"/>
    <w:rsid w:val="0040799B"/>
    <w:rsid w:val="00407D0A"/>
    <w:rsid w:val="00407D98"/>
    <w:rsid w:val="00410D95"/>
    <w:rsid w:val="00411948"/>
    <w:rsid w:val="00412328"/>
    <w:rsid w:val="00412491"/>
    <w:rsid w:val="004125B1"/>
    <w:rsid w:val="00412A41"/>
    <w:rsid w:val="00412B5D"/>
    <w:rsid w:val="00412C22"/>
    <w:rsid w:val="00413258"/>
    <w:rsid w:val="00413281"/>
    <w:rsid w:val="004134F7"/>
    <w:rsid w:val="00413729"/>
    <w:rsid w:val="00413997"/>
    <w:rsid w:val="004140C2"/>
    <w:rsid w:val="004144B7"/>
    <w:rsid w:val="004149E6"/>
    <w:rsid w:val="00414A02"/>
    <w:rsid w:val="00415B66"/>
    <w:rsid w:val="00415E15"/>
    <w:rsid w:val="0041605C"/>
    <w:rsid w:val="00416FEF"/>
    <w:rsid w:val="004178AD"/>
    <w:rsid w:val="00417DCA"/>
    <w:rsid w:val="004200B1"/>
    <w:rsid w:val="00420A4B"/>
    <w:rsid w:val="00420DDC"/>
    <w:rsid w:val="00421CE0"/>
    <w:rsid w:val="00421DEF"/>
    <w:rsid w:val="00421EE9"/>
    <w:rsid w:val="0042291C"/>
    <w:rsid w:val="00422B27"/>
    <w:rsid w:val="00422D9E"/>
    <w:rsid w:val="00422DEC"/>
    <w:rsid w:val="00423973"/>
    <w:rsid w:val="00423BC6"/>
    <w:rsid w:val="00423D78"/>
    <w:rsid w:val="00423E42"/>
    <w:rsid w:val="00423E47"/>
    <w:rsid w:val="00424177"/>
    <w:rsid w:val="00424EE6"/>
    <w:rsid w:val="00424F08"/>
    <w:rsid w:val="0042509E"/>
    <w:rsid w:val="00425232"/>
    <w:rsid w:val="00425A6C"/>
    <w:rsid w:val="0042620B"/>
    <w:rsid w:val="004266F5"/>
    <w:rsid w:val="004268A3"/>
    <w:rsid w:val="00426BF9"/>
    <w:rsid w:val="00427015"/>
    <w:rsid w:val="0042758B"/>
    <w:rsid w:val="0042767B"/>
    <w:rsid w:val="00427851"/>
    <w:rsid w:val="00427C57"/>
    <w:rsid w:val="00427D87"/>
    <w:rsid w:val="00430430"/>
    <w:rsid w:val="0043078E"/>
    <w:rsid w:val="00430854"/>
    <w:rsid w:val="00430A54"/>
    <w:rsid w:val="00430B90"/>
    <w:rsid w:val="00430FD7"/>
    <w:rsid w:val="00430FEF"/>
    <w:rsid w:val="00431208"/>
    <w:rsid w:val="004319FB"/>
    <w:rsid w:val="00431CF9"/>
    <w:rsid w:val="00432417"/>
    <w:rsid w:val="00433487"/>
    <w:rsid w:val="00433BA3"/>
    <w:rsid w:val="00433C16"/>
    <w:rsid w:val="0043491F"/>
    <w:rsid w:val="00434F15"/>
    <w:rsid w:val="004350FC"/>
    <w:rsid w:val="004355EA"/>
    <w:rsid w:val="00435A0C"/>
    <w:rsid w:val="00435AC9"/>
    <w:rsid w:val="0043638E"/>
    <w:rsid w:val="0043657F"/>
    <w:rsid w:val="00436882"/>
    <w:rsid w:val="00436F16"/>
    <w:rsid w:val="00437417"/>
    <w:rsid w:val="0043761F"/>
    <w:rsid w:val="00437DFF"/>
    <w:rsid w:val="0044018E"/>
    <w:rsid w:val="00440688"/>
    <w:rsid w:val="00440978"/>
    <w:rsid w:val="004419CF"/>
    <w:rsid w:val="00441AFD"/>
    <w:rsid w:val="00441C9A"/>
    <w:rsid w:val="00441D1D"/>
    <w:rsid w:val="0044224B"/>
    <w:rsid w:val="004425E9"/>
    <w:rsid w:val="00442665"/>
    <w:rsid w:val="00442749"/>
    <w:rsid w:val="00442B03"/>
    <w:rsid w:val="00442B10"/>
    <w:rsid w:val="00442CDE"/>
    <w:rsid w:val="00443025"/>
    <w:rsid w:val="004433B9"/>
    <w:rsid w:val="0044377C"/>
    <w:rsid w:val="00443D6C"/>
    <w:rsid w:val="00443FA3"/>
    <w:rsid w:val="004440C5"/>
    <w:rsid w:val="00444F96"/>
    <w:rsid w:val="004458E8"/>
    <w:rsid w:val="00446F33"/>
    <w:rsid w:val="00450213"/>
    <w:rsid w:val="00450820"/>
    <w:rsid w:val="004511EB"/>
    <w:rsid w:val="00451545"/>
    <w:rsid w:val="004515A3"/>
    <w:rsid w:val="00451604"/>
    <w:rsid w:val="00452207"/>
    <w:rsid w:val="004529B3"/>
    <w:rsid w:val="00453582"/>
    <w:rsid w:val="00454731"/>
    <w:rsid w:val="00454BA1"/>
    <w:rsid w:val="00455494"/>
    <w:rsid w:val="0045568E"/>
    <w:rsid w:val="00455C9D"/>
    <w:rsid w:val="00455EDA"/>
    <w:rsid w:val="0045686F"/>
    <w:rsid w:val="00456926"/>
    <w:rsid w:val="00456E2A"/>
    <w:rsid w:val="00457438"/>
    <w:rsid w:val="0045751D"/>
    <w:rsid w:val="00457827"/>
    <w:rsid w:val="004600C5"/>
    <w:rsid w:val="00460294"/>
    <w:rsid w:val="004608FF"/>
    <w:rsid w:val="0046118B"/>
    <w:rsid w:val="004611CC"/>
    <w:rsid w:val="0046124B"/>
    <w:rsid w:val="0046157D"/>
    <w:rsid w:val="00462264"/>
    <w:rsid w:val="00463224"/>
    <w:rsid w:val="0046416C"/>
    <w:rsid w:val="00464567"/>
    <w:rsid w:val="0046469C"/>
    <w:rsid w:val="0046509C"/>
    <w:rsid w:val="00465453"/>
    <w:rsid w:val="00465737"/>
    <w:rsid w:val="00465A54"/>
    <w:rsid w:val="004663B9"/>
    <w:rsid w:val="00466A68"/>
    <w:rsid w:val="00466B0D"/>
    <w:rsid w:val="00466CD4"/>
    <w:rsid w:val="00466E18"/>
    <w:rsid w:val="00466EEA"/>
    <w:rsid w:val="00467A00"/>
    <w:rsid w:val="00467B69"/>
    <w:rsid w:val="00467B6E"/>
    <w:rsid w:val="0047012A"/>
    <w:rsid w:val="004704A0"/>
    <w:rsid w:val="00470A95"/>
    <w:rsid w:val="0047127E"/>
    <w:rsid w:val="0047130A"/>
    <w:rsid w:val="004715A4"/>
    <w:rsid w:val="00471627"/>
    <w:rsid w:val="004716B2"/>
    <w:rsid w:val="00471748"/>
    <w:rsid w:val="00471987"/>
    <w:rsid w:val="00471C2E"/>
    <w:rsid w:val="004728F4"/>
    <w:rsid w:val="00472E85"/>
    <w:rsid w:val="00473253"/>
    <w:rsid w:val="004734F5"/>
    <w:rsid w:val="004736AB"/>
    <w:rsid w:val="00473AF7"/>
    <w:rsid w:val="00473DB2"/>
    <w:rsid w:val="004757C8"/>
    <w:rsid w:val="00475DF2"/>
    <w:rsid w:val="00476425"/>
    <w:rsid w:val="004766A7"/>
    <w:rsid w:val="004766DB"/>
    <w:rsid w:val="00476A70"/>
    <w:rsid w:val="00476CF0"/>
    <w:rsid w:val="00476DE3"/>
    <w:rsid w:val="0047741C"/>
    <w:rsid w:val="004777E1"/>
    <w:rsid w:val="0048041C"/>
    <w:rsid w:val="00480613"/>
    <w:rsid w:val="0048218A"/>
    <w:rsid w:val="00482C37"/>
    <w:rsid w:val="00483453"/>
    <w:rsid w:val="00483716"/>
    <w:rsid w:val="00483E14"/>
    <w:rsid w:val="00483E5D"/>
    <w:rsid w:val="0048410F"/>
    <w:rsid w:val="0048438C"/>
    <w:rsid w:val="00484703"/>
    <w:rsid w:val="00484D1B"/>
    <w:rsid w:val="00484F4D"/>
    <w:rsid w:val="004852F7"/>
    <w:rsid w:val="00485A88"/>
    <w:rsid w:val="00485C67"/>
    <w:rsid w:val="00485CFF"/>
    <w:rsid w:val="00485E0D"/>
    <w:rsid w:val="004864EB"/>
    <w:rsid w:val="00486B95"/>
    <w:rsid w:val="00487045"/>
    <w:rsid w:val="00490054"/>
    <w:rsid w:val="0049005A"/>
    <w:rsid w:val="00490120"/>
    <w:rsid w:val="00490ADF"/>
    <w:rsid w:val="004914F2"/>
    <w:rsid w:val="004917D9"/>
    <w:rsid w:val="00491B32"/>
    <w:rsid w:val="00491BAA"/>
    <w:rsid w:val="00491F29"/>
    <w:rsid w:val="00492905"/>
    <w:rsid w:val="0049299E"/>
    <w:rsid w:val="00492B90"/>
    <w:rsid w:val="00492D38"/>
    <w:rsid w:val="004938B9"/>
    <w:rsid w:val="004938F9"/>
    <w:rsid w:val="00494032"/>
    <w:rsid w:val="004940CE"/>
    <w:rsid w:val="00494377"/>
    <w:rsid w:val="00494C81"/>
    <w:rsid w:val="00495143"/>
    <w:rsid w:val="004969C0"/>
    <w:rsid w:val="004971ED"/>
    <w:rsid w:val="004972D7"/>
    <w:rsid w:val="0049741E"/>
    <w:rsid w:val="004976BA"/>
    <w:rsid w:val="00497B22"/>
    <w:rsid w:val="004A0E58"/>
    <w:rsid w:val="004A1DE9"/>
    <w:rsid w:val="004A238D"/>
    <w:rsid w:val="004A23D1"/>
    <w:rsid w:val="004A2630"/>
    <w:rsid w:val="004A288A"/>
    <w:rsid w:val="004A2F24"/>
    <w:rsid w:val="004A30D8"/>
    <w:rsid w:val="004A3A87"/>
    <w:rsid w:val="004A3EE1"/>
    <w:rsid w:val="004A40F1"/>
    <w:rsid w:val="004A4902"/>
    <w:rsid w:val="004A4A40"/>
    <w:rsid w:val="004A4A76"/>
    <w:rsid w:val="004A51B6"/>
    <w:rsid w:val="004A6178"/>
    <w:rsid w:val="004A624C"/>
    <w:rsid w:val="004A6850"/>
    <w:rsid w:val="004A6E04"/>
    <w:rsid w:val="004A7300"/>
    <w:rsid w:val="004A769D"/>
    <w:rsid w:val="004A77EE"/>
    <w:rsid w:val="004A7A56"/>
    <w:rsid w:val="004A7AA1"/>
    <w:rsid w:val="004A7E32"/>
    <w:rsid w:val="004A7EFC"/>
    <w:rsid w:val="004B042B"/>
    <w:rsid w:val="004B0B76"/>
    <w:rsid w:val="004B0C36"/>
    <w:rsid w:val="004B17BD"/>
    <w:rsid w:val="004B24BD"/>
    <w:rsid w:val="004B293A"/>
    <w:rsid w:val="004B2948"/>
    <w:rsid w:val="004B2973"/>
    <w:rsid w:val="004B2D0F"/>
    <w:rsid w:val="004B3055"/>
    <w:rsid w:val="004B337E"/>
    <w:rsid w:val="004B338C"/>
    <w:rsid w:val="004B3AC9"/>
    <w:rsid w:val="004B3B92"/>
    <w:rsid w:val="004B406A"/>
    <w:rsid w:val="004B4351"/>
    <w:rsid w:val="004B4518"/>
    <w:rsid w:val="004B4BB2"/>
    <w:rsid w:val="004B4D96"/>
    <w:rsid w:val="004B4EDB"/>
    <w:rsid w:val="004B556C"/>
    <w:rsid w:val="004B55FA"/>
    <w:rsid w:val="004B58C5"/>
    <w:rsid w:val="004B5CA7"/>
    <w:rsid w:val="004B5D12"/>
    <w:rsid w:val="004B5DD1"/>
    <w:rsid w:val="004B6520"/>
    <w:rsid w:val="004B65F4"/>
    <w:rsid w:val="004B6A61"/>
    <w:rsid w:val="004B6ECD"/>
    <w:rsid w:val="004B7384"/>
    <w:rsid w:val="004B75E7"/>
    <w:rsid w:val="004B77BD"/>
    <w:rsid w:val="004C0E31"/>
    <w:rsid w:val="004C0EFC"/>
    <w:rsid w:val="004C140F"/>
    <w:rsid w:val="004C189F"/>
    <w:rsid w:val="004C284B"/>
    <w:rsid w:val="004C2AF3"/>
    <w:rsid w:val="004C33E2"/>
    <w:rsid w:val="004C3427"/>
    <w:rsid w:val="004C3669"/>
    <w:rsid w:val="004C3A6B"/>
    <w:rsid w:val="004C42BD"/>
    <w:rsid w:val="004C4433"/>
    <w:rsid w:val="004C4768"/>
    <w:rsid w:val="004C49D0"/>
    <w:rsid w:val="004C4AA4"/>
    <w:rsid w:val="004C4C21"/>
    <w:rsid w:val="004C4D5B"/>
    <w:rsid w:val="004C5648"/>
    <w:rsid w:val="004C5903"/>
    <w:rsid w:val="004C5D6D"/>
    <w:rsid w:val="004C5EE1"/>
    <w:rsid w:val="004C663C"/>
    <w:rsid w:val="004C6B26"/>
    <w:rsid w:val="004C6CD4"/>
    <w:rsid w:val="004C6E77"/>
    <w:rsid w:val="004C708F"/>
    <w:rsid w:val="004C7393"/>
    <w:rsid w:val="004C73ED"/>
    <w:rsid w:val="004C770E"/>
    <w:rsid w:val="004C7802"/>
    <w:rsid w:val="004C7976"/>
    <w:rsid w:val="004D0974"/>
    <w:rsid w:val="004D1062"/>
    <w:rsid w:val="004D112C"/>
    <w:rsid w:val="004D1384"/>
    <w:rsid w:val="004D178F"/>
    <w:rsid w:val="004D25C4"/>
    <w:rsid w:val="004D2854"/>
    <w:rsid w:val="004D28EB"/>
    <w:rsid w:val="004D2A33"/>
    <w:rsid w:val="004D2F04"/>
    <w:rsid w:val="004D32BE"/>
    <w:rsid w:val="004D35B9"/>
    <w:rsid w:val="004D38CA"/>
    <w:rsid w:val="004D3EAF"/>
    <w:rsid w:val="004D4335"/>
    <w:rsid w:val="004D4363"/>
    <w:rsid w:val="004D4C68"/>
    <w:rsid w:val="004D54A8"/>
    <w:rsid w:val="004D57E6"/>
    <w:rsid w:val="004D61EC"/>
    <w:rsid w:val="004D78E4"/>
    <w:rsid w:val="004E0B98"/>
    <w:rsid w:val="004E12E8"/>
    <w:rsid w:val="004E145A"/>
    <w:rsid w:val="004E162D"/>
    <w:rsid w:val="004E2AA5"/>
    <w:rsid w:val="004E3188"/>
    <w:rsid w:val="004E32DF"/>
    <w:rsid w:val="004E35B5"/>
    <w:rsid w:val="004E4120"/>
    <w:rsid w:val="004E4591"/>
    <w:rsid w:val="004E48FD"/>
    <w:rsid w:val="004E4D8B"/>
    <w:rsid w:val="004E5442"/>
    <w:rsid w:val="004E5D38"/>
    <w:rsid w:val="004E6490"/>
    <w:rsid w:val="004E64A7"/>
    <w:rsid w:val="004E6AC0"/>
    <w:rsid w:val="004E71EF"/>
    <w:rsid w:val="004E79A6"/>
    <w:rsid w:val="004E7A3C"/>
    <w:rsid w:val="004F0291"/>
    <w:rsid w:val="004F0514"/>
    <w:rsid w:val="004F06C0"/>
    <w:rsid w:val="004F09F5"/>
    <w:rsid w:val="004F0E34"/>
    <w:rsid w:val="004F1177"/>
    <w:rsid w:val="004F16B7"/>
    <w:rsid w:val="004F22EF"/>
    <w:rsid w:val="004F251B"/>
    <w:rsid w:val="004F2D75"/>
    <w:rsid w:val="004F2F28"/>
    <w:rsid w:val="004F35E8"/>
    <w:rsid w:val="004F3A22"/>
    <w:rsid w:val="004F4BC4"/>
    <w:rsid w:val="004F4DB9"/>
    <w:rsid w:val="004F5759"/>
    <w:rsid w:val="004F5811"/>
    <w:rsid w:val="004F5D48"/>
    <w:rsid w:val="004F6A33"/>
    <w:rsid w:val="004F6E57"/>
    <w:rsid w:val="004F6E82"/>
    <w:rsid w:val="004F7A2C"/>
    <w:rsid w:val="004F7C43"/>
    <w:rsid w:val="00500CC5"/>
    <w:rsid w:val="00500CF0"/>
    <w:rsid w:val="005010E9"/>
    <w:rsid w:val="0050144A"/>
    <w:rsid w:val="00501588"/>
    <w:rsid w:val="00501B4A"/>
    <w:rsid w:val="0050207F"/>
    <w:rsid w:val="0050221B"/>
    <w:rsid w:val="0050251E"/>
    <w:rsid w:val="00502A6A"/>
    <w:rsid w:val="00502C8C"/>
    <w:rsid w:val="00502CAF"/>
    <w:rsid w:val="0050306D"/>
    <w:rsid w:val="00505631"/>
    <w:rsid w:val="00505919"/>
    <w:rsid w:val="00505CF5"/>
    <w:rsid w:val="00505F3E"/>
    <w:rsid w:val="005062EE"/>
    <w:rsid w:val="0050687E"/>
    <w:rsid w:val="00506A07"/>
    <w:rsid w:val="00506DC3"/>
    <w:rsid w:val="00507012"/>
    <w:rsid w:val="00507061"/>
    <w:rsid w:val="005070C9"/>
    <w:rsid w:val="00507BC8"/>
    <w:rsid w:val="0051005A"/>
    <w:rsid w:val="00510BEF"/>
    <w:rsid w:val="00510F57"/>
    <w:rsid w:val="0051169C"/>
    <w:rsid w:val="00511933"/>
    <w:rsid w:val="00511FF5"/>
    <w:rsid w:val="005123FB"/>
    <w:rsid w:val="00512BAE"/>
    <w:rsid w:val="005131C8"/>
    <w:rsid w:val="00513679"/>
    <w:rsid w:val="00513C1A"/>
    <w:rsid w:val="00513C9D"/>
    <w:rsid w:val="00513F65"/>
    <w:rsid w:val="00514148"/>
    <w:rsid w:val="0051506D"/>
    <w:rsid w:val="00515625"/>
    <w:rsid w:val="005163A8"/>
    <w:rsid w:val="00516902"/>
    <w:rsid w:val="00516DE6"/>
    <w:rsid w:val="00517472"/>
    <w:rsid w:val="00517B0D"/>
    <w:rsid w:val="00520062"/>
    <w:rsid w:val="00520358"/>
    <w:rsid w:val="005205B9"/>
    <w:rsid w:val="00520F83"/>
    <w:rsid w:val="00521CA1"/>
    <w:rsid w:val="005225CF"/>
    <w:rsid w:val="00522D28"/>
    <w:rsid w:val="00522E00"/>
    <w:rsid w:val="005238F0"/>
    <w:rsid w:val="00523A15"/>
    <w:rsid w:val="00523A42"/>
    <w:rsid w:val="00523E2D"/>
    <w:rsid w:val="00523FCA"/>
    <w:rsid w:val="00524137"/>
    <w:rsid w:val="00524AB2"/>
    <w:rsid w:val="00525008"/>
    <w:rsid w:val="005257FA"/>
    <w:rsid w:val="0052583B"/>
    <w:rsid w:val="00525BBB"/>
    <w:rsid w:val="00526991"/>
    <w:rsid w:val="005274BC"/>
    <w:rsid w:val="00527A25"/>
    <w:rsid w:val="00527A7D"/>
    <w:rsid w:val="00527B33"/>
    <w:rsid w:val="0053009E"/>
    <w:rsid w:val="0053052A"/>
    <w:rsid w:val="0053161D"/>
    <w:rsid w:val="005322FF"/>
    <w:rsid w:val="00532787"/>
    <w:rsid w:val="00532CFC"/>
    <w:rsid w:val="00533566"/>
    <w:rsid w:val="00533C17"/>
    <w:rsid w:val="005341ED"/>
    <w:rsid w:val="005345A0"/>
    <w:rsid w:val="00534940"/>
    <w:rsid w:val="0053495F"/>
    <w:rsid w:val="00534A8D"/>
    <w:rsid w:val="00534CAF"/>
    <w:rsid w:val="00534DB6"/>
    <w:rsid w:val="00535356"/>
    <w:rsid w:val="00535622"/>
    <w:rsid w:val="00535885"/>
    <w:rsid w:val="00535921"/>
    <w:rsid w:val="005359A8"/>
    <w:rsid w:val="00535D90"/>
    <w:rsid w:val="00535F8E"/>
    <w:rsid w:val="0053622A"/>
    <w:rsid w:val="00536321"/>
    <w:rsid w:val="00536520"/>
    <w:rsid w:val="00536E40"/>
    <w:rsid w:val="00537125"/>
    <w:rsid w:val="005373AF"/>
    <w:rsid w:val="00537E1F"/>
    <w:rsid w:val="00537E75"/>
    <w:rsid w:val="00540944"/>
    <w:rsid w:val="00540FC5"/>
    <w:rsid w:val="0054121B"/>
    <w:rsid w:val="005418BD"/>
    <w:rsid w:val="005423D1"/>
    <w:rsid w:val="00542446"/>
    <w:rsid w:val="00542504"/>
    <w:rsid w:val="005428C6"/>
    <w:rsid w:val="0054297D"/>
    <w:rsid w:val="00544945"/>
    <w:rsid w:val="00544ADC"/>
    <w:rsid w:val="00544DB9"/>
    <w:rsid w:val="00544FE9"/>
    <w:rsid w:val="00545E23"/>
    <w:rsid w:val="005465AD"/>
    <w:rsid w:val="005465E4"/>
    <w:rsid w:val="005467A0"/>
    <w:rsid w:val="00546A87"/>
    <w:rsid w:val="00546E4A"/>
    <w:rsid w:val="00547C13"/>
    <w:rsid w:val="00547D9E"/>
    <w:rsid w:val="00550024"/>
    <w:rsid w:val="0055013A"/>
    <w:rsid w:val="005505AA"/>
    <w:rsid w:val="00550C69"/>
    <w:rsid w:val="00550FEC"/>
    <w:rsid w:val="0055177A"/>
    <w:rsid w:val="0055177C"/>
    <w:rsid w:val="0055184A"/>
    <w:rsid w:val="005519E4"/>
    <w:rsid w:val="00551A56"/>
    <w:rsid w:val="00552DCC"/>
    <w:rsid w:val="00553512"/>
    <w:rsid w:val="00553984"/>
    <w:rsid w:val="00553BBF"/>
    <w:rsid w:val="00553DC2"/>
    <w:rsid w:val="005548BB"/>
    <w:rsid w:val="005551C4"/>
    <w:rsid w:val="005555EB"/>
    <w:rsid w:val="0055564B"/>
    <w:rsid w:val="005556A9"/>
    <w:rsid w:val="00555C1C"/>
    <w:rsid w:val="00556171"/>
    <w:rsid w:val="00556297"/>
    <w:rsid w:val="0055638F"/>
    <w:rsid w:val="00556C93"/>
    <w:rsid w:val="005570E6"/>
    <w:rsid w:val="005573D3"/>
    <w:rsid w:val="0056010D"/>
    <w:rsid w:val="00560277"/>
    <w:rsid w:val="005604FC"/>
    <w:rsid w:val="00560636"/>
    <w:rsid w:val="00560AD6"/>
    <w:rsid w:val="00560EC6"/>
    <w:rsid w:val="00560F77"/>
    <w:rsid w:val="005612C7"/>
    <w:rsid w:val="00561488"/>
    <w:rsid w:val="0056152C"/>
    <w:rsid w:val="0056154C"/>
    <w:rsid w:val="00561ADB"/>
    <w:rsid w:val="00562183"/>
    <w:rsid w:val="005621EB"/>
    <w:rsid w:val="00562701"/>
    <w:rsid w:val="005630F3"/>
    <w:rsid w:val="0056313E"/>
    <w:rsid w:val="00563CFC"/>
    <w:rsid w:val="00563D6A"/>
    <w:rsid w:val="00563DEC"/>
    <w:rsid w:val="00563DFB"/>
    <w:rsid w:val="0056478C"/>
    <w:rsid w:val="00564CC7"/>
    <w:rsid w:val="00564F8B"/>
    <w:rsid w:val="00564FD0"/>
    <w:rsid w:val="005653D0"/>
    <w:rsid w:val="005653F7"/>
    <w:rsid w:val="005656EA"/>
    <w:rsid w:val="00565A93"/>
    <w:rsid w:val="005667B4"/>
    <w:rsid w:val="00566C6F"/>
    <w:rsid w:val="00566DC0"/>
    <w:rsid w:val="00567303"/>
    <w:rsid w:val="00570902"/>
    <w:rsid w:val="00570A0D"/>
    <w:rsid w:val="00570EC9"/>
    <w:rsid w:val="00571070"/>
    <w:rsid w:val="00571293"/>
    <w:rsid w:val="0057132E"/>
    <w:rsid w:val="00571978"/>
    <w:rsid w:val="00572734"/>
    <w:rsid w:val="0057298E"/>
    <w:rsid w:val="00572D22"/>
    <w:rsid w:val="0057357E"/>
    <w:rsid w:val="00573B52"/>
    <w:rsid w:val="0057431E"/>
    <w:rsid w:val="005747BD"/>
    <w:rsid w:val="00575AC3"/>
    <w:rsid w:val="005761A3"/>
    <w:rsid w:val="005765EF"/>
    <w:rsid w:val="00576C8F"/>
    <w:rsid w:val="005771AA"/>
    <w:rsid w:val="00577324"/>
    <w:rsid w:val="00577664"/>
    <w:rsid w:val="00577E79"/>
    <w:rsid w:val="00577EDC"/>
    <w:rsid w:val="0058016C"/>
    <w:rsid w:val="00580487"/>
    <w:rsid w:val="00580B29"/>
    <w:rsid w:val="00580D4B"/>
    <w:rsid w:val="00580D89"/>
    <w:rsid w:val="00580E60"/>
    <w:rsid w:val="00580EA6"/>
    <w:rsid w:val="00580F36"/>
    <w:rsid w:val="00581B3F"/>
    <w:rsid w:val="00581C45"/>
    <w:rsid w:val="00581C8E"/>
    <w:rsid w:val="005823C9"/>
    <w:rsid w:val="00582805"/>
    <w:rsid w:val="00582CDF"/>
    <w:rsid w:val="00582F69"/>
    <w:rsid w:val="005830A5"/>
    <w:rsid w:val="00584093"/>
    <w:rsid w:val="005841D1"/>
    <w:rsid w:val="00584A20"/>
    <w:rsid w:val="00584D9E"/>
    <w:rsid w:val="0058504C"/>
    <w:rsid w:val="005854BE"/>
    <w:rsid w:val="005865FF"/>
    <w:rsid w:val="0058666C"/>
    <w:rsid w:val="00586BC6"/>
    <w:rsid w:val="00587052"/>
    <w:rsid w:val="005870D3"/>
    <w:rsid w:val="0058737F"/>
    <w:rsid w:val="00587A70"/>
    <w:rsid w:val="00587C88"/>
    <w:rsid w:val="00590E53"/>
    <w:rsid w:val="005910C8"/>
    <w:rsid w:val="00591383"/>
    <w:rsid w:val="00591503"/>
    <w:rsid w:val="00591746"/>
    <w:rsid w:val="00591A37"/>
    <w:rsid w:val="00591D41"/>
    <w:rsid w:val="005920EE"/>
    <w:rsid w:val="005920F3"/>
    <w:rsid w:val="0059302F"/>
    <w:rsid w:val="00593C24"/>
    <w:rsid w:val="00594218"/>
    <w:rsid w:val="00595223"/>
    <w:rsid w:val="00595244"/>
    <w:rsid w:val="00595471"/>
    <w:rsid w:val="00595A69"/>
    <w:rsid w:val="005964CC"/>
    <w:rsid w:val="00596667"/>
    <w:rsid w:val="005968A0"/>
    <w:rsid w:val="005969B4"/>
    <w:rsid w:val="0059737F"/>
    <w:rsid w:val="00597493"/>
    <w:rsid w:val="00597A21"/>
    <w:rsid w:val="00597B9A"/>
    <w:rsid w:val="005A00A4"/>
    <w:rsid w:val="005A191C"/>
    <w:rsid w:val="005A1BAE"/>
    <w:rsid w:val="005A30DF"/>
    <w:rsid w:val="005A327B"/>
    <w:rsid w:val="005A34FE"/>
    <w:rsid w:val="005A5040"/>
    <w:rsid w:val="005A5610"/>
    <w:rsid w:val="005A5985"/>
    <w:rsid w:val="005A5B2B"/>
    <w:rsid w:val="005A5E54"/>
    <w:rsid w:val="005A5EF7"/>
    <w:rsid w:val="005A6118"/>
    <w:rsid w:val="005A6203"/>
    <w:rsid w:val="005A6B0E"/>
    <w:rsid w:val="005A7515"/>
    <w:rsid w:val="005A7A42"/>
    <w:rsid w:val="005A7D37"/>
    <w:rsid w:val="005A7DD8"/>
    <w:rsid w:val="005B0025"/>
    <w:rsid w:val="005B0477"/>
    <w:rsid w:val="005B0790"/>
    <w:rsid w:val="005B0809"/>
    <w:rsid w:val="005B1068"/>
    <w:rsid w:val="005B117F"/>
    <w:rsid w:val="005B12EA"/>
    <w:rsid w:val="005B1917"/>
    <w:rsid w:val="005B1F16"/>
    <w:rsid w:val="005B20D9"/>
    <w:rsid w:val="005B2209"/>
    <w:rsid w:val="005B2326"/>
    <w:rsid w:val="005B2556"/>
    <w:rsid w:val="005B262A"/>
    <w:rsid w:val="005B2821"/>
    <w:rsid w:val="005B2907"/>
    <w:rsid w:val="005B29AF"/>
    <w:rsid w:val="005B2ED1"/>
    <w:rsid w:val="005B3292"/>
    <w:rsid w:val="005B32BC"/>
    <w:rsid w:val="005B332F"/>
    <w:rsid w:val="005B372F"/>
    <w:rsid w:val="005B3946"/>
    <w:rsid w:val="005B4989"/>
    <w:rsid w:val="005B49D8"/>
    <w:rsid w:val="005B5569"/>
    <w:rsid w:val="005B55E8"/>
    <w:rsid w:val="005B5905"/>
    <w:rsid w:val="005B5AF5"/>
    <w:rsid w:val="005B6021"/>
    <w:rsid w:val="005B6393"/>
    <w:rsid w:val="005B6481"/>
    <w:rsid w:val="005B68E5"/>
    <w:rsid w:val="005B6B25"/>
    <w:rsid w:val="005B7232"/>
    <w:rsid w:val="005B7370"/>
    <w:rsid w:val="005B73E6"/>
    <w:rsid w:val="005B7A83"/>
    <w:rsid w:val="005B7C74"/>
    <w:rsid w:val="005C0484"/>
    <w:rsid w:val="005C0787"/>
    <w:rsid w:val="005C0C79"/>
    <w:rsid w:val="005C0CC5"/>
    <w:rsid w:val="005C15E6"/>
    <w:rsid w:val="005C178D"/>
    <w:rsid w:val="005C276B"/>
    <w:rsid w:val="005C28CE"/>
    <w:rsid w:val="005C2D0D"/>
    <w:rsid w:val="005C2F9B"/>
    <w:rsid w:val="005C31C9"/>
    <w:rsid w:val="005C3753"/>
    <w:rsid w:val="005C3B1E"/>
    <w:rsid w:val="005C4C2C"/>
    <w:rsid w:val="005C50DA"/>
    <w:rsid w:val="005C5CC3"/>
    <w:rsid w:val="005C6947"/>
    <w:rsid w:val="005C6FA3"/>
    <w:rsid w:val="005C77B9"/>
    <w:rsid w:val="005C7922"/>
    <w:rsid w:val="005C7983"/>
    <w:rsid w:val="005C7AFD"/>
    <w:rsid w:val="005C7DFE"/>
    <w:rsid w:val="005D0785"/>
    <w:rsid w:val="005D13F3"/>
    <w:rsid w:val="005D20AF"/>
    <w:rsid w:val="005D24B9"/>
    <w:rsid w:val="005D2719"/>
    <w:rsid w:val="005D2725"/>
    <w:rsid w:val="005D2BE0"/>
    <w:rsid w:val="005D2D3E"/>
    <w:rsid w:val="005D3255"/>
    <w:rsid w:val="005D3271"/>
    <w:rsid w:val="005D35A3"/>
    <w:rsid w:val="005D37F4"/>
    <w:rsid w:val="005D3C11"/>
    <w:rsid w:val="005D3CB6"/>
    <w:rsid w:val="005D4712"/>
    <w:rsid w:val="005D4AD5"/>
    <w:rsid w:val="005D4C66"/>
    <w:rsid w:val="005D4F07"/>
    <w:rsid w:val="005D5B83"/>
    <w:rsid w:val="005D5E0C"/>
    <w:rsid w:val="005D6CEB"/>
    <w:rsid w:val="005D6F08"/>
    <w:rsid w:val="005D70F7"/>
    <w:rsid w:val="005D743A"/>
    <w:rsid w:val="005D7AEB"/>
    <w:rsid w:val="005D7D37"/>
    <w:rsid w:val="005E0492"/>
    <w:rsid w:val="005E04BB"/>
    <w:rsid w:val="005E06EA"/>
    <w:rsid w:val="005E08DD"/>
    <w:rsid w:val="005E0D31"/>
    <w:rsid w:val="005E0D7D"/>
    <w:rsid w:val="005E16FB"/>
    <w:rsid w:val="005E191E"/>
    <w:rsid w:val="005E1956"/>
    <w:rsid w:val="005E1B37"/>
    <w:rsid w:val="005E1D37"/>
    <w:rsid w:val="005E1FA7"/>
    <w:rsid w:val="005E2893"/>
    <w:rsid w:val="005E2EB2"/>
    <w:rsid w:val="005E3CA6"/>
    <w:rsid w:val="005E3D06"/>
    <w:rsid w:val="005E44AD"/>
    <w:rsid w:val="005E468E"/>
    <w:rsid w:val="005E48EB"/>
    <w:rsid w:val="005E4B80"/>
    <w:rsid w:val="005E5D93"/>
    <w:rsid w:val="005E5EC5"/>
    <w:rsid w:val="005E6229"/>
    <w:rsid w:val="005E6651"/>
    <w:rsid w:val="005E6C0F"/>
    <w:rsid w:val="005E717D"/>
    <w:rsid w:val="005E7386"/>
    <w:rsid w:val="005E75A4"/>
    <w:rsid w:val="005E7E6B"/>
    <w:rsid w:val="005F0E52"/>
    <w:rsid w:val="005F168E"/>
    <w:rsid w:val="005F1C08"/>
    <w:rsid w:val="005F334A"/>
    <w:rsid w:val="005F34C0"/>
    <w:rsid w:val="005F34F2"/>
    <w:rsid w:val="005F3772"/>
    <w:rsid w:val="005F41F7"/>
    <w:rsid w:val="005F4442"/>
    <w:rsid w:val="005F4484"/>
    <w:rsid w:val="005F46BF"/>
    <w:rsid w:val="005F4759"/>
    <w:rsid w:val="005F4766"/>
    <w:rsid w:val="005F4FD0"/>
    <w:rsid w:val="005F548C"/>
    <w:rsid w:val="005F5534"/>
    <w:rsid w:val="005F5601"/>
    <w:rsid w:val="005F5613"/>
    <w:rsid w:val="005F5777"/>
    <w:rsid w:val="005F5932"/>
    <w:rsid w:val="005F5A20"/>
    <w:rsid w:val="005F662E"/>
    <w:rsid w:val="005F6DA9"/>
    <w:rsid w:val="005F6E58"/>
    <w:rsid w:val="005F7957"/>
    <w:rsid w:val="005F7A38"/>
    <w:rsid w:val="005F7A3C"/>
    <w:rsid w:val="005F7A51"/>
    <w:rsid w:val="005F7D51"/>
    <w:rsid w:val="00600406"/>
    <w:rsid w:val="006005E6"/>
    <w:rsid w:val="00600BE8"/>
    <w:rsid w:val="00600C9C"/>
    <w:rsid w:val="00601293"/>
    <w:rsid w:val="00601441"/>
    <w:rsid w:val="00601877"/>
    <w:rsid w:val="00601FA4"/>
    <w:rsid w:val="00602191"/>
    <w:rsid w:val="00602437"/>
    <w:rsid w:val="0060295C"/>
    <w:rsid w:val="00602B63"/>
    <w:rsid w:val="00602CDD"/>
    <w:rsid w:val="00603275"/>
    <w:rsid w:val="00603792"/>
    <w:rsid w:val="006039C1"/>
    <w:rsid w:val="00603A43"/>
    <w:rsid w:val="00603CAF"/>
    <w:rsid w:val="00604121"/>
    <w:rsid w:val="006047ED"/>
    <w:rsid w:val="00604A79"/>
    <w:rsid w:val="00604F08"/>
    <w:rsid w:val="00605177"/>
    <w:rsid w:val="006051F7"/>
    <w:rsid w:val="00605694"/>
    <w:rsid w:val="006059AA"/>
    <w:rsid w:val="006059CE"/>
    <w:rsid w:val="00605E11"/>
    <w:rsid w:val="006062A9"/>
    <w:rsid w:val="006064E6"/>
    <w:rsid w:val="0060669A"/>
    <w:rsid w:val="00606C43"/>
    <w:rsid w:val="00606E09"/>
    <w:rsid w:val="00607662"/>
    <w:rsid w:val="006076E5"/>
    <w:rsid w:val="00610770"/>
    <w:rsid w:val="00610936"/>
    <w:rsid w:val="006114F3"/>
    <w:rsid w:val="0061171E"/>
    <w:rsid w:val="00611733"/>
    <w:rsid w:val="00611750"/>
    <w:rsid w:val="006118F4"/>
    <w:rsid w:val="00611AC6"/>
    <w:rsid w:val="00612446"/>
    <w:rsid w:val="00612E4C"/>
    <w:rsid w:val="00612F3D"/>
    <w:rsid w:val="0061314D"/>
    <w:rsid w:val="006133FF"/>
    <w:rsid w:val="0061379E"/>
    <w:rsid w:val="006137D6"/>
    <w:rsid w:val="006145F7"/>
    <w:rsid w:val="00614976"/>
    <w:rsid w:val="00614B26"/>
    <w:rsid w:val="0061512C"/>
    <w:rsid w:val="0061536D"/>
    <w:rsid w:val="006156E9"/>
    <w:rsid w:val="00615AAA"/>
    <w:rsid w:val="00615BE3"/>
    <w:rsid w:val="006164E6"/>
    <w:rsid w:val="00616954"/>
    <w:rsid w:val="00616B5B"/>
    <w:rsid w:val="00616F5A"/>
    <w:rsid w:val="006171DD"/>
    <w:rsid w:val="0061733E"/>
    <w:rsid w:val="00617D6C"/>
    <w:rsid w:val="00617FFE"/>
    <w:rsid w:val="0062011E"/>
    <w:rsid w:val="00620540"/>
    <w:rsid w:val="00623299"/>
    <w:rsid w:val="00623316"/>
    <w:rsid w:val="006239BC"/>
    <w:rsid w:val="006239D5"/>
    <w:rsid w:val="00623E8D"/>
    <w:rsid w:val="00624608"/>
    <w:rsid w:val="00624A93"/>
    <w:rsid w:val="00624AAE"/>
    <w:rsid w:val="00625640"/>
    <w:rsid w:val="00625DD0"/>
    <w:rsid w:val="00625F96"/>
    <w:rsid w:val="00626317"/>
    <w:rsid w:val="00626A0B"/>
    <w:rsid w:val="00626A43"/>
    <w:rsid w:val="00626FA6"/>
    <w:rsid w:val="006272B8"/>
    <w:rsid w:val="00627371"/>
    <w:rsid w:val="00627520"/>
    <w:rsid w:val="00627700"/>
    <w:rsid w:val="0062787B"/>
    <w:rsid w:val="00627B28"/>
    <w:rsid w:val="00627E95"/>
    <w:rsid w:val="0063045B"/>
    <w:rsid w:val="006306A9"/>
    <w:rsid w:val="00630FC8"/>
    <w:rsid w:val="00631C10"/>
    <w:rsid w:val="00631C49"/>
    <w:rsid w:val="00632399"/>
    <w:rsid w:val="006331DE"/>
    <w:rsid w:val="0063381F"/>
    <w:rsid w:val="006339F6"/>
    <w:rsid w:val="00633AFE"/>
    <w:rsid w:val="0063486F"/>
    <w:rsid w:val="00634F0B"/>
    <w:rsid w:val="00634FD4"/>
    <w:rsid w:val="00635421"/>
    <w:rsid w:val="0063585A"/>
    <w:rsid w:val="0063603B"/>
    <w:rsid w:val="006361DD"/>
    <w:rsid w:val="006361F6"/>
    <w:rsid w:val="00636388"/>
    <w:rsid w:val="00637036"/>
    <w:rsid w:val="00637297"/>
    <w:rsid w:val="006378B0"/>
    <w:rsid w:val="00637AAA"/>
    <w:rsid w:val="0064002C"/>
    <w:rsid w:val="006405B2"/>
    <w:rsid w:val="00640633"/>
    <w:rsid w:val="00640DE1"/>
    <w:rsid w:val="00641B79"/>
    <w:rsid w:val="00641E8C"/>
    <w:rsid w:val="00641FA9"/>
    <w:rsid w:val="006422A6"/>
    <w:rsid w:val="00642537"/>
    <w:rsid w:val="0064284D"/>
    <w:rsid w:val="00642ABC"/>
    <w:rsid w:val="00642B1E"/>
    <w:rsid w:val="00642CEF"/>
    <w:rsid w:val="00642D66"/>
    <w:rsid w:val="00643236"/>
    <w:rsid w:val="00643826"/>
    <w:rsid w:val="00643B59"/>
    <w:rsid w:val="00643D49"/>
    <w:rsid w:val="00643F07"/>
    <w:rsid w:val="0064412A"/>
    <w:rsid w:val="006442FB"/>
    <w:rsid w:val="00644909"/>
    <w:rsid w:val="00644B54"/>
    <w:rsid w:val="00644B62"/>
    <w:rsid w:val="00644F78"/>
    <w:rsid w:val="00645048"/>
    <w:rsid w:val="00645A68"/>
    <w:rsid w:val="0064628A"/>
    <w:rsid w:val="006464F4"/>
    <w:rsid w:val="00646C2D"/>
    <w:rsid w:val="00647767"/>
    <w:rsid w:val="00647905"/>
    <w:rsid w:val="0064791C"/>
    <w:rsid w:val="00647F6C"/>
    <w:rsid w:val="006507D7"/>
    <w:rsid w:val="0065084B"/>
    <w:rsid w:val="00650BBA"/>
    <w:rsid w:val="006510D4"/>
    <w:rsid w:val="00651672"/>
    <w:rsid w:val="00651F34"/>
    <w:rsid w:val="006530A0"/>
    <w:rsid w:val="00653645"/>
    <w:rsid w:val="00653AA1"/>
    <w:rsid w:val="00653AC9"/>
    <w:rsid w:val="006540B6"/>
    <w:rsid w:val="006542E0"/>
    <w:rsid w:val="00654844"/>
    <w:rsid w:val="00654D9D"/>
    <w:rsid w:val="00654E70"/>
    <w:rsid w:val="00655402"/>
    <w:rsid w:val="00655664"/>
    <w:rsid w:val="00655CD3"/>
    <w:rsid w:val="00655E2F"/>
    <w:rsid w:val="00656B1F"/>
    <w:rsid w:val="00656F80"/>
    <w:rsid w:val="00657EA2"/>
    <w:rsid w:val="00660665"/>
    <w:rsid w:val="006607A9"/>
    <w:rsid w:val="00660A45"/>
    <w:rsid w:val="006610EE"/>
    <w:rsid w:val="00661351"/>
    <w:rsid w:val="0066184A"/>
    <w:rsid w:val="00662766"/>
    <w:rsid w:val="006628A4"/>
    <w:rsid w:val="00662EDD"/>
    <w:rsid w:val="0066358D"/>
    <w:rsid w:val="006639DC"/>
    <w:rsid w:val="00663BB0"/>
    <w:rsid w:val="00663D5A"/>
    <w:rsid w:val="00663FDA"/>
    <w:rsid w:val="006641FB"/>
    <w:rsid w:val="006643CA"/>
    <w:rsid w:val="00664598"/>
    <w:rsid w:val="0066491E"/>
    <w:rsid w:val="00664CC5"/>
    <w:rsid w:val="0066542C"/>
    <w:rsid w:val="006657F0"/>
    <w:rsid w:val="00665890"/>
    <w:rsid w:val="00665B00"/>
    <w:rsid w:val="00665CDE"/>
    <w:rsid w:val="00666007"/>
    <w:rsid w:val="006665BA"/>
    <w:rsid w:val="00666F9F"/>
    <w:rsid w:val="00667012"/>
    <w:rsid w:val="00667014"/>
    <w:rsid w:val="00667290"/>
    <w:rsid w:val="00667611"/>
    <w:rsid w:val="006678BD"/>
    <w:rsid w:val="00667C65"/>
    <w:rsid w:val="0067019B"/>
    <w:rsid w:val="006706B1"/>
    <w:rsid w:val="00671233"/>
    <w:rsid w:val="00672B3F"/>
    <w:rsid w:val="0067352D"/>
    <w:rsid w:val="00673A92"/>
    <w:rsid w:val="00673D3E"/>
    <w:rsid w:val="00673F2D"/>
    <w:rsid w:val="00674D38"/>
    <w:rsid w:val="0067525B"/>
    <w:rsid w:val="00675359"/>
    <w:rsid w:val="00676017"/>
    <w:rsid w:val="006760FC"/>
    <w:rsid w:val="006763BB"/>
    <w:rsid w:val="006767F8"/>
    <w:rsid w:val="00676E26"/>
    <w:rsid w:val="00677151"/>
    <w:rsid w:val="00677630"/>
    <w:rsid w:val="006776AE"/>
    <w:rsid w:val="006778DA"/>
    <w:rsid w:val="00677C98"/>
    <w:rsid w:val="006805D3"/>
    <w:rsid w:val="0068064A"/>
    <w:rsid w:val="00680C0E"/>
    <w:rsid w:val="00681077"/>
    <w:rsid w:val="006816C4"/>
    <w:rsid w:val="00682D09"/>
    <w:rsid w:val="0068302B"/>
    <w:rsid w:val="0068340D"/>
    <w:rsid w:val="00683454"/>
    <w:rsid w:val="00683CE0"/>
    <w:rsid w:val="00684A3B"/>
    <w:rsid w:val="00684D92"/>
    <w:rsid w:val="006857A8"/>
    <w:rsid w:val="00685CF1"/>
    <w:rsid w:val="006862B1"/>
    <w:rsid w:val="006865C5"/>
    <w:rsid w:val="006866AC"/>
    <w:rsid w:val="00686B06"/>
    <w:rsid w:val="00686FB0"/>
    <w:rsid w:val="00687006"/>
    <w:rsid w:val="00687325"/>
    <w:rsid w:val="00687775"/>
    <w:rsid w:val="006903E2"/>
    <w:rsid w:val="00690468"/>
    <w:rsid w:val="0069077B"/>
    <w:rsid w:val="00690980"/>
    <w:rsid w:val="006910A8"/>
    <w:rsid w:val="006915C3"/>
    <w:rsid w:val="00691783"/>
    <w:rsid w:val="00691B3B"/>
    <w:rsid w:val="00691F2F"/>
    <w:rsid w:val="00692279"/>
    <w:rsid w:val="006924CE"/>
    <w:rsid w:val="006928B0"/>
    <w:rsid w:val="006929CA"/>
    <w:rsid w:val="00692A3C"/>
    <w:rsid w:val="0069310A"/>
    <w:rsid w:val="006936A2"/>
    <w:rsid w:val="00693DAB"/>
    <w:rsid w:val="00693ED6"/>
    <w:rsid w:val="00694275"/>
    <w:rsid w:val="00694362"/>
    <w:rsid w:val="00694869"/>
    <w:rsid w:val="00694E0D"/>
    <w:rsid w:val="0069508D"/>
    <w:rsid w:val="00695A23"/>
    <w:rsid w:val="00697D82"/>
    <w:rsid w:val="00697FA6"/>
    <w:rsid w:val="006A0012"/>
    <w:rsid w:val="006A016D"/>
    <w:rsid w:val="006A0190"/>
    <w:rsid w:val="006A1322"/>
    <w:rsid w:val="006A178A"/>
    <w:rsid w:val="006A1FF7"/>
    <w:rsid w:val="006A2022"/>
    <w:rsid w:val="006A211C"/>
    <w:rsid w:val="006A262E"/>
    <w:rsid w:val="006A26FB"/>
    <w:rsid w:val="006A2700"/>
    <w:rsid w:val="006A2AA6"/>
    <w:rsid w:val="006A2AB4"/>
    <w:rsid w:val="006A308C"/>
    <w:rsid w:val="006A30A4"/>
    <w:rsid w:val="006A33C8"/>
    <w:rsid w:val="006A36EE"/>
    <w:rsid w:val="006A3A31"/>
    <w:rsid w:val="006A3CC8"/>
    <w:rsid w:val="006A3EA7"/>
    <w:rsid w:val="006A467A"/>
    <w:rsid w:val="006A4961"/>
    <w:rsid w:val="006A4F40"/>
    <w:rsid w:val="006A4F63"/>
    <w:rsid w:val="006A55F3"/>
    <w:rsid w:val="006A5D52"/>
    <w:rsid w:val="006A601B"/>
    <w:rsid w:val="006A6BD3"/>
    <w:rsid w:val="006A78B5"/>
    <w:rsid w:val="006A798C"/>
    <w:rsid w:val="006A7CA2"/>
    <w:rsid w:val="006A7ED6"/>
    <w:rsid w:val="006B0108"/>
    <w:rsid w:val="006B019A"/>
    <w:rsid w:val="006B0482"/>
    <w:rsid w:val="006B0724"/>
    <w:rsid w:val="006B094B"/>
    <w:rsid w:val="006B0B59"/>
    <w:rsid w:val="006B0F81"/>
    <w:rsid w:val="006B1D83"/>
    <w:rsid w:val="006B257F"/>
    <w:rsid w:val="006B2628"/>
    <w:rsid w:val="006B2978"/>
    <w:rsid w:val="006B299C"/>
    <w:rsid w:val="006B2AC3"/>
    <w:rsid w:val="006B348F"/>
    <w:rsid w:val="006B388B"/>
    <w:rsid w:val="006B41F3"/>
    <w:rsid w:val="006B433E"/>
    <w:rsid w:val="006B50B3"/>
    <w:rsid w:val="006B57D0"/>
    <w:rsid w:val="006B5D0B"/>
    <w:rsid w:val="006B5D1E"/>
    <w:rsid w:val="006B5D36"/>
    <w:rsid w:val="006B615E"/>
    <w:rsid w:val="006B654C"/>
    <w:rsid w:val="006B6679"/>
    <w:rsid w:val="006B72B6"/>
    <w:rsid w:val="006B7802"/>
    <w:rsid w:val="006B782E"/>
    <w:rsid w:val="006B7B3A"/>
    <w:rsid w:val="006B7D7F"/>
    <w:rsid w:val="006C063E"/>
    <w:rsid w:val="006C0B9B"/>
    <w:rsid w:val="006C0D83"/>
    <w:rsid w:val="006C1274"/>
    <w:rsid w:val="006C1962"/>
    <w:rsid w:val="006C1EB9"/>
    <w:rsid w:val="006C1F78"/>
    <w:rsid w:val="006C2AC1"/>
    <w:rsid w:val="006C4A01"/>
    <w:rsid w:val="006C4CFC"/>
    <w:rsid w:val="006C506B"/>
    <w:rsid w:val="006C55DF"/>
    <w:rsid w:val="006C58BE"/>
    <w:rsid w:val="006C5906"/>
    <w:rsid w:val="006C6234"/>
    <w:rsid w:val="006C68A5"/>
    <w:rsid w:val="006C6ADF"/>
    <w:rsid w:val="006C7224"/>
    <w:rsid w:val="006C7725"/>
    <w:rsid w:val="006C7F87"/>
    <w:rsid w:val="006D0238"/>
    <w:rsid w:val="006D02C7"/>
    <w:rsid w:val="006D0362"/>
    <w:rsid w:val="006D06E0"/>
    <w:rsid w:val="006D09C6"/>
    <w:rsid w:val="006D0AC8"/>
    <w:rsid w:val="006D0AF6"/>
    <w:rsid w:val="006D142F"/>
    <w:rsid w:val="006D177B"/>
    <w:rsid w:val="006D2075"/>
    <w:rsid w:val="006D303D"/>
    <w:rsid w:val="006D4202"/>
    <w:rsid w:val="006D42E0"/>
    <w:rsid w:val="006D46B2"/>
    <w:rsid w:val="006D50A7"/>
    <w:rsid w:val="006D53F5"/>
    <w:rsid w:val="006D54C2"/>
    <w:rsid w:val="006D66F2"/>
    <w:rsid w:val="006D6E00"/>
    <w:rsid w:val="006D76D6"/>
    <w:rsid w:val="006D787C"/>
    <w:rsid w:val="006D788B"/>
    <w:rsid w:val="006D7C43"/>
    <w:rsid w:val="006E0945"/>
    <w:rsid w:val="006E10D3"/>
    <w:rsid w:val="006E1261"/>
    <w:rsid w:val="006E25E4"/>
    <w:rsid w:val="006E2957"/>
    <w:rsid w:val="006E2B15"/>
    <w:rsid w:val="006E333D"/>
    <w:rsid w:val="006E4978"/>
    <w:rsid w:val="006E49F0"/>
    <w:rsid w:val="006E4A40"/>
    <w:rsid w:val="006E4ECA"/>
    <w:rsid w:val="006E5134"/>
    <w:rsid w:val="006E53CD"/>
    <w:rsid w:val="006E565A"/>
    <w:rsid w:val="006E59C4"/>
    <w:rsid w:val="006E5D17"/>
    <w:rsid w:val="006E5DD1"/>
    <w:rsid w:val="006E6D1A"/>
    <w:rsid w:val="006E6DB2"/>
    <w:rsid w:val="006E7201"/>
    <w:rsid w:val="006F014E"/>
    <w:rsid w:val="006F0172"/>
    <w:rsid w:val="006F0693"/>
    <w:rsid w:val="006F0C5C"/>
    <w:rsid w:val="006F0C77"/>
    <w:rsid w:val="006F1243"/>
    <w:rsid w:val="006F140C"/>
    <w:rsid w:val="006F17CA"/>
    <w:rsid w:val="006F1E27"/>
    <w:rsid w:val="006F234A"/>
    <w:rsid w:val="006F2398"/>
    <w:rsid w:val="006F268E"/>
    <w:rsid w:val="006F2973"/>
    <w:rsid w:val="006F2FDA"/>
    <w:rsid w:val="006F32E9"/>
    <w:rsid w:val="006F3315"/>
    <w:rsid w:val="006F38CD"/>
    <w:rsid w:val="006F38FA"/>
    <w:rsid w:val="006F3B4F"/>
    <w:rsid w:val="006F3D4B"/>
    <w:rsid w:val="006F45D0"/>
    <w:rsid w:val="006F4C2E"/>
    <w:rsid w:val="006F4E1E"/>
    <w:rsid w:val="006F4ED1"/>
    <w:rsid w:val="006F4FF9"/>
    <w:rsid w:val="006F50F5"/>
    <w:rsid w:val="006F6673"/>
    <w:rsid w:val="006F73F4"/>
    <w:rsid w:val="0070043B"/>
    <w:rsid w:val="0070055B"/>
    <w:rsid w:val="00700B2D"/>
    <w:rsid w:val="00701FAA"/>
    <w:rsid w:val="00702201"/>
    <w:rsid w:val="00702BD6"/>
    <w:rsid w:val="00702E85"/>
    <w:rsid w:val="00702F0D"/>
    <w:rsid w:val="007032AA"/>
    <w:rsid w:val="00703E95"/>
    <w:rsid w:val="00704A8A"/>
    <w:rsid w:val="00704D20"/>
    <w:rsid w:val="0070589C"/>
    <w:rsid w:val="007064D2"/>
    <w:rsid w:val="007066C4"/>
    <w:rsid w:val="00706F69"/>
    <w:rsid w:val="00710016"/>
    <w:rsid w:val="00710086"/>
    <w:rsid w:val="00710687"/>
    <w:rsid w:val="007107C0"/>
    <w:rsid w:val="00710EA6"/>
    <w:rsid w:val="00711546"/>
    <w:rsid w:val="00711658"/>
    <w:rsid w:val="00711CA1"/>
    <w:rsid w:val="00711F5C"/>
    <w:rsid w:val="0071225A"/>
    <w:rsid w:val="00712993"/>
    <w:rsid w:val="00712B86"/>
    <w:rsid w:val="007131FB"/>
    <w:rsid w:val="00713BB7"/>
    <w:rsid w:val="00713F9E"/>
    <w:rsid w:val="007145E2"/>
    <w:rsid w:val="0071472E"/>
    <w:rsid w:val="00714C9B"/>
    <w:rsid w:val="00714D49"/>
    <w:rsid w:val="007156D0"/>
    <w:rsid w:val="00716031"/>
    <w:rsid w:val="00716073"/>
    <w:rsid w:val="0071634C"/>
    <w:rsid w:val="007163C8"/>
    <w:rsid w:val="007167C9"/>
    <w:rsid w:val="00716FE0"/>
    <w:rsid w:val="007177E8"/>
    <w:rsid w:val="007178C4"/>
    <w:rsid w:val="00717BE7"/>
    <w:rsid w:val="00717E89"/>
    <w:rsid w:val="00720005"/>
    <w:rsid w:val="00720238"/>
    <w:rsid w:val="0072080A"/>
    <w:rsid w:val="007209E2"/>
    <w:rsid w:val="007213A7"/>
    <w:rsid w:val="007216D4"/>
    <w:rsid w:val="00721D2C"/>
    <w:rsid w:val="007225AE"/>
    <w:rsid w:val="00722F53"/>
    <w:rsid w:val="0072342D"/>
    <w:rsid w:val="00723B6B"/>
    <w:rsid w:val="00723E0E"/>
    <w:rsid w:val="00723F41"/>
    <w:rsid w:val="007243AD"/>
    <w:rsid w:val="00724D39"/>
    <w:rsid w:val="00724D6A"/>
    <w:rsid w:val="007251CE"/>
    <w:rsid w:val="007256C9"/>
    <w:rsid w:val="0072570A"/>
    <w:rsid w:val="00725B14"/>
    <w:rsid w:val="0072724E"/>
    <w:rsid w:val="00727D11"/>
    <w:rsid w:val="00727DC2"/>
    <w:rsid w:val="00727FE9"/>
    <w:rsid w:val="007302EC"/>
    <w:rsid w:val="007308FA"/>
    <w:rsid w:val="007309CC"/>
    <w:rsid w:val="00730B78"/>
    <w:rsid w:val="007312B5"/>
    <w:rsid w:val="007312F4"/>
    <w:rsid w:val="00731B6D"/>
    <w:rsid w:val="007320B8"/>
    <w:rsid w:val="0073288A"/>
    <w:rsid w:val="00732986"/>
    <w:rsid w:val="00732D89"/>
    <w:rsid w:val="007335F4"/>
    <w:rsid w:val="0073365C"/>
    <w:rsid w:val="00733831"/>
    <w:rsid w:val="0073391D"/>
    <w:rsid w:val="00733FFA"/>
    <w:rsid w:val="00734856"/>
    <w:rsid w:val="007353CE"/>
    <w:rsid w:val="00735FF9"/>
    <w:rsid w:val="00736102"/>
    <w:rsid w:val="00736119"/>
    <w:rsid w:val="007361D8"/>
    <w:rsid w:val="00736222"/>
    <w:rsid w:val="00736298"/>
    <w:rsid w:val="0073685D"/>
    <w:rsid w:val="007369CC"/>
    <w:rsid w:val="007373A9"/>
    <w:rsid w:val="0073797D"/>
    <w:rsid w:val="00737AD6"/>
    <w:rsid w:val="007401F3"/>
    <w:rsid w:val="0074049B"/>
    <w:rsid w:val="007404EC"/>
    <w:rsid w:val="00740783"/>
    <w:rsid w:val="0074080D"/>
    <w:rsid w:val="007408BD"/>
    <w:rsid w:val="00740A3C"/>
    <w:rsid w:val="007411AB"/>
    <w:rsid w:val="007412A8"/>
    <w:rsid w:val="0074156F"/>
    <w:rsid w:val="00741943"/>
    <w:rsid w:val="00741A0E"/>
    <w:rsid w:val="00741AD2"/>
    <w:rsid w:val="0074224D"/>
    <w:rsid w:val="007429C6"/>
    <w:rsid w:val="00742A72"/>
    <w:rsid w:val="00742C17"/>
    <w:rsid w:val="00742CEB"/>
    <w:rsid w:val="00742EBC"/>
    <w:rsid w:val="00743B8E"/>
    <w:rsid w:val="00744A06"/>
    <w:rsid w:val="00744E77"/>
    <w:rsid w:val="007450E2"/>
    <w:rsid w:val="007457C9"/>
    <w:rsid w:val="00746224"/>
    <w:rsid w:val="0074661B"/>
    <w:rsid w:val="00746858"/>
    <w:rsid w:val="00747374"/>
    <w:rsid w:val="00747D42"/>
    <w:rsid w:val="00750372"/>
    <w:rsid w:val="00750612"/>
    <w:rsid w:val="00750D93"/>
    <w:rsid w:val="00750F03"/>
    <w:rsid w:val="00751069"/>
    <w:rsid w:val="007510F1"/>
    <w:rsid w:val="007513E8"/>
    <w:rsid w:val="007514E6"/>
    <w:rsid w:val="0075194E"/>
    <w:rsid w:val="00751BFE"/>
    <w:rsid w:val="007522A9"/>
    <w:rsid w:val="0075234C"/>
    <w:rsid w:val="00752613"/>
    <w:rsid w:val="0075295B"/>
    <w:rsid w:val="00752A6F"/>
    <w:rsid w:val="00752AE8"/>
    <w:rsid w:val="00752BFC"/>
    <w:rsid w:val="00753400"/>
    <w:rsid w:val="007536A3"/>
    <w:rsid w:val="0075391F"/>
    <w:rsid w:val="00753D03"/>
    <w:rsid w:val="0075407A"/>
    <w:rsid w:val="007542D9"/>
    <w:rsid w:val="007550DB"/>
    <w:rsid w:val="00755175"/>
    <w:rsid w:val="007551F5"/>
    <w:rsid w:val="0075552D"/>
    <w:rsid w:val="0075595C"/>
    <w:rsid w:val="00755D5F"/>
    <w:rsid w:val="00756C54"/>
    <w:rsid w:val="00756DF8"/>
    <w:rsid w:val="00756E7A"/>
    <w:rsid w:val="00756FF5"/>
    <w:rsid w:val="00757BAD"/>
    <w:rsid w:val="00757D74"/>
    <w:rsid w:val="00760109"/>
    <w:rsid w:val="007601A1"/>
    <w:rsid w:val="007606BB"/>
    <w:rsid w:val="00760B72"/>
    <w:rsid w:val="00760BC6"/>
    <w:rsid w:val="00760CB1"/>
    <w:rsid w:val="00760E8B"/>
    <w:rsid w:val="0076133D"/>
    <w:rsid w:val="00761B4F"/>
    <w:rsid w:val="00761F05"/>
    <w:rsid w:val="0076263A"/>
    <w:rsid w:val="007627BA"/>
    <w:rsid w:val="00762806"/>
    <w:rsid w:val="00762933"/>
    <w:rsid w:val="00763792"/>
    <w:rsid w:val="00763ED2"/>
    <w:rsid w:val="00763F75"/>
    <w:rsid w:val="007640E7"/>
    <w:rsid w:val="00764165"/>
    <w:rsid w:val="0076424B"/>
    <w:rsid w:val="00764A5F"/>
    <w:rsid w:val="00764C42"/>
    <w:rsid w:val="00764D96"/>
    <w:rsid w:val="00764EB6"/>
    <w:rsid w:val="00764F68"/>
    <w:rsid w:val="00765946"/>
    <w:rsid w:val="00765DCF"/>
    <w:rsid w:val="00766AA3"/>
    <w:rsid w:val="007670ED"/>
    <w:rsid w:val="0076734B"/>
    <w:rsid w:val="0077009C"/>
    <w:rsid w:val="00770123"/>
    <w:rsid w:val="007704E1"/>
    <w:rsid w:val="007706B4"/>
    <w:rsid w:val="00770E81"/>
    <w:rsid w:val="00770FF2"/>
    <w:rsid w:val="007714FA"/>
    <w:rsid w:val="00771569"/>
    <w:rsid w:val="0077171E"/>
    <w:rsid w:val="0077185D"/>
    <w:rsid w:val="00771F23"/>
    <w:rsid w:val="007723BF"/>
    <w:rsid w:val="00772E5F"/>
    <w:rsid w:val="00773312"/>
    <w:rsid w:val="00774003"/>
    <w:rsid w:val="0077407F"/>
    <w:rsid w:val="0077432C"/>
    <w:rsid w:val="007744BA"/>
    <w:rsid w:val="00774EC7"/>
    <w:rsid w:val="007752A1"/>
    <w:rsid w:val="007753E1"/>
    <w:rsid w:val="00775406"/>
    <w:rsid w:val="00775C78"/>
    <w:rsid w:val="00775CA3"/>
    <w:rsid w:val="0077642A"/>
    <w:rsid w:val="007773EF"/>
    <w:rsid w:val="0077753B"/>
    <w:rsid w:val="00780813"/>
    <w:rsid w:val="00780EE8"/>
    <w:rsid w:val="00781376"/>
    <w:rsid w:val="0078168C"/>
    <w:rsid w:val="00781CED"/>
    <w:rsid w:val="00783305"/>
    <w:rsid w:val="00783C2D"/>
    <w:rsid w:val="00784638"/>
    <w:rsid w:val="0078471E"/>
    <w:rsid w:val="00784EF9"/>
    <w:rsid w:val="0078593B"/>
    <w:rsid w:val="007863DE"/>
    <w:rsid w:val="0078659E"/>
    <w:rsid w:val="00786BFB"/>
    <w:rsid w:val="007878BF"/>
    <w:rsid w:val="00787976"/>
    <w:rsid w:val="00787D86"/>
    <w:rsid w:val="00790050"/>
    <w:rsid w:val="00790DCC"/>
    <w:rsid w:val="00790FD5"/>
    <w:rsid w:val="00791DAF"/>
    <w:rsid w:val="007923AE"/>
    <w:rsid w:val="007926D7"/>
    <w:rsid w:val="007926E4"/>
    <w:rsid w:val="00792AD7"/>
    <w:rsid w:val="00792C1A"/>
    <w:rsid w:val="00792CDC"/>
    <w:rsid w:val="00792E6C"/>
    <w:rsid w:val="0079391E"/>
    <w:rsid w:val="0079399C"/>
    <w:rsid w:val="00793BBE"/>
    <w:rsid w:val="00793D49"/>
    <w:rsid w:val="0079446D"/>
    <w:rsid w:val="00794685"/>
    <w:rsid w:val="00794BA9"/>
    <w:rsid w:val="007959A9"/>
    <w:rsid w:val="00795DEF"/>
    <w:rsid w:val="00796242"/>
    <w:rsid w:val="007977A6"/>
    <w:rsid w:val="0079789C"/>
    <w:rsid w:val="007A0252"/>
    <w:rsid w:val="007A0297"/>
    <w:rsid w:val="007A05A3"/>
    <w:rsid w:val="007A0F9D"/>
    <w:rsid w:val="007A1073"/>
    <w:rsid w:val="007A1E41"/>
    <w:rsid w:val="007A2CAE"/>
    <w:rsid w:val="007A2F17"/>
    <w:rsid w:val="007A422E"/>
    <w:rsid w:val="007A53C1"/>
    <w:rsid w:val="007A5574"/>
    <w:rsid w:val="007A580E"/>
    <w:rsid w:val="007A589D"/>
    <w:rsid w:val="007A59F2"/>
    <w:rsid w:val="007A5D41"/>
    <w:rsid w:val="007A6A9D"/>
    <w:rsid w:val="007A75F3"/>
    <w:rsid w:val="007A76F7"/>
    <w:rsid w:val="007B0279"/>
    <w:rsid w:val="007B02B4"/>
    <w:rsid w:val="007B0339"/>
    <w:rsid w:val="007B05EE"/>
    <w:rsid w:val="007B0682"/>
    <w:rsid w:val="007B0B12"/>
    <w:rsid w:val="007B0FF2"/>
    <w:rsid w:val="007B114D"/>
    <w:rsid w:val="007B1634"/>
    <w:rsid w:val="007B17FB"/>
    <w:rsid w:val="007B2164"/>
    <w:rsid w:val="007B2540"/>
    <w:rsid w:val="007B32E7"/>
    <w:rsid w:val="007B3691"/>
    <w:rsid w:val="007B37B3"/>
    <w:rsid w:val="007B3AA8"/>
    <w:rsid w:val="007B3E0D"/>
    <w:rsid w:val="007B3E19"/>
    <w:rsid w:val="007B3E7D"/>
    <w:rsid w:val="007B4942"/>
    <w:rsid w:val="007B4FF0"/>
    <w:rsid w:val="007B5075"/>
    <w:rsid w:val="007B53DF"/>
    <w:rsid w:val="007B58EC"/>
    <w:rsid w:val="007B60CC"/>
    <w:rsid w:val="007B6C35"/>
    <w:rsid w:val="007B6C7F"/>
    <w:rsid w:val="007B791C"/>
    <w:rsid w:val="007C0F1B"/>
    <w:rsid w:val="007C105C"/>
    <w:rsid w:val="007C1210"/>
    <w:rsid w:val="007C161B"/>
    <w:rsid w:val="007C20B4"/>
    <w:rsid w:val="007C345B"/>
    <w:rsid w:val="007C3962"/>
    <w:rsid w:val="007C3A61"/>
    <w:rsid w:val="007C3B2B"/>
    <w:rsid w:val="007C3C7D"/>
    <w:rsid w:val="007C455B"/>
    <w:rsid w:val="007C45B8"/>
    <w:rsid w:val="007C4796"/>
    <w:rsid w:val="007C4C0B"/>
    <w:rsid w:val="007C4DE6"/>
    <w:rsid w:val="007C53B8"/>
    <w:rsid w:val="007C5907"/>
    <w:rsid w:val="007C5BEA"/>
    <w:rsid w:val="007C5D82"/>
    <w:rsid w:val="007C652E"/>
    <w:rsid w:val="007C6A05"/>
    <w:rsid w:val="007C6D73"/>
    <w:rsid w:val="007C6E07"/>
    <w:rsid w:val="007C72BF"/>
    <w:rsid w:val="007C75DF"/>
    <w:rsid w:val="007C7766"/>
    <w:rsid w:val="007D017F"/>
    <w:rsid w:val="007D06A7"/>
    <w:rsid w:val="007D0720"/>
    <w:rsid w:val="007D0953"/>
    <w:rsid w:val="007D09D4"/>
    <w:rsid w:val="007D0AE5"/>
    <w:rsid w:val="007D0EDF"/>
    <w:rsid w:val="007D10A2"/>
    <w:rsid w:val="007D1698"/>
    <w:rsid w:val="007D1871"/>
    <w:rsid w:val="007D187F"/>
    <w:rsid w:val="007D1963"/>
    <w:rsid w:val="007D1D7B"/>
    <w:rsid w:val="007D21EF"/>
    <w:rsid w:val="007D2B14"/>
    <w:rsid w:val="007D32FF"/>
    <w:rsid w:val="007D3590"/>
    <w:rsid w:val="007D3A5F"/>
    <w:rsid w:val="007D3D0E"/>
    <w:rsid w:val="007D3EEB"/>
    <w:rsid w:val="007D431F"/>
    <w:rsid w:val="007D4BEA"/>
    <w:rsid w:val="007D4F0B"/>
    <w:rsid w:val="007D4FF2"/>
    <w:rsid w:val="007D54DD"/>
    <w:rsid w:val="007D5B4F"/>
    <w:rsid w:val="007D5E77"/>
    <w:rsid w:val="007D604D"/>
    <w:rsid w:val="007D61A1"/>
    <w:rsid w:val="007D6BDE"/>
    <w:rsid w:val="007D7765"/>
    <w:rsid w:val="007D7A72"/>
    <w:rsid w:val="007D7C4A"/>
    <w:rsid w:val="007D7D28"/>
    <w:rsid w:val="007E00FF"/>
    <w:rsid w:val="007E0222"/>
    <w:rsid w:val="007E05BF"/>
    <w:rsid w:val="007E07EB"/>
    <w:rsid w:val="007E0C6B"/>
    <w:rsid w:val="007E1053"/>
    <w:rsid w:val="007E1087"/>
    <w:rsid w:val="007E1095"/>
    <w:rsid w:val="007E169A"/>
    <w:rsid w:val="007E19DC"/>
    <w:rsid w:val="007E1FA3"/>
    <w:rsid w:val="007E2687"/>
    <w:rsid w:val="007E2690"/>
    <w:rsid w:val="007E2B32"/>
    <w:rsid w:val="007E305C"/>
    <w:rsid w:val="007E30B4"/>
    <w:rsid w:val="007E34D6"/>
    <w:rsid w:val="007E3992"/>
    <w:rsid w:val="007E412C"/>
    <w:rsid w:val="007E42F9"/>
    <w:rsid w:val="007E4897"/>
    <w:rsid w:val="007E4D21"/>
    <w:rsid w:val="007E4DE4"/>
    <w:rsid w:val="007E52AE"/>
    <w:rsid w:val="007E5304"/>
    <w:rsid w:val="007E67CD"/>
    <w:rsid w:val="007E79E3"/>
    <w:rsid w:val="007E7DC5"/>
    <w:rsid w:val="007F01F6"/>
    <w:rsid w:val="007F0382"/>
    <w:rsid w:val="007F06CD"/>
    <w:rsid w:val="007F0D2A"/>
    <w:rsid w:val="007F0D2F"/>
    <w:rsid w:val="007F0E0B"/>
    <w:rsid w:val="007F1286"/>
    <w:rsid w:val="007F162C"/>
    <w:rsid w:val="007F1834"/>
    <w:rsid w:val="007F1962"/>
    <w:rsid w:val="007F1D02"/>
    <w:rsid w:val="007F20FD"/>
    <w:rsid w:val="007F22BD"/>
    <w:rsid w:val="007F2E1D"/>
    <w:rsid w:val="007F33B5"/>
    <w:rsid w:val="007F37E0"/>
    <w:rsid w:val="007F3A01"/>
    <w:rsid w:val="007F3AE3"/>
    <w:rsid w:val="007F3FCB"/>
    <w:rsid w:val="007F4175"/>
    <w:rsid w:val="007F432C"/>
    <w:rsid w:val="007F48C8"/>
    <w:rsid w:val="007F4967"/>
    <w:rsid w:val="007F4EC8"/>
    <w:rsid w:val="007F5BEF"/>
    <w:rsid w:val="007F5DB5"/>
    <w:rsid w:val="007F649F"/>
    <w:rsid w:val="007F656F"/>
    <w:rsid w:val="007F65EC"/>
    <w:rsid w:val="007F68C3"/>
    <w:rsid w:val="007F69A7"/>
    <w:rsid w:val="007F6BBB"/>
    <w:rsid w:val="007F6D81"/>
    <w:rsid w:val="007F7063"/>
    <w:rsid w:val="007F77BB"/>
    <w:rsid w:val="007F7B94"/>
    <w:rsid w:val="00800181"/>
    <w:rsid w:val="0080079A"/>
    <w:rsid w:val="008010B8"/>
    <w:rsid w:val="00801262"/>
    <w:rsid w:val="00801478"/>
    <w:rsid w:val="0080195A"/>
    <w:rsid w:val="008025C7"/>
    <w:rsid w:val="0080262A"/>
    <w:rsid w:val="00802685"/>
    <w:rsid w:val="008028FA"/>
    <w:rsid w:val="008029CD"/>
    <w:rsid w:val="008031EC"/>
    <w:rsid w:val="0080330F"/>
    <w:rsid w:val="00803523"/>
    <w:rsid w:val="00803929"/>
    <w:rsid w:val="00803F47"/>
    <w:rsid w:val="00804025"/>
    <w:rsid w:val="008040F5"/>
    <w:rsid w:val="00804130"/>
    <w:rsid w:val="0080447B"/>
    <w:rsid w:val="00804C02"/>
    <w:rsid w:val="00804FF1"/>
    <w:rsid w:val="0080520C"/>
    <w:rsid w:val="008061A2"/>
    <w:rsid w:val="008061C0"/>
    <w:rsid w:val="0080693E"/>
    <w:rsid w:val="00806E53"/>
    <w:rsid w:val="00807370"/>
    <w:rsid w:val="00807686"/>
    <w:rsid w:val="00807747"/>
    <w:rsid w:val="00807C7E"/>
    <w:rsid w:val="00807D87"/>
    <w:rsid w:val="008104AF"/>
    <w:rsid w:val="00810CFB"/>
    <w:rsid w:val="0081120E"/>
    <w:rsid w:val="00811503"/>
    <w:rsid w:val="00811819"/>
    <w:rsid w:val="00811913"/>
    <w:rsid w:val="00811BA7"/>
    <w:rsid w:val="00811E93"/>
    <w:rsid w:val="008122AF"/>
    <w:rsid w:val="00812926"/>
    <w:rsid w:val="00812CF6"/>
    <w:rsid w:val="00812E94"/>
    <w:rsid w:val="008132C5"/>
    <w:rsid w:val="00813F7C"/>
    <w:rsid w:val="0081433D"/>
    <w:rsid w:val="0081436D"/>
    <w:rsid w:val="008148C1"/>
    <w:rsid w:val="008160AB"/>
    <w:rsid w:val="008163D4"/>
    <w:rsid w:val="00816D52"/>
    <w:rsid w:val="008171D4"/>
    <w:rsid w:val="00817222"/>
    <w:rsid w:val="0081737C"/>
    <w:rsid w:val="008174C6"/>
    <w:rsid w:val="0081771E"/>
    <w:rsid w:val="00817A5D"/>
    <w:rsid w:val="008201B4"/>
    <w:rsid w:val="00821362"/>
    <w:rsid w:val="008218CB"/>
    <w:rsid w:val="00821A2C"/>
    <w:rsid w:val="00821EB1"/>
    <w:rsid w:val="00822081"/>
    <w:rsid w:val="00822675"/>
    <w:rsid w:val="0082277C"/>
    <w:rsid w:val="0082298C"/>
    <w:rsid w:val="00822BFD"/>
    <w:rsid w:val="00822E85"/>
    <w:rsid w:val="00822FBB"/>
    <w:rsid w:val="008233F7"/>
    <w:rsid w:val="008238E0"/>
    <w:rsid w:val="008241C5"/>
    <w:rsid w:val="008244EE"/>
    <w:rsid w:val="00824C09"/>
    <w:rsid w:val="00824CE4"/>
    <w:rsid w:val="0082524F"/>
    <w:rsid w:val="00825984"/>
    <w:rsid w:val="008259F4"/>
    <w:rsid w:val="00825C4D"/>
    <w:rsid w:val="00825C84"/>
    <w:rsid w:val="00825E52"/>
    <w:rsid w:val="008260DD"/>
    <w:rsid w:val="008269F7"/>
    <w:rsid w:val="00827558"/>
    <w:rsid w:val="0082760E"/>
    <w:rsid w:val="0083003B"/>
    <w:rsid w:val="00830387"/>
    <w:rsid w:val="008303E7"/>
    <w:rsid w:val="00830D1A"/>
    <w:rsid w:val="00831035"/>
    <w:rsid w:val="00831184"/>
    <w:rsid w:val="00831298"/>
    <w:rsid w:val="008313D2"/>
    <w:rsid w:val="0083153E"/>
    <w:rsid w:val="008317C7"/>
    <w:rsid w:val="008317FC"/>
    <w:rsid w:val="00831D74"/>
    <w:rsid w:val="00832491"/>
    <w:rsid w:val="008326C7"/>
    <w:rsid w:val="008327EE"/>
    <w:rsid w:val="0083294B"/>
    <w:rsid w:val="00832B97"/>
    <w:rsid w:val="00832E16"/>
    <w:rsid w:val="00833307"/>
    <w:rsid w:val="00833843"/>
    <w:rsid w:val="00834317"/>
    <w:rsid w:val="008345AB"/>
    <w:rsid w:val="00834956"/>
    <w:rsid w:val="008357F7"/>
    <w:rsid w:val="0083637C"/>
    <w:rsid w:val="0083668A"/>
    <w:rsid w:val="00836AAB"/>
    <w:rsid w:val="00836ECA"/>
    <w:rsid w:val="00836FDC"/>
    <w:rsid w:val="00837092"/>
    <w:rsid w:val="008379AE"/>
    <w:rsid w:val="00837D08"/>
    <w:rsid w:val="008401A4"/>
    <w:rsid w:val="008402C5"/>
    <w:rsid w:val="008405D7"/>
    <w:rsid w:val="008408C0"/>
    <w:rsid w:val="00840AA3"/>
    <w:rsid w:val="00840E0D"/>
    <w:rsid w:val="00841306"/>
    <w:rsid w:val="0084131D"/>
    <w:rsid w:val="00841727"/>
    <w:rsid w:val="00841C95"/>
    <w:rsid w:val="00841DB5"/>
    <w:rsid w:val="00842204"/>
    <w:rsid w:val="00842815"/>
    <w:rsid w:val="008431FF"/>
    <w:rsid w:val="00843439"/>
    <w:rsid w:val="008436D3"/>
    <w:rsid w:val="0084397B"/>
    <w:rsid w:val="00843A46"/>
    <w:rsid w:val="00843CDE"/>
    <w:rsid w:val="00843E6A"/>
    <w:rsid w:val="00844865"/>
    <w:rsid w:val="00844AB1"/>
    <w:rsid w:val="00844C65"/>
    <w:rsid w:val="008453EE"/>
    <w:rsid w:val="00845DCB"/>
    <w:rsid w:val="0084639A"/>
    <w:rsid w:val="008463E9"/>
    <w:rsid w:val="0084678A"/>
    <w:rsid w:val="00847143"/>
    <w:rsid w:val="00847AD2"/>
    <w:rsid w:val="008511C8"/>
    <w:rsid w:val="00851856"/>
    <w:rsid w:val="00851928"/>
    <w:rsid w:val="00851A02"/>
    <w:rsid w:val="00851E36"/>
    <w:rsid w:val="00851F4E"/>
    <w:rsid w:val="0085208E"/>
    <w:rsid w:val="0085249D"/>
    <w:rsid w:val="0085250A"/>
    <w:rsid w:val="00852B5F"/>
    <w:rsid w:val="00853857"/>
    <w:rsid w:val="00853FF3"/>
    <w:rsid w:val="00854204"/>
    <w:rsid w:val="00854DC6"/>
    <w:rsid w:val="00854F3D"/>
    <w:rsid w:val="008556F6"/>
    <w:rsid w:val="00855717"/>
    <w:rsid w:val="008558B9"/>
    <w:rsid w:val="00855913"/>
    <w:rsid w:val="00855B19"/>
    <w:rsid w:val="00855BAA"/>
    <w:rsid w:val="00855E56"/>
    <w:rsid w:val="008563D0"/>
    <w:rsid w:val="00856439"/>
    <w:rsid w:val="008565A1"/>
    <w:rsid w:val="008565C0"/>
    <w:rsid w:val="008565D1"/>
    <w:rsid w:val="00856C18"/>
    <w:rsid w:val="00856E9E"/>
    <w:rsid w:val="00857068"/>
    <w:rsid w:val="00857DC7"/>
    <w:rsid w:val="00860085"/>
    <w:rsid w:val="00860947"/>
    <w:rsid w:val="00861311"/>
    <w:rsid w:val="00861A4F"/>
    <w:rsid w:val="00861BED"/>
    <w:rsid w:val="00861FE7"/>
    <w:rsid w:val="0086221E"/>
    <w:rsid w:val="00862443"/>
    <w:rsid w:val="0086258F"/>
    <w:rsid w:val="008628A2"/>
    <w:rsid w:val="00862A3E"/>
    <w:rsid w:val="00862B5D"/>
    <w:rsid w:val="00862BD2"/>
    <w:rsid w:val="00863382"/>
    <w:rsid w:val="008636CE"/>
    <w:rsid w:val="0086374A"/>
    <w:rsid w:val="00863915"/>
    <w:rsid w:val="00863DF2"/>
    <w:rsid w:val="0086438C"/>
    <w:rsid w:val="008647C9"/>
    <w:rsid w:val="008648A3"/>
    <w:rsid w:val="00864A04"/>
    <w:rsid w:val="00865153"/>
    <w:rsid w:val="008651D1"/>
    <w:rsid w:val="00865253"/>
    <w:rsid w:val="00865442"/>
    <w:rsid w:val="0086628D"/>
    <w:rsid w:val="00866307"/>
    <w:rsid w:val="00867186"/>
    <w:rsid w:val="00867EA6"/>
    <w:rsid w:val="008701E2"/>
    <w:rsid w:val="0087021A"/>
    <w:rsid w:val="00871265"/>
    <w:rsid w:val="0087207A"/>
    <w:rsid w:val="00872B11"/>
    <w:rsid w:val="00872F07"/>
    <w:rsid w:val="0087323E"/>
    <w:rsid w:val="008736A9"/>
    <w:rsid w:val="00873EB1"/>
    <w:rsid w:val="008741D9"/>
    <w:rsid w:val="00874906"/>
    <w:rsid w:val="00874B6B"/>
    <w:rsid w:val="00874C53"/>
    <w:rsid w:val="00874C5B"/>
    <w:rsid w:val="00875386"/>
    <w:rsid w:val="00875394"/>
    <w:rsid w:val="00875621"/>
    <w:rsid w:val="008757B0"/>
    <w:rsid w:val="00875B89"/>
    <w:rsid w:val="0087616C"/>
    <w:rsid w:val="00876852"/>
    <w:rsid w:val="0087700B"/>
    <w:rsid w:val="008779E3"/>
    <w:rsid w:val="00877ECF"/>
    <w:rsid w:val="00877F1C"/>
    <w:rsid w:val="00880146"/>
    <w:rsid w:val="0088116D"/>
    <w:rsid w:val="00881322"/>
    <w:rsid w:val="0088178D"/>
    <w:rsid w:val="008817E3"/>
    <w:rsid w:val="00881843"/>
    <w:rsid w:val="00882173"/>
    <w:rsid w:val="00882304"/>
    <w:rsid w:val="00882383"/>
    <w:rsid w:val="008827E2"/>
    <w:rsid w:val="0088289D"/>
    <w:rsid w:val="00882B6F"/>
    <w:rsid w:val="008836E9"/>
    <w:rsid w:val="0088373D"/>
    <w:rsid w:val="008839FC"/>
    <w:rsid w:val="00883B79"/>
    <w:rsid w:val="00883D56"/>
    <w:rsid w:val="00883FEA"/>
    <w:rsid w:val="00884036"/>
    <w:rsid w:val="008840D7"/>
    <w:rsid w:val="00884B1A"/>
    <w:rsid w:val="00884DCF"/>
    <w:rsid w:val="00885156"/>
    <w:rsid w:val="008851CD"/>
    <w:rsid w:val="008852B9"/>
    <w:rsid w:val="0088537D"/>
    <w:rsid w:val="00885921"/>
    <w:rsid w:val="00885F59"/>
    <w:rsid w:val="00886114"/>
    <w:rsid w:val="008861E5"/>
    <w:rsid w:val="008864FF"/>
    <w:rsid w:val="00886905"/>
    <w:rsid w:val="0088757B"/>
    <w:rsid w:val="00887779"/>
    <w:rsid w:val="008906C1"/>
    <w:rsid w:val="008909BA"/>
    <w:rsid w:val="00890A7D"/>
    <w:rsid w:val="00890AA4"/>
    <w:rsid w:val="00891397"/>
    <w:rsid w:val="00891CC9"/>
    <w:rsid w:val="00891F15"/>
    <w:rsid w:val="00891F8E"/>
    <w:rsid w:val="008923C1"/>
    <w:rsid w:val="0089285E"/>
    <w:rsid w:val="00892B74"/>
    <w:rsid w:val="00893713"/>
    <w:rsid w:val="00893928"/>
    <w:rsid w:val="00893F74"/>
    <w:rsid w:val="00894824"/>
    <w:rsid w:val="008948CA"/>
    <w:rsid w:val="008949D9"/>
    <w:rsid w:val="00894DCF"/>
    <w:rsid w:val="00894E39"/>
    <w:rsid w:val="0089509B"/>
    <w:rsid w:val="0089550C"/>
    <w:rsid w:val="0089561A"/>
    <w:rsid w:val="00896132"/>
    <w:rsid w:val="00896267"/>
    <w:rsid w:val="00896924"/>
    <w:rsid w:val="00896B2B"/>
    <w:rsid w:val="00896C27"/>
    <w:rsid w:val="00896C90"/>
    <w:rsid w:val="00896E33"/>
    <w:rsid w:val="00897028"/>
    <w:rsid w:val="00897762"/>
    <w:rsid w:val="008A0C8B"/>
    <w:rsid w:val="008A1885"/>
    <w:rsid w:val="008A1C0F"/>
    <w:rsid w:val="008A2433"/>
    <w:rsid w:val="008A254F"/>
    <w:rsid w:val="008A2C01"/>
    <w:rsid w:val="008A2FBB"/>
    <w:rsid w:val="008A337F"/>
    <w:rsid w:val="008A33DC"/>
    <w:rsid w:val="008A3A2E"/>
    <w:rsid w:val="008A3D00"/>
    <w:rsid w:val="008A413F"/>
    <w:rsid w:val="008A4853"/>
    <w:rsid w:val="008A4AF9"/>
    <w:rsid w:val="008A5253"/>
    <w:rsid w:val="008A56A6"/>
    <w:rsid w:val="008A5B21"/>
    <w:rsid w:val="008A6181"/>
    <w:rsid w:val="008A6D06"/>
    <w:rsid w:val="008A6ED1"/>
    <w:rsid w:val="008A79D3"/>
    <w:rsid w:val="008A7DAD"/>
    <w:rsid w:val="008B1235"/>
    <w:rsid w:val="008B1843"/>
    <w:rsid w:val="008B1BE7"/>
    <w:rsid w:val="008B1CD9"/>
    <w:rsid w:val="008B1DA8"/>
    <w:rsid w:val="008B1F27"/>
    <w:rsid w:val="008B2F0D"/>
    <w:rsid w:val="008B3952"/>
    <w:rsid w:val="008B3BA8"/>
    <w:rsid w:val="008B3C53"/>
    <w:rsid w:val="008B47D9"/>
    <w:rsid w:val="008B48D8"/>
    <w:rsid w:val="008B4AAF"/>
    <w:rsid w:val="008B4E9D"/>
    <w:rsid w:val="008B5539"/>
    <w:rsid w:val="008B6191"/>
    <w:rsid w:val="008B675E"/>
    <w:rsid w:val="008B6FD6"/>
    <w:rsid w:val="008B77E3"/>
    <w:rsid w:val="008B79AE"/>
    <w:rsid w:val="008C030E"/>
    <w:rsid w:val="008C0BB1"/>
    <w:rsid w:val="008C10ED"/>
    <w:rsid w:val="008C1BD3"/>
    <w:rsid w:val="008C2150"/>
    <w:rsid w:val="008C2B27"/>
    <w:rsid w:val="008C32AE"/>
    <w:rsid w:val="008C32CC"/>
    <w:rsid w:val="008C394E"/>
    <w:rsid w:val="008C3F93"/>
    <w:rsid w:val="008C5A5B"/>
    <w:rsid w:val="008C5FE3"/>
    <w:rsid w:val="008C64E8"/>
    <w:rsid w:val="008C6AAF"/>
    <w:rsid w:val="008C6CFC"/>
    <w:rsid w:val="008C7037"/>
    <w:rsid w:val="008C736A"/>
    <w:rsid w:val="008C73DC"/>
    <w:rsid w:val="008C7743"/>
    <w:rsid w:val="008C7929"/>
    <w:rsid w:val="008C7A6F"/>
    <w:rsid w:val="008C7F03"/>
    <w:rsid w:val="008D069A"/>
    <w:rsid w:val="008D0D99"/>
    <w:rsid w:val="008D1144"/>
    <w:rsid w:val="008D118C"/>
    <w:rsid w:val="008D2C40"/>
    <w:rsid w:val="008D2E8A"/>
    <w:rsid w:val="008D2FB4"/>
    <w:rsid w:val="008D3267"/>
    <w:rsid w:val="008D434C"/>
    <w:rsid w:val="008D4463"/>
    <w:rsid w:val="008D4650"/>
    <w:rsid w:val="008D534B"/>
    <w:rsid w:val="008D55DE"/>
    <w:rsid w:val="008D572D"/>
    <w:rsid w:val="008D6379"/>
    <w:rsid w:val="008D651E"/>
    <w:rsid w:val="008D6526"/>
    <w:rsid w:val="008D759D"/>
    <w:rsid w:val="008D7A81"/>
    <w:rsid w:val="008E0715"/>
    <w:rsid w:val="008E07B4"/>
    <w:rsid w:val="008E1098"/>
    <w:rsid w:val="008E1206"/>
    <w:rsid w:val="008E1286"/>
    <w:rsid w:val="008E149E"/>
    <w:rsid w:val="008E1669"/>
    <w:rsid w:val="008E1A5A"/>
    <w:rsid w:val="008E1C42"/>
    <w:rsid w:val="008E1C57"/>
    <w:rsid w:val="008E2AEC"/>
    <w:rsid w:val="008E2BEE"/>
    <w:rsid w:val="008E3D5A"/>
    <w:rsid w:val="008E40B0"/>
    <w:rsid w:val="008E4335"/>
    <w:rsid w:val="008E4434"/>
    <w:rsid w:val="008E45E0"/>
    <w:rsid w:val="008E4E22"/>
    <w:rsid w:val="008E51F3"/>
    <w:rsid w:val="008E5A65"/>
    <w:rsid w:val="008E5E2A"/>
    <w:rsid w:val="008E62D9"/>
    <w:rsid w:val="008E6414"/>
    <w:rsid w:val="008E65CC"/>
    <w:rsid w:val="008E71A1"/>
    <w:rsid w:val="008E725F"/>
    <w:rsid w:val="008E7621"/>
    <w:rsid w:val="008E7CC8"/>
    <w:rsid w:val="008E7D63"/>
    <w:rsid w:val="008E7F69"/>
    <w:rsid w:val="008F05E4"/>
    <w:rsid w:val="008F086A"/>
    <w:rsid w:val="008F0AED"/>
    <w:rsid w:val="008F1268"/>
    <w:rsid w:val="008F16A9"/>
    <w:rsid w:val="008F1999"/>
    <w:rsid w:val="008F1BFA"/>
    <w:rsid w:val="008F1C09"/>
    <w:rsid w:val="008F2D07"/>
    <w:rsid w:val="008F2FC1"/>
    <w:rsid w:val="008F30B7"/>
    <w:rsid w:val="008F30C8"/>
    <w:rsid w:val="008F30CD"/>
    <w:rsid w:val="008F3801"/>
    <w:rsid w:val="008F3E00"/>
    <w:rsid w:val="008F40E7"/>
    <w:rsid w:val="008F43FB"/>
    <w:rsid w:val="008F47F1"/>
    <w:rsid w:val="008F4A1C"/>
    <w:rsid w:val="008F4A25"/>
    <w:rsid w:val="008F4C63"/>
    <w:rsid w:val="008F57CB"/>
    <w:rsid w:val="008F5D73"/>
    <w:rsid w:val="008F5E31"/>
    <w:rsid w:val="008F5EF7"/>
    <w:rsid w:val="008F6328"/>
    <w:rsid w:val="008F67A9"/>
    <w:rsid w:val="008F6F1F"/>
    <w:rsid w:val="008F754E"/>
    <w:rsid w:val="008F7712"/>
    <w:rsid w:val="008F79C1"/>
    <w:rsid w:val="008F79F6"/>
    <w:rsid w:val="008F7C4B"/>
    <w:rsid w:val="008F7C78"/>
    <w:rsid w:val="008F7DD2"/>
    <w:rsid w:val="0090008B"/>
    <w:rsid w:val="00900CFA"/>
    <w:rsid w:val="00900D58"/>
    <w:rsid w:val="00900FDB"/>
    <w:rsid w:val="00901A18"/>
    <w:rsid w:val="00901E6D"/>
    <w:rsid w:val="00902158"/>
    <w:rsid w:val="0090227D"/>
    <w:rsid w:val="0090241B"/>
    <w:rsid w:val="0090258E"/>
    <w:rsid w:val="00902933"/>
    <w:rsid w:val="00902A64"/>
    <w:rsid w:val="00903218"/>
    <w:rsid w:val="009036D1"/>
    <w:rsid w:val="00903C0B"/>
    <w:rsid w:val="00904002"/>
    <w:rsid w:val="0090414E"/>
    <w:rsid w:val="00904362"/>
    <w:rsid w:val="009046F8"/>
    <w:rsid w:val="0090496B"/>
    <w:rsid w:val="00904D80"/>
    <w:rsid w:val="00905246"/>
    <w:rsid w:val="009062F8"/>
    <w:rsid w:val="009069CD"/>
    <w:rsid w:val="00907169"/>
    <w:rsid w:val="00907615"/>
    <w:rsid w:val="00907AB5"/>
    <w:rsid w:val="00907D0D"/>
    <w:rsid w:val="00910100"/>
    <w:rsid w:val="009108D2"/>
    <w:rsid w:val="009108FB"/>
    <w:rsid w:val="00911145"/>
    <w:rsid w:val="0091135C"/>
    <w:rsid w:val="00911800"/>
    <w:rsid w:val="00911C84"/>
    <w:rsid w:val="00913100"/>
    <w:rsid w:val="009134D1"/>
    <w:rsid w:val="00913625"/>
    <w:rsid w:val="00913B0E"/>
    <w:rsid w:val="00913E21"/>
    <w:rsid w:val="009141C8"/>
    <w:rsid w:val="009142EA"/>
    <w:rsid w:val="0091431C"/>
    <w:rsid w:val="0091504B"/>
    <w:rsid w:val="009150F3"/>
    <w:rsid w:val="00916E2D"/>
    <w:rsid w:val="00916E95"/>
    <w:rsid w:val="00917436"/>
    <w:rsid w:val="009174E1"/>
    <w:rsid w:val="009174FD"/>
    <w:rsid w:val="0092011C"/>
    <w:rsid w:val="00920474"/>
    <w:rsid w:val="009207A7"/>
    <w:rsid w:val="009209D5"/>
    <w:rsid w:val="00921003"/>
    <w:rsid w:val="00921333"/>
    <w:rsid w:val="00921AB6"/>
    <w:rsid w:val="00921C9A"/>
    <w:rsid w:val="00922262"/>
    <w:rsid w:val="009223C8"/>
    <w:rsid w:val="00922794"/>
    <w:rsid w:val="00922A40"/>
    <w:rsid w:val="00922C35"/>
    <w:rsid w:val="00923046"/>
    <w:rsid w:val="009233D2"/>
    <w:rsid w:val="0092350D"/>
    <w:rsid w:val="00923A0F"/>
    <w:rsid w:val="00923A98"/>
    <w:rsid w:val="00923E01"/>
    <w:rsid w:val="00924704"/>
    <w:rsid w:val="00925392"/>
    <w:rsid w:val="0092637A"/>
    <w:rsid w:val="00926663"/>
    <w:rsid w:val="009269E4"/>
    <w:rsid w:val="00926C40"/>
    <w:rsid w:val="00927128"/>
    <w:rsid w:val="0092732E"/>
    <w:rsid w:val="009277CA"/>
    <w:rsid w:val="009278AB"/>
    <w:rsid w:val="00927A9A"/>
    <w:rsid w:val="0093007E"/>
    <w:rsid w:val="0093036A"/>
    <w:rsid w:val="00930487"/>
    <w:rsid w:val="0093072C"/>
    <w:rsid w:val="00930A66"/>
    <w:rsid w:val="00930CA3"/>
    <w:rsid w:val="00930CD7"/>
    <w:rsid w:val="009311CE"/>
    <w:rsid w:val="0093133A"/>
    <w:rsid w:val="00931438"/>
    <w:rsid w:val="0093165F"/>
    <w:rsid w:val="009317BF"/>
    <w:rsid w:val="00931C63"/>
    <w:rsid w:val="0093200F"/>
    <w:rsid w:val="009321C9"/>
    <w:rsid w:val="0093249D"/>
    <w:rsid w:val="00932773"/>
    <w:rsid w:val="009327D0"/>
    <w:rsid w:val="009328F0"/>
    <w:rsid w:val="00933553"/>
    <w:rsid w:val="0093363C"/>
    <w:rsid w:val="0093370A"/>
    <w:rsid w:val="00933789"/>
    <w:rsid w:val="00933870"/>
    <w:rsid w:val="00933B3B"/>
    <w:rsid w:val="00934108"/>
    <w:rsid w:val="0093441B"/>
    <w:rsid w:val="00934AC2"/>
    <w:rsid w:val="00934DB6"/>
    <w:rsid w:val="00934DCF"/>
    <w:rsid w:val="0093563B"/>
    <w:rsid w:val="00935F1A"/>
    <w:rsid w:val="009361B9"/>
    <w:rsid w:val="009365DC"/>
    <w:rsid w:val="0093699F"/>
    <w:rsid w:val="00937670"/>
    <w:rsid w:val="009376B9"/>
    <w:rsid w:val="00937BAC"/>
    <w:rsid w:val="0094060A"/>
    <w:rsid w:val="0094065A"/>
    <w:rsid w:val="00940CD5"/>
    <w:rsid w:val="00940E33"/>
    <w:rsid w:val="009410DC"/>
    <w:rsid w:val="009413BA"/>
    <w:rsid w:val="0094154F"/>
    <w:rsid w:val="00941965"/>
    <w:rsid w:val="009426C4"/>
    <w:rsid w:val="00942E23"/>
    <w:rsid w:val="00943BEF"/>
    <w:rsid w:val="00943ECD"/>
    <w:rsid w:val="009450CE"/>
    <w:rsid w:val="009456D6"/>
    <w:rsid w:val="00945933"/>
    <w:rsid w:val="00947473"/>
    <w:rsid w:val="009475F4"/>
    <w:rsid w:val="0094774F"/>
    <w:rsid w:val="00947BA3"/>
    <w:rsid w:val="00947BA5"/>
    <w:rsid w:val="0095009C"/>
    <w:rsid w:val="0095047F"/>
    <w:rsid w:val="0095069E"/>
    <w:rsid w:val="00950B68"/>
    <w:rsid w:val="00950C0E"/>
    <w:rsid w:val="0095156D"/>
    <w:rsid w:val="009519E8"/>
    <w:rsid w:val="00952957"/>
    <w:rsid w:val="009535ED"/>
    <w:rsid w:val="00953F4C"/>
    <w:rsid w:val="00953F95"/>
    <w:rsid w:val="00954197"/>
    <w:rsid w:val="009542BC"/>
    <w:rsid w:val="00954763"/>
    <w:rsid w:val="00954CC9"/>
    <w:rsid w:val="00954D71"/>
    <w:rsid w:val="00954F51"/>
    <w:rsid w:val="00955F43"/>
    <w:rsid w:val="00956471"/>
    <w:rsid w:val="00956800"/>
    <w:rsid w:val="00956EBE"/>
    <w:rsid w:val="009570B8"/>
    <w:rsid w:val="0095758E"/>
    <w:rsid w:val="00957739"/>
    <w:rsid w:val="00957DC9"/>
    <w:rsid w:val="00957EB0"/>
    <w:rsid w:val="0096089C"/>
    <w:rsid w:val="00960A65"/>
    <w:rsid w:val="00960C4A"/>
    <w:rsid w:val="00960D25"/>
    <w:rsid w:val="009616D6"/>
    <w:rsid w:val="0096218B"/>
    <w:rsid w:val="00962884"/>
    <w:rsid w:val="00962E4C"/>
    <w:rsid w:val="00962F7A"/>
    <w:rsid w:val="00962FD8"/>
    <w:rsid w:val="00963F1D"/>
    <w:rsid w:val="009652B0"/>
    <w:rsid w:val="009653B2"/>
    <w:rsid w:val="00965F89"/>
    <w:rsid w:val="00966520"/>
    <w:rsid w:val="009667F7"/>
    <w:rsid w:val="009669EB"/>
    <w:rsid w:val="00966AC1"/>
    <w:rsid w:val="00966DF4"/>
    <w:rsid w:val="00967614"/>
    <w:rsid w:val="009676A0"/>
    <w:rsid w:val="00967829"/>
    <w:rsid w:val="009679FC"/>
    <w:rsid w:val="00967ED1"/>
    <w:rsid w:val="009706F0"/>
    <w:rsid w:val="00970799"/>
    <w:rsid w:val="00970999"/>
    <w:rsid w:val="00970C08"/>
    <w:rsid w:val="009712B7"/>
    <w:rsid w:val="009714A2"/>
    <w:rsid w:val="00972651"/>
    <w:rsid w:val="00972728"/>
    <w:rsid w:val="00972E02"/>
    <w:rsid w:val="0097320D"/>
    <w:rsid w:val="00973231"/>
    <w:rsid w:val="009732B2"/>
    <w:rsid w:val="009733C3"/>
    <w:rsid w:val="0097370E"/>
    <w:rsid w:val="009749B3"/>
    <w:rsid w:val="00974BD9"/>
    <w:rsid w:val="00975B8D"/>
    <w:rsid w:val="00975CE6"/>
    <w:rsid w:val="00975D41"/>
    <w:rsid w:val="00976AF0"/>
    <w:rsid w:val="0097779F"/>
    <w:rsid w:val="00977998"/>
    <w:rsid w:val="00977C97"/>
    <w:rsid w:val="0098004C"/>
    <w:rsid w:val="00980437"/>
    <w:rsid w:val="00980962"/>
    <w:rsid w:val="00980D0E"/>
    <w:rsid w:val="00981796"/>
    <w:rsid w:val="00981C02"/>
    <w:rsid w:val="00982576"/>
    <w:rsid w:val="009826C0"/>
    <w:rsid w:val="00982BF7"/>
    <w:rsid w:val="00982ED1"/>
    <w:rsid w:val="00982EE7"/>
    <w:rsid w:val="009834F2"/>
    <w:rsid w:val="0098373A"/>
    <w:rsid w:val="00983C1C"/>
    <w:rsid w:val="00983EE5"/>
    <w:rsid w:val="009845C8"/>
    <w:rsid w:val="00984963"/>
    <w:rsid w:val="0098578E"/>
    <w:rsid w:val="00985F21"/>
    <w:rsid w:val="00986CE1"/>
    <w:rsid w:val="00986DA2"/>
    <w:rsid w:val="00986E9A"/>
    <w:rsid w:val="009874CC"/>
    <w:rsid w:val="00987759"/>
    <w:rsid w:val="009879BD"/>
    <w:rsid w:val="009879DC"/>
    <w:rsid w:val="00987AC0"/>
    <w:rsid w:val="00990538"/>
    <w:rsid w:val="0099069E"/>
    <w:rsid w:val="00990A20"/>
    <w:rsid w:val="00990DD0"/>
    <w:rsid w:val="00990E67"/>
    <w:rsid w:val="00991249"/>
    <w:rsid w:val="00991324"/>
    <w:rsid w:val="00991A7D"/>
    <w:rsid w:val="00991B33"/>
    <w:rsid w:val="009929BF"/>
    <w:rsid w:val="00992D2A"/>
    <w:rsid w:val="0099327B"/>
    <w:rsid w:val="0099335A"/>
    <w:rsid w:val="009937CD"/>
    <w:rsid w:val="00994523"/>
    <w:rsid w:val="009946D3"/>
    <w:rsid w:val="00994A3A"/>
    <w:rsid w:val="00994B39"/>
    <w:rsid w:val="00994CCF"/>
    <w:rsid w:val="009955A6"/>
    <w:rsid w:val="0099567C"/>
    <w:rsid w:val="00995DAD"/>
    <w:rsid w:val="00996004"/>
    <w:rsid w:val="009966BB"/>
    <w:rsid w:val="00996823"/>
    <w:rsid w:val="0099684F"/>
    <w:rsid w:val="0099686B"/>
    <w:rsid w:val="00996874"/>
    <w:rsid w:val="00996B5D"/>
    <w:rsid w:val="009972CE"/>
    <w:rsid w:val="00997B3A"/>
    <w:rsid w:val="009A0E1A"/>
    <w:rsid w:val="009A0FD6"/>
    <w:rsid w:val="009A11C4"/>
    <w:rsid w:val="009A137B"/>
    <w:rsid w:val="009A160B"/>
    <w:rsid w:val="009A1B31"/>
    <w:rsid w:val="009A1CD7"/>
    <w:rsid w:val="009A222D"/>
    <w:rsid w:val="009A2735"/>
    <w:rsid w:val="009A2C5E"/>
    <w:rsid w:val="009A2EC4"/>
    <w:rsid w:val="009A3196"/>
    <w:rsid w:val="009A3204"/>
    <w:rsid w:val="009A3289"/>
    <w:rsid w:val="009A3403"/>
    <w:rsid w:val="009A3614"/>
    <w:rsid w:val="009A39CF"/>
    <w:rsid w:val="009A3C31"/>
    <w:rsid w:val="009A3E1E"/>
    <w:rsid w:val="009A42AC"/>
    <w:rsid w:val="009A4879"/>
    <w:rsid w:val="009A529A"/>
    <w:rsid w:val="009A55AD"/>
    <w:rsid w:val="009A5CC9"/>
    <w:rsid w:val="009A5D9E"/>
    <w:rsid w:val="009A6100"/>
    <w:rsid w:val="009A61FC"/>
    <w:rsid w:val="009A758E"/>
    <w:rsid w:val="009A76B9"/>
    <w:rsid w:val="009B01EB"/>
    <w:rsid w:val="009B05C7"/>
    <w:rsid w:val="009B060F"/>
    <w:rsid w:val="009B06B3"/>
    <w:rsid w:val="009B1A1A"/>
    <w:rsid w:val="009B1DC3"/>
    <w:rsid w:val="009B2AE8"/>
    <w:rsid w:val="009B2EBD"/>
    <w:rsid w:val="009B31A3"/>
    <w:rsid w:val="009B32A4"/>
    <w:rsid w:val="009B3689"/>
    <w:rsid w:val="009B3775"/>
    <w:rsid w:val="009B392C"/>
    <w:rsid w:val="009B3E42"/>
    <w:rsid w:val="009B45F8"/>
    <w:rsid w:val="009B52AD"/>
    <w:rsid w:val="009B5958"/>
    <w:rsid w:val="009B5D5A"/>
    <w:rsid w:val="009B5F8E"/>
    <w:rsid w:val="009B5FF3"/>
    <w:rsid w:val="009B649F"/>
    <w:rsid w:val="009B64AE"/>
    <w:rsid w:val="009B672D"/>
    <w:rsid w:val="009B67DA"/>
    <w:rsid w:val="009B69EA"/>
    <w:rsid w:val="009B6D6C"/>
    <w:rsid w:val="009B6E3B"/>
    <w:rsid w:val="009B7647"/>
    <w:rsid w:val="009B7990"/>
    <w:rsid w:val="009B7D10"/>
    <w:rsid w:val="009C0294"/>
    <w:rsid w:val="009C101E"/>
    <w:rsid w:val="009C1C51"/>
    <w:rsid w:val="009C2925"/>
    <w:rsid w:val="009C2F5F"/>
    <w:rsid w:val="009C3158"/>
    <w:rsid w:val="009C3975"/>
    <w:rsid w:val="009C3EB7"/>
    <w:rsid w:val="009C42E4"/>
    <w:rsid w:val="009C49CD"/>
    <w:rsid w:val="009C4F6E"/>
    <w:rsid w:val="009C4FC9"/>
    <w:rsid w:val="009C529A"/>
    <w:rsid w:val="009C53CC"/>
    <w:rsid w:val="009C5BFA"/>
    <w:rsid w:val="009C5CF0"/>
    <w:rsid w:val="009C6018"/>
    <w:rsid w:val="009C62D2"/>
    <w:rsid w:val="009C62F6"/>
    <w:rsid w:val="009C705B"/>
    <w:rsid w:val="009C7095"/>
    <w:rsid w:val="009C71D7"/>
    <w:rsid w:val="009C7211"/>
    <w:rsid w:val="009C7631"/>
    <w:rsid w:val="009C772A"/>
    <w:rsid w:val="009C7DCE"/>
    <w:rsid w:val="009D0219"/>
    <w:rsid w:val="009D0A7D"/>
    <w:rsid w:val="009D1589"/>
    <w:rsid w:val="009D15A3"/>
    <w:rsid w:val="009D16C0"/>
    <w:rsid w:val="009D18C7"/>
    <w:rsid w:val="009D2317"/>
    <w:rsid w:val="009D26AE"/>
    <w:rsid w:val="009D2775"/>
    <w:rsid w:val="009D2B46"/>
    <w:rsid w:val="009D2C8D"/>
    <w:rsid w:val="009D3143"/>
    <w:rsid w:val="009D32DA"/>
    <w:rsid w:val="009D3698"/>
    <w:rsid w:val="009D3810"/>
    <w:rsid w:val="009D4091"/>
    <w:rsid w:val="009D44CA"/>
    <w:rsid w:val="009D4569"/>
    <w:rsid w:val="009D48F9"/>
    <w:rsid w:val="009D54ED"/>
    <w:rsid w:val="009D5788"/>
    <w:rsid w:val="009D59E2"/>
    <w:rsid w:val="009D5A2B"/>
    <w:rsid w:val="009D6177"/>
    <w:rsid w:val="009D64BF"/>
    <w:rsid w:val="009D64FA"/>
    <w:rsid w:val="009D765C"/>
    <w:rsid w:val="009D7815"/>
    <w:rsid w:val="009D79E1"/>
    <w:rsid w:val="009D7B28"/>
    <w:rsid w:val="009D7C78"/>
    <w:rsid w:val="009E0415"/>
    <w:rsid w:val="009E0B5F"/>
    <w:rsid w:val="009E0D20"/>
    <w:rsid w:val="009E1025"/>
    <w:rsid w:val="009E2256"/>
    <w:rsid w:val="009E2DBE"/>
    <w:rsid w:val="009E2DD5"/>
    <w:rsid w:val="009E2E0B"/>
    <w:rsid w:val="009E31D3"/>
    <w:rsid w:val="009E35AB"/>
    <w:rsid w:val="009E3B9D"/>
    <w:rsid w:val="009E3EEB"/>
    <w:rsid w:val="009E49C5"/>
    <w:rsid w:val="009E4A08"/>
    <w:rsid w:val="009E4A95"/>
    <w:rsid w:val="009E536B"/>
    <w:rsid w:val="009E5868"/>
    <w:rsid w:val="009E5B93"/>
    <w:rsid w:val="009E624A"/>
    <w:rsid w:val="009E62C5"/>
    <w:rsid w:val="009E63A2"/>
    <w:rsid w:val="009E6412"/>
    <w:rsid w:val="009E73CF"/>
    <w:rsid w:val="009E7D6D"/>
    <w:rsid w:val="009F0258"/>
    <w:rsid w:val="009F0AA2"/>
    <w:rsid w:val="009F1174"/>
    <w:rsid w:val="009F1269"/>
    <w:rsid w:val="009F13C3"/>
    <w:rsid w:val="009F1581"/>
    <w:rsid w:val="009F19D5"/>
    <w:rsid w:val="009F1AA2"/>
    <w:rsid w:val="009F1DF7"/>
    <w:rsid w:val="009F2110"/>
    <w:rsid w:val="009F217C"/>
    <w:rsid w:val="009F2C13"/>
    <w:rsid w:val="009F372A"/>
    <w:rsid w:val="009F3DFA"/>
    <w:rsid w:val="009F4299"/>
    <w:rsid w:val="009F44C7"/>
    <w:rsid w:val="009F481A"/>
    <w:rsid w:val="009F4CBF"/>
    <w:rsid w:val="009F4E39"/>
    <w:rsid w:val="009F5172"/>
    <w:rsid w:val="009F5174"/>
    <w:rsid w:val="009F5BAE"/>
    <w:rsid w:val="009F7005"/>
    <w:rsid w:val="009F712A"/>
    <w:rsid w:val="009F7428"/>
    <w:rsid w:val="009F7DC5"/>
    <w:rsid w:val="00A001A3"/>
    <w:rsid w:val="00A003E1"/>
    <w:rsid w:val="00A019D1"/>
    <w:rsid w:val="00A01E7D"/>
    <w:rsid w:val="00A01EC9"/>
    <w:rsid w:val="00A02C81"/>
    <w:rsid w:val="00A0310C"/>
    <w:rsid w:val="00A0312B"/>
    <w:rsid w:val="00A03199"/>
    <w:rsid w:val="00A038A8"/>
    <w:rsid w:val="00A05EF9"/>
    <w:rsid w:val="00A060BA"/>
    <w:rsid w:val="00A065A0"/>
    <w:rsid w:val="00A06888"/>
    <w:rsid w:val="00A06AD0"/>
    <w:rsid w:val="00A06DB6"/>
    <w:rsid w:val="00A06E44"/>
    <w:rsid w:val="00A06EB8"/>
    <w:rsid w:val="00A07550"/>
    <w:rsid w:val="00A07632"/>
    <w:rsid w:val="00A077F4"/>
    <w:rsid w:val="00A07A76"/>
    <w:rsid w:val="00A07F7C"/>
    <w:rsid w:val="00A10493"/>
    <w:rsid w:val="00A10627"/>
    <w:rsid w:val="00A106D8"/>
    <w:rsid w:val="00A107FA"/>
    <w:rsid w:val="00A10A52"/>
    <w:rsid w:val="00A112C3"/>
    <w:rsid w:val="00A11C39"/>
    <w:rsid w:val="00A11D7A"/>
    <w:rsid w:val="00A11ECE"/>
    <w:rsid w:val="00A11F90"/>
    <w:rsid w:val="00A12287"/>
    <w:rsid w:val="00A12288"/>
    <w:rsid w:val="00A1291F"/>
    <w:rsid w:val="00A13214"/>
    <w:rsid w:val="00A13A55"/>
    <w:rsid w:val="00A13FE4"/>
    <w:rsid w:val="00A145D1"/>
    <w:rsid w:val="00A14740"/>
    <w:rsid w:val="00A14A1F"/>
    <w:rsid w:val="00A14B65"/>
    <w:rsid w:val="00A14DD9"/>
    <w:rsid w:val="00A1553E"/>
    <w:rsid w:val="00A15686"/>
    <w:rsid w:val="00A16300"/>
    <w:rsid w:val="00A16665"/>
    <w:rsid w:val="00A166C7"/>
    <w:rsid w:val="00A168A5"/>
    <w:rsid w:val="00A16BCA"/>
    <w:rsid w:val="00A172B3"/>
    <w:rsid w:val="00A17659"/>
    <w:rsid w:val="00A17A72"/>
    <w:rsid w:val="00A17AAC"/>
    <w:rsid w:val="00A17BE5"/>
    <w:rsid w:val="00A20059"/>
    <w:rsid w:val="00A20146"/>
    <w:rsid w:val="00A204B1"/>
    <w:rsid w:val="00A2051D"/>
    <w:rsid w:val="00A20561"/>
    <w:rsid w:val="00A20597"/>
    <w:rsid w:val="00A207AE"/>
    <w:rsid w:val="00A213F9"/>
    <w:rsid w:val="00A2157A"/>
    <w:rsid w:val="00A2185B"/>
    <w:rsid w:val="00A21D7D"/>
    <w:rsid w:val="00A22E7C"/>
    <w:rsid w:val="00A22EEA"/>
    <w:rsid w:val="00A23B76"/>
    <w:rsid w:val="00A24129"/>
    <w:rsid w:val="00A24B2D"/>
    <w:rsid w:val="00A24D7B"/>
    <w:rsid w:val="00A24ED0"/>
    <w:rsid w:val="00A250DE"/>
    <w:rsid w:val="00A2642A"/>
    <w:rsid w:val="00A2694E"/>
    <w:rsid w:val="00A26996"/>
    <w:rsid w:val="00A269AE"/>
    <w:rsid w:val="00A26ED5"/>
    <w:rsid w:val="00A26FF8"/>
    <w:rsid w:val="00A2710A"/>
    <w:rsid w:val="00A27B0B"/>
    <w:rsid w:val="00A30227"/>
    <w:rsid w:val="00A30352"/>
    <w:rsid w:val="00A30396"/>
    <w:rsid w:val="00A30780"/>
    <w:rsid w:val="00A30B12"/>
    <w:rsid w:val="00A31420"/>
    <w:rsid w:val="00A31542"/>
    <w:rsid w:val="00A31584"/>
    <w:rsid w:val="00A31790"/>
    <w:rsid w:val="00A322B8"/>
    <w:rsid w:val="00A3277B"/>
    <w:rsid w:val="00A331FA"/>
    <w:rsid w:val="00A33904"/>
    <w:rsid w:val="00A33F4F"/>
    <w:rsid w:val="00A342AB"/>
    <w:rsid w:val="00A34521"/>
    <w:rsid w:val="00A34B9A"/>
    <w:rsid w:val="00A34F8B"/>
    <w:rsid w:val="00A35DED"/>
    <w:rsid w:val="00A35EF5"/>
    <w:rsid w:val="00A3653A"/>
    <w:rsid w:val="00A36B72"/>
    <w:rsid w:val="00A36C04"/>
    <w:rsid w:val="00A36D4C"/>
    <w:rsid w:val="00A36E96"/>
    <w:rsid w:val="00A374E7"/>
    <w:rsid w:val="00A3757A"/>
    <w:rsid w:val="00A3767E"/>
    <w:rsid w:val="00A3769E"/>
    <w:rsid w:val="00A377C2"/>
    <w:rsid w:val="00A37FE9"/>
    <w:rsid w:val="00A40AEF"/>
    <w:rsid w:val="00A40B2A"/>
    <w:rsid w:val="00A40F4C"/>
    <w:rsid w:val="00A40FE8"/>
    <w:rsid w:val="00A413AE"/>
    <w:rsid w:val="00A4198F"/>
    <w:rsid w:val="00A41A76"/>
    <w:rsid w:val="00A420A1"/>
    <w:rsid w:val="00A425F0"/>
    <w:rsid w:val="00A42CE7"/>
    <w:rsid w:val="00A4347C"/>
    <w:rsid w:val="00A4394C"/>
    <w:rsid w:val="00A43E3C"/>
    <w:rsid w:val="00A44B38"/>
    <w:rsid w:val="00A452A1"/>
    <w:rsid w:val="00A454AD"/>
    <w:rsid w:val="00A45E92"/>
    <w:rsid w:val="00A461CF"/>
    <w:rsid w:val="00A466E0"/>
    <w:rsid w:val="00A466F2"/>
    <w:rsid w:val="00A46C39"/>
    <w:rsid w:val="00A46E1B"/>
    <w:rsid w:val="00A47150"/>
    <w:rsid w:val="00A47414"/>
    <w:rsid w:val="00A47748"/>
    <w:rsid w:val="00A47C3B"/>
    <w:rsid w:val="00A47EDF"/>
    <w:rsid w:val="00A51443"/>
    <w:rsid w:val="00A514C6"/>
    <w:rsid w:val="00A51592"/>
    <w:rsid w:val="00A5197A"/>
    <w:rsid w:val="00A52226"/>
    <w:rsid w:val="00A522A8"/>
    <w:rsid w:val="00A5290A"/>
    <w:rsid w:val="00A52E14"/>
    <w:rsid w:val="00A535A0"/>
    <w:rsid w:val="00A53796"/>
    <w:rsid w:val="00A53F7D"/>
    <w:rsid w:val="00A5413F"/>
    <w:rsid w:val="00A54152"/>
    <w:rsid w:val="00A54166"/>
    <w:rsid w:val="00A54907"/>
    <w:rsid w:val="00A549D4"/>
    <w:rsid w:val="00A54BDA"/>
    <w:rsid w:val="00A54DAD"/>
    <w:rsid w:val="00A54FCE"/>
    <w:rsid w:val="00A55059"/>
    <w:rsid w:val="00A55548"/>
    <w:rsid w:val="00A55552"/>
    <w:rsid w:val="00A557BB"/>
    <w:rsid w:val="00A55BBC"/>
    <w:rsid w:val="00A56384"/>
    <w:rsid w:val="00A570D3"/>
    <w:rsid w:val="00A571E9"/>
    <w:rsid w:val="00A575E1"/>
    <w:rsid w:val="00A575E6"/>
    <w:rsid w:val="00A57EAD"/>
    <w:rsid w:val="00A6004A"/>
    <w:rsid w:val="00A60612"/>
    <w:rsid w:val="00A60D2F"/>
    <w:rsid w:val="00A60E46"/>
    <w:rsid w:val="00A60F76"/>
    <w:rsid w:val="00A61DDD"/>
    <w:rsid w:val="00A62312"/>
    <w:rsid w:val="00A6384B"/>
    <w:rsid w:val="00A63CED"/>
    <w:rsid w:val="00A63E8F"/>
    <w:rsid w:val="00A640AC"/>
    <w:rsid w:val="00A642A3"/>
    <w:rsid w:val="00A644C1"/>
    <w:rsid w:val="00A64574"/>
    <w:rsid w:val="00A648DE"/>
    <w:rsid w:val="00A64BD6"/>
    <w:rsid w:val="00A64D96"/>
    <w:rsid w:val="00A64D9E"/>
    <w:rsid w:val="00A650CD"/>
    <w:rsid w:val="00A651C7"/>
    <w:rsid w:val="00A651E6"/>
    <w:rsid w:val="00A659A0"/>
    <w:rsid w:val="00A65BA1"/>
    <w:rsid w:val="00A65F69"/>
    <w:rsid w:val="00A65F7C"/>
    <w:rsid w:val="00A66137"/>
    <w:rsid w:val="00A6655B"/>
    <w:rsid w:val="00A66F2E"/>
    <w:rsid w:val="00A66FD6"/>
    <w:rsid w:val="00A67E09"/>
    <w:rsid w:val="00A67F6D"/>
    <w:rsid w:val="00A700F9"/>
    <w:rsid w:val="00A70106"/>
    <w:rsid w:val="00A70202"/>
    <w:rsid w:val="00A706FD"/>
    <w:rsid w:val="00A70DAC"/>
    <w:rsid w:val="00A712F1"/>
    <w:rsid w:val="00A71419"/>
    <w:rsid w:val="00A71D07"/>
    <w:rsid w:val="00A7223D"/>
    <w:rsid w:val="00A72323"/>
    <w:rsid w:val="00A72329"/>
    <w:rsid w:val="00A725DA"/>
    <w:rsid w:val="00A7290E"/>
    <w:rsid w:val="00A72C6F"/>
    <w:rsid w:val="00A732F1"/>
    <w:rsid w:val="00A734EE"/>
    <w:rsid w:val="00A7382F"/>
    <w:rsid w:val="00A73F11"/>
    <w:rsid w:val="00A7415D"/>
    <w:rsid w:val="00A7435B"/>
    <w:rsid w:val="00A747A8"/>
    <w:rsid w:val="00A74A10"/>
    <w:rsid w:val="00A74AB0"/>
    <w:rsid w:val="00A75FBC"/>
    <w:rsid w:val="00A760B0"/>
    <w:rsid w:val="00A765A3"/>
    <w:rsid w:val="00A77F27"/>
    <w:rsid w:val="00A800EE"/>
    <w:rsid w:val="00A80181"/>
    <w:rsid w:val="00A80CC7"/>
    <w:rsid w:val="00A80ED9"/>
    <w:rsid w:val="00A8109F"/>
    <w:rsid w:val="00A81A9F"/>
    <w:rsid w:val="00A81B40"/>
    <w:rsid w:val="00A820F2"/>
    <w:rsid w:val="00A82AE9"/>
    <w:rsid w:val="00A82C7B"/>
    <w:rsid w:val="00A82DED"/>
    <w:rsid w:val="00A835FF"/>
    <w:rsid w:val="00A838D4"/>
    <w:rsid w:val="00A83B58"/>
    <w:rsid w:val="00A83CEE"/>
    <w:rsid w:val="00A84B59"/>
    <w:rsid w:val="00A856B8"/>
    <w:rsid w:val="00A85AAE"/>
    <w:rsid w:val="00A86134"/>
    <w:rsid w:val="00A86308"/>
    <w:rsid w:val="00A8676C"/>
    <w:rsid w:val="00A868DB"/>
    <w:rsid w:val="00A86926"/>
    <w:rsid w:val="00A86B0B"/>
    <w:rsid w:val="00A877A3"/>
    <w:rsid w:val="00A87A7B"/>
    <w:rsid w:val="00A90409"/>
    <w:rsid w:val="00A907C3"/>
    <w:rsid w:val="00A90CD2"/>
    <w:rsid w:val="00A92042"/>
    <w:rsid w:val="00A9273C"/>
    <w:rsid w:val="00A933EE"/>
    <w:rsid w:val="00A935F9"/>
    <w:rsid w:val="00A9377E"/>
    <w:rsid w:val="00A94545"/>
    <w:rsid w:val="00A94843"/>
    <w:rsid w:val="00A94DD5"/>
    <w:rsid w:val="00A94EB8"/>
    <w:rsid w:val="00A94EE8"/>
    <w:rsid w:val="00A95474"/>
    <w:rsid w:val="00A95CC9"/>
    <w:rsid w:val="00A95FC7"/>
    <w:rsid w:val="00A962D1"/>
    <w:rsid w:val="00A96965"/>
    <w:rsid w:val="00A96972"/>
    <w:rsid w:val="00A97535"/>
    <w:rsid w:val="00A9781C"/>
    <w:rsid w:val="00A97ABB"/>
    <w:rsid w:val="00AA0B2D"/>
    <w:rsid w:val="00AA1419"/>
    <w:rsid w:val="00AA1CC5"/>
    <w:rsid w:val="00AA287F"/>
    <w:rsid w:val="00AA3342"/>
    <w:rsid w:val="00AA34F0"/>
    <w:rsid w:val="00AA3F90"/>
    <w:rsid w:val="00AA406E"/>
    <w:rsid w:val="00AA45AC"/>
    <w:rsid w:val="00AA481F"/>
    <w:rsid w:val="00AA4A00"/>
    <w:rsid w:val="00AA4FEE"/>
    <w:rsid w:val="00AA527B"/>
    <w:rsid w:val="00AA5594"/>
    <w:rsid w:val="00AA600A"/>
    <w:rsid w:val="00AA6469"/>
    <w:rsid w:val="00AA7646"/>
    <w:rsid w:val="00AA7764"/>
    <w:rsid w:val="00AB04F9"/>
    <w:rsid w:val="00AB09C1"/>
    <w:rsid w:val="00AB0D8B"/>
    <w:rsid w:val="00AB0F3D"/>
    <w:rsid w:val="00AB0FD5"/>
    <w:rsid w:val="00AB27E1"/>
    <w:rsid w:val="00AB2CAA"/>
    <w:rsid w:val="00AB2EA7"/>
    <w:rsid w:val="00AB38F8"/>
    <w:rsid w:val="00AB3AB8"/>
    <w:rsid w:val="00AB3B72"/>
    <w:rsid w:val="00AB3F81"/>
    <w:rsid w:val="00AB40E2"/>
    <w:rsid w:val="00AB42B7"/>
    <w:rsid w:val="00AB4602"/>
    <w:rsid w:val="00AB47D2"/>
    <w:rsid w:val="00AB52DF"/>
    <w:rsid w:val="00AB6042"/>
    <w:rsid w:val="00AB6822"/>
    <w:rsid w:val="00AB6E10"/>
    <w:rsid w:val="00AC0035"/>
    <w:rsid w:val="00AC0057"/>
    <w:rsid w:val="00AC02DC"/>
    <w:rsid w:val="00AC06DE"/>
    <w:rsid w:val="00AC06E8"/>
    <w:rsid w:val="00AC0A79"/>
    <w:rsid w:val="00AC14F8"/>
    <w:rsid w:val="00AC19D3"/>
    <w:rsid w:val="00AC1C25"/>
    <w:rsid w:val="00AC1F08"/>
    <w:rsid w:val="00AC21A7"/>
    <w:rsid w:val="00AC2247"/>
    <w:rsid w:val="00AC23E6"/>
    <w:rsid w:val="00AC27E8"/>
    <w:rsid w:val="00AC2D9B"/>
    <w:rsid w:val="00AC3295"/>
    <w:rsid w:val="00AC395E"/>
    <w:rsid w:val="00AC3D2B"/>
    <w:rsid w:val="00AC3EED"/>
    <w:rsid w:val="00AC3FB2"/>
    <w:rsid w:val="00AC4BDB"/>
    <w:rsid w:val="00AC577A"/>
    <w:rsid w:val="00AC5DDA"/>
    <w:rsid w:val="00AC5F5D"/>
    <w:rsid w:val="00AC6747"/>
    <w:rsid w:val="00AC6808"/>
    <w:rsid w:val="00AC73EA"/>
    <w:rsid w:val="00AD09BB"/>
    <w:rsid w:val="00AD0CB2"/>
    <w:rsid w:val="00AD0CFE"/>
    <w:rsid w:val="00AD1051"/>
    <w:rsid w:val="00AD1115"/>
    <w:rsid w:val="00AD1325"/>
    <w:rsid w:val="00AD138D"/>
    <w:rsid w:val="00AD17B1"/>
    <w:rsid w:val="00AD1B4E"/>
    <w:rsid w:val="00AD29BE"/>
    <w:rsid w:val="00AD34AB"/>
    <w:rsid w:val="00AD3723"/>
    <w:rsid w:val="00AD37D5"/>
    <w:rsid w:val="00AD416C"/>
    <w:rsid w:val="00AD462A"/>
    <w:rsid w:val="00AD4AD0"/>
    <w:rsid w:val="00AD4DD9"/>
    <w:rsid w:val="00AD5224"/>
    <w:rsid w:val="00AD7332"/>
    <w:rsid w:val="00AD7752"/>
    <w:rsid w:val="00AD7C9C"/>
    <w:rsid w:val="00AD7CB5"/>
    <w:rsid w:val="00AD7F21"/>
    <w:rsid w:val="00AE019B"/>
    <w:rsid w:val="00AE12B4"/>
    <w:rsid w:val="00AE1564"/>
    <w:rsid w:val="00AE1A24"/>
    <w:rsid w:val="00AE1CA7"/>
    <w:rsid w:val="00AE247A"/>
    <w:rsid w:val="00AE2A03"/>
    <w:rsid w:val="00AE2CA8"/>
    <w:rsid w:val="00AE2D50"/>
    <w:rsid w:val="00AE351A"/>
    <w:rsid w:val="00AE3551"/>
    <w:rsid w:val="00AE3B1B"/>
    <w:rsid w:val="00AE3D52"/>
    <w:rsid w:val="00AE41CD"/>
    <w:rsid w:val="00AE4620"/>
    <w:rsid w:val="00AE4DEE"/>
    <w:rsid w:val="00AE5298"/>
    <w:rsid w:val="00AE5BB5"/>
    <w:rsid w:val="00AE6CC8"/>
    <w:rsid w:val="00AE7878"/>
    <w:rsid w:val="00AE7BA9"/>
    <w:rsid w:val="00AE7FCE"/>
    <w:rsid w:val="00AF0256"/>
    <w:rsid w:val="00AF0653"/>
    <w:rsid w:val="00AF07FC"/>
    <w:rsid w:val="00AF0937"/>
    <w:rsid w:val="00AF093B"/>
    <w:rsid w:val="00AF0DB3"/>
    <w:rsid w:val="00AF1051"/>
    <w:rsid w:val="00AF1109"/>
    <w:rsid w:val="00AF19D2"/>
    <w:rsid w:val="00AF1BD7"/>
    <w:rsid w:val="00AF2307"/>
    <w:rsid w:val="00AF23CE"/>
    <w:rsid w:val="00AF2606"/>
    <w:rsid w:val="00AF2DEB"/>
    <w:rsid w:val="00AF3074"/>
    <w:rsid w:val="00AF363F"/>
    <w:rsid w:val="00AF3799"/>
    <w:rsid w:val="00AF3D95"/>
    <w:rsid w:val="00AF3EBE"/>
    <w:rsid w:val="00AF43CB"/>
    <w:rsid w:val="00AF451A"/>
    <w:rsid w:val="00AF50AD"/>
    <w:rsid w:val="00AF5422"/>
    <w:rsid w:val="00AF5461"/>
    <w:rsid w:val="00AF55D3"/>
    <w:rsid w:val="00AF572D"/>
    <w:rsid w:val="00AF5DF4"/>
    <w:rsid w:val="00AF605A"/>
    <w:rsid w:val="00AF64BB"/>
    <w:rsid w:val="00AF68BF"/>
    <w:rsid w:val="00AF7091"/>
    <w:rsid w:val="00AF76E3"/>
    <w:rsid w:val="00B001B4"/>
    <w:rsid w:val="00B0066B"/>
    <w:rsid w:val="00B0088D"/>
    <w:rsid w:val="00B00A0A"/>
    <w:rsid w:val="00B01035"/>
    <w:rsid w:val="00B012E4"/>
    <w:rsid w:val="00B016E5"/>
    <w:rsid w:val="00B01F5F"/>
    <w:rsid w:val="00B02130"/>
    <w:rsid w:val="00B02642"/>
    <w:rsid w:val="00B02833"/>
    <w:rsid w:val="00B02AF6"/>
    <w:rsid w:val="00B0320E"/>
    <w:rsid w:val="00B03844"/>
    <w:rsid w:val="00B03A3B"/>
    <w:rsid w:val="00B04D75"/>
    <w:rsid w:val="00B05744"/>
    <w:rsid w:val="00B05C4F"/>
    <w:rsid w:val="00B05F61"/>
    <w:rsid w:val="00B06F7A"/>
    <w:rsid w:val="00B0705A"/>
    <w:rsid w:val="00B07137"/>
    <w:rsid w:val="00B073CF"/>
    <w:rsid w:val="00B073F7"/>
    <w:rsid w:val="00B07A11"/>
    <w:rsid w:val="00B07A71"/>
    <w:rsid w:val="00B07CC4"/>
    <w:rsid w:val="00B1038D"/>
    <w:rsid w:val="00B103B4"/>
    <w:rsid w:val="00B104AB"/>
    <w:rsid w:val="00B1052B"/>
    <w:rsid w:val="00B1117F"/>
    <w:rsid w:val="00B1136E"/>
    <w:rsid w:val="00B11574"/>
    <w:rsid w:val="00B1238D"/>
    <w:rsid w:val="00B133E6"/>
    <w:rsid w:val="00B14013"/>
    <w:rsid w:val="00B14473"/>
    <w:rsid w:val="00B149B1"/>
    <w:rsid w:val="00B154E9"/>
    <w:rsid w:val="00B15A4F"/>
    <w:rsid w:val="00B15A6E"/>
    <w:rsid w:val="00B16A83"/>
    <w:rsid w:val="00B16B05"/>
    <w:rsid w:val="00B16E32"/>
    <w:rsid w:val="00B172EC"/>
    <w:rsid w:val="00B174D8"/>
    <w:rsid w:val="00B17EDD"/>
    <w:rsid w:val="00B20990"/>
    <w:rsid w:val="00B209AB"/>
    <w:rsid w:val="00B209B1"/>
    <w:rsid w:val="00B20AEA"/>
    <w:rsid w:val="00B211C9"/>
    <w:rsid w:val="00B214DD"/>
    <w:rsid w:val="00B21572"/>
    <w:rsid w:val="00B21ABD"/>
    <w:rsid w:val="00B223EE"/>
    <w:rsid w:val="00B22875"/>
    <w:rsid w:val="00B228C5"/>
    <w:rsid w:val="00B2291E"/>
    <w:rsid w:val="00B237EF"/>
    <w:rsid w:val="00B23D36"/>
    <w:rsid w:val="00B23D76"/>
    <w:rsid w:val="00B24034"/>
    <w:rsid w:val="00B24418"/>
    <w:rsid w:val="00B25438"/>
    <w:rsid w:val="00B2551C"/>
    <w:rsid w:val="00B25F13"/>
    <w:rsid w:val="00B267D8"/>
    <w:rsid w:val="00B26874"/>
    <w:rsid w:val="00B26EE9"/>
    <w:rsid w:val="00B272D9"/>
    <w:rsid w:val="00B277BE"/>
    <w:rsid w:val="00B279C3"/>
    <w:rsid w:val="00B30450"/>
    <w:rsid w:val="00B3053D"/>
    <w:rsid w:val="00B30958"/>
    <w:rsid w:val="00B31217"/>
    <w:rsid w:val="00B3174F"/>
    <w:rsid w:val="00B31774"/>
    <w:rsid w:val="00B318DC"/>
    <w:rsid w:val="00B32B6A"/>
    <w:rsid w:val="00B32E70"/>
    <w:rsid w:val="00B33363"/>
    <w:rsid w:val="00B3338E"/>
    <w:rsid w:val="00B3372F"/>
    <w:rsid w:val="00B3397B"/>
    <w:rsid w:val="00B33B1D"/>
    <w:rsid w:val="00B340DC"/>
    <w:rsid w:val="00B34902"/>
    <w:rsid w:val="00B3498F"/>
    <w:rsid w:val="00B34B13"/>
    <w:rsid w:val="00B34E39"/>
    <w:rsid w:val="00B3518D"/>
    <w:rsid w:val="00B35795"/>
    <w:rsid w:val="00B35C82"/>
    <w:rsid w:val="00B35F9D"/>
    <w:rsid w:val="00B36FCE"/>
    <w:rsid w:val="00B37169"/>
    <w:rsid w:val="00B372CD"/>
    <w:rsid w:val="00B3730D"/>
    <w:rsid w:val="00B37464"/>
    <w:rsid w:val="00B37BCC"/>
    <w:rsid w:val="00B400E4"/>
    <w:rsid w:val="00B40828"/>
    <w:rsid w:val="00B40A83"/>
    <w:rsid w:val="00B40CAB"/>
    <w:rsid w:val="00B40D4B"/>
    <w:rsid w:val="00B41FC4"/>
    <w:rsid w:val="00B42B6D"/>
    <w:rsid w:val="00B42E29"/>
    <w:rsid w:val="00B43CA3"/>
    <w:rsid w:val="00B43F08"/>
    <w:rsid w:val="00B44474"/>
    <w:rsid w:val="00B44A0E"/>
    <w:rsid w:val="00B45286"/>
    <w:rsid w:val="00B45A1E"/>
    <w:rsid w:val="00B46F99"/>
    <w:rsid w:val="00B47540"/>
    <w:rsid w:val="00B476C8"/>
    <w:rsid w:val="00B479D0"/>
    <w:rsid w:val="00B50C3C"/>
    <w:rsid w:val="00B5103E"/>
    <w:rsid w:val="00B51A61"/>
    <w:rsid w:val="00B51AFA"/>
    <w:rsid w:val="00B52970"/>
    <w:rsid w:val="00B52D09"/>
    <w:rsid w:val="00B5311D"/>
    <w:rsid w:val="00B5384A"/>
    <w:rsid w:val="00B53BA5"/>
    <w:rsid w:val="00B543F3"/>
    <w:rsid w:val="00B5488D"/>
    <w:rsid w:val="00B54B29"/>
    <w:rsid w:val="00B54E2D"/>
    <w:rsid w:val="00B55272"/>
    <w:rsid w:val="00B554BD"/>
    <w:rsid w:val="00B56387"/>
    <w:rsid w:val="00B5647D"/>
    <w:rsid w:val="00B5670B"/>
    <w:rsid w:val="00B56BFE"/>
    <w:rsid w:val="00B56D60"/>
    <w:rsid w:val="00B56F9D"/>
    <w:rsid w:val="00B56FD3"/>
    <w:rsid w:val="00B5718C"/>
    <w:rsid w:val="00B575C8"/>
    <w:rsid w:val="00B57D6E"/>
    <w:rsid w:val="00B60073"/>
    <w:rsid w:val="00B60382"/>
    <w:rsid w:val="00B60737"/>
    <w:rsid w:val="00B60A00"/>
    <w:rsid w:val="00B60AD9"/>
    <w:rsid w:val="00B61C27"/>
    <w:rsid w:val="00B61CC1"/>
    <w:rsid w:val="00B6254E"/>
    <w:rsid w:val="00B62786"/>
    <w:rsid w:val="00B62F9E"/>
    <w:rsid w:val="00B637D4"/>
    <w:rsid w:val="00B64B8F"/>
    <w:rsid w:val="00B6512A"/>
    <w:rsid w:val="00B651AF"/>
    <w:rsid w:val="00B660A2"/>
    <w:rsid w:val="00B66760"/>
    <w:rsid w:val="00B667B1"/>
    <w:rsid w:val="00B6703C"/>
    <w:rsid w:val="00B67144"/>
    <w:rsid w:val="00B70265"/>
    <w:rsid w:val="00B702FF"/>
    <w:rsid w:val="00B704DD"/>
    <w:rsid w:val="00B705F3"/>
    <w:rsid w:val="00B71792"/>
    <w:rsid w:val="00B71BEE"/>
    <w:rsid w:val="00B7237D"/>
    <w:rsid w:val="00B725EC"/>
    <w:rsid w:val="00B72C99"/>
    <w:rsid w:val="00B7368F"/>
    <w:rsid w:val="00B73DB9"/>
    <w:rsid w:val="00B74025"/>
    <w:rsid w:val="00B75164"/>
    <w:rsid w:val="00B75478"/>
    <w:rsid w:val="00B75594"/>
    <w:rsid w:val="00B76D57"/>
    <w:rsid w:val="00B76F5D"/>
    <w:rsid w:val="00B76F75"/>
    <w:rsid w:val="00B77492"/>
    <w:rsid w:val="00B7768E"/>
    <w:rsid w:val="00B7795E"/>
    <w:rsid w:val="00B8027C"/>
    <w:rsid w:val="00B806DC"/>
    <w:rsid w:val="00B80C9A"/>
    <w:rsid w:val="00B80FB3"/>
    <w:rsid w:val="00B80FB8"/>
    <w:rsid w:val="00B8198D"/>
    <w:rsid w:val="00B81CE1"/>
    <w:rsid w:val="00B81D5F"/>
    <w:rsid w:val="00B82233"/>
    <w:rsid w:val="00B8270D"/>
    <w:rsid w:val="00B82FED"/>
    <w:rsid w:val="00B8337E"/>
    <w:rsid w:val="00B8346F"/>
    <w:rsid w:val="00B836EF"/>
    <w:rsid w:val="00B83D9A"/>
    <w:rsid w:val="00B83E63"/>
    <w:rsid w:val="00B847B6"/>
    <w:rsid w:val="00B849E2"/>
    <w:rsid w:val="00B84EC9"/>
    <w:rsid w:val="00B84FAA"/>
    <w:rsid w:val="00B851F5"/>
    <w:rsid w:val="00B8692A"/>
    <w:rsid w:val="00B86BB5"/>
    <w:rsid w:val="00B8727C"/>
    <w:rsid w:val="00B8789F"/>
    <w:rsid w:val="00B90078"/>
    <w:rsid w:val="00B90147"/>
    <w:rsid w:val="00B90254"/>
    <w:rsid w:val="00B90499"/>
    <w:rsid w:val="00B904BD"/>
    <w:rsid w:val="00B909A9"/>
    <w:rsid w:val="00B90CA5"/>
    <w:rsid w:val="00B90E16"/>
    <w:rsid w:val="00B90ECC"/>
    <w:rsid w:val="00B90EEC"/>
    <w:rsid w:val="00B90F96"/>
    <w:rsid w:val="00B910C0"/>
    <w:rsid w:val="00B9133B"/>
    <w:rsid w:val="00B9143B"/>
    <w:rsid w:val="00B91472"/>
    <w:rsid w:val="00B93244"/>
    <w:rsid w:val="00B933C9"/>
    <w:rsid w:val="00B93505"/>
    <w:rsid w:val="00B939C7"/>
    <w:rsid w:val="00B93D3F"/>
    <w:rsid w:val="00B93FDC"/>
    <w:rsid w:val="00B941C0"/>
    <w:rsid w:val="00B942CD"/>
    <w:rsid w:val="00B95034"/>
    <w:rsid w:val="00B950FE"/>
    <w:rsid w:val="00B9534E"/>
    <w:rsid w:val="00B955C7"/>
    <w:rsid w:val="00B95C02"/>
    <w:rsid w:val="00B96314"/>
    <w:rsid w:val="00B963C3"/>
    <w:rsid w:val="00B965BD"/>
    <w:rsid w:val="00B968B0"/>
    <w:rsid w:val="00B969A7"/>
    <w:rsid w:val="00B9724D"/>
    <w:rsid w:val="00B9762A"/>
    <w:rsid w:val="00B97BE3"/>
    <w:rsid w:val="00B97CCB"/>
    <w:rsid w:val="00B97E77"/>
    <w:rsid w:val="00BA0406"/>
    <w:rsid w:val="00BA0B3E"/>
    <w:rsid w:val="00BA0BA4"/>
    <w:rsid w:val="00BA0D94"/>
    <w:rsid w:val="00BA0F5F"/>
    <w:rsid w:val="00BA127A"/>
    <w:rsid w:val="00BA1636"/>
    <w:rsid w:val="00BA1ABD"/>
    <w:rsid w:val="00BA1C0B"/>
    <w:rsid w:val="00BA1E2F"/>
    <w:rsid w:val="00BA23AF"/>
    <w:rsid w:val="00BA271B"/>
    <w:rsid w:val="00BA33BE"/>
    <w:rsid w:val="00BA35FC"/>
    <w:rsid w:val="00BA36B6"/>
    <w:rsid w:val="00BA390B"/>
    <w:rsid w:val="00BA425B"/>
    <w:rsid w:val="00BA4426"/>
    <w:rsid w:val="00BA4BDE"/>
    <w:rsid w:val="00BA4F57"/>
    <w:rsid w:val="00BA5477"/>
    <w:rsid w:val="00BA549D"/>
    <w:rsid w:val="00BA595C"/>
    <w:rsid w:val="00BA5C3E"/>
    <w:rsid w:val="00BA5F17"/>
    <w:rsid w:val="00BA603C"/>
    <w:rsid w:val="00BA6270"/>
    <w:rsid w:val="00BA6637"/>
    <w:rsid w:val="00BA69C9"/>
    <w:rsid w:val="00BA6A99"/>
    <w:rsid w:val="00BA6BAB"/>
    <w:rsid w:val="00BA6EFB"/>
    <w:rsid w:val="00BA7363"/>
    <w:rsid w:val="00BA73FB"/>
    <w:rsid w:val="00BA7AAF"/>
    <w:rsid w:val="00BB1A0C"/>
    <w:rsid w:val="00BB204F"/>
    <w:rsid w:val="00BB20FB"/>
    <w:rsid w:val="00BB279D"/>
    <w:rsid w:val="00BB2862"/>
    <w:rsid w:val="00BB28C3"/>
    <w:rsid w:val="00BB29DC"/>
    <w:rsid w:val="00BB2C38"/>
    <w:rsid w:val="00BB3E0E"/>
    <w:rsid w:val="00BB479E"/>
    <w:rsid w:val="00BB4E73"/>
    <w:rsid w:val="00BB5D62"/>
    <w:rsid w:val="00BB5DA2"/>
    <w:rsid w:val="00BB63F9"/>
    <w:rsid w:val="00BB7D17"/>
    <w:rsid w:val="00BB7EB3"/>
    <w:rsid w:val="00BC00CF"/>
    <w:rsid w:val="00BC07AD"/>
    <w:rsid w:val="00BC0948"/>
    <w:rsid w:val="00BC0F41"/>
    <w:rsid w:val="00BC227C"/>
    <w:rsid w:val="00BC235E"/>
    <w:rsid w:val="00BC3363"/>
    <w:rsid w:val="00BC358F"/>
    <w:rsid w:val="00BC35F2"/>
    <w:rsid w:val="00BC394B"/>
    <w:rsid w:val="00BC39B5"/>
    <w:rsid w:val="00BC3F15"/>
    <w:rsid w:val="00BC43F0"/>
    <w:rsid w:val="00BC460F"/>
    <w:rsid w:val="00BC4867"/>
    <w:rsid w:val="00BC4B80"/>
    <w:rsid w:val="00BC4E22"/>
    <w:rsid w:val="00BC5470"/>
    <w:rsid w:val="00BC54EF"/>
    <w:rsid w:val="00BC587C"/>
    <w:rsid w:val="00BC5E71"/>
    <w:rsid w:val="00BC60F0"/>
    <w:rsid w:val="00BC61AC"/>
    <w:rsid w:val="00BC6423"/>
    <w:rsid w:val="00BC6621"/>
    <w:rsid w:val="00BC6A5B"/>
    <w:rsid w:val="00BC7853"/>
    <w:rsid w:val="00BC7C3F"/>
    <w:rsid w:val="00BC7E37"/>
    <w:rsid w:val="00BD065E"/>
    <w:rsid w:val="00BD0AB2"/>
    <w:rsid w:val="00BD0C49"/>
    <w:rsid w:val="00BD14F5"/>
    <w:rsid w:val="00BD15B0"/>
    <w:rsid w:val="00BD22FA"/>
    <w:rsid w:val="00BD246D"/>
    <w:rsid w:val="00BD29AC"/>
    <w:rsid w:val="00BD2A01"/>
    <w:rsid w:val="00BD34FB"/>
    <w:rsid w:val="00BD38C3"/>
    <w:rsid w:val="00BD38DA"/>
    <w:rsid w:val="00BD4952"/>
    <w:rsid w:val="00BD5098"/>
    <w:rsid w:val="00BD51A2"/>
    <w:rsid w:val="00BD58B9"/>
    <w:rsid w:val="00BD5D21"/>
    <w:rsid w:val="00BD64B7"/>
    <w:rsid w:val="00BD6A9B"/>
    <w:rsid w:val="00BD6CA1"/>
    <w:rsid w:val="00BD6DCE"/>
    <w:rsid w:val="00BD6E1A"/>
    <w:rsid w:val="00BD6FE8"/>
    <w:rsid w:val="00BD7034"/>
    <w:rsid w:val="00BD70BE"/>
    <w:rsid w:val="00BD754C"/>
    <w:rsid w:val="00BD7931"/>
    <w:rsid w:val="00BD7A18"/>
    <w:rsid w:val="00BD7D4F"/>
    <w:rsid w:val="00BD7D97"/>
    <w:rsid w:val="00BD7E56"/>
    <w:rsid w:val="00BE0245"/>
    <w:rsid w:val="00BE0A83"/>
    <w:rsid w:val="00BE0AF9"/>
    <w:rsid w:val="00BE0B9C"/>
    <w:rsid w:val="00BE0BF5"/>
    <w:rsid w:val="00BE1571"/>
    <w:rsid w:val="00BE17BE"/>
    <w:rsid w:val="00BE1B05"/>
    <w:rsid w:val="00BE1C9D"/>
    <w:rsid w:val="00BE1F61"/>
    <w:rsid w:val="00BE2238"/>
    <w:rsid w:val="00BE25F3"/>
    <w:rsid w:val="00BE2AF2"/>
    <w:rsid w:val="00BE2E31"/>
    <w:rsid w:val="00BE3210"/>
    <w:rsid w:val="00BE324B"/>
    <w:rsid w:val="00BE340E"/>
    <w:rsid w:val="00BE34F6"/>
    <w:rsid w:val="00BE36A2"/>
    <w:rsid w:val="00BE41B5"/>
    <w:rsid w:val="00BE422A"/>
    <w:rsid w:val="00BE47D8"/>
    <w:rsid w:val="00BE4808"/>
    <w:rsid w:val="00BE569D"/>
    <w:rsid w:val="00BE579D"/>
    <w:rsid w:val="00BE6213"/>
    <w:rsid w:val="00BE6219"/>
    <w:rsid w:val="00BE6342"/>
    <w:rsid w:val="00BE6786"/>
    <w:rsid w:val="00BE6867"/>
    <w:rsid w:val="00BE690A"/>
    <w:rsid w:val="00BE7054"/>
    <w:rsid w:val="00BE756A"/>
    <w:rsid w:val="00BE759D"/>
    <w:rsid w:val="00BE7A8D"/>
    <w:rsid w:val="00BE7BBE"/>
    <w:rsid w:val="00BE7DEE"/>
    <w:rsid w:val="00BF0BAD"/>
    <w:rsid w:val="00BF1047"/>
    <w:rsid w:val="00BF110B"/>
    <w:rsid w:val="00BF1D44"/>
    <w:rsid w:val="00BF26A1"/>
    <w:rsid w:val="00BF2A5C"/>
    <w:rsid w:val="00BF2BC2"/>
    <w:rsid w:val="00BF2EE3"/>
    <w:rsid w:val="00BF30F2"/>
    <w:rsid w:val="00BF37C4"/>
    <w:rsid w:val="00BF3948"/>
    <w:rsid w:val="00BF3A62"/>
    <w:rsid w:val="00BF3E33"/>
    <w:rsid w:val="00BF4184"/>
    <w:rsid w:val="00BF46B9"/>
    <w:rsid w:val="00BF4B8A"/>
    <w:rsid w:val="00BF4E6D"/>
    <w:rsid w:val="00BF4E89"/>
    <w:rsid w:val="00BF51DE"/>
    <w:rsid w:val="00BF56D1"/>
    <w:rsid w:val="00BF5B55"/>
    <w:rsid w:val="00BF656C"/>
    <w:rsid w:val="00BF65D0"/>
    <w:rsid w:val="00BF6EC6"/>
    <w:rsid w:val="00BF7538"/>
    <w:rsid w:val="00BF7C5B"/>
    <w:rsid w:val="00C004C3"/>
    <w:rsid w:val="00C009C1"/>
    <w:rsid w:val="00C00DE5"/>
    <w:rsid w:val="00C00FA7"/>
    <w:rsid w:val="00C01507"/>
    <w:rsid w:val="00C01684"/>
    <w:rsid w:val="00C0185A"/>
    <w:rsid w:val="00C01973"/>
    <w:rsid w:val="00C0199C"/>
    <w:rsid w:val="00C0207E"/>
    <w:rsid w:val="00C021CA"/>
    <w:rsid w:val="00C02DB7"/>
    <w:rsid w:val="00C03615"/>
    <w:rsid w:val="00C038F6"/>
    <w:rsid w:val="00C039B0"/>
    <w:rsid w:val="00C03A64"/>
    <w:rsid w:val="00C03F45"/>
    <w:rsid w:val="00C03FF9"/>
    <w:rsid w:val="00C041AD"/>
    <w:rsid w:val="00C048AC"/>
    <w:rsid w:val="00C05BC4"/>
    <w:rsid w:val="00C06649"/>
    <w:rsid w:val="00C06AD4"/>
    <w:rsid w:val="00C06B8D"/>
    <w:rsid w:val="00C10D9A"/>
    <w:rsid w:val="00C10E5C"/>
    <w:rsid w:val="00C110A7"/>
    <w:rsid w:val="00C110CB"/>
    <w:rsid w:val="00C111E0"/>
    <w:rsid w:val="00C1120D"/>
    <w:rsid w:val="00C11708"/>
    <w:rsid w:val="00C117BE"/>
    <w:rsid w:val="00C11EFC"/>
    <w:rsid w:val="00C11F60"/>
    <w:rsid w:val="00C120DA"/>
    <w:rsid w:val="00C123B4"/>
    <w:rsid w:val="00C12838"/>
    <w:rsid w:val="00C12D29"/>
    <w:rsid w:val="00C130F9"/>
    <w:rsid w:val="00C1313B"/>
    <w:rsid w:val="00C136CA"/>
    <w:rsid w:val="00C13884"/>
    <w:rsid w:val="00C13EE9"/>
    <w:rsid w:val="00C145B4"/>
    <w:rsid w:val="00C145BB"/>
    <w:rsid w:val="00C146CB"/>
    <w:rsid w:val="00C14EE2"/>
    <w:rsid w:val="00C15088"/>
    <w:rsid w:val="00C15895"/>
    <w:rsid w:val="00C16660"/>
    <w:rsid w:val="00C166C5"/>
    <w:rsid w:val="00C166C9"/>
    <w:rsid w:val="00C16E2C"/>
    <w:rsid w:val="00C17263"/>
    <w:rsid w:val="00C17374"/>
    <w:rsid w:val="00C176C9"/>
    <w:rsid w:val="00C201B8"/>
    <w:rsid w:val="00C202F0"/>
    <w:rsid w:val="00C2045E"/>
    <w:rsid w:val="00C20629"/>
    <w:rsid w:val="00C20E3E"/>
    <w:rsid w:val="00C210CE"/>
    <w:rsid w:val="00C215AA"/>
    <w:rsid w:val="00C2169B"/>
    <w:rsid w:val="00C216D9"/>
    <w:rsid w:val="00C21F2C"/>
    <w:rsid w:val="00C227DA"/>
    <w:rsid w:val="00C22A66"/>
    <w:rsid w:val="00C22ED4"/>
    <w:rsid w:val="00C22F27"/>
    <w:rsid w:val="00C231EB"/>
    <w:rsid w:val="00C23320"/>
    <w:rsid w:val="00C23518"/>
    <w:rsid w:val="00C2363B"/>
    <w:rsid w:val="00C2445E"/>
    <w:rsid w:val="00C24925"/>
    <w:rsid w:val="00C24CE5"/>
    <w:rsid w:val="00C24D8F"/>
    <w:rsid w:val="00C25251"/>
    <w:rsid w:val="00C252F7"/>
    <w:rsid w:val="00C25C2D"/>
    <w:rsid w:val="00C270AE"/>
    <w:rsid w:val="00C27759"/>
    <w:rsid w:val="00C27B85"/>
    <w:rsid w:val="00C27F11"/>
    <w:rsid w:val="00C3042A"/>
    <w:rsid w:val="00C305CC"/>
    <w:rsid w:val="00C3060B"/>
    <w:rsid w:val="00C306DD"/>
    <w:rsid w:val="00C30FA0"/>
    <w:rsid w:val="00C327A8"/>
    <w:rsid w:val="00C32823"/>
    <w:rsid w:val="00C32B97"/>
    <w:rsid w:val="00C33178"/>
    <w:rsid w:val="00C3387A"/>
    <w:rsid w:val="00C33BF9"/>
    <w:rsid w:val="00C33FD4"/>
    <w:rsid w:val="00C34315"/>
    <w:rsid w:val="00C34BD2"/>
    <w:rsid w:val="00C34DFF"/>
    <w:rsid w:val="00C351F7"/>
    <w:rsid w:val="00C3520E"/>
    <w:rsid w:val="00C35275"/>
    <w:rsid w:val="00C352D3"/>
    <w:rsid w:val="00C35648"/>
    <w:rsid w:val="00C35CA4"/>
    <w:rsid w:val="00C35F3D"/>
    <w:rsid w:val="00C362D8"/>
    <w:rsid w:val="00C3665E"/>
    <w:rsid w:val="00C36723"/>
    <w:rsid w:val="00C36C35"/>
    <w:rsid w:val="00C373C9"/>
    <w:rsid w:val="00C374C6"/>
    <w:rsid w:val="00C407D5"/>
    <w:rsid w:val="00C40AD4"/>
    <w:rsid w:val="00C41D70"/>
    <w:rsid w:val="00C42BAD"/>
    <w:rsid w:val="00C42BAF"/>
    <w:rsid w:val="00C42F62"/>
    <w:rsid w:val="00C43981"/>
    <w:rsid w:val="00C43CB5"/>
    <w:rsid w:val="00C43F15"/>
    <w:rsid w:val="00C44F60"/>
    <w:rsid w:val="00C45A97"/>
    <w:rsid w:val="00C465D3"/>
    <w:rsid w:val="00C46642"/>
    <w:rsid w:val="00C46A7B"/>
    <w:rsid w:val="00C47663"/>
    <w:rsid w:val="00C47C4E"/>
    <w:rsid w:val="00C47F1D"/>
    <w:rsid w:val="00C47FFE"/>
    <w:rsid w:val="00C50420"/>
    <w:rsid w:val="00C504C4"/>
    <w:rsid w:val="00C504DB"/>
    <w:rsid w:val="00C50855"/>
    <w:rsid w:val="00C51DB0"/>
    <w:rsid w:val="00C51DEC"/>
    <w:rsid w:val="00C52091"/>
    <w:rsid w:val="00C52110"/>
    <w:rsid w:val="00C528F9"/>
    <w:rsid w:val="00C53096"/>
    <w:rsid w:val="00C53471"/>
    <w:rsid w:val="00C53993"/>
    <w:rsid w:val="00C53B45"/>
    <w:rsid w:val="00C53C70"/>
    <w:rsid w:val="00C53D33"/>
    <w:rsid w:val="00C53F98"/>
    <w:rsid w:val="00C54269"/>
    <w:rsid w:val="00C54EAE"/>
    <w:rsid w:val="00C55029"/>
    <w:rsid w:val="00C552C0"/>
    <w:rsid w:val="00C55B2D"/>
    <w:rsid w:val="00C55C2E"/>
    <w:rsid w:val="00C55FDB"/>
    <w:rsid w:val="00C5615E"/>
    <w:rsid w:val="00C568C8"/>
    <w:rsid w:val="00C56C0B"/>
    <w:rsid w:val="00C57137"/>
    <w:rsid w:val="00C57767"/>
    <w:rsid w:val="00C578C7"/>
    <w:rsid w:val="00C579AF"/>
    <w:rsid w:val="00C57BC5"/>
    <w:rsid w:val="00C57D0B"/>
    <w:rsid w:val="00C57DF6"/>
    <w:rsid w:val="00C60900"/>
    <w:rsid w:val="00C61187"/>
    <w:rsid w:val="00C61819"/>
    <w:rsid w:val="00C623F5"/>
    <w:rsid w:val="00C6251D"/>
    <w:rsid w:val="00C626E0"/>
    <w:rsid w:val="00C6332B"/>
    <w:rsid w:val="00C64047"/>
    <w:rsid w:val="00C6422C"/>
    <w:rsid w:val="00C642C0"/>
    <w:rsid w:val="00C64804"/>
    <w:rsid w:val="00C649E1"/>
    <w:rsid w:val="00C64C2A"/>
    <w:rsid w:val="00C64EDB"/>
    <w:rsid w:val="00C652B4"/>
    <w:rsid w:val="00C65845"/>
    <w:rsid w:val="00C65914"/>
    <w:rsid w:val="00C65BEB"/>
    <w:rsid w:val="00C65E43"/>
    <w:rsid w:val="00C65F2B"/>
    <w:rsid w:val="00C660CD"/>
    <w:rsid w:val="00C66105"/>
    <w:rsid w:val="00C66785"/>
    <w:rsid w:val="00C66C57"/>
    <w:rsid w:val="00C66CB3"/>
    <w:rsid w:val="00C67BF7"/>
    <w:rsid w:val="00C700D7"/>
    <w:rsid w:val="00C701B7"/>
    <w:rsid w:val="00C7076F"/>
    <w:rsid w:val="00C709D2"/>
    <w:rsid w:val="00C70D69"/>
    <w:rsid w:val="00C70FB4"/>
    <w:rsid w:val="00C713F4"/>
    <w:rsid w:val="00C715E8"/>
    <w:rsid w:val="00C717CC"/>
    <w:rsid w:val="00C71C1F"/>
    <w:rsid w:val="00C72D97"/>
    <w:rsid w:val="00C72F19"/>
    <w:rsid w:val="00C73155"/>
    <w:rsid w:val="00C73801"/>
    <w:rsid w:val="00C7399B"/>
    <w:rsid w:val="00C74017"/>
    <w:rsid w:val="00C74218"/>
    <w:rsid w:val="00C74DB1"/>
    <w:rsid w:val="00C74DE6"/>
    <w:rsid w:val="00C75245"/>
    <w:rsid w:val="00C7546F"/>
    <w:rsid w:val="00C7577F"/>
    <w:rsid w:val="00C75A2E"/>
    <w:rsid w:val="00C75D30"/>
    <w:rsid w:val="00C75F81"/>
    <w:rsid w:val="00C76453"/>
    <w:rsid w:val="00C7676C"/>
    <w:rsid w:val="00C76E2B"/>
    <w:rsid w:val="00C7727E"/>
    <w:rsid w:val="00C77680"/>
    <w:rsid w:val="00C77BFB"/>
    <w:rsid w:val="00C77CA1"/>
    <w:rsid w:val="00C77FF1"/>
    <w:rsid w:val="00C8119B"/>
    <w:rsid w:val="00C81201"/>
    <w:rsid w:val="00C817B1"/>
    <w:rsid w:val="00C818CF"/>
    <w:rsid w:val="00C81948"/>
    <w:rsid w:val="00C81D11"/>
    <w:rsid w:val="00C82149"/>
    <w:rsid w:val="00C82276"/>
    <w:rsid w:val="00C82429"/>
    <w:rsid w:val="00C8274D"/>
    <w:rsid w:val="00C828A9"/>
    <w:rsid w:val="00C82FB4"/>
    <w:rsid w:val="00C8308A"/>
    <w:rsid w:val="00C833A1"/>
    <w:rsid w:val="00C83A79"/>
    <w:rsid w:val="00C83DF9"/>
    <w:rsid w:val="00C8405D"/>
    <w:rsid w:val="00C84096"/>
    <w:rsid w:val="00C844FB"/>
    <w:rsid w:val="00C8455A"/>
    <w:rsid w:val="00C84577"/>
    <w:rsid w:val="00C851F6"/>
    <w:rsid w:val="00C85750"/>
    <w:rsid w:val="00C868E2"/>
    <w:rsid w:val="00C86B27"/>
    <w:rsid w:val="00C86D08"/>
    <w:rsid w:val="00C86F7E"/>
    <w:rsid w:val="00C871FE"/>
    <w:rsid w:val="00C8741E"/>
    <w:rsid w:val="00C903B3"/>
    <w:rsid w:val="00C904D4"/>
    <w:rsid w:val="00C90A2E"/>
    <w:rsid w:val="00C90EAC"/>
    <w:rsid w:val="00C910E6"/>
    <w:rsid w:val="00C917CC"/>
    <w:rsid w:val="00C91B8E"/>
    <w:rsid w:val="00C91C4E"/>
    <w:rsid w:val="00C9242F"/>
    <w:rsid w:val="00C92656"/>
    <w:rsid w:val="00C92712"/>
    <w:rsid w:val="00C930E5"/>
    <w:rsid w:val="00C93EAF"/>
    <w:rsid w:val="00C94090"/>
    <w:rsid w:val="00C945DC"/>
    <w:rsid w:val="00C945E3"/>
    <w:rsid w:val="00C94673"/>
    <w:rsid w:val="00C947BE"/>
    <w:rsid w:val="00C94A85"/>
    <w:rsid w:val="00C94BCC"/>
    <w:rsid w:val="00C951D2"/>
    <w:rsid w:val="00C95455"/>
    <w:rsid w:val="00C95691"/>
    <w:rsid w:val="00C95749"/>
    <w:rsid w:val="00C957B3"/>
    <w:rsid w:val="00C95D06"/>
    <w:rsid w:val="00C97A4D"/>
    <w:rsid w:val="00CA10F2"/>
    <w:rsid w:val="00CA19A3"/>
    <w:rsid w:val="00CA1BB5"/>
    <w:rsid w:val="00CA20CC"/>
    <w:rsid w:val="00CA20D2"/>
    <w:rsid w:val="00CA2B9D"/>
    <w:rsid w:val="00CA2EE4"/>
    <w:rsid w:val="00CA3047"/>
    <w:rsid w:val="00CA32BD"/>
    <w:rsid w:val="00CA3333"/>
    <w:rsid w:val="00CA334B"/>
    <w:rsid w:val="00CA334C"/>
    <w:rsid w:val="00CA338C"/>
    <w:rsid w:val="00CA3634"/>
    <w:rsid w:val="00CA3B3B"/>
    <w:rsid w:val="00CA3BF1"/>
    <w:rsid w:val="00CA3FBE"/>
    <w:rsid w:val="00CA4475"/>
    <w:rsid w:val="00CA50F8"/>
    <w:rsid w:val="00CA5328"/>
    <w:rsid w:val="00CA5815"/>
    <w:rsid w:val="00CA5887"/>
    <w:rsid w:val="00CA5C1B"/>
    <w:rsid w:val="00CA6829"/>
    <w:rsid w:val="00CA6955"/>
    <w:rsid w:val="00CA6B34"/>
    <w:rsid w:val="00CA79CC"/>
    <w:rsid w:val="00CA7BF7"/>
    <w:rsid w:val="00CA7C4C"/>
    <w:rsid w:val="00CA7E02"/>
    <w:rsid w:val="00CB0490"/>
    <w:rsid w:val="00CB0878"/>
    <w:rsid w:val="00CB0E19"/>
    <w:rsid w:val="00CB0E75"/>
    <w:rsid w:val="00CB1805"/>
    <w:rsid w:val="00CB1B71"/>
    <w:rsid w:val="00CB23C9"/>
    <w:rsid w:val="00CB29F3"/>
    <w:rsid w:val="00CB2AAF"/>
    <w:rsid w:val="00CB2E36"/>
    <w:rsid w:val="00CB3437"/>
    <w:rsid w:val="00CB346C"/>
    <w:rsid w:val="00CB3753"/>
    <w:rsid w:val="00CB3DE3"/>
    <w:rsid w:val="00CB46C5"/>
    <w:rsid w:val="00CB4B3F"/>
    <w:rsid w:val="00CB4C4C"/>
    <w:rsid w:val="00CB5C08"/>
    <w:rsid w:val="00CB628C"/>
    <w:rsid w:val="00CB6839"/>
    <w:rsid w:val="00CB6C23"/>
    <w:rsid w:val="00CB6DBD"/>
    <w:rsid w:val="00CC040B"/>
    <w:rsid w:val="00CC0980"/>
    <w:rsid w:val="00CC1A7F"/>
    <w:rsid w:val="00CC2744"/>
    <w:rsid w:val="00CC2907"/>
    <w:rsid w:val="00CC2A52"/>
    <w:rsid w:val="00CC4925"/>
    <w:rsid w:val="00CC52F0"/>
    <w:rsid w:val="00CC566D"/>
    <w:rsid w:val="00CC5866"/>
    <w:rsid w:val="00CC5B45"/>
    <w:rsid w:val="00CC5D4C"/>
    <w:rsid w:val="00CC602D"/>
    <w:rsid w:val="00CC629A"/>
    <w:rsid w:val="00CC6613"/>
    <w:rsid w:val="00CC707A"/>
    <w:rsid w:val="00CC73E8"/>
    <w:rsid w:val="00CC7482"/>
    <w:rsid w:val="00CC773F"/>
    <w:rsid w:val="00CC78F2"/>
    <w:rsid w:val="00CC7D28"/>
    <w:rsid w:val="00CD045A"/>
    <w:rsid w:val="00CD04C7"/>
    <w:rsid w:val="00CD0827"/>
    <w:rsid w:val="00CD134D"/>
    <w:rsid w:val="00CD1A81"/>
    <w:rsid w:val="00CD1BE1"/>
    <w:rsid w:val="00CD1CA9"/>
    <w:rsid w:val="00CD2652"/>
    <w:rsid w:val="00CD29AE"/>
    <w:rsid w:val="00CD2A91"/>
    <w:rsid w:val="00CD322E"/>
    <w:rsid w:val="00CD338E"/>
    <w:rsid w:val="00CD38A4"/>
    <w:rsid w:val="00CD3B3B"/>
    <w:rsid w:val="00CD444F"/>
    <w:rsid w:val="00CD48B1"/>
    <w:rsid w:val="00CD50A4"/>
    <w:rsid w:val="00CD518B"/>
    <w:rsid w:val="00CD57E1"/>
    <w:rsid w:val="00CD58E0"/>
    <w:rsid w:val="00CD5D41"/>
    <w:rsid w:val="00CD6B48"/>
    <w:rsid w:val="00CD7064"/>
    <w:rsid w:val="00CD7A79"/>
    <w:rsid w:val="00CD7C94"/>
    <w:rsid w:val="00CE042C"/>
    <w:rsid w:val="00CE09C2"/>
    <w:rsid w:val="00CE102B"/>
    <w:rsid w:val="00CE10C1"/>
    <w:rsid w:val="00CE1BD1"/>
    <w:rsid w:val="00CE20BD"/>
    <w:rsid w:val="00CE2585"/>
    <w:rsid w:val="00CE298E"/>
    <w:rsid w:val="00CE34EF"/>
    <w:rsid w:val="00CE372A"/>
    <w:rsid w:val="00CE38EB"/>
    <w:rsid w:val="00CE3CF5"/>
    <w:rsid w:val="00CE4EB3"/>
    <w:rsid w:val="00CE4FAC"/>
    <w:rsid w:val="00CE5705"/>
    <w:rsid w:val="00CE5CD2"/>
    <w:rsid w:val="00CE741F"/>
    <w:rsid w:val="00CE776B"/>
    <w:rsid w:val="00CE7F3C"/>
    <w:rsid w:val="00CF004A"/>
    <w:rsid w:val="00CF028A"/>
    <w:rsid w:val="00CF08A2"/>
    <w:rsid w:val="00CF0A6F"/>
    <w:rsid w:val="00CF0D5D"/>
    <w:rsid w:val="00CF10DA"/>
    <w:rsid w:val="00CF13A8"/>
    <w:rsid w:val="00CF187F"/>
    <w:rsid w:val="00CF1E36"/>
    <w:rsid w:val="00CF1FCC"/>
    <w:rsid w:val="00CF216C"/>
    <w:rsid w:val="00CF29A8"/>
    <w:rsid w:val="00CF3274"/>
    <w:rsid w:val="00CF3EE2"/>
    <w:rsid w:val="00CF49BE"/>
    <w:rsid w:val="00CF4CB0"/>
    <w:rsid w:val="00CF54C4"/>
    <w:rsid w:val="00CF5E81"/>
    <w:rsid w:val="00CF63E4"/>
    <w:rsid w:val="00CF669A"/>
    <w:rsid w:val="00CF6755"/>
    <w:rsid w:val="00CF6BDB"/>
    <w:rsid w:val="00CF6DD5"/>
    <w:rsid w:val="00CF6FCB"/>
    <w:rsid w:val="00CF709F"/>
    <w:rsid w:val="00CF7D0E"/>
    <w:rsid w:val="00CF7D70"/>
    <w:rsid w:val="00CF7E42"/>
    <w:rsid w:val="00D00869"/>
    <w:rsid w:val="00D00E6C"/>
    <w:rsid w:val="00D0132C"/>
    <w:rsid w:val="00D0150C"/>
    <w:rsid w:val="00D0189E"/>
    <w:rsid w:val="00D01E56"/>
    <w:rsid w:val="00D02605"/>
    <w:rsid w:val="00D02D6E"/>
    <w:rsid w:val="00D02E57"/>
    <w:rsid w:val="00D02FAA"/>
    <w:rsid w:val="00D0319F"/>
    <w:rsid w:val="00D036D4"/>
    <w:rsid w:val="00D0386C"/>
    <w:rsid w:val="00D04384"/>
    <w:rsid w:val="00D04E3A"/>
    <w:rsid w:val="00D04FB6"/>
    <w:rsid w:val="00D0502D"/>
    <w:rsid w:val="00D0505D"/>
    <w:rsid w:val="00D051E4"/>
    <w:rsid w:val="00D05D86"/>
    <w:rsid w:val="00D061E6"/>
    <w:rsid w:val="00D06349"/>
    <w:rsid w:val="00D064C4"/>
    <w:rsid w:val="00D06AD3"/>
    <w:rsid w:val="00D06B7B"/>
    <w:rsid w:val="00D078C4"/>
    <w:rsid w:val="00D10F48"/>
    <w:rsid w:val="00D111FE"/>
    <w:rsid w:val="00D11933"/>
    <w:rsid w:val="00D11939"/>
    <w:rsid w:val="00D1193D"/>
    <w:rsid w:val="00D11A68"/>
    <w:rsid w:val="00D11B28"/>
    <w:rsid w:val="00D1224B"/>
    <w:rsid w:val="00D1234C"/>
    <w:rsid w:val="00D12875"/>
    <w:rsid w:val="00D12E43"/>
    <w:rsid w:val="00D13111"/>
    <w:rsid w:val="00D134A6"/>
    <w:rsid w:val="00D13731"/>
    <w:rsid w:val="00D13933"/>
    <w:rsid w:val="00D13B4B"/>
    <w:rsid w:val="00D146F9"/>
    <w:rsid w:val="00D14897"/>
    <w:rsid w:val="00D148B2"/>
    <w:rsid w:val="00D14D8B"/>
    <w:rsid w:val="00D157C9"/>
    <w:rsid w:val="00D15819"/>
    <w:rsid w:val="00D15BA4"/>
    <w:rsid w:val="00D15E5A"/>
    <w:rsid w:val="00D16787"/>
    <w:rsid w:val="00D16879"/>
    <w:rsid w:val="00D16E6A"/>
    <w:rsid w:val="00D178D4"/>
    <w:rsid w:val="00D17D8E"/>
    <w:rsid w:val="00D17E27"/>
    <w:rsid w:val="00D17F9B"/>
    <w:rsid w:val="00D20C5F"/>
    <w:rsid w:val="00D20D84"/>
    <w:rsid w:val="00D218FE"/>
    <w:rsid w:val="00D21978"/>
    <w:rsid w:val="00D2225F"/>
    <w:rsid w:val="00D22411"/>
    <w:rsid w:val="00D23DAF"/>
    <w:rsid w:val="00D24A2F"/>
    <w:rsid w:val="00D24B07"/>
    <w:rsid w:val="00D24EC2"/>
    <w:rsid w:val="00D24FD2"/>
    <w:rsid w:val="00D25B3D"/>
    <w:rsid w:val="00D25B58"/>
    <w:rsid w:val="00D25DB1"/>
    <w:rsid w:val="00D25E7E"/>
    <w:rsid w:val="00D26502"/>
    <w:rsid w:val="00D27207"/>
    <w:rsid w:val="00D275E3"/>
    <w:rsid w:val="00D2762E"/>
    <w:rsid w:val="00D27A29"/>
    <w:rsid w:val="00D27AAF"/>
    <w:rsid w:val="00D3038E"/>
    <w:rsid w:val="00D30B80"/>
    <w:rsid w:val="00D31086"/>
    <w:rsid w:val="00D31353"/>
    <w:rsid w:val="00D31F8A"/>
    <w:rsid w:val="00D31F90"/>
    <w:rsid w:val="00D320BB"/>
    <w:rsid w:val="00D322B0"/>
    <w:rsid w:val="00D324DB"/>
    <w:rsid w:val="00D3313C"/>
    <w:rsid w:val="00D33CC4"/>
    <w:rsid w:val="00D34319"/>
    <w:rsid w:val="00D34846"/>
    <w:rsid w:val="00D34847"/>
    <w:rsid w:val="00D34B57"/>
    <w:rsid w:val="00D34DD2"/>
    <w:rsid w:val="00D3586A"/>
    <w:rsid w:val="00D35E7A"/>
    <w:rsid w:val="00D36039"/>
    <w:rsid w:val="00D360E3"/>
    <w:rsid w:val="00D368DA"/>
    <w:rsid w:val="00D369CD"/>
    <w:rsid w:val="00D36A75"/>
    <w:rsid w:val="00D37BCB"/>
    <w:rsid w:val="00D37DA8"/>
    <w:rsid w:val="00D37F96"/>
    <w:rsid w:val="00D4087E"/>
    <w:rsid w:val="00D40CF8"/>
    <w:rsid w:val="00D4108D"/>
    <w:rsid w:val="00D4112F"/>
    <w:rsid w:val="00D41AF2"/>
    <w:rsid w:val="00D42BA0"/>
    <w:rsid w:val="00D42D31"/>
    <w:rsid w:val="00D42E0A"/>
    <w:rsid w:val="00D42FF7"/>
    <w:rsid w:val="00D43779"/>
    <w:rsid w:val="00D43851"/>
    <w:rsid w:val="00D438D0"/>
    <w:rsid w:val="00D43AD7"/>
    <w:rsid w:val="00D444CE"/>
    <w:rsid w:val="00D45048"/>
    <w:rsid w:val="00D453F4"/>
    <w:rsid w:val="00D455B6"/>
    <w:rsid w:val="00D4561C"/>
    <w:rsid w:val="00D45D39"/>
    <w:rsid w:val="00D46237"/>
    <w:rsid w:val="00D4663C"/>
    <w:rsid w:val="00D468D6"/>
    <w:rsid w:val="00D46CE2"/>
    <w:rsid w:val="00D46FB1"/>
    <w:rsid w:val="00D47E99"/>
    <w:rsid w:val="00D50043"/>
    <w:rsid w:val="00D5011E"/>
    <w:rsid w:val="00D509E0"/>
    <w:rsid w:val="00D50F9F"/>
    <w:rsid w:val="00D5157F"/>
    <w:rsid w:val="00D52470"/>
    <w:rsid w:val="00D526FA"/>
    <w:rsid w:val="00D52C8A"/>
    <w:rsid w:val="00D533FA"/>
    <w:rsid w:val="00D53D76"/>
    <w:rsid w:val="00D54253"/>
    <w:rsid w:val="00D54B83"/>
    <w:rsid w:val="00D54D9F"/>
    <w:rsid w:val="00D55A42"/>
    <w:rsid w:val="00D55BC9"/>
    <w:rsid w:val="00D56079"/>
    <w:rsid w:val="00D567E6"/>
    <w:rsid w:val="00D56AD6"/>
    <w:rsid w:val="00D56C95"/>
    <w:rsid w:val="00D56EDB"/>
    <w:rsid w:val="00D570CD"/>
    <w:rsid w:val="00D573BE"/>
    <w:rsid w:val="00D57B0A"/>
    <w:rsid w:val="00D57C2A"/>
    <w:rsid w:val="00D57D11"/>
    <w:rsid w:val="00D57D59"/>
    <w:rsid w:val="00D603FD"/>
    <w:rsid w:val="00D604FD"/>
    <w:rsid w:val="00D608F7"/>
    <w:rsid w:val="00D609D8"/>
    <w:rsid w:val="00D60E02"/>
    <w:rsid w:val="00D61049"/>
    <w:rsid w:val="00D610EB"/>
    <w:rsid w:val="00D62216"/>
    <w:rsid w:val="00D62242"/>
    <w:rsid w:val="00D6273B"/>
    <w:rsid w:val="00D62E5F"/>
    <w:rsid w:val="00D63715"/>
    <w:rsid w:val="00D638C3"/>
    <w:rsid w:val="00D63AFF"/>
    <w:rsid w:val="00D64435"/>
    <w:rsid w:val="00D658D5"/>
    <w:rsid w:val="00D65BFB"/>
    <w:rsid w:val="00D664A2"/>
    <w:rsid w:val="00D6713C"/>
    <w:rsid w:val="00D67511"/>
    <w:rsid w:val="00D679F7"/>
    <w:rsid w:val="00D70BF5"/>
    <w:rsid w:val="00D70ECE"/>
    <w:rsid w:val="00D7128B"/>
    <w:rsid w:val="00D71B37"/>
    <w:rsid w:val="00D71E3C"/>
    <w:rsid w:val="00D72051"/>
    <w:rsid w:val="00D72265"/>
    <w:rsid w:val="00D7228D"/>
    <w:rsid w:val="00D7239B"/>
    <w:rsid w:val="00D72829"/>
    <w:rsid w:val="00D7288C"/>
    <w:rsid w:val="00D72DBD"/>
    <w:rsid w:val="00D72EC0"/>
    <w:rsid w:val="00D730D8"/>
    <w:rsid w:val="00D7321F"/>
    <w:rsid w:val="00D737B9"/>
    <w:rsid w:val="00D73919"/>
    <w:rsid w:val="00D73992"/>
    <w:rsid w:val="00D73A13"/>
    <w:rsid w:val="00D73AB9"/>
    <w:rsid w:val="00D742A3"/>
    <w:rsid w:val="00D74987"/>
    <w:rsid w:val="00D74C12"/>
    <w:rsid w:val="00D75288"/>
    <w:rsid w:val="00D75299"/>
    <w:rsid w:val="00D75543"/>
    <w:rsid w:val="00D7632B"/>
    <w:rsid w:val="00D76529"/>
    <w:rsid w:val="00D76874"/>
    <w:rsid w:val="00D76CAE"/>
    <w:rsid w:val="00D777F6"/>
    <w:rsid w:val="00D777F9"/>
    <w:rsid w:val="00D778A2"/>
    <w:rsid w:val="00D80004"/>
    <w:rsid w:val="00D804C0"/>
    <w:rsid w:val="00D8056B"/>
    <w:rsid w:val="00D81DC4"/>
    <w:rsid w:val="00D81E7D"/>
    <w:rsid w:val="00D81F37"/>
    <w:rsid w:val="00D8211F"/>
    <w:rsid w:val="00D821E1"/>
    <w:rsid w:val="00D824CC"/>
    <w:rsid w:val="00D8337C"/>
    <w:rsid w:val="00D847DC"/>
    <w:rsid w:val="00D85ED5"/>
    <w:rsid w:val="00D86194"/>
    <w:rsid w:val="00D8633C"/>
    <w:rsid w:val="00D8676E"/>
    <w:rsid w:val="00D8677D"/>
    <w:rsid w:val="00D869F6"/>
    <w:rsid w:val="00D86E12"/>
    <w:rsid w:val="00D870B2"/>
    <w:rsid w:val="00D870EC"/>
    <w:rsid w:val="00D87380"/>
    <w:rsid w:val="00D87BBB"/>
    <w:rsid w:val="00D87DDC"/>
    <w:rsid w:val="00D9005E"/>
    <w:rsid w:val="00D900A1"/>
    <w:rsid w:val="00D901BF"/>
    <w:rsid w:val="00D9048C"/>
    <w:rsid w:val="00D905E6"/>
    <w:rsid w:val="00D90E1E"/>
    <w:rsid w:val="00D90EDE"/>
    <w:rsid w:val="00D91B4E"/>
    <w:rsid w:val="00D91B8D"/>
    <w:rsid w:val="00D91CAC"/>
    <w:rsid w:val="00D921AC"/>
    <w:rsid w:val="00D922C8"/>
    <w:rsid w:val="00D92DC8"/>
    <w:rsid w:val="00D930C1"/>
    <w:rsid w:val="00D93596"/>
    <w:rsid w:val="00D93D2B"/>
    <w:rsid w:val="00D93DBD"/>
    <w:rsid w:val="00D93EAB"/>
    <w:rsid w:val="00D93F37"/>
    <w:rsid w:val="00D944E5"/>
    <w:rsid w:val="00D94A7A"/>
    <w:rsid w:val="00D94A8B"/>
    <w:rsid w:val="00D94B8A"/>
    <w:rsid w:val="00D95396"/>
    <w:rsid w:val="00D95655"/>
    <w:rsid w:val="00D95A49"/>
    <w:rsid w:val="00D9652E"/>
    <w:rsid w:val="00D96AFD"/>
    <w:rsid w:val="00D96B98"/>
    <w:rsid w:val="00D97373"/>
    <w:rsid w:val="00D9780F"/>
    <w:rsid w:val="00D97D71"/>
    <w:rsid w:val="00DA0225"/>
    <w:rsid w:val="00DA02F2"/>
    <w:rsid w:val="00DA037F"/>
    <w:rsid w:val="00DA0663"/>
    <w:rsid w:val="00DA096A"/>
    <w:rsid w:val="00DA156D"/>
    <w:rsid w:val="00DA1AE4"/>
    <w:rsid w:val="00DA1BB7"/>
    <w:rsid w:val="00DA1BED"/>
    <w:rsid w:val="00DA1CC3"/>
    <w:rsid w:val="00DA1FEB"/>
    <w:rsid w:val="00DA24E9"/>
    <w:rsid w:val="00DA26AD"/>
    <w:rsid w:val="00DA2A4F"/>
    <w:rsid w:val="00DA2E49"/>
    <w:rsid w:val="00DA300F"/>
    <w:rsid w:val="00DA3181"/>
    <w:rsid w:val="00DA3A20"/>
    <w:rsid w:val="00DA41D3"/>
    <w:rsid w:val="00DA4AB7"/>
    <w:rsid w:val="00DA4DB1"/>
    <w:rsid w:val="00DA5822"/>
    <w:rsid w:val="00DA6110"/>
    <w:rsid w:val="00DA661B"/>
    <w:rsid w:val="00DA6664"/>
    <w:rsid w:val="00DA702E"/>
    <w:rsid w:val="00DA738F"/>
    <w:rsid w:val="00DA73E9"/>
    <w:rsid w:val="00DA775F"/>
    <w:rsid w:val="00DA78D4"/>
    <w:rsid w:val="00DA7C37"/>
    <w:rsid w:val="00DB0321"/>
    <w:rsid w:val="00DB0AEE"/>
    <w:rsid w:val="00DB0DB0"/>
    <w:rsid w:val="00DB11AE"/>
    <w:rsid w:val="00DB1399"/>
    <w:rsid w:val="00DB2081"/>
    <w:rsid w:val="00DB2355"/>
    <w:rsid w:val="00DB2BFB"/>
    <w:rsid w:val="00DB2DBC"/>
    <w:rsid w:val="00DB2F16"/>
    <w:rsid w:val="00DB339E"/>
    <w:rsid w:val="00DB3E5E"/>
    <w:rsid w:val="00DB4299"/>
    <w:rsid w:val="00DB45B7"/>
    <w:rsid w:val="00DB4A96"/>
    <w:rsid w:val="00DB4C8E"/>
    <w:rsid w:val="00DB4F3C"/>
    <w:rsid w:val="00DB5054"/>
    <w:rsid w:val="00DB51AA"/>
    <w:rsid w:val="00DB51CA"/>
    <w:rsid w:val="00DB5856"/>
    <w:rsid w:val="00DB5EEA"/>
    <w:rsid w:val="00DB6438"/>
    <w:rsid w:val="00DB6636"/>
    <w:rsid w:val="00DB7119"/>
    <w:rsid w:val="00DB71D2"/>
    <w:rsid w:val="00DB73C3"/>
    <w:rsid w:val="00DB74B4"/>
    <w:rsid w:val="00DB75E9"/>
    <w:rsid w:val="00DC0601"/>
    <w:rsid w:val="00DC0831"/>
    <w:rsid w:val="00DC0863"/>
    <w:rsid w:val="00DC0AE1"/>
    <w:rsid w:val="00DC0C7F"/>
    <w:rsid w:val="00DC1364"/>
    <w:rsid w:val="00DC1ADF"/>
    <w:rsid w:val="00DC21FB"/>
    <w:rsid w:val="00DC2289"/>
    <w:rsid w:val="00DC23DD"/>
    <w:rsid w:val="00DC2452"/>
    <w:rsid w:val="00DC3633"/>
    <w:rsid w:val="00DC37FA"/>
    <w:rsid w:val="00DC4200"/>
    <w:rsid w:val="00DC4235"/>
    <w:rsid w:val="00DC4491"/>
    <w:rsid w:val="00DC4661"/>
    <w:rsid w:val="00DC4DBD"/>
    <w:rsid w:val="00DC56B4"/>
    <w:rsid w:val="00DC595A"/>
    <w:rsid w:val="00DC5BD0"/>
    <w:rsid w:val="00DC5C93"/>
    <w:rsid w:val="00DC5E7D"/>
    <w:rsid w:val="00DC684D"/>
    <w:rsid w:val="00DC6C78"/>
    <w:rsid w:val="00DC71BB"/>
    <w:rsid w:val="00DC7224"/>
    <w:rsid w:val="00DC753F"/>
    <w:rsid w:val="00DC7852"/>
    <w:rsid w:val="00DD03E9"/>
    <w:rsid w:val="00DD0590"/>
    <w:rsid w:val="00DD093F"/>
    <w:rsid w:val="00DD0C0A"/>
    <w:rsid w:val="00DD0D70"/>
    <w:rsid w:val="00DD1324"/>
    <w:rsid w:val="00DD1CFE"/>
    <w:rsid w:val="00DD22A0"/>
    <w:rsid w:val="00DD3C7D"/>
    <w:rsid w:val="00DD422D"/>
    <w:rsid w:val="00DD4C77"/>
    <w:rsid w:val="00DD5B52"/>
    <w:rsid w:val="00DD5DF8"/>
    <w:rsid w:val="00DD6440"/>
    <w:rsid w:val="00DD6AAD"/>
    <w:rsid w:val="00DD6C95"/>
    <w:rsid w:val="00DD74C0"/>
    <w:rsid w:val="00DD74F6"/>
    <w:rsid w:val="00DD7807"/>
    <w:rsid w:val="00DD7A38"/>
    <w:rsid w:val="00DD7BDD"/>
    <w:rsid w:val="00DD7C55"/>
    <w:rsid w:val="00DE060E"/>
    <w:rsid w:val="00DE09B5"/>
    <w:rsid w:val="00DE0B90"/>
    <w:rsid w:val="00DE0E33"/>
    <w:rsid w:val="00DE134A"/>
    <w:rsid w:val="00DE1383"/>
    <w:rsid w:val="00DE1F6C"/>
    <w:rsid w:val="00DE2982"/>
    <w:rsid w:val="00DE2C9E"/>
    <w:rsid w:val="00DE2CBC"/>
    <w:rsid w:val="00DE2DE8"/>
    <w:rsid w:val="00DE2ED9"/>
    <w:rsid w:val="00DE304D"/>
    <w:rsid w:val="00DE34D0"/>
    <w:rsid w:val="00DE39DE"/>
    <w:rsid w:val="00DE3AA8"/>
    <w:rsid w:val="00DE3AE3"/>
    <w:rsid w:val="00DE3E2B"/>
    <w:rsid w:val="00DE3FBD"/>
    <w:rsid w:val="00DE49BC"/>
    <w:rsid w:val="00DE4BF9"/>
    <w:rsid w:val="00DE4DDC"/>
    <w:rsid w:val="00DE527D"/>
    <w:rsid w:val="00DE559C"/>
    <w:rsid w:val="00DE5872"/>
    <w:rsid w:val="00DE614E"/>
    <w:rsid w:val="00DE66F1"/>
    <w:rsid w:val="00DE69EC"/>
    <w:rsid w:val="00DE6A38"/>
    <w:rsid w:val="00DE7374"/>
    <w:rsid w:val="00DF017F"/>
    <w:rsid w:val="00DF0394"/>
    <w:rsid w:val="00DF053E"/>
    <w:rsid w:val="00DF0AFF"/>
    <w:rsid w:val="00DF1A3B"/>
    <w:rsid w:val="00DF27E3"/>
    <w:rsid w:val="00DF2AEC"/>
    <w:rsid w:val="00DF2BED"/>
    <w:rsid w:val="00DF2BF4"/>
    <w:rsid w:val="00DF2E55"/>
    <w:rsid w:val="00DF33CE"/>
    <w:rsid w:val="00DF370A"/>
    <w:rsid w:val="00DF38CC"/>
    <w:rsid w:val="00DF3B6E"/>
    <w:rsid w:val="00DF3BB0"/>
    <w:rsid w:val="00DF3E9F"/>
    <w:rsid w:val="00DF402B"/>
    <w:rsid w:val="00DF45FF"/>
    <w:rsid w:val="00DF470C"/>
    <w:rsid w:val="00DF5F6D"/>
    <w:rsid w:val="00DF60BA"/>
    <w:rsid w:val="00DF61A6"/>
    <w:rsid w:val="00DF6362"/>
    <w:rsid w:val="00DF6C90"/>
    <w:rsid w:val="00DF7267"/>
    <w:rsid w:val="00DF7629"/>
    <w:rsid w:val="00E00413"/>
    <w:rsid w:val="00E0064C"/>
    <w:rsid w:val="00E00802"/>
    <w:rsid w:val="00E0081E"/>
    <w:rsid w:val="00E00B65"/>
    <w:rsid w:val="00E00E33"/>
    <w:rsid w:val="00E00F61"/>
    <w:rsid w:val="00E01392"/>
    <w:rsid w:val="00E01615"/>
    <w:rsid w:val="00E01E2E"/>
    <w:rsid w:val="00E01F4B"/>
    <w:rsid w:val="00E02403"/>
    <w:rsid w:val="00E02657"/>
    <w:rsid w:val="00E0270E"/>
    <w:rsid w:val="00E027E9"/>
    <w:rsid w:val="00E033C1"/>
    <w:rsid w:val="00E043E4"/>
    <w:rsid w:val="00E04584"/>
    <w:rsid w:val="00E049A1"/>
    <w:rsid w:val="00E04B0A"/>
    <w:rsid w:val="00E04EA6"/>
    <w:rsid w:val="00E04F9C"/>
    <w:rsid w:val="00E053D7"/>
    <w:rsid w:val="00E069C2"/>
    <w:rsid w:val="00E076D0"/>
    <w:rsid w:val="00E1030E"/>
    <w:rsid w:val="00E108BF"/>
    <w:rsid w:val="00E10C69"/>
    <w:rsid w:val="00E10CAE"/>
    <w:rsid w:val="00E115D1"/>
    <w:rsid w:val="00E11C34"/>
    <w:rsid w:val="00E11CDA"/>
    <w:rsid w:val="00E11D4B"/>
    <w:rsid w:val="00E11EBD"/>
    <w:rsid w:val="00E1241C"/>
    <w:rsid w:val="00E125F9"/>
    <w:rsid w:val="00E12A52"/>
    <w:rsid w:val="00E12E55"/>
    <w:rsid w:val="00E13870"/>
    <w:rsid w:val="00E1473C"/>
    <w:rsid w:val="00E14B32"/>
    <w:rsid w:val="00E14EF4"/>
    <w:rsid w:val="00E156CE"/>
    <w:rsid w:val="00E15705"/>
    <w:rsid w:val="00E15AFE"/>
    <w:rsid w:val="00E15C1F"/>
    <w:rsid w:val="00E15EE0"/>
    <w:rsid w:val="00E1627F"/>
    <w:rsid w:val="00E16478"/>
    <w:rsid w:val="00E1660E"/>
    <w:rsid w:val="00E166EB"/>
    <w:rsid w:val="00E1676F"/>
    <w:rsid w:val="00E16AED"/>
    <w:rsid w:val="00E1759C"/>
    <w:rsid w:val="00E179B3"/>
    <w:rsid w:val="00E17A2C"/>
    <w:rsid w:val="00E17C60"/>
    <w:rsid w:val="00E17ECA"/>
    <w:rsid w:val="00E2002F"/>
    <w:rsid w:val="00E20165"/>
    <w:rsid w:val="00E20E52"/>
    <w:rsid w:val="00E20EF3"/>
    <w:rsid w:val="00E22343"/>
    <w:rsid w:val="00E2240B"/>
    <w:rsid w:val="00E23150"/>
    <w:rsid w:val="00E231EC"/>
    <w:rsid w:val="00E23486"/>
    <w:rsid w:val="00E23653"/>
    <w:rsid w:val="00E23EA8"/>
    <w:rsid w:val="00E2511B"/>
    <w:rsid w:val="00E25213"/>
    <w:rsid w:val="00E27BDC"/>
    <w:rsid w:val="00E27BF2"/>
    <w:rsid w:val="00E27BF7"/>
    <w:rsid w:val="00E30045"/>
    <w:rsid w:val="00E301D0"/>
    <w:rsid w:val="00E3065B"/>
    <w:rsid w:val="00E30B20"/>
    <w:rsid w:val="00E316EE"/>
    <w:rsid w:val="00E31A0E"/>
    <w:rsid w:val="00E328B0"/>
    <w:rsid w:val="00E337CA"/>
    <w:rsid w:val="00E33895"/>
    <w:rsid w:val="00E33C16"/>
    <w:rsid w:val="00E33CDF"/>
    <w:rsid w:val="00E33EFD"/>
    <w:rsid w:val="00E3415A"/>
    <w:rsid w:val="00E341B1"/>
    <w:rsid w:val="00E343E1"/>
    <w:rsid w:val="00E34476"/>
    <w:rsid w:val="00E34708"/>
    <w:rsid w:val="00E34774"/>
    <w:rsid w:val="00E34E80"/>
    <w:rsid w:val="00E34E8C"/>
    <w:rsid w:val="00E34FBF"/>
    <w:rsid w:val="00E35553"/>
    <w:rsid w:val="00E35BCF"/>
    <w:rsid w:val="00E3618A"/>
    <w:rsid w:val="00E36B85"/>
    <w:rsid w:val="00E37090"/>
    <w:rsid w:val="00E3787E"/>
    <w:rsid w:val="00E37A62"/>
    <w:rsid w:val="00E37E3A"/>
    <w:rsid w:val="00E37FEE"/>
    <w:rsid w:val="00E406F2"/>
    <w:rsid w:val="00E40B1D"/>
    <w:rsid w:val="00E41294"/>
    <w:rsid w:val="00E41397"/>
    <w:rsid w:val="00E4151E"/>
    <w:rsid w:val="00E419FB"/>
    <w:rsid w:val="00E4212F"/>
    <w:rsid w:val="00E4271E"/>
    <w:rsid w:val="00E42D2D"/>
    <w:rsid w:val="00E43148"/>
    <w:rsid w:val="00E442DF"/>
    <w:rsid w:val="00E446B9"/>
    <w:rsid w:val="00E449B2"/>
    <w:rsid w:val="00E44CB9"/>
    <w:rsid w:val="00E452A8"/>
    <w:rsid w:val="00E4547E"/>
    <w:rsid w:val="00E454FE"/>
    <w:rsid w:val="00E456E1"/>
    <w:rsid w:val="00E461EA"/>
    <w:rsid w:val="00E46C40"/>
    <w:rsid w:val="00E47C54"/>
    <w:rsid w:val="00E47C96"/>
    <w:rsid w:val="00E50745"/>
    <w:rsid w:val="00E509A3"/>
    <w:rsid w:val="00E5133D"/>
    <w:rsid w:val="00E517B7"/>
    <w:rsid w:val="00E524A7"/>
    <w:rsid w:val="00E52506"/>
    <w:rsid w:val="00E5320A"/>
    <w:rsid w:val="00E53367"/>
    <w:rsid w:val="00E53369"/>
    <w:rsid w:val="00E53A66"/>
    <w:rsid w:val="00E53BE0"/>
    <w:rsid w:val="00E53C49"/>
    <w:rsid w:val="00E53DD2"/>
    <w:rsid w:val="00E5424F"/>
    <w:rsid w:val="00E54576"/>
    <w:rsid w:val="00E546DC"/>
    <w:rsid w:val="00E54719"/>
    <w:rsid w:val="00E5477B"/>
    <w:rsid w:val="00E55382"/>
    <w:rsid w:val="00E559A3"/>
    <w:rsid w:val="00E55AA8"/>
    <w:rsid w:val="00E55E85"/>
    <w:rsid w:val="00E56A4C"/>
    <w:rsid w:val="00E56C5E"/>
    <w:rsid w:val="00E56D24"/>
    <w:rsid w:val="00E5735F"/>
    <w:rsid w:val="00E57901"/>
    <w:rsid w:val="00E603F2"/>
    <w:rsid w:val="00E604CC"/>
    <w:rsid w:val="00E605F0"/>
    <w:rsid w:val="00E60D64"/>
    <w:rsid w:val="00E61279"/>
    <w:rsid w:val="00E612ED"/>
    <w:rsid w:val="00E613D6"/>
    <w:rsid w:val="00E61BC8"/>
    <w:rsid w:val="00E61D22"/>
    <w:rsid w:val="00E6254A"/>
    <w:rsid w:val="00E62AA0"/>
    <w:rsid w:val="00E63100"/>
    <w:rsid w:val="00E638EF"/>
    <w:rsid w:val="00E63B83"/>
    <w:rsid w:val="00E64191"/>
    <w:rsid w:val="00E64D4F"/>
    <w:rsid w:val="00E65014"/>
    <w:rsid w:val="00E657DD"/>
    <w:rsid w:val="00E66186"/>
    <w:rsid w:val="00E66CD2"/>
    <w:rsid w:val="00E66FEE"/>
    <w:rsid w:val="00E67A67"/>
    <w:rsid w:val="00E67EB6"/>
    <w:rsid w:val="00E7030F"/>
    <w:rsid w:val="00E709A1"/>
    <w:rsid w:val="00E70B9F"/>
    <w:rsid w:val="00E70D64"/>
    <w:rsid w:val="00E71F31"/>
    <w:rsid w:val="00E71FF5"/>
    <w:rsid w:val="00E721C2"/>
    <w:rsid w:val="00E72C02"/>
    <w:rsid w:val="00E74911"/>
    <w:rsid w:val="00E74936"/>
    <w:rsid w:val="00E74B6E"/>
    <w:rsid w:val="00E74D08"/>
    <w:rsid w:val="00E74F5E"/>
    <w:rsid w:val="00E75440"/>
    <w:rsid w:val="00E755C5"/>
    <w:rsid w:val="00E7565D"/>
    <w:rsid w:val="00E75B8B"/>
    <w:rsid w:val="00E75D28"/>
    <w:rsid w:val="00E75E9F"/>
    <w:rsid w:val="00E7761E"/>
    <w:rsid w:val="00E776FF"/>
    <w:rsid w:val="00E777E2"/>
    <w:rsid w:val="00E77A9F"/>
    <w:rsid w:val="00E77CAB"/>
    <w:rsid w:val="00E77DA2"/>
    <w:rsid w:val="00E808E5"/>
    <w:rsid w:val="00E80D16"/>
    <w:rsid w:val="00E80E45"/>
    <w:rsid w:val="00E81150"/>
    <w:rsid w:val="00E81334"/>
    <w:rsid w:val="00E81341"/>
    <w:rsid w:val="00E81A21"/>
    <w:rsid w:val="00E81F07"/>
    <w:rsid w:val="00E8222F"/>
    <w:rsid w:val="00E82954"/>
    <w:rsid w:val="00E82CDA"/>
    <w:rsid w:val="00E8358A"/>
    <w:rsid w:val="00E83834"/>
    <w:rsid w:val="00E839BD"/>
    <w:rsid w:val="00E84506"/>
    <w:rsid w:val="00E845DD"/>
    <w:rsid w:val="00E8480D"/>
    <w:rsid w:val="00E848A5"/>
    <w:rsid w:val="00E848F3"/>
    <w:rsid w:val="00E85050"/>
    <w:rsid w:val="00E850D0"/>
    <w:rsid w:val="00E8511D"/>
    <w:rsid w:val="00E8539C"/>
    <w:rsid w:val="00E855AE"/>
    <w:rsid w:val="00E8563F"/>
    <w:rsid w:val="00E859E3"/>
    <w:rsid w:val="00E85E42"/>
    <w:rsid w:val="00E85E6C"/>
    <w:rsid w:val="00E860E7"/>
    <w:rsid w:val="00E865A1"/>
    <w:rsid w:val="00E86B15"/>
    <w:rsid w:val="00E86C84"/>
    <w:rsid w:val="00E86CFE"/>
    <w:rsid w:val="00E872A4"/>
    <w:rsid w:val="00E873D1"/>
    <w:rsid w:val="00E87554"/>
    <w:rsid w:val="00E8770A"/>
    <w:rsid w:val="00E8775E"/>
    <w:rsid w:val="00E8787E"/>
    <w:rsid w:val="00E878B9"/>
    <w:rsid w:val="00E87B52"/>
    <w:rsid w:val="00E87C7E"/>
    <w:rsid w:val="00E87D0D"/>
    <w:rsid w:val="00E87EC2"/>
    <w:rsid w:val="00E9004E"/>
    <w:rsid w:val="00E9018D"/>
    <w:rsid w:val="00E906B7"/>
    <w:rsid w:val="00E92C48"/>
    <w:rsid w:val="00E9340C"/>
    <w:rsid w:val="00E93635"/>
    <w:rsid w:val="00E939A6"/>
    <w:rsid w:val="00E93CC0"/>
    <w:rsid w:val="00E93D49"/>
    <w:rsid w:val="00E93DDF"/>
    <w:rsid w:val="00E9401D"/>
    <w:rsid w:val="00E940D3"/>
    <w:rsid w:val="00E940F6"/>
    <w:rsid w:val="00E945DE"/>
    <w:rsid w:val="00E95467"/>
    <w:rsid w:val="00E954AD"/>
    <w:rsid w:val="00E957F5"/>
    <w:rsid w:val="00E95DCB"/>
    <w:rsid w:val="00E96149"/>
    <w:rsid w:val="00E96173"/>
    <w:rsid w:val="00E96196"/>
    <w:rsid w:val="00E96C76"/>
    <w:rsid w:val="00E96ED1"/>
    <w:rsid w:val="00E97023"/>
    <w:rsid w:val="00E9730E"/>
    <w:rsid w:val="00E976FD"/>
    <w:rsid w:val="00E97C41"/>
    <w:rsid w:val="00E97D49"/>
    <w:rsid w:val="00EA0179"/>
    <w:rsid w:val="00EA095B"/>
    <w:rsid w:val="00EA0BBF"/>
    <w:rsid w:val="00EA0CFC"/>
    <w:rsid w:val="00EA1198"/>
    <w:rsid w:val="00EA1428"/>
    <w:rsid w:val="00EA1875"/>
    <w:rsid w:val="00EA1BB5"/>
    <w:rsid w:val="00EA275C"/>
    <w:rsid w:val="00EA2983"/>
    <w:rsid w:val="00EA2B67"/>
    <w:rsid w:val="00EA3851"/>
    <w:rsid w:val="00EA3B84"/>
    <w:rsid w:val="00EA414E"/>
    <w:rsid w:val="00EA42DF"/>
    <w:rsid w:val="00EA4B65"/>
    <w:rsid w:val="00EA55C3"/>
    <w:rsid w:val="00EA585E"/>
    <w:rsid w:val="00EA5BED"/>
    <w:rsid w:val="00EA6090"/>
    <w:rsid w:val="00EA6BD2"/>
    <w:rsid w:val="00EA70AC"/>
    <w:rsid w:val="00EA7456"/>
    <w:rsid w:val="00EA74B7"/>
    <w:rsid w:val="00EA77F7"/>
    <w:rsid w:val="00EB0217"/>
    <w:rsid w:val="00EB04F9"/>
    <w:rsid w:val="00EB0ED7"/>
    <w:rsid w:val="00EB1539"/>
    <w:rsid w:val="00EB16CB"/>
    <w:rsid w:val="00EB1AB3"/>
    <w:rsid w:val="00EB220F"/>
    <w:rsid w:val="00EB24E3"/>
    <w:rsid w:val="00EB28AF"/>
    <w:rsid w:val="00EB28ED"/>
    <w:rsid w:val="00EB2D57"/>
    <w:rsid w:val="00EB2EC3"/>
    <w:rsid w:val="00EB2F5B"/>
    <w:rsid w:val="00EB33D8"/>
    <w:rsid w:val="00EB373C"/>
    <w:rsid w:val="00EB414B"/>
    <w:rsid w:val="00EB4835"/>
    <w:rsid w:val="00EB4C69"/>
    <w:rsid w:val="00EB4CE1"/>
    <w:rsid w:val="00EB4E33"/>
    <w:rsid w:val="00EB4E7F"/>
    <w:rsid w:val="00EB54C2"/>
    <w:rsid w:val="00EB58B8"/>
    <w:rsid w:val="00EB5EFA"/>
    <w:rsid w:val="00EB6309"/>
    <w:rsid w:val="00EB6365"/>
    <w:rsid w:val="00EB6E79"/>
    <w:rsid w:val="00EB6F8E"/>
    <w:rsid w:val="00EB79F7"/>
    <w:rsid w:val="00EC0398"/>
    <w:rsid w:val="00EC0E36"/>
    <w:rsid w:val="00EC1479"/>
    <w:rsid w:val="00EC1FEA"/>
    <w:rsid w:val="00EC245F"/>
    <w:rsid w:val="00EC2B1E"/>
    <w:rsid w:val="00EC2BA9"/>
    <w:rsid w:val="00EC33FD"/>
    <w:rsid w:val="00EC394A"/>
    <w:rsid w:val="00EC5318"/>
    <w:rsid w:val="00EC53E6"/>
    <w:rsid w:val="00EC5666"/>
    <w:rsid w:val="00EC5B80"/>
    <w:rsid w:val="00EC5D54"/>
    <w:rsid w:val="00EC5FC8"/>
    <w:rsid w:val="00EC6115"/>
    <w:rsid w:val="00EC63C1"/>
    <w:rsid w:val="00EC65EF"/>
    <w:rsid w:val="00ED03BD"/>
    <w:rsid w:val="00ED085F"/>
    <w:rsid w:val="00ED0B99"/>
    <w:rsid w:val="00ED13F5"/>
    <w:rsid w:val="00ED16FD"/>
    <w:rsid w:val="00ED1B48"/>
    <w:rsid w:val="00ED21D6"/>
    <w:rsid w:val="00ED22D3"/>
    <w:rsid w:val="00ED3228"/>
    <w:rsid w:val="00ED37F7"/>
    <w:rsid w:val="00ED3DB1"/>
    <w:rsid w:val="00ED40C2"/>
    <w:rsid w:val="00ED580E"/>
    <w:rsid w:val="00ED5912"/>
    <w:rsid w:val="00ED5A01"/>
    <w:rsid w:val="00ED605F"/>
    <w:rsid w:val="00ED6346"/>
    <w:rsid w:val="00ED6949"/>
    <w:rsid w:val="00ED72A1"/>
    <w:rsid w:val="00ED7407"/>
    <w:rsid w:val="00ED797A"/>
    <w:rsid w:val="00ED7C37"/>
    <w:rsid w:val="00ED7CB7"/>
    <w:rsid w:val="00ED7FA4"/>
    <w:rsid w:val="00EE05EB"/>
    <w:rsid w:val="00EE0879"/>
    <w:rsid w:val="00EE0B67"/>
    <w:rsid w:val="00EE0C53"/>
    <w:rsid w:val="00EE0FE9"/>
    <w:rsid w:val="00EE10BF"/>
    <w:rsid w:val="00EE1D11"/>
    <w:rsid w:val="00EE1D2A"/>
    <w:rsid w:val="00EE1D62"/>
    <w:rsid w:val="00EE1E22"/>
    <w:rsid w:val="00EE1F82"/>
    <w:rsid w:val="00EE2547"/>
    <w:rsid w:val="00EE26E6"/>
    <w:rsid w:val="00EE29D6"/>
    <w:rsid w:val="00EE2BE9"/>
    <w:rsid w:val="00EE30AC"/>
    <w:rsid w:val="00EE3357"/>
    <w:rsid w:val="00EE33F5"/>
    <w:rsid w:val="00EE3B7B"/>
    <w:rsid w:val="00EE3D78"/>
    <w:rsid w:val="00EE3FAC"/>
    <w:rsid w:val="00EE412B"/>
    <w:rsid w:val="00EE49FF"/>
    <w:rsid w:val="00EE4E3C"/>
    <w:rsid w:val="00EE509E"/>
    <w:rsid w:val="00EE5985"/>
    <w:rsid w:val="00EE59D3"/>
    <w:rsid w:val="00EE5FE3"/>
    <w:rsid w:val="00EE6EAB"/>
    <w:rsid w:val="00EE7660"/>
    <w:rsid w:val="00EE7A34"/>
    <w:rsid w:val="00EE7A3B"/>
    <w:rsid w:val="00EE7AB2"/>
    <w:rsid w:val="00EF01F7"/>
    <w:rsid w:val="00EF02E2"/>
    <w:rsid w:val="00EF0AE8"/>
    <w:rsid w:val="00EF1252"/>
    <w:rsid w:val="00EF130B"/>
    <w:rsid w:val="00EF148B"/>
    <w:rsid w:val="00EF149F"/>
    <w:rsid w:val="00EF1561"/>
    <w:rsid w:val="00EF1779"/>
    <w:rsid w:val="00EF1E24"/>
    <w:rsid w:val="00EF1E6A"/>
    <w:rsid w:val="00EF2155"/>
    <w:rsid w:val="00EF282A"/>
    <w:rsid w:val="00EF2CCE"/>
    <w:rsid w:val="00EF2D08"/>
    <w:rsid w:val="00EF2EEB"/>
    <w:rsid w:val="00EF38A3"/>
    <w:rsid w:val="00EF3EE3"/>
    <w:rsid w:val="00EF4111"/>
    <w:rsid w:val="00EF49CE"/>
    <w:rsid w:val="00EF4C59"/>
    <w:rsid w:val="00EF4CB3"/>
    <w:rsid w:val="00EF4FC5"/>
    <w:rsid w:val="00EF50D2"/>
    <w:rsid w:val="00EF56CD"/>
    <w:rsid w:val="00EF58DF"/>
    <w:rsid w:val="00EF5F22"/>
    <w:rsid w:val="00EF602B"/>
    <w:rsid w:val="00EF6097"/>
    <w:rsid w:val="00EF620E"/>
    <w:rsid w:val="00EF66BA"/>
    <w:rsid w:val="00EF6972"/>
    <w:rsid w:val="00EF69DE"/>
    <w:rsid w:val="00EF6AD8"/>
    <w:rsid w:val="00EF6DA3"/>
    <w:rsid w:val="00EF6E04"/>
    <w:rsid w:val="00F0030A"/>
    <w:rsid w:val="00F00644"/>
    <w:rsid w:val="00F00B46"/>
    <w:rsid w:val="00F00C6D"/>
    <w:rsid w:val="00F00C81"/>
    <w:rsid w:val="00F00E36"/>
    <w:rsid w:val="00F01393"/>
    <w:rsid w:val="00F0143E"/>
    <w:rsid w:val="00F018DB"/>
    <w:rsid w:val="00F01AAD"/>
    <w:rsid w:val="00F01B15"/>
    <w:rsid w:val="00F01E8D"/>
    <w:rsid w:val="00F024F3"/>
    <w:rsid w:val="00F0258D"/>
    <w:rsid w:val="00F025E9"/>
    <w:rsid w:val="00F02B59"/>
    <w:rsid w:val="00F02CA4"/>
    <w:rsid w:val="00F034DA"/>
    <w:rsid w:val="00F03B81"/>
    <w:rsid w:val="00F03C5C"/>
    <w:rsid w:val="00F04CEF"/>
    <w:rsid w:val="00F05D4E"/>
    <w:rsid w:val="00F05DE5"/>
    <w:rsid w:val="00F063A6"/>
    <w:rsid w:val="00F0686A"/>
    <w:rsid w:val="00F06A2C"/>
    <w:rsid w:val="00F073BA"/>
    <w:rsid w:val="00F07A2C"/>
    <w:rsid w:val="00F07BE7"/>
    <w:rsid w:val="00F07D5B"/>
    <w:rsid w:val="00F101A5"/>
    <w:rsid w:val="00F10247"/>
    <w:rsid w:val="00F103B3"/>
    <w:rsid w:val="00F10B15"/>
    <w:rsid w:val="00F136AB"/>
    <w:rsid w:val="00F1384D"/>
    <w:rsid w:val="00F13A59"/>
    <w:rsid w:val="00F140B0"/>
    <w:rsid w:val="00F141C0"/>
    <w:rsid w:val="00F14542"/>
    <w:rsid w:val="00F14EAC"/>
    <w:rsid w:val="00F153EA"/>
    <w:rsid w:val="00F154A0"/>
    <w:rsid w:val="00F1583D"/>
    <w:rsid w:val="00F158F6"/>
    <w:rsid w:val="00F15930"/>
    <w:rsid w:val="00F15B01"/>
    <w:rsid w:val="00F16C0F"/>
    <w:rsid w:val="00F17392"/>
    <w:rsid w:val="00F17770"/>
    <w:rsid w:val="00F20A70"/>
    <w:rsid w:val="00F20AB4"/>
    <w:rsid w:val="00F21125"/>
    <w:rsid w:val="00F211AA"/>
    <w:rsid w:val="00F212FF"/>
    <w:rsid w:val="00F2203B"/>
    <w:rsid w:val="00F220B9"/>
    <w:rsid w:val="00F225A3"/>
    <w:rsid w:val="00F23972"/>
    <w:rsid w:val="00F23A25"/>
    <w:rsid w:val="00F24030"/>
    <w:rsid w:val="00F24EAC"/>
    <w:rsid w:val="00F2508E"/>
    <w:rsid w:val="00F252AD"/>
    <w:rsid w:val="00F2559A"/>
    <w:rsid w:val="00F25851"/>
    <w:rsid w:val="00F2591A"/>
    <w:rsid w:val="00F25995"/>
    <w:rsid w:val="00F259C5"/>
    <w:rsid w:val="00F26202"/>
    <w:rsid w:val="00F263A8"/>
    <w:rsid w:val="00F263FD"/>
    <w:rsid w:val="00F2680C"/>
    <w:rsid w:val="00F26CF3"/>
    <w:rsid w:val="00F27542"/>
    <w:rsid w:val="00F27585"/>
    <w:rsid w:val="00F278F3"/>
    <w:rsid w:val="00F2795B"/>
    <w:rsid w:val="00F279D2"/>
    <w:rsid w:val="00F27E0D"/>
    <w:rsid w:val="00F27F1F"/>
    <w:rsid w:val="00F30F9C"/>
    <w:rsid w:val="00F315AB"/>
    <w:rsid w:val="00F31616"/>
    <w:rsid w:val="00F316CB"/>
    <w:rsid w:val="00F317A2"/>
    <w:rsid w:val="00F31936"/>
    <w:rsid w:val="00F31DF9"/>
    <w:rsid w:val="00F31FC4"/>
    <w:rsid w:val="00F32A11"/>
    <w:rsid w:val="00F32A12"/>
    <w:rsid w:val="00F32B21"/>
    <w:rsid w:val="00F32F38"/>
    <w:rsid w:val="00F33775"/>
    <w:rsid w:val="00F34117"/>
    <w:rsid w:val="00F34154"/>
    <w:rsid w:val="00F341D7"/>
    <w:rsid w:val="00F344F0"/>
    <w:rsid w:val="00F3475F"/>
    <w:rsid w:val="00F348BB"/>
    <w:rsid w:val="00F34B0F"/>
    <w:rsid w:val="00F34DDF"/>
    <w:rsid w:val="00F34E7E"/>
    <w:rsid w:val="00F3511F"/>
    <w:rsid w:val="00F356D5"/>
    <w:rsid w:val="00F35D30"/>
    <w:rsid w:val="00F35D52"/>
    <w:rsid w:val="00F36187"/>
    <w:rsid w:val="00F3656A"/>
    <w:rsid w:val="00F369AF"/>
    <w:rsid w:val="00F36CA0"/>
    <w:rsid w:val="00F37E53"/>
    <w:rsid w:val="00F37EE8"/>
    <w:rsid w:val="00F40B25"/>
    <w:rsid w:val="00F40CB0"/>
    <w:rsid w:val="00F40CEE"/>
    <w:rsid w:val="00F4119D"/>
    <w:rsid w:val="00F41506"/>
    <w:rsid w:val="00F41533"/>
    <w:rsid w:val="00F424E6"/>
    <w:rsid w:val="00F425B5"/>
    <w:rsid w:val="00F428B3"/>
    <w:rsid w:val="00F42C6B"/>
    <w:rsid w:val="00F42E03"/>
    <w:rsid w:val="00F4387B"/>
    <w:rsid w:val="00F4549D"/>
    <w:rsid w:val="00F458EF"/>
    <w:rsid w:val="00F45D18"/>
    <w:rsid w:val="00F46563"/>
    <w:rsid w:val="00F46662"/>
    <w:rsid w:val="00F46785"/>
    <w:rsid w:val="00F46B2D"/>
    <w:rsid w:val="00F46FA7"/>
    <w:rsid w:val="00F46FC9"/>
    <w:rsid w:val="00F47999"/>
    <w:rsid w:val="00F50B3D"/>
    <w:rsid w:val="00F51028"/>
    <w:rsid w:val="00F520B8"/>
    <w:rsid w:val="00F52D0D"/>
    <w:rsid w:val="00F52F3E"/>
    <w:rsid w:val="00F53001"/>
    <w:rsid w:val="00F53196"/>
    <w:rsid w:val="00F53315"/>
    <w:rsid w:val="00F5360B"/>
    <w:rsid w:val="00F545D9"/>
    <w:rsid w:val="00F54CA1"/>
    <w:rsid w:val="00F54CCC"/>
    <w:rsid w:val="00F551E7"/>
    <w:rsid w:val="00F5528A"/>
    <w:rsid w:val="00F55682"/>
    <w:rsid w:val="00F5603B"/>
    <w:rsid w:val="00F56374"/>
    <w:rsid w:val="00F565E4"/>
    <w:rsid w:val="00F56DC0"/>
    <w:rsid w:val="00F56FE7"/>
    <w:rsid w:val="00F571EF"/>
    <w:rsid w:val="00F57D54"/>
    <w:rsid w:val="00F57E15"/>
    <w:rsid w:val="00F60122"/>
    <w:rsid w:val="00F60128"/>
    <w:rsid w:val="00F60631"/>
    <w:rsid w:val="00F6087E"/>
    <w:rsid w:val="00F60F4C"/>
    <w:rsid w:val="00F61781"/>
    <w:rsid w:val="00F62305"/>
    <w:rsid w:val="00F62468"/>
    <w:rsid w:val="00F6264D"/>
    <w:rsid w:val="00F62903"/>
    <w:rsid w:val="00F630E9"/>
    <w:rsid w:val="00F63173"/>
    <w:rsid w:val="00F63873"/>
    <w:rsid w:val="00F6410B"/>
    <w:rsid w:val="00F646A7"/>
    <w:rsid w:val="00F649A2"/>
    <w:rsid w:val="00F64A43"/>
    <w:rsid w:val="00F65588"/>
    <w:rsid w:val="00F65AD1"/>
    <w:rsid w:val="00F65BA9"/>
    <w:rsid w:val="00F65D88"/>
    <w:rsid w:val="00F65EB3"/>
    <w:rsid w:val="00F663B5"/>
    <w:rsid w:val="00F6656E"/>
    <w:rsid w:val="00F66638"/>
    <w:rsid w:val="00F66A7F"/>
    <w:rsid w:val="00F674F1"/>
    <w:rsid w:val="00F67569"/>
    <w:rsid w:val="00F67EFA"/>
    <w:rsid w:val="00F67F8A"/>
    <w:rsid w:val="00F67F9C"/>
    <w:rsid w:val="00F714E5"/>
    <w:rsid w:val="00F71794"/>
    <w:rsid w:val="00F71A15"/>
    <w:rsid w:val="00F71B58"/>
    <w:rsid w:val="00F7211D"/>
    <w:rsid w:val="00F721E1"/>
    <w:rsid w:val="00F72825"/>
    <w:rsid w:val="00F72826"/>
    <w:rsid w:val="00F72D9A"/>
    <w:rsid w:val="00F7304D"/>
    <w:rsid w:val="00F73557"/>
    <w:rsid w:val="00F7382E"/>
    <w:rsid w:val="00F7385C"/>
    <w:rsid w:val="00F73A51"/>
    <w:rsid w:val="00F73BB6"/>
    <w:rsid w:val="00F74501"/>
    <w:rsid w:val="00F74741"/>
    <w:rsid w:val="00F74AE2"/>
    <w:rsid w:val="00F75382"/>
    <w:rsid w:val="00F75554"/>
    <w:rsid w:val="00F758AD"/>
    <w:rsid w:val="00F7607B"/>
    <w:rsid w:val="00F761DD"/>
    <w:rsid w:val="00F76265"/>
    <w:rsid w:val="00F76488"/>
    <w:rsid w:val="00F76651"/>
    <w:rsid w:val="00F766BC"/>
    <w:rsid w:val="00F76E2A"/>
    <w:rsid w:val="00F77D06"/>
    <w:rsid w:val="00F77E1C"/>
    <w:rsid w:val="00F801A3"/>
    <w:rsid w:val="00F80227"/>
    <w:rsid w:val="00F80509"/>
    <w:rsid w:val="00F81409"/>
    <w:rsid w:val="00F81CE5"/>
    <w:rsid w:val="00F81F5A"/>
    <w:rsid w:val="00F81F6C"/>
    <w:rsid w:val="00F81FD1"/>
    <w:rsid w:val="00F81FEA"/>
    <w:rsid w:val="00F82467"/>
    <w:rsid w:val="00F829B0"/>
    <w:rsid w:val="00F82CD6"/>
    <w:rsid w:val="00F82E1A"/>
    <w:rsid w:val="00F8363F"/>
    <w:rsid w:val="00F83F9F"/>
    <w:rsid w:val="00F84789"/>
    <w:rsid w:val="00F84B8E"/>
    <w:rsid w:val="00F84CC2"/>
    <w:rsid w:val="00F8527B"/>
    <w:rsid w:val="00F8554F"/>
    <w:rsid w:val="00F86121"/>
    <w:rsid w:val="00F8641A"/>
    <w:rsid w:val="00F86757"/>
    <w:rsid w:val="00F86E86"/>
    <w:rsid w:val="00F8724C"/>
    <w:rsid w:val="00F87425"/>
    <w:rsid w:val="00F8752D"/>
    <w:rsid w:val="00F87B51"/>
    <w:rsid w:val="00F87B6D"/>
    <w:rsid w:val="00F90D13"/>
    <w:rsid w:val="00F90D55"/>
    <w:rsid w:val="00F90DCC"/>
    <w:rsid w:val="00F90EC9"/>
    <w:rsid w:val="00F9108C"/>
    <w:rsid w:val="00F91354"/>
    <w:rsid w:val="00F91481"/>
    <w:rsid w:val="00F91A88"/>
    <w:rsid w:val="00F91D51"/>
    <w:rsid w:val="00F92007"/>
    <w:rsid w:val="00F92A81"/>
    <w:rsid w:val="00F93218"/>
    <w:rsid w:val="00F9328F"/>
    <w:rsid w:val="00F93352"/>
    <w:rsid w:val="00F93A82"/>
    <w:rsid w:val="00F941E4"/>
    <w:rsid w:val="00F94294"/>
    <w:rsid w:val="00F94637"/>
    <w:rsid w:val="00F94905"/>
    <w:rsid w:val="00F94AF3"/>
    <w:rsid w:val="00F94FD4"/>
    <w:rsid w:val="00F95130"/>
    <w:rsid w:val="00F95165"/>
    <w:rsid w:val="00F95BE3"/>
    <w:rsid w:val="00F96916"/>
    <w:rsid w:val="00F96BB5"/>
    <w:rsid w:val="00F978F1"/>
    <w:rsid w:val="00F97FB4"/>
    <w:rsid w:val="00FA0192"/>
    <w:rsid w:val="00FA03A5"/>
    <w:rsid w:val="00FA0803"/>
    <w:rsid w:val="00FA0FCD"/>
    <w:rsid w:val="00FA0FF0"/>
    <w:rsid w:val="00FA10BB"/>
    <w:rsid w:val="00FA114C"/>
    <w:rsid w:val="00FA1229"/>
    <w:rsid w:val="00FA1848"/>
    <w:rsid w:val="00FA18D6"/>
    <w:rsid w:val="00FA1B53"/>
    <w:rsid w:val="00FA2935"/>
    <w:rsid w:val="00FA2A96"/>
    <w:rsid w:val="00FA2CC8"/>
    <w:rsid w:val="00FA3285"/>
    <w:rsid w:val="00FA3331"/>
    <w:rsid w:val="00FA3476"/>
    <w:rsid w:val="00FA4A7A"/>
    <w:rsid w:val="00FA525D"/>
    <w:rsid w:val="00FA5448"/>
    <w:rsid w:val="00FA5D0D"/>
    <w:rsid w:val="00FA643C"/>
    <w:rsid w:val="00FA6648"/>
    <w:rsid w:val="00FA6D6F"/>
    <w:rsid w:val="00FA6ED3"/>
    <w:rsid w:val="00FA7139"/>
    <w:rsid w:val="00FA7C9C"/>
    <w:rsid w:val="00FB05D3"/>
    <w:rsid w:val="00FB06E4"/>
    <w:rsid w:val="00FB085F"/>
    <w:rsid w:val="00FB0D49"/>
    <w:rsid w:val="00FB0E69"/>
    <w:rsid w:val="00FB10C2"/>
    <w:rsid w:val="00FB118F"/>
    <w:rsid w:val="00FB191C"/>
    <w:rsid w:val="00FB275D"/>
    <w:rsid w:val="00FB292D"/>
    <w:rsid w:val="00FB40B3"/>
    <w:rsid w:val="00FB4143"/>
    <w:rsid w:val="00FB4153"/>
    <w:rsid w:val="00FB44CC"/>
    <w:rsid w:val="00FB4554"/>
    <w:rsid w:val="00FB54B8"/>
    <w:rsid w:val="00FB5E66"/>
    <w:rsid w:val="00FB6120"/>
    <w:rsid w:val="00FB6381"/>
    <w:rsid w:val="00FB68B0"/>
    <w:rsid w:val="00FB6EFD"/>
    <w:rsid w:val="00FB719F"/>
    <w:rsid w:val="00FB7365"/>
    <w:rsid w:val="00FB74D8"/>
    <w:rsid w:val="00FB7DE6"/>
    <w:rsid w:val="00FC00BF"/>
    <w:rsid w:val="00FC0149"/>
    <w:rsid w:val="00FC031F"/>
    <w:rsid w:val="00FC0361"/>
    <w:rsid w:val="00FC0934"/>
    <w:rsid w:val="00FC0D79"/>
    <w:rsid w:val="00FC0DCB"/>
    <w:rsid w:val="00FC1209"/>
    <w:rsid w:val="00FC1292"/>
    <w:rsid w:val="00FC1515"/>
    <w:rsid w:val="00FC1C84"/>
    <w:rsid w:val="00FC25F4"/>
    <w:rsid w:val="00FC2DD5"/>
    <w:rsid w:val="00FC3C41"/>
    <w:rsid w:val="00FC4071"/>
    <w:rsid w:val="00FC40D2"/>
    <w:rsid w:val="00FC527A"/>
    <w:rsid w:val="00FC537A"/>
    <w:rsid w:val="00FC62B2"/>
    <w:rsid w:val="00FC6ABF"/>
    <w:rsid w:val="00FC6C01"/>
    <w:rsid w:val="00FC6F80"/>
    <w:rsid w:val="00FC7A7B"/>
    <w:rsid w:val="00FD02F4"/>
    <w:rsid w:val="00FD0575"/>
    <w:rsid w:val="00FD0FF1"/>
    <w:rsid w:val="00FD166F"/>
    <w:rsid w:val="00FD17A5"/>
    <w:rsid w:val="00FD1E5E"/>
    <w:rsid w:val="00FD219F"/>
    <w:rsid w:val="00FD2B3F"/>
    <w:rsid w:val="00FD2B72"/>
    <w:rsid w:val="00FD2C4C"/>
    <w:rsid w:val="00FD2D8B"/>
    <w:rsid w:val="00FD2FE8"/>
    <w:rsid w:val="00FD3400"/>
    <w:rsid w:val="00FD3621"/>
    <w:rsid w:val="00FD3D29"/>
    <w:rsid w:val="00FD3FE8"/>
    <w:rsid w:val="00FD441F"/>
    <w:rsid w:val="00FD4BBB"/>
    <w:rsid w:val="00FD4FA1"/>
    <w:rsid w:val="00FD51FD"/>
    <w:rsid w:val="00FD5292"/>
    <w:rsid w:val="00FD57B3"/>
    <w:rsid w:val="00FD5E8F"/>
    <w:rsid w:val="00FD61F8"/>
    <w:rsid w:val="00FD6367"/>
    <w:rsid w:val="00FD65CC"/>
    <w:rsid w:val="00FD6CF7"/>
    <w:rsid w:val="00FD7275"/>
    <w:rsid w:val="00FD7B40"/>
    <w:rsid w:val="00FD7C51"/>
    <w:rsid w:val="00FE0582"/>
    <w:rsid w:val="00FE05EE"/>
    <w:rsid w:val="00FE0627"/>
    <w:rsid w:val="00FE06B1"/>
    <w:rsid w:val="00FE0BD6"/>
    <w:rsid w:val="00FE1233"/>
    <w:rsid w:val="00FE1876"/>
    <w:rsid w:val="00FE1B0A"/>
    <w:rsid w:val="00FE1CDD"/>
    <w:rsid w:val="00FE2057"/>
    <w:rsid w:val="00FE2849"/>
    <w:rsid w:val="00FE2A85"/>
    <w:rsid w:val="00FE2BBA"/>
    <w:rsid w:val="00FE2C4E"/>
    <w:rsid w:val="00FE3588"/>
    <w:rsid w:val="00FE39EE"/>
    <w:rsid w:val="00FE447A"/>
    <w:rsid w:val="00FE47C4"/>
    <w:rsid w:val="00FE50BA"/>
    <w:rsid w:val="00FE5230"/>
    <w:rsid w:val="00FE5555"/>
    <w:rsid w:val="00FE58DB"/>
    <w:rsid w:val="00FE5DA3"/>
    <w:rsid w:val="00FE5FBB"/>
    <w:rsid w:val="00FE61FD"/>
    <w:rsid w:val="00FE6254"/>
    <w:rsid w:val="00FE65A1"/>
    <w:rsid w:val="00FE699D"/>
    <w:rsid w:val="00FE7A40"/>
    <w:rsid w:val="00FF03CC"/>
    <w:rsid w:val="00FF0BB0"/>
    <w:rsid w:val="00FF10CA"/>
    <w:rsid w:val="00FF12C4"/>
    <w:rsid w:val="00FF1CBA"/>
    <w:rsid w:val="00FF2911"/>
    <w:rsid w:val="00FF485D"/>
    <w:rsid w:val="00FF4AAC"/>
    <w:rsid w:val="00FF4D74"/>
    <w:rsid w:val="00FF4EFD"/>
    <w:rsid w:val="00FF5235"/>
    <w:rsid w:val="00FF5311"/>
    <w:rsid w:val="00FF5443"/>
    <w:rsid w:val="00FF5D47"/>
    <w:rsid w:val="00FF6D1B"/>
    <w:rsid w:val="00FF6DAF"/>
    <w:rsid w:val="00FF7004"/>
    <w:rsid w:val="00FF761A"/>
  </w:rsids>
  <m:mathPr>
    <m:mathFont m:val="Cambria Math"/>
    <m:brkBin m:val="before"/>
    <m:brkBinSub m:val="--"/>
    <m:smallFrac m:val="0"/>
    <m:dispDef/>
    <m:lMargin m:val="0"/>
    <m:rMargin m:val="0"/>
    <m:defJc m:val="left"/>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v:textbox inset="5.85pt,.7pt,5.85pt,.7pt"/>
    </o:shapedefaults>
    <o:shapelayout v:ext="edit">
      <o:idmap v:ext="edit" data="1"/>
    </o:shapelayout>
  </w:shapeDefaults>
  <w:decimalSymbol w:val="."/>
  <w:listSeparator w:val=","/>
  <w14:docId w14:val="6E913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70D69"/>
    <w:pPr>
      <w:widowControl w:val="0"/>
      <w:ind w:firstLineChars="100" w:firstLine="100"/>
      <w:jc w:val="both"/>
    </w:pPr>
    <w:rPr>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unhideWhenUsed/>
    <w:rsid w:val="00B21572"/>
    <w:pPr>
      <w:snapToGrid w:val="0"/>
      <w:jc w:val="left"/>
    </w:pPr>
  </w:style>
  <w:style w:type="character" w:customStyle="1" w:styleId="a4">
    <w:name w:val="脚注文字列 (文字)"/>
    <w:basedOn w:val="a0"/>
    <w:link w:val="a3"/>
    <w:uiPriority w:val="99"/>
    <w:rsid w:val="00B21572"/>
    <w:rPr>
      <w:kern w:val="2"/>
      <w:sz w:val="22"/>
      <w:szCs w:val="22"/>
    </w:rPr>
  </w:style>
  <w:style w:type="character" w:styleId="a5">
    <w:name w:val="footnote reference"/>
    <w:basedOn w:val="a0"/>
    <w:uiPriority w:val="99"/>
    <w:unhideWhenUsed/>
    <w:rsid w:val="00B21572"/>
    <w:rPr>
      <w:vertAlign w:val="superscript"/>
    </w:rPr>
  </w:style>
  <w:style w:type="paragraph" w:styleId="a6">
    <w:name w:val="header"/>
    <w:basedOn w:val="a"/>
    <w:link w:val="a7"/>
    <w:uiPriority w:val="99"/>
    <w:semiHidden/>
    <w:unhideWhenUsed/>
    <w:rsid w:val="00C120DA"/>
    <w:pPr>
      <w:tabs>
        <w:tab w:val="center" w:pos="4252"/>
        <w:tab w:val="right" w:pos="8504"/>
      </w:tabs>
      <w:snapToGrid w:val="0"/>
    </w:pPr>
  </w:style>
  <w:style w:type="character" w:customStyle="1" w:styleId="a7">
    <w:name w:val="ヘッダー (文字)"/>
    <w:basedOn w:val="a0"/>
    <w:link w:val="a6"/>
    <w:uiPriority w:val="99"/>
    <w:semiHidden/>
    <w:rsid w:val="00C120DA"/>
    <w:rPr>
      <w:kern w:val="2"/>
      <w:sz w:val="22"/>
      <w:szCs w:val="22"/>
    </w:rPr>
  </w:style>
  <w:style w:type="paragraph" w:styleId="a8">
    <w:name w:val="footer"/>
    <w:basedOn w:val="a"/>
    <w:link w:val="a9"/>
    <w:uiPriority w:val="99"/>
    <w:unhideWhenUsed/>
    <w:rsid w:val="00C120DA"/>
    <w:pPr>
      <w:tabs>
        <w:tab w:val="center" w:pos="4252"/>
        <w:tab w:val="right" w:pos="8504"/>
      </w:tabs>
      <w:snapToGrid w:val="0"/>
    </w:pPr>
  </w:style>
  <w:style w:type="character" w:customStyle="1" w:styleId="a9">
    <w:name w:val="フッター (文字)"/>
    <w:basedOn w:val="a0"/>
    <w:link w:val="a8"/>
    <w:uiPriority w:val="99"/>
    <w:rsid w:val="00C120DA"/>
    <w:rPr>
      <w:kern w:val="2"/>
      <w:sz w:val="22"/>
      <w:szCs w:val="22"/>
    </w:rPr>
  </w:style>
  <w:style w:type="character" w:styleId="aa">
    <w:name w:val="Placeholder Text"/>
    <w:basedOn w:val="a0"/>
    <w:uiPriority w:val="99"/>
    <w:semiHidden/>
    <w:rsid w:val="0022276B"/>
    <w:rPr>
      <w:color w:val="808080"/>
    </w:rPr>
  </w:style>
  <w:style w:type="paragraph" w:styleId="ab">
    <w:name w:val="Balloon Text"/>
    <w:basedOn w:val="a"/>
    <w:link w:val="ac"/>
    <w:uiPriority w:val="99"/>
    <w:semiHidden/>
    <w:unhideWhenUsed/>
    <w:rsid w:val="0022276B"/>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22276B"/>
    <w:rPr>
      <w:rFonts w:asciiTheme="majorHAnsi" w:eastAsiaTheme="majorEastAsia" w:hAnsiTheme="majorHAnsi" w:cstheme="majorBidi"/>
      <w:kern w:val="2"/>
      <w:sz w:val="18"/>
      <w:szCs w:val="18"/>
    </w:rPr>
  </w:style>
  <w:style w:type="paragraph" w:styleId="ad">
    <w:name w:val="Date"/>
    <w:basedOn w:val="a"/>
    <w:next w:val="a"/>
    <w:link w:val="ae"/>
    <w:uiPriority w:val="99"/>
    <w:semiHidden/>
    <w:unhideWhenUsed/>
    <w:rsid w:val="00BA0BA4"/>
  </w:style>
  <w:style w:type="character" w:customStyle="1" w:styleId="ae">
    <w:name w:val="日付 (文字)"/>
    <w:basedOn w:val="a0"/>
    <w:link w:val="ad"/>
    <w:uiPriority w:val="99"/>
    <w:semiHidden/>
    <w:rsid w:val="00BA0BA4"/>
    <w:rPr>
      <w:kern w:val="2"/>
      <w:sz w:val="22"/>
      <w:szCs w:val="22"/>
    </w:rPr>
  </w:style>
  <w:style w:type="paragraph" w:styleId="af">
    <w:name w:val="endnote text"/>
    <w:basedOn w:val="a"/>
    <w:link w:val="af0"/>
    <w:uiPriority w:val="99"/>
    <w:semiHidden/>
    <w:unhideWhenUsed/>
    <w:rsid w:val="002752DC"/>
    <w:pPr>
      <w:snapToGrid w:val="0"/>
      <w:jc w:val="left"/>
    </w:pPr>
  </w:style>
  <w:style w:type="character" w:customStyle="1" w:styleId="af0">
    <w:name w:val="文末脚注文字列 (文字)"/>
    <w:basedOn w:val="a0"/>
    <w:link w:val="af"/>
    <w:uiPriority w:val="99"/>
    <w:semiHidden/>
    <w:rsid w:val="002752DC"/>
    <w:rPr>
      <w:kern w:val="2"/>
      <w:sz w:val="22"/>
      <w:szCs w:val="22"/>
    </w:rPr>
  </w:style>
  <w:style w:type="character" w:styleId="af1">
    <w:name w:val="endnote reference"/>
    <w:basedOn w:val="a0"/>
    <w:uiPriority w:val="99"/>
    <w:semiHidden/>
    <w:unhideWhenUsed/>
    <w:rsid w:val="002752DC"/>
    <w:rPr>
      <w:vertAlign w:val="superscript"/>
    </w:rPr>
  </w:style>
  <w:style w:type="character" w:styleId="af2">
    <w:name w:val="Hyperlink"/>
    <w:basedOn w:val="a0"/>
    <w:uiPriority w:val="99"/>
    <w:unhideWhenUsed/>
    <w:rsid w:val="008D534B"/>
    <w:rPr>
      <w:color w:val="0000FF" w:themeColor="hyperlink"/>
      <w:u w:val="single"/>
    </w:rPr>
  </w:style>
  <w:style w:type="character" w:styleId="af3">
    <w:name w:val="FollowedHyperlink"/>
    <w:basedOn w:val="a0"/>
    <w:uiPriority w:val="99"/>
    <w:semiHidden/>
    <w:unhideWhenUsed/>
    <w:rsid w:val="00F03B81"/>
    <w:rPr>
      <w:color w:val="800080" w:themeColor="followedHyperlink"/>
      <w:u w:val="single"/>
    </w:rPr>
  </w:style>
  <w:style w:type="paragraph" w:styleId="af4">
    <w:name w:val="List Paragraph"/>
    <w:basedOn w:val="a"/>
    <w:uiPriority w:val="34"/>
    <w:qFormat/>
    <w:rsid w:val="00ED0B99"/>
    <w:pPr>
      <w:ind w:left="720"/>
      <w:contextualSpacing/>
    </w:pPr>
  </w:style>
  <w:style w:type="character" w:styleId="af5">
    <w:name w:val="page number"/>
    <w:basedOn w:val="a0"/>
    <w:uiPriority w:val="99"/>
    <w:semiHidden/>
    <w:unhideWhenUsed/>
    <w:rsid w:val="00F552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460297">
      <w:bodyDiv w:val="1"/>
      <w:marLeft w:val="0"/>
      <w:marRight w:val="0"/>
      <w:marTop w:val="0"/>
      <w:marBottom w:val="0"/>
      <w:divBdr>
        <w:top w:val="none" w:sz="0" w:space="0" w:color="auto"/>
        <w:left w:val="none" w:sz="0" w:space="0" w:color="auto"/>
        <w:bottom w:val="none" w:sz="0" w:space="0" w:color="auto"/>
        <w:right w:val="none" w:sz="0" w:space="0" w:color="auto"/>
      </w:divBdr>
    </w:div>
    <w:div w:id="284392659">
      <w:bodyDiv w:val="1"/>
      <w:marLeft w:val="0"/>
      <w:marRight w:val="0"/>
      <w:marTop w:val="0"/>
      <w:marBottom w:val="0"/>
      <w:divBdr>
        <w:top w:val="none" w:sz="0" w:space="0" w:color="auto"/>
        <w:left w:val="none" w:sz="0" w:space="0" w:color="auto"/>
        <w:bottom w:val="none" w:sz="0" w:space="0" w:color="auto"/>
        <w:right w:val="none" w:sz="0" w:space="0" w:color="auto"/>
      </w:divBdr>
    </w:div>
    <w:div w:id="374619629">
      <w:bodyDiv w:val="1"/>
      <w:marLeft w:val="0"/>
      <w:marRight w:val="0"/>
      <w:marTop w:val="0"/>
      <w:marBottom w:val="0"/>
      <w:divBdr>
        <w:top w:val="none" w:sz="0" w:space="0" w:color="auto"/>
        <w:left w:val="none" w:sz="0" w:space="0" w:color="auto"/>
        <w:bottom w:val="none" w:sz="0" w:space="0" w:color="auto"/>
        <w:right w:val="none" w:sz="0" w:space="0" w:color="auto"/>
      </w:divBdr>
    </w:div>
    <w:div w:id="390422672">
      <w:bodyDiv w:val="1"/>
      <w:marLeft w:val="0"/>
      <w:marRight w:val="0"/>
      <w:marTop w:val="0"/>
      <w:marBottom w:val="0"/>
      <w:divBdr>
        <w:top w:val="none" w:sz="0" w:space="0" w:color="auto"/>
        <w:left w:val="none" w:sz="0" w:space="0" w:color="auto"/>
        <w:bottom w:val="none" w:sz="0" w:space="0" w:color="auto"/>
        <w:right w:val="none" w:sz="0" w:space="0" w:color="auto"/>
      </w:divBdr>
    </w:div>
    <w:div w:id="454953365">
      <w:bodyDiv w:val="1"/>
      <w:marLeft w:val="0"/>
      <w:marRight w:val="0"/>
      <w:marTop w:val="0"/>
      <w:marBottom w:val="0"/>
      <w:divBdr>
        <w:top w:val="none" w:sz="0" w:space="0" w:color="auto"/>
        <w:left w:val="none" w:sz="0" w:space="0" w:color="auto"/>
        <w:bottom w:val="none" w:sz="0" w:space="0" w:color="auto"/>
        <w:right w:val="none" w:sz="0" w:space="0" w:color="auto"/>
      </w:divBdr>
    </w:div>
    <w:div w:id="460615648">
      <w:bodyDiv w:val="1"/>
      <w:marLeft w:val="0"/>
      <w:marRight w:val="0"/>
      <w:marTop w:val="0"/>
      <w:marBottom w:val="0"/>
      <w:divBdr>
        <w:top w:val="none" w:sz="0" w:space="0" w:color="auto"/>
        <w:left w:val="none" w:sz="0" w:space="0" w:color="auto"/>
        <w:bottom w:val="none" w:sz="0" w:space="0" w:color="auto"/>
        <w:right w:val="none" w:sz="0" w:space="0" w:color="auto"/>
      </w:divBdr>
    </w:div>
    <w:div w:id="581376937">
      <w:bodyDiv w:val="1"/>
      <w:marLeft w:val="0"/>
      <w:marRight w:val="0"/>
      <w:marTop w:val="0"/>
      <w:marBottom w:val="0"/>
      <w:divBdr>
        <w:top w:val="none" w:sz="0" w:space="0" w:color="auto"/>
        <w:left w:val="none" w:sz="0" w:space="0" w:color="auto"/>
        <w:bottom w:val="none" w:sz="0" w:space="0" w:color="auto"/>
        <w:right w:val="none" w:sz="0" w:space="0" w:color="auto"/>
      </w:divBdr>
    </w:div>
    <w:div w:id="606738374">
      <w:bodyDiv w:val="1"/>
      <w:marLeft w:val="0"/>
      <w:marRight w:val="0"/>
      <w:marTop w:val="0"/>
      <w:marBottom w:val="0"/>
      <w:divBdr>
        <w:top w:val="none" w:sz="0" w:space="0" w:color="auto"/>
        <w:left w:val="none" w:sz="0" w:space="0" w:color="auto"/>
        <w:bottom w:val="none" w:sz="0" w:space="0" w:color="auto"/>
        <w:right w:val="none" w:sz="0" w:space="0" w:color="auto"/>
      </w:divBdr>
    </w:div>
    <w:div w:id="624429394">
      <w:bodyDiv w:val="1"/>
      <w:marLeft w:val="0"/>
      <w:marRight w:val="0"/>
      <w:marTop w:val="0"/>
      <w:marBottom w:val="0"/>
      <w:divBdr>
        <w:top w:val="none" w:sz="0" w:space="0" w:color="auto"/>
        <w:left w:val="none" w:sz="0" w:space="0" w:color="auto"/>
        <w:bottom w:val="none" w:sz="0" w:space="0" w:color="auto"/>
        <w:right w:val="none" w:sz="0" w:space="0" w:color="auto"/>
      </w:divBdr>
    </w:div>
    <w:div w:id="674504574">
      <w:bodyDiv w:val="1"/>
      <w:marLeft w:val="0"/>
      <w:marRight w:val="0"/>
      <w:marTop w:val="0"/>
      <w:marBottom w:val="0"/>
      <w:divBdr>
        <w:top w:val="none" w:sz="0" w:space="0" w:color="auto"/>
        <w:left w:val="none" w:sz="0" w:space="0" w:color="auto"/>
        <w:bottom w:val="none" w:sz="0" w:space="0" w:color="auto"/>
        <w:right w:val="none" w:sz="0" w:space="0" w:color="auto"/>
      </w:divBdr>
    </w:div>
    <w:div w:id="766003875">
      <w:bodyDiv w:val="1"/>
      <w:marLeft w:val="0"/>
      <w:marRight w:val="0"/>
      <w:marTop w:val="0"/>
      <w:marBottom w:val="0"/>
      <w:divBdr>
        <w:top w:val="none" w:sz="0" w:space="0" w:color="auto"/>
        <w:left w:val="none" w:sz="0" w:space="0" w:color="auto"/>
        <w:bottom w:val="none" w:sz="0" w:space="0" w:color="auto"/>
        <w:right w:val="none" w:sz="0" w:space="0" w:color="auto"/>
      </w:divBdr>
    </w:div>
    <w:div w:id="794642492">
      <w:bodyDiv w:val="1"/>
      <w:marLeft w:val="0"/>
      <w:marRight w:val="0"/>
      <w:marTop w:val="0"/>
      <w:marBottom w:val="0"/>
      <w:divBdr>
        <w:top w:val="none" w:sz="0" w:space="0" w:color="auto"/>
        <w:left w:val="none" w:sz="0" w:space="0" w:color="auto"/>
        <w:bottom w:val="none" w:sz="0" w:space="0" w:color="auto"/>
        <w:right w:val="none" w:sz="0" w:space="0" w:color="auto"/>
      </w:divBdr>
    </w:div>
    <w:div w:id="888420759">
      <w:bodyDiv w:val="1"/>
      <w:marLeft w:val="0"/>
      <w:marRight w:val="0"/>
      <w:marTop w:val="0"/>
      <w:marBottom w:val="0"/>
      <w:divBdr>
        <w:top w:val="none" w:sz="0" w:space="0" w:color="auto"/>
        <w:left w:val="none" w:sz="0" w:space="0" w:color="auto"/>
        <w:bottom w:val="none" w:sz="0" w:space="0" w:color="auto"/>
        <w:right w:val="none" w:sz="0" w:space="0" w:color="auto"/>
      </w:divBdr>
    </w:div>
    <w:div w:id="1086150501">
      <w:bodyDiv w:val="1"/>
      <w:marLeft w:val="0"/>
      <w:marRight w:val="0"/>
      <w:marTop w:val="0"/>
      <w:marBottom w:val="0"/>
      <w:divBdr>
        <w:top w:val="none" w:sz="0" w:space="0" w:color="auto"/>
        <w:left w:val="none" w:sz="0" w:space="0" w:color="auto"/>
        <w:bottom w:val="none" w:sz="0" w:space="0" w:color="auto"/>
        <w:right w:val="none" w:sz="0" w:space="0" w:color="auto"/>
      </w:divBdr>
    </w:div>
    <w:div w:id="1239483347">
      <w:bodyDiv w:val="1"/>
      <w:marLeft w:val="0"/>
      <w:marRight w:val="0"/>
      <w:marTop w:val="0"/>
      <w:marBottom w:val="0"/>
      <w:divBdr>
        <w:top w:val="none" w:sz="0" w:space="0" w:color="auto"/>
        <w:left w:val="none" w:sz="0" w:space="0" w:color="auto"/>
        <w:bottom w:val="none" w:sz="0" w:space="0" w:color="auto"/>
        <w:right w:val="none" w:sz="0" w:space="0" w:color="auto"/>
      </w:divBdr>
    </w:div>
    <w:div w:id="1292202755">
      <w:bodyDiv w:val="1"/>
      <w:marLeft w:val="0"/>
      <w:marRight w:val="0"/>
      <w:marTop w:val="0"/>
      <w:marBottom w:val="0"/>
      <w:divBdr>
        <w:top w:val="none" w:sz="0" w:space="0" w:color="auto"/>
        <w:left w:val="none" w:sz="0" w:space="0" w:color="auto"/>
        <w:bottom w:val="none" w:sz="0" w:space="0" w:color="auto"/>
        <w:right w:val="none" w:sz="0" w:space="0" w:color="auto"/>
      </w:divBdr>
    </w:div>
    <w:div w:id="1383018786">
      <w:bodyDiv w:val="1"/>
      <w:marLeft w:val="0"/>
      <w:marRight w:val="0"/>
      <w:marTop w:val="0"/>
      <w:marBottom w:val="0"/>
      <w:divBdr>
        <w:top w:val="none" w:sz="0" w:space="0" w:color="auto"/>
        <w:left w:val="none" w:sz="0" w:space="0" w:color="auto"/>
        <w:bottom w:val="none" w:sz="0" w:space="0" w:color="auto"/>
        <w:right w:val="none" w:sz="0" w:space="0" w:color="auto"/>
      </w:divBdr>
    </w:div>
    <w:div w:id="1422605511">
      <w:bodyDiv w:val="1"/>
      <w:marLeft w:val="0"/>
      <w:marRight w:val="0"/>
      <w:marTop w:val="0"/>
      <w:marBottom w:val="0"/>
      <w:divBdr>
        <w:top w:val="none" w:sz="0" w:space="0" w:color="auto"/>
        <w:left w:val="none" w:sz="0" w:space="0" w:color="auto"/>
        <w:bottom w:val="none" w:sz="0" w:space="0" w:color="auto"/>
        <w:right w:val="none" w:sz="0" w:space="0" w:color="auto"/>
      </w:divBdr>
    </w:div>
    <w:div w:id="1442147288">
      <w:bodyDiv w:val="1"/>
      <w:marLeft w:val="0"/>
      <w:marRight w:val="0"/>
      <w:marTop w:val="0"/>
      <w:marBottom w:val="0"/>
      <w:divBdr>
        <w:top w:val="none" w:sz="0" w:space="0" w:color="auto"/>
        <w:left w:val="none" w:sz="0" w:space="0" w:color="auto"/>
        <w:bottom w:val="none" w:sz="0" w:space="0" w:color="auto"/>
        <w:right w:val="none" w:sz="0" w:space="0" w:color="auto"/>
      </w:divBdr>
    </w:div>
    <w:div w:id="1550220301">
      <w:bodyDiv w:val="1"/>
      <w:marLeft w:val="0"/>
      <w:marRight w:val="0"/>
      <w:marTop w:val="0"/>
      <w:marBottom w:val="0"/>
      <w:divBdr>
        <w:top w:val="none" w:sz="0" w:space="0" w:color="auto"/>
        <w:left w:val="none" w:sz="0" w:space="0" w:color="auto"/>
        <w:bottom w:val="none" w:sz="0" w:space="0" w:color="auto"/>
        <w:right w:val="none" w:sz="0" w:space="0" w:color="auto"/>
      </w:divBdr>
    </w:div>
    <w:div w:id="1573926393">
      <w:bodyDiv w:val="1"/>
      <w:marLeft w:val="0"/>
      <w:marRight w:val="0"/>
      <w:marTop w:val="0"/>
      <w:marBottom w:val="0"/>
      <w:divBdr>
        <w:top w:val="none" w:sz="0" w:space="0" w:color="auto"/>
        <w:left w:val="none" w:sz="0" w:space="0" w:color="auto"/>
        <w:bottom w:val="none" w:sz="0" w:space="0" w:color="auto"/>
        <w:right w:val="none" w:sz="0" w:space="0" w:color="auto"/>
      </w:divBdr>
    </w:div>
    <w:div w:id="1590118471">
      <w:bodyDiv w:val="1"/>
      <w:marLeft w:val="0"/>
      <w:marRight w:val="0"/>
      <w:marTop w:val="0"/>
      <w:marBottom w:val="0"/>
      <w:divBdr>
        <w:top w:val="none" w:sz="0" w:space="0" w:color="auto"/>
        <w:left w:val="none" w:sz="0" w:space="0" w:color="auto"/>
        <w:bottom w:val="none" w:sz="0" w:space="0" w:color="auto"/>
        <w:right w:val="none" w:sz="0" w:space="0" w:color="auto"/>
      </w:divBdr>
    </w:div>
    <w:div w:id="1904682615">
      <w:bodyDiv w:val="1"/>
      <w:marLeft w:val="0"/>
      <w:marRight w:val="0"/>
      <w:marTop w:val="0"/>
      <w:marBottom w:val="0"/>
      <w:divBdr>
        <w:top w:val="none" w:sz="0" w:space="0" w:color="auto"/>
        <w:left w:val="none" w:sz="0" w:space="0" w:color="auto"/>
        <w:bottom w:val="none" w:sz="0" w:space="0" w:color="auto"/>
        <w:right w:val="none" w:sz="0" w:space="0" w:color="auto"/>
      </w:divBdr>
    </w:div>
    <w:div w:id="1912499229">
      <w:bodyDiv w:val="1"/>
      <w:marLeft w:val="0"/>
      <w:marRight w:val="0"/>
      <w:marTop w:val="0"/>
      <w:marBottom w:val="0"/>
      <w:divBdr>
        <w:top w:val="none" w:sz="0" w:space="0" w:color="auto"/>
        <w:left w:val="none" w:sz="0" w:space="0" w:color="auto"/>
        <w:bottom w:val="none" w:sz="0" w:space="0" w:color="auto"/>
        <w:right w:val="none" w:sz="0" w:space="0" w:color="auto"/>
      </w:divBdr>
    </w:div>
    <w:div w:id="2085562336">
      <w:bodyDiv w:val="1"/>
      <w:marLeft w:val="0"/>
      <w:marRight w:val="0"/>
      <w:marTop w:val="0"/>
      <w:marBottom w:val="0"/>
      <w:divBdr>
        <w:top w:val="none" w:sz="0" w:space="0" w:color="auto"/>
        <w:left w:val="none" w:sz="0" w:space="0" w:color="auto"/>
        <w:bottom w:val="none" w:sz="0" w:space="0" w:color="auto"/>
        <w:right w:val="none" w:sz="0" w:space="0" w:color="auto"/>
      </w:divBdr>
    </w:div>
    <w:div w:id="2142191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hart" Target="charts/chart4.xml"/><Relationship Id="rId26" Type="http://schemas.openxmlformats.org/officeDocument/2006/relationships/chart" Target="charts/chart12.xml"/><Relationship Id="rId3" Type="http://schemas.openxmlformats.org/officeDocument/2006/relationships/styles" Target="styles.xml"/><Relationship Id="rId21" Type="http://schemas.openxmlformats.org/officeDocument/2006/relationships/chart" Target="charts/chart7.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hart" Target="charts/chart3.xml"/><Relationship Id="rId25" Type="http://schemas.openxmlformats.org/officeDocument/2006/relationships/chart" Target="charts/chart11.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2.xml"/><Relationship Id="rId20" Type="http://schemas.openxmlformats.org/officeDocument/2006/relationships/chart" Target="charts/chart6.xml"/><Relationship Id="rId29" Type="http://schemas.openxmlformats.org/officeDocument/2006/relationships/image" Target="media/image4.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chart" Target="charts/chart10.xml"/><Relationship Id="rId32" Type="http://schemas.openxmlformats.org/officeDocument/2006/relationships/image" Target="media/image7.emf"/><Relationship Id="rId5" Type="http://schemas.openxmlformats.org/officeDocument/2006/relationships/webSettings" Target="webSettings.xml"/><Relationship Id="rId15" Type="http://schemas.openxmlformats.org/officeDocument/2006/relationships/chart" Target="charts/chart1.xml"/><Relationship Id="rId23" Type="http://schemas.openxmlformats.org/officeDocument/2006/relationships/chart" Target="charts/chart9.xml"/><Relationship Id="rId28" Type="http://schemas.openxmlformats.org/officeDocument/2006/relationships/image" Target="media/image3.emf"/><Relationship Id="rId10" Type="http://schemas.openxmlformats.org/officeDocument/2006/relationships/footer" Target="footer1.xml"/><Relationship Id="rId19" Type="http://schemas.openxmlformats.org/officeDocument/2006/relationships/chart" Target="charts/chart5.xml"/><Relationship Id="rId31" Type="http://schemas.openxmlformats.org/officeDocument/2006/relationships/image" Target="media/image6.emf"/><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emf"/><Relationship Id="rId22" Type="http://schemas.openxmlformats.org/officeDocument/2006/relationships/chart" Target="charts/chart8.xml"/><Relationship Id="rId27" Type="http://schemas.openxmlformats.org/officeDocument/2006/relationships/image" Target="media/image2.emf"/><Relationship Id="rId30" Type="http://schemas.openxmlformats.org/officeDocument/2006/relationships/image" Target="media/image5.emf"/></Relationships>
</file>

<file path=word/charts/_rels/chart1.xml.rels><?xml version="1.0" encoding="UTF-8" standalone="yes"?>
<Relationships xmlns="http://schemas.openxmlformats.org/package/2006/relationships"><Relationship Id="rId1" Type="http://schemas.openxmlformats.org/officeDocument/2006/relationships/oleObject" Target="file:///\\Mac\Home\Main\WorkSpace\MNE6T_Figures\Figure_MNE6T-i_00-Alt%5bSelected%5d.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Mac\Home\Main\WorkSpace\MNE6T_Figures\Figure_MNE6T-w_ASExpHome(iw)_025-Alt.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Mac\Home\Main\WorkSpace\MNE6T_Figures\Figure_MNE6T-w_ASExp3rd(iw)_025-Alt.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Mac\Home\Main\WorkSpace\MNE6T_Figures\Figure_MNE6T-w_ASExp3rd(iw)_025-Alt.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Mac\Home\Main\WorkSpace\MNE6T_Figures\Figure_MNE6T-w_00-Alt%5bSelected%5d.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Mac\Home\Main\WorkSpace\MNE6T_Figures\Figure_MNE6T-i_00-Alt%5bSelected%5d.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Mac\Home\Main\WorkSpace\MNE6T_Figures\Figure_MNE6T-w_00-Alt%5bSelected%5d.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Mac\Home\Main\WorkSpace\MNE6T_Figures\Figure_MNE6T-w_00-Alt%5bSelected%5d.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Mac\Home\Main\WorkSpace\MNE6T_Figures\Figure_MNE6T-i_ASExpHome(i)_025-Alt.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Mac\Home\Main\WorkSpace\MNE6T_Figures\Figure_MNE6T-w_ASExpHome(iw)_025-Alt.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Mac\Home\Main\WorkSpace\MNE6T_Figures\Figure_MNE6T-w_ASExpHome(iw)_025-Alt.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Mac\Home\Main\WorkSpace\MNE6T_Figures\Figure_MNE6T-w_ASExpHome(iw)_025-Alt.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32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surface3DChart>
        <c:wireframe val="0"/>
        <c:ser>
          <c:idx val="18"/>
          <c:order val="0"/>
          <c:tx>
            <c:v>0.05</c:v>
          </c:tx>
          <c:spPr>
            <a:solidFill>
              <a:schemeClr val="accent1">
                <a:lumMod val="80000"/>
              </a:schemeClr>
            </a:solidFill>
            <a:ln/>
            <a:effectLst/>
            <a:sp3d/>
          </c:spPr>
          <c:cat>
            <c:numRef>
              <c:f>'Affiliate Sales (i)'!$C$21:$U$21</c:f>
              <c:numCache>
                <c:formatCode>0.00_ </c:formatCode>
                <c:ptCount val="19"/>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numCache>
            </c:numRef>
          </c:cat>
          <c:val>
            <c:numRef>
              <c:f>'Affiliate Sales (i)'!$C$20:$U$20</c:f>
              <c:numCache>
                <c:formatCode>0.00_ </c:formatCode>
                <c:ptCount val="19"/>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numCache>
            </c:numRef>
          </c:val>
          <c:extLst xmlns:c16r2="http://schemas.microsoft.com/office/drawing/2015/06/chart">
            <c:ext xmlns:c16="http://schemas.microsoft.com/office/drawing/2014/chart" uri="{C3380CC4-5D6E-409C-BE32-E72D297353CC}">
              <c16:uniqueId val="{00000000-5D6C-4AC6-9C9B-81B89E595D79}"/>
            </c:ext>
          </c:extLst>
        </c:ser>
        <c:ser>
          <c:idx val="17"/>
          <c:order val="1"/>
          <c:tx>
            <c:v>0.1</c:v>
          </c:tx>
          <c:spPr>
            <a:solidFill>
              <a:schemeClr val="accent6">
                <a:lumMod val="80000"/>
                <a:lumOff val="20000"/>
              </a:schemeClr>
            </a:solidFill>
            <a:ln/>
            <a:effectLst/>
            <a:sp3d/>
          </c:spPr>
          <c:cat>
            <c:numRef>
              <c:f>'Affiliate Sales (i)'!$C$21:$U$21</c:f>
              <c:numCache>
                <c:formatCode>0.00_ </c:formatCode>
                <c:ptCount val="19"/>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numCache>
            </c:numRef>
          </c:cat>
          <c:val>
            <c:numRef>
              <c:f>'Affiliate Sales (i)'!$C$19:$U$19</c:f>
              <c:numCache>
                <c:formatCode>0.00_ </c:formatCode>
                <c:ptCount val="19"/>
                <c:pt idx="0">
                  <c:v>25.692029094027998</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numCache>
            </c:numRef>
          </c:val>
          <c:extLst xmlns:c16r2="http://schemas.microsoft.com/office/drawing/2015/06/chart">
            <c:ext xmlns:c16="http://schemas.microsoft.com/office/drawing/2014/chart" uri="{C3380CC4-5D6E-409C-BE32-E72D297353CC}">
              <c16:uniqueId val="{00000001-5D6C-4AC6-9C9B-81B89E595D79}"/>
            </c:ext>
          </c:extLst>
        </c:ser>
        <c:ser>
          <c:idx val="16"/>
          <c:order val="2"/>
          <c:tx>
            <c:v>0.15</c:v>
          </c:tx>
          <c:spPr>
            <a:solidFill>
              <a:schemeClr val="accent5">
                <a:lumMod val="80000"/>
                <a:lumOff val="20000"/>
              </a:schemeClr>
            </a:solidFill>
            <a:ln/>
            <a:effectLst/>
            <a:sp3d/>
          </c:spPr>
          <c:cat>
            <c:numRef>
              <c:f>'Affiliate Sales (i)'!$C$21:$U$21</c:f>
              <c:numCache>
                <c:formatCode>0.00_ </c:formatCode>
                <c:ptCount val="19"/>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numCache>
            </c:numRef>
          </c:cat>
          <c:val>
            <c:numRef>
              <c:f>'Affiliate Sales (i)'!$C$18:$U$18</c:f>
              <c:numCache>
                <c:formatCode>0.00_ </c:formatCode>
                <c:ptCount val="19"/>
                <c:pt idx="0">
                  <c:v>62.020767187662997</c:v>
                </c:pt>
                <c:pt idx="1">
                  <c:v>14.891602048650999</c:v>
                </c:pt>
                <c:pt idx="2">
                  <c:v>1.9325256825599999</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numCache>
            </c:numRef>
          </c:val>
          <c:extLst xmlns:c16r2="http://schemas.microsoft.com/office/drawing/2015/06/chart">
            <c:ext xmlns:c16="http://schemas.microsoft.com/office/drawing/2014/chart" uri="{C3380CC4-5D6E-409C-BE32-E72D297353CC}">
              <c16:uniqueId val="{00000002-5D6C-4AC6-9C9B-81B89E595D79}"/>
            </c:ext>
          </c:extLst>
        </c:ser>
        <c:ser>
          <c:idx val="15"/>
          <c:order val="3"/>
          <c:tx>
            <c:v>0.2</c:v>
          </c:tx>
          <c:spPr>
            <a:solidFill>
              <a:schemeClr val="accent4">
                <a:lumMod val="80000"/>
                <a:lumOff val="20000"/>
              </a:schemeClr>
            </a:solidFill>
            <a:ln/>
            <a:effectLst/>
            <a:sp3d/>
          </c:spPr>
          <c:cat>
            <c:numRef>
              <c:f>'Affiliate Sales (i)'!$C$21:$U$21</c:f>
              <c:numCache>
                <c:formatCode>0.00_ </c:formatCode>
                <c:ptCount val="19"/>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numCache>
            </c:numRef>
          </c:cat>
          <c:val>
            <c:numRef>
              <c:f>'Affiliate Sales (i)'!$C$17:$U$17</c:f>
              <c:numCache>
                <c:formatCode>0.00_ </c:formatCode>
                <c:ptCount val="19"/>
                <c:pt idx="0">
                  <c:v>80.815402486232003</c:v>
                </c:pt>
                <c:pt idx="1">
                  <c:v>35.682341173439994</c:v>
                </c:pt>
                <c:pt idx="2">
                  <c:v>21.491182590306</c:v>
                </c:pt>
                <c:pt idx="3">
                  <c:v>10.18509679512</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numCache>
            </c:numRef>
          </c:val>
          <c:extLst xmlns:c16r2="http://schemas.microsoft.com/office/drawing/2015/06/chart">
            <c:ext xmlns:c16="http://schemas.microsoft.com/office/drawing/2014/chart" uri="{C3380CC4-5D6E-409C-BE32-E72D297353CC}">
              <c16:uniqueId val="{00000003-5D6C-4AC6-9C9B-81B89E595D79}"/>
            </c:ext>
          </c:extLst>
        </c:ser>
        <c:ser>
          <c:idx val="14"/>
          <c:order val="4"/>
          <c:tx>
            <c:v>0.25</c:v>
          </c:tx>
          <c:spPr>
            <a:solidFill>
              <a:schemeClr val="accent3">
                <a:lumMod val="80000"/>
                <a:lumOff val="20000"/>
              </a:schemeClr>
            </a:solidFill>
            <a:ln/>
            <a:effectLst/>
            <a:sp3d/>
          </c:spPr>
          <c:cat>
            <c:numRef>
              <c:f>'Affiliate Sales (i)'!$C$21:$U$21</c:f>
              <c:numCache>
                <c:formatCode>0.00_ </c:formatCode>
                <c:ptCount val="19"/>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numCache>
            </c:numRef>
          </c:cat>
          <c:val>
            <c:numRef>
              <c:f>'Affiliate Sales (i)'!$C$16:$U$16</c:f>
              <c:numCache>
                <c:formatCode>0.00_ </c:formatCode>
                <c:ptCount val="19"/>
                <c:pt idx="0">
                  <c:v>98.169827787628009</c:v>
                </c:pt>
                <c:pt idx="1">
                  <c:v>56.753568542951996</c:v>
                </c:pt>
                <c:pt idx="2">
                  <c:v>40.986352401966002</c:v>
                </c:pt>
                <c:pt idx="3">
                  <c:v>29.381562175056001</c:v>
                </c:pt>
                <c:pt idx="4">
                  <c:v>18.100508752511999</c:v>
                </c:pt>
                <c:pt idx="5">
                  <c:v>7.3465542796799994</c:v>
                </c:pt>
                <c:pt idx="6">
                  <c:v>0</c:v>
                </c:pt>
                <c:pt idx="7">
                  <c:v>0</c:v>
                </c:pt>
                <c:pt idx="8">
                  <c:v>0</c:v>
                </c:pt>
                <c:pt idx="9">
                  <c:v>0</c:v>
                </c:pt>
                <c:pt idx="10">
                  <c:v>0</c:v>
                </c:pt>
                <c:pt idx="11">
                  <c:v>0</c:v>
                </c:pt>
                <c:pt idx="12">
                  <c:v>0</c:v>
                </c:pt>
                <c:pt idx="13">
                  <c:v>0</c:v>
                </c:pt>
                <c:pt idx="14">
                  <c:v>0</c:v>
                </c:pt>
                <c:pt idx="15">
                  <c:v>0</c:v>
                </c:pt>
                <c:pt idx="16">
                  <c:v>0</c:v>
                </c:pt>
                <c:pt idx="17">
                  <c:v>0</c:v>
                </c:pt>
                <c:pt idx="18">
                  <c:v>0</c:v>
                </c:pt>
              </c:numCache>
            </c:numRef>
          </c:val>
          <c:extLst xmlns:c16r2="http://schemas.microsoft.com/office/drawing/2015/06/chart">
            <c:ext xmlns:c16="http://schemas.microsoft.com/office/drawing/2014/chart" uri="{C3380CC4-5D6E-409C-BE32-E72D297353CC}">
              <c16:uniqueId val="{00000004-5D6C-4AC6-9C9B-81B89E595D79}"/>
            </c:ext>
          </c:extLst>
        </c:ser>
        <c:ser>
          <c:idx val="13"/>
          <c:order val="5"/>
          <c:tx>
            <c:v>0.3</c:v>
          </c:tx>
          <c:spPr>
            <a:solidFill>
              <a:schemeClr val="accent2">
                <a:lumMod val="80000"/>
                <a:lumOff val="20000"/>
              </a:schemeClr>
            </a:solidFill>
            <a:ln/>
            <a:effectLst/>
            <a:sp3d/>
          </c:spPr>
          <c:cat>
            <c:numRef>
              <c:f>'Affiliate Sales (i)'!$C$21:$U$21</c:f>
              <c:numCache>
                <c:formatCode>0.00_ </c:formatCode>
                <c:ptCount val="19"/>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numCache>
            </c:numRef>
          </c:cat>
          <c:val>
            <c:numRef>
              <c:f>'Affiliate Sales (i)'!$C$15:$U$15</c:f>
              <c:numCache>
                <c:formatCode>0.00_ </c:formatCode>
                <c:ptCount val="19"/>
                <c:pt idx="0">
                  <c:v>121.32886298261</c:v>
                </c:pt>
                <c:pt idx="1">
                  <c:v>78.093180211199993</c:v>
                </c:pt>
                <c:pt idx="2">
                  <c:v>60.351606304752003</c:v>
                </c:pt>
                <c:pt idx="3">
                  <c:v>48.351734776800001</c:v>
                </c:pt>
                <c:pt idx="4">
                  <c:v>36.620105562559999</c:v>
                </c:pt>
                <c:pt idx="5">
                  <c:v>25.283480262879998</c:v>
                </c:pt>
                <c:pt idx="6">
                  <c:v>14.7997835463</c:v>
                </c:pt>
                <c:pt idx="7">
                  <c:v>6.428942464925</c:v>
                </c:pt>
                <c:pt idx="8">
                  <c:v>0</c:v>
                </c:pt>
                <c:pt idx="9">
                  <c:v>0</c:v>
                </c:pt>
                <c:pt idx="10">
                  <c:v>0</c:v>
                </c:pt>
                <c:pt idx="11">
                  <c:v>0</c:v>
                </c:pt>
                <c:pt idx="12">
                  <c:v>0</c:v>
                </c:pt>
                <c:pt idx="13">
                  <c:v>0</c:v>
                </c:pt>
                <c:pt idx="14">
                  <c:v>0</c:v>
                </c:pt>
                <c:pt idx="15">
                  <c:v>0</c:v>
                </c:pt>
                <c:pt idx="16">
                  <c:v>0</c:v>
                </c:pt>
                <c:pt idx="17">
                  <c:v>0</c:v>
                </c:pt>
                <c:pt idx="18">
                  <c:v>0</c:v>
                </c:pt>
              </c:numCache>
            </c:numRef>
          </c:val>
          <c:extLst xmlns:c16r2="http://schemas.microsoft.com/office/drawing/2015/06/chart">
            <c:ext xmlns:c16="http://schemas.microsoft.com/office/drawing/2014/chart" uri="{C3380CC4-5D6E-409C-BE32-E72D297353CC}">
              <c16:uniqueId val="{00000005-5D6C-4AC6-9C9B-81B89E595D79}"/>
            </c:ext>
          </c:extLst>
        </c:ser>
        <c:ser>
          <c:idx val="12"/>
          <c:order val="6"/>
          <c:tx>
            <c:v>0.35</c:v>
          </c:tx>
          <c:spPr>
            <a:solidFill>
              <a:schemeClr val="accent1">
                <a:lumMod val="80000"/>
                <a:lumOff val="20000"/>
              </a:schemeClr>
            </a:solidFill>
            <a:ln/>
            <a:effectLst/>
            <a:sp3d/>
          </c:spPr>
          <c:cat>
            <c:numRef>
              <c:f>'Affiliate Sales (i)'!$C$21:$U$21</c:f>
              <c:numCache>
                <c:formatCode>0.00_ </c:formatCode>
                <c:ptCount val="19"/>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numCache>
            </c:numRef>
          </c:cat>
          <c:val>
            <c:numRef>
              <c:f>'Affiliate Sales (i)'!$C$14:$U$14</c:f>
              <c:numCache>
                <c:formatCode>0.00_ </c:formatCode>
                <c:ptCount val="19"/>
                <c:pt idx="0">
                  <c:v>135.84636678606898</c:v>
                </c:pt>
                <c:pt idx="1">
                  <c:v>99.610258688729999</c:v>
                </c:pt>
                <c:pt idx="2">
                  <c:v>80.964589494359998</c:v>
                </c:pt>
                <c:pt idx="3">
                  <c:v>67.063403251307989</c:v>
                </c:pt>
                <c:pt idx="4">
                  <c:v>54.840561426186007</c:v>
                </c:pt>
                <c:pt idx="5">
                  <c:v>42.882349416811998</c:v>
                </c:pt>
                <c:pt idx="6">
                  <c:v>31.802688763999996</c:v>
                </c:pt>
                <c:pt idx="7">
                  <c:v>22.044285584196004</c:v>
                </c:pt>
                <c:pt idx="8">
                  <c:v>13.681628475887999</c:v>
                </c:pt>
                <c:pt idx="9">
                  <c:v>6.5853031558600001</c:v>
                </c:pt>
                <c:pt idx="10">
                  <c:v>0.69308951778000005</c:v>
                </c:pt>
                <c:pt idx="11">
                  <c:v>0</c:v>
                </c:pt>
                <c:pt idx="12">
                  <c:v>0</c:v>
                </c:pt>
                <c:pt idx="13">
                  <c:v>0</c:v>
                </c:pt>
                <c:pt idx="14">
                  <c:v>0</c:v>
                </c:pt>
                <c:pt idx="15">
                  <c:v>0</c:v>
                </c:pt>
                <c:pt idx="16">
                  <c:v>0</c:v>
                </c:pt>
                <c:pt idx="17">
                  <c:v>0</c:v>
                </c:pt>
                <c:pt idx="18">
                  <c:v>0</c:v>
                </c:pt>
              </c:numCache>
            </c:numRef>
          </c:val>
          <c:extLst xmlns:c16r2="http://schemas.microsoft.com/office/drawing/2015/06/chart">
            <c:ext xmlns:c16="http://schemas.microsoft.com/office/drawing/2014/chart" uri="{C3380CC4-5D6E-409C-BE32-E72D297353CC}">
              <c16:uniqueId val="{00000006-5D6C-4AC6-9C9B-81B89E595D79}"/>
            </c:ext>
          </c:extLst>
        </c:ser>
        <c:ser>
          <c:idx val="11"/>
          <c:order val="7"/>
          <c:tx>
            <c:v>0.4</c:v>
          </c:tx>
          <c:spPr>
            <a:solidFill>
              <a:schemeClr val="accent6">
                <a:lumMod val="60000"/>
              </a:schemeClr>
            </a:solidFill>
            <a:ln/>
            <a:effectLst/>
            <a:sp3d/>
          </c:spPr>
          <c:cat>
            <c:numRef>
              <c:f>'Affiliate Sales (i)'!$C$21:$U$21</c:f>
              <c:numCache>
                <c:formatCode>0.00_ </c:formatCode>
                <c:ptCount val="19"/>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numCache>
            </c:numRef>
          </c:cat>
          <c:val>
            <c:numRef>
              <c:f>'Affiliate Sales (i)'!$C$13:$U$13</c:f>
              <c:numCache>
                <c:formatCode>0.00_ </c:formatCode>
                <c:ptCount val="19"/>
                <c:pt idx="0">
                  <c:v>177.03479891471699</c:v>
                </c:pt>
                <c:pt idx="1">
                  <c:v>121.12929067272003</c:v>
                </c:pt>
                <c:pt idx="2">
                  <c:v>101.83055569413</c:v>
                </c:pt>
                <c:pt idx="3">
                  <c:v>85.499844809280006</c:v>
                </c:pt>
                <c:pt idx="4">
                  <c:v>72.687537381407992</c:v>
                </c:pt>
                <c:pt idx="5">
                  <c:v>60.141926358360003</c:v>
                </c:pt>
                <c:pt idx="6">
                  <c:v>48.551918312575999</c:v>
                </c:pt>
                <c:pt idx="7">
                  <c:v>37.736292364703999</c:v>
                </c:pt>
                <c:pt idx="8">
                  <c:v>28.059175065375999</c:v>
                </c:pt>
                <c:pt idx="9">
                  <c:v>19.63880648224</c:v>
                </c:pt>
                <c:pt idx="10">
                  <c:v>12.422451924343999</c:v>
                </c:pt>
                <c:pt idx="11">
                  <c:v>2.5047941290499995</c:v>
                </c:pt>
                <c:pt idx="12">
                  <c:v>0</c:v>
                </c:pt>
                <c:pt idx="13">
                  <c:v>0</c:v>
                </c:pt>
                <c:pt idx="14">
                  <c:v>0</c:v>
                </c:pt>
                <c:pt idx="15">
                  <c:v>0</c:v>
                </c:pt>
                <c:pt idx="16">
                  <c:v>0</c:v>
                </c:pt>
                <c:pt idx="17">
                  <c:v>0</c:v>
                </c:pt>
                <c:pt idx="18">
                  <c:v>0</c:v>
                </c:pt>
              </c:numCache>
            </c:numRef>
          </c:val>
          <c:extLst xmlns:c16r2="http://schemas.microsoft.com/office/drawing/2015/06/chart">
            <c:ext xmlns:c16="http://schemas.microsoft.com/office/drawing/2014/chart" uri="{C3380CC4-5D6E-409C-BE32-E72D297353CC}">
              <c16:uniqueId val="{00000007-5D6C-4AC6-9C9B-81B89E595D79}"/>
            </c:ext>
          </c:extLst>
        </c:ser>
        <c:ser>
          <c:idx val="10"/>
          <c:order val="8"/>
          <c:tx>
            <c:v>0.45</c:v>
          </c:tx>
          <c:spPr>
            <a:solidFill>
              <a:schemeClr val="accent5">
                <a:lumMod val="60000"/>
              </a:schemeClr>
            </a:solidFill>
            <a:ln/>
            <a:effectLst/>
            <a:sp3d/>
          </c:spPr>
          <c:cat>
            <c:numRef>
              <c:f>'Affiliate Sales (i)'!$C$21:$U$21</c:f>
              <c:numCache>
                <c:formatCode>0.00_ </c:formatCode>
                <c:ptCount val="19"/>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numCache>
            </c:numRef>
          </c:cat>
          <c:val>
            <c:numRef>
              <c:f>'Affiliate Sales (i)'!$C$12:$U$12</c:f>
              <c:numCache>
                <c:formatCode>0.00_ </c:formatCode>
                <c:ptCount val="19"/>
                <c:pt idx="0">
                  <c:v>193.24338347524503</c:v>
                </c:pt>
                <c:pt idx="1">
                  <c:v>144.830593107</c:v>
                </c:pt>
                <c:pt idx="2">
                  <c:v>122.44206450790603</c:v>
                </c:pt>
                <c:pt idx="3">
                  <c:v>104.98950258724801</c:v>
                </c:pt>
                <c:pt idx="4">
                  <c:v>90.111607551719985</c:v>
                </c:pt>
                <c:pt idx="5">
                  <c:v>77.061943413503997</c:v>
                </c:pt>
                <c:pt idx="6">
                  <c:v>64.971452449574997</c:v>
                </c:pt>
                <c:pt idx="7">
                  <c:v>53.510163093386993</c:v>
                </c:pt>
                <c:pt idx="8">
                  <c:v>42.540973727399994</c:v>
                </c:pt>
                <c:pt idx="9">
                  <c:v>32.820457458929006</c:v>
                </c:pt>
                <c:pt idx="10">
                  <c:v>24.297846610653004</c:v>
                </c:pt>
                <c:pt idx="11">
                  <c:v>15.127174775952001</c:v>
                </c:pt>
                <c:pt idx="12">
                  <c:v>3.7863496574200002</c:v>
                </c:pt>
                <c:pt idx="13">
                  <c:v>0</c:v>
                </c:pt>
                <c:pt idx="14">
                  <c:v>0</c:v>
                </c:pt>
                <c:pt idx="15">
                  <c:v>0</c:v>
                </c:pt>
                <c:pt idx="16">
                  <c:v>0</c:v>
                </c:pt>
                <c:pt idx="17">
                  <c:v>0</c:v>
                </c:pt>
                <c:pt idx="18">
                  <c:v>0</c:v>
                </c:pt>
              </c:numCache>
            </c:numRef>
          </c:val>
          <c:extLst xmlns:c16r2="http://schemas.microsoft.com/office/drawing/2015/06/chart">
            <c:ext xmlns:c16="http://schemas.microsoft.com/office/drawing/2014/chart" uri="{C3380CC4-5D6E-409C-BE32-E72D297353CC}">
              <c16:uniqueId val="{00000008-5D6C-4AC6-9C9B-81B89E595D79}"/>
            </c:ext>
          </c:extLst>
        </c:ser>
        <c:ser>
          <c:idx val="9"/>
          <c:order val="9"/>
          <c:tx>
            <c:v>0.5</c:v>
          </c:tx>
          <c:spPr>
            <a:solidFill>
              <a:schemeClr val="accent4">
                <a:lumMod val="60000"/>
              </a:schemeClr>
            </a:solidFill>
            <a:ln/>
            <a:effectLst/>
            <a:sp3d/>
          </c:spPr>
          <c:cat>
            <c:numRef>
              <c:f>'Affiliate Sales (i)'!$C$21:$U$21</c:f>
              <c:numCache>
                <c:formatCode>0.00_ </c:formatCode>
                <c:ptCount val="19"/>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numCache>
            </c:numRef>
          </c:cat>
          <c:val>
            <c:numRef>
              <c:f>'Affiliate Sales (i)'!$C$11:$U$11</c:f>
              <c:numCache>
                <c:formatCode>0.00_ </c:formatCode>
                <c:ptCount val="19"/>
                <c:pt idx="0">
                  <c:v>164.77460208270003</c:v>
                </c:pt>
                <c:pt idx="1">
                  <c:v>183.199111838188</c:v>
                </c:pt>
                <c:pt idx="2">
                  <c:v>142.85813684090797</c:v>
                </c:pt>
                <c:pt idx="3">
                  <c:v>124.424087006286</c:v>
                </c:pt>
                <c:pt idx="4">
                  <c:v>107.94306975772599</c:v>
                </c:pt>
                <c:pt idx="5">
                  <c:v>93.646544231719986</c:v>
                </c:pt>
                <c:pt idx="6">
                  <c:v>81.062803902520002</c:v>
                </c:pt>
                <c:pt idx="7">
                  <c:v>69.282276586015996</c:v>
                </c:pt>
                <c:pt idx="8">
                  <c:v>57.126027902271993</c:v>
                </c:pt>
                <c:pt idx="9">
                  <c:v>46.115636699999996</c:v>
                </c:pt>
                <c:pt idx="10">
                  <c:v>36.300797049696001</c:v>
                </c:pt>
                <c:pt idx="11">
                  <c:v>27.403448351004002</c:v>
                </c:pt>
                <c:pt idx="12">
                  <c:v>15.499973661120002</c:v>
                </c:pt>
                <c:pt idx="13">
                  <c:v>4.5018495924840005</c:v>
                </c:pt>
                <c:pt idx="14">
                  <c:v>0</c:v>
                </c:pt>
                <c:pt idx="15">
                  <c:v>0</c:v>
                </c:pt>
                <c:pt idx="16">
                  <c:v>0</c:v>
                </c:pt>
                <c:pt idx="17">
                  <c:v>0</c:v>
                </c:pt>
                <c:pt idx="18">
                  <c:v>0</c:v>
                </c:pt>
              </c:numCache>
            </c:numRef>
          </c:val>
          <c:extLst xmlns:c16r2="http://schemas.microsoft.com/office/drawing/2015/06/chart">
            <c:ext xmlns:c16="http://schemas.microsoft.com/office/drawing/2014/chart" uri="{C3380CC4-5D6E-409C-BE32-E72D297353CC}">
              <c16:uniqueId val="{00000009-5D6C-4AC6-9C9B-81B89E595D79}"/>
            </c:ext>
          </c:extLst>
        </c:ser>
        <c:ser>
          <c:idx val="8"/>
          <c:order val="10"/>
          <c:tx>
            <c:v>0.55</c:v>
          </c:tx>
          <c:spPr>
            <a:solidFill>
              <a:schemeClr val="accent3">
                <a:lumMod val="60000"/>
              </a:schemeClr>
            </a:solidFill>
            <a:ln/>
            <a:effectLst/>
            <a:sp3d/>
          </c:spPr>
          <c:cat>
            <c:numRef>
              <c:f>'Affiliate Sales (i)'!$C$21:$U$21</c:f>
              <c:numCache>
                <c:formatCode>0.00_ </c:formatCode>
                <c:ptCount val="19"/>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numCache>
            </c:numRef>
          </c:cat>
          <c:val>
            <c:numRef>
              <c:f>'Affiliate Sales (i)'!$C$10:$U$10</c:f>
              <c:numCache>
                <c:formatCode>0.00_ </c:formatCode>
                <c:ptCount val="19"/>
                <c:pt idx="0">
                  <c:v>185.58155970593998</c:v>
                </c:pt>
                <c:pt idx="1">
                  <c:v>192.90324534181798</c:v>
                </c:pt>
                <c:pt idx="2">
                  <c:v>152.94929750750001</c:v>
                </c:pt>
                <c:pt idx="3">
                  <c:v>144.15264853790001</c:v>
                </c:pt>
                <c:pt idx="4">
                  <c:v>126.67254859700003</c:v>
                </c:pt>
                <c:pt idx="5">
                  <c:v>110.810267824344</c:v>
                </c:pt>
                <c:pt idx="6">
                  <c:v>96.822621084917998</c:v>
                </c:pt>
                <c:pt idx="7">
                  <c:v>84.548004508295989</c:v>
                </c:pt>
                <c:pt idx="8">
                  <c:v>71.810553765351997</c:v>
                </c:pt>
                <c:pt idx="9">
                  <c:v>59.513362826190004</c:v>
                </c:pt>
                <c:pt idx="10">
                  <c:v>48.404604017399997</c:v>
                </c:pt>
                <c:pt idx="11">
                  <c:v>38.458957557276001</c:v>
                </c:pt>
                <c:pt idx="12">
                  <c:v>26.846626296671996</c:v>
                </c:pt>
                <c:pt idx="13">
                  <c:v>15.245001721128</c:v>
                </c:pt>
                <c:pt idx="14">
                  <c:v>4.5838024193969993</c:v>
                </c:pt>
                <c:pt idx="15">
                  <c:v>0</c:v>
                </c:pt>
                <c:pt idx="16">
                  <c:v>0</c:v>
                </c:pt>
                <c:pt idx="17">
                  <c:v>0</c:v>
                </c:pt>
                <c:pt idx="18">
                  <c:v>0</c:v>
                </c:pt>
              </c:numCache>
            </c:numRef>
          </c:val>
          <c:extLst xmlns:c16r2="http://schemas.microsoft.com/office/drawing/2015/06/chart">
            <c:ext xmlns:c16="http://schemas.microsoft.com/office/drawing/2014/chart" uri="{C3380CC4-5D6E-409C-BE32-E72D297353CC}">
              <c16:uniqueId val="{0000000A-5D6C-4AC6-9C9B-81B89E595D79}"/>
            </c:ext>
          </c:extLst>
        </c:ser>
        <c:ser>
          <c:idx val="7"/>
          <c:order val="11"/>
          <c:tx>
            <c:v>0.6</c:v>
          </c:tx>
          <c:spPr>
            <a:solidFill>
              <a:schemeClr val="accent2">
                <a:lumMod val="60000"/>
              </a:schemeClr>
            </a:solidFill>
            <a:ln/>
            <a:effectLst/>
            <a:sp3d/>
          </c:spPr>
          <c:cat>
            <c:numRef>
              <c:f>'Affiliate Sales (i)'!$C$21:$U$21</c:f>
              <c:numCache>
                <c:formatCode>0.00_ </c:formatCode>
                <c:ptCount val="19"/>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numCache>
            </c:numRef>
          </c:cat>
          <c:val>
            <c:numRef>
              <c:f>'Affiliate Sales (i)'!$C$9:$U$9</c:f>
              <c:numCache>
                <c:formatCode>0.00_ </c:formatCode>
                <c:ptCount val="19"/>
                <c:pt idx="0">
                  <c:v>181.39863398957999</c:v>
                </c:pt>
                <c:pt idx="1">
                  <c:v>189.00538361759996</c:v>
                </c:pt>
                <c:pt idx="2">
                  <c:v>178.28439373333498</c:v>
                </c:pt>
                <c:pt idx="3">
                  <c:v>142.09693526313004</c:v>
                </c:pt>
                <c:pt idx="4">
                  <c:v>135.03388361399999</c:v>
                </c:pt>
                <c:pt idx="5">
                  <c:v>127.86273525000298</c:v>
                </c:pt>
                <c:pt idx="6">
                  <c:v>113.41582420396799</c:v>
                </c:pt>
                <c:pt idx="7">
                  <c:v>99.480094237079996</c:v>
                </c:pt>
                <c:pt idx="8">
                  <c:v>86.592198546000006</c:v>
                </c:pt>
                <c:pt idx="9">
                  <c:v>73.006228964335989</c:v>
                </c:pt>
                <c:pt idx="10">
                  <c:v>60.60022969728</c:v>
                </c:pt>
                <c:pt idx="11">
                  <c:v>49.348796017320005</c:v>
                </c:pt>
                <c:pt idx="12">
                  <c:v>37.822251394614</c:v>
                </c:pt>
                <c:pt idx="13">
                  <c:v>25.594896544559997</c:v>
                </c:pt>
                <c:pt idx="14">
                  <c:v>14.280607865194996</c:v>
                </c:pt>
                <c:pt idx="15">
                  <c:v>1.9743223480200001</c:v>
                </c:pt>
                <c:pt idx="16">
                  <c:v>0</c:v>
                </c:pt>
                <c:pt idx="17">
                  <c:v>0</c:v>
                </c:pt>
                <c:pt idx="18">
                  <c:v>0</c:v>
                </c:pt>
              </c:numCache>
            </c:numRef>
          </c:val>
          <c:extLst xmlns:c16r2="http://schemas.microsoft.com/office/drawing/2015/06/chart">
            <c:ext xmlns:c16="http://schemas.microsoft.com/office/drawing/2014/chart" uri="{C3380CC4-5D6E-409C-BE32-E72D297353CC}">
              <c16:uniqueId val="{0000000B-5D6C-4AC6-9C9B-81B89E595D79}"/>
            </c:ext>
          </c:extLst>
        </c:ser>
        <c:ser>
          <c:idx val="6"/>
          <c:order val="12"/>
          <c:tx>
            <c:v>0.65</c:v>
          </c:tx>
          <c:spPr>
            <a:solidFill>
              <a:schemeClr val="accent1">
                <a:lumMod val="60000"/>
              </a:schemeClr>
            </a:solidFill>
            <a:ln/>
            <a:effectLst/>
            <a:sp3d/>
          </c:spPr>
          <c:cat>
            <c:numRef>
              <c:f>'Affiliate Sales (i)'!$C$21:$U$21</c:f>
              <c:numCache>
                <c:formatCode>0.00_ </c:formatCode>
                <c:ptCount val="19"/>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numCache>
            </c:numRef>
          </c:cat>
          <c:val>
            <c:numRef>
              <c:f>'Affiliate Sales (i)'!$C$8:$U$8</c:f>
              <c:numCache>
                <c:formatCode>0.00_ </c:formatCode>
                <c:ptCount val="19"/>
                <c:pt idx="0">
                  <c:v>176.84293284691</c:v>
                </c:pt>
                <c:pt idx="1">
                  <c:v>184.69418212947596</c:v>
                </c:pt>
                <c:pt idx="2">
                  <c:v>191.06458939821999</c:v>
                </c:pt>
                <c:pt idx="3">
                  <c:v>153.20106844693501</c:v>
                </c:pt>
                <c:pt idx="4">
                  <c:v>131.168046871136</c:v>
                </c:pt>
                <c:pt idx="5">
                  <c:v>124.195028476758</c:v>
                </c:pt>
                <c:pt idx="6">
                  <c:v>117.11070759696</c:v>
                </c:pt>
                <c:pt idx="7">
                  <c:v>109.91177929479599</c:v>
                </c:pt>
                <c:pt idx="8">
                  <c:v>101.48389283917498</c:v>
                </c:pt>
                <c:pt idx="9">
                  <c:v>86.59443936768001</c:v>
                </c:pt>
                <c:pt idx="10">
                  <c:v>72.867939140399997</c:v>
                </c:pt>
                <c:pt idx="11">
                  <c:v>60.294335495490003</c:v>
                </c:pt>
                <c:pt idx="12">
                  <c:v>48.42148168704</c:v>
                </c:pt>
                <c:pt idx="13">
                  <c:v>35.549349102611998</c:v>
                </c:pt>
                <c:pt idx="14">
                  <c:v>23.383620550878</c:v>
                </c:pt>
                <c:pt idx="15">
                  <c:v>9.9845002967520013</c:v>
                </c:pt>
                <c:pt idx="16">
                  <c:v>0</c:v>
                </c:pt>
                <c:pt idx="17">
                  <c:v>0</c:v>
                </c:pt>
                <c:pt idx="18">
                  <c:v>0</c:v>
                </c:pt>
              </c:numCache>
            </c:numRef>
          </c:val>
          <c:extLst xmlns:c16r2="http://schemas.microsoft.com/office/drawing/2015/06/chart">
            <c:ext xmlns:c16="http://schemas.microsoft.com/office/drawing/2014/chart" uri="{C3380CC4-5D6E-409C-BE32-E72D297353CC}">
              <c16:uniqueId val="{0000000C-5D6C-4AC6-9C9B-81B89E595D79}"/>
            </c:ext>
          </c:extLst>
        </c:ser>
        <c:ser>
          <c:idx val="5"/>
          <c:order val="13"/>
          <c:tx>
            <c:v>0.7</c:v>
          </c:tx>
          <c:spPr>
            <a:solidFill>
              <a:schemeClr val="accent6"/>
            </a:solidFill>
            <a:ln/>
            <a:effectLst/>
            <a:sp3d/>
          </c:spPr>
          <c:cat>
            <c:numRef>
              <c:f>'Affiliate Sales (i)'!$C$21:$U$21</c:f>
              <c:numCache>
                <c:formatCode>0.00_ </c:formatCode>
                <c:ptCount val="19"/>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numCache>
            </c:numRef>
          </c:cat>
          <c:val>
            <c:numRef>
              <c:f>'Affiliate Sales (i)'!$C$7:$U$7</c:f>
              <c:numCache>
                <c:formatCode>0.00_ </c:formatCode>
                <c:ptCount val="19"/>
                <c:pt idx="0">
                  <c:v>171.77250949739999</c:v>
                </c:pt>
                <c:pt idx="1">
                  <c:v>179.86082406044505</c:v>
                </c:pt>
                <c:pt idx="2">
                  <c:v>186.52576399022399</c:v>
                </c:pt>
                <c:pt idx="3">
                  <c:v>189.485861016651</c:v>
                </c:pt>
                <c:pt idx="4">
                  <c:v>140.22291488903102</c:v>
                </c:pt>
                <c:pt idx="5">
                  <c:v>120.11914396600899</c:v>
                </c:pt>
                <c:pt idx="6">
                  <c:v>113.26704581462403</c:v>
                </c:pt>
                <c:pt idx="7">
                  <c:v>106.291167398325</c:v>
                </c:pt>
                <c:pt idx="8">
                  <c:v>99.201392929800022</c:v>
                </c:pt>
                <c:pt idx="9">
                  <c:v>91.955104197720004</c:v>
                </c:pt>
                <c:pt idx="10">
                  <c:v>84.563098398744003</c:v>
                </c:pt>
                <c:pt idx="11">
                  <c:v>71.272284636000009</c:v>
                </c:pt>
                <c:pt idx="12">
                  <c:v>58.501731756119995</c:v>
                </c:pt>
                <c:pt idx="13">
                  <c:v>45.098930007179995</c:v>
                </c:pt>
                <c:pt idx="14">
                  <c:v>31.968423391517998</c:v>
                </c:pt>
                <c:pt idx="15">
                  <c:v>17.559549235332</c:v>
                </c:pt>
                <c:pt idx="16">
                  <c:v>0.22141959503999997</c:v>
                </c:pt>
                <c:pt idx="17">
                  <c:v>0</c:v>
                </c:pt>
                <c:pt idx="18">
                  <c:v>0</c:v>
                </c:pt>
              </c:numCache>
            </c:numRef>
          </c:val>
          <c:extLst xmlns:c16r2="http://schemas.microsoft.com/office/drawing/2015/06/chart">
            <c:ext xmlns:c16="http://schemas.microsoft.com/office/drawing/2014/chart" uri="{C3380CC4-5D6E-409C-BE32-E72D297353CC}">
              <c16:uniqueId val="{0000000D-5D6C-4AC6-9C9B-81B89E595D79}"/>
            </c:ext>
          </c:extLst>
        </c:ser>
        <c:ser>
          <c:idx val="4"/>
          <c:order val="14"/>
          <c:tx>
            <c:v>0.75</c:v>
          </c:tx>
          <c:spPr>
            <a:solidFill>
              <a:schemeClr val="accent5"/>
            </a:solidFill>
            <a:ln/>
            <a:effectLst/>
            <a:sp3d/>
          </c:spPr>
          <c:cat>
            <c:numRef>
              <c:f>'Affiliate Sales (i)'!$C$21:$U$21</c:f>
              <c:numCache>
                <c:formatCode>0.00_ </c:formatCode>
                <c:ptCount val="19"/>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numCache>
            </c:numRef>
          </c:cat>
          <c:val>
            <c:numRef>
              <c:f>'Affiliate Sales (i)'!$C$6:$U$6</c:f>
              <c:numCache>
                <c:formatCode>0.00_ </c:formatCode>
                <c:ptCount val="19"/>
                <c:pt idx="0">
                  <c:v>166.00418475294001</c:v>
                </c:pt>
                <c:pt idx="1">
                  <c:v>174.34320055987499</c:v>
                </c:pt>
                <c:pt idx="2">
                  <c:v>181.26360970839698</c:v>
                </c:pt>
                <c:pt idx="3">
                  <c:v>187.35744673792897</c:v>
                </c:pt>
                <c:pt idx="4">
                  <c:v>181.350552666878</c:v>
                </c:pt>
                <c:pt idx="5">
                  <c:v>138.90303634746999</c:v>
                </c:pt>
                <c:pt idx="6">
                  <c:v>108.89991577116801</c:v>
                </c:pt>
                <c:pt idx="7">
                  <c:v>102.196800150192</c:v>
                </c:pt>
                <c:pt idx="8">
                  <c:v>95.371775587391994</c:v>
                </c:pt>
                <c:pt idx="9">
                  <c:v>88.410499510874999</c:v>
                </c:pt>
                <c:pt idx="10">
                  <c:v>81.304883517700006</c:v>
                </c:pt>
                <c:pt idx="11">
                  <c:v>74.025837436979998</c:v>
                </c:pt>
                <c:pt idx="12">
                  <c:v>66.551137346308991</c:v>
                </c:pt>
                <c:pt idx="13">
                  <c:v>54.240610694399997</c:v>
                </c:pt>
                <c:pt idx="14">
                  <c:v>40.154661532943997</c:v>
                </c:pt>
                <c:pt idx="15">
                  <c:v>24.695284496064005</c:v>
                </c:pt>
                <c:pt idx="16">
                  <c:v>5.7418889275799998</c:v>
                </c:pt>
                <c:pt idx="17">
                  <c:v>0</c:v>
                </c:pt>
                <c:pt idx="18">
                  <c:v>0</c:v>
                </c:pt>
              </c:numCache>
            </c:numRef>
          </c:val>
          <c:extLst xmlns:c16r2="http://schemas.microsoft.com/office/drawing/2015/06/chart">
            <c:ext xmlns:c16="http://schemas.microsoft.com/office/drawing/2014/chart" uri="{C3380CC4-5D6E-409C-BE32-E72D297353CC}">
              <c16:uniqueId val="{0000000E-5D6C-4AC6-9C9B-81B89E595D79}"/>
            </c:ext>
          </c:extLst>
        </c:ser>
        <c:ser>
          <c:idx val="3"/>
          <c:order val="15"/>
          <c:tx>
            <c:v>0.8</c:v>
          </c:tx>
          <c:spPr>
            <a:solidFill>
              <a:schemeClr val="accent4"/>
            </a:solidFill>
            <a:ln/>
            <a:effectLst/>
            <a:sp3d/>
          </c:spPr>
          <c:cat>
            <c:numRef>
              <c:f>'Affiliate Sales (i)'!$C$21:$U$21</c:f>
              <c:numCache>
                <c:formatCode>0.00_ </c:formatCode>
                <c:ptCount val="19"/>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numCache>
            </c:numRef>
          </c:cat>
          <c:val>
            <c:numRef>
              <c:f>'Affiliate Sales (i)'!$C$5:$U$5</c:f>
              <c:numCache>
                <c:formatCode>0.00_ </c:formatCode>
                <c:ptCount val="19"/>
                <c:pt idx="0">
                  <c:v>159.331101024384</c:v>
                </c:pt>
                <c:pt idx="1">
                  <c:v>167.87340378747601</c:v>
                </c:pt>
                <c:pt idx="2">
                  <c:v>175.033819924824</c:v>
                </c:pt>
                <c:pt idx="3">
                  <c:v>181.40920187972401</c:v>
                </c:pt>
                <c:pt idx="4">
                  <c:v>187.24064733176999</c:v>
                </c:pt>
                <c:pt idx="5">
                  <c:v>183.09701196801899</c:v>
                </c:pt>
                <c:pt idx="6">
                  <c:v>146.532184186005</c:v>
                </c:pt>
                <c:pt idx="7">
                  <c:v>109.11033047060099</c:v>
                </c:pt>
                <c:pt idx="8">
                  <c:v>90.982933685280003</c:v>
                </c:pt>
                <c:pt idx="9">
                  <c:v>84.341216705760019</c:v>
                </c:pt>
                <c:pt idx="10">
                  <c:v>77.564462026749993</c:v>
                </c:pt>
                <c:pt idx="11">
                  <c:v>70.616337106155001</c:v>
                </c:pt>
                <c:pt idx="12">
                  <c:v>63.486792148688998</c:v>
                </c:pt>
                <c:pt idx="13">
                  <c:v>56.143211126112</c:v>
                </c:pt>
                <c:pt idx="14">
                  <c:v>47.670664017600004</c:v>
                </c:pt>
                <c:pt idx="15">
                  <c:v>31.389135858618999</c:v>
                </c:pt>
                <c:pt idx="16">
                  <c:v>10.647327304605</c:v>
                </c:pt>
                <c:pt idx="17">
                  <c:v>0</c:v>
                </c:pt>
                <c:pt idx="18">
                  <c:v>0</c:v>
                </c:pt>
              </c:numCache>
            </c:numRef>
          </c:val>
          <c:extLst xmlns:c16r2="http://schemas.microsoft.com/office/drawing/2015/06/chart">
            <c:ext xmlns:c16="http://schemas.microsoft.com/office/drawing/2014/chart" uri="{C3380CC4-5D6E-409C-BE32-E72D297353CC}">
              <c16:uniqueId val="{0000000F-5D6C-4AC6-9C9B-81B89E595D79}"/>
            </c:ext>
          </c:extLst>
        </c:ser>
        <c:ser>
          <c:idx val="2"/>
          <c:order val="16"/>
          <c:tx>
            <c:v>0.85</c:v>
          </c:tx>
          <c:spPr>
            <a:solidFill>
              <a:schemeClr val="accent3"/>
            </a:solidFill>
            <a:ln/>
            <a:effectLst/>
            <a:sp3d/>
          </c:spPr>
          <c:cat>
            <c:numRef>
              <c:f>'Affiliate Sales (i)'!$C$21:$U$21</c:f>
              <c:numCache>
                <c:formatCode>0.00_ </c:formatCode>
                <c:ptCount val="19"/>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numCache>
            </c:numRef>
          </c:cat>
          <c:val>
            <c:numRef>
              <c:f>'Affiliate Sales (i)'!$C$4:$U$4</c:f>
              <c:numCache>
                <c:formatCode>0.00_ </c:formatCode>
                <c:ptCount val="19"/>
                <c:pt idx="0">
                  <c:v>151.33295332229403</c:v>
                </c:pt>
                <c:pt idx="1">
                  <c:v>160.09967209466402</c:v>
                </c:pt>
                <c:pt idx="2">
                  <c:v>167.50882525200001</c:v>
                </c:pt>
                <c:pt idx="3">
                  <c:v>174.09670300092998</c:v>
                </c:pt>
                <c:pt idx="4">
                  <c:v>180.15772006131601</c:v>
                </c:pt>
                <c:pt idx="5">
                  <c:v>185.84870469225001</c:v>
                </c:pt>
                <c:pt idx="6">
                  <c:v>186.99633195759597</c:v>
                </c:pt>
                <c:pt idx="7">
                  <c:v>161.026531887999</c:v>
                </c:pt>
                <c:pt idx="8">
                  <c:v>128.44380234435499</c:v>
                </c:pt>
                <c:pt idx="9">
                  <c:v>95.179575782426994</c:v>
                </c:pt>
                <c:pt idx="10">
                  <c:v>73.146752710415996</c:v>
                </c:pt>
                <c:pt idx="11">
                  <c:v>66.584518437135998</c:v>
                </c:pt>
                <c:pt idx="12">
                  <c:v>59.855864555200007</c:v>
                </c:pt>
                <c:pt idx="13">
                  <c:v>52.918993793400006</c:v>
                </c:pt>
                <c:pt idx="14">
                  <c:v>45.738875656319998</c:v>
                </c:pt>
                <c:pt idx="15">
                  <c:v>36.342427954839998</c:v>
                </c:pt>
                <c:pt idx="16">
                  <c:v>14.890194212256002</c:v>
                </c:pt>
                <c:pt idx="17">
                  <c:v>0</c:v>
                </c:pt>
                <c:pt idx="18">
                  <c:v>0</c:v>
                </c:pt>
              </c:numCache>
            </c:numRef>
          </c:val>
          <c:extLst xmlns:c16r2="http://schemas.microsoft.com/office/drawing/2015/06/chart">
            <c:ext xmlns:c16="http://schemas.microsoft.com/office/drawing/2014/chart" uri="{C3380CC4-5D6E-409C-BE32-E72D297353CC}">
              <c16:uniqueId val="{00000010-5D6C-4AC6-9C9B-81B89E595D79}"/>
            </c:ext>
          </c:extLst>
        </c:ser>
        <c:ser>
          <c:idx val="1"/>
          <c:order val="17"/>
          <c:tx>
            <c:v>0.9</c:v>
          </c:tx>
          <c:spPr>
            <a:solidFill>
              <a:schemeClr val="accent2"/>
            </a:solidFill>
            <a:ln/>
            <a:effectLst/>
            <a:sp3d/>
          </c:spPr>
          <c:cat>
            <c:numRef>
              <c:f>'Affiliate Sales (i)'!$C$21:$U$21</c:f>
              <c:numCache>
                <c:formatCode>0.00_ </c:formatCode>
                <c:ptCount val="19"/>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numCache>
            </c:numRef>
          </c:cat>
          <c:val>
            <c:numRef>
              <c:f>'Affiliate Sales (i)'!$C$3:$U$3</c:f>
              <c:numCache>
                <c:formatCode>0.00_ </c:formatCode>
                <c:ptCount val="19"/>
                <c:pt idx="0">
                  <c:v>141.45832412569598</c:v>
                </c:pt>
                <c:pt idx="1">
                  <c:v>150.52375669820401</c:v>
                </c:pt>
                <c:pt idx="2">
                  <c:v>158.181143277584</c:v>
                </c:pt>
                <c:pt idx="3">
                  <c:v>164.996314696963</c:v>
                </c:pt>
                <c:pt idx="4">
                  <c:v>171.21024176847999</c:v>
                </c:pt>
                <c:pt idx="5">
                  <c:v>176.99406004403198</c:v>
                </c:pt>
                <c:pt idx="6">
                  <c:v>182.48160734360596</c:v>
                </c:pt>
                <c:pt idx="7">
                  <c:v>187.88532624589897</c:v>
                </c:pt>
                <c:pt idx="8">
                  <c:v>181.23348709191598</c:v>
                </c:pt>
                <c:pt idx="9">
                  <c:v>153.455154936567</c:v>
                </c:pt>
                <c:pt idx="10">
                  <c:v>126.38682318048799</c:v>
                </c:pt>
                <c:pt idx="11">
                  <c:v>97.107426684918991</c:v>
                </c:pt>
                <c:pt idx="12">
                  <c:v>67.205820464690007</c:v>
                </c:pt>
                <c:pt idx="13">
                  <c:v>48.954578787312002</c:v>
                </c:pt>
                <c:pt idx="14">
                  <c:v>42.295628304959997</c:v>
                </c:pt>
                <c:pt idx="15">
                  <c:v>35.355383323645</c:v>
                </c:pt>
                <c:pt idx="16">
                  <c:v>22.70084064912</c:v>
                </c:pt>
                <c:pt idx="17">
                  <c:v>0</c:v>
                </c:pt>
                <c:pt idx="18">
                  <c:v>0</c:v>
                </c:pt>
              </c:numCache>
            </c:numRef>
          </c:val>
          <c:extLst xmlns:c16r2="http://schemas.microsoft.com/office/drawing/2015/06/chart">
            <c:ext xmlns:c16="http://schemas.microsoft.com/office/drawing/2014/chart" uri="{C3380CC4-5D6E-409C-BE32-E72D297353CC}">
              <c16:uniqueId val="{00000011-5D6C-4AC6-9C9B-81B89E595D79}"/>
            </c:ext>
          </c:extLst>
        </c:ser>
        <c:ser>
          <c:idx val="0"/>
          <c:order val="18"/>
          <c:tx>
            <c:v>0.95</c:v>
          </c:tx>
          <c:spPr>
            <a:solidFill>
              <a:schemeClr val="accent1"/>
            </a:solidFill>
            <a:ln/>
            <a:effectLst/>
            <a:sp3d/>
          </c:spPr>
          <c:cat>
            <c:numRef>
              <c:f>'Affiliate Sales (i)'!$C$21:$U$21</c:f>
              <c:numCache>
                <c:formatCode>0.00_ </c:formatCode>
                <c:ptCount val="19"/>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numCache>
            </c:numRef>
          </c:cat>
          <c:val>
            <c:numRef>
              <c:f>'Affiliate Sales (i)'!$C$2:$U$2</c:f>
              <c:numCache>
                <c:formatCode>0.00_ </c:formatCode>
                <c:ptCount val="19"/>
                <c:pt idx="0">
                  <c:v>129.95212156430199</c:v>
                </c:pt>
                <c:pt idx="1">
                  <c:v>139.75762093389201</c:v>
                </c:pt>
                <c:pt idx="2">
                  <c:v>148.09748496368002</c:v>
                </c:pt>
                <c:pt idx="3">
                  <c:v>155.53758841365601</c:v>
                </c:pt>
                <c:pt idx="4">
                  <c:v>162.297744724366</c:v>
                </c:pt>
                <c:pt idx="5">
                  <c:v>168.51477835402</c:v>
                </c:pt>
                <c:pt idx="6">
                  <c:v>174.23685138485001</c:v>
                </c:pt>
                <c:pt idx="7">
                  <c:v>179.54237177100003</c:v>
                </c:pt>
                <c:pt idx="8">
                  <c:v>190.12859917537799</c:v>
                </c:pt>
                <c:pt idx="9">
                  <c:v>189.17718932960997</c:v>
                </c:pt>
                <c:pt idx="10">
                  <c:v>171.89915545491999</c:v>
                </c:pt>
                <c:pt idx="11">
                  <c:v>153.69818115494499</c:v>
                </c:pt>
                <c:pt idx="12">
                  <c:v>134.86611569375799</c:v>
                </c:pt>
                <c:pt idx="13">
                  <c:v>115.41921126628498</c:v>
                </c:pt>
                <c:pt idx="14">
                  <c:v>87.043816756987994</c:v>
                </c:pt>
                <c:pt idx="15">
                  <c:v>59.516632147975002</c:v>
                </c:pt>
                <c:pt idx="16">
                  <c:v>16.765824640103997</c:v>
                </c:pt>
                <c:pt idx="17">
                  <c:v>0</c:v>
                </c:pt>
                <c:pt idx="18">
                  <c:v>0</c:v>
                </c:pt>
              </c:numCache>
            </c:numRef>
          </c:val>
          <c:extLst xmlns:c16r2="http://schemas.microsoft.com/office/drawing/2015/06/chart">
            <c:ext xmlns:c16="http://schemas.microsoft.com/office/drawing/2014/chart" uri="{C3380CC4-5D6E-409C-BE32-E72D297353CC}">
              <c16:uniqueId val="{00000012-5D6C-4AC6-9C9B-81B89E595D79}"/>
            </c:ext>
          </c:extLst>
        </c:ser>
        <c:bandFmts>
          <c:bandFmt>
            <c:idx val="0"/>
            <c:spPr>
              <a:solidFill>
                <a:schemeClr val="accent2"/>
              </a:solidFill>
              <a:ln/>
              <a:effectLst/>
              <a:sp3d/>
            </c:spPr>
          </c:bandFmt>
          <c:bandFmt>
            <c:idx val="1"/>
            <c:spPr>
              <a:solidFill>
                <a:srgbClr val="FFC000"/>
              </a:solidFill>
              <a:ln/>
              <a:effectLst/>
              <a:sp3d/>
            </c:spPr>
          </c:bandFmt>
          <c:bandFmt>
            <c:idx val="2"/>
            <c:spPr>
              <a:solidFill>
                <a:schemeClr val="accent3"/>
              </a:solidFill>
              <a:ln/>
              <a:effectLst/>
              <a:sp3d/>
            </c:spPr>
          </c:bandFmt>
          <c:bandFmt>
            <c:idx val="3"/>
            <c:spPr>
              <a:solidFill>
                <a:schemeClr val="accent5"/>
              </a:solidFill>
              <a:ln/>
              <a:effectLst/>
              <a:sp3d/>
            </c:spPr>
          </c:bandFmt>
        </c:bandFmts>
        <c:axId val="261125488"/>
        <c:axId val="261126272"/>
        <c:axId val="324083656"/>
      </c:surface3DChart>
      <c:catAx>
        <c:axId val="261125488"/>
        <c:scaling>
          <c:orientation val="minMax"/>
        </c:scaling>
        <c:delete val="0"/>
        <c:axPos val="b"/>
        <c:numFmt formatCode="0.00_ " sourceLinked="1"/>
        <c:majorTickMark val="out"/>
        <c:minorTickMark val="none"/>
        <c:tickLblPos val="low"/>
        <c:spPr>
          <a:noFill/>
          <a:ln w="9525" cap="flat" cmpd="sng" algn="ctr">
            <a:solidFill>
              <a:schemeClr val="tx1">
                <a:lumMod val="15000"/>
                <a:lumOff val="85000"/>
              </a:schemeClr>
            </a:solidFill>
            <a:round/>
          </a:ln>
          <a:effectLst/>
        </c:spPr>
        <c:txPr>
          <a:bodyPr rot="-5400000" spcFirstLastPara="1" vertOverflow="ellipsis" vert="horz" wrap="square" anchor="ctr" anchorCtr="1"/>
          <a:lstStyle/>
          <a:p>
            <a:pPr>
              <a:defRPr lang="ja-JP" sz="900" b="0" i="0" u="none" strike="noStrike" kern="1200" baseline="0">
                <a:solidFill>
                  <a:schemeClr val="tx1">
                    <a:lumMod val="65000"/>
                    <a:lumOff val="35000"/>
                  </a:schemeClr>
                </a:solidFill>
                <a:latin typeface="+mn-lt"/>
                <a:ea typeface="+mn-ea"/>
                <a:cs typeface="+mn-cs"/>
              </a:defRPr>
            </a:pPr>
            <a:endParaRPr lang="ja-JP"/>
          </a:p>
        </c:txPr>
        <c:crossAx val="261126272"/>
        <c:crosses val="autoZero"/>
        <c:auto val="1"/>
        <c:lblAlgn val="ctr"/>
        <c:lblOffset val="100"/>
        <c:tickLblSkip val="2"/>
        <c:noMultiLvlLbl val="0"/>
      </c:catAx>
      <c:valAx>
        <c:axId val="261126272"/>
        <c:scaling>
          <c:orientation val="minMax"/>
        </c:scaling>
        <c:delete val="0"/>
        <c:axPos val="l"/>
        <c:majorGridlines>
          <c:spPr>
            <a:ln w="9525" cap="flat" cmpd="sng" algn="ctr">
              <a:solidFill>
                <a:schemeClr val="tx1">
                  <a:lumMod val="15000"/>
                  <a:lumOff val="85000"/>
                </a:schemeClr>
              </a:solidFill>
              <a:round/>
            </a:ln>
            <a:effectLst/>
          </c:spPr>
        </c:majorGridlines>
        <c:numFmt formatCode="0.00_ " sourceLinked="1"/>
        <c:majorTickMark val="none"/>
        <c:minorTickMark val="none"/>
        <c:tickLblPos val="nextTo"/>
        <c:spPr>
          <a:noFill/>
          <a:ln>
            <a:noFill/>
          </a:ln>
          <a:effectLst/>
        </c:spPr>
        <c:txPr>
          <a:bodyPr rot="-60000000" spcFirstLastPara="1" vertOverflow="ellipsis" vert="horz" wrap="square" anchor="ctr" anchorCtr="1"/>
          <a:lstStyle/>
          <a:p>
            <a:pPr>
              <a:defRPr lang="ja-JP" sz="900" b="0" i="0" u="none" strike="noStrike" kern="1200" baseline="0">
                <a:solidFill>
                  <a:schemeClr val="tx1">
                    <a:lumMod val="65000"/>
                    <a:lumOff val="35000"/>
                  </a:schemeClr>
                </a:solidFill>
                <a:latin typeface="+mn-lt"/>
                <a:ea typeface="+mn-ea"/>
                <a:cs typeface="+mn-cs"/>
              </a:defRPr>
            </a:pPr>
            <a:endParaRPr lang="ja-JP"/>
          </a:p>
        </c:txPr>
        <c:crossAx val="261125488"/>
        <c:crosses val="autoZero"/>
        <c:crossBetween val="midCat"/>
      </c:valAx>
      <c:serAx>
        <c:axId val="324083656"/>
        <c:scaling>
          <c:orientation val="minMax"/>
        </c:scaling>
        <c:delete val="0"/>
        <c:axPos val="b"/>
        <c:majorTickMark val="out"/>
        <c:minorTickMark val="none"/>
        <c:tickLblPos val="low"/>
        <c:spPr>
          <a:noFill/>
          <a:ln w="9525" cap="flat" cmpd="sng" algn="ctr">
            <a:solidFill>
              <a:schemeClr val="tx1">
                <a:lumMod val="15000"/>
                <a:lumOff val="85000"/>
              </a:schemeClr>
            </a:solidFill>
            <a:round/>
          </a:ln>
          <a:effectLst/>
        </c:spPr>
        <c:txPr>
          <a:bodyPr rot="-5400000" spcFirstLastPara="1" vertOverflow="ellipsis" vert="horz" wrap="square" anchor="ctr" anchorCtr="1"/>
          <a:lstStyle/>
          <a:p>
            <a:pPr>
              <a:defRPr lang="ja-JP" sz="900" b="0" i="0" u="none" strike="noStrike" kern="1200" baseline="0">
                <a:solidFill>
                  <a:schemeClr val="tx1">
                    <a:lumMod val="65000"/>
                    <a:lumOff val="35000"/>
                  </a:schemeClr>
                </a:solidFill>
                <a:latin typeface="+mn-lt"/>
                <a:ea typeface="+mn-ea"/>
                <a:cs typeface="+mn-cs"/>
              </a:defRPr>
            </a:pPr>
            <a:endParaRPr lang="ja-JP"/>
          </a:p>
        </c:txPr>
        <c:crossAx val="261126272"/>
        <c:crosses val="autoZero"/>
        <c:tickLblSkip val="2"/>
      </c:serAx>
      <c:spPr>
        <a:noFill/>
        <a:ln>
          <a:noFill/>
        </a:ln>
        <a:effectLst/>
      </c:spPr>
    </c:plotArea>
    <c:legend>
      <c:legendPos val="b"/>
      <c:legendEntry>
        <c:idx val="0"/>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ja-JP"/>
          </a:p>
        </c:txPr>
      </c:legendEntry>
      <c:legendEntry>
        <c:idx val="1"/>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ja-JP"/>
          </a:p>
        </c:txPr>
      </c:legendEntry>
      <c:legendEntry>
        <c:idx val="2"/>
        <c:txPr>
          <a:bodyPr rot="0" spcFirstLastPara="1" vertOverflow="ellipsis" vert="horz" wrap="square" anchor="ctr" anchorCtr="1"/>
          <a:lstStyle/>
          <a:p>
            <a:pPr rtl="0">
              <a:defRPr lang="ja-JP" sz="900" b="0" i="0" u="none" strike="noStrike" kern="1200" baseline="0">
                <a:solidFill>
                  <a:schemeClr val="tx1">
                    <a:lumMod val="65000"/>
                    <a:lumOff val="35000"/>
                  </a:schemeClr>
                </a:solidFill>
                <a:latin typeface="+mn-lt"/>
                <a:ea typeface="+mn-ea"/>
                <a:cs typeface="+mn-cs"/>
              </a:defRPr>
            </a:pPr>
            <a:endParaRPr lang="ja-JP"/>
          </a:p>
        </c:txPr>
      </c:legendEntry>
      <c:legendEntry>
        <c:idx val="3"/>
        <c:txPr>
          <a:bodyPr rot="0" spcFirstLastPara="1" vertOverflow="ellipsis" vert="horz" wrap="square" anchor="ctr" anchorCtr="1"/>
          <a:lstStyle/>
          <a:p>
            <a:pPr rtl="0">
              <a:defRPr lang="ja-JP" sz="900" b="0" i="0" u="none" strike="noStrike" kern="1200" baseline="0">
                <a:solidFill>
                  <a:schemeClr val="tx1">
                    <a:lumMod val="65000"/>
                    <a:lumOff val="35000"/>
                  </a:schemeClr>
                </a:solidFill>
                <a:latin typeface="+mn-lt"/>
                <a:ea typeface="+mn-ea"/>
                <a:cs typeface="+mn-cs"/>
              </a:defRPr>
            </a:pPr>
            <a:endParaRPr lang="ja-JP"/>
          </a:p>
        </c:txPr>
      </c:legendEntry>
      <c:layout/>
      <c:overlay val="0"/>
      <c:spPr>
        <a:noFill/>
        <a:ln>
          <a:noFill/>
        </a:ln>
        <a:effectLst/>
      </c:spPr>
      <c:txPr>
        <a:bodyPr rot="0" spcFirstLastPara="1" vertOverflow="ellipsis" vert="horz" wrap="square" anchor="ctr" anchorCtr="1"/>
        <a:lstStyle/>
        <a:p>
          <a:pPr rtl="0">
            <a:defRPr lang="ja-JP" sz="900" b="0" i="0" u="none" strike="noStrike" kern="1200" baseline="0">
              <a:solidFill>
                <a:schemeClr val="tx1">
                  <a:lumMod val="65000"/>
                  <a:lumOff val="35000"/>
                </a:schemeClr>
              </a:solidFill>
              <a:latin typeface="+mn-lt"/>
              <a:ea typeface="+mn-ea"/>
              <a:cs typeface="+mn-cs"/>
            </a:defRPr>
          </a:pPr>
          <a:endParaRPr lang="ja-JP"/>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ja-JP"/>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32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surface3DChart>
        <c:wireframe val="0"/>
        <c:ser>
          <c:idx val="0"/>
          <c:order val="0"/>
          <c:tx>
            <c:v>0.05</c:v>
          </c:tx>
          <c:spPr>
            <a:solidFill>
              <a:schemeClr val="accent1"/>
            </a:solidFill>
            <a:ln/>
            <a:effectLst/>
            <a:sp3d/>
          </c:spPr>
          <c:cat>
            <c:numRef>
              <c:f>'Change-Z'!$C$69:$U$69</c:f>
              <c:numCache>
                <c:formatCode>0.00_ </c:formatCode>
                <c:ptCount val="19"/>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numCache>
            </c:numRef>
          </c:cat>
          <c:val>
            <c:numRef>
              <c:f>'Change-Z'!$C$68:$U$68</c:f>
              <c:numCache>
                <c:formatCode>0.00_ </c:formatCode>
                <c:ptCount val="19"/>
                <c:pt idx="0">
                  <c:v>0</c:v>
                </c:pt>
                <c:pt idx="1">
                  <c:v>0</c:v>
                </c:pt>
                <c:pt idx="2">
                  <c:v>0</c:v>
                </c:pt>
                <c:pt idx="3">
                  <c:v>0</c:v>
                </c:pt>
                <c:pt idx="4">
                  <c:v>0</c:v>
                </c:pt>
                <c:pt idx="5">
                  <c:v>-3.22559257167</c:v>
                </c:pt>
                <c:pt idx="6">
                  <c:v>-12.638511982151998</c:v>
                </c:pt>
                <c:pt idx="7">
                  <c:v>-24.746486994207999</c:v>
                </c:pt>
                <c:pt idx="8">
                  <c:v>-43.904260682940006</c:v>
                </c:pt>
                <c:pt idx="9">
                  <c:v>-48.846948112620012</c:v>
                </c:pt>
                <c:pt idx="10">
                  <c:v>-53.790985495800008</c:v>
                </c:pt>
                <c:pt idx="11">
                  <c:v>-54.391674128280002</c:v>
                </c:pt>
                <c:pt idx="12">
                  <c:v>-44.056496810933993</c:v>
                </c:pt>
                <c:pt idx="13">
                  <c:v>-15.121645847743991</c:v>
                </c:pt>
                <c:pt idx="14">
                  <c:v>-8.5047538927759945</c:v>
                </c:pt>
                <c:pt idx="15">
                  <c:v>-9.2978308198540063</c:v>
                </c:pt>
                <c:pt idx="16">
                  <c:v>-10.040405012870004</c:v>
                </c:pt>
                <c:pt idx="17">
                  <c:v>-10.735125769564988</c:v>
                </c:pt>
                <c:pt idx="18">
                  <c:v>-11.395375947186004</c:v>
                </c:pt>
              </c:numCache>
            </c:numRef>
          </c:val>
          <c:extLst xmlns:c16r2="http://schemas.microsoft.com/office/drawing/2015/06/chart">
            <c:ext xmlns:c16="http://schemas.microsoft.com/office/drawing/2014/chart" uri="{C3380CC4-5D6E-409C-BE32-E72D297353CC}">
              <c16:uniqueId val="{00000000-8B79-4E48-98B4-A19DC456B295}"/>
            </c:ext>
          </c:extLst>
        </c:ser>
        <c:ser>
          <c:idx val="1"/>
          <c:order val="1"/>
          <c:tx>
            <c:v>0.1</c:v>
          </c:tx>
          <c:spPr>
            <a:solidFill>
              <a:schemeClr val="accent2"/>
            </a:solidFill>
            <a:ln/>
            <a:effectLst/>
            <a:sp3d/>
          </c:spPr>
          <c:cat>
            <c:numRef>
              <c:f>'Change-Z'!$C$69:$U$69</c:f>
              <c:numCache>
                <c:formatCode>0.00_ </c:formatCode>
                <c:ptCount val="19"/>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numCache>
            </c:numRef>
          </c:cat>
          <c:val>
            <c:numRef>
              <c:f>'Change-Z'!$C$67:$U$67</c:f>
              <c:numCache>
                <c:formatCode>0.00_ </c:formatCode>
                <c:ptCount val="19"/>
                <c:pt idx="0">
                  <c:v>0</c:v>
                </c:pt>
                <c:pt idx="1">
                  <c:v>0</c:v>
                </c:pt>
                <c:pt idx="2">
                  <c:v>0</c:v>
                </c:pt>
                <c:pt idx="3">
                  <c:v>0</c:v>
                </c:pt>
                <c:pt idx="4">
                  <c:v>0</c:v>
                </c:pt>
                <c:pt idx="5">
                  <c:v>0</c:v>
                </c:pt>
                <c:pt idx="6">
                  <c:v>0</c:v>
                </c:pt>
                <c:pt idx="7">
                  <c:v>0</c:v>
                </c:pt>
                <c:pt idx="8">
                  <c:v>0</c:v>
                </c:pt>
                <c:pt idx="9">
                  <c:v>0</c:v>
                </c:pt>
                <c:pt idx="10">
                  <c:v>0</c:v>
                </c:pt>
                <c:pt idx="11">
                  <c:v>-4.0645371102680006</c:v>
                </c:pt>
                <c:pt idx="12">
                  <c:v>-9.594993968399999</c:v>
                </c:pt>
                <c:pt idx="13">
                  <c:v>-15.547378942347997</c:v>
                </c:pt>
                <c:pt idx="14">
                  <c:v>-22.003937305966002</c:v>
                </c:pt>
                <c:pt idx="15">
                  <c:v>-29.089354634200006</c:v>
                </c:pt>
                <c:pt idx="16">
                  <c:v>-36.986199315120004</c:v>
                </c:pt>
                <c:pt idx="17">
                  <c:v>-45.999809566800003</c:v>
                </c:pt>
                <c:pt idx="18">
                  <c:v>-54.767221441680007</c:v>
                </c:pt>
              </c:numCache>
            </c:numRef>
          </c:val>
          <c:extLst xmlns:c16r2="http://schemas.microsoft.com/office/drawing/2015/06/chart">
            <c:ext xmlns:c16="http://schemas.microsoft.com/office/drawing/2014/chart" uri="{C3380CC4-5D6E-409C-BE32-E72D297353CC}">
              <c16:uniqueId val="{00000001-8B79-4E48-98B4-A19DC456B295}"/>
            </c:ext>
          </c:extLst>
        </c:ser>
        <c:ser>
          <c:idx val="2"/>
          <c:order val="2"/>
          <c:tx>
            <c:v>0.15</c:v>
          </c:tx>
          <c:spPr>
            <a:solidFill>
              <a:schemeClr val="accent3"/>
            </a:solidFill>
            <a:ln/>
            <a:effectLst/>
            <a:sp3d/>
          </c:spPr>
          <c:cat>
            <c:numRef>
              <c:f>'Change-Z'!$C$69:$U$69</c:f>
              <c:numCache>
                <c:formatCode>0.00_ </c:formatCode>
                <c:ptCount val="19"/>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numCache>
            </c:numRef>
          </c:cat>
          <c:val>
            <c:numRef>
              <c:f>'Change-Z'!$C$66:$U$66</c:f>
              <c:numCache>
                <c:formatCode>0.00_ </c:formatCode>
                <c:ptCount val="19"/>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-0.63760311267000003</c:v>
                </c:pt>
                <c:pt idx="17">
                  <c:v>-4.4416005828839999</c:v>
                </c:pt>
                <c:pt idx="18">
                  <c:v>-8.3789083065599996</c:v>
                </c:pt>
              </c:numCache>
            </c:numRef>
          </c:val>
          <c:extLst xmlns:c16r2="http://schemas.microsoft.com/office/drawing/2015/06/chart">
            <c:ext xmlns:c16="http://schemas.microsoft.com/office/drawing/2014/chart" uri="{C3380CC4-5D6E-409C-BE32-E72D297353CC}">
              <c16:uniqueId val="{00000002-8B79-4E48-98B4-A19DC456B295}"/>
            </c:ext>
          </c:extLst>
        </c:ser>
        <c:ser>
          <c:idx val="3"/>
          <c:order val="3"/>
          <c:tx>
            <c:v>0.2</c:v>
          </c:tx>
          <c:spPr>
            <a:solidFill>
              <a:schemeClr val="accent4"/>
            </a:solidFill>
            <a:ln/>
            <a:effectLst/>
            <a:sp3d/>
          </c:spPr>
          <c:cat>
            <c:numRef>
              <c:f>'Change-Z'!$C$69:$U$69</c:f>
              <c:numCache>
                <c:formatCode>0.00_ </c:formatCode>
                <c:ptCount val="19"/>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numCache>
            </c:numRef>
          </c:cat>
          <c:val>
            <c:numRef>
              <c:f>'Change-Z'!$C$65:$U$65</c:f>
              <c:numCache>
                <c:formatCode>0.00_ </c:formatCode>
                <c:ptCount val="19"/>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numCache>
            </c:numRef>
          </c:val>
          <c:extLst xmlns:c16r2="http://schemas.microsoft.com/office/drawing/2015/06/chart">
            <c:ext xmlns:c16="http://schemas.microsoft.com/office/drawing/2014/chart" uri="{C3380CC4-5D6E-409C-BE32-E72D297353CC}">
              <c16:uniqueId val="{00000003-8B79-4E48-98B4-A19DC456B295}"/>
            </c:ext>
          </c:extLst>
        </c:ser>
        <c:ser>
          <c:idx val="4"/>
          <c:order val="4"/>
          <c:tx>
            <c:v>0.25</c:v>
          </c:tx>
          <c:spPr>
            <a:solidFill>
              <a:schemeClr val="accent5"/>
            </a:solidFill>
            <a:ln/>
            <a:effectLst/>
            <a:sp3d/>
          </c:spPr>
          <c:cat>
            <c:numRef>
              <c:f>'Change-Z'!$C$69:$U$69</c:f>
              <c:numCache>
                <c:formatCode>0.00_ </c:formatCode>
                <c:ptCount val="19"/>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numCache>
            </c:numRef>
          </c:cat>
          <c:val>
            <c:numRef>
              <c:f>'Change-Z'!$C$64:$U$64</c:f>
              <c:numCache>
                <c:formatCode>0.00_ </c:formatCode>
                <c:ptCount val="19"/>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numCache>
            </c:numRef>
          </c:val>
          <c:extLst xmlns:c16r2="http://schemas.microsoft.com/office/drawing/2015/06/chart">
            <c:ext xmlns:c16="http://schemas.microsoft.com/office/drawing/2014/chart" uri="{C3380CC4-5D6E-409C-BE32-E72D297353CC}">
              <c16:uniqueId val="{00000004-8B79-4E48-98B4-A19DC456B295}"/>
            </c:ext>
          </c:extLst>
        </c:ser>
        <c:ser>
          <c:idx val="5"/>
          <c:order val="5"/>
          <c:tx>
            <c:v>0.3</c:v>
          </c:tx>
          <c:spPr>
            <a:solidFill>
              <a:schemeClr val="accent6"/>
            </a:solidFill>
            <a:ln/>
            <a:effectLst/>
            <a:sp3d/>
          </c:spPr>
          <c:cat>
            <c:numRef>
              <c:f>'Change-Z'!$C$69:$U$69</c:f>
              <c:numCache>
                <c:formatCode>0.00_ </c:formatCode>
                <c:ptCount val="19"/>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numCache>
            </c:numRef>
          </c:cat>
          <c:val>
            <c:numRef>
              <c:f>'Change-Z'!$C$63:$U$63</c:f>
              <c:numCache>
                <c:formatCode>0.00_ </c:formatCode>
                <c:ptCount val="19"/>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numCache>
            </c:numRef>
          </c:val>
          <c:extLst xmlns:c16r2="http://schemas.microsoft.com/office/drawing/2015/06/chart">
            <c:ext xmlns:c16="http://schemas.microsoft.com/office/drawing/2014/chart" uri="{C3380CC4-5D6E-409C-BE32-E72D297353CC}">
              <c16:uniqueId val="{00000005-8B79-4E48-98B4-A19DC456B295}"/>
            </c:ext>
          </c:extLst>
        </c:ser>
        <c:ser>
          <c:idx val="6"/>
          <c:order val="6"/>
          <c:tx>
            <c:v>0.35</c:v>
          </c:tx>
          <c:spPr>
            <a:solidFill>
              <a:schemeClr val="accent1">
                <a:lumMod val="60000"/>
              </a:schemeClr>
            </a:solidFill>
            <a:ln/>
            <a:effectLst/>
            <a:sp3d/>
          </c:spPr>
          <c:cat>
            <c:numRef>
              <c:f>'Change-Z'!$C$69:$U$69</c:f>
              <c:numCache>
                <c:formatCode>0.00_ </c:formatCode>
                <c:ptCount val="19"/>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numCache>
            </c:numRef>
          </c:cat>
          <c:val>
            <c:numRef>
              <c:f>'Change-Z'!$C$62:$U$62</c:f>
              <c:numCache>
                <c:formatCode>0.00_ </c:formatCode>
                <c:ptCount val="19"/>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numCache>
            </c:numRef>
          </c:val>
          <c:extLst xmlns:c16r2="http://schemas.microsoft.com/office/drawing/2015/06/chart">
            <c:ext xmlns:c16="http://schemas.microsoft.com/office/drawing/2014/chart" uri="{C3380CC4-5D6E-409C-BE32-E72D297353CC}">
              <c16:uniqueId val="{00000006-8B79-4E48-98B4-A19DC456B295}"/>
            </c:ext>
          </c:extLst>
        </c:ser>
        <c:ser>
          <c:idx val="7"/>
          <c:order val="7"/>
          <c:tx>
            <c:v>0.4</c:v>
          </c:tx>
          <c:spPr>
            <a:solidFill>
              <a:schemeClr val="accent2">
                <a:lumMod val="60000"/>
              </a:schemeClr>
            </a:solidFill>
            <a:ln/>
            <a:effectLst/>
            <a:sp3d/>
          </c:spPr>
          <c:cat>
            <c:numRef>
              <c:f>'Change-Z'!$C$69:$U$69</c:f>
              <c:numCache>
                <c:formatCode>0.00_ </c:formatCode>
                <c:ptCount val="19"/>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numCache>
            </c:numRef>
          </c:cat>
          <c:val>
            <c:numRef>
              <c:f>'Change-Z'!$C$61:$U$61</c:f>
              <c:numCache>
                <c:formatCode>0.00_ </c:formatCode>
                <c:ptCount val="19"/>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numCache>
            </c:numRef>
          </c:val>
          <c:extLst xmlns:c16r2="http://schemas.microsoft.com/office/drawing/2015/06/chart">
            <c:ext xmlns:c16="http://schemas.microsoft.com/office/drawing/2014/chart" uri="{C3380CC4-5D6E-409C-BE32-E72D297353CC}">
              <c16:uniqueId val="{00000007-8B79-4E48-98B4-A19DC456B295}"/>
            </c:ext>
          </c:extLst>
        </c:ser>
        <c:ser>
          <c:idx val="8"/>
          <c:order val="8"/>
          <c:tx>
            <c:v>0.45</c:v>
          </c:tx>
          <c:spPr>
            <a:solidFill>
              <a:schemeClr val="accent3">
                <a:lumMod val="60000"/>
              </a:schemeClr>
            </a:solidFill>
            <a:ln/>
            <a:effectLst/>
            <a:sp3d/>
          </c:spPr>
          <c:cat>
            <c:numRef>
              <c:f>'Change-Z'!$C$69:$U$69</c:f>
              <c:numCache>
                <c:formatCode>0.00_ </c:formatCode>
                <c:ptCount val="19"/>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numCache>
            </c:numRef>
          </c:cat>
          <c:val>
            <c:numRef>
              <c:f>'Change-Z'!$C$60:$U$60</c:f>
              <c:numCache>
                <c:formatCode>0.00_ </c:formatCode>
                <c:ptCount val="19"/>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numCache>
            </c:numRef>
          </c:val>
          <c:extLst xmlns:c16r2="http://schemas.microsoft.com/office/drawing/2015/06/chart">
            <c:ext xmlns:c16="http://schemas.microsoft.com/office/drawing/2014/chart" uri="{C3380CC4-5D6E-409C-BE32-E72D297353CC}">
              <c16:uniqueId val="{00000008-8B79-4E48-98B4-A19DC456B295}"/>
            </c:ext>
          </c:extLst>
        </c:ser>
        <c:ser>
          <c:idx val="9"/>
          <c:order val="9"/>
          <c:tx>
            <c:v>0.5</c:v>
          </c:tx>
          <c:spPr>
            <a:solidFill>
              <a:schemeClr val="accent4">
                <a:lumMod val="60000"/>
              </a:schemeClr>
            </a:solidFill>
            <a:ln/>
            <a:effectLst/>
            <a:sp3d/>
          </c:spPr>
          <c:cat>
            <c:numRef>
              <c:f>'Change-Z'!$C$69:$U$69</c:f>
              <c:numCache>
                <c:formatCode>0.00_ </c:formatCode>
                <c:ptCount val="19"/>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numCache>
            </c:numRef>
          </c:cat>
          <c:val>
            <c:numRef>
              <c:f>'Change-Z'!$C$59:$U$59</c:f>
              <c:numCache>
                <c:formatCode>0.00_ </c:formatCode>
                <c:ptCount val="19"/>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numCache>
            </c:numRef>
          </c:val>
          <c:extLst xmlns:c16r2="http://schemas.microsoft.com/office/drawing/2015/06/chart">
            <c:ext xmlns:c16="http://schemas.microsoft.com/office/drawing/2014/chart" uri="{C3380CC4-5D6E-409C-BE32-E72D297353CC}">
              <c16:uniqueId val="{00000009-8B79-4E48-98B4-A19DC456B295}"/>
            </c:ext>
          </c:extLst>
        </c:ser>
        <c:ser>
          <c:idx val="10"/>
          <c:order val="10"/>
          <c:tx>
            <c:v>0.55</c:v>
          </c:tx>
          <c:spPr>
            <a:solidFill>
              <a:schemeClr val="accent5">
                <a:lumMod val="60000"/>
              </a:schemeClr>
            </a:solidFill>
            <a:ln/>
            <a:effectLst/>
            <a:sp3d/>
          </c:spPr>
          <c:cat>
            <c:numRef>
              <c:f>'Change-Z'!$C$69:$U$69</c:f>
              <c:numCache>
                <c:formatCode>0.00_ </c:formatCode>
                <c:ptCount val="19"/>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numCache>
            </c:numRef>
          </c:cat>
          <c:val>
            <c:numRef>
              <c:f>'Change-Z'!$C$58:$U$58</c:f>
              <c:numCache>
                <c:formatCode>0.00_ </c:formatCode>
                <c:ptCount val="19"/>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numCache>
            </c:numRef>
          </c:val>
          <c:extLst xmlns:c16r2="http://schemas.microsoft.com/office/drawing/2015/06/chart">
            <c:ext xmlns:c16="http://schemas.microsoft.com/office/drawing/2014/chart" uri="{C3380CC4-5D6E-409C-BE32-E72D297353CC}">
              <c16:uniqueId val="{0000000A-8B79-4E48-98B4-A19DC456B295}"/>
            </c:ext>
          </c:extLst>
        </c:ser>
        <c:ser>
          <c:idx val="11"/>
          <c:order val="11"/>
          <c:tx>
            <c:v>0.6</c:v>
          </c:tx>
          <c:spPr>
            <a:solidFill>
              <a:schemeClr val="accent6">
                <a:lumMod val="60000"/>
              </a:schemeClr>
            </a:solidFill>
            <a:ln/>
            <a:effectLst/>
            <a:sp3d/>
          </c:spPr>
          <c:cat>
            <c:numRef>
              <c:f>'Change-Z'!$C$69:$U$69</c:f>
              <c:numCache>
                <c:formatCode>0.00_ </c:formatCode>
                <c:ptCount val="19"/>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numCache>
            </c:numRef>
          </c:cat>
          <c:val>
            <c:numRef>
              <c:f>'Change-Z'!$C$57:$U$57</c:f>
              <c:numCache>
                <c:formatCode>0.00_ </c:formatCode>
                <c:ptCount val="19"/>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numCache>
            </c:numRef>
          </c:val>
          <c:extLst xmlns:c16r2="http://schemas.microsoft.com/office/drawing/2015/06/chart">
            <c:ext xmlns:c16="http://schemas.microsoft.com/office/drawing/2014/chart" uri="{C3380CC4-5D6E-409C-BE32-E72D297353CC}">
              <c16:uniqueId val="{0000000B-8B79-4E48-98B4-A19DC456B295}"/>
            </c:ext>
          </c:extLst>
        </c:ser>
        <c:ser>
          <c:idx val="12"/>
          <c:order val="12"/>
          <c:tx>
            <c:v>0.65</c:v>
          </c:tx>
          <c:spPr>
            <a:solidFill>
              <a:schemeClr val="accent1">
                <a:lumMod val="80000"/>
                <a:lumOff val="20000"/>
              </a:schemeClr>
            </a:solidFill>
            <a:ln/>
            <a:effectLst/>
            <a:sp3d/>
          </c:spPr>
          <c:cat>
            <c:numRef>
              <c:f>'Change-Z'!$C$69:$U$69</c:f>
              <c:numCache>
                <c:formatCode>0.00_ </c:formatCode>
                <c:ptCount val="19"/>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numCache>
            </c:numRef>
          </c:cat>
          <c:val>
            <c:numRef>
              <c:f>'Change-Z'!$C$56:$U$56</c:f>
              <c:numCache>
                <c:formatCode>0.00_ </c:formatCode>
                <c:ptCount val="19"/>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numCache>
            </c:numRef>
          </c:val>
          <c:extLst xmlns:c16r2="http://schemas.microsoft.com/office/drawing/2015/06/chart">
            <c:ext xmlns:c16="http://schemas.microsoft.com/office/drawing/2014/chart" uri="{C3380CC4-5D6E-409C-BE32-E72D297353CC}">
              <c16:uniqueId val="{0000000C-8B79-4E48-98B4-A19DC456B295}"/>
            </c:ext>
          </c:extLst>
        </c:ser>
        <c:ser>
          <c:idx val="13"/>
          <c:order val="13"/>
          <c:tx>
            <c:v>0.7</c:v>
          </c:tx>
          <c:spPr>
            <a:solidFill>
              <a:schemeClr val="accent2">
                <a:lumMod val="80000"/>
                <a:lumOff val="20000"/>
              </a:schemeClr>
            </a:solidFill>
            <a:ln/>
            <a:effectLst/>
            <a:sp3d/>
          </c:spPr>
          <c:cat>
            <c:numRef>
              <c:f>'Change-Z'!$C$69:$U$69</c:f>
              <c:numCache>
                <c:formatCode>0.00_ </c:formatCode>
                <c:ptCount val="19"/>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numCache>
            </c:numRef>
          </c:cat>
          <c:val>
            <c:numRef>
              <c:f>'Change-Z'!$C$55:$U$55</c:f>
              <c:numCache>
                <c:formatCode>0.00_ </c:formatCode>
                <c:ptCount val="19"/>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numCache>
            </c:numRef>
          </c:val>
          <c:extLst xmlns:c16r2="http://schemas.microsoft.com/office/drawing/2015/06/chart">
            <c:ext xmlns:c16="http://schemas.microsoft.com/office/drawing/2014/chart" uri="{C3380CC4-5D6E-409C-BE32-E72D297353CC}">
              <c16:uniqueId val="{0000000D-8B79-4E48-98B4-A19DC456B295}"/>
            </c:ext>
          </c:extLst>
        </c:ser>
        <c:ser>
          <c:idx val="14"/>
          <c:order val="14"/>
          <c:tx>
            <c:v>0.75</c:v>
          </c:tx>
          <c:spPr>
            <a:solidFill>
              <a:schemeClr val="accent3">
                <a:lumMod val="80000"/>
                <a:lumOff val="20000"/>
              </a:schemeClr>
            </a:solidFill>
            <a:ln/>
            <a:effectLst/>
            <a:sp3d/>
          </c:spPr>
          <c:cat>
            <c:numRef>
              <c:f>'Change-Z'!$C$69:$U$69</c:f>
              <c:numCache>
                <c:formatCode>0.00_ </c:formatCode>
                <c:ptCount val="19"/>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numCache>
            </c:numRef>
          </c:cat>
          <c:val>
            <c:numRef>
              <c:f>'Change-Z'!$C$54:$U$54</c:f>
              <c:numCache>
                <c:formatCode>0.00_ </c:formatCode>
                <c:ptCount val="19"/>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numCache>
            </c:numRef>
          </c:val>
          <c:extLst xmlns:c16r2="http://schemas.microsoft.com/office/drawing/2015/06/chart">
            <c:ext xmlns:c16="http://schemas.microsoft.com/office/drawing/2014/chart" uri="{C3380CC4-5D6E-409C-BE32-E72D297353CC}">
              <c16:uniqueId val="{0000000E-8B79-4E48-98B4-A19DC456B295}"/>
            </c:ext>
          </c:extLst>
        </c:ser>
        <c:ser>
          <c:idx val="15"/>
          <c:order val="15"/>
          <c:tx>
            <c:v>0.8</c:v>
          </c:tx>
          <c:spPr>
            <a:solidFill>
              <a:schemeClr val="accent4">
                <a:lumMod val="80000"/>
                <a:lumOff val="20000"/>
              </a:schemeClr>
            </a:solidFill>
            <a:ln/>
            <a:effectLst/>
            <a:sp3d/>
          </c:spPr>
          <c:cat>
            <c:numRef>
              <c:f>'Change-Z'!$C$69:$U$69</c:f>
              <c:numCache>
                <c:formatCode>0.00_ </c:formatCode>
                <c:ptCount val="19"/>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numCache>
            </c:numRef>
          </c:cat>
          <c:val>
            <c:numRef>
              <c:f>'Change-Z'!$C$53:$U$53</c:f>
              <c:numCache>
                <c:formatCode>0.00_ </c:formatCode>
                <c:ptCount val="19"/>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numCache>
            </c:numRef>
          </c:val>
          <c:extLst xmlns:c16r2="http://schemas.microsoft.com/office/drawing/2015/06/chart">
            <c:ext xmlns:c16="http://schemas.microsoft.com/office/drawing/2014/chart" uri="{C3380CC4-5D6E-409C-BE32-E72D297353CC}">
              <c16:uniqueId val="{0000000F-8B79-4E48-98B4-A19DC456B295}"/>
            </c:ext>
          </c:extLst>
        </c:ser>
        <c:ser>
          <c:idx val="16"/>
          <c:order val="16"/>
          <c:tx>
            <c:v>0.85</c:v>
          </c:tx>
          <c:spPr>
            <a:solidFill>
              <a:schemeClr val="accent5">
                <a:lumMod val="80000"/>
                <a:lumOff val="20000"/>
              </a:schemeClr>
            </a:solidFill>
            <a:ln/>
            <a:effectLst/>
            <a:sp3d/>
          </c:spPr>
          <c:cat>
            <c:numRef>
              <c:f>'Change-Z'!$C$69:$U$69</c:f>
              <c:numCache>
                <c:formatCode>0.00_ </c:formatCode>
                <c:ptCount val="19"/>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numCache>
            </c:numRef>
          </c:cat>
          <c:val>
            <c:numRef>
              <c:f>'Change-Z'!$C$52:$U$52</c:f>
              <c:numCache>
                <c:formatCode>0.00_ </c:formatCode>
                <c:ptCount val="19"/>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numCache>
            </c:numRef>
          </c:val>
          <c:extLst xmlns:c16r2="http://schemas.microsoft.com/office/drawing/2015/06/chart">
            <c:ext xmlns:c16="http://schemas.microsoft.com/office/drawing/2014/chart" uri="{C3380CC4-5D6E-409C-BE32-E72D297353CC}">
              <c16:uniqueId val="{00000010-8B79-4E48-98B4-A19DC456B295}"/>
            </c:ext>
          </c:extLst>
        </c:ser>
        <c:ser>
          <c:idx val="17"/>
          <c:order val="17"/>
          <c:tx>
            <c:v>0.9</c:v>
          </c:tx>
          <c:spPr>
            <a:solidFill>
              <a:schemeClr val="accent6">
                <a:lumMod val="80000"/>
                <a:lumOff val="20000"/>
              </a:schemeClr>
            </a:solidFill>
            <a:ln/>
            <a:effectLst/>
            <a:sp3d/>
          </c:spPr>
          <c:cat>
            <c:numRef>
              <c:f>'Change-Z'!$C$69:$U$69</c:f>
              <c:numCache>
                <c:formatCode>0.00_ </c:formatCode>
                <c:ptCount val="19"/>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numCache>
            </c:numRef>
          </c:cat>
          <c:val>
            <c:numRef>
              <c:f>'Change-Z'!$C$51:$U$51</c:f>
              <c:numCache>
                <c:formatCode>0.00_ </c:formatCode>
                <c:ptCount val="19"/>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numCache>
            </c:numRef>
          </c:val>
          <c:extLst xmlns:c16r2="http://schemas.microsoft.com/office/drawing/2015/06/chart">
            <c:ext xmlns:c16="http://schemas.microsoft.com/office/drawing/2014/chart" uri="{C3380CC4-5D6E-409C-BE32-E72D297353CC}">
              <c16:uniqueId val="{00000011-8B79-4E48-98B4-A19DC456B295}"/>
            </c:ext>
          </c:extLst>
        </c:ser>
        <c:ser>
          <c:idx val="18"/>
          <c:order val="18"/>
          <c:tx>
            <c:v>0.95</c:v>
          </c:tx>
          <c:spPr>
            <a:solidFill>
              <a:schemeClr val="accent1">
                <a:lumMod val="80000"/>
              </a:schemeClr>
            </a:solidFill>
            <a:ln/>
            <a:effectLst/>
            <a:sp3d/>
          </c:spPr>
          <c:cat>
            <c:numRef>
              <c:f>'Change-Z'!$C$69:$U$69</c:f>
              <c:numCache>
                <c:formatCode>0.00_ </c:formatCode>
                <c:ptCount val="19"/>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numCache>
            </c:numRef>
          </c:cat>
          <c:val>
            <c:numRef>
              <c:f>'Change-Z'!$C$50:$U$50</c:f>
              <c:numCache>
                <c:formatCode>0.00_ </c:formatCode>
                <c:ptCount val="19"/>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numCache>
            </c:numRef>
          </c:val>
          <c:extLst xmlns:c16r2="http://schemas.microsoft.com/office/drawing/2015/06/chart">
            <c:ext xmlns:c16="http://schemas.microsoft.com/office/drawing/2014/chart" uri="{C3380CC4-5D6E-409C-BE32-E72D297353CC}">
              <c16:uniqueId val="{00000012-8B79-4E48-98B4-A19DC456B295}"/>
            </c:ext>
          </c:extLst>
        </c:ser>
        <c:bandFmts>
          <c:bandFmt>
            <c:idx val="0"/>
            <c:spPr>
              <a:solidFill>
                <a:schemeClr val="accent2"/>
              </a:solidFill>
              <a:ln/>
              <a:effectLst/>
              <a:sp3d/>
            </c:spPr>
          </c:bandFmt>
          <c:bandFmt>
            <c:idx val="1"/>
            <c:spPr>
              <a:solidFill>
                <a:srgbClr val="FFC000"/>
              </a:solidFill>
              <a:ln/>
              <a:effectLst/>
              <a:sp3d/>
            </c:spPr>
          </c:bandFmt>
          <c:bandFmt>
            <c:idx val="2"/>
            <c:spPr>
              <a:solidFill>
                <a:schemeClr val="accent3"/>
              </a:solidFill>
              <a:ln/>
              <a:effectLst/>
              <a:sp3d/>
            </c:spPr>
          </c:bandFmt>
          <c:bandFmt>
            <c:idx val="3"/>
            <c:spPr>
              <a:solidFill>
                <a:schemeClr val="accent5"/>
              </a:solidFill>
              <a:ln/>
              <a:effectLst/>
              <a:sp3d/>
            </c:spPr>
          </c:bandFmt>
          <c:bandFmt>
            <c:idx val="4"/>
            <c:spPr>
              <a:solidFill>
                <a:srgbClr val="3A679C"/>
              </a:solidFill>
              <a:ln/>
              <a:effectLst/>
              <a:sp3d/>
            </c:spPr>
          </c:bandFmt>
          <c:bandFmt>
            <c:idx val="5"/>
            <c:spPr>
              <a:solidFill>
                <a:srgbClr val="8064A2"/>
              </a:solidFill>
              <a:ln/>
              <a:effectLst/>
              <a:sp3d/>
            </c:spPr>
          </c:bandFmt>
        </c:bandFmts>
        <c:axId val="325863392"/>
        <c:axId val="325857904"/>
        <c:axId val="325835496"/>
      </c:surface3DChart>
      <c:catAx>
        <c:axId val="325863392"/>
        <c:scaling>
          <c:orientation val="minMax"/>
        </c:scaling>
        <c:delete val="0"/>
        <c:axPos val="b"/>
        <c:numFmt formatCode="0.00_ " sourceLinked="1"/>
        <c:majorTickMark val="out"/>
        <c:minorTickMark val="none"/>
        <c:tickLblPos val="low"/>
        <c:spPr>
          <a:noFill/>
          <a:ln w="9525" cap="flat" cmpd="sng" algn="ctr">
            <a:solidFill>
              <a:schemeClr val="tx1">
                <a:lumMod val="15000"/>
                <a:lumOff val="85000"/>
              </a:schemeClr>
            </a:solidFill>
            <a:round/>
          </a:ln>
          <a:effectLst/>
        </c:spPr>
        <c:txPr>
          <a:bodyPr rot="-5400000" spcFirstLastPara="1" vertOverflow="ellipsis" vert="horz" wrap="square" anchor="ctr" anchorCtr="1"/>
          <a:lstStyle/>
          <a:p>
            <a:pPr>
              <a:defRPr lang="ja-JP" sz="900" b="0" i="0" u="none" strike="noStrike" kern="1200" baseline="0">
                <a:solidFill>
                  <a:schemeClr val="tx1">
                    <a:lumMod val="65000"/>
                    <a:lumOff val="35000"/>
                  </a:schemeClr>
                </a:solidFill>
                <a:latin typeface="+mn-lt"/>
                <a:ea typeface="+mn-ea"/>
                <a:cs typeface="+mn-cs"/>
              </a:defRPr>
            </a:pPr>
            <a:endParaRPr lang="ja-JP"/>
          </a:p>
        </c:txPr>
        <c:crossAx val="325857904"/>
        <c:crosses val="autoZero"/>
        <c:auto val="1"/>
        <c:lblAlgn val="ctr"/>
        <c:lblOffset val="100"/>
        <c:tickLblSkip val="2"/>
        <c:noMultiLvlLbl val="0"/>
      </c:catAx>
      <c:valAx>
        <c:axId val="325857904"/>
        <c:scaling>
          <c:orientation val="minMax"/>
        </c:scaling>
        <c:delete val="0"/>
        <c:axPos val="l"/>
        <c:majorGridlines>
          <c:spPr>
            <a:ln w="9525" cap="flat" cmpd="sng" algn="ctr">
              <a:solidFill>
                <a:schemeClr val="tx1">
                  <a:lumMod val="15000"/>
                  <a:lumOff val="85000"/>
                </a:schemeClr>
              </a:solidFill>
              <a:round/>
            </a:ln>
            <a:effectLst/>
          </c:spPr>
        </c:majorGridlines>
        <c:numFmt formatCode="0.00_ " sourceLinked="1"/>
        <c:majorTickMark val="none"/>
        <c:minorTickMark val="none"/>
        <c:tickLblPos val="nextTo"/>
        <c:spPr>
          <a:noFill/>
          <a:ln>
            <a:noFill/>
          </a:ln>
          <a:effectLst/>
        </c:spPr>
        <c:txPr>
          <a:bodyPr rot="-60000000" spcFirstLastPara="1" vertOverflow="ellipsis" vert="horz" wrap="square" anchor="ctr" anchorCtr="1"/>
          <a:lstStyle/>
          <a:p>
            <a:pPr>
              <a:defRPr lang="ja-JP" sz="900" b="0" i="0" u="none" strike="noStrike" kern="1200" baseline="0">
                <a:solidFill>
                  <a:schemeClr val="tx1">
                    <a:lumMod val="65000"/>
                    <a:lumOff val="35000"/>
                  </a:schemeClr>
                </a:solidFill>
                <a:latin typeface="+mn-lt"/>
                <a:ea typeface="+mn-ea"/>
                <a:cs typeface="+mn-cs"/>
              </a:defRPr>
            </a:pPr>
            <a:endParaRPr lang="ja-JP"/>
          </a:p>
        </c:txPr>
        <c:crossAx val="325863392"/>
        <c:crosses val="autoZero"/>
        <c:crossBetween val="midCat"/>
      </c:valAx>
      <c:serAx>
        <c:axId val="325835496"/>
        <c:scaling>
          <c:orientation val="minMax"/>
        </c:scaling>
        <c:delete val="0"/>
        <c:axPos val="b"/>
        <c:majorTickMark val="out"/>
        <c:minorTickMark val="none"/>
        <c:tickLblPos val="low"/>
        <c:spPr>
          <a:noFill/>
          <a:ln w="9525" cap="flat" cmpd="sng" algn="ctr">
            <a:solidFill>
              <a:schemeClr val="tx1">
                <a:lumMod val="15000"/>
                <a:lumOff val="85000"/>
              </a:schemeClr>
            </a:solidFill>
            <a:round/>
          </a:ln>
          <a:effectLst/>
        </c:spPr>
        <c:txPr>
          <a:bodyPr rot="-5400000" spcFirstLastPara="1" vertOverflow="ellipsis" vert="horz" wrap="square" anchor="ctr" anchorCtr="1"/>
          <a:lstStyle/>
          <a:p>
            <a:pPr>
              <a:defRPr lang="ja-JP" sz="900" b="0" i="0" u="none" strike="noStrike" kern="1200" baseline="0">
                <a:solidFill>
                  <a:schemeClr val="tx1">
                    <a:lumMod val="65000"/>
                    <a:lumOff val="35000"/>
                  </a:schemeClr>
                </a:solidFill>
                <a:latin typeface="+mn-lt"/>
                <a:ea typeface="+mn-ea"/>
                <a:cs typeface="+mn-cs"/>
              </a:defRPr>
            </a:pPr>
            <a:endParaRPr lang="ja-JP"/>
          </a:p>
        </c:txPr>
        <c:crossAx val="325857904"/>
        <c:crosses val="autoZero"/>
        <c:tickLblSkip val="2"/>
      </c:serAx>
      <c:spPr>
        <a:noFill/>
        <a:ln>
          <a:noFill/>
        </a:ln>
        <a:effectLst/>
      </c:spPr>
    </c:plotArea>
    <c:legend>
      <c:legendPos val="b"/>
      <c:legendEntry>
        <c:idx val="0"/>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ja-JP"/>
          </a:p>
        </c:txPr>
      </c:legendEntry>
      <c:legendEntry>
        <c:idx val="1"/>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ja-JP"/>
          </a:p>
        </c:txPr>
      </c:legendEntry>
      <c:legendEntry>
        <c:idx val="2"/>
        <c:txPr>
          <a:bodyPr rot="0" spcFirstLastPara="1" vertOverflow="ellipsis" vert="horz" wrap="square" anchor="ctr" anchorCtr="1"/>
          <a:lstStyle/>
          <a:p>
            <a:pPr rtl="0">
              <a:defRPr lang="ja-JP" sz="900" b="0" i="0" u="none" strike="noStrike" kern="1200" baseline="0">
                <a:solidFill>
                  <a:schemeClr val="tx1">
                    <a:lumMod val="65000"/>
                    <a:lumOff val="35000"/>
                  </a:schemeClr>
                </a:solidFill>
                <a:latin typeface="+mn-lt"/>
                <a:ea typeface="+mn-ea"/>
                <a:cs typeface="+mn-cs"/>
              </a:defRPr>
            </a:pPr>
            <a:endParaRPr lang="ja-JP"/>
          </a:p>
        </c:txPr>
      </c:legendEntry>
      <c:legendEntry>
        <c:idx val="3"/>
        <c:txPr>
          <a:bodyPr rot="0" spcFirstLastPara="1" vertOverflow="ellipsis" vert="horz" wrap="square" anchor="ctr" anchorCtr="1"/>
          <a:lstStyle/>
          <a:p>
            <a:pPr rtl="0">
              <a:defRPr lang="ja-JP" sz="900" b="0" i="0" u="none" strike="noStrike" kern="1200" baseline="0">
                <a:solidFill>
                  <a:schemeClr val="tx1">
                    <a:lumMod val="65000"/>
                    <a:lumOff val="35000"/>
                  </a:schemeClr>
                </a:solidFill>
                <a:latin typeface="+mn-lt"/>
                <a:ea typeface="+mn-ea"/>
                <a:cs typeface="+mn-cs"/>
              </a:defRPr>
            </a:pPr>
            <a:endParaRPr lang="ja-JP"/>
          </a:p>
        </c:txPr>
      </c:legendEntry>
      <c:legendEntry>
        <c:idx val="4"/>
        <c:txPr>
          <a:bodyPr rot="0" spcFirstLastPara="1" vertOverflow="ellipsis" vert="horz" wrap="square" anchor="ctr" anchorCtr="1"/>
          <a:lstStyle/>
          <a:p>
            <a:pPr rtl="0">
              <a:defRPr lang="ja-JP" sz="900" b="0" i="0" u="none" strike="noStrike" kern="1200" baseline="0">
                <a:solidFill>
                  <a:schemeClr val="tx1">
                    <a:lumMod val="65000"/>
                    <a:lumOff val="35000"/>
                  </a:schemeClr>
                </a:solidFill>
                <a:latin typeface="+mn-lt"/>
                <a:ea typeface="+mn-ea"/>
                <a:cs typeface="+mn-cs"/>
              </a:defRPr>
            </a:pPr>
            <a:endParaRPr lang="ja-JP"/>
          </a:p>
        </c:txPr>
      </c:legendEntry>
      <c:legendEntry>
        <c:idx val="5"/>
        <c:txPr>
          <a:bodyPr rot="0" spcFirstLastPara="1" vertOverflow="ellipsis" vert="horz" wrap="square" anchor="ctr" anchorCtr="1"/>
          <a:lstStyle/>
          <a:p>
            <a:pPr rtl="0">
              <a:defRPr lang="ja-JP" sz="900" b="0" i="0" u="none" strike="noStrike" kern="1200" baseline="0">
                <a:solidFill>
                  <a:schemeClr val="tx1">
                    <a:lumMod val="65000"/>
                    <a:lumOff val="35000"/>
                  </a:schemeClr>
                </a:solidFill>
                <a:latin typeface="+mn-lt"/>
                <a:ea typeface="+mn-ea"/>
                <a:cs typeface="+mn-cs"/>
              </a:defRPr>
            </a:pPr>
            <a:endParaRPr lang="ja-JP"/>
          </a:p>
        </c:txPr>
      </c:legendEntry>
      <c:layout/>
      <c:overlay val="0"/>
      <c:spPr>
        <a:noFill/>
        <a:ln>
          <a:noFill/>
        </a:ln>
        <a:effectLst/>
      </c:spPr>
      <c:txPr>
        <a:bodyPr rot="0" spcFirstLastPara="1" vertOverflow="ellipsis" vert="horz" wrap="square" anchor="ctr" anchorCtr="1"/>
        <a:lstStyle/>
        <a:p>
          <a:pPr rtl="0">
            <a:defRPr lang="ja-JP" sz="900" b="0" i="0" u="none" strike="noStrike" kern="1200" baseline="0">
              <a:solidFill>
                <a:schemeClr val="tx1">
                  <a:lumMod val="65000"/>
                  <a:lumOff val="35000"/>
                </a:schemeClr>
              </a:solidFill>
              <a:latin typeface="+mn-lt"/>
              <a:ea typeface="+mn-ea"/>
              <a:cs typeface="+mn-cs"/>
            </a:defRPr>
          </a:pPr>
          <a:endParaRPr lang="ja-JP"/>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ja-JP"/>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32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surface3DChart>
        <c:wireframe val="0"/>
        <c:ser>
          <c:idx val="18"/>
          <c:order val="0"/>
          <c:tx>
            <c:v>0.05</c:v>
          </c:tx>
          <c:spPr>
            <a:solidFill>
              <a:schemeClr val="accent1">
                <a:lumMod val="80000"/>
              </a:schemeClr>
            </a:solidFill>
            <a:ln/>
            <a:effectLst/>
            <a:sp3d/>
          </c:spPr>
          <c:cat>
            <c:numRef>
              <c:f>'Change-R'!$C$21:$U$21</c:f>
              <c:numCache>
                <c:formatCode>0.00_ </c:formatCode>
                <c:ptCount val="19"/>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numCache>
            </c:numRef>
          </c:cat>
          <c:val>
            <c:numRef>
              <c:f>'Change-R'!$C$20:$U$20</c:f>
              <c:numCache>
                <c:formatCode>0.00_ </c:formatCode>
                <c:ptCount val="19"/>
                <c:pt idx="0">
                  <c:v>0</c:v>
                </c:pt>
                <c:pt idx="1">
                  <c:v>0</c:v>
                </c:pt>
                <c:pt idx="2">
                  <c:v>0</c:v>
                </c:pt>
                <c:pt idx="3">
                  <c:v>3.2727028404069998</c:v>
                </c:pt>
                <c:pt idx="4">
                  <c:v>17.119305038627999</c:v>
                </c:pt>
                <c:pt idx="5">
                  <c:v>30.900884260330002</c:v>
                </c:pt>
                <c:pt idx="6">
                  <c:v>30.940497679140009</c:v>
                </c:pt>
                <c:pt idx="7">
                  <c:v>22.756065576416013</c:v>
                </c:pt>
                <c:pt idx="8">
                  <c:v>6.7477723160099927</c:v>
                </c:pt>
                <c:pt idx="9">
                  <c:v>4.3574617147159884</c:v>
                </c:pt>
                <c:pt idx="10">
                  <c:v>4.923609591760993</c:v>
                </c:pt>
                <c:pt idx="11">
                  <c:v>6.3424858057199955</c:v>
                </c:pt>
                <c:pt idx="12">
                  <c:v>6.303909503061</c:v>
                </c:pt>
                <c:pt idx="13">
                  <c:v>6.4201184748269995</c:v>
                </c:pt>
                <c:pt idx="14">
                  <c:v>6.5253160789560098</c:v>
                </c:pt>
                <c:pt idx="15">
                  <c:v>6.615094740827999</c:v>
                </c:pt>
                <c:pt idx="16">
                  <c:v>6.7036388824299991</c:v>
                </c:pt>
                <c:pt idx="17">
                  <c:v>6.7907416025230063</c:v>
                </c:pt>
                <c:pt idx="18">
                  <c:v>6.8692443912540071</c:v>
                </c:pt>
              </c:numCache>
            </c:numRef>
          </c:val>
          <c:extLst xmlns:c16r2="http://schemas.microsoft.com/office/drawing/2015/06/chart">
            <c:ext xmlns:c16="http://schemas.microsoft.com/office/drawing/2014/chart" uri="{C3380CC4-5D6E-409C-BE32-E72D297353CC}">
              <c16:uniqueId val="{00000000-071F-445B-A657-4893D2993829}"/>
            </c:ext>
          </c:extLst>
        </c:ser>
        <c:ser>
          <c:idx val="17"/>
          <c:order val="1"/>
          <c:tx>
            <c:v>0.1</c:v>
          </c:tx>
          <c:spPr>
            <a:solidFill>
              <a:schemeClr val="accent6">
                <a:lumMod val="80000"/>
                <a:lumOff val="20000"/>
              </a:schemeClr>
            </a:solidFill>
            <a:ln/>
            <a:effectLst/>
            <a:sp3d/>
          </c:spPr>
          <c:cat>
            <c:numRef>
              <c:f>'Change-R'!$C$21:$U$21</c:f>
              <c:numCache>
                <c:formatCode>0.00_ </c:formatCode>
                <c:ptCount val="19"/>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numCache>
            </c:numRef>
          </c:cat>
          <c:val>
            <c:numRef>
              <c:f>'Change-R'!$C$19:$U$19</c:f>
              <c:numCache>
                <c:formatCode>0.00_ </c:formatCode>
                <c:ptCount val="19"/>
                <c:pt idx="0">
                  <c:v>0</c:v>
                </c:pt>
                <c:pt idx="1">
                  <c:v>0</c:v>
                </c:pt>
                <c:pt idx="2">
                  <c:v>0</c:v>
                </c:pt>
                <c:pt idx="3">
                  <c:v>0</c:v>
                </c:pt>
                <c:pt idx="4">
                  <c:v>0</c:v>
                </c:pt>
                <c:pt idx="5">
                  <c:v>0</c:v>
                </c:pt>
                <c:pt idx="6">
                  <c:v>1.3763499749999999</c:v>
                </c:pt>
                <c:pt idx="7">
                  <c:v>12.720375727650001</c:v>
                </c:pt>
                <c:pt idx="8">
                  <c:v>25.471088078057999</c:v>
                </c:pt>
                <c:pt idx="9">
                  <c:v>34.984516526959993</c:v>
                </c:pt>
                <c:pt idx="10">
                  <c:v>40.498713411478995</c:v>
                </c:pt>
                <c:pt idx="11">
                  <c:v>41.00867254795601</c:v>
                </c:pt>
                <c:pt idx="12">
                  <c:v>38.467169804870004</c:v>
                </c:pt>
                <c:pt idx="13">
                  <c:v>35.349070435364006</c:v>
                </c:pt>
                <c:pt idx="14">
                  <c:v>31.723842110354003</c:v>
                </c:pt>
                <c:pt idx="15">
                  <c:v>27.955549570759999</c:v>
                </c:pt>
                <c:pt idx="16">
                  <c:v>23.112910940883999</c:v>
                </c:pt>
                <c:pt idx="17">
                  <c:v>14.463680654359997</c:v>
                </c:pt>
                <c:pt idx="18">
                  <c:v>5.7055383039839995</c:v>
                </c:pt>
              </c:numCache>
            </c:numRef>
          </c:val>
          <c:extLst xmlns:c16r2="http://schemas.microsoft.com/office/drawing/2015/06/chart">
            <c:ext xmlns:c16="http://schemas.microsoft.com/office/drawing/2014/chart" uri="{C3380CC4-5D6E-409C-BE32-E72D297353CC}">
              <c16:uniqueId val="{00000001-071F-445B-A657-4893D2993829}"/>
            </c:ext>
          </c:extLst>
        </c:ser>
        <c:ser>
          <c:idx val="16"/>
          <c:order val="2"/>
          <c:tx>
            <c:v>0.15</c:v>
          </c:tx>
          <c:spPr>
            <a:solidFill>
              <a:schemeClr val="accent5">
                <a:lumMod val="80000"/>
                <a:lumOff val="20000"/>
              </a:schemeClr>
            </a:solidFill>
            <a:ln/>
            <a:effectLst/>
            <a:sp3d/>
          </c:spPr>
          <c:cat>
            <c:numRef>
              <c:f>'Change-R'!$C$21:$U$21</c:f>
              <c:numCache>
                <c:formatCode>0.00_ </c:formatCode>
                <c:ptCount val="19"/>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numCache>
            </c:numRef>
          </c:cat>
          <c:val>
            <c:numRef>
              <c:f>'Change-R'!$C$18:$U$18</c:f>
              <c:numCache>
                <c:formatCode>0.00_ </c:formatCode>
                <c:ptCount val="19"/>
                <c:pt idx="0">
                  <c:v>0</c:v>
                </c:pt>
                <c:pt idx="1">
                  <c:v>0</c:v>
                </c:pt>
                <c:pt idx="2">
                  <c:v>0</c:v>
                </c:pt>
                <c:pt idx="3">
                  <c:v>0</c:v>
                </c:pt>
                <c:pt idx="4">
                  <c:v>0</c:v>
                </c:pt>
                <c:pt idx="5">
                  <c:v>0</c:v>
                </c:pt>
                <c:pt idx="6">
                  <c:v>0</c:v>
                </c:pt>
                <c:pt idx="7">
                  <c:v>0</c:v>
                </c:pt>
                <c:pt idx="8">
                  <c:v>0</c:v>
                </c:pt>
                <c:pt idx="9">
                  <c:v>0.15829631401200003</c:v>
                </c:pt>
                <c:pt idx="10">
                  <c:v>9.243479086919999</c:v>
                </c:pt>
                <c:pt idx="11">
                  <c:v>19.632348812300002</c:v>
                </c:pt>
                <c:pt idx="12">
                  <c:v>30.303643619835004</c:v>
                </c:pt>
                <c:pt idx="13">
                  <c:v>35.193383486896003</c:v>
                </c:pt>
                <c:pt idx="14">
                  <c:v>38.615988689999995</c:v>
                </c:pt>
                <c:pt idx="15">
                  <c:v>41.789400797015993</c:v>
                </c:pt>
                <c:pt idx="16">
                  <c:v>44.053154367996001</c:v>
                </c:pt>
                <c:pt idx="17">
                  <c:v>42.710879577216005</c:v>
                </c:pt>
                <c:pt idx="18">
                  <c:v>41.130606382620002</c:v>
                </c:pt>
              </c:numCache>
            </c:numRef>
          </c:val>
          <c:extLst xmlns:c16r2="http://schemas.microsoft.com/office/drawing/2015/06/chart">
            <c:ext xmlns:c16="http://schemas.microsoft.com/office/drawing/2014/chart" uri="{C3380CC4-5D6E-409C-BE32-E72D297353CC}">
              <c16:uniqueId val="{00000002-071F-445B-A657-4893D2993829}"/>
            </c:ext>
          </c:extLst>
        </c:ser>
        <c:ser>
          <c:idx val="15"/>
          <c:order val="3"/>
          <c:tx>
            <c:v>0.2</c:v>
          </c:tx>
          <c:spPr>
            <a:solidFill>
              <a:schemeClr val="accent4">
                <a:lumMod val="80000"/>
                <a:lumOff val="20000"/>
              </a:schemeClr>
            </a:solidFill>
            <a:ln/>
            <a:effectLst/>
            <a:sp3d/>
          </c:spPr>
          <c:cat>
            <c:numRef>
              <c:f>'Change-R'!$C$21:$U$21</c:f>
              <c:numCache>
                <c:formatCode>0.00_ </c:formatCode>
                <c:ptCount val="19"/>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numCache>
            </c:numRef>
          </c:cat>
          <c:val>
            <c:numRef>
              <c:f>'Change-R'!$C$17:$U$17</c:f>
              <c:numCache>
                <c:formatCode>0.00_ </c:formatCode>
                <c:ptCount val="19"/>
                <c:pt idx="0">
                  <c:v>0</c:v>
                </c:pt>
                <c:pt idx="1">
                  <c:v>0</c:v>
                </c:pt>
                <c:pt idx="2">
                  <c:v>0</c:v>
                </c:pt>
                <c:pt idx="3">
                  <c:v>0</c:v>
                </c:pt>
                <c:pt idx="4">
                  <c:v>0</c:v>
                </c:pt>
                <c:pt idx="5">
                  <c:v>0</c:v>
                </c:pt>
                <c:pt idx="6">
                  <c:v>0</c:v>
                </c:pt>
                <c:pt idx="7">
                  <c:v>0</c:v>
                </c:pt>
                <c:pt idx="8">
                  <c:v>0</c:v>
                </c:pt>
                <c:pt idx="9">
                  <c:v>0</c:v>
                </c:pt>
                <c:pt idx="10">
                  <c:v>0</c:v>
                </c:pt>
                <c:pt idx="11">
                  <c:v>0</c:v>
                </c:pt>
                <c:pt idx="12">
                  <c:v>0</c:v>
                </c:pt>
                <c:pt idx="13">
                  <c:v>6.8786561869199998</c:v>
                </c:pt>
                <c:pt idx="14">
                  <c:v>15.38915376544</c:v>
                </c:pt>
                <c:pt idx="15">
                  <c:v>24.567848301119998</c:v>
                </c:pt>
                <c:pt idx="16">
                  <c:v>32.658076123440004</c:v>
                </c:pt>
                <c:pt idx="17">
                  <c:v>35.286441219379</c:v>
                </c:pt>
                <c:pt idx="18">
                  <c:v>37.772295571199997</c:v>
                </c:pt>
              </c:numCache>
            </c:numRef>
          </c:val>
          <c:extLst xmlns:c16r2="http://schemas.microsoft.com/office/drawing/2015/06/chart">
            <c:ext xmlns:c16="http://schemas.microsoft.com/office/drawing/2014/chart" uri="{C3380CC4-5D6E-409C-BE32-E72D297353CC}">
              <c16:uniqueId val="{00000003-071F-445B-A657-4893D2993829}"/>
            </c:ext>
          </c:extLst>
        </c:ser>
        <c:ser>
          <c:idx val="14"/>
          <c:order val="4"/>
          <c:tx>
            <c:v>0.25</c:v>
          </c:tx>
          <c:spPr>
            <a:solidFill>
              <a:schemeClr val="accent3">
                <a:lumMod val="80000"/>
                <a:lumOff val="20000"/>
              </a:schemeClr>
            </a:solidFill>
            <a:ln/>
            <a:effectLst/>
            <a:sp3d/>
          </c:spPr>
          <c:cat>
            <c:numRef>
              <c:f>'Change-R'!$C$21:$U$21</c:f>
              <c:numCache>
                <c:formatCode>0.00_ </c:formatCode>
                <c:ptCount val="19"/>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numCache>
            </c:numRef>
          </c:cat>
          <c:val>
            <c:numRef>
              <c:f>'Change-R'!$C$16:$U$16</c:f>
              <c:numCache>
                <c:formatCode>0.00_ </c:formatCode>
                <c:ptCount val="19"/>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5.1682303132799987</c:v>
                </c:pt>
                <c:pt idx="17">
                  <c:v>12.363885733056001</c:v>
                </c:pt>
                <c:pt idx="18">
                  <c:v>20.269571173740001</c:v>
                </c:pt>
              </c:numCache>
            </c:numRef>
          </c:val>
          <c:extLst xmlns:c16r2="http://schemas.microsoft.com/office/drawing/2015/06/chart">
            <c:ext xmlns:c16="http://schemas.microsoft.com/office/drawing/2014/chart" uri="{C3380CC4-5D6E-409C-BE32-E72D297353CC}">
              <c16:uniqueId val="{00000004-071F-445B-A657-4893D2993829}"/>
            </c:ext>
          </c:extLst>
        </c:ser>
        <c:ser>
          <c:idx val="13"/>
          <c:order val="5"/>
          <c:tx>
            <c:v>0.3</c:v>
          </c:tx>
          <c:spPr>
            <a:solidFill>
              <a:schemeClr val="accent2">
                <a:lumMod val="80000"/>
                <a:lumOff val="20000"/>
              </a:schemeClr>
            </a:solidFill>
            <a:ln/>
            <a:effectLst/>
            <a:sp3d/>
          </c:spPr>
          <c:cat>
            <c:numRef>
              <c:f>'Change-R'!$C$21:$U$21</c:f>
              <c:numCache>
                <c:formatCode>0.00_ </c:formatCode>
                <c:ptCount val="19"/>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numCache>
            </c:numRef>
          </c:cat>
          <c:val>
            <c:numRef>
              <c:f>'Change-R'!$C$15:$U$15</c:f>
              <c:numCache>
                <c:formatCode>0.00_ </c:formatCode>
                <c:ptCount val="19"/>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numCache>
            </c:numRef>
          </c:val>
          <c:extLst xmlns:c16r2="http://schemas.microsoft.com/office/drawing/2015/06/chart">
            <c:ext xmlns:c16="http://schemas.microsoft.com/office/drawing/2014/chart" uri="{C3380CC4-5D6E-409C-BE32-E72D297353CC}">
              <c16:uniqueId val="{00000005-071F-445B-A657-4893D2993829}"/>
            </c:ext>
          </c:extLst>
        </c:ser>
        <c:ser>
          <c:idx val="12"/>
          <c:order val="6"/>
          <c:tx>
            <c:v>0.35</c:v>
          </c:tx>
          <c:spPr>
            <a:solidFill>
              <a:schemeClr val="accent1">
                <a:lumMod val="80000"/>
                <a:lumOff val="20000"/>
              </a:schemeClr>
            </a:solidFill>
            <a:ln/>
            <a:effectLst/>
            <a:sp3d/>
          </c:spPr>
          <c:cat>
            <c:numRef>
              <c:f>'Change-R'!$C$21:$U$21</c:f>
              <c:numCache>
                <c:formatCode>0.00_ </c:formatCode>
                <c:ptCount val="19"/>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numCache>
            </c:numRef>
          </c:cat>
          <c:val>
            <c:numRef>
              <c:f>'Change-R'!$C$14:$U$14</c:f>
              <c:numCache>
                <c:formatCode>0.00_ </c:formatCode>
                <c:ptCount val="19"/>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numCache>
            </c:numRef>
          </c:val>
          <c:extLst xmlns:c16r2="http://schemas.microsoft.com/office/drawing/2015/06/chart">
            <c:ext xmlns:c16="http://schemas.microsoft.com/office/drawing/2014/chart" uri="{C3380CC4-5D6E-409C-BE32-E72D297353CC}">
              <c16:uniqueId val="{00000006-071F-445B-A657-4893D2993829}"/>
            </c:ext>
          </c:extLst>
        </c:ser>
        <c:ser>
          <c:idx val="11"/>
          <c:order val="7"/>
          <c:tx>
            <c:v>0.4</c:v>
          </c:tx>
          <c:spPr>
            <a:solidFill>
              <a:schemeClr val="accent6">
                <a:lumMod val="60000"/>
              </a:schemeClr>
            </a:solidFill>
            <a:ln/>
            <a:effectLst/>
            <a:sp3d/>
          </c:spPr>
          <c:cat>
            <c:numRef>
              <c:f>'Change-R'!$C$21:$U$21</c:f>
              <c:numCache>
                <c:formatCode>0.00_ </c:formatCode>
                <c:ptCount val="19"/>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numCache>
            </c:numRef>
          </c:cat>
          <c:val>
            <c:numRef>
              <c:f>'Change-R'!$C$13:$U$13</c:f>
              <c:numCache>
                <c:formatCode>0.00_ </c:formatCode>
                <c:ptCount val="19"/>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numCache>
            </c:numRef>
          </c:val>
          <c:extLst xmlns:c16r2="http://schemas.microsoft.com/office/drawing/2015/06/chart">
            <c:ext xmlns:c16="http://schemas.microsoft.com/office/drawing/2014/chart" uri="{C3380CC4-5D6E-409C-BE32-E72D297353CC}">
              <c16:uniqueId val="{00000007-071F-445B-A657-4893D2993829}"/>
            </c:ext>
          </c:extLst>
        </c:ser>
        <c:ser>
          <c:idx val="10"/>
          <c:order val="8"/>
          <c:tx>
            <c:v>0.45</c:v>
          </c:tx>
          <c:spPr>
            <a:solidFill>
              <a:schemeClr val="accent5">
                <a:lumMod val="60000"/>
              </a:schemeClr>
            </a:solidFill>
            <a:ln/>
            <a:effectLst/>
            <a:sp3d/>
          </c:spPr>
          <c:cat>
            <c:numRef>
              <c:f>'Change-R'!$C$21:$U$21</c:f>
              <c:numCache>
                <c:formatCode>0.00_ </c:formatCode>
                <c:ptCount val="19"/>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numCache>
            </c:numRef>
          </c:cat>
          <c:val>
            <c:numRef>
              <c:f>'Change-R'!$C$12:$U$12</c:f>
              <c:numCache>
                <c:formatCode>0.00_ </c:formatCode>
                <c:ptCount val="19"/>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numCache>
            </c:numRef>
          </c:val>
          <c:extLst xmlns:c16r2="http://schemas.microsoft.com/office/drawing/2015/06/chart">
            <c:ext xmlns:c16="http://schemas.microsoft.com/office/drawing/2014/chart" uri="{C3380CC4-5D6E-409C-BE32-E72D297353CC}">
              <c16:uniqueId val="{00000008-071F-445B-A657-4893D2993829}"/>
            </c:ext>
          </c:extLst>
        </c:ser>
        <c:ser>
          <c:idx val="9"/>
          <c:order val="9"/>
          <c:tx>
            <c:v>0.5</c:v>
          </c:tx>
          <c:spPr>
            <a:solidFill>
              <a:schemeClr val="accent4">
                <a:lumMod val="60000"/>
              </a:schemeClr>
            </a:solidFill>
            <a:ln/>
            <a:effectLst/>
            <a:sp3d/>
          </c:spPr>
          <c:cat>
            <c:numRef>
              <c:f>'Change-R'!$C$21:$U$21</c:f>
              <c:numCache>
                <c:formatCode>0.00_ </c:formatCode>
                <c:ptCount val="19"/>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numCache>
            </c:numRef>
          </c:cat>
          <c:val>
            <c:numRef>
              <c:f>'Change-R'!$C$11:$U$11</c:f>
              <c:numCache>
                <c:formatCode>0.00_ </c:formatCode>
                <c:ptCount val="19"/>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numCache>
            </c:numRef>
          </c:val>
          <c:extLst xmlns:c16r2="http://schemas.microsoft.com/office/drawing/2015/06/chart">
            <c:ext xmlns:c16="http://schemas.microsoft.com/office/drawing/2014/chart" uri="{C3380CC4-5D6E-409C-BE32-E72D297353CC}">
              <c16:uniqueId val="{00000009-071F-445B-A657-4893D2993829}"/>
            </c:ext>
          </c:extLst>
        </c:ser>
        <c:ser>
          <c:idx val="8"/>
          <c:order val="10"/>
          <c:tx>
            <c:v>0.55</c:v>
          </c:tx>
          <c:spPr>
            <a:solidFill>
              <a:schemeClr val="accent3">
                <a:lumMod val="60000"/>
              </a:schemeClr>
            </a:solidFill>
            <a:ln/>
            <a:effectLst/>
            <a:sp3d/>
          </c:spPr>
          <c:cat>
            <c:numRef>
              <c:f>'Change-R'!$C$21:$U$21</c:f>
              <c:numCache>
                <c:formatCode>0.00_ </c:formatCode>
                <c:ptCount val="19"/>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numCache>
            </c:numRef>
          </c:cat>
          <c:val>
            <c:numRef>
              <c:f>'Change-R'!$C$10:$U$10</c:f>
              <c:numCache>
                <c:formatCode>0.00_ </c:formatCode>
                <c:ptCount val="19"/>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numCache>
            </c:numRef>
          </c:val>
          <c:extLst xmlns:c16r2="http://schemas.microsoft.com/office/drawing/2015/06/chart">
            <c:ext xmlns:c16="http://schemas.microsoft.com/office/drawing/2014/chart" uri="{C3380CC4-5D6E-409C-BE32-E72D297353CC}">
              <c16:uniqueId val="{0000000A-071F-445B-A657-4893D2993829}"/>
            </c:ext>
          </c:extLst>
        </c:ser>
        <c:ser>
          <c:idx val="7"/>
          <c:order val="11"/>
          <c:tx>
            <c:v>0.6</c:v>
          </c:tx>
          <c:spPr>
            <a:solidFill>
              <a:schemeClr val="accent2">
                <a:lumMod val="60000"/>
              </a:schemeClr>
            </a:solidFill>
            <a:ln/>
            <a:effectLst/>
            <a:sp3d/>
          </c:spPr>
          <c:cat>
            <c:numRef>
              <c:f>'Change-R'!$C$21:$U$21</c:f>
              <c:numCache>
                <c:formatCode>0.00_ </c:formatCode>
                <c:ptCount val="19"/>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numCache>
            </c:numRef>
          </c:cat>
          <c:val>
            <c:numRef>
              <c:f>'Change-R'!$C$9:$U$9</c:f>
              <c:numCache>
                <c:formatCode>0.00_ </c:formatCode>
                <c:ptCount val="19"/>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numCache>
            </c:numRef>
          </c:val>
          <c:extLst xmlns:c16r2="http://schemas.microsoft.com/office/drawing/2015/06/chart">
            <c:ext xmlns:c16="http://schemas.microsoft.com/office/drawing/2014/chart" uri="{C3380CC4-5D6E-409C-BE32-E72D297353CC}">
              <c16:uniqueId val="{0000000B-071F-445B-A657-4893D2993829}"/>
            </c:ext>
          </c:extLst>
        </c:ser>
        <c:ser>
          <c:idx val="6"/>
          <c:order val="12"/>
          <c:tx>
            <c:v>0.65</c:v>
          </c:tx>
          <c:spPr>
            <a:solidFill>
              <a:schemeClr val="accent1">
                <a:lumMod val="60000"/>
              </a:schemeClr>
            </a:solidFill>
            <a:ln/>
            <a:effectLst/>
            <a:sp3d/>
          </c:spPr>
          <c:cat>
            <c:numRef>
              <c:f>'Change-R'!$C$21:$U$21</c:f>
              <c:numCache>
                <c:formatCode>0.00_ </c:formatCode>
                <c:ptCount val="19"/>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numCache>
            </c:numRef>
          </c:cat>
          <c:val>
            <c:numRef>
              <c:f>'Change-R'!$C$8:$U$8</c:f>
              <c:numCache>
                <c:formatCode>0.00_ </c:formatCode>
                <c:ptCount val="19"/>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numCache>
            </c:numRef>
          </c:val>
          <c:extLst xmlns:c16r2="http://schemas.microsoft.com/office/drawing/2015/06/chart">
            <c:ext xmlns:c16="http://schemas.microsoft.com/office/drawing/2014/chart" uri="{C3380CC4-5D6E-409C-BE32-E72D297353CC}">
              <c16:uniqueId val="{0000000C-071F-445B-A657-4893D2993829}"/>
            </c:ext>
          </c:extLst>
        </c:ser>
        <c:ser>
          <c:idx val="5"/>
          <c:order val="13"/>
          <c:tx>
            <c:v>0.7</c:v>
          </c:tx>
          <c:spPr>
            <a:solidFill>
              <a:schemeClr val="accent6"/>
            </a:solidFill>
            <a:ln/>
            <a:effectLst/>
            <a:sp3d/>
          </c:spPr>
          <c:cat>
            <c:numRef>
              <c:f>'Change-R'!$C$21:$U$21</c:f>
              <c:numCache>
                <c:formatCode>0.00_ </c:formatCode>
                <c:ptCount val="19"/>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numCache>
            </c:numRef>
          </c:cat>
          <c:val>
            <c:numRef>
              <c:f>'Change-R'!$C$7:$U$7</c:f>
              <c:numCache>
                <c:formatCode>0.00_ </c:formatCode>
                <c:ptCount val="19"/>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numCache>
            </c:numRef>
          </c:val>
          <c:extLst xmlns:c16r2="http://schemas.microsoft.com/office/drawing/2015/06/chart">
            <c:ext xmlns:c16="http://schemas.microsoft.com/office/drawing/2014/chart" uri="{C3380CC4-5D6E-409C-BE32-E72D297353CC}">
              <c16:uniqueId val="{0000000D-071F-445B-A657-4893D2993829}"/>
            </c:ext>
          </c:extLst>
        </c:ser>
        <c:ser>
          <c:idx val="4"/>
          <c:order val="14"/>
          <c:tx>
            <c:v>0.75</c:v>
          </c:tx>
          <c:spPr>
            <a:solidFill>
              <a:schemeClr val="accent5"/>
            </a:solidFill>
            <a:ln/>
            <a:effectLst/>
            <a:sp3d/>
          </c:spPr>
          <c:cat>
            <c:numRef>
              <c:f>'Change-R'!$C$21:$U$21</c:f>
              <c:numCache>
                <c:formatCode>0.00_ </c:formatCode>
                <c:ptCount val="19"/>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numCache>
            </c:numRef>
          </c:cat>
          <c:val>
            <c:numRef>
              <c:f>'Change-R'!$C$6:$U$6</c:f>
              <c:numCache>
                <c:formatCode>0.00_ </c:formatCode>
                <c:ptCount val="19"/>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numCache>
            </c:numRef>
          </c:val>
          <c:extLst xmlns:c16r2="http://schemas.microsoft.com/office/drawing/2015/06/chart">
            <c:ext xmlns:c16="http://schemas.microsoft.com/office/drawing/2014/chart" uri="{C3380CC4-5D6E-409C-BE32-E72D297353CC}">
              <c16:uniqueId val="{0000000E-071F-445B-A657-4893D2993829}"/>
            </c:ext>
          </c:extLst>
        </c:ser>
        <c:ser>
          <c:idx val="3"/>
          <c:order val="15"/>
          <c:tx>
            <c:v>0.8</c:v>
          </c:tx>
          <c:spPr>
            <a:solidFill>
              <a:schemeClr val="accent4"/>
            </a:solidFill>
            <a:ln/>
            <a:effectLst/>
            <a:sp3d/>
          </c:spPr>
          <c:cat>
            <c:numRef>
              <c:f>'Change-R'!$C$21:$U$21</c:f>
              <c:numCache>
                <c:formatCode>0.00_ </c:formatCode>
                <c:ptCount val="19"/>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numCache>
            </c:numRef>
          </c:cat>
          <c:val>
            <c:numRef>
              <c:f>'Change-R'!$C$5:$U$5</c:f>
              <c:numCache>
                <c:formatCode>0.00_ </c:formatCode>
                <c:ptCount val="19"/>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numCache>
            </c:numRef>
          </c:val>
          <c:extLst xmlns:c16r2="http://schemas.microsoft.com/office/drawing/2015/06/chart">
            <c:ext xmlns:c16="http://schemas.microsoft.com/office/drawing/2014/chart" uri="{C3380CC4-5D6E-409C-BE32-E72D297353CC}">
              <c16:uniqueId val="{0000000F-071F-445B-A657-4893D2993829}"/>
            </c:ext>
          </c:extLst>
        </c:ser>
        <c:ser>
          <c:idx val="2"/>
          <c:order val="16"/>
          <c:tx>
            <c:v>0.85</c:v>
          </c:tx>
          <c:spPr>
            <a:solidFill>
              <a:schemeClr val="accent3"/>
            </a:solidFill>
            <a:ln/>
            <a:effectLst/>
            <a:sp3d/>
          </c:spPr>
          <c:cat>
            <c:numRef>
              <c:f>'Change-R'!$C$21:$U$21</c:f>
              <c:numCache>
                <c:formatCode>0.00_ </c:formatCode>
                <c:ptCount val="19"/>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numCache>
            </c:numRef>
          </c:cat>
          <c:val>
            <c:numRef>
              <c:f>'Change-R'!$C$4:$U$4</c:f>
              <c:numCache>
                <c:formatCode>0.00_ </c:formatCode>
                <c:ptCount val="19"/>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numCache>
            </c:numRef>
          </c:val>
          <c:extLst xmlns:c16r2="http://schemas.microsoft.com/office/drawing/2015/06/chart">
            <c:ext xmlns:c16="http://schemas.microsoft.com/office/drawing/2014/chart" uri="{C3380CC4-5D6E-409C-BE32-E72D297353CC}">
              <c16:uniqueId val="{00000010-071F-445B-A657-4893D2993829}"/>
            </c:ext>
          </c:extLst>
        </c:ser>
        <c:ser>
          <c:idx val="1"/>
          <c:order val="17"/>
          <c:tx>
            <c:v>0.9</c:v>
          </c:tx>
          <c:spPr>
            <a:solidFill>
              <a:schemeClr val="accent2"/>
            </a:solidFill>
            <a:ln/>
            <a:effectLst/>
            <a:sp3d/>
          </c:spPr>
          <c:cat>
            <c:numRef>
              <c:f>'Change-R'!$C$21:$U$21</c:f>
              <c:numCache>
                <c:formatCode>0.00_ </c:formatCode>
                <c:ptCount val="19"/>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numCache>
            </c:numRef>
          </c:cat>
          <c:val>
            <c:numRef>
              <c:f>'Change-R'!$C$3:$U$3</c:f>
              <c:numCache>
                <c:formatCode>0.00_ </c:formatCode>
                <c:ptCount val="19"/>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numCache>
            </c:numRef>
          </c:val>
          <c:extLst xmlns:c16r2="http://schemas.microsoft.com/office/drawing/2015/06/chart">
            <c:ext xmlns:c16="http://schemas.microsoft.com/office/drawing/2014/chart" uri="{C3380CC4-5D6E-409C-BE32-E72D297353CC}">
              <c16:uniqueId val="{00000011-071F-445B-A657-4893D2993829}"/>
            </c:ext>
          </c:extLst>
        </c:ser>
        <c:ser>
          <c:idx val="0"/>
          <c:order val="18"/>
          <c:tx>
            <c:v>0.95</c:v>
          </c:tx>
          <c:spPr>
            <a:solidFill>
              <a:schemeClr val="accent1"/>
            </a:solidFill>
            <a:ln/>
            <a:effectLst/>
            <a:sp3d/>
          </c:spPr>
          <c:cat>
            <c:numRef>
              <c:f>'Change-R'!$C$21:$U$21</c:f>
              <c:numCache>
                <c:formatCode>0.00_ </c:formatCode>
                <c:ptCount val="19"/>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numCache>
            </c:numRef>
          </c:cat>
          <c:val>
            <c:numRef>
              <c:f>'Change-R'!$C$2:$U$2</c:f>
              <c:numCache>
                <c:formatCode>0.00_ </c:formatCode>
                <c:ptCount val="19"/>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numCache>
            </c:numRef>
          </c:val>
          <c:extLst xmlns:c16r2="http://schemas.microsoft.com/office/drawing/2015/06/chart">
            <c:ext xmlns:c16="http://schemas.microsoft.com/office/drawing/2014/chart" uri="{C3380CC4-5D6E-409C-BE32-E72D297353CC}">
              <c16:uniqueId val="{00000012-071F-445B-A657-4893D2993829}"/>
            </c:ext>
          </c:extLst>
        </c:ser>
        <c:bandFmts>
          <c:bandFmt>
            <c:idx val="0"/>
            <c:spPr>
              <a:solidFill>
                <a:schemeClr val="accent2"/>
              </a:solidFill>
              <a:ln/>
              <a:effectLst/>
              <a:sp3d/>
            </c:spPr>
          </c:bandFmt>
          <c:bandFmt>
            <c:idx val="1"/>
            <c:spPr>
              <a:solidFill>
                <a:srgbClr val="FFC000"/>
              </a:solidFill>
              <a:ln/>
              <a:effectLst/>
              <a:sp3d/>
            </c:spPr>
          </c:bandFmt>
          <c:bandFmt>
            <c:idx val="2"/>
            <c:spPr>
              <a:solidFill>
                <a:schemeClr val="accent3"/>
              </a:solidFill>
              <a:ln/>
              <a:effectLst/>
              <a:sp3d/>
            </c:spPr>
          </c:bandFmt>
          <c:bandFmt>
            <c:idx val="3"/>
            <c:spPr>
              <a:solidFill>
                <a:schemeClr val="accent5"/>
              </a:solidFill>
              <a:ln/>
              <a:effectLst/>
              <a:sp3d/>
            </c:spPr>
          </c:bandFmt>
          <c:bandFmt>
            <c:idx val="4"/>
            <c:spPr>
              <a:solidFill>
                <a:srgbClr val="3A679C"/>
              </a:solidFill>
              <a:ln/>
              <a:effectLst/>
              <a:sp3d/>
            </c:spPr>
          </c:bandFmt>
          <c:bandFmt>
            <c:idx val="5"/>
            <c:spPr>
              <a:solidFill>
                <a:schemeClr val="tx1"/>
              </a:solidFill>
              <a:ln/>
              <a:effectLst/>
              <a:sp3d/>
            </c:spPr>
          </c:bandFmt>
        </c:bandFmts>
        <c:axId val="325861824"/>
        <c:axId val="325858688"/>
        <c:axId val="326098176"/>
      </c:surface3DChart>
      <c:catAx>
        <c:axId val="325861824"/>
        <c:scaling>
          <c:orientation val="minMax"/>
        </c:scaling>
        <c:delete val="0"/>
        <c:axPos val="b"/>
        <c:numFmt formatCode="0.00_ " sourceLinked="1"/>
        <c:majorTickMark val="out"/>
        <c:minorTickMark val="none"/>
        <c:tickLblPos val="low"/>
        <c:spPr>
          <a:noFill/>
          <a:ln w="9525" cap="flat" cmpd="sng" algn="ctr">
            <a:solidFill>
              <a:schemeClr val="tx1">
                <a:lumMod val="15000"/>
                <a:lumOff val="85000"/>
              </a:schemeClr>
            </a:solidFill>
            <a:round/>
          </a:ln>
          <a:effectLst/>
        </c:spPr>
        <c:txPr>
          <a:bodyPr rot="-5400000" spcFirstLastPara="1" vertOverflow="ellipsis" vert="horz" wrap="square" anchor="ctr" anchorCtr="1"/>
          <a:lstStyle/>
          <a:p>
            <a:pPr>
              <a:defRPr lang="ja-JP" sz="900" b="0" i="0" u="none" strike="noStrike" kern="1200" baseline="0">
                <a:solidFill>
                  <a:schemeClr val="tx1">
                    <a:lumMod val="65000"/>
                    <a:lumOff val="35000"/>
                  </a:schemeClr>
                </a:solidFill>
                <a:latin typeface="+mn-lt"/>
                <a:ea typeface="+mn-ea"/>
                <a:cs typeface="+mn-cs"/>
              </a:defRPr>
            </a:pPr>
            <a:endParaRPr lang="ja-JP"/>
          </a:p>
        </c:txPr>
        <c:crossAx val="325858688"/>
        <c:crosses val="autoZero"/>
        <c:auto val="1"/>
        <c:lblAlgn val="ctr"/>
        <c:lblOffset val="100"/>
        <c:tickLblSkip val="2"/>
        <c:noMultiLvlLbl val="0"/>
      </c:catAx>
      <c:valAx>
        <c:axId val="325858688"/>
        <c:scaling>
          <c:orientation val="minMax"/>
        </c:scaling>
        <c:delete val="0"/>
        <c:axPos val="l"/>
        <c:majorGridlines>
          <c:spPr>
            <a:ln w="9525" cap="flat" cmpd="sng" algn="ctr">
              <a:solidFill>
                <a:schemeClr val="tx1">
                  <a:lumMod val="15000"/>
                  <a:lumOff val="85000"/>
                </a:schemeClr>
              </a:solidFill>
              <a:round/>
            </a:ln>
            <a:effectLst/>
          </c:spPr>
        </c:majorGridlines>
        <c:numFmt formatCode="0.00_ " sourceLinked="1"/>
        <c:majorTickMark val="none"/>
        <c:minorTickMark val="none"/>
        <c:tickLblPos val="nextTo"/>
        <c:spPr>
          <a:noFill/>
          <a:ln>
            <a:noFill/>
          </a:ln>
          <a:effectLst/>
        </c:spPr>
        <c:txPr>
          <a:bodyPr rot="-60000000" spcFirstLastPara="1" vertOverflow="ellipsis" vert="horz" wrap="square" anchor="ctr" anchorCtr="1"/>
          <a:lstStyle/>
          <a:p>
            <a:pPr>
              <a:defRPr lang="ja-JP" sz="900" b="0" i="0" u="none" strike="noStrike" kern="1200" baseline="0">
                <a:solidFill>
                  <a:schemeClr val="tx1">
                    <a:lumMod val="65000"/>
                    <a:lumOff val="35000"/>
                  </a:schemeClr>
                </a:solidFill>
                <a:latin typeface="+mn-lt"/>
                <a:ea typeface="+mn-ea"/>
                <a:cs typeface="+mn-cs"/>
              </a:defRPr>
            </a:pPr>
            <a:endParaRPr lang="ja-JP"/>
          </a:p>
        </c:txPr>
        <c:crossAx val="325861824"/>
        <c:crosses val="autoZero"/>
        <c:crossBetween val="midCat"/>
      </c:valAx>
      <c:serAx>
        <c:axId val="326098176"/>
        <c:scaling>
          <c:orientation val="minMax"/>
        </c:scaling>
        <c:delete val="0"/>
        <c:axPos val="b"/>
        <c:majorTickMark val="out"/>
        <c:minorTickMark val="none"/>
        <c:tickLblPos val="low"/>
        <c:spPr>
          <a:noFill/>
          <a:ln w="9525" cap="flat" cmpd="sng" algn="ctr">
            <a:solidFill>
              <a:schemeClr val="tx1">
                <a:lumMod val="15000"/>
                <a:lumOff val="85000"/>
              </a:schemeClr>
            </a:solidFill>
            <a:round/>
          </a:ln>
          <a:effectLst/>
        </c:spPr>
        <c:txPr>
          <a:bodyPr rot="-5400000" spcFirstLastPara="1" vertOverflow="ellipsis" vert="horz" wrap="square" anchor="ctr" anchorCtr="1"/>
          <a:lstStyle/>
          <a:p>
            <a:pPr>
              <a:defRPr lang="ja-JP" sz="900" b="0" i="0" u="none" strike="noStrike" kern="1200" baseline="0">
                <a:solidFill>
                  <a:schemeClr val="tx1">
                    <a:lumMod val="65000"/>
                    <a:lumOff val="35000"/>
                  </a:schemeClr>
                </a:solidFill>
                <a:latin typeface="+mn-lt"/>
                <a:ea typeface="+mn-ea"/>
                <a:cs typeface="+mn-cs"/>
              </a:defRPr>
            </a:pPr>
            <a:endParaRPr lang="ja-JP"/>
          </a:p>
        </c:txPr>
        <c:crossAx val="325858688"/>
        <c:crosses val="autoZero"/>
        <c:tickLblSkip val="2"/>
      </c:serAx>
      <c:spPr>
        <a:noFill/>
        <a:ln>
          <a:noFill/>
        </a:ln>
        <a:effectLst/>
      </c:spPr>
    </c:plotArea>
    <c:legend>
      <c:legendPos val="b"/>
      <c:legendEntry>
        <c:idx val="0"/>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ja-JP"/>
          </a:p>
        </c:txPr>
      </c:legendEntry>
      <c:legendEntry>
        <c:idx val="1"/>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ja-JP"/>
          </a:p>
        </c:txPr>
      </c:legendEntry>
      <c:legendEntry>
        <c:idx val="2"/>
        <c:txPr>
          <a:bodyPr rot="0" spcFirstLastPara="1" vertOverflow="ellipsis" vert="horz" wrap="square" anchor="ctr" anchorCtr="1"/>
          <a:lstStyle/>
          <a:p>
            <a:pPr rtl="0">
              <a:defRPr lang="ja-JP" sz="900" b="0" i="0" u="none" strike="noStrike" kern="1200" baseline="0">
                <a:solidFill>
                  <a:schemeClr val="tx1">
                    <a:lumMod val="65000"/>
                    <a:lumOff val="35000"/>
                  </a:schemeClr>
                </a:solidFill>
                <a:latin typeface="+mn-lt"/>
                <a:ea typeface="+mn-ea"/>
                <a:cs typeface="+mn-cs"/>
              </a:defRPr>
            </a:pPr>
            <a:endParaRPr lang="ja-JP"/>
          </a:p>
        </c:txPr>
      </c:legendEntry>
      <c:legendEntry>
        <c:idx val="3"/>
        <c:txPr>
          <a:bodyPr rot="0" spcFirstLastPara="1" vertOverflow="ellipsis" vert="horz" wrap="square" anchor="ctr" anchorCtr="1"/>
          <a:lstStyle/>
          <a:p>
            <a:pPr rtl="0">
              <a:defRPr lang="ja-JP" sz="900" b="0" i="0" u="none" strike="noStrike" kern="1200" baseline="0">
                <a:solidFill>
                  <a:schemeClr val="tx1">
                    <a:lumMod val="65000"/>
                    <a:lumOff val="35000"/>
                  </a:schemeClr>
                </a:solidFill>
                <a:latin typeface="+mn-lt"/>
                <a:ea typeface="+mn-ea"/>
                <a:cs typeface="+mn-cs"/>
              </a:defRPr>
            </a:pPr>
            <a:endParaRPr lang="ja-JP"/>
          </a:p>
        </c:txPr>
      </c:legendEntry>
      <c:legendEntry>
        <c:idx val="4"/>
        <c:txPr>
          <a:bodyPr rot="0" spcFirstLastPara="1" vertOverflow="ellipsis" vert="horz" wrap="square" anchor="ctr" anchorCtr="1"/>
          <a:lstStyle/>
          <a:p>
            <a:pPr rtl="0">
              <a:defRPr lang="ja-JP" sz="900" b="0" i="0" u="none" strike="noStrike" kern="1200" baseline="0">
                <a:solidFill>
                  <a:schemeClr val="tx1">
                    <a:lumMod val="65000"/>
                    <a:lumOff val="35000"/>
                  </a:schemeClr>
                </a:solidFill>
                <a:latin typeface="+mn-lt"/>
                <a:ea typeface="+mn-ea"/>
                <a:cs typeface="+mn-cs"/>
              </a:defRPr>
            </a:pPr>
            <a:endParaRPr lang="ja-JP"/>
          </a:p>
        </c:txPr>
      </c:legendEntry>
      <c:layout/>
      <c:overlay val="0"/>
      <c:spPr>
        <a:noFill/>
        <a:ln>
          <a:noFill/>
        </a:ln>
        <a:effectLst/>
      </c:spPr>
      <c:txPr>
        <a:bodyPr rot="0" spcFirstLastPara="1" vertOverflow="ellipsis" vert="horz" wrap="square" anchor="ctr" anchorCtr="1"/>
        <a:lstStyle/>
        <a:p>
          <a:pPr rtl="0">
            <a:defRPr lang="ja-JP" sz="900" b="0" i="0" u="none" strike="noStrike" kern="1200" baseline="0">
              <a:solidFill>
                <a:schemeClr val="tx1">
                  <a:lumMod val="65000"/>
                  <a:lumOff val="35000"/>
                </a:schemeClr>
              </a:solidFill>
              <a:latin typeface="+mn-lt"/>
              <a:ea typeface="+mn-ea"/>
              <a:cs typeface="+mn-cs"/>
            </a:defRPr>
          </a:pPr>
          <a:endParaRPr lang="ja-JP"/>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ja-JP"/>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32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surface3DChart>
        <c:wireframe val="0"/>
        <c:ser>
          <c:idx val="0"/>
          <c:order val="0"/>
          <c:tx>
            <c:v>0.05</c:v>
          </c:tx>
          <c:spPr>
            <a:solidFill>
              <a:schemeClr val="accent1"/>
            </a:solidFill>
            <a:ln/>
            <a:effectLst/>
            <a:sp3d/>
          </c:spPr>
          <c:cat>
            <c:numRef>
              <c:f>'Change-R'!$C$69:$U$69</c:f>
              <c:numCache>
                <c:formatCode>0.00_ </c:formatCode>
                <c:ptCount val="19"/>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numCache>
            </c:numRef>
          </c:cat>
          <c:val>
            <c:numRef>
              <c:f>'Change-R'!$C$68:$U$68</c:f>
              <c:numCache>
                <c:formatCode>0.00_ </c:formatCode>
                <c:ptCount val="19"/>
                <c:pt idx="0">
                  <c:v>0</c:v>
                </c:pt>
                <c:pt idx="1">
                  <c:v>0</c:v>
                </c:pt>
                <c:pt idx="2">
                  <c:v>22.103164302074994</c:v>
                </c:pt>
                <c:pt idx="3">
                  <c:v>61.058016585983999</c:v>
                </c:pt>
                <c:pt idx="4">
                  <c:v>52.849718877599997</c:v>
                </c:pt>
                <c:pt idx="5">
                  <c:v>28.568696184569998</c:v>
                </c:pt>
                <c:pt idx="6">
                  <c:v>20.128450738054006</c:v>
                </c:pt>
                <c:pt idx="7">
                  <c:v>5.4942453848359989</c:v>
                </c:pt>
                <c:pt idx="8">
                  <c:v>-11.000355088380005</c:v>
                </c:pt>
                <c:pt idx="9">
                  <c:v>-7.6997047185000156</c:v>
                </c:pt>
                <c:pt idx="10">
                  <c:v>-9.4023370908000103</c:v>
                </c:pt>
                <c:pt idx="11">
                  <c:v>-8.306711938229995</c:v>
                </c:pt>
                <c:pt idx="12">
                  <c:v>-8.039541823130989</c:v>
                </c:pt>
                <c:pt idx="13">
                  <c:v>-8.1251330760549934</c:v>
                </c:pt>
                <c:pt idx="14">
                  <c:v>-8.198763375815993</c:v>
                </c:pt>
                <c:pt idx="15">
                  <c:v>-8.2761399687179917</c:v>
                </c:pt>
                <c:pt idx="16">
                  <c:v>-8.3445549562939973</c:v>
                </c:pt>
                <c:pt idx="17">
                  <c:v>-8.4100229210330113</c:v>
                </c:pt>
                <c:pt idx="18">
                  <c:v>-8.4652243558260025</c:v>
                </c:pt>
              </c:numCache>
            </c:numRef>
          </c:val>
          <c:extLst xmlns:c16r2="http://schemas.microsoft.com/office/drawing/2015/06/chart">
            <c:ext xmlns:c16="http://schemas.microsoft.com/office/drawing/2014/chart" uri="{C3380CC4-5D6E-409C-BE32-E72D297353CC}">
              <c16:uniqueId val="{00000000-5587-4D81-B5F4-EDD06B0280FB}"/>
            </c:ext>
          </c:extLst>
        </c:ser>
        <c:ser>
          <c:idx val="1"/>
          <c:order val="1"/>
          <c:tx>
            <c:v>0.1</c:v>
          </c:tx>
          <c:spPr>
            <a:solidFill>
              <a:schemeClr val="accent2"/>
            </a:solidFill>
            <a:ln/>
            <a:effectLst/>
            <a:sp3d/>
          </c:spPr>
          <c:cat>
            <c:numRef>
              <c:f>'Change-R'!$C$69:$U$69</c:f>
              <c:numCache>
                <c:formatCode>0.00_ </c:formatCode>
                <c:ptCount val="19"/>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numCache>
            </c:numRef>
          </c:cat>
          <c:val>
            <c:numRef>
              <c:f>'Change-R'!$C$67:$U$67</c:f>
              <c:numCache>
                <c:formatCode>0.00_ </c:formatCode>
                <c:ptCount val="19"/>
                <c:pt idx="0">
                  <c:v>0</c:v>
                </c:pt>
                <c:pt idx="1">
                  <c:v>0</c:v>
                </c:pt>
                <c:pt idx="2">
                  <c:v>0</c:v>
                </c:pt>
                <c:pt idx="3">
                  <c:v>0</c:v>
                </c:pt>
                <c:pt idx="4">
                  <c:v>0</c:v>
                </c:pt>
                <c:pt idx="5">
                  <c:v>36.398980268091002</c:v>
                </c:pt>
                <c:pt idx="6">
                  <c:v>61.080606408954004</c:v>
                </c:pt>
                <c:pt idx="7">
                  <c:v>60.739414521597006</c:v>
                </c:pt>
                <c:pt idx="8">
                  <c:v>59.160832765979997</c:v>
                </c:pt>
                <c:pt idx="9">
                  <c:v>56.173759725887997</c:v>
                </c:pt>
                <c:pt idx="10">
                  <c:v>53.443520051235005</c:v>
                </c:pt>
                <c:pt idx="11">
                  <c:v>46.872534480004006</c:v>
                </c:pt>
                <c:pt idx="12">
                  <c:v>38.351186981033003</c:v>
                </c:pt>
                <c:pt idx="13">
                  <c:v>29.615704883071999</c:v>
                </c:pt>
                <c:pt idx="14">
                  <c:v>21.299352695472994</c:v>
                </c:pt>
                <c:pt idx="15">
                  <c:v>16.102181199043997</c:v>
                </c:pt>
                <c:pt idx="16">
                  <c:v>9.9191927408499865</c:v>
                </c:pt>
                <c:pt idx="17">
                  <c:v>1.052831088640005</c:v>
                </c:pt>
                <c:pt idx="18">
                  <c:v>-7.7742075315720172</c:v>
                </c:pt>
              </c:numCache>
            </c:numRef>
          </c:val>
          <c:extLst xmlns:c16r2="http://schemas.microsoft.com/office/drawing/2015/06/chart">
            <c:ext xmlns:c16="http://schemas.microsoft.com/office/drawing/2014/chart" uri="{C3380CC4-5D6E-409C-BE32-E72D297353CC}">
              <c16:uniqueId val="{00000001-5587-4D81-B5F4-EDD06B0280FB}"/>
            </c:ext>
          </c:extLst>
        </c:ser>
        <c:ser>
          <c:idx val="2"/>
          <c:order val="2"/>
          <c:tx>
            <c:v>0.15</c:v>
          </c:tx>
          <c:spPr>
            <a:solidFill>
              <a:schemeClr val="accent3"/>
            </a:solidFill>
            <a:ln/>
            <a:effectLst/>
            <a:sp3d/>
          </c:spPr>
          <c:cat>
            <c:numRef>
              <c:f>'Change-R'!$C$69:$U$69</c:f>
              <c:numCache>
                <c:formatCode>0.00_ </c:formatCode>
                <c:ptCount val="19"/>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numCache>
            </c:numRef>
          </c:cat>
          <c:val>
            <c:numRef>
              <c:f>'Change-R'!$C$66:$U$66</c:f>
              <c:numCache>
                <c:formatCode>0.00_ </c:formatCode>
                <c:ptCount val="19"/>
                <c:pt idx="0">
                  <c:v>0</c:v>
                </c:pt>
                <c:pt idx="1">
                  <c:v>0</c:v>
                </c:pt>
                <c:pt idx="2">
                  <c:v>0</c:v>
                </c:pt>
                <c:pt idx="3">
                  <c:v>0</c:v>
                </c:pt>
                <c:pt idx="4">
                  <c:v>0</c:v>
                </c:pt>
                <c:pt idx="5">
                  <c:v>0</c:v>
                </c:pt>
                <c:pt idx="6">
                  <c:v>0</c:v>
                </c:pt>
                <c:pt idx="7">
                  <c:v>10.444896260435998</c:v>
                </c:pt>
                <c:pt idx="8">
                  <c:v>46.049863745159996</c:v>
                </c:pt>
                <c:pt idx="9">
                  <c:v>61.083382219859999</c:v>
                </c:pt>
                <c:pt idx="10">
                  <c:v>60.889485549200003</c:v>
                </c:pt>
                <c:pt idx="11">
                  <c:v>60.352759726800002</c:v>
                </c:pt>
                <c:pt idx="12">
                  <c:v>58.072491240144004</c:v>
                </c:pt>
                <c:pt idx="13">
                  <c:v>56.068696318735007</c:v>
                </c:pt>
                <c:pt idx="14">
                  <c:v>54.35319533716801</c:v>
                </c:pt>
                <c:pt idx="15">
                  <c:v>52.834668628363993</c:v>
                </c:pt>
                <c:pt idx="16">
                  <c:v>50.682936863388001</c:v>
                </c:pt>
                <c:pt idx="17">
                  <c:v>44.412816005356007</c:v>
                </c:pt>
                <c:pt idx="18">
                  <c:v>38.141297065080003</c:v>
                </c:pt>
              </c:numCache>
            </c:numRef>
          </c:val>
          <c:extLst xmlns:c16r2="http://schemas.microsoft.com/office/drawing/2015/06/chart">
            <c:ext xmlns:c16="http://schemas.microsoft.com/office/drawing/2014/chart" uri="{C3380CC4-5D6E-409C-BE32-E72D297353CC}">
              <c16:uniqueId val="{00000002-5587-4D81-B5F4-EDD06B0280FB}"/>
            </c:ext>
          </c:extLst>
        </c:ser>
        <c:ser>
          <c:idx val="3"/>
          <c:order val="3"/>
          <c:tx>
            <c:v>0.2</c:v>
          </c:tx>
          <c:spPr>
            <a:solidFill>
              <a:schemeClr val="accent4"/>
            </a:solidFill>
            <a:ln/>
            <a:effectLst/>
            <a:sp3d/>
          </c:spPr>
          <c:cat>
            <c:numRef>
              <c:f>'Change-R'!$C$69:$U$69</c:f>
              <c:numCache>
                <c:formatCode>0.00_ </c:formatCode>
                <c:ptCount val="19"/>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numCache>
            </c:numRef>
          </c:cat>
          <c:val>
            <c:numRef>
              <c:f>'Change-R'!$C$65:$U$65</c:f>
              <c:numCache>
                <c:formatCode>0.00_ </c:formatCode>
                <c:ptCount val="19"/>
                <c:pt idx="0">
                  <c:v>0</c:v>
                </c:pt>
                <c:pt idx="1">
                  <c:v>0</c:v>
                </c:pt>
                <c:pt idx="2">
                  <c:v>0</c:v>
                </c:pt>
                <c:pt idx="3">
                  <c:v>0</c:v>
                </c:pt>
                <c:pt idx="4">
                  <c:v>0</c:v>
                </c:pt>
                <c:pt idx="5">
                  <c:v>0</c:v>
                </c:pt>
                <c:pt idx="6">
                  <c:v>0</c:v>
                </c:pt>
                <c:pt idx="7">
                  <c:v>0</c:v>
                </c:pt>
                <c:pt idx="8">
                  <c:v>0</c:v>
                </c:pt>
                <c:pt idx="9">
                  <c:v>0</c:v>
                </c:pt>
                <c:pt idx="10">
                  <c:v>21.466691945568002</c:v>
                </c:pt>
                <c:pt idx="11">
                  <c:v>52.859721159111999</c:v>
                </c:pt>
                <c:pt idx="12">
                  <c:v>60.79998175969201</c:v>
                </c:pt>
                <c:pt idx="13">
                  <c:v>60.972458452943989</c:v>
                </c:pt>
                <c:pt idx="14">
                  <c:v>60.603800056800004</c:v>
                </c:pt>
                <c:pt idx="15">
                  <c:v>59.371983770264997</c:v>
                </c:pt>
                <c:pt idx="16">
                  <c:v>57.399231195306001</c:v>
                </c:pt>
                <c:pt idx="17">
                  <c:v>56.024012042034997</c:v>
                </c:pt>
                <c:pt idx="18">
                  <c:v>54.769902410976002</c:v>
                </c:pt>
              </c:numCache>
            </c:numRef>
          </c:val>
          <c:extLst xmlns:c16r2="http://schemas.microsoft.com/office/drawing/2015/06/chart">
            <c:ext xmlns:c16="http://schemas.microsoft.com/office/drawing/2014/chart" uri="{C3380CC4-5D6E-409C-BE32-E72D297353CC}">
              <c16:uniqueId val="{00000003-5587-4D81-B5F4-EDD06B0280FB}"/>
            </c:ext>
          </c:extLst>
        </c:ser>
        <c:ser>
          <c:idx val="4"/>
          <c:order val="4"/>
          <c:tx>
            <c:v>0.25</c:v>
          </c:tx>
          <c:spPr>
            <a:solidFill>
              <a:schemeClr val="accent5"/>
            </a:solidFill>
            <a:ln/>
            <a:effectLst/>
            <a:sp3d/>
          </c:spPr>
          <c:cat>
            <c:numRef>
              <c:f>'Change-R'!$C$69:$U$69</c:f>
              <c:numCache>
                <c:formatCode>0.00_ </c:formatCode>
                <c:ptCount val="19"/>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numCache>
            </c:numRef>
          </c:cat>
          <c:val>
            <c:numRef>
              <c:f>'Change-R'!$C$64:$U$64</c:f>
              <c:numCache>
                <c:formatCode>0.00_ </c:formatCode>
                <c:ptCount val="19"/>
                <c:pt idx="0">
                  <c:v>0</c:v>
                </c:pt>
                <c:pt idx="1">
                  <c:v>0</c:v>
                </c:pt>
                <c:pt idx="2">
                  <c:v>0</c:v>
                </c:pt>
                <c:pt idx="3">
                  <c:v>0</c:v>
                </c:pt>
                <c:pt idx="4">
                  <c:v>0</c:v>
                </c:pt>
                <c:pt idx="5">
                  <c:v>0</c:v>
                </c:pt>
                <c:pt idx="6">
                  <c:v>0</c:v>
                </c:pt>
                <c:pt idx="7">
                  <c:v>0</c:v>
                </c:pt>
                <c:pt idx="8">
                  <c:v>0</c:v>
                </c:pt>
                <c:pt idx="9">
                  <c:v>0</c:v>
                </c:pt>
                <c:pt idx="10">
                  <c:v>0</c:v>
                </c:pt>
                <c:pt idx="11">
                  <c:v>0</c:v>
                </c:pt>
                <c:pt idx="12">
                  <c:v>5.0319993329999999</c:v>
                </c:pt>
                <c:pt idx="13">
                  <c:v>29.958099614701997</c:v>
                </c:pt>
                <c:pt idx="14">
                  <c:v>57.852370319990001</c:v>
                </c:pt>
                <c:pt idx="15">
                  <c:v>60.587843101056009</c:v>
                </c:pt>
                <c:pt idx="16">
                  <c:v>61.019925109572</c:v>
                </c:pt>
                <c:pt idx="17">
                  <c:v>60.754640193863992</c:v>
                </c:pt>
                <c:pt idx="18">
                  <c:v>60.31408836384</c:v>
                </c:pt>
              </c:numCache>
            </c:numRef>
          </c:val>
          <c:extLst xmlns:c16r2="http://schemas.microsoft.com/office/drawing/2015/06/chart">
            <c:ext xmlns:c16="http://schemas.microsoft.com/office/drawing/2014/chart" uri="{C3380CC4-5D6E-409C-BE32-E72D297353CC}">
              <c16:uniqueId val="{00000004-5587-4D81-B5F4-EDD06B0280FB}"/>
            </c:ext>
          </c:extLst>
        </c:ser>
        <c:ser>
          <c:idx val="5"/>
          <c:order val="5"/>
          <c:tx>
            <c:v>0.3</c:v>
          </c:tx>
          <c:spPr>
            <a:solidFill>
              <a:schemeClr val="accent6"/>
            </a:solidFill>
            <a:ln/>
            <a:effectLst/>
            <a:sp3d/>
          </c:spPr>
          <c:cat>
            <c:numRef>
              <c:f>'Change-R'!$C$69:$U$69</c:f>
              <c:numCache>
                <c:formatCode>0.00_ </c:formatCode>
                <c:ptCount val="19"/>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numCache>
            </c:numRef>
          </c:cat>
          <c:val>
            <c:numRef>
              <c:f>'Change-R'!$C$63:$U$63</c:f>
              <c:numCache>
                <c:formatCode>0.00_ </c:formatCode>
                <c:ptCount val="19"/>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13.933627463412002</c:v>
                </c:pt>
                <c:pt idx="16">
                  <c:v>36.652547976996004</c:v>
                </c:pt>
                <c:pt idx="17">
                  <c:v>58.410203623407995</c:v>
                </c:pt>
                <c:pt idx="18">
                  <c:v>60.455830173235</c:v>
                </c:pt>
              </c:numCache>
            </c:numRef>
          </c:val>
          <c:extLst xmlns:c16r2="http://schemas.microsoft.com/office/drawing/2015/06/chart">
            <c:ext xmlns:c16="http://schemas.microsoft.com/office/drawing/2014/chart" uri="{C3380CC4-5D6E-409C-BE32-E72D297353CC}">
              <c16:uniqueId val="{00000005-5587-4D81-B5F4-EDD06B0280FB}"/>
            </c:ext>
          </c:extLst>
        </c:ser>
        <c:ser>
          <c:idx val="6"/>
          <c:order val="6"/>
          <c:tx>
            <c:v>0.35</c:v>
          </c:tx>
          <c:spPr>
            <a:solidFill>
              <a:schemeClr val="accent1">
                <a:lumMod val="60000"/>
              </a:schemeClr>
            </a:solidFill>
            <a:ln/>
            <a:effectLst/>
            <a:sp3d/>
          </c:spPr>
          <c:cat>
            <c:numRef>
              <c:f>'Change-R'!$C$69:$U$69</c:f>
              <c:numCache>
                <c:formatCode>0.00_ </c:formatCode>
                <c:ptCount val="19"/>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numCache>
            </c:numRef>
          </c:cat>
          <c:val>
            <c:numRef>
              <c:f>'Change-R'!$C$62:$U$62</c:f>
              <c:numCache>
                <c:formatCode>0.00_ </c:formatCode>
                <c:ptCount val="19"/>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1.8638091409250002</c:v>
                </c:pt>
                <c:pt idx="18">
                  <c:v>21.229927385939998</c:v>
                </c:pt>
              </c:numCache>
            </c:numRef>
          </c:val>
          <c:extLst xmlns:c16r2="http://schemas.microsoft.com/office/drawing/2015/06/chart">
            <c:ext xmlns:c16="http://schemas.microsoft.com/office/drawing/2014/chart" uri="{C3380CC4-5D6E-409C-BE32-E72D297353CC}">
              <c16:uniqueId val="{00000006-5587-4D81-B5F4-EDD06B0280FB}"/>
            </c:ext>
          </c:extLst>
        </c:ser>
        <c:ser>
          <c:idx val="7"/>
          <c:order val="7"/>
          <c:tx>
            <c:v>0.4</c:v>
          </c:tx>
          <c:spPr>
            <a:solidFill>
              <a:schemeClr val="accent2">
                <a:lumMod val="60000"/>
              </a:schemeClr>
            </a:solidFill>
            <a:ln/>
            <a:effectLst/>
            <a:sp3d/>
          </c:spPr>
          <c:cat>
            <c:numRef>
              <c:f>'Change-R'!$C$69:$U$69</c:f>
              <c:numCache>
                <c:formatCode>0.00_ </c:formatCode>
                <c:ptCount val="19"/>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numCache>
            </c:numRef>
          </c:cat>
          <c:val>
            <c:numRef>
              <c:f>'Change-R'!$C$61:$U$61</c:f>
              <c:numCache>
                <c:formatCode>0.00_ </c:formatCode>
                <c:ptCount val="19"/>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numCache>
            </c:numRef>
          </c:val>
          <c:extLst xmlns:c16r2="http://schemas.microsoft.com/office/drawing/2015/06/chart">
            <c:ext xmlns:c16="http://schemas.microsoft.com/office/drawing/2014/chart" uri="{C3380CC4-5D6E-409C-BE32-E72D297353CC}">
              <c16:uniqueId val="{00000007-5587-4D81-B5F4-EDD06B0280FB}"/>
            </c:ext>
          </c:extLst>
        </c:ser>
        <c:ser>
          <c:idx val="8"/>
          <c:order val="8"/>
          <c:tx>
            <c:v>0.45</c:v>
          </c:tx>
          <c:spPr>
            <a:solidFill>
              <a:schemeClr val="accent3">
                <a:lumMod val="60000"/>
              </a:schemeClr>
            </a:solidFill>
            <a:ln/>
            <a:effectLst/>
            <a:sp3d/>
          </c:spPr>
          <c:cat>
            <c:numRef>
              <c:f>'Change-R'!$C$69:$U$69</c:f>
              <c:numCache>
                <c:formatCode>0.00_ </c:formatCode>
                <c:ptCount val="19"/>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numCache>
            </c:numRef>
          </c:cat>
          <c:val>
            <c:numRef>
              <c:f>'Change-R'!$C$60:$U$60</c:f>
              <c:numCache>
                <c:formatCode>0.00_ </c:formatCode>
                <c:ptCount val="19"/>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numCache>
            </c:numRef>
          </c:val>
          <c:extLst xmlns:c16r2="http://schemas.microsoft.com/office/drawing/2015/06/chart">
            <c:ext xmlns:c16="http://schemas.microsoft.com/office/drawing/2014/chart" uri="{C3380CC4-5D6E-409C-BE32-E72D297353CC}">
              <c16:uniqueId val="{00000008-5587-4D81-B5F4-EDD06B0280FB}"/>
            </c:ext>
          </c:extLst>
        </c:ser>
        <c:ser>
          <c:idx val="9"/>
          <c:order val="9"/>
          <c:tx>
            <c:v>0.5</c:v>
          </c:tx>
          <c:spPr>
            <a:solidFill>
              <a:schemeClr val="accent4">
                <a:lumMod val="60000"/>
              </a:schemeClr>
            </a:solidFill>
            <a:ln/>
            <a:effectLst/>
            <a:sp3d/>
          </c:spPr>
          <c:cat>
            <c:numRef>
              <c:f>'Change-R'!$C$69:$U$69</c:f>
              <c:numCache>
                <c:formatCode>0.00_ </c:formatCode>
                <c:ptCount val="19"/>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numCache>
            </c:numRef>
          </c:cat>
          <c:val>
            <c:numRef>
              <c:f>'Change-R'!$C$59:$U$59</c:f>
              <c:numCache>
                <c:formatCode>0.00_ </c:formatCode>
                <c:ptCount val="19"/>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numCache>
            </c:numRef>
          </c:val>
          <c:extLst xmlns:c16r2="http://schemas.microsoft.com/office/drawing/2015/06/chart">
            <c:ext xmlns:c16="http://schemas.microsoft.com/office/drawing/2014/chart" uri="{C3380CC4-5D6E-409C-BE32-E72D297353CC}">
              <c16:uniqueId val="{00000009-5587-4D81-B5F4-EDD06B0280FB}"/>
            </c:ext>
          </c:extLst>
        </c:ser>
        <c:ser>
          <c:idx val="10"/>
          <c:order val="10"/>
          <c:tx>
            <c:v>0.55</c:v>
          </c:tx>
          <c:spPr>
            <a:solidFill>
              <a:schemeClr val="accent5">
                <a:lumMod val="60000"/>
              </a:schemeClr>
            </a:solidFill>
            <a:ln/>
            <a:effectLst/>
            <a:sp3d/>
          </c:spPr>
          <c:cat>
            <c:numRef>
              <c:f>'Change-R'!$C$69:$U$69</c:f>
              <c:numCache>
                <c:formatCode>0.00_ </c:formatCode>
                <c:ptCount val="19"/>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numCache>
            </c:numRef>
          </c:cat>
          <c:val>
            <c:numRef>
              <c:f>'Change-R'!$C$58:$U$58</c:f>
              <c:numCache>
                <c:formatCode>0.00_ </c:formatCode>
                <c:ptCount val="19"/>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numCache>
            </c:numRef>
          </c:val>
          <c:extLst xmlns:c16r2="http://schemas.microsoft.com/office/drawing/2015/06/chart">
            <c:ext xmlns:c16="http://schemas.microsoft.com/office/drawing/2014/chart" uri="{C3380CC4-5D6E-409C-BE32-E72D297353CC}">
              <c16:uniqueId val="{0000000A-5587-4D81-B5F4-EDD06B0280FB}"/>
            </c:ext>
          </c:extLst>
        </c:ser>
        <c:ser>
          <c:idx val="11"/>
          <c:order val="11"/>
          <c:tx>
            <c:v>0.6</c:v>
          </c:tx>
          <c:spPr>
            <a:solidFill>
              <a:schemeClr val="accent6">
                <a:lumMod val="60000"/>
              </a:schemeClr>
            </a:solidFill>
            <a:ln/>
            <a:effectLst/>
            <a:sp3d/>
          </c:spPr>
          <c:cat>
            <c:numRef>
              <c:f>'Change-R'!$C$69:$U$69</c:f>
              <c:numCache>
                <c:formatCode>0.00_ </c:formatCode>
                <c:ptCount val="19"/>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numCache>
            </c:numRef>
          </c:cat>
          <c:val>
            <c:numRef>
              <c:f>'Change-R'!$C$57:$U$57</c:f>
              <c:numCache>
                <c:formatCode>0.00_ </c:formatCode>
                <c:ptCount val="19"/>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numCache>
            </c:numRef>
          </c:val>
          <c:extLst xmlns:c16r2="http://schemas.microsoft.com/office/drawing/2015/06/chart">
            <c:ext xmlns:c16="http://schemas.microsoft.com/office/drawing/2014/chart" uri="{C3380CC4-5D6E-409C-BE32-E72D297353CC}">
              <c16:uniqueId val="{0000000B-5587-4D81-B5F4-EDD06B0280FB}"/>
            </c:ext>
          </c:extLst>
        </c:ser>
        <c:ser>
          <c:idx val="12"/>
          <c:order val="12"/>
          <c:tx>
            <c:v>0.65</c:v>
          </c:tx>
          <c:spPr>
            <a:solidFill>
              <a:schemeClr val="accent1">
                <a:lumMod val="80000"/>
                <a:lumOff val="20000"/>
              </a:schemeClr>
            </a:solidFill>
            <a:ln/>
            <a:effectLst/>
            <a:sp3d/>
          </c:spPr>
          <c:cat>
            <c:numRef>
              <c:f>'Change-R'!$C$69:$U$69</c:f>
              <c:numCache>
                <c:formatCode>0.00_ </c:formatCode>
                <c:ptCount val="19"/>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numCache>
            </c:numRef>
          </c:cat>
          <c:val>
            <c:numRef>
              <c:f>'Change-R'!$C$56:$U$56</c:f>
              <c:numCache>
                <c:formatCode>0.00_ </c:formatCode>
                <c:ptCount val="19"/>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numCache>
            </c:numRef>
          </c:val>
          <c:extLst xmlns:c16r2="http://schemas.microsoft.com/office/drawing/2015/06/chart">
            <c:ext xmlns:c16="http://schemas.microsoft.com/office/drawing/2014/chart" uri="{C3380CC4-5D6E-409C-BE32-E72D297353CC}">
              <c16:uniqueId val="{0000000C-5587-4D81-B5F4-EDD06B0280FB}"/>
            </c:ext>
          </c:extLst>
        </c:ser>
        <c:ser>
          <c:idx val="13"/>
          <c:order val="13"/>
          <c:tx>
            <c:v>0.7</c:v>
          </c:tx>
          <c:spPr>
            <a:solidFill>
              <a:schemeClr val="accent2">
                <a:lumMod val="80000"/>
                <a:lumOff val="20000"/>
              </a:schemeClr>
            </a:solidFill>
            <a:ln/>
            <a:effectLst/>
            <a:sp3d/>
          </c:spPr>
          <c:cat>
            <c:numRef>
              <c:f>'Change-R'!$C$69:$U$69</c:f>
              <c:numCache>
                <c:formatCode>0.00_ </c:formatCode>
                <c:ptCount val="19"/>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numCache>
            </c:numRef>
          </c:cat>
          <c:val>
            <c:numRef>
              <c:f>'Change-R'!$C$55:$U$55</c:f>
              <c:numCache>
                <c:formatCode>0.00_ </c:formatCode>
                <c:ptCount val="19"/>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numCache>
            </c:numRef>
          </c:val>
          <c:extLst xmlns:c16r2="http://schemas.microsoft.com/office/drawing/2015/06/chart">
            <c:ext xmlns:c16="http://schemas.microsoft.com/office/drawing/2014/chart" uri="{C3380CC4-5D6E-409C-BE32-E72D297353CC}">
              <c16:uniqueId val="{0000000D-5587-4D81-B5F4-EDD06B0280FB}"/>
            </c:ext>
          </c:extLst>
        </c:ser>
        <c:ser>
          <c:idx val="14"/>
          <c:order val="14"/>
          <c:tx>
            <c:v>0.75</c:v>
          </c:tx>
          <c:spPr>
            <a:solidFill>
              <a:schemeClr val="accent3">
                <a:lumMod val="80000"/>
                <a:lumOff val="20000"/>
              </a:schemeClr>
            </a:solidFill>
            <a:ln/>
            <a:effectLst/>
            <a:sp3d/>
          </c:spPr>
          <c:cat>
            <c:numRef>
              <c:f>'Change-R'!$C$69:$U$69</c:f>
              <c:numCache>
                <c:formatCode>0.00_ </c:formatCode>
                <c:ptCount val="19"/>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numCache>
            </c:numRef>
          </c:cat>
          <c:val>
            <c:numRef>
              <c:f>'Change-R'!$C$54:$U$54</c:f>
              <c:numCache>
                <c:formatCode>0.00_ </c:formatCode>
                <c:ptCount val="19"/>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numCache>
            </c:numRef>
          </c:val>
          <c:extLst xmlns:c16r2="http://schemas.microsoft.com/office/drawing/2015/06/chart">
            <c:ext xmlns:c16="http://schemas.microsoft.com/office/drawing/2014/chart" uri="{C3380CC4-5D6E-409C-BE32-E72D297353CC}">
              <c16:uniqueId val="{0000000E-5587-4D81-B5F4-EDD06B0280FB}"/>
            </c:ext>
          </c:extLst>
        </c:ser>
        <c:ser>
          <c:idx val="15"/>
          <c:order val="15"/>
          <c:tx>
            <c:v>0.8</c:v>
          </c:tx>
          <c:spPr>
            <a:solidFill>
              <a:schemeClr val="accent4">
                <a:lumMod val="80000"/>
                <a:lumOff val="20000"/>
              </a:schemeClr>
            </a:solidFill>
            <a:ln/>
            <a:effectLst/>
            <a:sp3d/>
          </c:spPr>
          <c:cat>
            <c:numRef>
              <c:f>'Change-R'!$C$69:$U$69</c:f>
              <c:numCache>
                <c:formatCode>0.00_ </c:formatCode>
                <c:ptCount val="19"/>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numCache>
            </c:numRef>
          </c:cat>
          <c:val>
            <c:numRef>
              <c:f>'Change-R'!$C$53:$U$53</c:f>
              <c:numCache>
                <c:formatCode>0.00_ </c:formatCode>
                <c:ptCount val="19"/>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numCache>
            </c:numRef>
          </c:val>
          <c:extLst xmlns:c16r2="http://schemas.microsoft.com/office/drawing/2015/06/chart">
            <c:ext xmlns:c16="http://schemas.microsoft.com/office/drawing/2014/chart" uri="{C3380CC4-5D6E-409C-BE32-E72D297353CC}">
              <c16:uniqueId val="{0000000F-5587-4D81-B5F4-EDD06B0280FB}"/>
            </c:ext>
          </c:extLst>
        </c:ser>
        <c:ser>
          <c:idx val="16"/>
          <c:order val="16"/>
          <c:tx>
            <c:v>0.85</c:v>
          </c:tx>
          <c:spPr>
            <a:solidFill>
              <a:schemeClr val="accent5">
                <a:lumMod val="80000"/>
                <a:lumOff val="20000"/>
              </a:schemeClr>
            </a:solidFill>
            <a:ln/>
            <a:effectLst/>
            <a:sp3d/>
          </c:spPr>
          <c:cat>
            <c:numRef>
              <c:f>'Change-R'!$C$69:$U$69</c:f>
              <c:numCache>
                <c:formatCode>0.00_ </c:formatCode>
                <c:ptCount val="19"/>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numCache>
            </c:numRef>
          </c:cat>
          <c:val>
            <c:numRef>
              <c:f>'Change-R'!$C$52:$U$52</c:f>
              <c:numCache>
                <c:formatCode>0.00_ </c:formatCode>
                <c:ptCount val="19"/>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numCache>
            </c:numRef>
          </c:val>
          <c:extLst xmlns:c16r2="http://schemas.microsoft.com/office/drawing/2015/06/chart">
            <c:ext xmlns:c16="http://schemas.microsoft.com/office/drawing/2014/chart" uri="{C3380CC4-5D6E-409C-BE32-E72D297353CC}">
              <c16:uniqueId val="{00000010-5587-4D81-B5F4-EDD06B0280FB}"/>
            </c:ext>
          </c:extLst>
        </c:ser>
        <c:ser>
          <c:idx val="17"/>
          <c:order val="17"/>
          <c:tx>
            <c:v>0.9</c:v>
          </c:tx>
          <c:spPr>
            <a:solidFill>
              <a:schemeClr val="accent6">
                <a:lumMod val="80000"/>
                <a:lumOff val="20000"/>
              </a:schemeClr>
            </a:solidFill>
            <a:ln/>
            <a:effectLst/>
            <a:sp3d/>
          </c:spPr>
          <c:cat>
            <c:numRef>
              <c:f>'Change-R'!$C$69:$U$69</c:f>
              <c:numCache>
                <c:formatCode>0.00_ </c:formatCode>
                <c:ptCount val="19"/>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numCache>
            </c:numRef>
          </c:cat>
          <c:val>
            <c:numRef>
              <c:f>'Change-R'!$C$51:$U$51</c:f>
              <c:numCache>
                <c:formatCode>0.00_ </c:formatCode>
                <c:ptCount val="19"/>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numCache>
            </c:numRef>
          </c:val>
          <c:extLst xmlns:c16r2="http://schemas.microsoft.com/office/drawing/2015/06/chart">
            <c:ext xmlns:c16="http://schemas.microsoft.com/office/drawing/2014/chart" uri="{C3380CC4-5D6E-409C-BE32-E72D297353CC}">
              <c16:uniqueId val="{00000011-5587-4D81-B5F4-EDD06B0280FB}"/>
            </c:ext>
          </c:extLst>
        </c:ser>
        <c:ser>
          <c:idx val="18"/>
          <c:order val="18"/>
          <c:tx>
            <c:v>0.95</c:v>
          </c:tx>
          <c:spPr>
            <a:solidFill>
              <a:schemeClr val="accent1">
                <a:lumMod val="80000"/>
              </a:schemeClr>
            </a:solidFill>
            <a:ln/>
            <a:effectLst/>
            <a:sp3d/>
          </c:spPr>
          <c:cat>
            <c:numRef>
              <c:f>'Change-R'!$C$69:$U$69</c:f>
              <c:numCache>
                <c:formatCode>0.00_ </c:formatCode>
                <c:ptCount val="19"/>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numCache>
            </c:numRef>
          </c:cat>
          <c:val>
            <c:numRef>
              <c:f>'Change-R'!$C$50:$U$50</c:f>
              <c:numCache>
                <c:formatCode>0.00_ </c:formatCode>
                <c:ptCount val="19"/>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numCache>
            </c:numRef>
          </c:val>
          <c:extLst xmlns:c16r2="http://schemas.microsoft.com/office/drawing/2015/06/chart">
            <c:ext xmlns:c16="http://schemas.microsoft.com/office/drawing/2014/chart" uri="{C3380CC4-5D6E-409C-BE32-E72D297353CC}">
              <c16:uniqueId val="{00000012-5587-4D81-B5F4-EDD06B0280FB}"/>
            </c:ext>
          </c:extLst>
        </c:ser>
        <c:bandFmts>
          <c:bandFmt>
            <c:idx val="0"/>
            <c:spPr>
              <a:solidFill>
                <a:schemeClr val="accent2"/>
              </a:solidFill>
              <a:ln/>
              <a:effectLst/>
              <a:sp3d/>
            </c:spPr>
          </c:bandFmt>
          <c:bandFmt>
            <c:idx val="1"/>
            <c:spPr>
              <a:solidFill>
                <a:srgbClr val="FFC000"/>
              </a:solidFill>
              <a:ln/>
              <a:effectLst/>
              <a:sp3d/>
            </c:spPr>
          </c:bandFmt>
          <c:bandFmt>
            <c:idx val="2"/>
            <c:spPr>
              <a:solidFill>
                <a:schemeClr val="accent3"/>
              </a:solidFill>
              <a:ln/>
              <a:effectLst/>
              <a:sp3d/>
            </c:spPr>
          </c:bandFmt>
          <c:bandFmt>
            <c:idx val="3"/>
            <c:spPr>
              <a:solidFill>
                <a:schemeClr val="accent5"/>
              </a:solidFill>
              <a:ln/>
              <a:effectLst/>
              <a:sp3d/>
            </c:spPr>
          </c:bandFmt>
          <c:bandFmt>
            <c:idx val="4"/>
            <c:spPr>
              <a:solidFill>
                <a:srgbClr val="3A679C"/>
              </a:solidFill>
              <a:ln/>
              <a:effectLst/>
              <a:sp3d/>
            </c:spPr>
          </c:bandFmt>
        </c:bandFmts>
        <c:axId val="325861432"/>
        <c:axId val="325862608"/>
        <c:axId val="326287896"/>
      </c:surface3DChart>
      <c:catAx>
        <c:axId val="325861432"/>
        <c:scaling>
          <c:orientation val="minMax"/>
        </c:scaling>
        <c:delete val="0"/>
        <c:axPos val="b"/>
        <c:numFmt formatCode="0.00_ " sourceLinked="1"/>
        <c:majorTickMark val="out"/>
        <c:minorTickMark val="none"/>
        <c:tickLblPos val="low"/>
        <c:spPr>
          <a:noFill/>
          <a:ln w="9525" cap="flat" cmpd="sng" algn="ctr">
            <a:solidFill>
              <a:schemeClr val="tx1">
                <a:lumMod val="15000"/>
                <a:lumOff val="85000"/>
              </a:schemeClr>
            </a:solidFill>
            <a:round/>
          </a:ln>
          <a:effectLst/>
        </c:spPr>
        <c:txPr>
          <a:bodyPr rot="-5400000" spcFirstLastPara="1" vertOverflow="ellipsis" vert="horz" wrap="square" anchor="ctr" anchorCtr="1"/>
          <a:lstStyle/>
          <a:p>
            <a:pPr>
              <a:defRPr lang="ja-JP" sz="900" b="0" i="0" u="none" strike="noStrike" kern="1200" baseline="0">
                <a:solidFill>
                  <a:schemeClr val="tx1">
                    <a:lumMod val="65000"/>
                    <a:lumOff val="35000"/>
                  </a:schemeClr>
                </a:solidFill>
                <a:latin typeface="+mn-lt"/>
                <a:ea typeface="+mn-ea"/>
                <a:cs typeface="+mn-cs"/>
              </a:defRPr>
            </a:pPr>
            <a:endParaRPr lang="ja-JP"/>
          </a:p>
        </c:txPr>
        <c:crossAx val="325862608"/>
        <c:crosses val="autoZero"/>
        <c:auto val="1"/>
        <c:lblAlgn val="ctr"/>
        <c:lblOffset val="100"/>
        <c:tickLblSkip val="2"/>
        <c:noMultiLvlLbl val="0"/>
      </c:catAx>
      <c:valAx>
        <c:axId val="325862608"/>
        <c:scaling>
          <c:orientation val="minMax"/>
        </c:scaling>
        <c:delete val="0"/>
        <c:axPos val="l"/>
        <c:majorGridlines>
          <c:spPr>
            <a:ln w="9525" cap="flat" cmpd="sng" algn="ctr">
              <a:solidFill>
                <a:schemeClr val="tx1">
                  <a:lumMod val="15000"/>
                  <a:lumOff val="85000"/>
                </a:schemeClr>
              </a:solidFill>
              <a:round/>
            </a:ln>
            <a:effectLst/>
          </c:spPr>
        </c:majorGridlines>
        <c:numFmt formatCode="0.00_ " sourceLinked="1"/>
        <c:majorTickMark val="none"/>
        <c:minorTickMark val="none"/>
        <c:tickLblPos val="nextTo"/>
        <c:spPr>
          <a:noFill/>
          <a:ln>
            <a:noFill/>
          </a:ln>
          <a:effectLst/>
        </c:spPr>
        <c:txPr>
          <a:bodyPr rot="-60000000" spcFirstLastPara="1" vertOverflow="ellipsis" vert="horz" wrap="square" anchor="ctr" anchorCtr="1"/>
          <a:lstStyle/>
          <a:p>
            <a:pPr>
              <a:defRPr lang="ja-JP" sz="900" b="0" i="0" u="none" strike="noStrike" kern="1200" baseline="0">
                <a:solidFill>
                  <a:schemeClr val="tx1">
                    <a:lumMod val="65000"/>
                    <a:lumOff val="35000"/>
                  </a:schemeClr>
                </a:solidFill>
                <a:latin typeface="+mn-lt"/>
                <a:ea typeface="+mn-ea"/>
                <a:cs typeface="+mn-cs"/>
              </a:defRPr>
            </a:pPr>
            <a:endParaRPr lang="ja-JP"/>
          </a:p>
        </c:txPr>
        <c:crossAx val="325861432"/>
        <c:crosses val="autoZero"/>
        <c:crossBetween val="midCat"/>
      </c:valAx>
      <c:serAx>
        <c:axId val="326287896"/>
        <c:scaling>
          <c:orientation val="minMax"/>
        </c:scaling>
        <c:delete val="0"/>
        <c:axPos val="b"/>
        <c:majorTickMark val="out"/>
        <c:minorTickMark val="none"/>
        <c:tickLblPos val="low"/>
        <c:spPr>
          <a:noFill/>
          <a:ln w="9525" cap="flat" cmpd="sng" algn="ctr">
            <a:solidFill>
              <a:schemeClr val="tx1">
                <a:lumMod val="15000"/>
                <a:lumOff val="85000"/>
              </a:schemeClr>
            </a:solidFill>
            <a:round/>
          </a:ln>
          <a:effectLst/>
        </c:spPr>
        <c:txPr>
          <a:bodyPr rot="-5400000" spcFirstLastPara="1" vertOverflow="ellipsis" vert="horz" wrap="square" anchor="ctr" anchorCtr="1"/>
          <a:lstStyle/>
          <a:p>
            <a:pPr>
              <a:defRPr lang="ja-JP" sz="900" b="0" i="0" u="none" strike="noStrike" kern="1200" baseline="0">
                <a:solidFill>
                  <a:schemeClr val="tx1">
                    <a:lumMod val="65000"/>
                    <a:lumOff val="35000"/>
                  </a:schemeClr>
                </a:solidFill>
                <a:latin typeface="+mn-lt"/>
                <a:ea typeface="+mn-ea"/>
                <a:cs typeface="+mn-cs"/>
              </a:defRPr>
            </a:pPr>
            <a:endParaRPr lang="ja-JP"/>
          </a:p>
        </c:txPr>
        <c:crossAx val="325862608"/>
        <c:crosses val="autoZero"/>
        <c:tickLblSkip val="2"/>
      </c:serAx>
      <c:spPr>
        <a:noFill/>
        <a:ln>
          <a:noFill/>
        </a:ln>
        <a:effectLst/>
      </c:spPr>
    </c:plotArea>
    <c:legend>
      <c:legendPos val="b"/>
      <c:legendEntry>
        <c:idx val="0"/>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ja-JP"/>
          </a:p>
        </c:txPr>
      </c:legendEntry>
      <c:legendEntry>
        <c:idx val="1"/>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ja-JP"/>
          </a:p>
        </c:txPr>
      </c:legendEntry>
      <c:legendEntry>
        <c:idx val="2"/>
        <c:txPr>
          <a:bodyPr rot="0" spcFirstLastPara="1" vertOverflow="ellipsis" vert="horz" wrap="square" anchor="ctr" anchorCtr="1"/>
          <a:lstStyle/>
          <a:p>
            <a:pPr rtl="0">
              <a:defRPr lang="ja-JP" sz="900" b="0" i="0" u="none" strike="noStrike" kern="1200" baseline="0">
                <a:solidFill>
                  <a:schemeClr val="tx1">
                    <a:lumMod val="65000"/>
                    <a:lumOff val="35000"/>
                  </a:schemeClr>
                </a:solidFill>
                <a:latin typeface="+mn-lt"/>
                <a:ea typeface="+mn-ea"/>
                <a:cs typeface="+mn-cs"/>
              </a:defRPr>
            </a:pPr>
            <a:endParaRPr lang="ja-JP"/>
          </a:p>
        </c:txPr>
      </c:legendEntry>
      <c:legendEntry>
        <c:idx val="3"/>
        <c:txPr>
          <a:bodyPr rot="0" spcFirstLastPara="1" vertOverflow="ellipsis" vert="horz" wrap="square" anchor="ctr" anchorCtr="1"/>
          <a:lstStyle/>
          <a:p>
            <a:pPr rtl="0">
              <a:defRPr lang="ja-JP" sz="900" b="0" i="0" u="none" strike="noStrike" kern="1200" baseline="0">
                <a:solidFill>
                  <a:schemeClr val="tx1">
                    <a:lumMod val="65000"/>
                    <a:lumOff val="35000"/>
                  </a:schemeClr>
                </a:solidFill>
                <a:latin typeface="+mn-lt"/>
                <a:ea typeface="+mn-ea"/>
                <a:cs typeface="+mn-cs"/>
              </a:defRPr>
            </a:pPr>
            <a:endParaRPr lang="ja-JP"/>
          </a:p>
        </c:txPr>
      </c:legendEntry>
      <c:legendEntry>
        <c:idx val="4"/>
        <c:txPr>
          <a:bodyPr rot="0" spcFirstLastPara="1" vertOverflow="ellipsis" vert="horz" wrap="square" anchor="ctr" anchorCtr="1"/>
          <a:lstStyle/>
          <a:p>
            <a:pPr rtl="0">
              <a:defRPr lang="ja-JP" sz="900" b="0" i="0" u="none" strike="noStrike" kern="1200" baseline="0">
                <a:solidFill>
                  <a:schemeClr val="tx1">
                    <a:lumMod val="65000"/>
                    <a:lumOff val="35000"/>
                  </a:schemeClr>
                </a:solidFill>
                <a:latin typeface="+mn-lt"/>
                <a:ea typeface="+mn-ea"/>
                <a:cs typeface="+mn-cs"/>
              </a:defRPr>
            </a:pPr>
            <a:endParaRPr lang="ja-JP"/>
          </a:p>
        </c:txPr>
      </c:legendEntry>
      <c:layout/>
      <c:overlay val="0"/>
      <c:spPr>
        <a:noFill/>
        <a:ln>
          <a:noFill/>
        </a:ln>
        <a:effectLst/>
      </c:spPr>
      <c:txPr>
        <a:bodyPr rot="0" spcFirstLastPara="1" vertOverflow="ellipsis" vert="horz" wrap="square" anchor="ctr" anchorCtr="1"/>
        <a:lstStyle/>
        <a:p>
          <a:pPr rtl="0">
            <a:defRPr lang="ja-JP" sz="900" b="0" i="0" u="none" strike="noStrike" kern="1200" baseline="0">
              <a:solidFill>
                <a:schemeClr val="tx1">
                  <a:lumMod val="65000"/>
                  <a:lumOff val="35000"/>
                </a:schemeClr>
              </a:solidFill>
              <a:latin typeface="+mn-lt"/>
              <a:ea typeface="+mn-ea"/>
              <a:cs typeface="+mn-cs"/>
            </a:defRPr>
          </a:pPr>
          <a:endParaRPr lang="ja-JP"/>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ja-JP"/>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32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surface3DChart>
        <c:wireframe val="0"/>
        <c:ser>
          <c:idx val="18"/>
          <c:order val="0"/>
          <c:tx>
            <c:v>0.05</c:v>
          </c:tx>
          <c:spPr>
            <a:solidFill>
              <a:schemeClr val="accent1">
                <a:lumMod val="80000"/>
              </a:schemeClr>
            </a:solidFill>
            <a:ln/>
            <a:effectLst/>
            <a:sp3d/>
          </c:spPr>
          <c:cat>
            <c:numRef>
              <c:f>'Affiliate Sales (i,w)'!$C$21:$U$21</c:f>
              <c:numCache>
                <c:formatCode>0.00_ </c:formatCode>
                <c:ptCount val="19"/>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numCache>
            </c:numRef>
          </c:cat>
          <c:val>
            <c:numRef>
              <c:f>'Affiliate Sales (i,w)'!$C$20:$U$20</c:f>
              <c:numCache>
                <c:formatCode>0.00_ </c:formatCode>
                <c:ptCount val="19"/>
                <c:pt idx="0">
                  <c:v>0</c:v>
                </c:pt>
                <c:pt idx="1">
                  <c:v>0</c:v>
                </c:pt>
                <c:pt idx="2">
                  <c:v>0</c:v>
                </c:pt>
                <c:pt idx="3">
                  <c:v>0</c:v>
                </c:pt>
                <c:pt idx="4">
                  <c:v>0</c:v>
                </c:pt>
                <c:pt idx="5">
                  <c:v>6.45118514334</c:v>
                </c:pt>
                <c:pt idx="6">
                  <c:v>25.277023964303996</c:v>
                </c:pt>
                <c:pt idx="7">
                  <c:v>49.492973988415997</c:v>
                </c:pt>
                <c:pt idx="8">
                  <c:v>87.808521365880011</c:v>
                </c:pt>
                <c:pt idx="9">
                  <c:v>97.693896225240024</c:v>
                </c:pt>
                <c:pt idx="10">
                  <c:v>107.58197099160002</c:v>
                </c:pt>
                <c:pt idx="11">
                  <c:v>108.78334825656</c:v>
                </c:pt>
                <c:pt idx="12">
                  <c:v>108.61250035318199</c:v>
                </c:pt>
                <c:pt idx="13">
                  <c:v>108.457745321552</c:v>
                </c:pt>
                <c:pt idx="14">
                  <c:v>108.319138634448</c:v>
                </c:pt>
                <c:pt idx="15">
                  <c:v>108.203749065984</c:v>
                </c:pt>
                <c:pt idx="16">
                  <c:v>108.09578739862</c:v>
                </c:pt>
                <c:pt idx="17">
                  <c:v>107.98569772693</c:v>
                </c:pt>
                <c:pt idx="18">
                  <c:v>107.885486336292</c:v>
                </c:pt>
              </c:numCache>
            </c:numRef>
          </c:val>
          <c:extLst xmlns:c16r2="http://schemas.microsoft.com/office/drawing/2015/06/chart">
            <c:ext xmlns:c16="http://schemas.microsoft.com/office/drawing/2014/chart" uri="{C3380CC4-5D6E-409C-BE32-E72D297353CC}">
              <c16:uniqueId val="{00000000-607D-43F8-9422-24EE17931718}"/>
            </c:ext>
          </c:extLst>
        </c:ser>
        <c:ser>
          <c:idx val="17"/>
          <c:order val="1"/>
          <c:tx>
            <c:v>0.1</c:v>
          </c:tx>
          <c:spPr>
            <a:solidFill>
              <a:schemeClr val="accent6">
                <a:lumMod val="80000"/>
                <a:lumOff val="20000"/>
              </a:schemeClr>
            </a:solidFill>
            <a:ln/>
            <a:effectLst/>
            <a:sp3d/>
          </c:spPr>
          <c:cat>
            <c:numRef>
              <c:f>'Affiliate Sales (i,w)'!$C$21:$U$21</c:f>
              <c:numCache>
                <c:formatCode>0.00_ </c:formatCode>
                <c:ptCount val="19"/>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numCache>
            </c:numRef>
          </c:cat>
          <c:val>
            <c:numRef>
              <c:f>'Affiliate Sales (i,w)'!$C$19:$U$19</c:f>
              <c:numCache>
                <c:formatCode>0.00_ </c:formatCode>
                <c:ptCount val="19"/>
                <c:pt idx="0">
                  <c:v>0</c:v>
                </c:pt>
                <c:pt idx="1">
                  <c:v>0</c:v>
                </c:pt>
                <c:pt idx="2">
                  <c:v>0</c:v>
                </c:pt>
                <c:pt idx="3">
                  <c:v>0</c:v>
                </c:pt>
                <c:pt idx="4">
                  <c:v>0</c:v>
                </c:pt>
                <c:pt idx="5">
                  <c:v>0</c:v>
                </c:pt>
                <c:pt idx="6">
                  <c:v>0</c:v>
                </c:pt>
                <c:pt idx="7">
                  <c:v>0</c:v>
                </c:pt>
                <c:pt idx="8">
                  <c:v>0</c:v>
                </c:pt>
                <c:pt idx="9">
                  <c:v>0</c:v>
                </c:pt>
                <c:pt idx="10">
                  <c:v>0</c:v>
                </c:pt>
                <c:pt idx="11">
                  <c:v>8.1290742205360011</c:v>
                </c:pt>
                <c:pt idx="12">
                  <c:v>19.189987936799998</c:v>
                </c:pt>
                <c:pt idx="13">
                  <c:v>31.094757884695994</c:v>
                </c:pt>
                <c:pt idx="14">
                  <c:v>44.007874611932003</c:v>
                </c:pt>
                <c:pt idx="15">
                  <c:v>58.178709268400013</c:v>
                </c:pt>
                <c:pt idx="16">
                  <c:v>73.972398630240008</c:v>
                </c:pt>
                <c:pt idx="17">
                  <c:v>91.999619133600007</c:v>
                </c:pt>
                <c:pt idx="18">
                  <c:v>109.53444288336001</c:v>
                </c:pt>
              </c:numCache>
            </c:numRef>
          </c:val>
          <c:extLst xmlns:c16r2="http://schemas.microsoft.com/office/drawing/2015/06/chart">
            <c:ext xmlns:c16="http://schemas.microsoft.com/office/drawing/2014/chart" uri="{C3380CC4-5D6E-409C-BE32-E72D297353CC}">
              <c16:uniqueId val="{00000001-607D-43F8-9422-24EE17931718}"/>
            </c:ext>
          </c:extLst>
        </c:ser>
        <c:ser>
          <c:idx val="16"/>
          <c:order val="2"/>
          <c:tx>
            <c:v>0.15</c:v>
          </c:tx>
          <c:spPr>
            <a:solidFill>
              <a:schemeClr val="accent5">
                <a:lumMod val="80000"/>
                <a:lumOff val="20000"/>
              </a:schemeClr>
            </a:solidFill>
            <a:ln/>
            <a:effectLst/>
            <a:sp3d/>
          </c:spPr>
          <c:cat>
            <c:numRef>
              <c:f>'Affiliate Sales (i,w)'!$C$21:$U$21</c:f>
              <c:numCache>
                <c:formatCode>0.00_ </c:formatCode>
                <c:ptCount val="19"/>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numCache>
            </c:numRef>
          </c:cat>
          <c:val>
            <c:numRef>
              <c:f>'Affiliate Sales (i,w)'!$C$18:$U$18</c:f>
              <c:numCache>
                <c:formatCode>0.00_ </c:formatCode>
                <c:ptCount val="19"/>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1.2752062253400001</c:v>
                </c:pt>
                <c:pt idx="17">
                  <c:v>8.8832011657679999</c:v>
                </c:pt>
                <c:pt idx="18">
                  <c:v>16.757816613119999</c:v>
                </c:pt>
              </c:numCache>
            </c:numRef>
          </c:val>
          <c:extLst xmlns:c16r2="http://schemas.microsoft.com/office/drawing/2015/06/chart">
            <c:ext xmlns:c16="http://schemas.microsoft.com/office/drawing/2014/chart" uri="{C3380CC4-5D6E-409C-BE32-E72D297353CC}">
              <c16:uniqueId val="{00000002-607D-43F8-9422-24EE17931718}"/>
            </c:ext>
          </c:extLst>
        </c:ser>
        <c:ser>
          <c:idx val="15"/>
          <c:order val="3"/>
          <c:tx>
            <c:v>0.2</c:v>
          </c:tx>
          <c:spPr>
            <a:solidFill>
              <a:schemeClr val="accent4">
                <a:lumMod val="80000"/>
                <a:lumOff val="20000"/>
              </a:schemeClr>
            </a:solidFill>
            <a:ln/>
            <a:effectLst/>
            <a:sp3d/>
          </c:spPr>
          <c:cat>
            <c:numRef>
              <c:f>'Affiliate Sales (i,w)'!$C$21:$U$21</c:f>
              <c:numCache>
                <c:formatCode>0.00_ </c:formatCode>
                <c:ptCount val="19"/>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numCache>
            </c:numRef>
          </c:cat>
          <c:val>
            <c:numRef>
              <c:f>'Affiliate Sales (i,w)'!$C$17:$U$17</c:f>
              <c:numCache>
                <c:formatCode>0.00_ </c:formatCode>
                <c:ptCount val="19"/>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numCache>
            </c:numRef>
          </c:val>
          <c:extLst xmlns:c16r2="http://schemas.microsoft.com/office/drawing/2015/06/chart">
            <c:ext xmlns:c16="http://schemas.microsoft.com/office/drawing/2014/chart" uri="{C3380CC4-5D6E-409C-BE32-E72D297353CC}">
              <c16:uniqueId val="{00000003-607D-43F8-9422-24EE17931718}"/>
            </c:ext>
          </c:extLst>
        </c:ser>
        <c:ser>
          <c:idx val="14"/>
          <c:order val="4"/>
          <c:tx>
            <c:v>0.25</c:v>
          </c:tx>
          <c:spPr>
            <a:solidFill>
              <a:schemeClr val="accent3">
                <a:lumMod val="80000"/>
                <a:lumOff val="20000"/>
              </a:schemeClr>
            </a:solidFill>
            <a:ln/>
            <a:effectLst/>
            <a:sp3d/>
          </c:spPr>
          <c:cat>
            <c:numRef>
              <c:f>'Affiliate Sales (i,w)'!$C$21:$U$21</c:f>
              <c:numCache>
                <c:formatCode>0.00_ </c:formatCode>
                <c:ptCount val="19"/>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numCache>
            </c:numRef>
          </c:cat>
          <c:val>
            <c:numRef>
              <c:f>'Affiliate Sales (i,w)'!$C$16:$U$16</c:f>
              <c:numCache>
                <c:formatCode>0.00_ </c:formatCode>
                <c:ptCount val="19"/>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numCache>
            </c:numRef>
          </c:val>
          <c:extLst xmlns:c16r2="http://schemas.microsoft.com/office/drawing/2015/06/chart">
            <c:ext xmlns:c16="http://schemas.microsoft.com/office/drawing/2014/chart" uri="{C3380CC4-5D6E-409C-BE32-E72D297353CC}">
              <c16:uniqueId val="{00000004-607D-43F8-9422-24EE17931718}"/>
            </c:ext>
          </c:extLst>
        </c:ser>
        <c:ser>
          <c:idx val="13"/>
          <c:order val="5"/>
          <c:tx>
            <c:v>0.3</c:v>
          </c:tx>
          <c:spPr>
            <a:solidFill>
              <a:schemeClr val="accent2">
                <a:lumMod val="80000"/>
                <a:lumOff val="20000"/>
              </a:schemeClr>
            </a:solidFill>
            <a:ln/>
            <a:effectLst/>
            <a:sp3d/>
          </c:spPr>
          <c:cat>
            <c:numRef>
              <c:f>'Affiliate Sales (i,w)'!$C$21:$U$21</c:f>
              <c:numCache>
                <c:formatCode>0.00_ </c:formatCode>
                <c:ptCount val="19"/>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numCache>
            </c:numRef>
          </c:cat>
          <c:val>
            <c:numRef>
              <c:f>'Affiliate Sales (i,w)'!$C$15:$U$15</c:f>
              <c:numCache>
                <c:formatCode>0.00_ </c:formatCode>
                <c:ptCount val="19"/>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numCache>
            </c:numRef>
          </c:val>
          <c:extLst xmlns:c16r2="http://schemas.microsoft.com/office/drawing/2015/06/chart">
            <c:ext xmlns:c16="http://schemas.microsoft.com/office/drawing/2014/chart" uri="{C3380CC4-5D6E-409C-BE32-E72D297353CC}">
              <c16:uniqueId val="{00000005-607D-43F8-9422-24EE17931718}"/>
            </c:ext>
          </c:extLst>
        </c:ser>
        <c:ser>
          <c:idx val="12"/>
          <c:order val="6"/>
          <c:tx>
            <c:v>0.35</c:v>
          </c:tx>
          <c:spPr>
            <a:solidFill>
              <a:schemeClr val="accent1">
                <a:lumMod val="80000"/>
                <a:lumOff val="20000"/>
              </a:schemeClr>
            </a:solidFill>
            <a:ln/>
            <a:effectLst/>
            <a:sp3d/>
          </c:spPr>
          <c:cat>
            <c:numRef>
              <c:f>'Affiliate Sales (i,w)'!$C$21:$U$21</c:f>
              <c:numCache>
                <c:formatCode>0.00_ </c:formatCode>
                <c:ptCount val="19"/>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numCache>
            </c:numRef>
          </c:cat>
          <c:val>
            <c:numRef>
              <c:f>'Affiliate Sales (i,w)'!$C$14:$U$14</c:f>
              <c:numCache>
                <c:formatCode>0.00_ </c:formatCode>
                <c:ptCount val="19"/>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numCache>
            </c:numRef>
          </c:val>
          <c:extLst xmlns:c16r2="http://schemas.microsoft.com/office/drawing/2015/06/chart">
            <c:ext xmlns:c16="http://schemas.microsoft.com/office/drawing/2014/chart" uri="{C3380CC4-5D6E-409C-BE32-E72D297353CC}">
              <c16:uniqueId val="{00000006-607D-43F8-9422-24EE17931718}"/>
            </c:ext>
          </c:extLst>
        </c:ser>
        <c:ser>
          <c:idx val="11"/>
          <c:order val="7"/>
          <c:tx>
            <c:v>0.4</c:v>
          </c:tx>
          <c:spPr>
            <a:solidFill>
              <a:schemeClr val="accent6">
                <a:lumMod val="60000"/>
              </a:schemeClr>
            </a:solidFill>
            <a:ln/>
            <a:effectLst/>
            <a:sp3d/>
          </c:spPr>
          <c:cat>
            <c:numRef>
              <c:f>'Affiliate Sales (i,w)'!$C$21:$U$21</c:f>
              <c:numCache>
                <c:formatCode>0.00_ </c:formatCode>
                <c:ptCount val="19"/>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numCache>
            </c:numRef>
          </c:cat>
          <c:val>
            <c:numRef>
              <c:f>'Affiliate Sales (i,w)'!$C$13:$U$13</c:f>
              <c:numCache>
                <c:formatCode>0.00_ </c:formatCode>
                <c:ptCount val="19"/>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numCache>
            </c:numRef>
          </c:val>
          <c:extLst xmlns:c16r2="http://schemas.microsoft.com/office/drawing/2015/06/chart">
            <c:ext xmlns:c16="http://schemas.microsoft.com/office/drawing/2014/chart" uri="{C3380CC4-5D6E-409C-BE32-E72D297353CC}">
              <c16:uniqueId val="{00000007-607D-43F8-9422-24EE17931718}"/>
            </c:ext>
          </c:extLst>
        </c:ser>
        <c:ser>
          <c:idx val="10"/>
          <c:order val="8"/>
          <c:tx>
            <c:v>0.45</c:v>
          </c:tx>
          <c:spPr>
            <a:solidFill>
              <a:schemeClr val="accent5">
                <a:lumMod val="60000"/>
              </a:schemeClr>
            </a:solidFill>
            <a:ln/>
            <a:effectLst/>
            <a:sp3d/>
          </c:spPr>
          <c:cat>
            <c:numRef>
              <c:f>'Affiliate Sales (i,w)'!$C$21:$U$21</c:f>
              <c:numCache>
                <c:formatCode>0.00_ </c:formatCode>
                <c:ptCount val="19"/>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numCache>
            </c:numRef>
          </c:cat>
          <c:val>
            <c:numRef>
              <c:f>'Affiliate Sales (i,w)'!$C$12:$U$12</c:f>
              <c:numCache>
                <c:formatCode>0.00_ </c:formatCode>
                <c:ptCount val="19"/>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numCache>
            </c:numRef>
          </c:val>
          <c:extLst xmlns:c16r2="http://schemas.microsoft.com/office/drawing/2015/06/chart">
            <c:ext xmlns:c16="http://schemas.microsoft.com/office/drawing/2014/chart" uri="{C3380CC4-5D6E-409C-BE32-E72D297353CC}">
              <c16:uniqueId val="{00000008-607D-43F8-9422-24EE17931718}"/>
            </c:ext>
          </c:extLst>
        </c:ser>
        <c:ser>
          <c:idx val="9"/>
          <c:order val="9"/>
          <c:tx>
            <c:v>0.5</c:v>
          </c:tx>
          <c:spPr>
            <a:solidFill>
              <a:schemeClr val="accent4">
                <a:lumMod val="60000"/>
              </a:schemeClr>
            </a:solidFill>
            <a:ln/>
            <a:effectLst/>
            <a:sp3d/>
          </c:spPr>
          <c:cat>
            <c:numRef>
              <c:f>'Affiliate Sales (i,w)'!$C$21:$U$21</c:f>
              <c:numCache>
                <c:formatCode>0.00_ </c:formatCode>
                <c:ptCount val="19"/>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numCache>
            </c:numRef>
          </c:cat>
          <c:val>
            <c:numRef>
              <c:f>'Affiliate Sales (i,w)'!$C$11:$U$11</c:f>
              <c:numCache>
                <c:formatCode>0.00_ </c:formatCode>
                <c:ptCount val="19"/>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numCache>
            </c:numRef>
          </c:val>
          <c:extLst xmlns:c16r2="http://schemas.microsoft.com/office/drawing/2015/06/chart">
            <c:ext xmlns:c16="http://schemas.microsoft.com/office/drawing/2014/chart" uri="{C3380CC4-5D6E-409C-BE32-E72D297353CC}">
              <c16:uniqueId val="{00000009-607D-43F8-9422-24EE17931718}"/>
            </c:ext>
          </c:extLst>
        </c:ser>
        <c:ser>
          <c:idx val="8"/>
          <c:order val="10"/>
          <c:tx>
            <c:v>0.55</c:v>
          </c:tx>
          <c:spPr>
            <a:solidFill>
              <a:schemeClr val="accent3">
                <a:lumMod val="60000"/>
              </a:schemeClr>
            </a:solidFill>
            <a:ln/>
            <a:effectLst/>
            <a:sp3d/>
          </c:spPr>
          <c:cat>
            <c:numRef>
              <c:f>'Affiliate Sales (i,w)'!$C$21:$U$21</c:f>
              <c:numCache>
                <c:formatCode>0.00_ </c:formatCode>
                <c:ptCount val="19"/>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numCache>
            </c:numRef>
          </c:cat>
          <c:val>
            <c:numRef>
              <c:f>'Affiliate Sales (i,w)'!$C$10:$U$10</c:f>
              <c:numCache>
                <c:formatCode>0.00_ </c:formatCode>
                <c:ptCount val="19"/>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numCache>
            </c:numRef>
          </c:val>
          <c:extLst xmlns:c16r2="http://schemas.microsoft.com/office/drawing/2015/06/chart">
            <c:ext xmlns:c16="http://schemas.microsoft.com/office/drawing/2014/chart" uri="{C3380CC4-5D6E-409C-BE32-E72D297353CC}">
              <c16:uniqueId val="{0000000A-607D-43F8-9422-24EE17931718}"/>
            </c:ext>
          </c:extLst>
        </c:ser>
        <c:ser>
          <c:idx val="7"/>
          <c:order val="11"/>
          <c:tx>
            <c:v>0.6</c:v>
          </c:tx>
          <c:spPr>
            <a:solidFill>
              <a:schemeClr val="accent2">
                <a:lumMod val="60000"/>
              </a:schemeClr>
            </a:solidFill>
            <a:ln/>
            <a:effectLst/>
            <a:sp3d/>
          </c:spPr>
          <c:cat>
            <c:numRef>
              <c:f>'Affiliate Sales (i,w)'!$C$21:$U$21</c:f>
              <c:numCache>
                <c:formatCode>0.00_ </c:formatCode>
                <c:ptCount val="19"/>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numCache>
            </c:numRef>
          </c:cat>
          <c:val>
            <c:numRef>
              <c:f>'Affiliate Sales (i,w)'!$C$9:$U$9</c:f>
              <c:numCache>
                <c:formatCode>0.00_ </c:formatCode>
                <c:ptCount val="19"/>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numCache>
            </c:numRef>
          </c:val>
          <c:extLst xmlns:c16r2="http://schemas.microsoft.com/office/drawing/2015/06/chart">
            <c:ext xmlns:c16="http://schemas.microsoft.com/office/drawing/2014/chart" uri="{C3380CC4-5D6E-409C-BE32-E72D297353CC}">
              <c16:uniqueId val="{0000000B-607D-43F8-9422-24EE17931718}"/>
            </c:ext>
          </c:extLst>
        </c:ser>
        <c:ser>
          <c:idx val="6"/>
          <c:order val="12"/>
          <c:tx>
            <c:v>0.65</c:v>
          </c:tx>
          <c:spPr>
            <a:solidFill>
              <a:schemeClr val="accent1">
                <a:lumMod val="60000"/>
              </a:schemeClr>
            </a:solidFill>
            <a:ln/>
            <a:effectLst/>
            <a:sp3d/>
          </c:spPr>
          <c:cat>
            <c:numRef>
              <c:f>'Affiliate Sales (i,w)'!$C$21:$U$21</c:f>
              <c:numCache>
                <c:formatCode>0.00_ </c:formatCode>
                <c:ptCount val="19"/>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numCache>
            </c:numRef>
          </c:cat>
          <c:val>
            <c:numRef>
              <c:f>'Affiliate Sales (i,w)'!$C$8:$U$8</c:f>
              <c:numCache>
                <c:formatCode>0.00_ </c:formatCode>
                <c:ptCount val="19"/>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numCache>
            </c:numRef>
          </c:val>
          <c:extLst xmlns:c16r2="http://schemas.microsoft.com/office/drawing/2015/06/chart">
            <c:ext xmlns:c16="http://schemas.microsoft.com/office/drawing/2014/chart" uri="{C3380CC4-5D6E-409C-BE32-E72D297353CC}">
              <c16:uniqueId val="{0000000C-607D-43F8-9422-24EE17931718}"/>
            </c:ext>
          </c:extLst>
        </c:ser>
        <c:ser>
          <c:idx val="5"/>
          <c:order val="13"/>
          <c:tx>
            <c:v>0.7</c:v>
          </c:tx>
          <c:spPr>
            <a:solidFill>
              <a:schemeClr val="accent6"/>
            </a:solidFill>
            <a:ln/>
            <a:effectLst/>
            <a:sp3d/>
          </c:spPr>
          <c:cat>
            <c:numRef>
              <c:f>'Affiliate Sales (i,w)'!$C$21:$U$21</c:f>
              <c:numCache>
                <c:formatCode>0.00_ </c:formatCode>
                <c:ptCount val="19"/>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numCache>
            </c:numRef>
          </c:cat>
          <c:val>
            <c:numRef>
              <c:f>'Affiliate Sales (i,w)'!$C$7:$U$7</c:f>
              <c:numCache>
                <c:formatCode>0.00_ </c:formatCode>
                <c:ptCount val="19"/>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numCache>
            </c:numRef>
          </c:val>
          <c:extLst xmlns:c16r2="http://schemas.microsoft.com/office/drawing/2015/06/chart">
            <c:ext xmlns:c16="http://schemas.microsoft.com/office/drawing/2014/chart" uri="{C3380CC4-5D6E-409C-BE32-E72D297353CC}">
              <c16:uniqueId val="{0000000D-607D-43F8-9422-24EE17931718}"/>
            </c:ext>
          </c:extLst>
        </c:ser>
        <c:ser>
          <c:idx val="4"/>
          <c:order val="14"/>
          <c:tx>
            <c:v>0.75</c:v>
          </c:tx>
          <c:spPr>
            <a:solidFill>
              <a:schemeClr val="accent5"/>
            </a:solidFill>
            <a:ln/>
            <a:effectLst/>
            <a:sp3d/>
          </c:spPr>
          <c:cat>
            <c:numRef>
              <c:f>'Affiliate Sales (i,w)'!$C$21:$U$21</c:f>
              <c:numCache>
                <c:formatCode>0.00_ </c:formatCode>
                <c:ptCount val="19"/>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numCache>
            </c:numRef>
          </c:cat>
          <c:val>
            <c:numRef>
              <c:f>'Affiliate Sales (i,w)'!$C$6:$U$6</c:f>
              <c:numCache>
                <c:formatCode>0.00_ </c:formatCode>
                <c:ptCount val="19"/>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numCache>
            </c:numRef>
          </c:val>
          <c:extLst xmlns:c16r2="http://schemas.microsoft.com/office/drawing/2015/06/chart">
            <c:ext xmlns:c16="http://schemas.microsoft.com/office/drawing/2014/chart" uri="{C3380CC4-5D6E-409C-BE32-E72D297353CC}">
              <c16:uniqueId val="{0000000E-607D-43F8-9422-24EE17931718}"/>
            </c:ext>
          </c:extLst>
        </c:ser>
        <c:ser>
          <c:idx val="3"/>
          <c:order val="15"/>
          <c:tx>
            <c:v>0.8</c:v>
          </c:tx>
          <c:spPr>
            <a:solidFill>
              <a:schemeClr val="accent4"/>
            </a:solidFill>
            <a:ln/>
            <a:effectLst/>
            <a:sp3d/>
          </c:spPr>
          <c:cat>
            <c:numRef>
              <c:f>'Affiliate Sales (i,w)'!$C$21:$U$21</c:f>
              <c:numCache>
                <c:formatCode>0.00_ </c:formatCode>
                <c:ptCount val="19"/>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numCache>
            </c:numRef>
          </c:cat>
          <c:val>
            <c:numRef>
              <c:f>'Affiliate Sales (i,w)'!$C$5:$U$5</c:f>
              <c:numCache>
                <c:formatCode>0.00_ </c:formatCode>
                <c:ptCount val="19"/>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numCache>
            </c:numRef>
          </c:val>
          <c:extLst xmlns:c16r2="http://schemas.microsoft.com/office/drawing/2015/06/chart">
            <c:ext xmlns:c16="http://schemas.microsoft.com/office/drawing/2014/chart" uri="{C3380CC4-5D6E-409C-BE32-E72D297353CC}">
              <c16:uniqueId val="{0000000F-607D-43F8-9422-24EE17931718}"/>
            </c:ext>
          </c:extLst>
        </c:ser>
        <c:ser>
          <c:idx val="2"/>
          <c:order val="16"/>
          <c:tx>
            <c:v>0.85</c:v>
          </c:tx>
          <c:spPr>
            <a:solidFill>
              <a:schemeClr val="accent3"/>
            </a:solidFill>
            <a:ln/>
            <a:effectLst/>
            <a:sp3d/>
          </c:spPr>
          <c:cat>
            <c:numRef>
              <c:f>'Affiliate Sales (i,w)'!$C$21:$U$21</c:f>
              <c:numCache>
                <c:formatCode>0.00_ </c:formatCode>
                <c:ptCount val="19"/>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numCache>
            </c:numRef>
          </c:cat>
          <c:val>
            <c:numRef>
              <c:f>'Affiliate Sales (i,w)'!$C$4:$U$4</c:f>
              <c:numCache>
                <c:formatCode>0.00_ </c:formatCode>
                <c:ptCount val="19"/>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numCache>
            </c:numRef>
          </c:val>
          <c:extLst xmlns:c16r2="http://schemas.microsoft.com/office/drawing/2015/06/chart">
            <c:ext xmlns:c16="http://schemas.microsoft.com/office/drawing/2014/chart" uri="{C3380CC4-5D6E-409C-BE32-E72D297353CC}">
              <c16:uniqueId val="{00000010-607D-43F8-9422-24EE17931718}"/>
            </c:ext>
          </c:extLst>
        </c:ser>
        <c:ser>
          <c:idx val="1"/>
          <c:order val="17"/>
          <c:tx>
            <c:v>0.9</c:v>
          </c:tx>
          <c:spPr>
            <a:solidFill>
              <a:schemeClr val="accent2"/>
            </a:solidFill>
            <a:ln/>
            <a:effectLst/>
            <a:sp3d/>
          </c:spPr>
          <c:cat>
            <c:numRef>
              <c:f>'Affiliate Sales (i,w)'!$C$21:$U$21</c:f>
              <c:numCache>
                <c:formatCode>0.00_ </c:formatCode>
                <c:ptCount val="19"/>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numCache>
            </c:numRef>
          </c:cat>
          <c:val>
            <c:numRef>
              <c:f>'Affiliate Sales (i,w)'!$C$3:$U$3</c:f>
              <c:numCache>
                <c:formatCode>0.00_ </c:formatCode>
                <c:ptCount val="19"/>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numCache>
            </c:numRef>
          </c:val>
          <c:extLst xmlns:c16r2="http://schemas.microsoft.com/office/drawing/2015/06/chart">
            <c:ext xmlns:c16="http://schemas.microsoft.com/office/drawing/2014/chart" uri="{C3380CC4-5D6E-409C-BE32-E72D297353CC}">
              <c16:uniqueId val="{00000011-607D-43F8-9422-24EE17931718}"/>
            </c:ext>
          </c:extLst>
        </c:ser>
        <c:ser>
          <c:idx val="0"/>
          <c:order val="18"/>
          <c:tx>
            <c:v>0.95</c:v>
          </c:tx>
          <c:spPr>
            <a:solidFill>
              <a:schemeClr val="accent1"/>
            </a:solidFill>
            <a:ln/>
            <a:effectLst/>
            <a:sp3d/>
          </c:spPr>
          <c:cat>
            <c:numRef>
              <c:f>'Affiliate Sales (i,w)'!$C$21:$U$21</c:f>
              <c:numCache>
                <c:formatCode>0.00_ </c:formatCode>
                <c:ptCount val="19"/>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numCache>
            </c:numRef>
          </c:cat>
          <c:val>
            <c:numRef>
              <c:f>'Affiliate Sales (i,w)'!$C$2:$U$2</c:f>
              <c:numCache>
                <c:formatCode>0.00_ </c:formatCode>
                <c:ptCount val="19"/>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numCache>
            </c:numRef>
          </c:val>
          <c:extLst xmlns:c16r2="http://schemas.microsoft.com/office/drawing/2015/06/chart">
            <c:ext xmlns:c16="http://schemas.microsoft.com/office/drawing/2014/chart" uri="{C3380CC4-5D6E-409C-BE32-E72D297353CC}">
              <c16:uniqueId val="{00000012-607D-43F8-9422-24EE17931718}"/>
            </c:ext>
          </c:extLst>
        </c:ser>
        <c:bandFmts>
          <c:bandFmt>
            <c:idx val="0"/>
            <c:spPr>
              <a:solidFill>
                <a:schemeClr val="accent2"/>
              </a:solidFill>
              <a:ln/>
              <a:effectLst/>
              <a:sp3d/>
            </c:spPr>
          </c:bandFmt>
          <c:bandFmt>
            <c:idx val="1"/>
            <c:spPr>
              <a:solidFill>
                <a:srgbClr val="FFC000"/>
              </a:solidFill>
              <a:ln/>
              <a:effectLst/>
              <a:sp3d/>
            </c:spPr>
          </c:bandFmt>
          <c:bandFmt>
            <c:idx val="2"/>
            <c:spPr>
              <a:solidFill>
                <a:schemeClr val="accent3"/>
              </a:solidFill>
              <a:ln/>
              <a:effectLst/>
              <a:sp3d/>
            </c:spPr>
          </c:bandFmt>
          <c:bandFmt>
            <c:idx val="3"/>
            <c:spPr>
              <a:solidFill>
                <a:schemeClr val="accent5"/>
              </a:solidFill>
              <a:ln/>
              <a:effectLst/>
              <a:sp3d/>
            </c:spPr>
          </c:bandFmt>
          <c:bandFmt>
            <c:idx val="4"/>
            <c:spPr>
              <a:solidFill>
                <a:srgbClr val="3A679C"/>
              </a:solidFill>
              <a:ln/>
              <a:effectLst/>
              <a:sp3d/>
            </c:spPr>
          </c:bandFmt>
          <c:bandFmt>
            <c:idx val="5"/>
            <c:spPr>
              <a:solidFill>
                <a:srgbClr val="8064A2"/>
              </a:solidFill>
              <a:ln/>
              <a:effectLst/>
              <a:sp3d/>
            </c:spPr>
          </c:bandFmt>
        </c:bandFmts>
        <c:axId val="261125096"/>
        <c:axId val="261125880"/>
        <c:axId val="324306344"/>
      </c:surface3DChart>
      <c:catAx>
        <c:axId val="261125096"/>
        <c:scaling>
          <c:orientation val="minMax"/>
        </c:scaling>
        <c:delete val="0"/>
        <c:axPos val="b"/>
        <c:numFmt formatCode="0.00_ " sourceLinked="1"/>
        <c:majorTickMark val="out"/>
        <c:minorTickMark val="none"/>
        <c:tickLblPos val="low"/>
        <c:spPr>
          <a:noFill/>
          <a:ln w="9525" cap="flat" cmpd="sng" algn="ctr">
            <a:solidFill>
              <a:schemeClr val="tx1">
                <a:lumMod val="15000"/>
                <a:lumOff val="85000"/>
              </a:schemeClr>
            </a:solidFill>
            <a:round/>
          </a:ln>
          <a:effectLst/>
        </c:spPr>
        <c:txPr>
          <a:bodyPr rot="-5400000" spcFirstLastPara="1" vertOverflow="ellipsis" vert="horz" wrap="square" anchor="ctr" anchorCtr="1"/>
          <a:lstStyle/>
          <a:p>
            <a:pPr>
              <a:defRPr lang="ja-JP" sz="900" b="0" i="0" u="none" strike="noStrike" kern="1200" baseline="0">
                <a:solidFill>
                  <a:schemeClr val="tx1">
                    <a:lumMod val="65000"/>
                    <a:lumOff val="35000"/>
                  </a:schemeClr>
                </a:solidFill>
                <a:latin typeface="+mn-lt"/>
                <a:ea typeface="+mn-ea"/>
                <a:cs typeface="+mn-cs"/>
              </a:defRPr>
            </a:pPr>
            <a:endParaRPr lang="ja-JP"/>
          </a:p>
        </c:txPr>
        <c:crossAx val="261125880"/>
        <c:crosses val="autoZero"/>
        <c:auto val="1"/>
        <c:lblAlgn val="ctr"/>
        <c:lblOffset val="100"/>
        <c:tickLblSkip val="2"/>
        <c:noMultiLvlLbl val="0"/>
      </c:catAx>
      <c:valAx>
        <c:axId val="261125880"/>
        <c:scaling>
          <c:orientation val="minMax"/>
        </c:scaling>
        <c:delete val="0"/>
        <c:axPos val="l"/>
        <c:majorGridlines>
          <c:spPr>
            <a:ln w="9525" cap="flat" cmpd="sng" algn="ctr">
              <a:solidFill>
                <a:schemeClr val="tx1">
                  <a:lumMod val="15000"/>
                  <a:lumOff val="85000"/>
                </a:schemeClr>
              </a:solidFill>
              <a:round/>
            </a:ln>
            <a:effectLst/>
          </c:spPr>
        </c:majorGridlines>
        <c:numFmt formatCode="0.00_ " sourceLinked="1"/>
        <c:majorTickMark val="none"/>
        <c:minorTickMark val="none"/>
        <c:tickLblPos val="nextTo"/>
        <c:spPr>
          <a:noFill/>
          <a:ln>
            <a:noFill/>
          </a:ln>
          <a:effectLst/>
        </c:spPr>
        <c:txPr>
          <a:bodyPr rot="-60000000" spcFirstLastPara="1" vertOverflow="ellipsis" vert="horz" wrap="square" anchor="ctr" anchorCtr="1"/>
          <a:lstStyle/>
          <a:p>
            <a:pPr>
              <a:defRPr lang="ja-JP" sz="900" b="0" i="0" u="none" strike="noStrike" kern="1200" baseline="0">
                <a:solidFill>
                  <a:schemeClr val="tx1">
                    <a:lumMod val="65000"/>
                    <a:lumOff val="35000"/>
                  </a:schemeClr>
                </a:solidFill>
                <a:latin typeface="+mn-lt"/>
                <a:ea typeface="+mn-ea"/>
                <a:cs typeface="+mn-cs"/>
              </a:defRPr>
            </a:pPr>
            <a:endParaRPr lang="ja-JP"/>
          </a:p>
        </c:txPr>
        <c:crossAx val="261125096"/>
        <c:crosses val="autoZero"/>
        <c:crossBetween val="midCat"/>
      </c:valAx>
      <c:serAx>
        <c:axId val="324306344"/>
        <c:scaling>
          <c:orientation val="minMax"/>
        </c:scaling>
        <c:delete val="0"/>
        <c:axPos val="b"/>
        <c:majorTickMark val="out"/>
        <c:minorTickMark val="none"/>
        <c:tickLblPos val="low"/>
        <c:spPr>
          <a:noFill/>
          <a:ln w="9525" cap="flat" cmpd="sng" algn="ctr">
            <a:solidFill>
              <a:schemeClr val="tx1">
                <a:lumMod val="15000"/>
                <a:lumOff val="85000"/>
              </a:schemeClr>
            </a:solidFill>
            <a:round/>
          </a:ln>
          <a:effectLst/>
        </c:spPr>
        <c:txPr>
          <a:bodyPr rot="-5400000" spcFirstLastPara="1" vertOverflow="ellipsis" vert="horz" wrap="square" anchor="ctr" anchorCtr="1"/>
          <a:lstStyle/>
          <a:p>
            <a:pPr>
              <a:defRPr lang="ja-JP" sz="900" b="0" i="0" u="none" strike="noStrike" kern="1200" baseline="0">
                <a:solidFill>
                  <a:schemeClr val="tx1">
                    <a:lumMod val="65000"/>
                    <a:lumOff val="35000"/>
                  </a:schemeClr>
                </a:solidFill>
                <a:latin typeface="+mn-lt"/>
                <a:ea typeface="+mn-ea"/>
                <a:cs typeface="+mn-cs"/>
              </a:defRPr>
            </a:pPr>
            <a:endParaRPr lang="ja-JP"/>
          </a:p>
        </c:txPr>
        <c:crossAx val="261125880"/>
        <c:crosses val="autoZero"/>
        <c:tickLblSkip val="2"/>
      </c:serAx>
      <c:spPr>
        <a:noFill/>
        <a:ln>
          <a:noFill/>
        </a:ln>
        <a:effectLst/>
      </c:spPr>
    </c:plotArea>
    <c:legend>
      <c:legendPos val="b"/>
      <c:legendEntry>
        <c:idx val="0"/>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ja-JP"/>
          </a:p>
        </c:txPr>
      </c:legendEntry>
      <c:legendEntry>
        <c:idx val="1"/>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ja-JP"/>
          </a:p>
        </c:txPr>
      </c:legendEntry>
      <c:legendEntry>
        <c:idx val="2"/>
        <c:txPr>
          <a:bodyPr rot="0" spcFirstLastPara="1" vertOverflow="ellipsis" vert="horz" wrap="square" anchor="ctr" anchorCtr="1"/>
          <a:lstStyle/>
          <a:p>
            <a:pPr rtl="0">
              <a:defRPr lang="ja-JP" sz="900" b="0" i="0" u="none" strike="noStrike" kern="1200" baseline="0">
                <a:solidFill>
                  <a:schemeClr val="tx1">
                    <a:lumMod val="65000"/>
                    <a:lumOff val="35000"/>
                  </a:schemeClr>
                </a:solidFill>
                <a:latin typeface="+mn-lt"/>
                <a:ea typeface="+mn-ea"/>
                <a:cs typeface="+mn-cs"/>
              </a:defRPr>
            </a:pPr>
            <a:endParaRPr lang="ja-JP"/>
          </a:p>
        </c:txPr>
      </c:legendEntry>
      <c:legendEntry>
        <c:idx val="3"/>
        <c:txPr>
          <a:bodyPr rot="0" spcFirstLastPara="1" vertOverflow="ellipsis" vert="horz" wrap="square" anchor="ctr" anchorCtr="1"/>
          <a:lstStyle/>
          <a:p>
            <a:pPr rtl="0">
              <a:defRPr lang="ja-JP" sz="900" b="0" i="0" u="none" strike="noStrike" kern="1200" baseline="0">
                <a:solidFill>
                  <a:schemeClr val="tx1">
                    <a:lumMod val="65000"/>
                    <a:lumOff val="35000"/>
                  </a:schemeClr>
                </a:solidFill>
                <a:latin typeface="+mn-lt"/>
                <a:ea typeface="+mn-ea"/>
                <a:cs typeface="+mn-cs"/>
              </a:defRPr>
            </a:pPr>
            <a:endParaRPr lang="ja-JP"/>
          </a:p>
        </c:txPr>
      </c:legendEntry>
      <c:legendEntry>
        <c:idx val="4"/>
        <c:txPr>
          <a:bodyPr rot="0" spcFirstLastPara="1" vertOverflow="ellipsis" vert="horz" wrap="square" anchor="ctr" anchorCtr="1"/>
          <a:lstStyle/>
          <a:p>
            <a:pPr rtl="0">
              <a:defRPr lang="ja-JP" sz="900" b="0" i="0" u="none" strike="noStrike" kern="1200" baseline="0">
                <a:solidFill>
                  <a:schemeClr val="tx1">
                    <a:lumMod val="65000"/>
                    <a:lumOff val="35000"/>
                  </a:schemeClr>
                </a:solidFill>
                <a:latin typeface="+mn-lt"/>
                <a:ea typeface="+mn-ea"/>
                <a:cs typeface="+mn-cs"/>
              </a:defRPr>
            </a:pPr>
            <a:endParaRPr lang="ja-JP"/>
          </a:p>
        </c:txPr>
      </c:legendEntry>
      <c:legendEntry>
        <c:idx val="5"/>
        <c:txPr>
          <a:bodyPr rot="0" spcFirstLastPara="1" vertOverflow="ellipsis" vert="horz" wrap="square" anchor="ctr" anchorCtr="1"/>
          <a:lstStyle/>
          <a:p>
            <a:pPr rtl="0">
              <a:defRPr lang="ja-JP" sz="900" b="0" i="0" u="none" strike="noStrike" kern="1200" baseline="0">
                <a:solidFill>
                  <a:schemeClr val="tx1">
                    <a:lumMod val="65000"/>
                    <a:lumOff val="35000"/>
                  </a:schemeClr>
                </a:solidFill>
                <a:latin typeface="+mn-lt"/>
                <a:ea typeface="+mn-ea"/>
                <a:cs typeface="+mn-cs"/>
              </a:defRPr>
            </a:pPr>
            <a:endParaRPr lang="ja-JP"/>
          </a:p>
        </c:txPr>
      </c:legendEntry>
      <c:layout/>
      <c:overlay val="0"/>
      <c:spPr>
        <a:noFill/>
        <a:ln>
          <a:noFill/>
        </a:ln>
        <a:effectLst/>
      </c:spPr>
      <c:txPr>
        <a:bodyPr rot="0" spcFirstLastPara="1" vertOverflow="ellipsis" vert="horz" wrap="square" anchor="ctr" anchorCtr="1"/>
        <a:lstStyle/>
        <a:p>
          <a:pPr rtl="0">
            <a:defRPr lang="ja-JP" sz="900" b="0" i="0" u="none" strike="noStrike" kern="1200" baseline="0">
              <a:solidFill>
                <a:schemeClr val="tx1">
                  <a:lumMod val="65000"/>
                  <a:lumOff val="35000"/>
                </a:schemeClr>
              </a:solidFill>
              <a:latin typeface="+mn-lt"/>
              <a:ea typeface="+mn-ea"/>
              <a:cs typeface="+mn-cs"/>
            </a:defRPr>
          </a:pPr>
          <a:endParaRPr lang="ja-JP"/>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ja-JP"/>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32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surface3DChart>
        <c:wireframe val="0"/>
        <c:ser>
          <c:idx val="18"/>
          <c:order val="0"/>
          <c:tx>
            <c:v>0.05</c:v>
          </c:tx>
          <c:spPr>
            <a:solidFill>
              <a:schemeClr val="accent1">
                <a:lumMod val="80000"/>
              </a:schemeClr>
            </a:solidFill>
            <a:ln/>
            <a:effectLst/>
            <a:sp3d/>
          </c:spPr>
          <c:cat>
            <c:numRef>
              <c:f>'AS-GDP (i)'!$C$21:$U$21</c:f>
              <c:numCache>
                <c:formatCode>0.00_ </c:formatCode>
                <c:ptCount val="19"/>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numCache>
            </c:numRef>
          </c:cat>
          <c:val>
            <c:numRef>
              <c:f>'AS-GDP (i)'!$C$20:$U$20</c:f>
              <c:numCache>
                <c:formatCode>0.00_ </c:formatCode>
                <c:ptCount val="19"/>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numCache>
            </c:numRef>
          </c:val>
          <c:extLst xmlns:c16r2="http://schemas.microsoft.com/office/drawing/2015/06/chart">
            <c:ext xmlns:c16="http://schemas.microsoft.com/office/drawing/2014/chart" uri="{C3380CC4-5D6E-409C-BE32-E72D297353CC}">
              <c16:uniqueId val="{00000000-9D57-4EC5-A510-6CEC34DA55B4}"/>
            </c:ext>
          </c:extLst>
        </c:ser>
        <c:ser>
          <c:idx val="17"/>
          <c:order val="1"/>
          <c:tx>
            <c:v>0.1</c:v>
          </c:tx>
          <c:spPr>
            <a:solidFill>
              <a:schemeClr val="accent6">
                <a:lumMod val="80000"/>
                <a:lumOff val="20000"/>
              </a:schemeClr>
            </a:solidFill>
            <a:ln/>
            <a:effectLst/>
            <a:sp3d/>
          </c:spPr>
          <c:cat>
            <c:numRef>
              <c:f>'AS-GDP (i)'!$C$21:$U$21</c:f>
              <c:numCache>
                <c:formatCode>0.00_ </c:formatCode>
                <c:ptCount val="19"/>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numCache>
            </c:numRef>
          </c:cat>
          <c:val>
            <c:numRef>
              <c:f>'AS-GDP (i)'!$C$19:$U$19</c:f>
              <c:numCache>
                <c:formatCode>0.00_ </c:formatCode>
                <c:ptCount val="19"/>
                <c:pt idx="0">
                  <c:v>6.8484774987113139E-2</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numCache>
            </c:numRef>
          </c:val>
          <c:extLst xmlns:c16r2="http://schemas.microsoft.com/office/drawing/2015/06/chart">
            <c:ext xmlns:c16="http://schemas.microsoft.com/office/drawing/2014/chart" uri="{C3380CC4-5D6E-409C-BE32-E72D297353CC}">
              <c16:uniqueId val="{00000001-9D57-4EC5-A510-6CEC34DA55B4}"/>
            </c:ext>
          </c:extLst>
        </c:ser>
        <c:ser>
          <c:idx val="16"/>
          <c:order val="2"/>
          <c:tx>
            <c:v>0.15</c:v>
          </c:tx>
          <c:spPr>
            <a:solidFill>
              <a:schemeClr val="accent5">
                <a:lumMod val="80000"/>
                <a:lumOff val="20000"/>
              </a:schemeClr>
            </a:solidFill>
            <a:ln/>
            <a:effectLst/>
            <a:sp3d/>
          </c:spPr>
          <c:cat>
            <c:numRef>
              <c:f>'AS-GDP (i)'!$C$21:$U$21</c:f>
              <c:numCache>
                <c:formatCode>0.00_ </c:formatCode>
                <c:ptCount val="19"/>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numCache>
            </c:numRef>
          </c:cat>
          <c:val>
            <c:numRef>
              <c:f>'AS-GDP (i)'!$C$18:$U$18</c:f>
              <c:numCache>
                <c:formatCode>0.00_ </c:formatCode>
                <c:ptCount val="19"/>
                <c:pt idx="0">
                  <c:v>0.16713782093908355</c:v>
                </c:pt>
                <c:pt idx="1">
                  <c:v>4.1908285180530976E-2</c:v>
                </c:pt>
                <c:pt idx="2">
                  <c:v>5.6860263091368301E-3</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numCache>
            </c:numRef>
          </c:val>
          <c:extLst xmlns:c16r2="http://schemas.microsoft.com/office/drawing/2015/06/chart">
            <c:ext xmlns:c16="http://schemas.microsoft.com/office/drawing/2014/chart" uri="{C3380CC4-5D6E-409C-BE32-E72D297353CC}">
              <c16:uniqueId val="{00000002-9D57-4EC5-A510-6CEC34DA55B4}"/>
            </c:ext>
          </c:extLst>
        </c:ser>
        <c:ser>
          <c:idx val="15"/>
          <c:order val="3"/>
          <c:tx>
            <c:v>0.2</c:v>
          </c:tx>
          <c:spPr>
            <a:solidFill>
              <a:schemeClr val="accent4">
                <a:lumMod val="80000"/>
                <a:lumOff val="20000"/>
              </a:schemeClr>
            </a:solidFill>
            <a:ln/>
            <a:effectLst/>
            <a:sp3d/>
          </c:spPr>
          <c:cat>
            <c:numRef>
              <c:f>'AS-GDP (i)'!$C$21:$U$21</c:f>
              <c:numCache>
                <c:formatCode>0.00_ </c:formatCode>
                <c:ptCount val="19"/>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numCache>
            </c:numRef>
          </c:cat>
          <c:val>
            <c:numRef>
              <c:f>'AS-GDP (i)'!$C$17:$U$17</c:f>
              <c:numCache>
                <c:formatCode>0.00_ </c:formatCode>
                <c:ptCount val="19"/>
                <c:pt idx="0">
                  <c:v>0.22029045126466232</c:v>
                </c:pt>
                <c:pt idx="1">
                  <c:v>0.1016843823932277</c:v>
                </c:pt>
                <c:pt idx="2">
                  <c:v>6.4070295736581531E-2</c:v>
                </c:pt>
                <c:pt idx="3">
                  <c:v>3.1811875368347405E-2</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numCache>
            </c:numRef>
          </c:val>
          <c:extLst xmlns:c16r2="http://schemas.microsoft.com/office/drawing/2015/06/chart">
            <c:ext xmlns:c16="http://schemas.microsoft.com/office/drawing/2014/chart" uri="{C3380CC4-5D6E-409C-BE32-E72D297353CC}">
              <c16:uniqueId val="{00000003-9D57-4EC5-A510-6CEC34DA55B4}"/>
            </c:ext>
          </c:extLst>
        </c:ser>
        <c:ser>
          <c:idx val="14"/>
          <c:order val="4"/>
          <c:tx>
            <c:v>0.25</c:v>
          </c:tx>
          <c:spPr>
            <a:solidFill>
              <a:schemeClr val="accent3">
                <a:lumMod val="80000"/>
                <a:lumOff val="20000"/>
              </a:schemeClr>
            </a:solidFill>
            <a:ln/>
            <a:effectLst/>
            <a:sp3d/>
          </c:spPr>
          <c:cat>
            <c:numRef>
              <c:f>'AS-GDP (i)'!$C$21:$U$21</c:f>
              <c:numCache>
                <c:formatCode>0.00_ </c:formatCode>
                <c:ptCount val="19"/>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numCache>
            </c:numRef>
          </c:cat>
          <c:val>
            <c:numRef>
              <c:f>'AS-GDP (i)'!$C$16:$U$16</c:f>
              <c:numCache>
                <c:formatCode>0.00_ </c:formatCode>
                <c:ptCount val="19"/>
                <c:pt idx="0">
                  <c:v>0.27083027761359957</c:v>
                </c:pt>
                <c:pt idx="1">
                  <c:v>0.16383687475754966</c:v>
                </c:pt>
                <c:pt idx="2">
                  <c:v>0.12384997197933133</c:v>
                </c:pt>
                <c:pt idx="3">
                  <c:v>9.3101543017584415E-2</c:v>
                </c:pt>
                <c:pt idx="4">
                  <c:v>6.0281137837812998E-2</c:v>
                </c:pt>
                <c:pt idx="5">
                  <c:v>2.5786811457662765E-2</c:v>
                </c:pt>
                <c:pt idx="6">
                  <c:v>0</c:v>
                </c:pt>
                <c:pt idx="7">
                  <c:v>0</c:v>
                </c:pt>
                <c:pt idx="8">
                  <c:v>0</c:v>
                </c:pt>
                <c:pt idx="9">
                  <c:v>0</c:v>
                </c:pt>
                <c:pt idx="10">
                  <c:v>0</c:v>
                </c:pt>
                <c:pt idx="11">
                  <c:v>0</c:v>
                </c:pt>
                <c:pt idx="12">
                  <c:v>0</c:v>
                </c:pt>
                <c:pt idx="13">
                  <c:v>0</c:v>
                </c:pt>
                <c:pt idx="14">
                  <c:v>0</c:v>
                </c:pt>
                <c:pt idx="15">
                  <c:v>0</c:v>
                </c:pt>
                <c:pt idx="16">
                  <c:v>0</c:v>
                </c:pt>
                <c:pt idx="17">
                  <c:v>0</c:v>
                </c:pt>
                <c:pt idx="18">
                  <c:v>0</c:v>
                </c:pt>
              </c:numCache>
            </c:numRef>
          </c:val>
          <c:extLst xmlns:c16r2="http://schemas.microsoft.com/office/drawing/2015/06/chart">
            <c:ext xmlns:c16="http://schemas.microsoft.com/office/drawing/2014/chart" uri="{C3380CC4-5D6E-409C-BE32-E72D297353CC}">
              <c16:uniqueId val="{00000004-9D57-4EC5-A510-6CEC34DA55B4}"/>
            </c:ext>
          </c:extLst>
        </c:ser>
        <c:ser>
          <c:idx val="13"/>
          <c:order val="5"/>
          <c:tx>
            <c:v>0.3</c:v>
          </c:tx>
          <c:spPr>
            <a:solidFill>
              <a:schemeClr val="accent2">
                <a:lumMod val="80000"/>
                <a:lumOff val="20000"/>
              </a:schemeClr>
            </a:solidFill>
            <a:ln/>
            <a:effectLst/>
            <a:sp3d/>
          </c:spPr>
          <c:cat>
            <c:numRef>
              <c:f>'AS-GDP (i)'!$C$21:$U$21</c:f>
              <c:numCache>
                <c:formatCode>0.00_ </c:formatCode>
                <c:ptCount val="19"/>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numCache>
            </c:numRef>
          </c:cat>
          <c:val>
            <c:numRef>
              <c:f>'AS-GDP (i)'!$C$15:$U$15</c:f>
              <c:numCache>
                <c:formatCode>0.00_ </c:formatCode>
                <c:ptCount val="19"/>
                <c:pt idx="0">
                  <c:v>0.33868615723584505</c:v>
                </c:pt>
                <c:pt idx="1">
                  <c:v>0.22846882447995395</c:v>
                </c:pt>
                <c:pt idx="2">
                  <c:v>0.18490341712871478</c:v>
                </c:pt>
                <c:pt idx="3">
                  <c:v>0.15548051491240988</c:v>
                </c:pt>
                <c:pt idx="4">
                  <c:v>0.12386935900517834</c:v>
                </c:pt>
                <c:pt idx="5">
                  <c:v>9.0214984911693885E-2</c:v>
                </c:pt>
                <c:pt idx="6">
                  <c:v>5.5884512008926558E-2</c:v>
                </c:pt>
                <c:pt idx="7">
                  <c:v>2.5784077036585321E-2</c:v>
                </c:pt>
                <c:pt idx="8">
                  <c:v>0</c:v>
                </c:pt>
                <c:pt idx="9">
                  <c:v>0</c:v>
                </c:pt>
                <c:pt idx="10">
                  <c:v>0</c:v>
                </c:pt>
                <c:pt idx="11">
                  <c:v>0</c:v>
                </c:pt>
                <c:pt idx="12">
                  <c:v>0</c:v>
                </c:pt>
                <c:pt idx="13">
                  <c:v>0</c:v>
                </c:pt>
                <c:pt idx="14">
                  <c:v>0</c:v>
                </c:pt>
                <c:pt idx="15">
                  <c:v>0</c:v>
                </c:pt>
                <c:pt idx="16">
                  <c:v>0</c:v>
                </c:pt>
                <c:pt idx="17">
                  <c:v>0</c:v>
                </c:pt>
                <c:pt idx="18">
                  <c:v>0</c:v>
                </c:pt>
              </c:numCache>
            </c:numRef>
          </c:val>
          <c:extLst xmlns:c16r2="http://schemas.microsoft.com/office/drawing/2015/06/chart">
            <c:ext xmlns:c16="http://schemas.microsoft.com/office/drawing/2014/chart" uri="{C3380CC4-5D6E-409C-BE32-E72D297353CC}">
              <c16:uniqueId val="{00000005-9D57-4EC5-A510-6CEC34DA55B4}"/>
            </c:ext>
          </c:extLst>
        </c:ser>
        <c:ser>
          <c:idx val="12"/>
          <c:order val="6"/>
          <c:tx>
            <c:v>0.35</c:v>
          </c:tx>
          <c:spPr>
            <a:solidFill>
              <a:schemeClr val="accent1">
                <a:lumMod val="80000"/>
                <a:lumOff val="20000"/>
              </a:schemeClr>
            </a:solidFill>
            <a:ln/>
            <a:effectLst/>
            <a:sp3d/>
          </c:spPr>
          <c:cat>
            <c:numRef>
              <c:f>'AS-GDP (i)'!$C$21:$U$21</c:f>
              <c:numCache>
                <c:formatCode>0.00_ </c:formatCode>
                <c:ptCount val="19"/>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numCache>
            </c:numRef>
          </c:cat>
          <c:val>
            <c:numRef>
              <c:f>'AS-GDP (i)'!$C$14:$U$14</c:f>
              <c:numCache>
                <c:formatCode>0.00_ </c:formatCode>
                <c:ptCount val="19"/>
                <c:pt idx="0">
                  <c:v>0.3843601464202876</c:v>
                </c:pt>
                <c:pt idx="1">
                  <c:v>0.29545078948935283</c:v>
                </c:pt>
                <c:pt idx="2">
                  <c:v>0.25162795079473066</c:v>
                </c:pt>
                <c:pt idx="3">
                  <c:v>0.21890577231464947</c:v>
                </c:pt>
                <c:pt idx="4">
                  <c:v>0.1884627910977536</c:v>
                </c:pt>
                <c:pt idx="5">
                  <c:v>0.15558786501754984</c:v>
                </c:pt>
                <c:pt idx="6">
                  <c:v>0.12222274697380156</c:v>
                </c:pt>
                <c:pt idx="7">
                  <c:v>9.0072005122956683E-2</c:v>
                </c:pt>
                <c:pt idx="8">
                  <c:v>5.9691224016959359E-2</c:v>
                </c:pt>
                <c:pt idx="9">
                  <c:v>3.0832972371744718E-2</c:v>
                </c:pt>
                <c:pt idx="10">
                  <c:v>3.503254713771017E-3</c:v>
                </c:pt>
                <c:pt idx="11">
                  <c:v>0</c:v>
                </c:pt>
                <c:pt idx="12">
                  <c:v>0</c:v>
                </c:pt>
                <c:pt idx="13">
                  <c:v>0</c:v>
                </c:pt>
                <c:pt idx="14">
                  <c:v>0</c:v>
                </c:pt>
                <c:pt idx="15">
                  <c:v>0</c:v>
                </c:pt>
                <c:pt idx="16">
                  <c:v>0</c:v>
                </c:pt>
                <c:pt idx="17">
                  <c:v>0</c:v>
                </c:pt>
                <c:pt idx="18">
                  <c:v>0</c:v>
                </c:pt>
              </c:numCache>
            </c:numRef>
          </c:val>
          <c:extLst xmlns:c16r2="http://schemas.microsoft.com/office/drawing/2015/06/chart">
            <c:ext xmlns:c16="http://schemas.microsoft.com/office/drawing/2014/chart" uri="{C3380CC4-5D6E-409C-BE32-E72D297353CC}">
              <c16:uniqueId val="{00000006-9D57-4EC5-A510-6CEC34DA55B4}"/>
            </c:ext>
          </c:extLst>
        </c:ser>
        <c:ser>
          <c:idx val="11"/>
          <c:order val="7"/>
          <c:tx>
            <c:v>0.4</c:v>
          </c:tx>
          <c:spPr>
            <a:solidFill>
              <a:schemeClr val="accent6">
                <a:lumMod val="60000"/>
              </a:schemeClr>
            </a:solidFill>
            <a:ln/>
            <a:effectLst/>
            <a:sp3d/>
          </c:spPr>
          <c:cat>
            <c:numRef>
              <c:f>'AS-GDP (i)'!$C$21:$U$21</c:f>
              <c:numCache>
                <c:formatCode>0.00_ </c:formatCode>
                <c:ptCount val="19"/>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numCache>
            </c:numRef>
          </c:cat>
          <c:val>
            <c:numRef>
              <c:f>'AS-GDP (i)'!$C$13:$U$13</c:f>
              <c:numCache>
                <c:formatCode>0.00_ </c:formatCode>
                <c:ptCount val="19"/>
                <c:pt idx="0">
                  <c:v>0.50510267093927197</c:v>
                </c:pt>
                <c:pt idx="1">
                  <c:v>0.36438102895066804</c:v>
                </c:pt>
                <c:pt idx="2">
                  <c:v>0.32119383812754765</c:v>
                </c:pt>
                <c:pt idx="3">
                  <c:v>0.28338315961620242</c:v>
                </c:pt>
                <c:pt idx="4">
                  <c:v>0.25386028927365695</c:v>
                </c:pt>
                <c:pt idx="5">
                  <c:v>0.22195352838474749</c:v>
                </c:pt>
                <c:pt idx="6">
                  <c:v>0.18997190762047186</c:v>
                </c:pt>
                <c:pt idx="7">
                  <c:v>0.1571446516834494</c:v>
                </c:pt>
                <c:pt idx="8">
                  <c:v>0.12490701839328171</c:v>
                </c:pt>
                <c:pt idx="9">
                  <c:v>9.393825376273314E-2</c:v>
                </c:pt>
                <c:pt idx="10">
                  <c:v>6.4238788351928047E-2</c:v>
                </c:pt>
                <c:pt idx="11">
                  <c:v>1.4091993846552856E-2</c:v>
                </c:pt>
                <c:pt idx="12">
                  <c:v>0</c:v>
                </c:pt>
                <c:pt idx="13">
                  <c:v>0</c:v>
                </c:pt>
                <c:pt idx="14">
                  <c:v>0</c:v>
                </c:pt>
                <c:pt idx="15">
                  <c:v>0</c:v>
                </c:pt>
                <c:pt idx="16">
                  <c:v>0</c:v>
                </c:pt>
                <c:pt idx="17">
                  <c:v>0</c:v>
                </c:pt>
                <c:pt idx="18">
                  <c:v>0</c:v>
                </c:pt>
              </c:numCache>
            </c:numRef>
          </c:val>
          <c:extLst xmlns:c16r2="http://schemas.microsoft.com/office/drawing/2015/06/chart">
            <c:ext xmlns:c16="http://schemas.microsoft.com/office/drawing/2014/chart" uri="{C3380CC4-5D6E-409C-BE32-E72D297353CC}">
              <c16:uniqueId val="{00000007-9D57-4EC5-A510-6CEC34DA55B4}"/>
            </c:ext>
          </c:extLst>
        </c:ser>
        <c:ser>
          <c:idx val="10"/>
          <c:order val="8"/>
          <c:tx>
            <c:v>0.45</c:v>
          </c:tx>
          <c:spPr>
            <a:solidFill>
              <a:schemeClr val="accent5">
                <a:lumMod val="60000"/>
              </a:schemeClr>
            </a:solidFill>
            <a:ln/>
            <a:effectLst/>
            <a:sp3d/>
          </c:spPr>
          <c:cat>
            <c:numRef>
              <c:f>'AS-GDP (i)'!$C$21:$U$21</c:f>
              <c:numCache>
                <c:formatCode>0.00_ </c:formatCode>
                <c:ptCount val="19"/>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numCache>
            </c:numRef>
          </c:cat>
          <c:val>
            <c:numRef>
              <c:f>'AS-GDP (i)'!$C$12:$U$12</c:f>
              <c:numCache>
                <c:formatCode>0.00_ </c:formatCode>
                <c:ptCount val="19"/>
                <c:pt idx="0">
                  <c:v>0.55811137158073243</c:v>
                </c:pt>
                <c:pt idx="1">
                  <c:v>0.44176356094500346</c:v>
                </c:pt>
                <c:pt idx="2">
                  <c:v>0.39212516955959048</c:v>
                </c:pt>
                <c:pt idx="3">
                  <c:v>0.35355131531629003</c:v>
                </c:pt>
                <c:pt idx="4">
                  <c:v>0.31993112089182885</c:v>
                </c:pt>
                <c:pt idx="5">
                  <c:v>0.28936714610495956</c:v>
                </c:pt>
                <c:pt idx="6">
                  <c:v>0.25890982332828172</c:v>
                </c:pt>
                <c:pt idx="7">
                  <c:v>0.22718918077294609</c:v>
                </c:pt>
                <c:pt idx="8">
                  <c:v>0.19330796119479213</c:v>
                </c:pt>
                <c:pt idx="9">
                  <c:v>0.16046557571932998</c:v>
                </c:pt>
                <c:pt idx="10">
                  <c:v>0.12862509613673903</c:v>
                </c:pt>
                <c:pt idx="11">
                  <c:v>8.7322406138024042E-2</c:v>
                </c:pt>
                <c:pt idx="12">
                  <c:v>2.4025167988817209E-2</c:v>
                </c:pt>
                <c:pt idx="13">
                  <c:v>0</c:v>
                </c:pt>
                <c:pt idx="14">
                  <c:v>0</c:v>
                </c:pt>
                <c:pt idx="15">
                  <c:v>0</c:v>
                </c:pt>
                <c:pt idx="16">
                  <c:v>0</c:v>
                </c:pt>
                <c:pt idx="17">
                  <c:v>0</c:v>
                </c:pt>
                <c:pt idx="18">
                  <c:v>0</c:v>
                </c:pt>
              </c:numCache>
            </c:numRef>
          </c:val>
          <c:extLst xmlns:c16r2="http://schemas.microsoft.com/office/drawing/2015/06/chart">
            <c:ext xmlns:c16="http://schemas.microsoft.com/office/drawing/2014/chart" uri="{C3380CC4-5D6E-409C-BE32-E72D297353CC}">
              <c16:uniqueId val="{00000008-9D57-4EC5-A510-6CEC34DA55B4}"/>
            </c:ext>
          </c:extLst>
        </c:ser>
        <c:ser>
          <c:idx val="9"/>
          <c:order val="9"/>
          <c:tx>
            <c:v>0.5</c:v>
          </c:tx>
          <c:spPr>
            <a:solidFill>
              <a:schemeClr val="accent4">
                <a:lumMod val="60000"/>
              </a:schemeClr>
            </a:solidFill>
            <a:ln/>
            <a:effectLst/>
            <a:sp3d/>
          </c:spPr>
          <c:cat>
            <c:numRef>
              <c:f>'AS-GDP (i)'!$C$21:$U$21</c:f>
              <c:numCache>
                <c:formatCode>0.00_ </c:formatCode>
                <c:ptCount val="19"/>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numCache>
            </c:numRef>
          </c:cat>
          <c:val>
            <c:numRef>
              <c:f>'AS-GDP (i)'!$C$11:$U$11</c:f>
              <c:numCache>
                <c:formatCode>0.00_ </c:formatCode>
                <c:ptCount val="19"/>
                <c:pt idx="0">
                  <c:v>0.48781806934804683</c:v>
                </c:pt>
                <c:pt idx="1">
                  <c:v>0.56394117941293187</c:v>
                </c:pt>
                <c:pt idx="2">
                  <c:v>0.46467994967660631</c:v>
                </c:pt>
                <c:pt idx="3">
                  <c:v>0.42592186875822968</c:v>
                </c:pt>
                <c:pt idx="4">
                  <c:v>0.389811559450083</c:v>
                </c:pt>
                <c:pt idx="5">
                  <c:v>0.35790508011491595</c:v>
                </c:pt>
                <c:pt idx="6">
                  <c:v>0.32911260370188122</c:v>
                </c:pt>
                <c:pt idx="7">
                  <c:v>0.30001912553021698</c:v>
                </c:pt>
                <c:pt idx="8">
                  <c:v>0.26509237300515831</c:v>
                </c:pt>
                <c:pt idx="9">
                  <c:v>0.23057818349999998</c:v>
                </c:pt>
                <c:pt idx="10">
                  <c:v>0.19683550254143217</c:v>
                </c:pt>
                <c:pt idx="11">
                  <c:v>0.1623918635973568</c:v>
                </c:pt>
                <c:pt idx="12">
                  <c:v>0.1012302676475352</c:v>
                </c:pt>
                <c:pt idx="13">
                  <c:v>3.2763790017146618E-2</c:v>
                </c:pt>
                <c:pt idx="14">
                  <c:v>0</c:v>
                </c:pt>
                <c:pt idx="15">
                  <c:v>0</c:v>
                </c:pt>
                <c:pt idx="16">
                  <c:v>0</c:v>
                </c:pt>
                <c:pt idx="17">
                  <c:v>0</c:v>
                </c:pt>
                <c:pt idx="18">
                  <c:v>0</c:v>
                </c:pt>
              </c:numCache>
            </c:numRef>
          </c:val>
          <c:extLst xmlns:c16r2="http://schemas.microsoft.com/office/drawing/2015/06/chart">
            <c:ext xmlns:c16="http://schemas.microsoft.com/office/drawing/2014/chart" uri="{C3380CC4-5D6E-409C-BE32-E72D297353CC}">
              <c16:uniqueId val="{00000009-9D57-4EC5-A510-6CEC34DA55B4}"/>
            </c:ext>
          </c:extLst>
        </c:ser>
        <c:ser>
          <c:idx val="8"/>
          <c:order val="10"/>
          <c:tx>
            <c:v>0.55</c:v>
          </c:tx>
          <c:spPr>
            <a:solidFill>
              <a:schemeClr val="accent3">
                <a:lumMod val="60000"/>
              </a:schemeClr>
            </a:solidFill>
            <a:ln/>
            <a:effectLst/>
            <a:sp3d/>
          </c:spPr>
          <c:cat>
            <c:numRef>
              <c:f>'AS-GDP (i)'!$C$21:$U$21</c:f>
              <c:numCache>
                <c:formatCode>0.00_ </c:formatCode>
                <c:ptCount val="19"/>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numCache>
            </c:numRef>
          </c:cat>
          <c:val>
            <c:numRef>
              <c:f>'AS-GDP (i)'!$C$10:$U$10</c:f>
              <c:numCache>
                <c:formatCode>0.00_ </c:formatCode>
                <c:ptCount val="19"/>
                <c:pt idx="0">
                  <c:v>0.55957202870726919</c:v>
                </c:pt>
                <c:pt idx="1">
                  <c:v>0.60512058712277994</c:v>
                </c:pt>
                <c:pt idx="2">
                  <c:v>0.50677161147320293</c:v>
                </c:pt>
                <c:pt idx="3">
                  <c:v>0.50185471699221351</c:v>
                </c:pt>
                <c:pt idx="4">
                  <c:v>0.46565123360723393</c:v>
                </c:pt>
                <c:pt idx="5">
                  <c:v>0.43136524111722585</c:v>
                </c:pt>
                <c:pt idx="6">
                  <c:v>0.40064179192729055</c:v>
                </c:pt>
                <c:pt idx="7">
                  <c:v>0.37357395440255914</c:v>
                </c:pt>
                <c:pt idx="8">
                  <c:v>0.34045781416177906</c:v>
                </c:pt>
                <c:pt idx="9">
                  <c:v>0.3044671043503952</c:v>
                </c:pt>
                <c:pt idx="10">
                  <c:v>0.26900847027878078</c:v>
                </c:pt>
                <c:pt idx="11">
                  <c:v>0.23405941324885218</c:v>
                </c:pt>
                <c:pt idx="12">
                  <c:v>0.18058665614180758</c:v>
                </c:pt>
                <c:pt idx="13">
                  <c:v>0.11465674595338071</c:v>
                </c:pt>
                <c:pt idx="14">
                  <c:v>3.9124829456505035E-2</c:v>
                </c:pt>
                <c:pt idx="15">
                  <c:v>0</c:v>
                </c:pt>
                <c:pt idx="16">
                  <c:v>0</c:v>
                </c:pt>
                <c:pt idx="17">
                  <c:v>0</c:v>
                </c:pt>
                <c:pt idx="18">
                  <c:v>0</c:v>
                </c:pt>
              </c:numCache>
            </c:numRef>
          </c:val>
          <c:extLst xmlns:c16r2="http://schemas.microsoft.com/office/drawing/2015/06/chart">
            <c:ext xmlns:c16="http://schemas.microsoft.com/office/drawing/2014/chart" uri="{C3380CC4-5D6E-409C-BE32-E72D297353CC}">
              <c16:uniqueId val="{0000000A-9D57-4EC5-A510-6CEC34DA55B4}"/>
            </c:ext>
          </c:extLst>
        </c:ser>
        <c:ser>
          <c:idx val="7"/>
          <c:order val="11"/>
          <c:tx>
            <c:v>0.6</c:v>
          </c:tx>
          <c:spPr>
            <a:solidFill>
              <a:schemeClr val="accent2">
                <a:lumMod val="60000"/>
              </a:schemeClr>
            </a:solidFill>
            <a:ln/>
            <a:effectLst/>
            <a:sp3d/>
          </c:spPr>
          <c:cat>
            <c:numRef>
              <c:f>'AS-GDP (i)'!$C$21:$U$21</c:f>
              <c:numCache>
                <c:formatCode>0.00_ </c:formatCode>
                <c:ptCount val="19"/>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numCache>
            </c:numRef>
          </c:cat>
          <c:val>
            <c:numRef>
              <c:f>'AS-GDP (i)'!$C$9:$U$9</c:f>
              <c:numCache>
                <c:formatCode>0.00_ </c:formatCode>
                <c:ptCount val="19"/>
                <c:pt idx="0">
                  <c:v>0.56111005971994388</c:v>
                </c:pt>
                <c:pt idx="1">
                  <c:v>0.60816769639588841</c:v>
                </c:pt>
                <c:pt idx="2">
                  <c:v>0.60101974549097958</c:v>
                </c:pt>
                <c:pt idx="3">
                  <c:v>0.50663988986719777</c:v>
                </c:pt>
                <c:pt idx="4">
                  <c:v>0.50715294416295131</c:v>
                </c:pt>
                <c:pt idx="5">
                  <c:v>0.5076218478771054</c:v>
                </c:pt>
                <c:pt idx="6">
                  <c:v>0.47880617516359247</c:v>
                </c:pt>
                <c:pt idx="7">
                  <c:v>0.44868009444950596</c:v>
                </c:pt>
                <c:pt idx="8">
                  <c:v>0.4196196069467355</c:v>
                </c:pt>
                <c:pt idx="9">
                  <c:v>0.38235387846235624</c:v>
                </c:pt>
                <c:pt idx="10">
                  <c:v>0.34539039338038452</c:v>
                </c:pt>
                <c:pt idx="11">
                  <c:v>0.30865297688404875</c:v>
                </c:pt>
                <c:pt idx="12">
                  <c:v>0.26221422219227714</c:v>
                </c:pt>
                <c:pt idx="13">
                  <c:v>0.19909701259586368</c:v>
                </c:pt>
                <c:pt idx="14">
                  <c:v>0.12663099512114556</c:v>
                </c:pt>
                <c:pt idx="15">
                  <c:v>2.0398694738223332E-2</c:v>
                </c:pt>
                <c:pt idx="16">
                  <c:v>0</c:v>
                </c:pt>
                <c:pt idx="17">
                  <c:v>0</c:v>
                </c:pt>
                <c:pt idx="18">
                  <c:v>0</c:v>
                </c:pt>
              </c:numCache>
            </c:numRef>
          </c:val>
          <c:extLst xmlns:c16r2="http://schemas.microsoft.com/office/drawing/2015/06/chart">
            <c:ext xmlns:c16="http://schemas.microsoft.com/office/drawing/2014/chart" uri="{C3380CC4-5D6E-409C-BE32-E72D297353CC}">
              <c16:uniqueId val="{0000000B-9D57-4EC5-A510-6CEC34DA55B4}"/>
            </c:ext>
          </c:extLst>
        </c:ser>
        <c:ser>
          <c:idx val="6"/>
          <c:order val="12"/>
          <c:tx>
            <c:v>0.65</c:v>
          </c:tx>
          <c:spPr>
            <a:solidFill>
              <a:schemeClr val="accent1">
                <a:lumMod val="60000"/>
              </a:schemeClr>
            </a:solidFill>
            <a:ln/>
            <a:effectLst/>
            <a:sp3d/>
          </c:spPr>
          <c:cat>
            <c:numRef>
              <c:f>'AS-GDP (i)'!$C$21:$U$21</c:f>
              <c:numCache>
                <c:formatCode>0.00_ </c:formatCode>
                <c:ptCount val="19"/>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numCache>
            </c:numRef>
          </c:cat>
          <c:val>
            <c:numRef>
              <c:f>'AS-GDP (i)'!$C$8:$U$8</c:f>
              <c:numCache>
                <c:formatCode>0.00_ </c:formatCode>
                <c:ptCount val="19"/>
                <c:pt idx="0">
                  <c:v>0.56312984967608792</c:v>
                </c:pt>
                <c:pt idx="1">
                  <c:v>0.61185337493805392</c:v>
                </c:pt>
                <c:pt idx="2">
                  <c:v>0.65982108454568722</c:v>
                </c:pt>
                <c:pt idx="3">
                  <c:v>0.55995484005555296</c:v>
                </c:pt>
                <c:pt idx="4">
                  <c:v>0.50661794509865232</c:v>
                </c:pt>
                <c:pt idx="5">
                  <c:v>0.50701636877959699</c:v>
                </c:pt>
                <c:pt idx="6">
                  <c:v>0.50738437848263052</c:v>
                </c:pt>
                <c:pt idx="7">
                  <c:v>0.5077507035441543</c:v>
                </c:pt>
                <c:pt idx="8">
                  <c:v>0.50288171107598079</c:v>
                </c:pt>
                <c:pt idx="9">
                  <c:v>0.46451484514022445</c:v>
                </c:pt>
                <c:pt idx="10">
                  <c:v>0.42618312964474958</c:v>
                </c:pt>
                <c:pt idx="11">
                  <c:v>0.38784294355737498</c:v>
                </c:pt>
                <c:pt idx="12">
                  <c:v>0.34623547787571513</c:v>
                </c:pt>
                <c:pt idx="13">
                  <c:v>0.28626905356841914</c:v>
                </c:pt>
                <c:pt idx="14">
                  <c:v>0.21567487159627266</c:v>
                </c:pt>
                <c:pt idx="15">
                  <c:v>0.10796400403495247</c:v>
                </c:pt>
                <c:pt idx="16">
                  <c:v>0</c:v>
                </c:pt>
                <c:pt idx="17">
                  <c:v>0</c:v>
                </c:pt>
                <c:pt idx="18">
                  <c:v>0</c:v>
                </c:pt>
              </c:numCache>
            </c:numRef>
          </c:val>
          <c:extLst xmlns:c16r2="http://schemas.microsoft.com/office/drawing/2015/06/chart">
            <c:ext xmlns:c16="http://schemas.microsoft.com/office/drawing/2014/chart" uri="{C3380CC4-5D6E-409C-BE32-E72D297353CC}">
              <c16:uniqueId val="{0000000C-9D57-4EC5-A510-6CEC34DA55B4}"/>
            </c:ext>
          </c:extLst>
        </c:ser>
        <c:ser>
          <c:idx val="5"/>
          <c:order val="13"/>
          <c:tx>
            <c:v>0.7</c:v>
          </c:tx>
          <c:spPr>
            <a:solidFill>
              <a:schemeClr val="accent6"/>
            </a:solidFill>
            <a:ln/>
            <a:effectLst/>
            <a:sp3d/>
          </c:spPr>
          <c:cat>
            <c:numRef>
              <c:f>'AS-GDP (i)'!$C$21:$U$21</c:f>
              <c:numCache>
                <c:formatCode>0.00_ </c:formatCode>
                <c:ptCount val="19"/>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numCache>
            </c:numRef>
          </c:cat>
          <c:val>
            <c:numRef>
              <c:f>'AS-GDP (i)'!$C$7:$U$7</c:f>
              <c:numCache>
                <c:formatCode>0.00_ </c:formatCode>
                <c:ptCount val="19"/>
                <c:pt idx="0">
                  <c:v>0.5656121574622538</c:v>
                </c:pt>
                <c:pt idx="1">
                  <c:v>0.61632772358806587</c:v>
                </c:pt>
                <c:pt idx="2">
                  <c:v>0.66641596687253279</c:v>
                </c:pt>
                <c:pt idx="3">
                  <c:v>0.70789286976022492</c:v>
                </c:pt>
                <c:pt idx="4">
                  <c:v>0.55813158723094958</c:v>
                </c:pt>
                <c:pt idx="5">
                  <c:v>0.50664969372195734</c:v>
                </c:pt>
                <c:pt idx="6">
                  <c:v>0.50699115400956907</c:v>
                </c:pt>
                <c:pt idx="7">
                  <c:v>0.50727238685680709</c:v>
                </c:pt>
                <c:pt idx="8">
                  <c:v>0.50759121127266493</c:v>
                </c:pt>
                <c:pt idx="9">
                  <c:v>0.50779685386489548</c:v>
                </c:pt>
                <c:pt idx="10">
                  <c:v>0.50802347539212678</c:v>
                </c:pt>
                <c:pt idx="11">
                  <c:v>0.47185751535622883</c:v>
                </c:pt>
                <c:pt idx="12">
                  <c:v>0.43177577666501826</c:v>
                </c:pt>
                <c:pt idx="13">
                  <c:v>0.37631864855159775</c:v>
                </c:pt>
                <c:pt idx="14">
                  <c:v>0.30706833151489066</c:v>
                </c:pt>
                <c:pt idx="15">
                  <c:v>0.19903888992540383</c:v>
                </c:pt>
                <c:pt idx="16">
                  <c:v>3.0716331213159961E-3</c:v>
                </c:pt>
                <c:pt idx="17">
                  <c:v>0</c:v>
                </c:pt>
                <c:pt idx="18">
                  <c:v>0</c:v>
                </c:pt>
              </c:numCache>
            </c:numRef>
          </c:val>
          <c:extLst xmlns:c16r2="http://schemas.microsoft.com/office/drawing/2015/06/chart">
            <c:ext xmlns:c16="http://schemas.microsoft.com/office/drawing/2014/chart" uri="{C3380CC4-5D6E-409C-BE32-E72D297353CC}">
              <c16:uniqueId val="{0000000D-9D57-4EC5-A510-6CEC34DA55B4}"/>
            </c:ext>
          </c:extLst>
        </c:ser>
        <c:ser>
          <c:idx val="4"/>
          <c:order val="14"/>
          <c:tx>
            <c:v>0.75</c:v>
          </c:tx>
          <c:spPr>
            <a:solidFill>
              <a:schemeClr val="accent5"/>
            </a:solidFill>
            <a:ln/>
            <a:effectLst/>
            <a:sp3d/>
          </c:spPr>
          <c:cat>
            <c:numRef>
              <c:f>'AS-GDP (i)'!$C$21:$U$21</c:f>
              <c:numCache>
                <c:formatCode>0.00_ </c:formatCode>
                <c:ptCount val="19"/>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numCache>
            </c:numRef>
          </c:cat>
          <c:val>
            <c:numRef>
              <c:f>'AS-GDP (i)'!$C$6:$U$6</c:f>
              <c:numCache>
                <c:formatCode>0.00_ </c:formatCode>
                <c:ptCount val="19"/>
                <c:pt idx="0">
                  <c:v>0.56859783456323199</c:v>
                </c:pt>
                <c:pt idx="1">
                  <c:v>0.6218099586200273</c:v>
                </c:pt>
                <c:pt idx="2">
                  <c:v>0.67439045152825672</c:v>
                </c:pt>
                <c:pt idx="3">
                  <c:v>0.72843172273934254</c:v>
                </c:pt>
                <c:pt idx="4">
                  <c:v>0.74151321662782821</c:v>
                </c:pt>
                <c:pt idx="5">
                  <c:v>0.60637759231654742</c:v>
                </c:pt>
                <c:pt idx="6">
                  <c:v>0.50668067959083996</c:v>
                </c:pt>
                <c:pt idx="7">
                  <c:v>0.50697308320319789</c:v>
                </c:pt>
                <c:pt idx="8">
                  <c:v>0.50724298644660482</c:v>
                </c:pt>
                <c:pt idx="9">
                  <c:v>0.50747867873110375</c:v>
                </c:pt>
                <c:pt idx="10">
                  <c:v>0.50771951784967162</c:v>
                </c:pt>
                <c:pt idx="11">
                  <c:v>0.5079008473287564</c:v>
                </c:pt>
                <c:pt idx="12">
                  <c:v>0.50802317360056692</c:v>
                </c:pt>
                <c:pt idx="13">
                  <c:v>0.46946447286588217</c:v>
                </c:pt>
                <c:pt idx="14">
                  <c:v>0.40219334222373571</c:v>
                </c:pt>
                <c:pt idx="15">
                  <c:v>0.29395403795068969</c:v>
                </c:pt>
                <c:pt idx="16">
                  <c:v>8.4497448657167989E-2</c:v>
                </c:pt>
                <c:pt idx="17">
                  <c:v>0</c:v>
                </c:pt>
                <c:pt idx="18">
                  <c:v>0</c:v>
                </c:pt>
              </c:numCache>
            </c:numRef>
          </c:val>
          <c:extLst xmlns:c16r2="http://schemas.microsoft.com/office/drawing/2015/06/chart">
            <c:ext xmlns:c16="http://schemas.microsoft.com/office/drawing/2014/chart" uri="{C3380CC4-5D6E-409C-BE32-E72D297353CC}">
              <c16:uniqueId val="{0000000E-9D57-4EC5-A510-6CEC34DA55B4}"/>
            </c:ext>
          </c:extLst>
        </c:ser>
        <c:ser>
          <c:idx val="3"/>
          <c:order val="15"/>
          <c:tx>
            <c:v>0.8</c:v>
          </c:tx>
          <c:spPr>
            <a:solidFill>
              <a:schemeClr val="accent4"/>
            </a:solidFill>
            <a:ln/>
            <a:effectLst/>
            <a:sp3d/>
          </c:spPr>
          <c:cat>
            <c:numRef>
              <c:f>'AS-GDP (i)'!$C$21:$U$21</c:f>
              <c:numCache>
                <c:formatCode>0.00_ </c:formatCode>
                <c:ptCount val="19"/>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numCache>
            </c:numRef>
          </c:cat>
          <c:val>
            <c:numRef>
              <c:f>'AS-GDP (i)'!$C$5:$U$5</c:f>
              <c:numCache>
                <c:formatCode>0.00_ </c:formatCode>
                <c:ptCount val="19"/>
                <c:pt idx="0">
                  <c:v>0.57239387462093583</c:v>
                </c:pt>
                <c:pt idx="1">
                  <c:v>0.62856065930125482</c:v>
                </c:pt>
                <c:pt idx="2">
                  <c:v>0.68429039866023844</c:v>
                </c:pt>
                <c:pt idx="3">
                  <c:v>0.74182885428719347</c:v>
                </c:pt>
                <c:pt idx="4">
                  <c:v>0.8022389576061193</c:v>
                </c:pt>
                <c:pt idx="5">
                  <c:v>0.82595038608744387</c:v>
                </c:pt>
                <c:pt idx="6">
                  <c:v>0.70878273922816726</c:v>
                </c:pt>
                <c:pt idx="7">
                  <c:v>0.56642791976382023</c:v>
                </c:pt>
                <c:pt idx="8">
                  <c:v>0.50702378435120266</c:v>
                </c:pt>
                <c:pt idx="9">
                  <c:v>0.50723443169850724</c:v>
                </c:pt>
                <c:pt idx="10">
                  <c:v>0.50747203716940315</c:v>
                </c:pt>
                <c:pt idx="11">
                  <c:v>0.50761561474242667</c:v>
                </c:pt>
                <c:pt idx="12">
                  <c:v>0.50774079637268887</c:v>
                </c:pt>
                <c:pt idx="13">
                  <c:v>0.50782324281057845</c:v>
                </c:pt>
                <c:pt idx="14">
                  <c:v>0.49873788762389809</c:v>
                </c:pt>
                <c:pt idx="15">
                  <c:v>0.3931175096606247</c:v>
                </c:pt>
                <c:pt idx="16">
                  <c:v>0.16667309478651879</c:v>
                </c:pt>
                <c:pt idx="17">
                  <c:v>0</c:v>
                </c:pt>
                <c:pt idx="18">
                  <c:v>0</c:v>
                </c:pt>
              </c:numCache>
            </c:numRef>
          </c:val>
          <c:extLst xmlns:c16r2="http://schemas.microsoft.com/office/drawing/2015/06/chart">
            <c:ext xmlns:c16="http://schemas.microsoft.com/office/drawing/2014/chart" uri="{C3380CC4-5D6E-409C-BE32-E72D297353CC}">
              <c16:uniqueId val="{0000000F-9D57-4EC5-A510-6CEC34DA55B4}"/>
            </c:ext>
          </c:extLst>
        </c:ser>
        <c:ser>
          <c:idx val="2"/>
          <c:order val="16"/>
          <c:tx>
            <c:v>0.85</c:v>
          </c:tx>
          <c:spPr>
            <a:solidFill>
              <a:schemeClr val="accent3"/>
            </a:solidFill>
            <a:ln/>
            <a:effectLst/>
            <a:sp3d/>
          </c:spPr>
          <c:cat>
            <c:numRef>
              <c:f>'AS-GDP (i)'!$C$21:$U$21</c:f>
              <c:numCache>
                <c:formatCode>0.00_ </c:formatCode>
                <c:ptCount val="19"/>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numCache>
            </c:numRef>
          </c:cat>
          <c:val>
            <c:numRef>
              <c:f>'AS-GDP (i)'!$C$4:$U$4</c:f>
              <c:numCache>
                <c:formatCode>0.00_ </c:formatCode>
                <c:ptCount val="19"/>
                <c:pt idx="0">
                  <c:v>0.57718107610073044</c:v>
                </c:pt>
                <c:pt idx="1">
                  <c:v>0.63725447479999286</c:v>
                </c:pt>
                <c:pt idx="2">
                  <c:v>0.69720365412029817</c:v>
                </c:pt>
                <c:pt idx="3">
                  <c:v>0.75925891699511805</c:v>
                </c:pt>
                <c:pt idx="4">
                  <c:v>0.8248639939806327</c:v>
                </c:pt>
                <c:pt idx="5">
                  <c:v>0.89486030592663113</c:v>
                </c:pt>
                <c:pt idx="6">
                  <c:v>0.9492392330686712</c:v>
                </c:pt>
                <c:pt idx="7">
                  <c:v>0.87454152186427503</c:v>
                </c:pt>
                <c:pt idx="8">
                  <c:v>0.75460674452027432</c:v>
                </c:pt>
                <c:pt idx="9">
                  <c:v>0.60640773987188157</c:v>
                </c:pt>
                <c:pt idx="10">
                  <c:v>0.50725551633078825</c:v>
                </c:pt>
                <c:pt idx="11">
                  <c:v>0.50738252001530115</c:v>
                </c:pt>
                <c:pt idx="12">
                  <c:v>0.50754126966328339</c:v>
                </c:pt>
                <c:pt idx="13">
                  <c:v>0.50761965589601088</c:v>
                </c:pt>
                <c:pt idx="14">
                  <c:v>0.50763046674872114</c:v>
                </c:pt>
                <c:pt idx="15">
                  <c:v>0.48211783311983952</c:v>
                </c:pt>
                <c:pt idx="16">
                  <c:v>0.24868509616181525</c:v>
                </c:pt>
                <c:pt idx="17">
                  <c:v>0</c:v>
                </c:pt>
                <c:pt idx="18">
                  <c:v>0</c:v>
                </c:pt>
              </c:numCache>
            </c:numRef>
          </c:val>
          <c:extLst xmlns:c16r2="http://schemas.microsoft.com/office/drawing/2015/06/chart">
            <c:ext xmlns:c16="http://schemas.microsoft.com/office/drawing/2014/chart" uri="{C3380CC4-5D6E-409C-BE32-E72D297353CC}">
              <c16:uniqueId val="{00000010-9D57-4EC5-A510-6CEC34DA55B4}"/>
            </c:ext>
          </c:extLst>
        </c:ser>
        <c:ser>
          <c:idx val="1"/>
          <c:order val="17"/>
          <c:tx>
            <c:v>0.9</c:v>
          </c:tx>
          <c:spPr>
            <a:solidFill>
              <a:schemeClr val="accent2"/>
            </a:solidFill>
            <a:ln/>
            <a:effectLst/>
            <a:sp3d/>
          </c:spPr>
          <c:cat>
            <c:numRef>
              <c:f>'AS-GDP (i)'!$C$21:$U$21</c:f>
              <c:numCache>
                <c:formatCode>0.00_ </c:formatCode>
                <c:ptCount val="19"/>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numCache>
            </c:numRef>
          </c:cat>
          <c:val>
            <c:numRef>
              <c:f>'AS-GDP (i)'!$C$3:$U$3</c:f>
              <c:numCache>
                <c:formatCode>0.00_ </c:formatCode>
                <c:ptCount val="19"/>
                <c:pt idx="0">
                  <c:v>0.58360259487035859</c:v>
                </c:pt>
                <c:pt idx="1">
                  <c:v>0.64902610440213437</c:v>
                </c:pt>
                <c:pt idx="2">
                  <c:v>0.71451770077465304</c:v>
                </c:pt>
                <c:pt idx="3">
                  <c:v>0.7828549730998523</c:v>
                </c:pt>
                <c:pt idx="4">
                  <c:v>0.85569267361215651</c:v>
                </c:pt>
                <c:pt idx="5">
                  <c:v>0.93453672638239238</c:v>
                </c:pt>
                <c:pt idx="6">
                  <c:v>1.020660858345434</c:v>
                </c:pt>
                <c:pt idx="7">
                  <c:v>1.1150960799198715</c:v>
                </c:pt>
                <c:pt idx="8">
                  <c:v>1.1451361688872179</c:v>
                </c:pt>
                <c:pt idx="9">
                  <c:v>1.0473753698388344</c:v>
                </c:pt>
                <c:pt idx="10">
                  <c:v>0.94419920482135666</c:v>
                </c:pt>
                <c:pt idx="11">
                  <c:v>0.80183827956434028</c:v>
                </c:pt>
                <c:pt idx="12">
                  <c:v>0.61743610241100788</c:v>
                </c:pt>
                <c:pt idx="13">
                  <c:v>0.50737652094882457</c:v>
                </c:pt>
                <c:pt idx="14">
                  <c:v>0.50744057118711372</c:v>
                </c:pt>
                <c:pt idx="15">
                  <c:v>0.50741682104971209</c:v>
                </c:pt>
                <c:pt idx="16">
                  <c:v>0.41086453282848945</c:v>
                </c:pt>
                <c:pt idx="17">
                  <c:v>0</c:v>
                </c:pt>
                <c:pt idx="18">
                  <c:v>0</c:v>
                </c:pt>
              </c:numCache>
            </c:numRef>
          </c:val>
          <c:extLst xmlns:c16r2="http://schemas.microsoft.com/office/drawing/2015/06/chart">
            <c:ext xmlns:c16="http://schemas.microsoft.com/office/drawing/2014/chart" uri="{C3380CC4-5D6E-409C-BE32-E72D297353CC}">
              <c16:uniqueId val="{00000011-9D57-4EC5-A510-6CEC34DA55B4}"/>
            </c:ext>
          </c:extLst>
        </c:ser>
        <c:ser>
          <c:idx val="0"/>
          <c:order val="18"/>
          <c:tx>
            <c:v>0.95</c:v>
          </c:tx>
          <c:spPr>
            <a:solidFill>
              <a:schemeClr val="accent1"/>
            </a:solidFill>
            <a:ln/>
            <a:effectLst/>
            <a:sp3d/>
          </c:spPr>
          <c:cat>
            <c:numRef>
              <c:f>'AS-GDP (i)'!$C$21:$U$21</c:f>
              <c:numCache>
                <c:formatCode>0.00_ </c:formatCode>
                <c:ptCount val="19"/>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numCache>
            </c:numRef>
          </c:cat>
          <c:val>
            <c:numRef>
              <c:f>'AS-GDP (i)'!$C$2:$U$2</c:f>
              <c:numCache>
                <c:formatCode>0.00_ </c:formatCode>
                <c:ptCount val="19"/>
                <c:pt idx="0">
                  <c:v>0.59124535105069786</c:v>
                </c:pt>
                <c:pt idx="1">
                  <c:v>0.66253925684875126</c:v>
                </c:pt>
                <c:pt idx="2">
                  <c:v>0.73356622746229339</c:v>
                </c:pt>
                <c:pt idx="3">
                  <c:v>0.80751051671639151</c:v>
                </c:pt>
                <c:pt idx="4">
                  <c:v>0.8863522505870377</c:v>
                </c:pt>
                <c:pt idx="5">
                  <c:v>0.97213072571715031</c:v>
                </c:pt>
                <c:pt idx="6">
                  <c:v>1.0669935846025953</c:v>
                </c:pt>
                <c:pt idx="7">
                  <c:v>1.174118796514704</c:v>
                </c:pt>
                <c:pt idx="8">
                  <c:v>1.2367656332047186</c:v>
                </c:pt>
                <c:pt idx="9">
                  <c:v>1.2410245415928489</c:v>
                </c:pt>
                <c:pt idx="10">
                  <c:v>1.2651430078972101</c:v>
                </c:pt>
                <c:pt idx="11">
                  <c:v>1.293908214393489</c:v>
                </c:pt>
                <c:pt idx="12">
                  <c:v>1.3297022620847752</c:v>
                </c:pt>
                <c:pt idx="13">
                  <c:v>1.3730819758416457</c:v>
                </c:pt>
                <c:pt idx="14">
                  <c:v>1.2024187775344863</c:v>
                </c:pt>
                <c:pt idx="15">
                  <c:v>0.98104123091995954</c:v>
                </c:pt>
                <c:pt idx="16">
                  <c:v>0.34484454765375316</c:v>
                </c:pt>
                <c:pt idx="17">
                  <c:v>0</c:v>
                </c:pt>
                <c:pt idx="18">
                  <c:v>0</c:v>
                </c:pt>
              </c:numCache>
            </c:numRef>
          </c:val>
          <c:extLst xmlns:c16r2="http://schemas.microsoft.com/office/drawing/2015/06/chart">
            <c:ext xmlns:c16="http://schemas.microsoft.com/office/drawing/2014/chart" uri="{C3380CC4-5D6E-409C-BE32-E72D297353CC}">
              <c16:uniqueId val="{00000012-9D57-4EC5-A510-6CEC34DA55B4}"/>
            </c:ext>
          </c:extLst>
        </c:ser>
        <c:bandFmts>
          <c:bandFmt>
            <c:idx val="0"/>
            <c:spPr>
              <a:solidFill>
                <a:schemeClr val="accent2"/>
              </a:solidFill>
              <a:ln/>
              <a:effectLst/>
              <a:sp3d/>
            </c:spPr>
          </c:bandFmt>
          <c:bandFmt>
            <c:idx val="1"/>
            <c:spPr>
              <a:solidFill>
                <a:srgbClr val="FFC000"/>
              </a:solidFill>
              <a:ln/>
              <a:effectLst/>
              <a:sp3d/>
            </c:spPr>
          </c:bandFmt>
          <c:bandFmt>
            <c:idx val="2"/>
            <c:spPr>
              <a:solidFill>
                <a:schemeClr val="accent3"/>
              </a:solidFill>
              <a:ln/>
              <a:effectLst/>
              <a:sp3d/>
            </c:spPr>
          </c:bandFmt>
          <c:bandFmt>
            <c:idx val="3"/>
            <c:spPr>
              <a:solidFill>
                <a:schemeClr val="accent5"/>
              </a:solidFill>
              <a:ln/>
              <a:effectLst/>
              <a:sp3d/>
            </c:spPr>
          </c:bandFmt>
          <c:bandFmt>
            <c:idx val="5"/>
            <c:spPr>
              <a:solidFill>
                <a:srgbClr val="8064A2"/>
              </a:solidFill>
              <a:ln/>
              <a:effectLst/>
              <a:sp3d/>
            </c:spPr>
          </c:bandFmt>
          <c:bandFmt>
            <c:idx val="6"/>
            <c:spPr>
              <a:solidFill>
                <a:schemeClr val="tx1"/>
              </a:solidFill>
              <a:ln/>
              <a:effectLst/>
              <a:sp3d/>
            </c:spPr>
          </c:bandFmt>
        </c:bandFmts>
        <c:axId val="261126664"/>
        <c:axId val="324672392"/>
        <c:axId val="324423376"/>
      </c:surface3DChart>
      <c:catAx>
        <c:axId val="261126664"/>
        <c:scaling>
          <c:orientation val="minMax"/>
        </c:scaling>
        <c:delete val="0"/>
        <c:axPos val="b"/>
        <c:numFmt formatCode="0.00_ " sourceLinked="1"/>
        <c:majorTickMark val="out"/>
        <c:minorTickMark val="none"/>
        <c:tickLblPos val="low"/>
        <c:spPr>
          <a:noFill/>
          <a:ln w="9525" cap="flat" cmpd="sng" algn="ctr">
            <a:solidFill>
              <a:schemeClr val="tx1">
                <a:lumMod val="15000"/>
                <a:lumOff val="85000"/>
              </a:schemeClr>
            </a:solidFill>
            <a:round/>
          </a:ln>
          <a:effectLst/>
        </c:spPr>
        <c:txPr>
          <a:bodyPr rot="-5400000" spcFirstLastPara="1" vertOverflow="ellipsis" vert="horz" wrap="square" anchor="ctr" anchorCtr="1"/>
          <a:lstStyle/>
          <a:p>
            <a:pPr>
              <a:defRPr lang="ja-JP" sz="900" b="0" i="0" u="none" strike="noStrike" kern="1200" baseline="0">
                <a:solidFill>
                  <a:schemeClr val="tx1">
                    <a:lumMod val="65000"/>
                    <a:lumOff val="35000"/>
                  </a:schemeClr>
                </a:solidFill>
                <a:latin typeface="+mn-lt"/>
                <a:ea typeface="+mn-ea"/>
                <a:cs typeface="+mn-cs"/>
              </a:defRPr>
            </a:pPr>
            <a:endParaRPr lang="ja-JP"/>
          </a:p>
        </c:txPr>
        <c:crossAx val="324672392"/>
        <c:crosses val="autoZero"/>
        <c:auto val="1"/>
        <c:lblAlgn val="ctr"/>
        <c:lblOffset val="100"/>
        <c:tickLblSkip val="2"/>
        <c:noMultiLvlLbl val="0"/>
      </c:catAx>
      <c:valAx>
        <c:axId val="324672392"/>
        <c:scaling>
          <c:orientation val="minMax"/>
        </c:scaling>
        <c:delete val="0"/>
        <c:axPos val="l"/>
        <c:majorGridlines>
          <c:spPr>
            <a:ln w="9525" cap="flat" cmpd="sng" algn="ctr">
              <a:solidFill>
                <a:schemeClr val="tx1">
                  <a:lumMod val="15000"/>
                  <a:lumOff val="85000"/>
                </a:schemeClr>
              </a:solidFill>
              <a:round/>
            </a:ln>
            <a:effectLst/>
          </c:spPr>
        </c:majorGridlines>
        <c:numFmt formatCode="0.00_ " sourceLinked="1"/>
        <c:majorTickMark val="none"/>
        <c:minorTickMark val="none"/>
        <c:tickLblPos val="nextTo"/>
        <c:spPr>
          <a:noFill/>
          <a:ln>
            <a:noFill/>
          </a:ln>
          <a:effectLst/>
        </c:spPr>
        <c:txPr>
          <a:bodyPr rot="-60000000" spcFirstLastPara="1" vertOverflow="ellipsis" vert="horz" wrap="square" anchor="ctr" anchorCtr="1"/>
          <a:lstStyle/>
          <a:p>
            <a:pPr>
              <a:defRPr lang="ja-JP" sz="900" b="0" i="0" u="none" strike="noStrike" kern="1200" baseline="0">
                <a:solidFill>
                  <a:schemeClr val="tx1">
                    <a:lumMod val="65000"/>
                    <a:lumOff val="35000"/>
                  </a:schemeClr>
                </a:solidFill>
                <a:latin typeface="+mn-lt"/>
                <a:ea typeface="+mn-ea"/>
                <a:cs typeface="+mn-cs"/>
              </a:defRPr>
            </a:pPr>
            <a:endParaRPr lang="ja-JP"/>
          </a:p>
        </c:txPr>
        <c:crossAx val="261126664"/>
        <c:crosses val="autoZero"/>
        <c:crossBetween val="midCat"/>
      </c:valAx>
      <c:serAx>
        <c:axId val="324423376"/>
        <c:scaling>
          <c:orientation val="minMax"/>
        </c:scaling>
        <c:delete val="0"/>
        <c:axPos val="b"/>
        <c:majorTickMark val="out"/>
        <c:minorTickMark val="none"/>
        <c:tickLblPos val="low"/>
        <c:spPr>
          <a:noFill/>
          <a:ln w="9525" cap="flat" cmpd="sng" algn="ctr">
            <a:solidFill>
              <a:schemeClr val="tx1">
                <a:lumMod val="15000"/>
                <a:lumOff val="85000"/>
              </a:schemeClr>
            </a:solidFill>
            <a:round/>
          </a:ln>
          <a:effectLst/>
        </c:spPr>
        <c:txPr>
          <a:bodyPr rot="-5400000" spcFirstLastPara="1" vertOverflow="ellipsis" vert="horz" wrap="square" anchor="ctr" anchorCtr="1"/>
          <a:lstStyle/>
          <a:p>
            <a:pPr>
              <a:defRPr lang="ja-JP" sz="900" b="0" i="0" u="none" strike="noStrike" kern="1200" baseline="0">
                <a:solidFill>
                  <a:schemeClr val="tx1">
                    <a:lumMod val="65000"/>
                    <a:lumOff val="35000"/>
                  </a:schemeClr>
                </a:solidFill>
                <a:latin typeface="+mn-lt"/>
                <a:ea typeface="+mn-ea"/>
                <a:cs typeface="+mn-cs"/>
              </a:defRPr>
            </a:pPr>
            <a:endParaRPr lang="ja-JP"/>
          </a:p>
        </c:txPr>
        <c:crossAx val="324672392"/>
        <c:crosses val="autoZero"/>
        <c:tickLblSkip val="2"/>
      </c:serAx>
      <c:spPr>
        <a:noFill/>
        <a:ln>
          <a:noFill/>
        </a:ln>
        <a:effectLst/>
      </c:spPr>
    </c:plotArea>
    <c:legend>
      <c:legendPos val="b"/>
      <c:legendEntry>
        <c:idx val="0"/>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ja-JP"/>
          </a:p>
        </c:txPr>
      </c:legendEntry>
      <c:legendEntry>
        <c:idx val="1"/>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ja-JP"/>
          </a:p>
        </c:txPr>
      </c:legendEntry>
      <c:legendEntry>
        <c:idx val="2"/>
        <c:txPr>
          <a:bodyPr rot="0" spcFirstLastPara="1" vertOverflow="ellipsis" vert="horz" wrap="square" anchor="ctr" anchorCtr="1"/>
          <a:lstStyle/>
          <a:p>
            <a:pPr rtl="0">
              <a:defRPr lang="ja-JP" sz="900" b="0" i="0" u="none" strike="noStrike" kern="1200" baseline="0">
                <a:solidFill>
                  <a:schemeClr val="tx1">
                    <a:lumMod val="65000"/>
                    <a:lumOff val="35000"/>
                  </a:schemeClr>
                </a:solidFill>
                <a:latin typeface="+mn-lt"/>
                <a:ea typeface="+mn-ea"/>
                <a:cs typeface="+mn-cs"/>
              </a:defRPr>
            </a:pPr>
            <a:endParaRPr lang="ja-JP"/>
          </a:p>
        </c:txPr>
      </c:legendEntry>
      <c:legendEntry>
        <c:idx val="3"/>
        <c:txPr>
          <a:bodyPr rot="0" spcFirstLastPara="1" vertOverflow="ellipsis" vert="horz" wrap="square" anchor="ctr" anchorCtr="1"/>
          <a:lstStyle/>
          <a:p>
            <a:pPr rtl="0">
              <a:defRPr lang="ja-JP" sz="900" b="0" i="0" u="none" strike="noStrike" kern="1200" baseline="0">
                <a:solidFill>
                  <a:schemeClr val="tx1">
                    <a:lumMod val="65000"/>
                    <a:lumOff val="35000"/>
                  </a:schemeClr>
                </a:solidFill>
                <a:latin typeface="+mn-lt"/>
                <a:ea typeface="+mn-ea"/>
                <a:cs typeface="+mn-cs"/>
              </a:defRPr>
            </a:pPr>
            <a:endParaRPr lang="ja-JP"/>
          </a:p>
        </c:txPr>
      </c:legendEntry>
      <c:legendEntry>
        <c:idx val="5"/>
        <c:txPr>
          <a:bodyPr rot="0" spcFirstLastPara="1" vertOverflow="ellipsis" vert="horz" wrap="square" anchor="ctr" anchorCtr="1"/>
          <a:lstStyle/>
          <a:p>
            <a:pPr rtl="0">
              <a:defRPr lang="ja-JP" sz="900" b="0" i="0" u="none" strike="noStrike" kern="1200" baseline="0">
                <a:solidFill>
                  <a:schemeClr val="tx1">
                    <a:lumMod val="65000"/>
                    <a:lumOff val="35000"/>
                  </a:schemeClr>
                </a:solidFill>
                <a:latin typeface="+mn-lt"/>
                <a:ea typeface="+mn-ea"/>
                <a:cs typeface="+mn-cs"/>
              </a:defRPr>
            </a:pPr>
            <a:endParaRPr lang="ja-JP"/>
          </a:p>
        </c:txPr>
      </c:legendEntry>
      <c:legendEntry>
        <c:idx val="6"/>
        <c:txPr>
          <a:bodyPr rot="0" spcFirstLastPara="1" vertOverflow="ellipsis" vert="horz" wrap="square" anchor="ctr" anchorCtr="1"/>
          <a:lstStyle/>
          <a:p>
            <a:pPr rtl="0">
              <a:defRPr lang="ja-JP" sz="900" b="0" i="0" u="none" strike="noStrike" kern="1200" baseline="0">
                <a:solidFill>
                  <a:schemeClr val="tx1">
                    <a:lumMod val="65000"/>
                    <a:lumOff val="35000"/>
                  </a:schemeClr>
                </a:solidFill>
                <a:latin typeface="+mn-lt"/>
                <a:ea typeface="+mn-ea"/>
                <a:cs typeface="+mn-cs"/>
              </a:defRPr>
            </a:pPr>
            <a:endParaRPr lang="ja-JP"/>
          </a:p>
        </c:txPr>
      </c:legendEntry>
      <c:layout/>
      <c:overlay val="0"/>
      <c:spPr>
        <a:noFill/>
        <a:ln>
          <a:noFill/>
        </a:ln>
        <a:effectLst/>
      </c:spPr>
      <c:txPr>
        <a:bodyPr rot="0" spcFirstLastPara="1" vertOverflow="ellipsis" vert="horz" wrap="square" anchor="ctr" anchorCtr="1"/>
        <a:lstStyle/>
        <a:p>
          <a:pPr rtl="0">
            <a:defRPr lang="ja-JP" sz="900" b="0" i="0" u="none" strike="noStrike" kern="1200" baseline="0">
              <a:solidFill>
                <a:schemeClr val="tx1">
                  <a:lumMod val="65000"/>
                  <a:lumOff val="35000"/>
                </a:schemeClr>
              </a:solidFill>
              <a:latin typeface="+mn-lt"/>
              <a:ea typeface="+mn-ea"/>
              <a:cs typeface="+mn-cs"/>
            </a:defRPr>
          </a:pPr>
          <a:endParaRPr lang="ja-JP"/>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ja-JP"/>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32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surface3DChart>
        <c:wireframe val="0"/>
        <c:ser>
          <c:idx val="18"/>
          <c:order val="0"/>
          <c:tx>
            <c:v>0.05</c:v>
          </c:tx>
          <c:spPr>
            <a:solidFill>
              <a:schemeClr val="accent1">
                <a:lumMod val="80000"/>
              </a:schemeClr>
            </a:solidFill>
            <a:ln/>
            <a:effectLst/>
            <a:sp3d/>
          </c:spPr>
          <c:cat>
            <c:numRef>
              <c:f>'AS-GDP (i,w)'!$C$21:$U$21</c:f>
              <c:numCache>
                <c:formatCode>0.00_ </c:formatCode>
                <c:ptCount val="19"/>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numCache>
            </c:numRef>
          </c:cat>
          <c:val>
            <c:numRef>
              <c:f>'AS-GDP (i,w)'!$C$20:$U$20</c:f>
              <c:numCache>
                <c:formatCode>0.00_ </c:formatCode>
                <c:ptCount val="19"/>
                <c:pt idx="0">
                  <c:v>0</c:v>
                </c:pt>
                <c:pt idx="1">
                  <c:v>0</c:v>
                </c:pt>
                <c:pt idx="2">
                  <c:v>0</c:v>
                </c:pt>
                <c:pt idx="3">
                  <c:v>0</c:v>
                </c:pt>
                <c:pt idx="4">
                  <c:v>0</c:v>
                </c:pt>
                <c:pt idx="5">
                  <c:v>8.0678136406543102E-2</c:v>
                </c:pt>
                <c:pt idx="6">
                  <c:v>0.28048122356923305</c:v>
                </c:pt>
                <c:pt idx="7">
                  <c:v>0.49525611366306393</c:v>
                </c:pt>
                <c:pt idx="8">
                  <c:v>0.80126329407597219</c:v>
                </c:pt>
                <c:pt idx="9">
                  <c:v>0.78564153388393354</c:v>
                </c:pt>
                <c:pt idx="10">
                  <c:v>0.77249050016084286</c:v>
                </c:pt>
                <c:pt idx="11">
                  <c:v>0.77315812549083163</c:v>
                </c:pt>
                <c:pt idx="12">
                  <c:v>0.720858694461323</c:v>
                </c:pt>
                <c:pt idx="13">
                  <c:v>0.67646569775807386</c:v>
                </c:pt>
                <c:pt idx="14">
                  <c:v>0.63822485016119546</c:v>
                </c:pt>
                <c:pt idx="15">
                  <c:v>0.60491467233983176</c:v>
                </c:pt>
                <c:pt idx="16">
                  <c:v>0.5755182123133753</c:v>
                </c:pt>
                <c:pt idx="17">
                  <c:v>0.54929562696121959</c:v>
                </c:pt>
                <c:pt idx="18">
                  <c:v>0.52578002252674449</c:v>
                </c:pt>
              </c:numCache>
            </c:numRef>
          </c:val>
          <c:extLst xmlns:c16r2="http://schemas.microsoft.com/office/drawing/2015/06/chart">
            <c:ext xmlns:c16="http://schemas.microsoft.com/office/drawing/2014/chart" uri="{C3380CC4-5D6E-409C-BE32-E72D297353CC}">
              <c16:uniqueId val="{00000000-28A1-4F66-A83F-2CF02B3ADBFE}"/>
            </c:ext>
          </c:extLst>
        </c:ser>
        <c:ser>
          <c:idx val="17"/>
          <c:order val="1"/>
          <c:tx>
            <c:v>0.1</c:v>
          </c:tx>
          <c:spPr>
            <a:solidFill>
              <a:schemeClr val="accent6">
                <a:lumMod val="80000"/>
                <a:lumOff val="20000"/>
              </a:schemeClr>
            </a:solidFill>
            <a:ln/>
            <a:effectLst/>
            <a:sp3d/>
          </c:spPr>
          <c:cat>
            <c:numRef>
              <c:f>'AS-GDP (i,w)'!$C$21:$U$21</c:f>
              <c:numCache>
                <c:formatCode>0.00_ </c:formatCode>
                <c:ptCount val="19"/>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numCache>
            </c:numRef>
          </c:cat>
          <c:val>
            <c:numRef>
              <c:f>'AS-GDP (i,w)'!$C$19:$U$19</c:f>
              <c:numCache>
                <c:formatCode>0.00_ </c:formatCode>
                <c:ptCount val="19"/>
                <c:pt idx="0">
                  <c:v>0</c:v>
                </c:pt>
                <c:pt idx="1">
                  <c:v>0</c:v>
                </c:pt>
                <c:pt idx="2">
                  <c:v>0</c:v>
                </c:pt>
                <c:pt idx="3">
                  <c:v>0</c:v>
                </c:pt>
                <c:pt idx="4">
                  <c:v>0</c:v>
                </c:pt>
                <c:pt idx="5">
                  <c:v>0</c:v>
                </c:pt>
                <c:pt idx="6">
                  <c:v>0</c:v>
                </c:pt>
                <c:pt idx="7">
                  <c:v>0</c:v>
                </c:pt>
                <c:pt idx="8">
                  <c:v>0</c:v>
                </c:pt>
                <c:pt idx="9">
                  <c:v>0</c:v>
                </c:pt>
                <c:pt idx="10">
                  <c:v>0</c:v>
                </c:pt>
                <c:pt idx="11">
                  <c:v>5.0832829244374302E-2</c:v>
                </c:pt>
                <c:pt idx="12">
                  <c:v>0.11278893255288121</c:v>
                </c:pt>
                <c:pt idx="13">
                  <c:v>0.17257014069166224</c:v>
                </c:pt>
                <c:pt idx="14">
                  <c:v>0.23154191217256889</c:v>
                </c:pt>
                <c:pt idx="15">
                  <c:v>0.2912055731135913</c:v>
                </c:pt>
                <c:pt idx="16">
                  <c:v>0.35332092091752515</c:v>
                </c:pt>
                <c:pt idx="17">
                  <c:v>0.42044456316588757</c:v>
                </c:pt>
                <c:pt idx="18">
                  <c:v>0.48004766046347946</c:v>
                </c:pt>
              </c:numCache>
            </c:numRef>
          </c:val>
          <c:extLst xmlns:c16r2="http://schemas.microsoft.com/office/drawing/2015/06/chart">
            <c:ext xmlns:c16="http://schemas.microsoft.com/office/drawing/2014/chart" uri="{C3380CC4-5D6E-409C-BE32-E72D297353CC}">
              <c16:uniqueId val="{00000001-28A1-4F66-A83F-2CF02B3ADBFE}"/>
            </c:ext>
          </c:extLst>
        </c:ser>
        <c:ser>
          <c:idx val="16"/>
          <c:order val="2"/>
          <c:tx>
            <c:v>0.15</c:v>
          </c:tx>
          <c:spPr>
            <a:solidFill>
              <a:schemeClr val="accent5">
                <a:lumMod val="80000"/>
                <a:lumOff val="20000"/>
              </a:schemeClr>
            </a:solidFill>
            <a:ln/>
            <a:effectLst/>
            <a:sp3d/>
          </c:spPr>
          <c:cat>
            <c:numRef>
              <c:f>'AS-GDP (i,w)'!$C$21:$U$21</c:f>
              <c:numCache>
                <c:formatCode>0.00_ </c:formatCode>
                <c:ptCount val="19"/>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numCache>
            </c:numRef>
          </c:cat>
          <c:val>
            <c:numRef>
              <c:f>'AS-GDP (i,w)'!$C$18:$U$18</c:f>
              <c:numCache>
                <c:formatCode>0.00_ </c:formatCode>
                <c:ptCount val="19"/>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5.5564977212893179E-3</c:v>
                </c:pt>
                <c:pt idx="17">
                  <c:v>3.7032780400410213E-2</c:v>
                </c:pt>
                <c:pt idx="18">
                  <c:v>6.6998544363412904E-2</c:v>
                </c:pt>
              </c:numCache>
            </c:numRef>
          </c:val>
          <c:extLst xmlns:c16r2="http://schemas.microsoft.com/office/drawing/2015/06/chart">
            <c:ext xmlns:c16="http://schemas.microsoft.com/office/drawing/2014/chart" uri="{C3380CC4-5D6E-409C-BE32-E72D297353CC}">
              <c16:uniqueId val="{00000002-28A1-4F66-A83F-2CF02B3ADBFE}"/>
            </c:ext>
          </c:extLst>
        </c:ser>
        <c:ser>
          <c:idx val="15"/>
          <c:order val="3"/>
          <c:tx>
            <c:v>0.2</c:v>
          </c:tx>
          <c:spPr>
            <a:solidFill>
              <a:schemeClr val="accent4">
                <a:lumMod val="80000"/>
                <a:lumOff val="20000"/>
              </a:schemeClr>
            </a:solidFill>
            <a:ln/>
            <a:effectLst/>
            <a:sp3d/>
          </c:spPr>
          <c:cat>
            <c:numRef>
              <c:f>'AS-GDP (i,w)'!$C$21:$U$21</c:f>
              <c:numCache>
                <c:formatCode>0.00_ </c:formatCode>
                <c:ptCount val="19"/>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numCache>
            </c:numRef>
          </c:cat>
          <c:val>
            <c:numRef>
              <c:f>'AS-GDP (i,w)'!$C$17:$U$17</c:f>
              <c:numCache>
                <c:formatCode>0.00_ </c:formatCode>
                <c:ptCount val="19"/>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numCache>
            </c:numRef>
          </c:val>
          <c:extLst xmlns:c16r2="http://schemas.microsoft.com/office/drawing/2015/06/chart">
            <c:ext xmlns:c16="http://schemas.microsoft.com/office/drawing/2014/chart" uri="{C3380CC4-5D6E-409C-BE32-E72D297353CC}">
              <c16:uniqueId val="{00000003-28A1-4F66-A83F-2CF02B3ADBFE}"/>
            </c:ext>
          </c:extLst>
        </c:ser>
        <c:ser>
          <c:idx val="14"/>
          <c:order val="4"/>
          <c:tx>
            <c:v>0.25</c:v>
          </c:tx>
          <c:spPr>
            <a:solidFill>
              <a:schemeClr val="accent3">
                <a:lumMod val="80000"/>
                <a:lumOff val="20000"/>
              </a:schemeClr>
            </a:solidFill>
            <a:ln/>
            <a:effectLst/>
            <a:sp3d/>
          </c:spPr>
          <c:cat>
            <c:numRef>
              <c:f>'AS-GDP (i,w)'!$C$21:$U$21</c:f>
              <c:numCache>
                <c:formatCode>0.00_ </c:formatCode>
                <c:ptCount val="19"/>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numCache>
            </c:numRef>
          </c:cat>
          <c:val>
            <c:numRef>
              <c:f>'AS-GDP (i,w)'!$C$16:$U$16</c:f>
              <c:numCache>
                <c:formatCode>0.00_ </c:formatCode>
                <c:ptCount val="19"/>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numCache>
            </c:numRef>
          </c:val>
          <c:extLst xmlns:c16r2="http://schemas.microsoft.com/office/drawing/2015/06/chart">
            <c:ext xmlns:c16="http://schemas.microsoft.com/office/drawing/2014/chart" uri="{C3380CC4-5D6E-409C-BE32-E72D297353CC}">
              <c16:uniqueId val="{00000004-28A1-4F66-A83F-2CF02B3ADBFE}"/>
            </c:ext>
          </c:extLst>
        </c:ser>
        <c:ser>
          <c:idx val="13"/>
          <c:order val="5"/>
          <c:tx>
            <c:v>0.3</c:v>
          </c:tx>
          <c:spPr>
            <a:solidFill>
              <a:schemeClr val="accent2">
                <a:lumMod val="80000"/>
                <a:lumOff val="20000"/>
              </a:schemeClr>
            </a:solidFill>
            <a:ln/>
            <a:effectLst/>
            <a:sp3d/>
          </c:spPr>
          <c:cat>
            <c:numRef>
              <c:f>'AS-GDP (i,w)'!$C$21:$U$21</c:f>
              <c:numCache>
                <c:formatCode>0.00_ </c:formatCode>
                <c:ptCount val="19"/>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numCache>
            </c:numRef>
          </c:cat>
          <c:val>
            <c:numRef>
              <c:f>'AS-GDP (i,w)'!$C$15:$U$15</c:f>
              <c:numCache>
                <c:formatCode>0.00_ </c:formatCode>
                <c:ptCount val="19"/>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numCache>
            </c:numRef>
          </c:val>
          <c:extLst xmlns:c16r2="http://schemas.microsoft.com/office/drawing/2015/06/chart">
            <c:ext xmlns:c16="http://schemas.microsoft.com/office/drawing/2014/chart" uri="{C3380CC4-5D6E-409C-BE32-E72D297353CC}">
              <c16:uniqueId val="{00000005-28A1-4F66-A83F-2CF02B3ADBFE}"/>
            </c:ext>
          </c:extLst>
        </c:ser>
        <c:ser>
          <c:idx val="12"/>
          <c:order val="6"/>
          <c:tx>
            <c:v>0.35</c:v>
          </c:tx>
          <c:spPr>
            <a:solidFill>
              <a:schemeClr val="accent1">
                <a:lumMod val="80000"/>
                <a:lumOff val="20000"/>
              </a:schemeClr>
            </a:solidFill>
            <a:ln/>
            <a:effectLst/>
            <a:sp3d/>
          </c:spPr>
          <c:cat>
            <c:numRef>
              <c:f>'AS-GDP (i,w)'!$C$21:$U$21</c:f>
              <c:numCache>
                <c:formatCode>0.00_ </c:formatCode>
                <c:ptCount val="19"/>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numCache>
            </c:numRef>
          </c:cat>
          <c:val>
            <c:numRef>
              <c:f>'AS-GDP (i,w)'!$C$14:$U$14</c:f>
              <c:numCache>
                <c:formatCode>0.00_ </c:formatCode>
                <c:ptCount val="19"/>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numCache>
            </c:numRef>
          </c:val>
          <c:extLst xmlns:c16r2="http://schemas.microsoft.com/office/drawing/2015/06/chart">
            <c:ext xmlns:c16="http://schemas.microsoft.com/office/drawing/2014/chart" uri="{C3380CC4-5D6E-409C-BE32-E72D297353CC}">
              <c16:uniqueId val="{00000006-28A1-4F66-A83F-2CF02B3ADBFE}"/>
            </c:ext>
          </c:extLst>
        </c:ser>
        <c:ser>
          <c:idx val="11"/>
          <c:order val="7"/>
          <c:tx>
            <c:v>0.4</c:v>
          </c:tx>
          <c:spPr>
            <a:solidFill>
              <a:schemeClr val="accent6">
                <a:lumMod val="60000"/>
              </a:schemeClr>
            </a:solidFill>
            <a:ln/>
            <a:effectLst/>
            <a:sp3d/>
          </c:spPr>
          <c:cat>
            <c:numRef>
              <c:f>'AS-GDP (i,w)'!$C$21:$U$21</c:f>
              <c:numCache>
                <c:formatCode>0.00_ </c:formatCode>
                <c:ptCount val="19"/>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numCache>
            </c:numRef>
          </c:cat>
          <c:val>
            <c:numRef>
              <c:f>'AS-GDP (i,w)'!$C$13:$U$13</c:f>
              <c:numCache>
                <c:formatCode>0.00_ </c:formatCode>
                <c:ptCount val="19"/>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numCache>
            </c:numRef>
          </c:val>
          <c:extLst xmlns:c16r2="http://schemas.microsoft.com/office/drawing/2015/06/chart">
            <c:ext xmlns:c16="http://schemas.microsoft.com/office/drawing/2014/chart" uri="{C3380CC4-5D6E-409C-BE32-E72D297353CC}">
              <c16:uniqueId val="{00000007-28A1-4F66-A83F-2CF02B3ADBFE}"/>
            </c:ext>
          </c:extLst>
        </c:ser>
        <c:ser>
          <c:idx val="10"/>
          <c:order val="8"/>
          <c:tx>
            <c:v>0.45</c:v>
          </c:tx>
          <c:spPr>
            <a:solidFill>
              <a:schemeClr val="accent5">
                <a:lumMod val="60000"/>
              </a:schemeClr>
            </a:solidFill>
            <a:ln/>
            <a:effectLst/>
            <a:sp3d/>
          </c:spPr>
          <c:cat>
            <c:numRef>
              <c:f>'AS-GDP (i,w)'!$C$21:$U$21</c:f>
              <c:numCache>
                <c:formatCode>0.00_ </c:formatCode>
                <c:ptCount val="19"/>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numCache>
            </c:numRef>
          </c:cat>
          <c:val>
            <c:numRef>
              <c:f>'AS-GDP (i,w)'!$C$12:$U$12</c:f>
              <c:numCache>
                <c:formatCode>0.00_ </c:formatCode>
                <c:ptCount val="19"/>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numCache>
            </c:numRef>
          </c:val>
          <c:extLst xmlns:c16r2="http://schemas.microsoft.com/office/drawing/2015/06/chart">
            <c:ext xmlns:c16="http://schemas.microsoft.com/office/drawing/2014/chart" uri="{C3380CC4-5D6E-409C-BE32-E72D297353CC}">
              <c16:uniqueId val="{00000008-28A1-4F66-A83F-2CF02B3ADBFE}"/>
            </c:ext>
          </c:extLst>
        </c:ser>
        <c:ser>
          <c:idx val="9"/>
          <c:order val="9"/>
          <c:tx>
            <c:v>0.5</c:v>
          </c:tx>
          <c:spPr>
            <a:solidFill>
              <a:schemeClr val="accent4">
                <a:lumMod val="60000"/>
              </a:schemeClr>
            </a:solidFill>
            <a:ln/>
            <a:effectLst/>
            <a:sp3d/>
          </c:spPr>
          <c:cat>
            <c:numRef>
              <c:f>'AS-GDP (i,w)'!$C$21:$U$21</c:f>
              <c:numCache>
                <c:formatCode>0.00_ </c:formatCode>
                <c:ptCount val="19"/>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numCache>
            </c:numRef>
          </c:cat>
          <c:val>
            <c:numRef>
              <c:f>'AS-GDP (i,w)'!$C$11:$U$11</c:f>
              <c:numCache>
                <c:formatCode>0.00_ </c:formatCode>
                <c:ptCount val="19"/>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numCache>
            </c:numRef>
          </c:val>
          <c:extLst xmlns:c16r2="http://schemas.microsoft.com/office/drawing/2015/06/chart">
            <c:ext xmlns:c16="http://schemas.microsoft.com/office/drawing/2014/chart" uri="{C3380CC4-5D6E-409C-BE32-E72D297353CC}">
              <c16:uniqueId val="{00000009-28A1-4F66-A83F-2CF02B3ADBFE}"/>
            </c:ext>
          </c:extLst>
        </c:ser>
        <c:ser>
          <c:idx val="8"/>
          <c:order val="10"/>
          <c:tx>
            <c:v>0.55</c:v>
          </c:tx>
          <c:spPr>
            <a:solidFill>
              <a:schemeClr val="accent3">
                <a:lumMod val="60000"/>
              </a:schemeClr>
            </a:solidFill>
            <a:ln/>
            <a:effectLst/>
            <a:sp3d/>
          </c:spPr>
          <c:cat>
            <c:numRef>
              <c:f>'AS-GDP (i,w)'!$C$21:$U$21</c:f>
              <c:numCache>
                <c:formatCode>0.00_ </c:formatCode>
                <c:ptCount val="19"/>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numCache>
            </c:numRef>
          </c:cat>
          <c:val>
            <c:numRef>
              <c:f>'AS-GDP (i,w)'!$C$10:$U$10</c:f>
              <c:numCache>
                <c:formatCode>0.00_ </c:formatCode>
                <c:ptCount val="19"/>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numCache>
            </c:numRef>
          </c:val>
          <c:extLst xmlns:c16r2="http://schemas.microsoft.com/office/drawing/2015/06/chart">
            <c:ext xmlns:c16="http://schemas.microsoft.com/office/drawing/2014/chart" uri="{C3380CC4-5D6E-409C-BE32-E72D297353CC}">
              <c16:uniqueId val="{0000000A-28A1-4F66-A83F-2CF02B3ADBFE}"/>
            </c:ext>
          </c:extLst>
        </c:ser>
        <c:ser>
          <c:idx val="7"/>
          <c:order val="11"/>
          <c:tx>
            <c:v>0.6</c:v>
          </c:tx>
          <c:spPr>
            <a:solidFill>
              <a:schemeClr val="accent2">
                <a:lumMod val="60000"/>
              </a:schemeClr>
            </a:solidFill>
            <a:ln/>
            <a:effectLst/>
            <a:sp3d/>
          </c:spPr>
          <c:cat>
            <c:numRef>
              <c:f>'AS-GDP (i,w)'!$C$21:$U$21</c:f>
              <c:numCache>
                <c:formatCode>0.00_ </c:formatCode>
                <c:ptCount val="19"/>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numCache>
            </c:numRef>
          </c:cat>
          <c:val>
            <c:numRef>
              <c:f>'AS-GDP (i,w)'!$C$9:$U$9</c:f>
              <c:numCache>
                <c:formatCode>0.00_ </c:formatCode>
                <c:ptCount val="19"/>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numCache>
            </c:numRef>
          </c:val>
          <c:extLst xmlns:c16r2="http://schemas.microsoft.com/office/drawing/2015/06/chart">
            <c:ext xmlns:c16="http://schemas.microsoft.com/office/drawing/2014/chart" uri="{C3380CC4-5D6E-409C-BE32-E72D297353CC}">
              <c16:uniqueId val="{0000000B-28A1-4F66-A83F-2CF02B3ADBFE}"/>
            </c:ext>
          </c:extLst>
        </c:ser>
        <c:ser>
          <c:idx val="6"/>
          <c:order val="12"/>
          <c:tx>
            <c:v>0.65</c:v>
          </c:tx>
          <c:spPr>
            <a:solidFill>
              <a:schemeClr val="accent1">
                <a:lumMod val="60000"/>
              </a:schemeClr>
            </a:solidFill>
            <a:ln/>
            <a:effectLst/>
            <a:sp3d/>
          </c:spPr>
          <c:cat>
            <c:numRef>
              <c:f>'AS-GDP (i,w)'!$C$21:$U$21</c:f>
              <c:numCache>
                <c:formatCode>0.00_ </c:formatCode>
                <c:ptCount val="19"/>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numCache>
            </c:numRef>
          </c:cat>
          <c:val>
            <c:numRef>
              <c:f>'AS-GDP (i,w)'!$C$8:$U$8</c:f>
              <c:numCache>
                <c:formatCode>0.00_ </c:formatCode>
                <c:ptCount val="19"/>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numCache>
            </c:numRef>
          </c:val>
          <c:extLst xmlns:c16r2="http://schemas.microsoft.com/office/drawing/2015/06/chart">
            <c:ext xmlns:c16="http://schemas.microsoft.com/office/drawing/2014/chart" uri="{C3380CC4-5D6E-409C-BE32-E72D297353CC}">
              <c16:uniqueId val="{0000000C-28A1-4F66-A83F-2CF02B3ADBFE}"/>
            </c:ext>
          </c:extLst>
        </c:ser>
        <c:ser>
          <c:idx val="5"/>
          <c:order val="13"/>
          <c:tx>
            <c:v>0.7</c:v>
          </c:tx>
          <c:spPr>
            <a:solidFill>
              <a:schemeClr val="accent6"/>
            </a:solidFill>
            <a:ln/>
            <a:effectLst/>
            <a:sp3d/>
          </c:spPr>
          <c:cat>
            <c:numRef>
              <c:f>'AS-GDP (i,w)'!$C$21:$U$21</c:f>
              <c:numCache>
                <c:formatCode>0.00_ </c:formatCode>
                <c:ptCount val="19"/>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numCache>
            </c:numRef>
          </c:cat>
          <c:val>
            <c:numRef>
              <c:f>'AS-GDP (i,w)'!$C$7:$U$7</c:f>
              <c:numCache>
                <c:formatCode>0.00_ </c:formatCode>
                <c:ptCount val="19"/>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numCache>
            </c:numRef>
          </c:val>
          <c:extLst xmlns:c16r2="http://schemas.microsoft.com/office/drawing/2015/06/chart">
            <c:ext xmlns:c16="http://schemas.microsoft.com/office/drawing/2014/chart" uri="{C3380CC4-5D6E-409C-BE32-E72D297353CC}">
              <c16:uniqueId val="{0000000D-28A1-4F66-A83F-2CF02B3ADBFE}"/>
            </c:ext>
          </c:extLst>
        </c:ser>
        <c:ser>
          <c:idx val="4"/>
          <c:order val="14"/>
          <c:tx>
            <c:v>0.75</c:v>
          </c:tx>
          <c:spPr>
            <a:solidFill>
              <a:schemeClr val="accent5"/>
            </a:solidFill>
            <a:ln/>
            <a:effectLst/>
            <a:sp3d/>
          </c:spPr>
          <c:cat>
            <c:numRef>
              <c:f>'AS-GDP (i,w)'!$C$21:$U$21</c:f>
              <c:numCache>
                <c:formatCode>0.00_ </c:formatCode>
                <c:ptCount val="19"/>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numCache>
            </c:numRef>
          </c:cat>
          <c:val>
            <c:numRef>
              <c:f>'AS-GDP (i,w)'!$C$6:$U$6</c:f>
              <c:numCache>
                <c:formatCode>0.00_ </c:formatCode>
                <c:ptCount val="19"/>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numCache>
            </c:numRef>
          </c:val>
          <c:extLst xmlns:c16r2="http://schemas.microsoft.com/office/drawing/2015/06/chart">
            <c:ext xmlns:c16="http://schemas.microsoft.com/office/drawing/2014/chart" uri="{C3380CC4-5D6E-409C-BE32-E72D297353CC}">
              <c16:uniqueId val="{0000000E-28A1-4F66-A83F-2CF02B3ADBFE}"/>
            </c:ext>
          </c:extLst>
        </c:ser>
        <c:ser>
          <c:idx val="3"/>
          <c:order val="15"/>
          <c:tx>
            <c:v>0.8</c:v>
          </c:tx>
          <c:spPr>
            <a:solidFill>
              <a:schemeClr val="accent4"/>
            </a:solidFill>
            <a:ln/>
            <a:effectLst/>
            <a:sp3d/>
          </c:spPr>
          <c:cat>
            <c:numRef>
              <c:f>'AS-GDP (i,w)'!$C$21:$U$21</c:f>
              <c:numCache>
                <c:formatCode>0.00_ </c:formatCode>
                <c:ptCount val="19"/>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numCache>
            </c:numRef>
          </c:cat>
          <c:val>
            <c:numRef>
              <c:f>'AS-GDP (i,w)'!$C$5:$U$5</c:f>
              <c:numCache>
                <c:formatCode>0.00_ </c:formatCode>
                <c:ptCount val="19"/>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numCache>
            </c:numRef>
          </c:val>
          <c:extLst xmlns:c16r2="http://schemas.microsoft.com/office/drawing/2015/06/chart">
            <c:ext xmlns:c16="http://schemas.microsoft.com/office/drawing/2014/chart" uri="{C3380CC4-5D6E-409C-BE32-E72D297353CC}">
              <c16:uniqueId val="{0000000F-28A1-4F66-A83F-2CF02B3ADBFE}"/>
            </c:ext>
          </c:extLst>
        </c:ser>
        <c:ser>
          <c:idx val="2"/>
          <c:order val="16"/>
          <c:tx>
            <c:v>0.85</c:v>
          </c:tx>
          <c:spPr>
            <a:solidFill>
              <a:schemeClr val="accent3"/>
            </a:solidFill>
            <a:ln/>
            <a:effectLst/>
            <a:sp3d/>
          </c:spPr>
          <c:cat>
            <c:numRef>
              <c:f>'AS-GDP (i,w)'!$C$21:$U$21</c:f>
              <c:numCache>
                <c:formatCode>0.00_ </c:formatCode>
                <c:ptCount val="19"/>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numCache>
            </c:numRef>
          </c:cat>
          <c:val>
            <c:numRef>
              <c:f>'AS-GDP (i,w)'!$C$4:$U$4</c:f>
              <c:numCache>
                <c:formatCode>0.00_ </c:formatCode>
                <c:ptCount val="19"/>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numCache>
            </c:numRef>
          </c:val>
          <c:extLst xmlns:c16r2="http://schemas.microsoft.com/office/drawing/2015/06/chart">
            <c:ext xmlns:c16="http://schemas.microsoft.com/office/drawing/2014/chart" uri="{C3380CC4-5D6E-409C-BE32-E72D297353CC}">
              <c16:uniqueId val="{00000010-28A1-4F66-A83F-2CF02B3ADBFE}"/>
            </c:ext>
          </c:extLst>
        </c:ser>
        <c:ser>
          <c:idx val="1"/>
          <c:order val="17"/>
          <c:tx>
            <c:v>0.9</c:v>
          </c:tx>
          <c:spPr>
            <a:solidFill>
              <a:schemeClr val="accent2"/>
            </a:solidFill>
            <a:ln/>
            <a:effectLst/>
            <a:sp3d/>
          </c:spPr>
          <c:cat>
            <c:numRef>
              <c:f>'AS-GDP (i,w)'!$C$21:$U$21</c:f>
              <c:numCache>
                <c:formatCode>0.00_ </c:formatCode>
                <c:ptCount val="19"/>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numCache>
            </c:numRef>
          </c:cat>
          <c:val>
            <c:numRef>
              <c:f>'AS-GDP (i,w)'!$C$3:$U$3</c:f>
              <c:numCache>
                <c:formatCode>0.00_ </c:formatCode>
                <c:ptCount val="19"/>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numCache>
            </c:numRef>
          </c:val>
          <c:extLst xmlns:c16r2="http://schemas.microsoft.com/office/drawing/2015/06/chart">
            <c:ext xmlns:c16="http://schemas.microsoft.com/office/drawing/2014/chart" uri="{C3380CC4-5D6E-409C-BE32-E72D297353CC}">
              <c16:uniqueId val="{00000011-28A1-4F66-A83F-2CF02B3ADBFE}"/>
            </c:ext>
          </c:extLst>
        </c:ser>
        <c:ser>
          <c:idx val="0"/>
          <c:order val="18"/>
          <c:tx>
            <c:v>0.95</c:v>
          </c:tx>
          <c:spPr>
            <a:solidFill>
              <a:schemeClr val="accent1"/>
            </a:solidFill>
            <a:ln/>
            <a:effectLst/>
            <a:sp3d/>
          </c:spPr>
          <c:cat>
            <c:numRef>
              <c:f>'AS-GDP (i,w)'!$C$21:$U$21</c:f>
              <c:numCache>
                <c:formatCode>0.00_ </c:formatCode>
                <c:ptCount val="19"/>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numCache>
            </c:numRef>
          </c:cat>
          <c:val>
            <c:numRef>
              <c:f>'AS-GDP (i,w)'!$C$2:$U$2</c:f>
              <c:numCache>
                <c:formatCode>0.00_ </c:formatCode>
                <c:ptCount val="19"/>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numCache>
            </c:numRef>
          </c:val>
          <c:extLst xmlns:c16r2="http://schemas.microsoft.com/office/drawing/2015/06/chart">
            <c:ext xmlns:c16="http://schemas.microsoft.com/office/drawing/2014/chart" uri="{C3380CC4-5D6E-409C-BE32-E72D297353CC}">
              <c16:uniqueId val="{00000012-28A1-4F66-A83F-2CF02B3ADBFE}"/>
            </c:ext>
          </c:extLst>
        </c:ser>
        <c:bandFmts>
          <c:bandFmt>
            <c:idx val="0"/>
            <c:spPr>
              <a:solidFill>
                <a:schemeClr val="accent2"/>
              </a:solidFill>
              <a:ln/>
              <a:effectLst/>
              <a:sp3d/>
            </c:spPr>
          </c:bandFmt>
          <c:bandFmt>
            <c:idx val="1"/>
            <c:spPr>
              <a:solidFill>
                <a:srgbClr val="FFC000"/>
              </a:solidFill>
              <a:ln/>
              <a:effectLst/>
              <a:sp3d/>
            </c:spPr>
          </c:bandFmt>
          <c:bandFmt>
            <c:idx val="2"/>
            <c:spPr>
              <a:solidFill>
                <a:schemeClr val="accent3"/>
              </a:solidFill>
              <a:ln/>
              <a:effectLst/>
              <a:sp3d/>
            </c:spPr>
          </c:bandFmt>
          <c:bandFmt>
            <c:idx val="3"/>
            <c:spPr>
              <a:solidFill>
                <a:schemeClr val="accent5"/>
              </a:solidFill>
              <a:ln/>
              <a:effectLst/>
              <a:sp3d/>
            </c:spPr>
          </c:bandFmt>
          <c:bandFmt>
            <c:idx val="4"/>
            <c:spPr>
              <a:solidFill>
                <a:srgbClr val="3A679C"/>
              </a:solidFill>
              <a:ln/>
              <a:effectLst/>
              <a:sp3d/>
            </c:spPr>
          </c:bandFmt>
          <c:bandFmt>
            <c:idx val="5"/>
            <c:spPr>
              <a:solidFill>
                <a:schemeClr val="tx1"/>
              </a:solidFill>
              <a:ln/>
              <a:effectLst/>
              <a:sp3d/>
            </c:spPr>
          </c:bandFmt>
        </c:bandFmts>
        <c:axId val="324669648"/>
        <c:axId val="324668864"/>
        <c:axId val="324797320"/>
      </c:surface3DChart>
      <c:catAx>
        <c:axId val="324669648"/>
        <c:scaling>
          <c:orientation val="minMax"/>
        </c:scaling>
        <c:delete val="0"/>
        <c:axPos val="b"/>
        <c:numFmt formatCode="0.00_ " sourceLinked="1"/>
        <c:majorTickMark val="out"/>
        <c:minorTickMark val="none"/>
        <c:tickLblPos val="low"/>
        <c:spPr>
          <a:noFill/>
          <a:ln w="9525" cap="flat" cmpd="sng" algn="ctr">
            <a:solidFill>
              <a:schemeClr val="tx1">
                <a:lumMod val="15000"/>
                <a:lumOff val="85000"/>
              </a:schemeClr>
            </a:solidFill>
            <a:round/>
          </a:ln>
          <a:effectLst/>
        </c:spPr>
        <c:txPr>
          <a:bodyPr rot="-5400000" spcFirstLastPara="1" vertOverflow="ellipsis" vert="horz" wrap="square" anchor="ctr" anchorCtr="1"/>
          <a:lstStyle/>
          <a:p>
            <a:pPr>
              <a:defRPr lang="ja-JP" sz="900" b="0" i="0" u="none" strike="noStrike" kern="1200" baseline="0">
                <a:solidFill>
                  <a:schemeClr val="tx1">
                    <a:lumMod val="65000"/>
                    <a:lumOff val="35000"/>
                  </a:schemeClr>
                </a:solidFill>
                <a:latin typeface="+mn-lt"/>
                <a:ea typeface="+mn-ea"/>
                <a:cs typeface="+mn-cs"/>
              </a:defRPr>
            </a:pPr>
            <a:endParaRPr lang="ja-JP"/>
          </a:p>
        </c:txPr>
        <c:crossAx val="324668864"/>
        <c:crosses val="autoZero"/>
        <c:auto val="1"/>
        <c:lblAlgn val="ctr"/>
        <c:lblOffset val="100"/>
        <c:tickLblSkip val="2"/>
        <c:noMultiLvlLbl val="0"/>
      </c:catAx>
      <c:valAx>
        <c:axId val="324668864"/>
        <c:scaling>
          <c:orientation val="minMax"/>
        </c:scaling>
        <c:delete val="0"/>
        <c:axPos val="l"/>
        <c:majorGridlines>
          <c:spPr>
            <a:ln w="9525" cap="flat" cmpd="sng" algn="ctr">
              <a:solidFill>
                <a:schemeClr val="tx1">
                  <a:lumMod val="15000"/>
                  <a:lumOff val="85000"/>
                </a:schemeClr>
              </a:solidFill>
              <a:round/>
            </a:ln>
            <a:effectLst/>
          </c:spPr>
        </c:majorGridlines>
        <c:numFmt formatCode="0.00_ " sourceLinked="1"/>
        <c:majorTickMark val="none"/>
        <c:minorTickMark val="none"/>
        <c:tickLblPos val="nextTo"/>
        <c:spPr>
          <a:noFill/>
          <a:ln>
            <a:noFill/>
          </a:ln>
          <a:effectLst/>
        </c:spPr>
        <c:txPr>
          <a:bodyPr rot="-60000000" spcFirstLastPara="1" vertOverflow="ellipsis" vert="horz" wrap="square" anchor="ctr" anchorCtr="1"/>
          <a:lstStyle/>
          <a:p>
            <a:pPr>
              <a:defRPr lang="ja-JP" sz="900" b="0" i="0" u="none" strike="noStrike" kern="1200" baseline="0">
                <a:solidFill>
                  <a:schemeClr val="tx1">
                    <a:lumMod val="65000"/>
                    <a:lumOff val="35000"/>
                  </a:schemeClr>
                </a:solidFill>
                <a:latin typeface="+mn-lt"/>
                <a:ea typeface="+mn-ea"/>
                <a:cs typeface="+mn-cs"/>
              </a:defRPr>
            </a:pPr>
            <a:endParaRPr lang="ja-JP"/>
          </a:p>
        </c:txPr>
        <c:crossAx val="324669648"/>
        <c:crosses val="autoZero"/>
        <c:crossBetween val="midCat"/>
      </c:valAx>
      <c:serAx>
        <c:axId val="324797320"/>
        <c:scaling>
          <c:orientation val="minMax"/>
        </c:scaling>
        <c:delete val="0"/>
        <c:axPos val="b"/>
        <c:majorTickMark val="out"/>
        <c:minorTickMark val="none"/>
        <c:tickLblPos val="low"/>
        <c:spPr>
          <a:noFill/>
          <a:ln w="9525" cap="flat" cmpd="sng" algn="ctr">
            <a:solidFill>
              <a:schemeClr val="tx1">
                <a:lumMod val="15000"/>
                <a:lumOff val="85000"/>
              </a:schemeClr>
            </a:solidFill>
            <a:round/>
          </a:ln>
          <a:effectLst/>
        </c:spPr>
        <c:txPr>
          <a:bodyPr rot="-5400000" spcFirstLastPara="1" vertOverflow="ellipsis" vert="horz" wrap="square" anchor="ctr" anchorCtr="1"/>
          <a:lstStyle/>
          <a:p>
            <a:pPr>
              <a:defRPr lang="ja-JP" sz="900" b="0" i="0" u="none" strike="noStrike" kern="1200" baseline="0">
                <a:solidFill>
                  <a:schemeClr val="tx1">
                    <a:lumMod val="65000"/>
                    <a:lumOff val="35000"/>
                  </a:schemeClr>
                </a:solidFill>
                <a:latin typeface="+mn-lt"/>
                <a:ea typeface="+mn-ea"/>
                <a:cs typeface="+mn-cs"/>
              </a:defRPr>
            </a:pPr>
            <a:endParaRPr lang="ja-JP"/>
          </a:p>
        </c:txPr>
        <c:crossAx val="324668864"/>
        <c:crosses val="autoZero"/>
        <c:tickLblSkip val="2"/>
      </c:serAx>
      <c:spPr>
        <a:noFill/>
        <a:ln>
          <a:noFill/>
        </a:ln>
        <a:effectLst/>
      </c:spPr>
    </c:plotArea>
    <c:legend>
      <c:legendPos val="b"/>
      <c:legendEntry>
        <c:idx val="0"/>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ja-JP"/>
          </a:p>
        </c:txPr>
      </c:legendEntry>
      <c:legendEntry>
        <c:idx val="1"/>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ja-JP"/>
          </a:p>
        </c:txPr>
      </c:legendEntry>
      <c:legendEntry>
        <c:idx val="2"/>
        <c:txPr>
          <a:bodyPr rot="0" spcFirstLastPara="1" vertOverflow="ellipsis" vert="horz" wrap="square" anchor="ctr" anchorCtr="1"/>
          <a:lstStyle/>
          <a:p>
            <a:pPr rtl="0">
              <a:defRPr lang="ja-JP" sz="900" b="0" i="0" u="none" strike="noStrike" kern="1200" baseline="0">
                <a:solidFill>
                  <a:schemeClr val="tx1">
                    <a:lumMod val="65000"/>
                    <a:lumOff val="35000"/>
                  </a:schemeClr>
                </a:solidFill>
                <a:latin typeface="+mn-lt"/>
                <a:ea typeface="+mn-ea"/>
                <a:cs typeface="+mn-cs"/>
              </a:defRPr>
            </a:pPr>
            <a:endParaRPr lang="ja-JP"/>
          </a:p>
        </c:txPr>
      </c:legendEntry>
      <c:legendEntry>
        <c:idx val="3"/>
        <c:txPr>
          <a:bodyPr rot="0" spcFirstLastPara="1" vertOverflow="ellipsis" vert="horz" wrap="square" anchor="ctr" anchorCtr="1"/>
          <a:lstStyle/>
          <a:p>
            <a:pPr rtl="0">
              <a:defRPr lang="ja-JP" sz="900" b="0" i="0" u="none" strike="noStrike" kern="1200" baseline="0">
                <a:solidFill>
                  <a:schemeClr val="tx1">
                    <a:lumMod val="65000"/>
                    <a:lumOff val="35000"/>
                  </a:schemeClr>
                </a:solidFill>
                <a:latin typeface="+mn-lt"/>
                <a:ea typeface="+mn-ea"/>
                <a:cs typeface="+mn-cs"/>
              </a:defRPr>
            </a:pPr>
            <a:endParaRPr lang="ja-JP"/>
          </a:p>
        </c:txPr>
      </c:legendEntry>
      <c:legendEntry>
        <c:idx val="4"/>
        <c:txPr>
          <a:bodyPr rot="0" spcFirstLastPara="1" vertOverflow="ellipsis" vert="horz" wrap="square" anchor="ctr" anchorCtr="1"/>
          <a:lstStyle/>
          <a:p>
            <a:pPr rtl="0">
              <a:defRPr lang="ja-JP" sz="900" b="0" i="0" u="none" strike="noStrike" kern="1200" baseline="0">
                <a:solidFill>
                  <a:schemeClr val="tx1">
                    <a:lumMod val="65000"/>
                    <a:lumOff val="35000"/>
                  </a:schemeClr>
                </a:solidFill>
                <a:latin typeface="+mn-lt"/>
                <a:ea typeface="+mn-ea"/>
                <a:cs typeface="+mn-cs"/>
              </a:defRPr>
            </a:pPr>
            <a:endParaRPr lang="ja-JP"/>
          </a:p>
        </c:txPr>
      </c:legendEntry>
      <c:layout/>
      <c:overlay val="0"/>
      <c:spPr>
        <a:noFill/>
        <a:ln>
          <a:noFill/>
        </a:ln>
        <a:effectLst/>
      </c:spPr>
      <c:txPr>
        <a:bodyPr rot="0" spcFirstLastPara="1" vertOverflow="ellipsis" vert="horz" wrap="square" anchor="ctr" anchorCtr="1"/>
        <a:lstStyle/>
        <a:p>
          <a:pPr rtl="0">
            <a:defRPr lang="ja-JP" sz="900" b="0" i="0" u="none" strike="noStrike" kern="1200" baseline="0">
              <a:solidFill>
                <a:schemeClr val="tx1">
                  <a:lumMod val="65000"/>
                  <a:lumOff val="35000"/>
                </a:schemeClr>
              </a:solidFill>
              <a:latin typeface="+mn-lt"/>
              <a:ea typeface="+mn-ea"/>
              <a:cs typeface="+mn-cs"/>
            </a:defRPr>
          </a:pPr>
          <a:endParaRPr lang="ja-JP"/>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ja-JP"/>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32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surface3DChart>
        <c:wireframe val="0"/>
        <c:ser>
          <c:idx val="0"/>
          <c:order val="0"/>
          <c:tx>
            <c:v>0.05</c:v>
          </c:tx>
          <c:spPr>
            <a:solidFill>
              <a:schemeClr val="accent1"/>
            </a:solidFill>
            <a:ln/>
            <a:effectLst/>
            <a:sp3d/>
          </c:spPr>
          <c:cat>
            <c:numRef>
              <c:f>'AS-GDP (i,w)'!$C$45:$U$45</c:f>
              <c:numCache>
                <c:formatCode>0.00_ </c:formatCode>
                <c:ptCount val="19"/>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numCache>
            </c:numRef>
          </c:cat>
          <c:val>
            <c:numRef>
              <c:f>'AS-GDP (i,w)'!$C$44:$U$44</c:f>
              <c:numCache>
                <c:formatCode>0.00_ </c:formatCode>
                <c:ptCount val="19"/>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numCache>
            </c:numRef>
          </c:val>
          <c:extLst xmlns:c16r2="http://schemas.microsoft.com/office/drawing/2015/06/chart">
            <c:ext xmlns:c16="http://schemas.microsoft.com/office/drawing/2014/chart" uri="{C3380CC4-5D6E-409C-BE32-E72D297353CC}">
              <c16:uniqueId val="{00000000-3669-479D-B559-ACF8C8F83C3E}"/>
            </c:ext>
          </c:extLst>
        </c:ser>
        <c:ser>
          <c:idx val="1"/>
          <c:order val="1"/>
          <c:tx>
            <c:v>0.1</c:v>
          </c:tx>
          <c:spPr>
            <a:solidFill>
              <a:schemeClr val="accent2"/>
            </a:solidFill>
            <a:ln/>
            <a:effectLst/>
            <a:sp3d/>
          </c:spPr>
          <c:cat>
            <c:numRef>
              <c:f>'AS-GDP (i,w)'!$C$45:$U$45</c:f>
              <c:numCache>
                <c:formatCode>0.00_ </c:formatCode>
                <c:ptCount val="19"/>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numCache>
            </c:numRef>
          </c:cat>
          <c:val>
            <c:numRef>
              <c:f>'AS-GDP (i,w)'!$C$43:$U$43</c:f>
              <c:numCache>
                <c:formatCode>0.00_ </c:formatCode>
                <c:ptCount val="19"/>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numCache>
            </c:numRef>
          </c:val>
          <c:extLst xmlns:c16r2="http://schemas.microsoft.com/office/drawing/2015/06/chart">
            <c:ext xmlns:c16="http://schemas.microsoft.com/office/drawing/2014/chart" uri="{C3380CC4-5D6E-409C-BE32-E72D297353CC}">
              <c16:uniqueId val="{00000001-3669-479D-B559-ACF8C8F83C3E}"/>
            </c:ext>
          </c:extLst>
        </c:ser>
        <c:ser>
          <c:idx val="2"/>
          <c:order val="2"/>
          <c:tx>
            <c:v>0.15</c:v>
          </c:tx>
          <c:spPr>
            <a:solidFill>
              <a:schemeClr val="accent3"/>
            </a:solidFill>
            <a:ln/>
            <a:effectLst/>
            <a:sp3d/>
          </c:spPr>
          <c:cat>
            <c:numRef>
              <c:f>'AS-GDP (i,w)'!$C$45:$U$45</c:f>
              <c:numCache>
                <c:formatCode>0.00_ </c:formatCode>
                <c:ptCount val="19"/>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numCache>
            </c:numRef>
          </c:cat>
          <c:val>
            <c:numRef>
              <c:f>'AS-GDP (i,w)'!$C$42:$U$42</c:f>
              <c:numCache>
                <c:formatCode>0.00_ </c:formatCode>
                <c:ptCount val="19"/>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numCache>
            </c:numRef>
          </c:val>
          <c:extLst xmlns:c16r2="http://schemas.microsoft.com/office/drawing/2015/06/chart">
            <c:ext xmlns:c16="http://schemas.microsoft.com/office/drawing/2014/chart" uri="{C3380CC4-5D6E-409C-BE32-E72D297353CC}">
              <c16:uniqueId val="{00000002-3669-479D-B559-ACF8C8F83C3E}"/>
            </c:ext>
          </c:extLst>
        </c:ser>
        <c:ser>
          <c:idx val="3"/>
          <c:order val="3"/>
          <c:tx>
            <c:v>0.2</c:v>
          </c:tx>
          <c:spPr>
            <a:solidFill>
              <a:schemeClr val="accent4"/>
            </a:solidFill>
            <a:ln/>
            <a:effectLst/>
            <a:sp3d/>
          </c:spPr>
          <c:cat>
            <c:numRef>
              <c:f>'AS-GDP (i,w)'!$C$45:$U$45</c:f>
              <c:numCache>
                <c:formatCode>0.00_ </c:formatCode>
                <c:ptCount val="19"/>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numCache>
            </c:numRef>
          </c:cat>
          <c:val>
            <c:numRef>
              <c:f>'AS-GDP (i,w)'!$C$41:$U$41</c:f>
              <c:numCache>
                <c:formatCode>0.00_ </c:formatCode>
                <c:ptCount val="19"/>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numCache>
            </c:numRef>
          </c:val>
          <c:extLst xmlns:c16r2="http://schemas.microsoft.com/office/drawing/2015/06/chart">
            <c:ext xmlns:c16="http://schemas.microsoft.com/office/drawing/2014/chart" uri="{C3380CC4-5D6E-409C-BE32-E72D297353CC}">
              <c16:uniqueId val="{00000003-3669-479D-B559-ACF8C8F83C3E}"/>
            </c:ext>
          </c:extLst>
        </c:ser>
        <c:ser>
          <c:idx val="4"/>
          <c:order val="4"/>
          <c:tx>
            <c:v>0.25</c:v>
          </c:tx>
          <c:spPr>
            <a:solidFill>
              <a:schemeClr val="accent5"/>
            </a:solidFill>
            <a:ln/>
            <a:effectLst/>
            <a:sp3d/>
          </c:spPr>
          <c:cat>
            <c:numRef>
              <c:f>'AS-GDP (i,w)'!$C$45:$U$45</c:f>
              <c:numCache>
                <c:formatCode>0.00_ </c:formatCode>
                <c:ptCount val="19"/>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numCache>
            </c:numRef>
          </c:cat>
          <c:val>
            <c:numRef>
              <c:f>'AS-GDP (i,w)'!$C$40:$U$40</c:f>
              <c:numCache>
                <c:formatCode>0.00_ </c:formatCode>
                <c:ptCount val="19"/>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numCache>
            </c:numRef>
          </c:val>
          <c:extLst xmlns:c16r2="http://schemas.microsoft.com/office/drawing/2015/06/chart">
            <c:ext xmlns:c16="http://schemas.microsoft.com/office/drawing/2014/chart" uri="{C3380CC4-5D6E-409C-BE32-E72D297353CC}">
              <c16:uniqueId val="{00000004-3669-479D-B559-ACF8C8F83C3E}"/>
            </c:ext>
          </c:extLst>
        </c:ser>
        <c:ser>
          <c:idx val="5"/>
          <c:order val="5"/>
          <c:tx>
            <c:v>0.3</c:v>
          </c:tx>
          <c:spPr>
            <a:solidFill>
              <a:schemeClr val="accent6"/>
            </a:solidFill>
            <a:ln/>
            <a:effectLst/>
            <a:sp3d/>
          </c:spPr>
          <c:cat>
            <c:numRef>
              <c:f>'AS-GDP (i,w)'!$C$45:$U$45</c:f>
              <c:numCache>
                <c:formatCode>0.00_ </c:formatCode>
                <c:ptCount val="19"/>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numCache>
            </c:numRef>
          </c:cat>
          <c:val>
            <c:numRef>
              <c:f>'AS-GDP (i,w)'!$C$39:$U$39</c:f>
              <c:numCache>
                <c:formatCode>0.00_ </c:formatCode>
                <c:ptCount val="19"/>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numCache>
            </c:numRef>
          </c:val>
          <c:extLst xmlns:c16r2="http://schemas.microsoft.com/office/drawing/2015/06/chart">
            <c:ext xmlns:c16="http://schemas.microsoft.com/office/drawing/2014/chart" uri="{C3380CC4-5D6E-409C-BE32-E72D297353CC}">
              <c16:uniqueId val="{00000005-3669-479D-B559-ACF8C8F83C3E}"/>
            </c:ext>
          </c:extLst>
        </c:ser>
        <c:ser>
          <c:idx val="6"/>
          <c:order val="6"/>
          <c:tx>
            <c:v>0.35</c:v>
          </c:tx>
          <c:spPr>
            <a:solidFill>
              <a:schemeClr val="accent1">
                <a:lumMod val="60000"/>
              </a:schemeClr>
            </a:solidFill>
            <a:ln/>
            <a:effectLst/>
            <a:sp3d/>
          </c:spPr>
          <c:cat>
            <c:numRef>
              <c:f>'AS-GDP (i,w)'!$C$45:$U$45</c:f>
              <c:numCache>
                <c:formatCode>0.00_ </c:formatCode>
                <c:ptCount val="19"/>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numCache>
            </c:numRef>
          </c:cat>
          <c:val>
            <c:numRef>
              <c:f>'AS-GDP (i,w)'!$C$38:$U$38</c:f>
              <c:numCache>
                <c:formatCode>0.00_ </c:formatCode>
                <c:ptCount val="19"/>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numCache>
            </c:numRef>
          </c:val>
          <c:extLst xmlns:c16r2="http://schemas.microsoft.com/office/drawing/2015/06/chart">
            <c:ext xmlns:c16="http://schemas.microsoft.com/office/drawing/2014/chart" uri="{C3380CC4-5D6E-409C-BE32-E72D297353CC}">
              <c16:uniqueId val="{00000006-3669-479D-B559-ACF8C8F83C3E}"/>
            </c:ext>
          </c:extLst>
        </c:ser>
        <c:ser>
          <c:idx val="7"/>
          <c:order val="7"/>
          <c:tx>
            <c:v>0.4</c:v>
          </c:tx>
          <c:spPr>
            <a:solidFill>
              <a:schemeClr val="accent2">
                <a:lumMod val="60000"/>
              </a:schemeClr>
            </a:solidFill>
            <a:ln/>
            <a:effectLst/>
            <a:sp3d/>
          </c:spPr>
          <c:cat>
            <c:numRef>
              <c:f>'AS-GDP (i,w)'!$C$45:$U$45</c:f>
              <c:numCache>
                <c:formatCode>0.00_ </c:formatCode>
                <c:ptCount val="19"/>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numCache>
            </c:numRef>
          </c:cat>
          <c:val>
            <c:numRef>
              <c:f>'AS-GDP (i,w)'!$C$37:$U$37</c:f>
              <c:numCache>
                <c:formatCode>0.00_ </c:formatCode>
                <c:ptCount val="19"/>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numCache>
            </c:numRef>
          </c:val>
          <c:extLst xmlns:c16r2="http://schemas.microsoft.com/office/drawing/2015/06/chart">
            <c:ext xmlns:c16="http://schemas.microsoft.com/office/drawing/2014/chart" uri="{C3380CC4-5D6E-409C-BE32-E72D297353CC}">
              <c16:uniqueId val="{00000007-3669-479D-B559-ACF8C8F83C3E}"/>
            </c:ext>
          </c:extLst>
        </c:ser>
        <c:ser>
          <c:idx val="8"/>
          <c:order val="8"/>
          <c:tx>
            <c:v>0.45</c:v>
          </c:tx>
          <c:spPr>
            <a:solidFill>
              <a:schemeClr val="accent3">
                <a:lumMod val="60000"/>
              </a:schemeClr>
            </a:solidFill>
            <a:ln/>
            <a:effectLst/>
            <a:sp3d/>
          </c:spPr>
          <c:cat>
            <c:numRef>
              <c:f>'AS-GDP (i,w)'!$C$45:$U$45</c:f>
              <c:numCache>
                <c:formatCode>0.00_ </c:formatCode>
                <c:ptCount val="19"/>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numCache>
            </c:numRef>
          </c:cat>
          <c:val>
            <c:numRef>
              <c:f>'AS-GDP (i,w)'!$C$36:$U$36</c:f>
              <c:numCache>
                <c:formatCode>0.00_ </c:formatCode>
                <c:ptCount val="19"/>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numCache>
            </c:numRef>
          </c:val>
          <c:extLst xmlns:c16r2="http://schemas.microsoft.com/office/drawing/2015/06/chart">
            <c:ext xmlns:c16="http://schemas.microsoft.com/office/drawing/2014/chart" uri="{C3380CC4-5D6E-409C-BE32-E72D297353CC}">
              <c16:uniqueId val="{00000008-3669-479D-B559-ACF8C8F83C3E}"/>
            </c:ext>
          </c:extLst>
        </c:ser>
        <c:ser>
          <c:idx val="9"/>
          <c:order val="9"/>
          <c:tx>
            <c:v>0.5</c:v>
          </c:tx>
          <c:spPr>
            <a:solidFill>
              <a:schemeClr val="accent4">
                <a:lumMod val="60000"/>
              </a:schemeClr>
            </a:solidFill>
            <a:ln/>
            <a:effectLst/>
            <a:sp3d/>
          </c:spPr>
          <c:cat>
            <c:numRef>
              <c:f>'AS-GDP (i,w)'!$C$45:$U$45</c:f>
              <c:numCache>
                <c:formatCode>0.00_ </c:formatCode>
                <c:ptCount val="19"/>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numCache>
            </c:numRef>
          </c:cat>
          <c:val>
            <c:numRef>
              <c:f>'AS-GDP (i,w)'!$C$35:$U$35</c:f>
              <c:numCache>
                <c:formatCode>0.00_ </c:formatCode>
                <c:ptCount val="19"/>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numCache>
            </c:numRef>
          </c:val>
          <c:extLst xmlns:c16r2="http://schemas.microsoft.com/office/drawing/2015/06/chart">
            <c:ext xmlns:c16="http://schemas.microsoft.com/office/drawing/2014/chart" uri="{C3380CC4-5D6E-409C-BE32-E72D297353CC}">
              <c16:uniqueId val="{00000009-3669-479D-B559-ACF8C8F83C3E}"/>
            </c:ext>
          </c:extLst>
        </c:ser>
        <c:ser>
          <c:idx val="10"/>
          <c:order val="10"/>
          <c:tx>
            <c:v>0.55</c:v>
          </c:tx>
          <c:spPr>
            <a:solidFill>
              <a:schemeClr val="accent5">
                <a:lumMod val="60000"/>
              </a:schemeClr>
            </a:solidFill>
            <a:ln/>
            <a:effectLst/>
            <a:sp3d/>
          </c:spPr>
          <c:cat>
            <c:numRef>
              <c:f>'AS-GDP (i,w)'!$C$45:$U$45</c:f>
              <c:numCache>
                <c:formatCode>0.00_ </c:formatCode>
                <c:ptCount val="19"/>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numCache>
            </c:numRef>
          </c:cat>
          <c:val>
            <c:numRef>
              <c:f>'AS-GDP (i,w)'!$C$34:$U$34</c:f>
              <c:numCache>
                <c:formatCode>0.00_ </c:formatCode>
                <c:ptCount val="19"/>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numCache>
            </c:numRef>
          </c:val>
          <c:extLst xmlns:c16r2="http://schemas.microsoft.com/office/drawing/2015/06/chart">
            <c:ext xmlns:c16="http://schemas.microsoft.com/office/drawing/2014/chart" uri="{C3380CC4-5D6E-409C-BE32-E72D297353CC}">
              <c16:uniqueId val="{0000000A-3669-479D-B559-ACF8C8F83C3E}"/>
            </c:ext>
          </c:extLst>
        </c:ser>
        <c:ser>
          <c:idx val="11"/>
          <c:order val="11"/>
          <c:tx>
            <c:v>0.6</c:v>
          </c:tx>
          <c:spPr>
            <a:solidFill>
              <a:schemeClr val="accent6">
                <a:lumMod val="60000"/>
              </a:schemeClr>
            </a:solidFill>
            <a:ln/>
            <a:effectLst/>
            <a:sp3d/>
          </c:spPr>
          <c:cat>
            <c:numRef>
              <c:f>'AS-GDP (i,w)'!$C$45:$U$45</c:f>
              <c:numCache>
                <c:formatCode>0.00_ </c:formatCode>
                <c:ptCount val="19"/>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numCache>
            </c:numRef>
          </c:cat>
          <c:val>
            <c:numRef>
              <c:f>'AS-GDP (i,w)'!$C$33:$U$33</c:f>
              <c:numCache>
                <c:formatCode>0.00_ </c:formatCode>
                <c:ptCount val="19"/>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numCache>
            </c:numRef>
          </c:val>
          <c:extLst xmlns:c16r2="http://schemas.microsoft.com/office/drawing/2015/06/chart">
            <c:ext xmlns:c16="http://schemas.microsoft.com/office/drawing/2014/chart" uri="{C3380CC4-5D6E-409C-BE32-E72D297353CC}">
              <c16:uniqueId val="{0000000B-3669-479D-B559-ACF8C8F83C3E}"/>
            </c:ext>
          </c:extLst>
        </c:ser>
        <c:ser>
          <c:idx val="12"/>
          <c:order val="12"/>
          <c:tx>
            <c:v>0.65</c:v>
          </c:tx>
          <c:spPr>
            <a:solidFill>
              <a:schemeClr val="accent1">
                <a:lumMod val="80000"/>
                <a:lumOff val="20000"/>
              </a:schemeClr>
            </a:solidFill>
            <a:ln/>
            <a:effectLst/>
            <a:sp3d/>
          </c:spPr>
          <c:cat>
            <c:numRef>
              <c:f>'AS-GDP (i,w)'!$C$45:$U$45</c:f>
              <c:numCache>
                <c:formatCode>0.00_ </c:formatCode>
                <c:ptCount val="19"/>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numCache>
            </c:numRef>
          </c:cat>
          <c:val>
            <c:numRef>
              <c:f>'AS-GDP (i,w)'!$C$32:$U$32</c:f>
              <c:numCache>
                <c:formatCode>0.00_ </c:formatCode>
                <c:ptCount val="19"/>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numCache>
            </c:numRef>
          </c:val>
          <c:extLst xmlns:c16r2="http://schemas.microsoft.com/office/drawing/2015/06/chart">
            <c:ext xmlns:c16="http://schemas.microsoft.com/office/drawing/2014/chart" uri="{C3380CC4-5D6E-409C-BE32-E72D297353CC}">
              <c16:uniqueId val="{0000000C-3669-479D-B559-ACF8C8F83C3E}"/>
            </c:ext>
          </c:extLst>
        </c:ser>
        <c:ser>
          <c:idx val="13"/>
          <c:order val="13"/>
          <c:tx>
            <c:v>0.7</c:v>
          </c:tx>
          <c:spPr>
            <a:solidFill>
              <a:schemeClr val="accent2">
                <a:lumMod val="80000"/>
                <a:lumOff val="20000"/>
              </a:schemeClr>
            </a:solidFill>
            <a:ln/>
            <a:effectLst/>
            <a:sp3d/>
          </c:spPr>
          <c:cat>
            <c:numRef>
              <c:f>'AS-GDP (i,w)'!$C$45:$U$45</c:f>
              <c:numCache>
                <c:formatCode>0.00_ </c:formatCode>
                <c:ptCount val="19"/>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numCache>
            </c:numRef>
          </c:cat>
          <c:val>
            <c:numRef>
              <c:f>'AS-GDP (i,w)'!$C$31:$U$31</c:f>
              <c:numCache>
                <c:formatCode>0.00_ </c:formatCode>
                <c:ptCount val="19"/>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numCache>
            </c:numRef>
          </c:val>
          <c:extLst xmlns:c16r2="http://schemas.microsoft.com/office/drawing/2015/06/chart">
            <c:ext xmlns:c16="http://schemas.microsoft.com/office/drawing/2014/chart" uri="{C3380CC4-5D6E-409C-BE32-E72D297353CC}">
              <c16:uniqueId val="{0000000D-3669-479D-B559-ACF8C8F83C3E}"/>
            </c:ext>
          </c:extLst>
        </c:ser>
        <c:ser>
          <c:idx val="14"/>
          <c:order val="14"/>
          <c:tx>
            <c:v>0.75</c:v>
          </c:tx>
          <c:spPr>
            <a:solidFill>
              <a:schemeClr val="accent3">
                <a:lumMod val="80000"/>
                <a:lumOff val="20000"/>
              </a:schemeClr>
            </a:solidFill>
            <a:ln/>
            <a:effectLst/>
            <a:sp3d/>
          </c:spPr>
          <c:cat>
            <c:numRef>
              <c:f>'AS-GDP (i,w)'!$C$45:$U$45</c:f>
              <c:numCache>
                <c:formatCode>0.00_ </c:formatCode>
                <c:ptCount val="19"/>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numCache>
            </c:numRef>
          </c:cat>
          <c:val>
            <c:numRef>
              <c:f>'AS-GDP (i,w)'!$C$30:$U$30</c:f>
              <c:numCache>
                <c:formatCode>0.00_ </c:formatCode>
                <c:ptCount val="19"/>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numCache>
            </c:numRef>
          </c:val>
          <c:extLst xmlns:c16r2="http://schemas.microsoft.com/office/drawing/2015/06/chart">
            <c:ext xmlns:c16="http://schemas.microsoft.com/office/drawing/2014/chart" uri="{C3380CC4-5D6E-409C-BE32-E72D297353CC}">
              <c16:uniqueId val="{0000000E-3669-479D-B559-ACF8C8F83C3E}"/>
            </c:ext>
          </c:extLst>
        </c:ser>
        <c:ser>
          <c:idx val="15"/>
          <c:order val="15"/>
          <c:tx>
            <c:v>0.8</c:v>
          </c:tx>
          <c:spPr>
            <a:solidFill>
              <a:schemeClr val="accent4">
                <a:lumMod val="80000"/>
                <a:lumOff val="20000"/>
              </a:schemeClr>
            </a:solidFill>
            <a:ln/>
            <a:effectLst/>
            <a:sp3d/>
          </c:spPr>
          <c:cat>
            <c:numRef>
              <c:f>'AS-GDP (i,w)'!$C$45:$U$45</c:f>
              <c:numCache>
                <c:formatCode>0.00_ </c:formatCode>
                <c:ptCount val="19"/>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numCache>
            </c:numRef>
          </c:cat>
          <c:val>
            <c:numRef>
              <c:f>'AS-GDP (i,w)'!$C$29:$U$29</c:f>
              <c:numCache>
                <c:formatCode>0.00_ </c:formatCode>
                <c:ptCount val="19"/>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numCache>
            </c:numRef>
          </c:val>
          <c:extLst xmlns:c16r2="http://schemas.microsoft.com/office/drawing/2015/06/chart">
            <c:ext xmlns:c16="http://schemas.microsoft.com/office/drawing/2014/chart" uri="{C3380CC4-5D6E-409C-BE32-E72D297353CC}">
              <c16:uniqueId val="{0000000F-3669-479D-B559-ACF8C8F83C3E}"/>
            </c:ext>
          </c:extLst>
        </c:ser>
        <c:ser>
          <c:idx val="16"/>
          <c:order val="16"/>
          <c:tx>
            <c:v>0.85</c:v>
          </c:tx>
          <c:spPr>
            <a:solidFill>
              <a:schemeClr val="accent5">
                <a:lumMod val="80000"/>
                <a:lumOff val="20000"/>
              </a:schemeClr>
            </a:solidFill>
            <a:ln/>
            <a:effectLst/>
            <a:sp3d/>
          </c:spPr>
          <c:cat>
            <c:numRef>
              <c:f>'AS-GDP (i,w)'!$C$45:$U$45</c:f>
              <c:numCache>
                <c:formatCode>0.00_ </c:formatCode>
                <c:ptCount val="19"/>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numCache>
            </c:numRef>
          </c:cat>
          <c:val>
            <c:numRef>
              <c:f>'AS-GDP (i,w)'!$C$28:$U$28</c:f>
              <c:numCache>
                <c:formatCode>0.00_ </c:formatCode>
                <c:ptCount val="19"/>
                <c:pt idx="0">
                  <c:v>0.44093483557828922</c:v>
                </c:pt>
                <c:pt idx="1">
                  <c:v>0.13674415530520825</c:v>
                </c:pt>
                <c:pt idx="2">
                  <c:v>1.4345955267432861E-2</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numCache>
            </c:numRef>
          </c:val>
          <c:extLst xmlns:c16r2="http://schemas.microsoft.com/office/drawing/2015/06/chart">
            <c:ext xmlns:c16="http://schemas.microsoft.com/office/drawing/2014/chart" uri="{C3380CC4-5D6E-409C-BE32-E72D297353CC}">
              <c16:uniqueId val="{00000010-3669-479D-B559-ACF8C8F83C3E}"/>
            </c:ext>
          </c:extLst>
        </c:ser>
        <c:ser>
          <c:idx val="17"/>
          <c:order val="17"/>
          <c:tx>
            <c:v>0.9</c:v>
          </c:tx>
          <c:spPr>
            <a:solidFill>
              <a:schemeClr val="accent6">
                <a:lumMod val="80000"/>
                <a:lumOff val="20000"/>
              </a:schemeClr>
            </a:solidFill>
            <a:ln/>
            <a:effectLst/>
            <a:sp3d/>
          </c:spPr>
          <c:cat>
            <c:numRef>
              <c:f>'AS-GDP (i,w)'!$C$45:$U$45</c:f>
              <c:numCache>
                <c:formatCode>0.00_ </c:formatCode>
                <c:ptCount val="19"/>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numCache>
            </c:numRef>
          </c:cat>
          <c:val>
            <c:numRef>
              <c:f>'AS-GDP (i,w)'!$C$27:$U$27</c:f>
              <c:numCache>
                <c:formatCode>0.00_ </c:formatCode>
                <c:ptCount val="19"/>
                <c:pt idx="0">
                  <c:v>2.8450061267450382</c:v>
                </c:pt>
                <c:pt idx="1">
                  <c:v>1.3979771662824747</c:v>
                </c:pt>
                <c:pt idx="2">
                  <c:v>0.82147376999746813</c:v>
                </c:pt>
                <c:pt idx="3">
                  <c:v>0.51720154922458061</c:v>
                </c:pt>
                <c:pt idx="4">
                  <c:v>0.32921175084575077</c:v>
                </c:pt>
                <c:pt idx="5">
                  <c:v>0.20201935089982628</c:v>
                </c:pt>
                <c:pt idx="6">
                  <c:v>0.11066328777316951</c:v>
                </c:pt>
                <c:pt idx="7">
                  <c:v>4.2278395258746729E-2</c:v>
                </c:pt>
                <c:pt idx="8">
                  <c:v>0</c:v>
                </c:pt>
                <c:pt idx="9">
                  <c:v>0</c:v>
                </c:pt>
                <c:pt idx="10">
                  <c:v>0</c:v>
                </c:pt>
                <c:pt idx="11">
                  <c:v>0</c:v>
                </c:pt>
                <c:pt idx="12">
                  <c:v>0</c:v>
                </c:pt>
                <c:pt idx="13">
                  <c:v>0</c:v>
                </c:pt>
                <c:pt idx="14">
                  <c:v>0</c:v>
                </c:pt>
                <c:pt idx="15">
                  <c:v>0</c:v>
                </c:pt>
                <c:pt idx="16">
                  <c:v>0</c:v>
                </c:pt>
                <c:pt idx="17">
                  <c:v>0</c:v>
                </c:pt>
                <c:pt idx="18">
                  <c:v>0</c:v>
                </c:pt>
              </c:numCache>
            </c:numRef>
          </c:val>
          <c:extLst xmlns:c16r2="http://schemas.microsoft.com/office/drawing/2015/06/chart">
            <c:ext xmlns:c16="http://schemas.microsoft.com/office/drawing/2014/chart" uri="{C3380CC4-5D6E-409C-BE32-E72D297353CC}">
              <c16:uniqueId val="{00000011-3669-479D-B559-ACF8C8F83C3E}"/>
            </c:ext>
          </c:extLst>
        </c:ser>
        <c:ser>
          <c:idx val="18"/>
          <c:order val="18"/>
          <c:tx>
            <c:v>0.95</c:v>
          </c:tx>
          <c:spPr>
            <a:solidFill>
              <a:schemeClr val="accent1">
                <a:lumMod val="80000"/>
              </a:schemeClr>
            </a:solidFill>
            <a:ln/>
            <a:effectLst/>
            <a:sp3d/>
          </c:spPr>
          <c:cat>
            <c:numRef>
              <c:f>'AS-GDP (i,w)'!$C$45:$U$45</c:f>
              <c:numCache>
                <c:formatCode>0.00_ </c:formatCode>
                <c:ptCount val="19"/>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numCache>
            </c:numRef>
          </c:cat>
          <c:val>
            <c:numRef>
              <c:f>'AS-GDP (i,w)'!$C$26:$U$26</c:f>
              <c:numCache>
                <c:formatCode>0.00_ </c:formatCode>
                <c:ptCount val="19"/>
                <c:pt idx="0">
                  <c:v>2.7680547203424744</c:v>
                </c:pt>
                <c:pt idx="1">
                  <c:v>1.6209128107638362</c:v>
                </c:pt>
                <c:pt idx="2">
                  <c:v>1.1858017187513163</c:v>
                </c:pt>
                <c:pt idx="3">
                  <c:v>0.95020508672282811</c:v>
                </c:pt>
                <c:pt idx="4">
                  <c:v>0.80044174385991573</c:v>
                </c:pt>
                <c:pt idx="5">
                  <c:v>0.69605848733804399</c:v>
                </c:pt>
                <c:pt idx="6">
                  <c:v>0.61871106643703311</c:v>
                </c:pt>
                <c:pt idx="7">
                  <c:v>0.55888077400683289</c:v>
                </c:pt>
                <c:pt idx="8">
                  <c:v>0.50458527720304103</c:v>
                </c:pt>
                <c:pt idx="9">
                  <c:v>0.42235087413174899</c:v>
                </c:pt>
                <c:pt idx="10">
                  <c:v>0.35263814951964745</c:v>
                </c:pt>
                <c:pt idx="11">
                  <c:v>0.18582768507841912</c:v>
                </c:pt>
                <c:pt idx="12">
                  <c:v>8.9208754231311499E-2</c:v>
                </c:pt>
                <c:pt idx="13">
                  <c:v>2.1499543071470346E-2</c:v>
                </c:pt>
                <c:pt idx="14">
                  <c:v>0</c:v>
                </c:pt>
                <c:pt idx="15">
                  <c:v>0</c:v>
                </c:pt>
                <c:pt idx="16">
                  <c:v>0</c:v>
                </c:pt>
                <c:pt idx="17">
                  <c:v>0</c:v>
                </c:pt>
                <c:pt idx="18">
                  <c:v>0</c:v>
                </c:pt>
              </c:numCache>
            </c:numRef>
          </c:val>
          <c:extLst xmlns:c16r2="http://schemas.microsoft.com/office/drawing/2015/06/chart">
            <c:ext xmlns:c16="http://schemas.microsoft.com/office/drawing/2014/chart" uri="{C3380CC4-5D6E-409C-BE32-E72D297353CC}">
              <c16:uniqueId val="{00000012-3669-479D-B559-ACF8C8F83C3E}"/>
            </c:ext>
          </c:extLst>
        </c:ser>
        <c:bandFmts>
          <c:bandFmt>
            <c:idx val="0"/>
            <c:spPr>
              <a:solidFill>
                <a:schemeClr val="accent2"/>
              </a:solidFill>
              <a:ln/>
              <a:effectLst/>
              <a:sp3d/>
            </c:spPr>
          </c:bandFmt>
          <c:bandFmt>
            <c:idx val="1"/>
            <c:spPr>
              <a:solidFill>
                <a:srgbClr val="FFC000"/>
              </a:solidFill>
              <a:ln/>
              <a:effectLst/>
              <a:sp3d/>
            </c:spPr>
          </c:bandFmt>
          <c:bandFmt>
            <c:idx val="2"/>
            <c:spPr>
              <a:solidFill>
                <a:schemeClr val="accent3"/>
              </a:solidFill>
              <a:ln/>
              <a:effectLst/>
              <a:sp3d/>
            </c:spPr>
          </c:bandFmt>
          <c:bandFmt>
            <c:idx val="3"/>
            <c:spPr>
              <a:solidFill>
                <a:schemeClr val="accent5"/>
              </a:solidFill>
              <a:ln/>
              <a:effectLst/>
              <a:sp3d/>
            </c:spPr>
          </c:bandFmt>
          <c:bandFmt>
            <c:idx val="4"/>
            <c:spPr>
              <a:solidFill>
                <a:srgbClr val="3A679C"/>
              </a:solidFill>
              <a:ln/>
              <a:effectLst/>
              <a:sp3d/>
            </c:spPr>
          </c:bandFmt>
          <c:bandFmt>
            <c:idx val="5"/>
            <c:spPr>
              <a:solidFill>
                <a:srgbClr val="8064A2"/>
              </a:solidFill>
              <a:ln/>
              <a:effectLst/>
              <a:sp3d/>
            </c:spPr>
          </c:bandFmt>
        </c:bandFmts>
        <c:axId val="324671216"/>
        <c:axId val="324670040"/>
        <c:axId val="324896912"/>
      </c:surface3DChart>
      <c:catAx>
        <c:axId val="324671216"/>
        <c:scaling>
          <c:orientation val="minMax"/>
        </c:scaling>
        <c:delete val="0"/>
        <c:axPos val="b"/>
        <c:numFmt formatCode="0.00_ " sourceLinked="1"/>
        <c:majorTickMark val="out"/>
        <c:minorTickMark val="none"/>
        <c:tickLblPos val="low"/>
        <c:spPr>
          <a:noFill/>
          <a:ln w="9525" cap="flat" cmpd="sng" algn="ctr">
            <a:solidFill>
              <a:schemeClr val="tx1">
                <a:lumMod val="15000"/>
                <a:lumOff val="85000"/>
              </a:schemeClr>
            </a:solidFill>
            <a:round/>
          </a:ln>
          <a:effectLst/>
        </c:spPr>
        <c:txPr>
          <a:bodyPr rot="-5400000" spcFirstLastPara="1" vertOverflow="ellipsis" vert="horz" wrap="square" anchor="ctr" anchorCtr="1"/>
          <a:lstStyle/>
          <a:p>
            <a:pPr>
              <a:defRPr lang="ja-JP" sz="900" b="0" i="0" u="none" strike="noStrike" kern="1200" baseline="0">
                <a:solidFill>
                  <a:schemeClr val="tx1">
                    <a:lumMod val="65000"/>
                    <a:lumOff val="35000"/>
                  </a:schemeClr>
                </a:solidFill>
                <a:latin typeface="+mn-lt"/>
                <a:ea typeface="+mn-ea"/>
                <a:cs typeface="+mn-cs"/>
              </a:defRPr>
            </a:pPr>
            <a:endParaRPr lang="ja-JP"/>
          </a:p>
        </c:txPr>
        <c:crossAx val="324670040"/>
        <c:crosses val="autoZero"/>
        <c:auto val="1"/>
        <c:lblAlgn val="ctr"/>
        <c:lblOffset val="100"/>
        <c:tickLblSkip val="2"/>
        <c:noMultiLvlLbl val="0"/>
      </c:catAx>
      <c:valAx>
        <c:axId val="324670040"/>
        <c:scaling>
          <c:orientation val="minMax"/>
        </c:scaling>
        <c:delete val="0"/>
        <c:axPos val="l"/>
        <c:majorGridlines>
          <c:spPr>
            <a:ln w="9525" cap="flat" cmpd="sng" algn="ctr">
              <a:solidFill>
                <a:schemeClr val="tx1">
                  <a:lumMod val="15000"/>
                  <a:lumOff val="85000"/>
                </a:schemeClr>
              </a:solidFill>
              <a:round/>
            </a:ln>
            <a:effectLst/>
          </c:spPr>
        </c:majorGridlines>
        <c:numFmt formatCode="0.00_ " sourceLinked="1"/>
        <c:majorTickMark val="none"/>
        <c:minorTickMark val="none"/>
        <c:tickLblPos val="nextTo"/>
        <c:spPr>
          <a:noFill/>
          <a:ln>
            <a:noFill/>
          </a:ln>
          <a:effectLst/>
        </c:spPr>
        <c:txPr>
          <a:bodyPr rot="-60000000" spcFirstLastPara="1" vertOverflow="ellipsis" vert="horz" wrap="square" anchor="ctr" anchorCtr="1"/>
          <a:lstStyle/>
          <a:p>
            <a:pPr>
              <a:defRPr lang="ja-JP" sz="900" b="0" i="0" u="none" strike="noStrike" kern="1200" baseline="0">
                <a:solidFill>
                  <a:schemeClr val="tx1">
                    <a:lumMod val="65000"/>
                    <a:lumOff val="35000"/>
                  </a:schemeClr>
                </a:solidFill>
                <a:latin typeface="+mn-lt"/>
                <a:ea typeface="+mn-ea"/>
                <a:cs typeface="+mn-cs"/>
              </a:defRPr>
            </a:pPr>
            <a:endParaRPr lang="ja-JP"/>
          </a:p>
        </c:txPr>
        <c:crossAx val="324671216"/>
        <c:crosses val="autoZero"/>
        <c:crossBetween val="midCat"/>
      </c:valAx>
      <c:serAx>
        <c:axId val="324896912"/>
        <c:scaling>
          <c:orientation val="minMax"/>
        </c:scaling>
        <c:delete val="0"/>
        <c:axPos val="b"/>
        <c:majorTickMark val="out"/>
        <c:minorTickMark val="none"/>
        <c:tickLblPos val="low"/>
        <c:spPr>
          <a:noFill/>
          <a:ln w="9525" cap="flat" cmpd="sng" algn="ctr">
            <a:solidFill>
              <a:schemeClr val="tx1">
                <a:lumMod val="15000"/>
                <a:lumOff val="85000"/>
              </a:schemeClr>
            </a:solidFill>
            <a:round/>
          </a:ln>
          <a:effectLst/>
        </c:spPr>
        <c:txPr>
          <a:bodyPr rot="-5400000" spcFirstLastPara="1" vertOverflow="ellipsis" vert="horz" wrap="square" anchor="ctr" anchorCtr="1"/>
          <a:lstStyle/>
          <a:p>
            <a:pPr>
              <a:defRPr lang="ja-JP" sz="900" b="0" i="0" u="none" strike="noStrike" kern="1200" baseline="0">
                <a:solidFill>
                  <a:schemeClr val="tx1">
                    <a:lumMod val="65000"/>
                    <a:lumOff val="35000"/>
                  </a:schemeClr>
                </a:solidFill>
                <a:latin typeface="+mn-lt"/>
                <a:ea typeface="+mn-ea"/>
                <a:cs typeface="+mn-cs"/>
              </a:defRPr>
            </a:pPr>
            <a:endParaRPr lang="ja-JP"/>
          </a:p>
        </c:txPr>
        <c:crossAx val="324670040"/>
        <c:crosses val="autoZero"/>
        <c:tickLblSkip val="2"/>
      </c:serAx>
      <c:spPr>
        <a:noFill/>
        <a:ln>
          <a:noFill/>
        </a:ln>
        <a:effectLst/>
      </c:spPr>
    </c:plotArea>
    <c:legend>
      <c:legendPos val="b"/>
      <c:legendEntry>
        <c:idx val="0"/>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ja-JP"/>
          </a:p>
        </c:txPr>
      </c:legendEntry>
      <c:legendEntry>
        <c:idx val="1"/>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ja-JP"/>
          </a:p>
        </c:txPr>
      </c:legendEntry>
      <c:legendEntry>
        <c:idx val="2"/>
        <c:txPr>
          <a:bodyPr rot="0" spcFirstLastPara="1" vertOverflow="ellipsis" vert="horz" wrap="square" anchor="ctr" anchorCtr="1"/>
          <a:lstStyle/>
          <a:p>
            <a:pPr rtl="0">
              <a:defRPr lang="ja-JP" sz="900" b="0" i="0" u="none" strike="noStrike" kern="1200" baseline="0">
                <a:solidFill>
                  <a:schemeClr val="tx1">
                    <a:lumMod val="65000"/>
                    <a:lumOff val="35000"/>
                  </a:schemeClr>
                </a:solidFill>
                <a:latin typeface="+mn-lt"/>
                <a:ea typeface="+mn-ea"/>
                <a:cs typeface="+mn-cs"/>
              </a:defRPr>
            </a:pPr>
            <a:endParaRPr lang="ja-JP"/>
          </a:p>
        </c:txPr>
      </c:legendEntry>
      <c:legendEntry>
        <c:idx val="3"/>
        <c:txPr>
          <a:bodyPr rot="0" spcFirstLastPara="1" vertOverflow="ellipsis" vert="horz" wrap="square" anchor="ctr" anchorCtr="1"/>
          <a:lstStyle/>
          <a:p>
            <a:pPr rtl="0">
              <a:defRPr lang="ja-JP" sz="900" b="0" i="0" u="none" strike="noStrike" kern="1200" baseline="0">
                <a:solidFill>
                  <a:schemeClr val="tx1">
                    <a:lumMod val="65000"/>
                    <a:lumOff val="35000"/>
                  </a:schemeClr>
                </a:solidFill>
                <a:latin typeface="+mn-lt"/>
                <a:ea typeface="+mn-ea"/>
                <a:cs typeface="+mn-cs"/>
              </a:defRPr>
            </a:pPr>
            <a:endParaRPr lang="ja-JP"/>
          </a:p>
        </c:txPr>
      </c:legendEntry>
      <c:legendEntry>
        <c:idx val="4"/>
        <c:txPr>
          <a:bodyPr rot="0" spcFirstLastPara="1" vertOverflow="ellipsis" vert="horz" wrap="square" anchor="ctr" anchorCtr="1"/>
          <a:lstStyle/>
          <a:p>
            <a:pPr rtl="0">
              <a:defRPr lang="ja-JP" sz="900" b="0" i="0" u="none" strike="noStrike" kern="1200" baseline="0">
                <a:solidFill>
                  <a:schemeClr val="tx1">
                    <a:lumMod val="65000"/>
                    <a:lumOff val="35000"/>
                  </a:schemeClr>
                </a:solidFill>
                <a:latin typeface="+mn-lt"/>
                <a:ea typeface="+mn-ea"/>
                <a:cs typeface="+mn-cs"/>
              </a:defRPr>
            </a:pPr>
            <a:endParaRPr lang="ja-JP"/>
          </a:p>
        </c:txPr>
      </c:legendEntry>
      <c:legendEntry>
        <c:idx val="5"/>
        <c:txPr>
          <a:bodyPr rot="0" spcFirstLastPara="1" vertOverflow="ellipsis" vert="horz" wrap="square" anchor="ctr" anchorCtr="1"/>
          <a:lstStyle/>
          <a:p>
            <a:pPr rtl="0">
              <a:defRPr lang="ja-JP" sz="900" b="0" i="0" u="none" strike="noStrike" kern="1200" baseline="0">
                <a:solidFill>
                  <a:schemeClr val="tx1">
                    <a:lumMod val="65000"/>
                    <a:lumOff val="35000"/>
                  </a:schemeClr>
                </a:solidFill>
                <a:latin typeface="+mn-lt"/>
                <a:ea typeface="+mn-ea"/>
                <a:cs typeface="+mn-cs"/>
              </a:defRPr>
            </a:pPr>
            <a:endParaRPr lang="ja-JP"/>
          </a:p>
        </c:txPr>
      </c:legendEntry>
      <c:layout/>
      <c:overlay val="0"/>
      <c:spPr>
        <a:noFill/>
        <a:ln>
          <a:noFill/>
        </a:ln>
        <a:effectLst/>
      </c:spPr>
      <c:txPr>
        <a:bodyPr rot="0" spcFirstLastPara="1" vertOverflow="ellipsis" vert="horz" wrap="square" anchor="ctr" anchorCtr="1"/>
        <a:lstStyle/>
        <a:p>
          <a:pPr rtl="0">
            <a:defRPr lang="ja-JP" sz="900" b="0" i="0" u="none" strike="noStrike" kern="1200" baseline="0">
              <a:solidFill>
                <a:schemeClr val="tx1">
                  <a:lumMod val="65000"/>
                  <a:lumOff val="35000"/>
                </a:schemeClr>
              </a:solidFill>
              <a:latin typeface="+mn-lt"/>
              <a:ea typeface="+mn-ea"/>
              <a:cs typeface="+mn-cs"/>
            </a:defRPr>
          </a:pPr>
          <a:endParaRPr lang="ja-JP"/>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ja-JP"/>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32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surface3DChart>
        <c:wireframe val="0"/>
        <c:ser>
          <c:idx val="18"/>
          <c:order val="0"/>
          <c:tx>
            <c:v>0.05</c:v>
          </c:tx>
          <c:spPr>
            <a:solidFill>
              <a:schemeClr val="accent1">
                <a:lumMod val="80000"/>
              </a:schemeClr>
            </a:solidFill>
            <a:ln/>
            <a:effectLst/>
            <a:sp3d/>
          </c:spPr>
          <c:cat>
            <c:numRef>
              <c:f>'Change-L'!$C$21:$U$21</c:f>
              <c:numCache>
                <c:formatCode>0.00_ </c:formatCode>
                <c:ptCount val="19"/>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numCache>
            </c:numRef>
          </c:cat>
          <c:val>
            <c:numRef>
              <c:f>'Change-L'!$C$20:$U$20</c:f>
              <c:numCache>
                <c:formatCode>0.00_ </c:formatCode>
                <c:ptCount val="19"/>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numCache>
            </c:numRef>
          </c:val>
          <c:extLst xmlns:c16r2="http://schemas.microsoft.com/office/drawing/2015/06/chart">
            <c:ext xmlns:c16="http://schemas.microsoft.com/office/drawing/2014/chart" uri="{C3380CC4-5D6E-409C-BE32-E72D297353CC}">
              <c16:uniqueId val="{00000000-0114-4CCB-BF1C-18FC992BACFD}"/>
            </c:ext>
          </c:extLst>
        </c:ser>
        <c:ser>
          <c:idx val="17"/>
          <c:order val="1"/>
          <c:tx>
            <c:v>0.1</c:v>
          </c:tx>
          <c:spPr>
            <a:solidFill>
              <a:schemeClr val="accent6">
                <a:lumMod val="80000"/>
                <a:lumOff val="20000"/>
              </a:schemeClr>
            </a:solidFill>
            <a:ln/>
            <a:effectLst/>
            <a:sp3d/>
          </c:spPr>
          <c:cat>
            <c:numRef>
              <c:f>'Change-L'!$C$21:$U$21</c:f>
              <c:numCache>
                <c:formatCode>0.00_ </c:formatCode>
                <c:ptCount val="19"/>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numCache>
            </c:numRef>
          </c:cat>
          <c:val>
            <c:numRef>
              <c:f>'Change-L'!$C$19:$U$19</c:f>
              <c:numCache>
                <c:formatCode>0.00_ </c:formatCode>
                <c:ptCount val="19"/>
                <c:pt idx="0">
                  <c:v>0.27977217406999988</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numCache>
            </c:numRef>
          </c:val>
          <c:extLst xmlns:c16r2="http://schemas.microsoft.com/office/drawing/2015/06/chart">
            <c:ext xmlns:c16="http://schemas.microsoft.com/office/drawing/2014/chart" uri="{C3380CC4-5D6E-409C-BE32-E72D297353CC}">
              <c16:uniqueId val="{00000001-0114-4CCB-BF1C-18FC992BACFD}"/>
            </c:ext>
          </c:extLst>
        </c:ser>
        <c:ser>
          <c:idx val="16"/>
          <c:order val="2"/>
          <c:tx>
            <c:v>0.15</c:v>
          </c:tx>
          <c:spPr>
            <a:solidFill>
              <a:schemeClr val="accent5">
                <a:lumMod val="80000"/>
                <a:lumOff val="20000"/>
              </a:schemeClr>
            </a:solidFill>
            <a:ln/>
            <a:effectLst/>
            <a:sp3d/>
          </c:spPr>
          <c:cat>
            <c:numRef>
              <c:f>'Change-L'!$C$21:$U$21</c:f>
              <c:numCache>
                <c:formatCode>0.00_ </c:formatCode>
                <c:ptCount val="19"/>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numCache>
            </c:numRef>
          </c:cat>
          <c:val>
            <c:numRef>
              <c:f>'Change-L'!$C$18:$U$18</c:f>
              <c:numCache>
                <c:formatCode>0.00_ </c:formatCode>
                <c:ptCount val="19"/>
                <c:pt idx="0">
                  <c:v>0.27217878443399979</c:v>
                </c:pt>
                <c:pt idx="1">
                  <c:v>2.8301684186879998</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numCache>
            </c:numRef>
          </c:val>
          <c:extLst xmlns:c16r2="http://schemas.microsoft.com/office/drawing/2015/06/chart">
            <c:ext xmlns:c16="http://schemas.microsoft.com/office/drawing/2014/chart" uri="{C3380CC4-5D6E-409C-BE32-E72D297353CC}">
              <c16:uniqueId val="{00000002-0114-4CCB-BF1C-18FC992BACFD}"/>
            </c:ext>
          </c:extLst>
        </c:ser>
        <c:ser>
          <c:idx val="15"/>
          <c:order val="3"/>
          <c:tx>
            <c:v>0.2</c:v>
          </c:tx>
          <c:spPr>
            <a:solidFill>
              <a:schemeClr val="accent4">
                <a:lumMod val="80000"/>
                <a:lumOff val="20000"/>
              </a:schemeClr>
            </a:solidFill>
            <a:ln/>
            <a:effectLst/>
            <a:sp3d/>
          </c:spPr>
          <c:cat>
            <c:numRef>
              <c:f>'Change-L'!$C$21:$U$21</c:f>
              <c:numCache>
                <c:formatCode>0.00_ </c:formatCode>
                <c:ptCount val="19"/>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numCache>
            </c:numRef>
          </c:cat>
          <c:val>
            <c:numRef>
              <c:f>'Change-L'!$C$17:$U$17</c:f>
              <c:numCache>
                <c:formatCode>0.00_ </c:formatCode>
                <c:ptCount val="19"/>
                <c:pt idx="0">
                  <c:v>4.1476024927399999</c:v>
                </c:pt>
                <c:pt idx="1">
                  <c:v>7.1997351623680004</c:v>
                </c:pt>
                <c:pt idx="2">
                  <c:v>3.5433982358480005</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numCache>
            </c:numRef>
          </c:val>
          <c:extLst xmlns:c16r2="http://schemas.microsoft.com/office/drawing/2015/06/chart">
            <c:ext xmlns:c16="http://schemas.microsoft.com/office/drawing/2014/chart" uri="{C3380CC4-5D6E-409C-BE32-E72D297353CC}">
              <c16:uniqueId val="{00000003-0114-4CCB-BF1C-18FC992BACFD}"/>
            </c:ext>
          </c:extLst>
        </c:ser>
        <c:ser>
          <c:idx val="14"/>
          <c:order val="4"/>
          <c:tx>
            <c:v>0.25</c:v>
          </c:tx>
          <c:spPr>
            <a:solidFill>
              <a:schemeClr val="accent3">
                <a:lumMod val="80000"/>
                <a:lumOff val="20000"/>
              </a:schemeClr>
            </a:solidFill>
            <a:ln/>
            <a:effectLst/>
            <a:sp3d/>
          </c:spPr>
          <c:cat>
            <c:numRef>
              <c:f>'Change-L'!$C$21:$U$21</c:f>
              <c:numCache>
                <c:formatCode>0.00_ </c:formatCode>
                <c:ptCount val="19"/>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numCache>
            </c:numRef>
          </c:cat>
          <c:val>
            <c:numRef>
              <c:f>'Change-L'!$C$16:$U$16</c:f>
              <c:numCache>
                <c:formatCode>0.00_ </c:formatCode>
                <c:ptCount val="19"/>
                <c:pt idx="0">
                  <c:v>8.7854610739220007</c:v>
                </c:pt>
                <c:pt idx="1">
                  <c:v>11.987099579112002</c:v>
                </c:pt>
                <c:pt idx="2">
                  <c:v>9.387117746725</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numCache>
            </c:numRef>
          </c:val>
          <c:extLst xmlns:c16r2="http://schemas.microsoft.com/office/drawing/2015/06/chart">
            <c:ext xmlns:c16="http://schemas.microsoft.com/office/drawing/2014/chart" uri="{C3380CC4-5D6E-409C-BE32-E72D297353CC}">
              <c16:uniqueId val="{00000004-0114-4CCB-BF1C-18FC992BACFD}"/>
            </c:ext>
          </c:extLst>
        </c:ser>
        <c:ser>
          <c:idx val="13"/>
          <c:order val="5"/>
          <c:tx>
            <c:v>0.3</c:v>
          </c:tx>
          <c:spPr>
            <a:solidFill>
              <a:schemeClr val="accent2">
                <a:lumMod val="80000"/>
                <a:lumOff val="20000"/>
              </a:schemeClr>
            </a:solidFill>
            <a:ln/>
            <a:effectLst/>
            <a:sp3d/>
          </c:spPr>
          <c:cat>
            <c:numRef>
              <c:f>'Change-L'!$C$21:$U$21</c:f>
              <c:numCache>
                <c:formatCode>0.00_ </c:formatCode>
                <c:ptCount val="19"/>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numCache>
            </c:numRef>
          </c:cat>
          <c:val>
            <c:numRef>
              <c:f>'Change-L'!$C$15:$U$15</c:f>
              <c:numCache>
                <c:formatCode>0.00_ </c:formatCode>
                <c:ptCount val="19"/>
                <c:pt idx="0">
                  <c:v>2.4703017380999892E-2</c:v>
                </c:pt>
                <c:pt idx="1">
                  <c:v>17.137328679423</c:v>
                </c:pt>
                <c:pt idx="2">
                  <c:v>11.749022918926999</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numCache>
            </c:numRef>
          </c:val>
          <c:extLst xmlns:c16r2="http://schemas.microsoft.com/office/drawing/2015/06/chart">
            <c:ext xmlns:c16="http://schemas.microsoft.com/office/drawing/2014/chart" uri="{C3380CC4-5D6E-409C-BE32-E72D297353CC}">
              <c16:uniqueId val="{00000005-0114-4CCB-BF1C-18FC992BACFD}"/>
            </c:ext>
          </c:extLst>
        </c:ser>
        <c:ser>
          <c:idx val="12"/>
          <c:order val="6"/>
          <c:tx>
            <c:v>0.35</c:v>
          </c:tx>
          <c:spPr>
            <a:solidFill>
              <a:schemeClr val="accent1">
                <a:lumMod val="80000"/>
                <a:lumOff val="20000"/>
              </a:schemeClr>
            </a:solidFill>
            <a:ln/>
            <a:effectLst/>
            <a:sp3d/>
          </c:spPr>
          <c:cat>
            <c:numRef>
              <c:f>'Change-L'!$C$21:$U$21</c:f>
              <c:numCache>
                <c:formatCode>0.00_ </c:formatCode>
                <c:ptCount val="19"/>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numCache>
            </c:numRef>
          </c:cat>
          <c:val>
            <c:numRef>
              <c:f>'Change-L'!$C$14:$U$14</c:f>
              <c:numCache>
                <c:formatCode>0.00_ </c:formatCode>
                <c:ptCount val="19"/>
                <c:pt idx="0">
                  <c:v>17.771129723139001</c:v>
                </c:pt>
                <c:pt idx="1">
                  <c:v>22.607916318520001</c:v>
                </c:pt>
                <c:pt idx="2">
                  <c:v>10.864579099263999</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numCache>
            </c:numRef>
          </c:val>
          <c:extLst xmlns:c16r2="http://schemas.microsoft.com/office/drawing/2015/06/chart">
            <c:ext xmlns:c16="http://schemas.microsoft.com/office/drawing/2014/chart" uri="{C3380CC4-5D6E-409C-BE32-E72D297353CC}">
              <c16:uniqueId val="{00000006-0114-4CCB-BF1C-18FC992BACFD}"/>
            </c:ext>
          </c:extLst>
        </c:ser>
        <c:ser>
          <c:idx val="11"/>
          <c:order val="7"/>
          <c:tx>
            <c:v>0.4</c:v>
          </c:tx>
          <c:spPr>
            <a:solidFill>
              <a:schemeClr val="accent6">
                <a:lumMod val="60000"/>
              </a:schemeClr>
            </a:solidFill>
            <a:ln/>
            <a:effectLst/>
            <a:sp3d/>
          </c:spPr>
          <c:cat>
            <c:numRef>
              <c:f>'Change-L'!$C$21:$U$21</c:f>
              <c:numCache>
                <c:formatCode>0.00_ </c:formatCode>
                <c:ptCount val="19"/>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numCache>
            </c:numRef>
          </c:cat>
          <c:val>
            <c:numRef>
              <c:f>'Change-L'!$C$13:$U$13</c:f>
              <c:numCache>
                <c:formatCode>0.00_ </c:formatCode>
                <c:ptCount val="19"/>
                <c:pt idx="0">
                  <c:v>0.69795460836299972</c:v>
                </c:pt>
                <c:pt idx="1">
                  <c:v>28.367213858231999</c:v>
                </c:pt>
                <c:pt idx="2">
                  <c:v>11.206857948198001</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numCache>
            </c:numRef>
          </c:val>
          <c:extLst xmlns:c16r2="http://schemas.microsoft.com/office/drawing/2015/06/chart">
            <c:ext xmlns:c16="http://schemas.microsoft.com/office/drawing/2014/chart" uri="{C3380CC4-5D6E-409C-BE32-E72D297353CC}">
              <c16:uniqueId val="{00000007-0114-4CCB-BF1C-18FC992BACFD}"/>
            </c:ext>
          </c:extLst>
        </c:ser>
        <c:ser>
          <c:idx val="10"/>
          <c:order val="8"/>
          <c:tx>
            <c:v>0.45</c:v>
          </c:tx>
          <c:spPr>
            <a:solidFill>
              <a:schemeClr val="accent5">
                <a:lumMod val="60000"/>
              </a:schemeClr>
            </a:solidFill>
            <a:ln/>
            <a:effectLst/>
            <a:sp3d/>
          </c:spPr>
          <c:cat>
            <c:numRef>
              <c:f>'Change-L'!$C$21:$U$21</c:f>
              <c:numCache>
                <c:formatCode>0.00_ </c:formatCode>
                <c:ptCount val="19"/>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numCache>
            </c:numRef>
          </c:cat>
          <c:val>
            <c:numRef>
              <c:f>'Change-L'!$C$12:$U$12</c:f>
              <c:numCache>
                <c:formatCode>0.00_ </c:formatCode>
                <c:ptCount val="19"/>
                <c:pt idx="0">
                  <c:v>-0.99191589026399996</c:v>
                </c:pt>
                <c:pt idx="1">
                  <c:v>29.745714661259999</c:v>
                </c:pt>
                <c:pt idx="2">
                  <c:v>12.576957109919999</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numCache>
            </c:numRef>
          </c:val>
          <c:extLst xmlns:c16r2="http://schemas.microsoft.com/office/drawing/2015/06/chart">
            <c:ext xmlns:c16="http://schemas.microsoft.com/office/drawing/2014/chart" uri="{C3380CC4-5D6E-409C-BE32-E72D297353CC}">
              <c16:uniqueId val="{00000008-0114-4CCB-BF1C-18FC992BACFD}"/>
            </c:ext>
          </c:extLst>
        </c:ser>
        <c:ser>
          <c:idx val="9"/>
          <c:order val="9"/>
          <c:tx>
            <c:v>0.5</c:v>
          </c:tx>
          <c:spPr>
            <a:solidFill>
              <a:schemeClr val="accent4">
                <a:lumMod val="60000"/>
              </a:schemeClr>
            </a:solidFill>
            <a:ln/>
            <a:effectLst/>
            <a:sp3d/>
          </c:spPr>
          <c:cat>
            <c:numRef>
              <c:f>'Change-L'!$C$21:$U$21</c:f>
              <c:numCache>
                <c:formatCode>0.00_ </c:formatCode>
                <c:ptCount val="19"/>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numCache>
            </c:numRef>
          </c:cat>
          <c:val>
            <c:numRef>
              <c:f>'Change-L'!$C$11:$U$11</c:f>
              <c:numCache>
                <c:formatCode>0.00_ </c:formatCode>
                <c:ptCount val="19"/>
                <c:pt idx="0">
                  <c:v>3.8389885083200004</c:v>
                </c:pt>
                <c:pt idx="1">
                  <c:v>-18.745932297180001</c:v>
                </c:pt>
                <c:pt idx="2">
                  <c:v>41.008090856611993</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numCache>
            </c:numRef>
          </c:val>
          <c:extLst xmlns:c16r2="http://schemas.microsoft.com/office/drawing/2015/06/chart">
            <c:ext xmlns:c16="http://schemas.microsoft.com/office/drawing/2014/chart" uri="{C3380CC4-5D6E-409C-BE32-E72D297353CC}">
              <c16:uniqueId val="{00000009-0114-4CCB-BF1C-18FC992BACFD}"/>
            </c:ext>
          </c:extLst>
        </c:ser>
        <c:ser>
          <c:idx val="8"/>
          <c:order val="10"/>
          <c:tx>
            <c:v>0.55</c:v>
          </c:tx>
          <c:spPr>
            <a:solidFill>
              <a:schemeClr val="accent3">
                <a:lumMod val="60000"/>
              </a:schemeClr>
            </a:solidFill>
            <a:ln/>
            <a:effectLst/>
            <a:sp3d/>
          </c:spPr>
          <c:cat>
            <c:numRef>
              <c:f>'Change-L'!$C$21:$U$21</c:f>
              <c:numCache>
                <c:formatCode>0.00_ </c:formatCode>
                <c:ptCount val="19"/>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numCache>
            </c:numRef>
          </c:cat>
          <c:val>
            <c:numRef>
              <c:f>'Change-L'!$C$10:$U$10</c:f>
              <c:numCache>
                <c:formatCode>0.00_ </c:formatCode>
                <c:ptCount val="19"/>
                <c:pt idx="0">
                  <c:v>-0.97491442685500473</c:v>
                </c:pt>
                <c:pt idx="1">
                  <c:v>-29.635019914440999</c:v>
                </c:pt>
                <c:pt idx="2">
                  <c:v>41.332479918079997</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numCache>
            </c:numRef>
          </c:val>
          <c:extLst xmlns:c16r2="http://schemas.microsoft.com/office/drawing/2015/06/chart">
            <c:ext xmlns:c16="http://schemas.microsoft.com/office/drawing/2014/chart" uri="{C3380CC4-5D6E-409C-BE32-E72D297353CC}">
              <c16:uniqueId val="{0000000A-0114-4CCB-BF1C-18FC992BACFD}"/>
            </c:ext>
          </c:extLst>
        </c:ser>
        <c:ser>
          <c:idx val="7"/>
          <c:order val="11"/>
          <c:tx>
            <c:v>0.6</c:v>
          </c:tx>
          <c:spPr>
            <a:solidFill>
              <a:schemeClr val="accent2">
                <a:lumMod val="60000"/>
              </a:schemeClr>
            </a:solidFill>
            <a:ln/>
            <a:effectLst/>
            <a:sp3d/>
          </c:spPr>
          <c:cat>
            <c:numRef>
              <c:f>'Change-L'!$C$21:$U$21</c:f>
              <c:numCache>
                <c:formatCode>0.00_ </c:formatCode>
                <c:ptCount val="19"/>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numCache>
            </c:numRef>
          </c:cat>
          <c:val>
            <c:numRef>
              <c:f>'Change-L'!$C$9:$U$9</c:f>
              <c:numCache>
                <c:formatCode>0.00_ </c:formatCode>
                <c:ptCount val="19"/>
                <c:pt idx="0">
                  <c:v>-0.97404632859600326</c:v>
                </c:pt>
                <c:pt idx="1">
                  <c:v>-30.378185557631998</c:v>
                </c:pt>
                <c:pt idx="2">
                  <c:v>13.58612017838901</c:v>
                </c:pt>
                <c:pt idx="3">
                  <c:v>52.440902043137996</c:v>
                </c:pt>
                <c:pt idx="4">
                  <c:v>19.325086312</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numCache>
            </c:numRef>
          </c:val>
          <c:extLst xmlns:c16r2="http://schemas.microsoft.com/office/drawing/2015/06/chart">
            <c:ext xmlns:c16="http://schemas.microsoft.com/office/drawing/2014/chart" uri="{C3380CC4-5D6E-409C-BE32-E72D297353CC}">
              <c16:uniqueId val="{0000000B-0114-4CCB-BF1C-18FC992BACFD}"/>
            </c:ext>
          </c:extLst>
        </c:ser>
        <c:ser>
          <c:idx val="6"/>
          <c:order val="12"/>
          <c:tx>
            <c:v>0.65</c:v>
          </c:tx>
          <c:spPr>
            <a:solidFill>
              <a:schemeClr val="accent1">
                <a:lumMod val="60000"/>
              </a:schemeClr>
            </a:solidFill>
            <a:ln/>
            <a:effectLst/>
            <a:sp3d/>
          </c:spPr>
          <c:cat>
            <c:numRef>
              <c:f>'Change-L'!$C$21:$U$21</c:f>
              <c:numCache>
                <c:formatCode>0.00_ </c:formatCode>
                <c:ptCount val="19"/>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numCache>
            </c:numRef>
          </c:cat>
          <c:val>
            <c:numRef>
              <c:f>'Change-L'!$C$8:$U$8</c:f>
              <c:numCache>
                <c:formatCode>0.00_ </c:formatCode>
                <c:ptCount val="19"/>
                <c:pt idx="0">
                  <c:v>-0.97438979840699957</c:v>
                </c:pt>
                <c:pt idx="1">
                  <c:v>-1.7010457299679977</c:v>
                </c:pt>
                <c:pt idx="2">
                  <c:v>-2.3489735606259998</c:v>
                </c:pt>
                <c:pt idx="3">
                  <c:v>38.301560523968007</c:v>
                </c:pt>
                <c:pt idx="4">
                  <c:v>62.450023264199999</c:v>
                </c:pt>
                <c:pt idx="5">
                  <c:v>24.716595565199999</c:v>
                </c:pt>
                <c:pt idx="6">
                  <c:v>0</c:v>
                </c:pt>
                <c:pt idx="7">
                  <c:v>0</c:v>
                </c:pt>
                <c:pt idx="8">
                  <c:v>0</c:v>
                </c:pt>
                <c:pt idx="9">
                  <c:v>0</c:v>
                </c:pt>
                <c:pt idx="10">
                  <c:v>0</c:v>
                </c:pt>
                <c:pt idx="11">
                  <c:v>0</c:v>
                </c:pt>
                <c:pt idx="12">
                  <c:v>0</c:v>
                </c:pt>
                <c:pt idx="13">
                  <c:v>0</c:v>
                </c:pt>
                <c:pt idx="14">
                  <c:v>0</c:v>
                </c:pt>
                <c:pt idx="15">
                  <c:v>0</c:v>
                </c:pt>
                <c:pt idx="16">
                  <c:v>0</c:v>
                </c:pt>
                <c:pt idx="17">
                  <c:v>0</c:v>
                </c:pt>
                <c:pt idx="18">
                  <c:v>0</c:v>
                </c:pt>
              </c:numCache>
            </c:numRef>
          </c:val>
          <c:extLst xmlns:c16r2="http://schemas.microsoft.com/office/drawing/2015/06/chart">
            <c:ext xmlns:c16="http://schemas.microsoft.com/office/drawing/2014/chart" uri="{C3380CC4-5D6E-409C-BE32-E72D297353CC}">
              <c16:uniqueId val="{0000000C-0114-4CCB-BF1C-18FC992BACFD}"/>
            </c:ext>
          </c:extLst>
        </c:ser>
        <c:ser>
          <c:idx val="5"/>
          <c:order val="13"/>
          <c:tx>
            <c:v>0.7</c:v>
          </c:tx>
          <c:spPr>
            <a:solidFill>
              <a:schemeClr val="accent6"/>
            </a:solidFill>
            <a:ln/>
            <a:effectLst/>
            <a:sp3d/>
          </c:spPr>
          <c:cat>
            <c:numRef>
              <c:f>'Change-L'!$C$21:$U$21</c:f>
              <c:numCache>
                <c:formatCode>0.00_ </c:formatCode>
                <c:ptCount val="19"/>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numCache>
            </c:numRef>
          </c:cat>
          <c:val>
            <c:numRef>
              <c:f>'Change-L'!$C$7:$U$7</c:f>
              <c:numCache>
                <c:formatCode>0.00_ </c:formatCode>
                <c:ptCount val="19"/>
                <c:pt idx="0">
                  <c:v>-0.97241302614799352</c:v>
                </c:pt>
                <c:pt idx="1">
                  <c:v>-30.023949112080004</c:v>
                </c:pt>
                <c:pt idx="2">
                  <c:v>-2.3573199252889978</c:v>
                </c:pt>
                <c:pt idx="3">
                  <c:v>-0.27517604988599942</c:v>
                </c:pt>
                <c:pt idx="4">
                  <c:v>50.995608090084005</c:v>
                </c:pt>
                <c:pt idx="5">
                  <c:v>64.092646599592001</c:v>
                </c:pt>
                <c:pt idx="6">
                  <c:v>34.109200732653001</c:v>
                </c:pt>
                <c:pt idx="7">
                  <c:v>0</c:v>
                </c:pt>
                <c:pt idx="8">
                  <c:v>0</c:v>
                </c:pt>
                <c:pt idx="9">
                  <c:v>0</c:v>
                </c:pt>
                <c:pt idx="10">
                  <c:v>0</c:v>
                </c:pt>
                <c:pt idx="11">
                  <c:v>0</c:v>
                </c:pt>
                <c:pt idx="12">
                  <c:v>0</c:v>
                </c:pt>
                <c:pt idx="13">
                  <c:v>0</c:v>
                </c:pt>
                <c:pt idx="14">
                  <c:v>0</c:v>
                </c:pt>
                <c:pt idx="15">
                  <c:v>0</c:v>
                </c:pt>
                <c:pt idx="16">
                  <c:v>0</c:v>
                </c:pt>
                <c:pt idx="17">
                  <c:v>0</c:v>
                </c:pt>
                <c:pt idx="18">
                  <c:v>0</c:v>
                </c:pt>
              </c:numCache>
            </c:numRef>
          </c:val>
          <c:extLst xmlns:c16r2="http://schemas.microsoft.com/office/drawing/2015/06/chart">
            <c:ext xmlns:c16="http://schemas.microsoft.com/office/drawing/2014/chart" uri="{C3380CC4-5D6E-409C-BE32-E72D297353CC}">
              <c16:uniqueId val="{0000000D-0114-4CCB-BF1C-18FC992BACFD}"/>
            </c:ext>
          </c:extLst>
        </c:ser>
        <c:ser>
          <c:idx val="4"/>
          <c:order val="14"/>
          <c:tx>
            <c:v>0.75</c:v>
          </c:tx>
          <c:spPr>
            <a:solidFill>
              <a:schemeClr val="accent5"/>
            </a:solidFill>
            <a:ln/>
            <a:effectLst/>
            <a:sp3d/>
          </c:spPr>
          <c:cat>
            <c:numRef>
              <c:f>'Change-L'!$C$21:$U$21</c:f>
              <c:numCache>
                <c:formatCode>0.00_ </c:formatCode>
                <c:ptCount val="19"/>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numCache>
            </c:numRef>
          </c:cat>
          <c:val>
            <c:numRef>
              <c:f>'Change-L'!$C$6:$U$6</c:f>
              <c:numCache>
                <c:formatCode>0.00_ </c:formatCode>
                <c:ptCount val="19"/>
                <c:pt idx="0">
                  <c:v>-14.995073131530001</c:v>
                </c:pt>
                <c:pt idx="1">
                  <c:v>-1.6934294691750047</c:v>
                </c:pt>
                <c:pt idx="2">
                  <c:v>-2.3495662326370024</c:v>
                </c:pt>
                <c:pt idx="3">
                  <c:v>-2.9655615198079914</c:v>
                </c:pt>
                <c:pt idx="4">
                  <c:v>7.3629897838560012</c:v>
                </c:pt>
                <c:pt idx="5">
                  <c:v>52.008445486675996</c:v>
                </c:pt>
                <c:pt idx="6">
                  <c:v>70.933115531520002</c:v>
                </c:pt>
                <c:pt idx="7">
                  <c:v>46.327057767209993</c:v>
                </c:pt>
                <c:pt idx="8">
                  <c:v>20.793006681167999</c:v>
                </c:pt>
                <c:pt idx="9">
                  <c:v>0</c:v>
                </c:pt>
                <c:pt idx="10">
                  <c:v>0</c:v>
                </c:pt>
                <c:pt idx="11">
                  <c:v>0</c:v>
                </c:pt>
                <c:pt idx="12">
                  <c:v>0</c:v>
                </c:pt>
                <c:pt idx="13">
                  <c:v>0</c:v>
                </c:pt>
                <c:pt idx="14">
                  <c:v>0</c:v>
                </c:pt>
                <c:pt idx="15">
                  <c:v>0</c:v>
                </c:pt>
                <c:pt idx="16">
                  <c:v>0</c:v>
                </c:pt>
                <c:pt idx="17">
                  <c:v>0</c:v>
                </c:pt>
                <c:pt idx="18">
                  <c:v>0</c:v>
                </c:pt>
              </c:numCache>
            </c:numRef>
          </c:val>
          <c:extLst xmlns:c16r2="http://schemas.microsoft.com/office/drawing/2015/06/chart">
            <c:ext xmlns:c16="http://schemas.microsoft.com/office/drawing/2014/chart" uri="{C3380CC4-5D6E-409C-BE32-E72D297353CC}">
              <c16:uniqueId val="{0000000E-0114-4CCB-BF1C-18FC992BACFD}"/>
            </c:ext>
          </c:extLst>
        </c:ser>
        <c:ser>
          <c:idx val="3"/>
          <c:order val="15"/>
          <c:tx>
            <c:v>0.8</c:v>
          </c:tx>
          <c:spPr>
            <a:solidFill>
              <a:schemeClr val="accent4"/>
            </a:solidFill>
            <a:ln/>
            <a:effectLst/>
            <a:sp3d/>
          </c:spPr>
          <c:cat>
            <c:numRef>
              <c:f>'Change-L'!$C$21:$U$21</c:f>
              <c:numCache>
                <c:formatCode>0.00_ </c:formatCode>
                <c:ptCount val="19"/>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numCache>
            </c:numRef>
          </c:cat>
          <c:val>
            <c:numRef>
              <c:f>'Change-L'!$C$5:$U$5</c:f>
              <c:numCache>
                <c:formatCode>0.00_ </c:formatCode>
                <c:ptCount val="19"/>
                <c:pt idx="0">
                  <c:v>-0.95412163818000195</c:v>
                </c:pt>
                <c:pt idx="1">
                  <c:v>-29.516191880997006</c:v>
                </c:pt>
                <c:pt idx="2">
                  <c:v>-45.521486146994</c:v>
                </c:pt>
                <c:pt idx="3">
                  <c:v>-2.9504672487220063</c:v>
                </c:pt>
                <c:pt idx="4">
                  <c:v>-3.5442244072199856</c:v>
                </c:pt>
                <c:pt idx="5">
                  <c:v>5.0708174412050226</c:v>
                </c:pt>
                <c:pt idx="6">
                  <c:v>43.925416120961003</c:v>
                </c:pt>
                <c:pt idx="7">
                  <c:v>70.577226659822017</c:v>
                </c:pt>
                <c:pt idx="8">
                  <c:v>61.186029868799992</c:v>
                </c:pt>
                <c:pt idx="9">
                  <c:v>39.75199829436</c:v>
                </c:pt>
                <c:pt idx="10">
                  <c:v>17.685058752816001</c:v>
                </c:pt>
                <c:pt idx="11">
                  <c:v>0</c:v>
                </c:pt>
                <c:pt idx="12">
                  <c:v>0</c:v>
                </c:pt>
                <c:pt idx="13">
                  <c:v>0</c:v>
                </c:pt>
                <c:pt idx="14">
                  <c:v>0</c:v>
                </c:pt>
                <c:pt idx="15">
                  <c:v>0</c:v>
                </c:pt>
                <c:pt idx="16">
                  <c:v>0</c:v>
                </c:pt>
                <c:pt idx="17">
                  <c:v>0</c:v>
                </c:pt>
                <c:pt idx="18">
                  <c:v>0</c:v>
                </c:pt>
              </c:numCache>
            </c:numRef>
          </c:val>
          <c:extLst xmlns:c16r2="http://schemas.microsoft.com/office/drawing/2015/06/chart">
            <c:ext xmlns:c16="http://schemas.microsoft.com/office/drawing/2014/chart" uri="{C3380CC4-5D6E-409C-BE32-E72D297353CC}">
              <c16:uniqueId val="{0000000F-0114-4CCB-BF1C-18FC992BACFD}"/>
            </c:ext>
          </c:extLst>
        </c:ser>
        <c:ser>
          <c:idx val="2"/>
          <c:order val="16"/>
          <c:tx>
            <c:v>0.85</c:v>
          </c:tx>
          <c:spPr>
            <a:solidFill>
              <a:schemeClr val="accent3"/>
            </a:solidFill>
            <a:ln/>
            <a:effectLst/>
            <a:sp3d/>
          </c:spPr>
          <c:cat>
            <c:numRef>
              <c:f>'Change-L'!$C$21:$U$21</c:f>
              <c:numCache>
                <c:formatCode>0.00_ </c:formatCode>
                <c:ptCount val="19"/>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numCache>
            </c:numRef>
          </c:cat>
          <c:val>
            <c:numRef>
              <c:f>'Change-L'!$C$4:$U$4</c:f>
              <c:numCache>
                <c:formatCode>0.00_ </c:formatCode>
                <c:ptCount val="19"/>
                <c:pt idx="0">
                  <c:v>-15.354939654414004</c:v>
                </c:pt>
                <c:pt idx="1">
                  <c:v>-1.6309766019300014</c:v>
                </c:pt>
                <c:pt idx="2">
                  <c:v>-2.2786728356000125</c:v>
                </c:pt>
                <c:pt idx="3">
                  <c:v>-2.8955831232399944</c:v>
                </c:pt>
                <c:pt idx="4">
                  <c:v>-3.4887400481799915</c:v>
                </c:pt>
                <c:pt idx="5">
                  <c:v>-4.0656867200069939</c:v>
                </c:pt>
                <c:pt idx="6">
                  <c:v>-0.42595399910398157</c:v>
                </c:pt>
                <c:pt idx="7">
                  <c:v>28.772211778989018</c:v>
                </c:pt>
                <c:pt idx="8">
                  <c:v>52.792755315840004</c:v>
                </c:pt>
                <c:pt idx="9">
                  <c:v>60.781708712493</c:v>
                </c:pt>
                <c:pt idx="10">
                  <c:v>57.516986312452012</c:v>
                </c:pt>
                <c:pt idx="11">
                  <c:v>38.394460280800004</c:v>
                </c:pt>
                <c:pt idx="12">
                  <c:v>18.774742320632001</c:v>
                </c:pt>
                <c:pt idx="13">
                  <c:v>0</c:v>
                </c:pt>
                <c:pt idx="14">
                  <c:v>0</c:v>
                </c:pt>
                <c:pt idx="15">
                  <c:v>0</c:v>
                </c:pt>
                <c:pt idx="16">
                  <c:v>0</c:v>
                </c:pt>
                <c:pt idx="17">
                  <c:v>0</c:v>
                </c:pt>
                <c:pt idx="18">
                  <c:v>0</c:v>
                </c:pt>
              </c:numCache>
            </c:numRef>
          </c:val>
          <c:extLst xmlns:c16r2="http://schemas.microsoft.com/office/drawing/2015/06/chart">
            <c:ext xmlns:c16="http://schemas.microsoft.com/office/drawing/2014/chart" uri="{C3380CC4-5D6E-409C-BE32-E72D297353CC}">
              <c16:uniqueId val="{00000010-0114-4CCB-BF1C-18FC992BACFD}"/>
            </c:ext>
          </c:extLst>
        </c:ser>
        <c:ser>
          <c:idx val="1"/>
          <c:order val="17"/>
          <c:tx>
            <c:v>0.9</c:v>
          </c:tx>
          <c:spPr>
            <a:solidFill>
              <a:schemeClr val="accent2"/>
            </a:solidFill>
            <a:ln/>
            <a:effectLst/>
            <a:sp3d/>
          </c:spPr>
          <c:cat>
            <c:numRef>
              <c:f>'Change-L'!$C$21:$U$21</c:f>
              <c:numCache>
                <c:formatCode>0.00_ </c:formatCode>
                <c:ptCount val="19"/>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numCache>
            </c:numRef>
          </c:cat>
          <c:val>
            <c:numRef>
              <c:f>'Change-L'!$C$3:$U$3</c:f>
              <c:numCache>
                <c:formatCode>0.00_ </c:formatCode>
                <c:ptCount val="19"/>
                <c:pt idx="0">
                  <c:v>-0.86144122040400006</c:v>
                </c:pt>
                <c:pt idx="1">
                  <c:v>-1.5308886737880023</c:v>
                </c:pt>
                <c:pt idx="2">
                  <c:v>-2.1485119933320007</c:v>
                </c:pt>
                <c:pt idx="3">
                  <c:v>-2.747955360809982</c:v>
                </c:pt>
                <c:pt idx="4">
                  <c:v>-3.3266630949060101</c:v>
                </c:pt>
                <c:pt idx="5">
                  <c:v>-3.8897924693679755</c:v>
                </c:pt>
                <c:pt idx="6">
                  <c:v>-4.4607055670939957</c:v>
                </c:pt>
                <c:pt idx="7">
                  <c:v>-5.02215871437798</c:v>
                </c:pt>
                <c:pt idx="8">
                  <c:v>6.1889557794870029</c:v>
                </c:pt>
                <c:pt idx="9">
                  <c:v>33.010664483595988</c:v>
                </c:pt>
                <c:pt idx="10">
                  <c:v>35.022926531588993</c:v>
                </c:pt>
                <c:pt idx="11">
                  <c:v>40.876923603401991</c:v>
                </c:pt>
                <c:pt idx="12">
                  <c:v>47.366303173058995</c:v>
                </c:pt>
                <c:pt idx="13">
                  <c:v>42.19798641261999</c:v>
                </c:pt>
                <c:pt idx="14">
                  <c:v>24.202563522591998</c:v>
                </c:pt>
                <c:pt idx="15">
                  <c:v>4.6311448407839997</c:v>
                </c:pt>
                <c:pt idx="16">
                  <c:v>0</c:v>
                </c:pt>
                <c:pt idx="17">
                  <c:v>0</c:v>
                </c:pt>
                <c:pt idx="18">
                  <c:v>0</c:v>
                </c:pt>
              </c:numCache>
            </c:numRef>
          </c:val>
          <c:extLst xmlns:c16r2="http://schemas.microsoft.com/office/drawing/2015/06/chart">
            <c:ext xmlns:c16="http://schemas.microsoft.com/office/drawing/2014/chart" uri="{C3380CC4-5D6E-409C-BE32-E72D297353CC}">
              <c16:uniqueId val="{00000011-0114-4CCB-BF1C-18FC992BACFD}"/>
            </c:ext>
          </c:extLst>
        </c:ser>
        <c:ser>
          <c:idx val="0"/>
          <c:order val="18"/>
          <c:tx>
            <c:v>0.95</c:v>
          </c:tx>
          <c:spPr>
            <a:solidFill>
              <a:schemeClr val="accent1"/>
            </a:solidFill>
            <a:ln/>
            <a:effectLst/>
            <a:sp3d/>
          </c:spPr>
          <c:cat>
            <c:numRef>
              <c:f>'Change-L'!$C$21:$U$21</c:f>
              <c:numCache>
                <c:formatCode>0.00_ </c:formatCode>
                <c:ptCount val="19"/>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numCache>
            </c:numRef>
          </c:cat>
          <c:val>
            <c:numRef>
              <c:f>'Change-L'!$C$2:$U$2</c:f>
              <c:numCache>
                <c:formatCode>0.00_ </c:formatCode>
                <c:ptCount val="19"/>
                <c:pt idx="0">
                  <c:v>-0.6645728877479975</c:v>
                </c:pt>
                <c:pt idx="1">
                  <c:v>-1.1990589741720008</c:v>
                </c:pt>
                <c:pt idx="2">
                  <c:v>-1.7080521476480115</c:v>
                </c:pt>
                <c:pt idx="3">
                  <c:v>-2.2005698087499965</c:v>
                </c:pt>
                <c:pt idx="4">
                  <c:v>-2.6945493845249899</c:v>
                </c:pt>
                <c:pt idx="5">
                  <c:v>-3.1935590347840161</c:v>
                </c:pt>
                <c:pt idx="6">
                  <c:v>-3.6750769814500046</c:v>
                </c:pt>
                <c:pt idx="7">
                  <c:v>-4.179717137975004</c:v>
                </c:pt>
                <c:pt idx="8">
                  <c:v>-4.6909358637959855</c:v>
                </c:pt>
                <c:pt idx="9">
                  <c:v>0.22690530140398835</c:v>
                </c:pt>
                <c:pt idx="10">
                  <c:v>5.9311764750020757E-3</c:v>
                </c:pt>
                <c:pt idx="11">
                  <c:v>0.18348348942400605</c:v>
                </c:pt>
                <c:pt idx="12">
                  <c:v>1.7334804515939908</c:v>
                </c:pt>
                <c:pt idx="13">
                  <c:v>3.104938764835012</c:v>
                </c:pt>
                <c:pt idx="14">
                  <c:v>14.086706015379008</c:v>
                </c:pt>
                <c:pt idx="15">
                  <c:v>15.738212209766996</c:v>
                </c:pt>
                <c:pt idx="16">
                  <c:v>20.144383618904996</c:v>
                </c:pt>
                <c:pt idx="17">
                  <c:v>0</c:v>
                </c:pt>
                <c:pt idx="18">
                  <c:v>0</c:v>
                </c:pt>
              </c:numCache>
            </c:numRef>
          </c:val>
          <c:extLst xmlns:c16r2="http://schemas.microsoft.com/office/drawing/2015/06/chart">
            <c:ext xmlns:c16="http://schemas.microsoft.com/office/drawing/2014/chart" uri="{C3380CC4-5D6E-409C-BE32-E72D297353CC}">
              <c16:uniqueId val="{00000012-0114-4CCB-BF1C-18FC992BACFD}"/>
            </c:ext>
          </c:extLst>
        </c:ser>
        <c:bandFmts>
          <c:bandFmt>
            <c:idx val="0"/>
            <c:spPr>
              <a:solidFill>
                <a:schemeClr val="accent2"/>
              </a:solidFill>
              <a:ln/>
              <a:effectLst/>
              <a:sp3d/>
            </c:spPr>
          </c:bandFmt>
          <c:bandFmt>
            <c:idx val="1"/>
            <c:spPr>
              <a:solidFill>
                <a:srgbClr val="FFC000"/>
              </a:solidFill>
              <a:ln/>
              <a:effectLst/>
              <a:sp3d/>
            </c:spPr>
          </c:bandFmt>
          <c:bandFmt>
            <c:idx val="2"/>
            <c:spPr>
              <a:solidFill>
                <a:schemeClr val="accent3"/>
              </a:solidFill>
              <a:ln/>
              <a:effectLst/>
              <a:sp3d/>
            </c:spPr>
          </c:bandFmt>
          <c:bandFmt>
            <c:idx val="3"/>
            <c:spPr>
              <a:solidFill>
                <a:schemeClr val="accent5"/>
              </a:solidFill>
              <a:ln/>
              <a:effectLst/>
              <a:sp3d/>
            </c:spPr>
          </c:bandFmt>
          <c:bandFmt>
            <c:idx val="5"/>
            <c:spPr>
              <a:solidFill>
                <a:srgbClr val="8064A2"/>
              </a:solidFill>
              <a:ln/>
              <a:effectLst/>
              <a:sp3d/>
            </c:spPr>
          </c:bandFmt>
          <c:bandFmt>
            <c:idx val="6"/>
            <c:spPr>
              <a:solidFill>
                <a:schemeClr val="tx1"/>
              </a:solidFill>
              <a:ln/>
              <a:effectLst/>
              <a:sp3d/>
            </c:spPr>
          </c:bandFmt>
        </c:bandFmts>
        <c:axId val="324668080"/>
        <c:axId val="324672784"/>
        <c:axId val="325060424"/>
      </c:surface3DChart>
      <c:catAx>
        <c:axId val="324668080"/>
        <c:scaling>
          <c:orientation val="minMax"/>
        </c:scaling>
        <c:delete val="0"/>
        <c:axPos val="b"/>
        <c:numFmt formatCode="0.00_ " sourceLinked="1"/>
        <c:majorTickMark val="out"/>
        <c:minorTickMark val="none"/>
        <c:tickLblPos val="low"/>
        <c:spPr>
          <a:noFill/>
          <a:ln w="9525" cap="flat" cmpd="sng" algn="ctr">
            <a:solidFill>
              <a:schemeClr val="tx1">
                <a:lumMod val="15000"/>
                <a:lumOff val="85000"/>
              </a:schemeClr>
            </a:solidFill>
            <a:round/>
          </a:ln>
          <a:effectLst/>
        </c:spPr>
        <c:txPr>
          <a:bodyPr rot="-5400000" spcFirstLastPara="1" vertOverflow="ellipsis" vert="horz" wrap="square" anchor="ctr" anchorCtr="1"/>
          <a:lstStyle/>
          <a:p>
            <a:pPr>
              <a:defRPr lang="ja-JP" sz="900" b="0" i="0" u="none" strike="noStrike" kern="1200" baseline="0">
                <a:solidFill>
                  <a:schemeClr val="tx1">
                    <a:lumMod val="65000"/>
                    <a:lumOff val="35000"/>
                  </a:schemeClr>
                </a:solidFill>
                <a:latin typeface="+mn-lt"/>
                <a:ea typeface="+mn-ea"/>
                <a:cs typeface="+mn-cs"/>
              </a:defRPr>
            </a:pPr>
            <a:endParaRPr lang="ja-JP"/>
          </a:p>
        </c:txPr>
        <c:crossAx val="324672784"/>
        <c:crosses val="autoZero"/>
        <c:auto val="1"/>
        <c:lblAlgn val="ctr"/>
        <c:lblOffset val="100"/>
        <c:tickLblSkip val="2"/>
        <c:noMultiLvlLbl val="0"/>
      </c:catAx>
      <c:valAx>
        <c:axId val="324672784"/>
        <c:scaling>
          <c:orientation val="minMax"/>
        </c:scaling>
        <c:delete val="0"/>
        <c:axPos val="l"/>
        <c:majorGridlines>
          <c:spPr>
            <a:ln w="9525" cap="flat" cmpd="sng" algn="ctr">
              <a:solidFill>
                <a:schemeClr val="tx1">
                  <a:lumMod val="15000"/>
                  <a:lumOff val="85000"/>
                </a:schemeClr>
              </a:solidFill>
              <a:round/>
            </a:ln>
            <a:effectLst/>
          </c:spPr>
        </c:majorGridlines>
        <c:numFmt formatCode="0.00_ " sourceLinked="1"/>
        <c:majorTickMark val="none"/>
        <c:minorTickMark val="none"/>
        <c:tickLblPos val="nextTo"/>
        <c:spPr>
          <a:noFill/>
          <a:ln>
            <a:noFill/>
          </a:ln>
          <a:effectLst/>
        </c:spPr>
        <c:txPr>
          <a:bodyPr rot="-60000000" spcFirstLastPara="1" vertOverflow="ellipsis" vert="horz" wrap="square" anchor="ctr" anchorCtr="1"/>
          <a:lstStyle/>
          <a:p>
            <a:pPr>
              <a:defRPr lang="ja-JP" sz="900" b="0" i="0" u="none" strike="noStrike" kern="1200" baseline="0">
                <a:solidFill>
                  <a:schemeClr val="tx1">
                    <a:lumMod val="65000"/>
                    <a:lumOff val="35000"/>
                  </a:schemeClr>
                </a:solidFill>
                <a:latin typeface="+mn-lt"/>
                <a:ea typeface="+mn-ea"/>
                <a:cs typeface="+mn-cs"/>
              </a:defRPr>
            </a:pPr>
            <a:endParaRPr lang="ja-JP"/>
          </a:p>
        </c:txPr>
        <c:crossAx val="324668080"/>
        <c:crosses val="autoZero"/>
        <c:crossBetween val="midCat"/>
      </c:valAx>
      <c:serAx>
        <c:axId val="325060424"/>
        <c:scaling>
          <c:orientation val="minMax"/>
        </c:scaling>
        <c:delete val="0"/>
        <c:axPos val="b"/>
        <c:majorTickMark val="out"/>
        <c:minorTickMark val="none"/>
        <c:tickLblPos val="low"/>
        <c:spPr>
          <a:noFill/>
          <a:ln w="9525" cap="flat" cmpd="sng" algn="ctr">
            <a:solidFill>
              <a:schemeClr val="tx1">
                <a:lumMod val="15000"/>
                <a:lumOff val="85000"/>
              </a:schemeClr>
            </a:solidFill>
            <a:round/>
          </a:ln>
          <a:effectLst/>
        </c:spPr>
        <c:txPr>
          <a:bodyPr rot="-5400000" spcFirstLastPara="1" vertOverflow="ellipsis" vert="horz" wrap="square" anchor="ctr" anchorCtr="1"/>
          <a:lstStyle/>
          <a:p>
            <a:pPr>
              <a:defRPr lang="ja-JP" sz="900" b="0" i="0" u="none" strike="noStrike" kern="1200" baseline="0">
                <a:solidFill>
                  <a:schemeClr val="tx1">
                    <a:lumMod val="65000"/>
                    <a:lumOff val="35000"/>
                  </a:schemeClr>
                </a:solidFill>
                <a:latin typeface="+mn-lt"/>
                <a:ea typeface="+mn-ea"/>
                <a:cs typeface="+mn-cs"/>
              </a:defRPr>
            </a:pPr>
            <a:endParaRPr lang="ja-JP"/>
          </a:p>
        </c:txPr>
        <c:crossAx val="324672784"/>
        <c:crosses val="autoZero"/>
        <c:tickLblSkip val="2"/>
      </c:serAx>
      <c:spPr>
        <a:noFill/>
        <a:ln>
          <a:noFill/>
        </a:ln>
        <a:effectLst/>
      </c:spPr>
    </c:plotArea>
    <c:legend>
      <c:legendPos val="b"/>
      <c:legendEntry>
        <c:idx val="0"/>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ja-JP"/>
          </a:p>
        </c:txPr>
      </c:legendEntry>
      <c:legendEntry>
        <c:idx val="1"/>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ja-JP"/>
          </a:p>
        </c:txPr>
      </c:legendEntry>
      <c:legendEntry>
        <c:idx val="2"/>
        <c:txPr>
          <a:bodyPr rot="0" spcFirstLastPara="1" vertOverflow="ellipsis" vert="horz" wrap="square" anchor="ctr" anchorCtr="1"/>
          <a:lstStyle/>
          <a:p>
            <a:pPr rtl="0">
              <a:defRPr lang="ja-JP" sz="900" b="0" i="0" u="none" strike="noStrike" kern="1200" baseline="0">
                <a:solidFill>
                  <a:schemeClr val="tx1">
                    <a:lumMod val="65000"/>
                    <a:lumOff val="35000"/>
                  </a:schemeClr>
                </a:solidFill>
                <a:latin typeface="+mn-lt"/>
                <a:ea typeface="+mn-ea"/>
                <a:cs typeface="+mn-cs"/>
              </a:defRPr>
            </a:pPr>
            <a:endParaRPr lang="ja-JP"/>
          </a:p>
        </c:txPr>
      </c:legendEntry>
      <c:legendEntry>
        <c:idx val="3"/>
        <c:txPr>
          <a:bodyPr rot="0" spcFirstLastPara="1" vertOverflow="ellipsis" vert="horz" wrap="square" anchor="ctr" anchorCtr="1"/>
          <a:lstStyle/>
          <a:p>
            <a:pPr rtl="0">
              <a:defRPr lang="ja-JP" sz="900" b="0" i="0" u="none" strike="noStrike" kern="1200" baseline="0">
                <a:solidFill>
                  <a:schemeClr val="tx1">
                    <a:lumMod val="65000"/>
                    <a:lumOff val="35000"/>
                  </a:schemeClr>
                </a:solidFill>
                <a:latin typeface="+mn-lt"/>
                <a:ea typeface="+mn-ea"/>
                <a:cs typeface="+mn-cs"/>
              </a:defRPr>
            </a:pPr>
            <a:endParaRPr lang="ja-JP"/>
          </a:p>
        </c:txPr>
      </c:legendEntry>
      <c:legendEntry>
        <c:idx val="5"/>
        <c:txPr>
          <a:bodyPr rot="0" spcFirstLastPara="1" vertOverflow="ellipsis" vert="horz" wrap="square" anchor="ctr" anchorCtr="1"/>
          <a:lstStyle/>
          <a:p>
            <a:pPr rtl="0">
              <a:defRPr lang="ja-JP" sz="900" b="0" i="0" u="none" strike="noStrike" kern="1200" baseline="0">
                <a:solidFill>
                  <a:schemeClr val="tx1">
                    <a:lumMod val="65000"/>
                    <a:lumOff val="35000"/>
                  </a:schemeClr>
                </a:solidFill>
                <a:latin typeface="+mn-lt"/>
                <a:ea typeface="+mn-ea"/>
                <a:cs typeface="+mn-cs"/>
              </a:defRPr>
            </a:pPr>
            <a:endParaRPr lang="ja-JP"/>
          </a:p>
        </c:txPr>
      </c:legendEntry>
      <c:legendEntry>
        <c:idx val="6"/>
        <c:txPr>
          <a:bodyPr rot="0" spcFirstLastPara="1" vertOverflow="ellipsis" vert="horz" wrap="square" anchor="ctr" anchorCtr="1"/>
          <a:lstStyle/>
          <a:p>
            <a:pPr rtl="0">
              <a:defRPr lang="ja-JP" sz="900" b="0" i="0" u="none" strike="noStrike" kern="1200" baseline="0">
                <a:solidFill>
                  <a:schemeClr val="tx1">
                    <a:lumMod val="65000"/>
                    <a:lumOff val="35000"/>
                  </a:schemeClr>
                </a:solidFill>
                <a:latin typeface="+mn-lt"/>
                <a:ea typeface="+mn-ea"/>
                <a:cs typeface="+mn-cs"/>
              </a:defRPr>
            </a:pPr>
            <a:endParaRPr lang="ja-JP"/>
          </a:p>
        </c:txPr>
      </c:legendEntry>
      <c:layout/>
      <c:overlay val="0"/>
      <c:spPr>
        <a:noFill/>
        <a:ln>
          <a:noFill/>
        </a:ln>
        <a:effectLst/>
      </c:spPr>
      <c:txPr>
        <a:bodyPr rot="0" spcFirstLastPara="1" vertOverflow="ellipsis" vert="horz" wrap="square" anchor="ctr" anchorCtr="1"/>
        <a:lstStyle/>
        <a:p>
          <a:pPr rtl="0">
            <a:defRPr lang="ja-JP" sz="900" b="0" i="0" u="none" strike="noStrike" kern="1200" baseline="0">
              <a:solidFill>
                <a:schemeClr val="tx1">
                  <a:lumMod val="65000"/>
                  <a:lumOff val="35000"/>
                </a:schemeClr>
              </a:solidFill>
              <a:latin typeface="+mn-lt"/>
              <a:ea typeface="+mn-ea"/>
              <a:cs typeface="+mn-cs"/>
            </a:defRPr>
          </a:pPr>
          <a:endParaRPr lang="ja-JP"/>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ja-JP"/>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32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surface3DChart>
        <c:wireframe val="0"/>
        <c:ser>
          <c:idx val="18"/>
          <c:order val="0"/>
          <c:tx>
            <c:v>0.05</c:v>
          </c:tx>
          <c:spPr>
            <a:solidFill>
              <a:schemeClr val="accent1">
                <a:lumMod val="80000"/>
              </a:schemeClr>
            </a:solidFill>
            <a:ln/>
            <a:effectLst/>
            <a:sp3d/>
          </c:spPr>
          <c:cat>
            <c:numRef>
              <c:f>'Change-R'!$C$21:$U$21</c:f>
              <c:numCache>
                <c:formatCode>0.00_ </c:formatCode>
                <c:ptCount val="19"/>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numCache>
            </c:numRef>
          </c:cat>
          <c:val>
            <c:numRef>
              <c:f>'Change-R'!$C$20:$U$20</c:f>
              <c:numCache>
                <c:formatCode>0.00_ </c:formatCode>
                <c:ptCount val="19"/>
                <c:pt idx="0">
                  <c:v>0</c:v>
                </c:pt>
                <c:pt idx="1">
                  <c:v>0</c:v>
                </c:pt>
                <c:pt idx="2">
                  <c:v>0</c:v>
                </c:pt>
                <c:pt idx="3">
                  <c:v>5.3482276487979998</c:v>
                </c:pt>
                <c:pt idx="4">
                  <c:v>25.000230844800004</c:v>
                </c:pt>
                <c:pt idx="5">
                  <c:v>46.011168492329993</c:v>
                </c:pt>
                <c:pt idx="6">
                  <c:v>44.01422039536201</c:v>
                </c:pt>
                <c:pt idx="7">
                  <c:v>36.141063089504009</c:v>
                </c:pt>
                <c:pt idx="8">
                  <c:v>19.405545496259982</c:v>
                </c:pt>
                <c:pt idx="9">
                  <c:v>14.67545942084999</c:v>
                </c:pt>
                <c:pt idx="10">
                  <c:v>6.5551457310359922</c:v>
                </c:pt>
                <c:pt idx="11">
                  <c:v>4.5016370249699946</c:v>
                </c:pt>
                <c:pt idx="12">
                  <c:v>4.5255265559370059</c:v>
                </c:pt>
                <c:pt idx="13">
                  <c:v>4.6743347433179991</c:v>
                </c:pt>
                <c:pt idx="14">
                  <c:v>4.8135286181520129</c:v>
                </c:pt>
                <c:pt idx="15">
                  <c:v>4.9334823156430048</c:v>
                </c:pt>
                <c:pt idx="16">
                  <c:v>5.0463574083999987</c:v>
                </c:pt>
                <c:pt idx="17">
                  <c:v>5.1557861342469877</c:v>
                </c:pt>
                <c:pt idx="18">
                  <c:v>5.2649724773939965</c:v>
                </c:pt>
              </c:numCache>
            </c:numRef>
          </c:val>
          <c:extLst xmlns:c16r2="http://schemas.microsoft.com/office/drawing/2015/06/chart">
            <c:ext xmlns:c16="http://schemas.microsoft.com/office/drawing/2014/chart" uri="{C3380CC4-5D6E-409C-BE32-E72D297353CC}">
              <c16:uniqueId val="{00000000-CBDF-4503-918F-4DD76A6D335B}"/>
            </c:ext>
          </c:extLst>
        </c:ser>
        <c:ser>
          <c:idx val="17"/>
          <c:order val="1"/>
          <c:tx>
            <c:v>0.1</c:v>
          </c:tx>
          <c:spPr>
            <a:solidFill>
              <a:schemeClr val="accent6">
                <a:lumMod val="80000"/>
                <a:lumOff val="20000"/>
              </a:schemeClr>
            </a:solidFill>
            <a:ln/>
            <a:effectLst/>
            <a:sp3d/>
          </c:spPr>
          <c:cat>
            <c:numRef>
              <c:f>'Change-R'!$C$21:$U$21</c:f>
              <c:numCache>
                <c:formatCode>0.00_ </c:formatCode>
                <c:ptCount val="19"/>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numCache>
            </c:numRef>
          </c:cat>
          <c:val>
            <c:numRef>
              <c:f>'Change-R'!$C$19:$U$19</c:f>
              <c:numCache>
                <c:formatCode>0.00_ </c:formatCode>
                <c:ptCount val="19"/>
                <c:pt idx="0">
                  <c:v>0</c:v>
                </c:pt>
                <c:pt idx="1">
                  <c:v>0</c:v>
                </c:pt>
                <c:pt idx="2">
                  <c:v>0</c:v>
                </c:pt>
                <c:pt idx="3">
                  <c:v>0</c:v>
                </c:pt>
                <c:pt idx="4">
                  <c:v>0</c:v>
                </c:pt>
                <c:pt idx="5">
                  <c:v>0</c:v>
                </c:pt>
                <c:pt idx="6">
                  <c:v>2.2883948718400005</c:v>
                </c:pt>
                <c:pt idx="7">
                  <c:v>19.282772451375003</c:v>
                </c:pt>
                <c:pt idx="8">
                  <c:v>36.460489916</c:v>
                </c:pt>
                <c:pt idx="9">
                  <c:v>47.466694395120001</c:v>
                </c:pt>
                <c:pt idx="10">
                  <c:v>50.545531897558</c:v>
                </c:pt>
                <c:pt idx="11">
                  <c:v>49.343664160156003</c:v>
                </c:pt>
                <c:pt idx="12">
                  <c:v>47.139522097374005</c:v>
                </c:pt>
                <c:pt idx="13">
                  <c:v>44.325428493740006</c:v>
                </c:pt>
                <c:pt idx="14">
                  <c:v>40.042245885659</c:v>
                </c:pt>
                <c:pt idx="15">
                  <c:v>31.156488600439992</c:v>
                </c:pt>
                <c:pt idx="16">
                  <c:v>21.629829197367989</c:v>
                </c:pt>
                <c:pt idx="17">
                  <c:v>12.456322636511999</c:v>
                </c:pt>
                <c:pt idx="18">
                  <c:v>3.7145254824799849</c:v>
                </c:pt>
              </c:numCache>
            </c:numRef>
          </c:val>
          <c:extLst xmlns:c16r2="http://schemas.microsoft.com/office/drawing/2015/06/chart">
            <c:ext xmlns:c16="http://schemas.microsoft.com/office/drawing/2014/chart" uri="{C3380CC4-5D6E-409C-BE32-E72D297353CC}">
              <c16:uniqueId val="{00000001-CBDF-4503-918F-4DD76A6D335B}"/>
            </c:ext>
          </c:extLst>
        </c:ser>
        <c:ser>
          <c:idx val="16"/>
          <c:order val="2"/>
          <c:tx>
            <c:v>0.15</c:v>
          </c:tx>
          <c:spPr>
            <a:solidFill>
              <a:schemeClr val="accent5">
                <a:lumMod val="80000"/>
                <a:lumOff val="20000"/>
              </a:schemeClr>
            </a:solidFill>
            <a:ln/>
            <a:effectLst/>
            <a:sp3d/>
          </c:spPr>
          <c:cat>
            <c:numRef>
              <c:f>'Change-R'!$C$21:$U$21</c:f>
              <c:numCache>
                <c:formatCode>0.00_ </c:formatCode>
                <c:ptCount val="19"/>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numCache>
            </c:numRef>
          </c:cat>
          <c:val>
            <c:numRef>
              <c:f>'Change-R'!$C$18:$U$18</c:f>
              <c:numCache>
                <c:formatCode>0.00_ </c:formatCode>
                <c:ptCount val="19"/>
                <c:pt idx="0">
                  <c:v>0</c:v>
                </c:pt>
                <c:pt idx="1">
                  <c:v>0</c:v>
                </c:pt>
                <c:pt idx="2">
                  <c:v>0</c:v>
                </c:pt>
                <c:pt idx="3">
                  <c:v>0</c:v>
                </c:pt>
                <c:pt idx="4">
                  <c:v>0</c:v>
                </c:pt>
                <c:pt idx="5">
                  <c:v>0</c:v>
                </c:pt>
                <c:pt idx="6">
                  <c:v>0</c:v>
                </c:pt>
                <c:pt idx="7">
                  <c:v>0</c:v>
                </c:pt>
                <c:pt idx="8">
                  <c:v>0</c:v>
                </c:pt>
                <c:pt idx="9">
                  <c:v>0.26623449032399998</c:v>
                </c:pt>
                <c:pt idx="10">
                  <c:v>14.378920730680001</c:v>
                </c:pt>
                <c:pt idx="11">
                  <c:v>28.402318440810003</c:v>
                </c:pt>
                <c:pt idx="12">
                  <c:v>43.221224046095998</c:v>
                </c:pt>
                <c:pt idx="13">
                  <c:v>47.589302359800001</c:v>
                </c:pt>
                <c:pt idx="14">
                  <c:v>49.514805605160007</c:v>
                </c:pt>
                <c:pt idx="15">
                  <c:v>51.245953828523994</c:v>
                </c:pt>
                <c:pt idx="16">
                  <c:v>52.342002423659999</c:v>
                </c:pt>
                <c:pt idx="17">
                  <c:v>51.286682875516007</c:v>
                </c:pt>
                <c:pt idx="18">
                  <c:v>49.957990713839997</c:v>
                </c:pt>
              </c:numCache>
            </c:numRef>
          </c:val>
          <c:extLst xmlns:c16r2="http://schemas.microsoft.com/office/drawing/2015/06/chart">
            <c:ext xmlns:c16="http://schemas.microsoft.com/office/drawing/2014/chart" uri="{C3380CC4-5D6E-409C-BE32-E72D297353CC}">
              <c16:uniqueId val="{00000002-CBDF-4503-918F-4DD76A6D335B}"/>
            </c:ext>
          </c:extLst>
        </c:ser>
        <c:ser>
          <c:idx val="15"/>
          <c:order val="3"/>
          <c:tx>
            <c:v>0.2</c:v>
          </c:tx>
          <c:spPr>
            <a:solidFill>
              <a:schemeClr val="accent4">
                <a:lumMod val="80000"/>
                <a:lumOff val="20000"/>
              </a:schemeClr>
            </a:solidFill>
            <a:ln/>
            <a:effectLst/>
            <a:sp3d/>
          </c:spPr>
          <c:cat>
            <c:numRef>
              <c:f>'Change-R'!$C$21:$U$21</c:f>
              <c:numCache>
                <c:formatCode>0.00_ </c:formatCode>
                <c:ptCount val="19"/>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numCache>
            </c:numRef>
          </c:cat>
          <c:val>
            <c:numRef>
              <c:f>'Change-R'!$C$17:$U$17</c:f>
              <c:numCache>
                <c:formatCode>0.00_ </c:formatCode>
                <c:ptCount val="19"/>
                <c:pt idx="0">
                  <c:v>0</c:v>
                </c:pt>
                <c:pt idx="1">
                  <c:v>0</c:v>
                </c:pt>
                <c:pt idx="2">
                  <c:v>0</c:v>
                </c:pt>
                <c:pt idx="3">
                  <c:v>0</c:v>
                </c:pt>
                <c:pt idx="4">
                  <c:v>0</c:v>
                </c:pt>
                <c:pt idx="5">
                  <c:v>0</c:v>
                </c:pt>
                <c:pt idx="6">
                  <c:v>0</c:v>
                </c:pt>
                <c:pt idx="7">
                  <c:v>0</c:v>
                </c:pt>
                <c:pt idx="8">
                  <c:v>0</c:v>
                </c:pt>
                <c:pt idx="9">
                  <c:v>0</c:v>
                </c:pt>
                <c:pt idx="10">
                  <c:v>0</c:v>
                </c:pt>
                <c:pt idx="11">
                  <c:v>0</c:v>
                </c:pt>
                <c:pt idx="12">
                  <c:v>0</c:v>
                </c:pt>
                <c:pt idx="13">
                  <c:v>10.902576860759998</c:v>
                </c:pt>
                <c:pt idx="14">
                  <c:v>22.896421412799995</c:v>
                </c:pt>
                <c:pt idx="15">
                  <c:v>35.193261402162008</c:v>
                </c:pt>
                <c:pt idx="16">
                  <c:v>46.106382391344006</c:v>
                </c:pt>
                <c:pt idx="17">
                  <c:v>47.64267363335</c:v>
                </c:pt>
                <c:pt idx="18">
                  <c:v>49.047953825280004</c:v>
                </c:pt>
              </c:numCache>
            </c:numRef>
          </c:val>
          <c:extLst xmlns:c16r2="http://schemas.microsoft.com/office/drawing/2015/06/chart">
            <c:ext xmlns:c16="http://schemas.microsoft.com/office/drawing/2014/chart" uri="{C3380CC4-5D6E-409C-BE32-E72D297353CC}">
              <c16:uniqueId val="{00000003-CBDF-4503-918F-4DD76A6D335B}"/>
            </c:ext>
          </c:extLst>
        </c:ser>
        <c:ser>
          <c:idx val="14"/>
          <c:order val="4"/>
          <c:tx>
            <c:v>0.25</c:v>
          </c:tx>
          <c:spPr>
            <a:solidFill>
              <a:schemeClr val="accent3">
                <a:lumMod val="80000"/>
                <a:lumOff val="20000"/>
              </a:schemeClr>
            </a:solidFill>
            <a:ln/>
            <a:effectLst/>
            <a:sp3d/>
          </c:spPr>
          <c:cat>
            <c:numRef>
              <c:f>'Change-R'!$C$21:$U$21</c:f>
              <c:numCache>
                <c:formatCode>0.00_ </c:formatCode>
                <c:ptCount val="19"/>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numCache>
            </c:numRef>
          </c:cat>
          <c:val>
            <c:numRef>
              <c:f>'Change-R'!$C$16:$U$16</c:f>
              <c:numCache>
                <c:formatCode>0.00_ </c:formatCode>
                <c:ptCount val="19"/>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8.3082975975999993</c:v>
                </c:pt>
                <c:pt idx="17">
                  <c:v>18.78936346771</c:v>
                </c:pt>
                <c:pt idx="18">
                  <c:v>29.207065042133998</c:v>
                </c:pt>
              </c:numCache>
            </c:numRef>
          </c:val>
          <c:extLst xmlns:c16r2="http://schemas.microsoft.com/office/drawing/2015/06/chart">
            <c:ext xmlns:c16="http://schemas.microsoft.com/office/drawing/2014/chart" uri="{C3380CC4-5D6E-409C-BE32-E72D297353CC}">
              <c16:uniqueId val="{00000004-CBDF-4503-918F-4DD76A6D335B}"/>
            </c:ext>
          </c:extLst>
        </c:ser>
        <c:ser>
          <c:idx val="13"/>
          <c:order val="5"/>
          <c:tx>
            <c:v>0.3</c:v>
          </c:tx>
          <c:spPr>
            <a:solidFill>
              <a:schemeClr val="accent2">
                <a:lumMod val="80000"/>
                <a:lumOff val="20000"/>
              </a:schemeClr>
            </a:solidFill>
            <a:ln/>
            <a:effectLst/>
            <a:sp3d/>
          </c:spPr>
          <c:cat>
            <c:numRef>
              <c:f>'Change-R'!$C$21:$U$21</c:f>
              <c:numCache>
                <c:formatCode>0.00_ </c:formatCode>
                <c:ptCount val="19"/>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numCache>
            </c:numRef>
          </c:cat>
          <c:val>
            <c:numRef>
              <c:f>'Change-R'!$C$15:$U$15</c:f>
              <c:numCache>
                <c:formatCode>0.00_ </c:formatCode>
                <c:ptCount val="19"/>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numCache>
            </c:numRef>
          </c:val>
          <c:extLst xmlns:c16r2="http://schemas.microsoft.com/office/drawing/2015/06/chart">
            <c:ext xmlns:c16="http://schemas.microsoft.com/office/drawing/2014/chart" uri="{C3380CC4-5D6E-409C-BE32-E72D297353CC}">
              <c16:uniqueId val="{00000005-CBDF-4503-918F-4DD76A6D335B}"/>
            </c:ext>
          </c:extLst>
        </c:ser>
        <c:ser>
          <c:idx val="12"/>
          <c:order val="6"/>
          <c:tx>
            <c:v>0.35</c:v>
          </c:tx>
          <c:spPr>
            <a:solidFill>
              <a:schemeClr val="accent1">
                <a:lumMod val="80000"/>
                <a:lumOff val="20000"/>
              </a:schemeClr>
            </a:solidFill>
            <a:ln/>
            <a:effectLst/>
            <a:sp3d/>
          </c:spPr>
          <c:cat>
            <c:numRef>
              <c:f>'Change-R'!$C$21:$U$21</c:f>
              <c:numCache>
                <c:formatCode>0.00_ </c:formatCode>
                <c:ptCount val="19"/>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numCache>
            </c:numRef>
          </c:cat>
          <c:val>
            <c:numRef>
              <c:f>'Change-R'!$C$14:$U$14</c:f>
              <c:numCache>
                <c:formatCode>0.00_ </c:formatCode>
                <c:ptCount val="19"/>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numCache>
            </c:numRef>
          </c:val>
          <c:extLst xmlns:c16r2="http://schemas.microsoft.com/office/drawing/2015/06/chart">
            <c:ext xmlns:c16="http://schemas.microsoft.com/office/drawing/2014/chart" uri="{C3380CC4-5D6E-409C-BE32-E72D297353CC}">
              <c16:uniqueId val="{00000006-CBDF-4503-918F-4DD76A6D335B}"/>
            </c:ext>
          </c:extLst>
        </c:ser>
        <c:ser>
          <c:idx val="11"/>
          <c:order val="7"/>
          <c:tx>
            <c:v>0.4</c:v>
          </c:tx>
          <c:spPr>
            <a:solidFill>
              <a:schemeClr val="accent6">
                <a:lumMod val="60000"/>
              </a:schemeClr>
            </a:solidFill>
            <a:ln/>
            <a:effectLst/>
            <a:sp3d/>
          </c:spPr>
          <c:cat>
            <c:numRef>
              <c:f>'Change-R'!$C$21:$U$21</c:f>
              <c:numCache>
                <c:formatCode>0.00_ </c:formatCode>
                <c:ptCount val="19"/>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numCache>
            </c:numRef>
          </c:cat>
          <c:val>
            <c:numRef>
              <c:f>'Change-R'!$C$13:$U$13</c:f>
              <c:numCache>
                <c:formatCode>0.00_ </c:formatCode>
                <c:ptCount val="19"/>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numCache>
            </c:numRef>
          </c:val>
          <c:extLst xmlns:c16r2="http://schemas.microsoft.com/office/drawing/2015/06/chart">
            <c:ext xmlns:c16="http://schemas.microsoft.com/office/drawing/2014/chart" uri="{C3380CC4-5D6E-409C-BE32-E72D297353CC}">
              <c16:uniqueId val="{00000007-CBDF-4503-918F-4DD76A6D335B}"/>
            </c:ext>
          </c:extLst>
        </c:ser>
        <c:ser>
          <c:idx val="10"/>
          <c:order val="8"/>
          <c:tx>
            <c:v>0.45</c:v>
          </c:tx>
          <c:spPr>
            <a:solidFill>
              <a:schemeClr val="accent5">
                <a:lumMod val="60000"/>
              </a:schemeClr>
            </a:solidFill>
            <a:ln/>
            <a:effectLst/>
            <a:sp3d/>
          </c:spPr>
          <c:cat>
            <c:numRef>
              <c:f>'Change-R'!$C$21:$U$21</c:f>
              <c:numCache>
                <c:formatCode>0.00_ </c:formatCode>
                <c:ptCount val="19"/>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numCache>
            </c:numRef>
          </c:cat>
          <c:val>
            <c:numRef>
              <c:f>'Change-R'!$C$12:$U$12</c:f>
              <c:numCache>
                <c:formatCode>0.00_ </c:formatCode>
                <c:ptCount val="19"/>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numCache>
            </c:numRef>
          </c:val>
          <c:extLst xmlns:c16r2="http://schemas.microsoft.com/office/drawing/2015/06/chart">
            <c:ext xmlns:c16="http://schemas.microsoft.com/office/drawing/2014/chart" uri="{C3380CC4-5D6E-409C-BE32-E72D297353CC}">
              <c16:uniqueId val="{00000008-CBDF-4503-918F-4DD76A6D335B}"/>
            </c:ext>
          </c:extLst>
        </c:ser>
        <c:ser>
          <c:idx val="9"/>
          <c:order val="9"/>
          <c:tx>
            <c:v>0.5</c:v>
          </c:tx>
          <c:spPr>
            <a:solidFill>
              <a:schemeClr val="accent4">
                <a:lumMod val="60000"/>
              </a:schemeClr>
            </a:solidFill>
            <a:ln/>
            <a:effectLst/>
            <a:sp3d/>
          </c:spPr>
          <c:cat>
            <c:numRef>
              <c:f>'Change-R'!$C$21:$U$21</c:f>
              <c:numCache>
                <c:formatCode>0.00_ </c:formatCode>
                <c:ptCount val="19"/>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numCache>
            </c:numRef>
          </c:cat>
          <c:val>
            <c:numRef>
              <c:f>'Change-R'!$C$11:$U$11</c:f>
              <c:numCache>
                <c:formatCode>0.00_ </c:formatCode>
                <c:ptCount val="19"/>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numCache>
            </c:numRef>
          </c:val>
          <c:extLst xmlns:c16r2="http://schemas.microsoft.com/office/drawing/2015/06/chart">
            <c:ext xmlns:c16="http://schemas.microsoft.com/office/drawing/2014/chart" uri="{C3380CC4-5D6E-409C-BE32-E72D297353CC}">
              <c16:uniqueId val="{00000009-CBDF-4503-918F-4DD76A6D335B}"/>
            </c:ext>
          </c:extLst>
        </c:ser>
        <c:ser>
          <c:idx val="8"/>
          <c:order val="10"/>
          <c:tx>
            <c:v>0.55</c:v>
          </c:tx>
          <c:spPr>
            <a:solidFill>
              <a:schemeClr val="accent3">
                <a:lumMod val="60000"/>
              </a:schemeClr>
            </a:solidFill>
            <a:ln/>
            <a:effectLst/>
            <a:sp3d/>
          </c:spPr>
          <c:cat>
            <c:numRef>
              <c:f>'Change-R'!$C$21:$U$21</c:f>
              <c:numCache>
                <c:formatCode>0.00_ </c:formatCode>
                <c:ptCount val="19"/>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numCache>
            </c:numRef>
          </c:cat>
          <c:val>
            <c:numRef>
              <c:f>'Change-R'!$C$10:$U$10</c:f>
              <c:numCache>
                <c:formatCode>0.00_ </c:formatCode>
                <c:ptCount val="19"/>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numCache>
            </c:numRef>
          </c:val>
          <c:extLst xmlns:c16r2="http://schemas.microsoft.com/office/drawing/2015/06/chart">
            <c:ext xmlns:c16="http://schemas.microsoft.com/office/drawing/2014/chart" uri="{C3380CC4-5D6E-409C-BE32-E72D297353CC}">
              <c16:uniqueId val="{0000000A-CBDF-4503-918F-4DD76A6D335B}"/>
            </c:ext>
          </c:extLst>
        </c:ser>
        <c:ser>
          <c:idx val="7"/>
          <c:order val="11"/>
          <c:tx>
            <c:v>0.6</c:v>
          </c:tx>
          <c:spPr>
            <a:solidFill>
              <a:schemeClr val="accent2">
                <a:lumMod val="60000"/>
              </a:schemeClr>
            </a:solidFill>
            <a:ln/>
            <a:effectLst/>
            <a:sp3d/>
          </c:spPr>
          <c:cat>
            <c:numRef>
              <c:f>'Change-R'!$C$21:$U$21</c:f>
              <c:numCache>
                <c:formatCode>0.00_ </c:formatCode>
                <c:ptCount val="19"/>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numCache>
            </c:numRef>
          </c:cat>
          <c:val>
            <c:numRef>
              <c:f>'Change-R'!$C$9:$U$9</c:f>
              <c:numCache>
                <c:formatCode>0.00_ </c:formatCode>
                <c:ptCount val="19"/>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numCache>
            </c:numRef>
          </c:val>
          <c:extLst xmlns:c16r2="http://schemas.microsoft.com/office/drawing/2015/06/chart">
            <c:ext xmlns:c16="http://schemas.microsoft.com/office/drawing/2014/chart" uri="{C3380CC4-5D6E-409C-BE32-E72D297353CC}">
              <c16:uniqueId val="{0000000B-CBDF-4503-918F-4DD76A6D335B}"/>
            </c:ext>
          </c:extLst>
        </c:ser>
        <c:ser>
          <c:idx val="6"/>
          <c:order val="12"/>
          <c:tx>
            <c:v>0.65</c:v>
          </c:tx>
          <c:spPr>
            <a:solidFill>
              <a:schemeClr val="accent1">
                <a:lumMod val="60000"/>
              </a:schemeClr>
            </a:solidFill>
            <a:ln/>
            <a:effectLst/>
            <a:sp3d/>
          </c:spPr>
          <c:cat>
            <c:numRef>
              <c:f>'Change-R'!$C$21:$U$21</c:f>
              <c:numCache>
                <c:formatCode>0.00_ </c:formatCode>
                <c:ptCount val="19"/>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numCache>
            </c:numRef>
          </c:cat>
          <c:val>
            <c:numRef>
              <c:f>'Change-R'!$C$8:$U$8</c:f>
              <c:numCache>
                <c:formatCode>0.00_ </c:formatCode>
                <c:ptCount val="19"/>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numCache>
            </c:numRef>
          </c:val>
          <c:extLst xmlns:c16r2="http://schemas.microsoft.com/office/drawing/2015/06/chart">
            <c:ext xmlns:c16="http://schemas.microsoft.com/office/drawing/2014/chart" uri="{C3380CC4-5D6E-409C-BE32-E72D297353CC}">
              <c16:uniqueId val="{0000000C-CBDF-4503-918F-4DD76A6D335B}"/>
            </c:ext>
          </c:extLst>
        </c:ser>
        <c:ser>
          <c:idx val="5"/>
          <c:order val="13"/>
          <c:tx>
            <c:v>0.7</c:v>
          </c:tx>
          <c:spPr>
            <a:solidFill>
              <a:schemeClr val="accent6"/>
            </a:solidFill>
            <a:ln/>
            <a:effectLst/>
            <a:sp3d/>
          </c:spPr>
          <c:cat>
            <c:numRef>
              <c:f>'Change-R'!$C$21:$U$21</c:f>
              <c:numCache>
                <c:formatCode>0.00_ </c:formatCode>
                <c:ptCount val="19"/>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numCache>
            </c:numRef>
          </c:cat>
          <c:val>
            <c:numRef>
              <c:f>'Change-R'!$C$7:$U$7</c:f>
              <c:numCache>
                <c:formatCode>0.00_ </c:formatCode>
                <c:ptCount val="19"/>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numCache>
            </c:numRef>
          </c:val>
          <c:extLst xmlns:c16r2="http://schemas.microsoft.com/office/drawing/2015/06/chart">
            <c:ext xmlns:c16="http://schemas.microsoft.com/office/drawing/2014/chart" uri="{C3380CC4-5D6E-409C-BE32-E72D297353CC}">
              <c16:uniqueId val="{0000000D-CBDF-4503-918F-4DD76A6D335B}"/>
            </c:ext>
          </c:extLst>
        </c:ser>
        <c:ser>
          <c:idx val="4"/>
          <c:order val="14"/>
          <c:tx>
            <c:v>0.75</c:v>
          </c:tx>
          <c:spPr>
            <a:solidFill>
              <a:schemeClr val="accent5"/>
            </a:solidFill>
            <a:ln/>
            <a:effectLst/>
            <a:sp3d/>
          </c:spPr>
          <c:cat>
            <c:numRef>
              <c:f>'Change-R'!$C$21:$U$21</c:f>
              <c:numCache>
                <c:formatCode>0.00_ </c:formatCode>
                <c:ptCount val="19"/>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numCache>
            </c:numRef>
          </c:cat>
          <c:val>
            <c:numRef>
              <c:f>'Change-R'!$C$6:$U$6</c:f>
              <c:numCache>
                <c:formatCode>0.00_ </c:formatCode>
                <c:ptCount val="19"/>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numCache>
            </c:numRef>
          </c:val>
          <c:extLst xmlns:c16r2="http://schemas.microsoft.com/office/drawing/2015/06/chart">
            <c:ext xmlns:c16="http://schemas.microsoft.com/office/drawing/2014/chart" uri="{C3380CC4-5D6E-409C-BE32-E72D297353CC}">
              <c16:uniqueId val="{0000000E-CBDF-4503-918F-4DD76A6D335B}"/>
            </c:ext>
          </c:extLst>
        </c:ser>
        <c:ser>
          <c:idx val="3"/>
          <c:order val="15"/>
          <c:tx>
            <c:v>0.8</c:v>
          </c:tx>
          <c:spPr>
            <a:solidFill>
              <a:schemeClr val="accent4"/>
            </a:solidFill>
            <a:ln/>
            <a:effectLst/>
            <a:sp3d/>
          </c:spPr>
          <c:cat>
            <c:numRef>
              <c:f>'Change-R'!$C$21:$U$21</c:f>
              <c:numCache>
                <c:formatCode>0.00_ </c:formatCode>
                <c:ptCount val="19"/>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numCache>
            </c:numRef>
          </c:cat>
          <c:val>
            <c:numRef>
              <c:f>'Change-R'!$C$5:$U$5</c:f>
              <c:numCache>
                <c:formatCode>0.00_ </c:formatCode>
                <c:ptCount val="19"/>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numCache>
            </c:numRef>
          </c:val>
          <c:extLst xmlns:c16r2="http://schemas.microsoft.com/office/drawing/2015/06/chart">
            <c:ext xmlns:c16="http://schemas.microsoft.com/office/drawing/2014/chart" uri="{C3380CC4-5D6E-409C-BE32-E72D297353CC}">
              <c16:uniqueId val="{0000000F-CBDF-4503-918F-4DD76A6D335B}"/>
            </c:ext>
          </c:extLst>
        </c:ser>
        <c:ser>
          <c:idx val="2"/>
          <c:order val="16"/>
          <c:tx>
            <c:v>0.85</c:v>
          </c:tx>
          <c:spPr>
            <a:solidFill>
              <a:schemeClr val="accent3"/>
            </a:solidFill>
            <a:ln/>
            <a:effectLst/>
            <a:sp3d/>
          </c:spPr>
          <c:cat>
            <c:numRef>
              <c:f>'Change-R'!$C$21:$U$21</c:f>
              <c:numCache>
                <c:formatCode>0.00_ </c:formatCode>
                <c:ptCount val="19"/>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numCache>
            </c:numRef>
          </c:cat>
          <c:val>
            <c:numRef>
              <c:f>'Change-R'!$C$4:$U$4</c:f>
              <c:numCache>
                <c:formatCode>0.00_ </c:formatCode>
                <c:ptCount val="19"/>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numCache>
            </c:numRef>
          </c:val>
          <c:extLst xmlns:c16r2="http://schemas.microsoft.com/office/drawing/2015/06/chart">
            <c:ext xmlns:c16="http://schemas.microsoft.com/office/drawing/2014/chart" uri="{C3380CC4-5D6E-409C-BE32-E72D297353CC}">
              <c16:uniqueId val="{00000010-CBDF-4503-918F-4DD76A6D335B}"/>
            </c:ext>
          </c:extLst>
        </c:ser>
        <c:ser>
          <c:idx val="1"/>
          <c:order val="17"/>
          <c:tx>
            <c:v>0.9</c:v>
          </c:tx>
          <c:spPr>
            <a:solidFill>
              <a:schemeClr val="accent2"/>
            </a:solidFill>
            <a:ln/>
            <a:effectLst/>
            <a:sp3d/>
          </c:spPr>
          <c:cat>
            <c:numRef>
              <c:f>'Change-R'!$C$21:$U$21</c:f>
              <c:numCache>
                <c:formatCode>0.00_ </c:formatCode>
                <c:ptCount val="19"/>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numCache>
            </c:numRef>
          </c:cat>
          <c:val>
            <c:numRef>
              <c:f>'Change-R'!$C$3:$U$3</c:f>
              <c:numCache>
                <c:formatCode>0.00_ </c:formatCode>
                <c:ptCount val="19"/>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numCache>
            </c:numRef>
          </c:val>
          <c:extLst xmlns:c16r2="http://schemas.microsoft.com/office/drawing/2015/06/chart">
            <c:ext xmlns:c16="http://schemas.microsoft.com/office/drawing/2014/chart" uri="{C3380CC4-5D6E-409C-BE32-E72D297353CC}">
              <c16:uniqueId val="{00000011-CBDF-4503-918F-4DD76A6D335B}"/>
            </c:ext>
          </c:extLst>
        </c:ser>
        <c:ser>
          <c:idx val="0"/>
          <c:order val="18"/>
          <c:tx>
            <c:v>0.95</c:v>
          </c:tx>
          <c:spPr>
            <a:solidFill>
              <a:schemeClr val="accent1"/>
            </a:solidFill>
            <a:ln/>
            <a:effectLst/>
            <a:sp3d/>
          </c:spPr>
          <c:cat>
            <c:numRef>
              <c:f>'Change-R'!$C$21:$U$21</c:f>
              <c:numCache>
                <c:formatCode>0.00_ </c:formatCode>
                <c:ptCount val="19"/>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numCache>
            </c:numRef>
          </c:cat>
          <c:val>
            <c:numRef>
              <c:f>'Change-R'!$C$2:$U$2</c:f>
              <c:numCache>
                <c:formatCode>0.00_ </c:formatCode>
                <c:ptCount val="19"/>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numCache>
            </c:numRef>
          </c:val>
          <c:extLst xmlns:c16r2="http://schemas.microsoft.com/office/drawing/2015/06/chart">
            <c:ext xmlns:c16="http://schemas.microsoft.com/office/drawing/2014/chart" uri="{C3380CC4-5D6E-409C-BE32-E72D297353CC}">
              <c16:uniqueId val="{00000012-CBDF-4503-918F-4DD76A6D335B}"/>
            </c:ext>
          </c:extLst>
        </c:ser>
        <c:bandFmts>
          <c:bandFmt>
            <c:idx val="0"/>
            <c:spPr>
              <a:solidFill>
                <a:schemeClr val="accent2"/>
              </a:solidFill>
              <a:ln/>
              <a:effectLst/>
              <a:sp3d/>
            </c:spPr>
          </c:bandFmt>
          <c:bandFmt>
            <c:idx val="1"/>
            <c:spPr>
              <a:solidFill>
                <a:srgbClr val="FFC000"/>
              </a:solidFill>
              <a:ln/>
              <a:effectLst/>
              <a:sp3d/>
            </c:spPr>
          </c:bandFmt>
          <c:bandFmt>
            <c:idx val="2"/>
            <c:spPr>
              <a:solidFill>
                <a:schemeClr val="accent3"/>
              </a:solidFill>
              <a:ln/>
              <a:effectLst/>
              <a:sp3d/>
            </c:spPr>
          </c:bandFmt>
          <c:bandFmt>
            <c:idx val="3"/>
            <c:spPr>
              <a:solidFill>
                <a:schemeClr val="accent5"/>
              </a:solidFill>
              <a:ln/>
              <a:effectLst/>
              <a:sp3d/>
            </c:spPr>
          </c:bandFmt>
          <c:bandFmt>
            <c:idx val="4"/>
            <c:spPr>
              <a:solidFill>
                <a:schemeClr val="accent4"/>
              </a:solidFill>
              <a:ln/>
              <a:effectLst/>
              <a:sp3d/>
            </c:spPr>
          </c:bandFmt>
          <c:bandFmt>
            <c:idx val="5"/>
            <c:spPr>
              <a:solidFill>
                <a:schemeClr val="tx1"/>
              </a:solidFill>
              <a:ln/>
              <a:effectLst/>
              <a:sp3d/>
            </c:spPr>
          </c:bandFmt>
        </c:bandFmts>
        <c:axId val="324665728"/>
        <c:axId val="324666904"/>
        <c:axId val="325232224"/>
      </c:surface3DChart>
      <c:catAx>
        <c:axId val="324665728"/>
        <c:scaling>
          <c:orientation val="minMax"/>
        </c:scaling>
        <c:delete val="0"/>
        <c:axPos val="b"/>
        <c:numFmt formatCode="0.00_ " sourceLinked="1"/>
        <c:majorTickMark val="out"/>
        <c:minorTickMark val="none"/>
        <c:tickLblPos val="low"/>
        <c:spPr>
          <a:noFill/>
          <a:ln w="9525" cap="flat" cmpd="sng" algn="ctr">
            <a:solidFill>
              <a:schemeClr val="tx1">
                <a:lumMod val="15000"/>
                <a:lumOff val="85000"/>
              </a:schemeClr>
            </a:solidFill>
            <a:round/>
          </a:ln>
          <a:effectLst/>
        </c:spPr>
        <c:txPr>
          <a:bodyPr rot="-5400000" spcFirstLastPara="1" vertOverflow="ellipsis" vert="horz" wrap="square" anchor="ctr" anchorCtr="1"/>
          <a:lstStyle/>
          <a:p>
            <a:pPr>
              <a:defRPr lang="ja-JP" sz="900" b="0" i="0" u="none" strike="noStrike" kern="1200" baseline="0">
                <a:solidFill>
                  <a:schemeClr val="tx1">
                    <a:lumMod val="65000"/>
                    <a:lumOff val="35000"/>
                  </a:schemeClr>
                </a:solidFill>
                <a:latin typeface="+mn-lt"/>
                <a:ea typeface="+mn-ea"/>
                <a:cs typeface="+mn-cs"/>
              </a:defRPr>
            </a:pPr>
            <a:endParaRPr lang="ja-JP"/>
          </a:p>
        </c:txPr>
        <c:crossAx val="324666904"/>
        <c:crosses val="autoZero"/>
        <c:auto val="1"/>
        <c:lblAlgn val="ctr"/>
        <c:lblOffset val="100"/>
        <c:tickLblSkip val="2"/>
        <c:noMultiLvlLbl val="0"/>
      </c:catAx>
      <c:valAx>
        <c:axId val="324666904"/>
        <c:scaling>
          <c:orientation val="minMax"/>
        </c:scaling>
        <c:delete val="0"/>
        <c:axPos val="l"/>
        <c:majorGridlines>
          <c:spPr>
            <a:ln w="9525" cap="flat" cmpd="sng" algn="ctr">
              <a:solidFill>
                <a:schemeClr val="tx1">
                  <a:lumMod val="15000"/>
                  <a:lumOff val="85000"/>
                </a:schemeClr>
              </a:solidFill>
              <a:round/>
            </a:ln>
            <a:effectLst/>
          </c:spPr>
        </c:majorGridlines>
        <c:numFmt formatCode="0.00_ " sourceLinked="1"/>
        <c:majorTickMark val="none"/>
        <c:minorTickMark val="none"/>
        <c:tickLblPos val="nextTo"/>
        <c:spPr>
          <a:noFill/>
          <a:ln>
            <a:noFill/>
          </a:ln>
          <a:effectLst/>
        </c:spPr>
        <c:txPr>
          <a:bodyPr rot="-60000000" spcFirstLastPara="1" vertOverflow="ellipsis" vert="horz" wrap="square" anchor="ctr" anchorCtr="1"/>
          <a:lstStyle/>
          <a:p>
            <a:pPr>
              <a:defRPr lang="ja-JP" sz="900" b="0" i="0" u="none" strike="noStrike" kern="1200" baseline="0">
                <a:solidFill>
                  <a:schemeClr val="tx1">
                    <a:lumMod val="65000"/>
                    <a:lumOff val="35000"/>
                  </a:schemeClr>
                </a:solidFill>
                <a:latin typeface="+mn-lt"/>
                <a:ea typeface="+mn-ea"/>
                <a:cs typeface="+mn-cs"/>
              </a:defRPr>
            </a:pPr>
            <a:endParaRPr lang="ja-JP"/>
          </a:p>
        </c:txPr>
        <c:crossAx val="324665728"/>
        <c:crosses val="autoZero"/>
        <c:crossBetween val="midCat"/>
      </c:valAx>
      <c:serAx>
        <c:axId val="325232224"/>
        <c:scaling>
          <c:orientation val="minMax"/>
        </c:scaling>
        <c:delete val="0"/>
        <c:axPos val="b"/>
        <c:majorTickMark val="out"/>
        <c:minorTickMark val="none"/>
        <c:tickLblPos val="low"/>
        <c:spPr>
          <a:noFill/>
          <a:ln w="9525" cap="flat" cmpd="sng" algn="ctr">
            <a:solidFill>
              <a:schemeClr val="tx1">
                <a:lumMod val="15000"/>
                <a:lumOff val="85000"/>
              </a:schemeClr>
            </a:solidFill>
            <a:round/>
          </a:ln>
          <a:effectLst/>
        </c:spPr>
        <c:txPr>
          <a:bodyPr rot="-5400000" spcFirstLastPara="1" vertOverflow="ellipsis" vert="horz" wrap="square" anchor="ctr" anchorCtr="1"/>
          <a:lstStyle/>
          <a:p>
            <a:pPr>
              <a:defRPr lang="ja-JP" sz="900" b="0" i="0" u="none" strike="noStrike" kern="1200" baseline="0">
                <a:solidFill>
                  <a:schemeClr val="tx1">
                    <a:lumMod val="65000"/>
                    <a:lumOff val="35000"/>
                  </a:schemeClr>
                </a:solidFill>
                <a:latin typeface="+mn-lt"/>
                <a:ea typeface="+mn-ea"/>
                <a:cs typeface="+mn-cs"/>
              </a:defRPr>
            </a:pPr>
            <a:endParaRPr lang="ja-JP"/>
          </a:p>
        </c:txPr>
        <c:crossAx val="324666904"/>
        <c:crosses val="autoZero"/>
        <c:tickLblSkip val="2"/>
      </c:serAx>
      <c:spPr>
        <a:noFill/>
        <a:ln>
          <a:noFill/>
        </a:ln>
        <a:effectLst/>
      </c:spPr>
    </c:plotArea>
    <c:legend>
      <c:legendPos val="b"/>
      <c:legendEntry>
        <c:idx val="0"/>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ja-JP"/>
          </a:p>
        </c:txPr>
      </c:legendEntry>
      <c:legendEntry>
        <c:idx val="1"/>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ja-JP"/>
          </a:p>
        </c:txPr>
      </c:legendEntry>
      <c:legendEntry>
        <c:idx val="2"/>
        <c:txPr>
          <a:bodyPr rot="0" spcFirstLastPara="1" vertOverflow="ellipsis" vert="horz" wrap="square" anchor="ctr" anchorCtr="1"/>
          <a:lstStyle/>
          <a:p>
            <a:pPr rtl="0">
              <a:defRPr lang="ja-JP" sz="900" b="0" i="0" u="none" strike="noStrike" kern="1200" baseline="0">
                <a:solidFill>
                  <a:schemeClr val="tx1">
                    <a:lumMod val="65000"/>
                    <a:lumOff val="35000"/>
                  </a:schemeClr>
                </a:solidFill>
                <a:latin typeface="+mn-lt"/>
                <a:ea typeface="+mn-ea"/>
                <a:cs typeface="+mn-cs"/>
              </a:defRPr>
            </a:pPr>
            <a:endParaRPr lang="ja-JP"/>
          </a:p>
        </c:txPr>
      </c:legendEntry>
      <c:legendEntry>
        <c:idx val="3"/>
        <c:txPr>
          <a:bodyPr rot="0" spcFirstLastPara="1" vertOverflow="ellipsis" vert="horz" wrap="square" anchor="ctr" anchorCtr="1"/>
          <a:lstStyle/>
          <a:p>
            <a:pPr rtl="0">
              <a:defRPr lang="ja-JP" sz="900" b="0" i="0" u="none" strike="noStrike" kern="1200" baseline="0">
                <a:solidFill>
                  <a:schemeClr val="tx1">
                    <a:lumMod val="65000"/>
                    <a:lumOff val="35000"/>
                  </a:schemeClr>
                </a:solidFill>
                <a:latin typeface="+mn-lt"/>
                <a:ea typeface="+mn-ea"/>
                <a:cs typeface="+mn-cs"/>
              </a:defRPr>
            </a:pPr>
            <a:endParaRPr lang="ja-JP"/>
          </a:p>
        </c:txPr>
      </c:legendEntry>
      <c:legendEntry>
        <c:idx val="4"/>
        <c:txPr>
          <a:bodyPr rot="0" spcFirstLastPara="1" vertOverflow="ellipsis" vert="horz" wrap="square" anchor="ctr" anchorCtr="1"/>
          <a:lstStyle/>
          <a:p>
            <a:pPr rtl="0">
              <a:defRPr lang="ja-JP" sz="900" b="0" i="0" u="none" strike="noStrike" kern="1200" baseline="0">
                <a:solidFill>
                  <a:schemeClr val="tx1">
                    <a:lumMod val="65000"/>
                    <a:lumOff val="35000"/>
                  </a:schemeClr>
                </a:solidFill>
                <a:latin typeface="+mn-lt"/>
                <a:ea typeface="+mn-ea"/>
                <a:cs typeface="+mn-cs"/>
              </a:defRPr>
            </a:pPr>
            <a:endParaRPr lang="ja-JP"/>
          </a:p>
        </c:txPr>
      </c:legendEntry>
      <c:legendEntry>
        <c:idx val="5"/>
        <c:txPr>
          <a:bodyPr rot="0" spcFirstLastPara="1" vertOverflow="ellipsis" vert="horz" wrap="square" anchor="ctr" anchorCtr="1"/>
          <a:lstStyle/>
          <a:p>
            <a:pPr rtl="0">
              <a:defRPr lang="ja-JP" sz="900" b="0" i="0" u="none" strike="noStrike" kern="1200" baseline="0">
                <a:solidFill>
                  <a:schemeClr val="tx1">
                    <a:lumMod val="65000"/>
                    <a:lumOff val="35000"/>
                  </a:schemeClr>
                </a:solidFill>
                <a:latin typeface="+mn-lt"/>
                <a:ea typeface="+mn-ea"/>
                <a:cs typeface="+mn-cs"/>
              </a:defRPr>
            </a:pPr>
            <a:endParaRPr lang="ja-JP"/>
          </a:p>
        </c:txPr>
      </c:legendEntry>
      <c:layout/>
      <c:overlay val="0"/>
      <c:spPr>
        <a:noFill/>
        <a:ln>
          <a:noFill/>
        </a:ln>
        <a:effectLst/>
      </c:spPr>
      <c:txPr>
        <a:bodyPr rot="0" spcFirstLastPara="1" vertOverflow="ellipsis" vert="horz" wrap="square" anchor="ctr" anchorCtr="1"/>
        <a:lstStyle/>
        <a:p>
          <a:pPr rtl="0">
            <a:defRPr lang="ja-JP" sz="900" b="0" i="0" u="none" strike="noStrike" kern="1200" baseline="0">
              <a:solidFill>
                <a:schemeClr val="tx1">
                  <a:lumMod val="65000"/>
                  <a:lumOff val="35000"/>
                </a:schemeClr>
              </a:solidFill>
              <a:latin typeface="+mn-lt"/>
              <a:ea typeface="+mn-ea"/>
              <a:cs typeface="+mn-cs"/>
            </a:defRPr>
          </a:pPr>
          <a:endParaRPr lang="ja-JP"/>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ja-JP"/>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32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surface3DChart>
        <c:wireframe val="0"/>
        <c:ser>
          <c:idx val="0"/>
          <c:order val="0"/>
          <c:tx>
            <c:v>0.05</c:v>
          </c:tx>
          <c:spPr>
            <a:solidFill>
              <a:schemeClr val="accent1"/>
            </a:solidFill>
            <a:ln/>
            <a:effectLst/>
            <a:sp3d/>
          </c:spPr>
          <c:cat>
            <c:numRef>
              <c:f>'Change-R'!$C$69:$U$69</c:f>
              <c:numCache>
                <c:formatCode>0.00_ </c:formatCode>
                <c:ptCount val="19"/>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numCache>
            </c:numRef>
          </c:cat>
          <c:val>
            <c:numRef>
              <c:f>'Change-R'!$C$68:$U$68</c:f>
              <c:numCache>
                <c:formatCode>0.00_ </c:formatCode>
                <c:ptCount val="19"/>
                <c:pt idx="0">
                  <c:v>0</c:v>
                </c:pt>
                <c:pt idx="1">
                  <c:v>0</c:v>
                </c:pt>
                <c:pt idx="2">
                  <c:v>0</c:v>
                </c:pt>
                <c:pt idx="3">
                  <c:v>0</c:v>
                </c:pt>
                <c:pt idx="4">
                  <c:v>0</c:v>
                </c:pt>
                <c:pt idx="5">
                  <c:v>-3.22559257167</c:v>
                </c:pt>
                <c:pt idx="6">
                  <c:v>-12.638511982151998</c:v>
                </c:pt>
                <c:pt idx="7">
                  <c:v>-10.278403217055997</c:v>
                </c:pt>
                <c:pt idx="8">
                  <c:v>-17.762011607712004</c:v>
                </c:pt>
                <c:pt idx="9">
                  <c:v>-14.553274583440015</c:v>
                </c:pt>
                <c:pt idx="10">
                  <c:v>-10.656724783896003</c:v>
                </c:pt>
                <c:pt idx="11">
                  <c:v>-6.866180768039996</c:v>
                </c:pt>
                <c:pt idx="12">
                  <c:v>-6.6408572682269948</c:v>
                </c:pt>
                <c:pt idx="13">
                  <c:v>-6.7587492701769918</c:v>
                </c:pt>
                <c:pt idx="14">
                  <c:v>-6.8647192392239944</c:v>
                </c:pt>
                <c:pt idx="15">
                  <c:v>-6.9707951306520002</c:v>
                </c:pt>
                <c:pt idx="16">
                  <c:v>-7.0629995888150106</c:v>
                </c:pt>
                <c:pt idx="17">
                  <c:v>-7.150067214118998</c:v>
                </c:pt>
                <c:pt idx="18">
                  <c:v>-7.2330394009359935</c:v>
                </c:pt>
              </c:numCache>
            </c:numRef>
          </c:val>
          <c:extLst xmlns:c16r2="http://schemas.microsoft.com/office/drawing/2015/06/chart">
            <c:ext xmlns:c16="http://schemas.microsoft.com/office/drawing/2014/chart" uri="{C3380CC4-5D6E-409C-BE32-E72D297353CC}">
              <c16:uniqueId val="{00000000-ED87-42E5-9C1A-3EEF176BD30E}"/>
            </c:ext>
          </c:extLst>
        </c:ser>
        <c:ser>
          <c:idx val="1"/>
          <c:order val="1"/>
          <c:tx>
            <c:v>0.1</c:v>
          </c:tx>
          <c:spPr>
            <a:solidFill>
              <a:schemeClr val="accent2"/>
            </a:solidFill>
            <a:ln/>
            <a:effectLst/>
            <a:sp3d/>
          </c:spPr>
          <c:cat>
            <c:numRef>
              <c:f>'Change-R'!$C$69:$U$69</c:f>
              <c:numCache>
                <c:formatCode>0.00_ </c:formatCode>
                <c:ptCount val="19"/>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numCache>
            </c:numRef>
          </c:cat>
          <c:val>
            <c:numRef>
              <c:f>'Change-R'!$C$67:$U$67</c:f>
              <c:numCache>
                <c:formatCode>0.00_ </c:formatCode>
                <c:ptCount val="19"/>
                <c:pt idx="0">
                  <c:v>0</c:v>
                </c:pt>
                <c:pt idx="1">
                  <c:v>0</c:v>
                </c:pt>
                <c:pt idx="2">
                  <c:v>0</c:v>
                </c:pt>
                <c:pt idx="3">
                  <c:v>0</c:v>
                </c:pt>
                <c:pt idx="4">
                  <c:v>0</c:v>
                </c:pt>
                <c:pt idx="5">
                  <c:v>0</c:v>
                </c:pt>
                <c:pt idx="6">
                  <c:v>0</c:v>
                </c:pt>
                <c:pt idx="7">
                  <c:v>0</c:v>
                </c:pt>
                <c:pt idx="8">
                  <c:v>0</c:v>
                </c:pt>
                <c:pt idx="9">
                  <c:v>0</c:v>
                </c:pt>
                <c:pt idx="10">
                  <c:v>0</c:v>
                </c:pt>
                <c:pt idx="11">
                  <c:v>-1.4009425103180004</c:v>
                </c:pt>
                <c:pt idx="12">
                  <c:v>4.8968243210720015</c:v>
                </c:pt>
                <c:pt idx="13">
                  <c:v>10.854967374452002</c:v>
                </c:pt>
                <c:pt idx="14">
                  <c:v>15.282401289669995</c:v>
                </c:pt>
                <c:pt idx="15">
                  <c:v>13.585178787781999</c:v>
                </c:pt>
                <c:pt idx="16">
                  <c:v>11.093077686218002</c:v>
                </c:pt>
                <c:pt idx="17">
                  <c:v>2.6685700831599988</c:v>
                </c:pt>
                <c:pt idx="18">
                  <c:v>-6.1740865889280059</c:v>
                </c:pt>
              </c:numCache>
            </c:numRef>
          </c:val>
          <c:extLst xmlns:c16r2="http://schemas.microsoft.com/office/drawing/2015/06/chart">
            <c:ext xmlns:c16="http://schemas.microsoft.com/office/drawing/2014/chart" uri="{C3380CC4-5D6E-409C-BE32-E72D297353CC}">
              <c16:uniqueId val="{00000001-ED87-42E5-9C1A-3EEF176BD30E}"/>
            </c:ext>
          </c:extLst>
        </c:ser>
        <c:ser>
          <c:idx val="2"/>
          <c:order val="2"/>
          <c:tx>
            <c:v>0.15</c:v>
          </c:tx>
          <c:spPr>
            <a:solidFill>
              <a:schemeClr val="accent3"/>
            </a:solidFill>
            <a:ln/>
            <a:effectLst/>
            <a:sp3d/>
          </c:spPr>
          <c:cat>
            <c:numRef>
              <c:f>'Change-R'!$C$69:$U$69</c:f>
              <c:numCache>
                <c:formatCode>0.00_ </c:formatCode>
                <c:ptCount val="19"/>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numCache>
            </c:numRef>
          </c:cat>
          <c:val>
            <c:numRef>
              <c:f>'Change-R'!$C$66:$U$66</c:f>
              <c:numCache>
                <c:formatCode>0.00_ </c:formatCode>
                <c:ptCount val="19"/>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0.55895658832200013</c:v>
                </c:pt>
                <c:pt idx="17">
                  <c:v>6.3778066896599999</c:v>
                </c:pt>
                <c:pt idx="18">
                  <c:v>12.105398082756004</c:v>
                </c:pt>
              </c:numCache>
            </c:numRef>
          </c:val>
          <c:extLst xmlns:c16r2="http://schemas.microsoft.com/office/drawing/2015/06/chart">
            <c:ext xmlns:c16="http://schemas.microsoft.com/office/drawing/2014/chart" uri="{C3380CC4-5D6E-409C-BE32-E72D297353CC}">
              <c16:uniqueId val="{00000002-ED87-42E5-9C1A-3EEF176BD30E}"/>
            </c:ext>
          </c:extLst>
        </c:ser>
        <c:ser>
          <c:idx val="3"/>
          <c:order val="3"/>
          <c:tx>
            <c:v>0.2</c:v>
          </c:tx>
          <c:spPr>
            <a:solidFill>
              <a:schemeClr val="accent4"/>
            </a:solidFill>
            <a:ln/>
            <a:effectLst/>
            <a:sp3d/>
          </c:spPr>
          <c:cat>
            <c:numRef>
              <c:f>'Change-R'!$C$69:$U$69</c:f>
              <c:numCache>
                <c:formatCode>0.00_ </c:formatCode>
                <c:ptCount val="19"/>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numCache>
            </c:numRef>
          </c:cat>
          <c:val>
            <c:numRef>
              <c:f>'Change-R'!$C$65:$U$65</c:f>
              <c:numCache>
                <c:formatCode>0.00_ </c:formatCode>
                <c:ptCount val="19"/>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numCache>
            </c:numRef>
          </c:val>
          <c:extLst xmlns:c16r2="http://schemas.microsoft.com/office/drawing/2015/06/chart">
            <c:ext xmlns:c16="http://schemas.microsoft.com/office/drawing/2014/chart" uri="{C3380CC4-5D6E-409C-BE32-E72D297353CC}">
              <c16:uniqueId val="{00000003-ED87-42E5-9C1A-3EEF176BD30E}"/>
            </c:ext>
          </c:extLst>
        </c:ser>
        <c:ser>
          <c:idx val="4"/>
          <c:order val="4"/>
          <c:tx>
            <c:v>0.25</c:v>
          </c:tx>
          <c:spPr>
            <a:solidFill>
              <a:schemeClr val="accent5"/>
            </a:solidFill>
            <a:ln/>
            <a:effectLst/>
            <a:sp3d/>
          </c:spPr>
          <c:cat>
            <c:numRef>
              <c:f>'Change-R'!$C$69:$U$69</c:f>
              <c:numCache>
                <c:formatCode>0.00_ </c:formatCode>
                <c:ptCount val="19"/>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numCache>
            </c:numRef>
          </c:cat>
          <c:val>
            <c:numRef>
              <c:f>'Change-R'!$C$64:$U$64</c:f>
              <c:numCache>
                <c:formatCode>0.00_ </c:formatCode>
                <c:ptCount val="19"/>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numCache>
            </c:numRef>
          </c:val>
          <c:extLst xmlns:c16r2="http://schemas.microsoft.com/office/drawing/2015/06/chart">
            <c:ext xmlns:c16="http://schemas.microsoft.com/office/drawing/2014/chart" uri="{C3380CC4-5D6E-409C-BE32-E72D297353CC}">
              <c16:uniqueId val="{00000004-ED87-42E5-9C1A-3EEF176BD30E}"/>
            </c:ext>
          </c:extLst>
        </c:ser>
        <c:ser>
          <c:idx val="5"/>
          <c:order val="5"/>
          <c:tx>
            <c:v>0.3</c:v>
          </c:tx>
          <c:spPr>
            <a:solidFill>
              <a:schemeClr val="accent6"/>
            </a:solidFill>
            <a:ln/>
            <a:effectLst/>
            <a:sp3d/>
          </c:spPr>
          <c:cat>
            <c:numRef>
              <c:f>'Change-R'!$C$69:$U$69</c:f>
              <c:numCache>
                <c:formatCode>0.00_ </c:formatCode>
                <c:ptCount val="19"/>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numCache>
            </c:numRef>
          </c:cat>
          <c:val>
            <c:numRef>
              <c:f>'Change-R'!$C$63:$U$63</c:f>
              <c:numCache>
                <c:formatCode>0.00_ </c:formatCode>
                <c:ptCount val="19"/>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numCache>
            </c:numRef>
          </c:val>
          <c:extLst xmlns:c16r2="http://schemas.microsoft.com/office/drawing/2015/06/chart">
            <c:ext xmlns:c16="http://schemas.microsoft.com/office/drawing/2014/chart" uri="{C3380CC4-5D6E-409C-BE32-E72D297353CC}">
              <c16:uniqueId val="{00000005-ED87-42E5-9C1A-3EEF176BD30E}"/>
            </c:ext>
          </c:extLst>
        </c:ser>
        <c:ser>
          <c:idx val="6"/>
          <c:order val="6"/>
          <c:tx>
            <c:v>0.35</c:v>
          </c:tx>
          <c:spPr>
            <a:solidFill>
              <a:schemeClr val="accent1">
                <a:lumMod val="60000"/>
              </a:schemeClr>
            </a:solidFill>
            <a:ln/>
            <a:effectLst/>
            <a:sp3d/>
          </c:spPr>
          <c:cat>
            <c:numRef>
              <c:f>'Change-R'!$C$69:$U$69</c:f>
              <c:numCache>
                <c:formatCode>0.00_ </c:formatCode>
                <c:ptCount val="19"/>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numCache>
            </c:numRef>
          </c:cat>
          <c:val>
            <c:numRef>
              <c:f>'Change-R'!$C$62:$U$62</c:f>
              <c:numCache>
                <c:formatCode>0.00_ </c:formatCode>
                <c:ptCount val="19"/>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numCache>
            </c:numRef>
          </c:val>
          <c:extLst xmlns:c16r2="http://schemas.microsoft.com/office/drawing/2015/06/chart">
            <c:ext xmlns:c16="http://schemas.microsoft.com/office/drawing/2014/chart" uri="{C3380CC4-5D6E-409C-BE32-E72D297353CC}">
              <c16:uniqueId val="{00000006-ED87-42E5-9C1A-3EEF176BD30E}"/>
            </c:ext>
          </c:extLst>
        </c:ser>
        <c:ser>
          <c:idx val="7"/>
          <c:order val="7"/>
          <c:tx>
            <c:v>0.4</c:v>
          </c:tx>
          <c:spPr>
            <a:solidFill>
              <a:schemeClr val="accent2">
                <a:lumMod val="60000"/>
              </a:schemeClr>
            </a:solidFill>
            <a:ln/>
            <a:effectLst/>
            <a:sp3d/>
          </c:spPr>
          <c:cat>
            <c:numRef>
              <c:f>'Change-R'!$C$69:$U$69</c:f>
              <c:numCache>
                <c:formatCode>0.00_ </c:formatCode>
                <c:ptCount val="19"/>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numCache>
            </c:numRef>
          </c:cat>
          <c:val>
            <c:numRef>
              <c:f>'Change-R'!$C$61:$U$61</c:f>
              <c:numCache>
                <c:formatCode>0.00_ </c:formatCode>
                <c:ptCount val="19"/>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numCache>
            </c:numRef>
          </c:val>
          <c:extLst xmlns:c16r2="http://schemas.microsoft.com/office/drawing/2015/06/chart">
            <c:ext xmlns:c16="http://schemas.microsoft.com/office/drawing/2014/chart" uri="{C3380CC4-5D6E-409C-BE32-E72D297353CC}">
              <c16:uniqueId val="{00000007-ED87-42E5-9C1A-3EEF176BD30E}"/>
            </c:ext>
          </c:extLst>
        </c:ser>
        <c:ser>
          <c:idx val="8"/>
          <c:order val="8"/>
          <c:tx>
            <c:v>0.45</c:v>
          </c:tx>
          <c:spPr>
            <a:solidFill>
              <a:schemeClr val="accent3">
                <a:lumMod val="60000"/>
              </a:schemeClr>
            </a:solidFill>
            <a:ln/>
            <a:effectLst/>
            <a:sp3d/>
          </c:spPr>
          <c:cat>
            <c:numRef>
              <c:f>'Change-R'!$C$69:$U$69</c:f>
              <c:numCache>
                <c:formatCode>0.00_ </c:formatCode>
                <c:ptCount val="19"/>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numCache>
            </c:numRef>
          </c:cat>
          <c:val>
            <c:numRef>
              <c:f>'Change-R'!$C$60:$U$60</c:f>
              <c:numCache>
                <c:formatCode>0.00_ </c:formatCode>
                <c:ptCount val="19"/>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numCache>
            </c:numRef>
          </c:val>
          <c:extLst xmlns:c16r2="http://schemas.microsoft.com/office/drawing/2015/06/chart">
            <c:ext xmlns:c16="http://schemas.microsoft.com/office/drawing/2014/chart" uri="{C3380CC4-5D6E-409C-BE32-E72D297353CC}">
              <c16:uniqueId val="{00000008-ED87-42E5-9C1A-3EEF176BD30E}"/>
            </c:ext>
          </c:extLst>
        </c:ser>
        <c:ser>
          <c:idx val="9"/>
          <c:order val="9"/>
          <c:tx>
            <c:v>0.5</c:v>
          </c:tx>
          <c:spPr>
            <a:solidFill>
              <a:schemeClr val="accent4">
                <a:lumMod val="60000"/>
              </a:schemeClr>
            </a:solidFill>
            <a:ln/>
            <a:effectLst/>
            <a:sp3d/>
          </c:spPr>
          <c:cat>
            <c:numRef>
              <c:f>'Change-R'!$C$69:$U$69</c:f>
              <c:numCache>
                <c:formatCode>0.00_ </c:formatCode>
                <c:ptCount val="19"/>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numCache>
            </c:numRef>
          </c:cat>
          <c:val>
            <c:numRef>
              <c:f>'Change-R'!$C$59:$U$59</c:f>
              <c:numCache>
                <c:formatCode>0.00_ </c:formatCode>
                <c:ptCount val="19"/>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numCache>
            </c:numRef>
          </c:val>
          <c:extLst xmlns:c16r2="http://schemas.microsoft.com/office/drawing/2015/06/chart">
            <c:ext xmlns:c16="http://schemas.microsoft.com/office/drawing/2014/chart" uri="{C3380CC4-5D6E-409C-BE32-E72D297353CC}">
              <c16:uniqueId val="{00000009-ED87-42E5-9C1A-3EEF176BD30E}"/>
            </c:ext>
          </c:extLst>
        </c:ser>
        <c:ser>
          <c:idx val="10"/>
          <c:order val="10"/>
          <c:tx>
            <c:v>0.55</c:v>
          </c:tx>
          <c:spPr>
            <a:solidFill>
              <a:schemeClr val="accent5">
                <a:lumMod val="60000"/>
              </a:schemeClr>
            </a:solidFill>
            <a:ln/>
            <a:effectLst/>
            <a:sp3d/>
          </c:spPr>
          <c:cat>
            <c:numRef>
              <c:f>'Change-R'!$C$69:$U$69</c:f>
              <c:numCache>
                <c:formatCode>0.00_ </c:formatCode>
                <c:ptCount val="19"/>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numCache>
            </c:numRef>
          </c:cat>
          <c:val>
            <c:numRef>
              <c:f>'Change-R'!$C$58:$U$58</c:f>
              <c:numCache>
                <c:formatCode>0.00_ </c:formatCode>
                <c:ptCount val="19"/>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numCache>
            </c:numRef>
          </c:val>
          <c:extLst xmlns:c16r2="http://schemas.microsoft.com/office/drawing/2015/06/chart">
            <c:ext xmlns:c16="http://schemas.microsoft.com/office/drawing/2014/chart" uri="{C3380CC4-5D6E-409C-BE32-E72D297353CC}">
              <c16:uniqueId val="{0000000A-ED87-42E5-9C1A-3EEF176BD30E}"/>
            </c:ext>
          </c:extLst>
        </c:ser>
        <c:ser>
          <c:idx val="11"/>
          <c:order val="11"/>
          <c:tx>
            <c:v>0.6</c:v>
          </c:tx>
          <c:spPr>
            <a:solidFill>
              <a:schemeClr val="accent6">
                <a:lumMod val="60000"/>
              </a:schemeClr>
            </a:solidFill>
            <a:ln/>
            <a:effectLst/>
            <a:sp3d/>
          </c:spPr>
          <c:cat>
            <c:numRef>
              <c:f>'Change-R'!$C$69:$U$69</c:f>
              <c:numCache>
                <c:formatCode>0.00_ </c:formatCode>
                <c:ptCount val="19"/>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numCache>
            </c:numRef>
          </c:cat>
          <c:val>
            <c:numRef>
              <c:f>'Change-R'!$C$57:$U$57</c:f>
              <c:numCache>
                <c:formatCode>0.00_ </c:formatCode>
                <c:ptCount val="19"/>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numCache>
            </c:numRef>
          </c:val>
          <c:extLst xmlns:c16r2="http://schemas.microsoft.com/office/drawing/2015/06/chart">
            <c:ext xmlns:c16="http://schemas.microsoft.com/office/drawing/2014/chart" uri="{C3380CC4-5D6E-409C-BE32-E72D297353CC}">
              <c16:uniqueId val="{0000000B-ED87-42E5-9C1A-3EEF176BD30E}"/>
            </c:ext>
          </c:extLst>
        </c:ser>
        <c:ser>
          <c:idx val="12"/>
          <c:order val="12"/>
          <c:tx>
            <c:v>0.65</c:v>
          </c:tx>
          <c:spPr>
            <a:solidFill>
              <a:schemeClr val="accent1">
                <a:lumMod val="80000"/>
                <a:lumOff val="20000"/>
              </a:schemeClr>
            </a:solidFill>
            <a:ln/>
            <a:effectLst/>
            <a:sp3d/>
          </c:spPr>
          <c:cat>
            <c:numRef>
              <c:f>'Change-R'!$C$69:$U$69</c:f>
              <c:numCache>
                <c:formatCode>0.00_ </c:formatCode>
                <c:ptCount val="19"/>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numCache>
            </c:numRef>
          </c:cat>
          <c:val>
            <c:numRef>
              <c:f>'Change-R'!$C$56:$U$56</c:f>
              <c:numCache>
                <c:formatCode>0.00_ </c:formatCode>
                <c:ptCount val="19"/>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numCache>
            </c:numRef>
          </c:val>
          <c:extLst xmlns:c16r2="http://schemas.microsoft.com/office/drawing/2015/06/chart">
            <c:ext xmlns:c16="http://schemas.microsoft.com/office/drawing/2014/chart" uri="{C3380CC4-5D6E-409C-BE32-E72D297353CC}">
              <c16:uniqueId val="{0000000C-ED87-42E5-9C1A-3EEF176BD30E}"/>
            </c:ext>
          </c:extLst>
        </c:ser>
        <c:ser>
          <c:idx val="13"/>
          <c:order val="13"/>
          <c:tx>
            <c:v>0.7</c:v>
          </c:tx>
          <c:spPr>
            <a:solidFill>
              <a:schemeClr val="accent2">
                <a:lumMod val="80000"/>
                <a:lumOff val="20000"/>
              </a:schemeClr>
            </a:solidFill>
            <a:ln/>
            <a:effectLst/>
            <a:sp3d/>
          </c:spPr>
          <c:cat>
            <c:numRef>
              <c:f>'Change-R'!$C$69:$U$69</c:f>
              <c:numCache>
                <c:formatCode>0.00_ </c:formatCode>
                <c:ptCount val="19"/>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numCache>
            </c:numRef>
          </c:cat>
          <c:val>
            <c:numRef>
              <c:f>'Change-R'!$C$55:$U$55</c:f>
              <c:numCache>
                <c:formatCode>0.00_ </c:formatCode>
                <c:ptCount val="19"/>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numCache>
            </c:numRef>
          </c:val>
          <c:extLst xmlns:c16r2="http://schemas.microsoft.com/office/drawing/2015/06/chart">
            <c:ext xmlns:c16="http://schemas.microsoft.com/office/drawing/2014/chart" uri="{C3380CC4-5D6E-409C-BE32-E72D297353CC}">
              <c16:uniqueId val="{0000000D-ED87-42E5-9C1A-3EEF176BD30E}"/>
            </c:ext>
          </c:extLst>
        </c:ser>
        <c:ser>
          <c:idx val="14"/>
          <c:order val="14"/>
          <c:tx>
            <c:v>0.75</c:v>
          </c:tx>
          <c:spPr>
            <a:solidFill>
              <a:schemeClr val="accent3">
                <a:lumMod val="80000"/>
                <a:lumOff val="20000"/>
              </a:schemeClr>
            </a:solidFill>
            <a:ln/>
            <a:effectLst/>
            <a:sp3d/>
          </c:spPr>
          <c:cat>
            <c:numRef>
              <c:f>'Change-R'!$C$69:$U$69</c:f>
              <c:numCache>
                <c:formatCode>0.00_ </c:formatCode>
                <c:ptCount val="19"/>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numCache>
            </c:numRef>
          </c:cat>
          <c:val>
            <c:numRef>
              <c:f>'Change-R'!$C$54:$U$54</c:f>
              <c:numCache>
                <c:formatCode>0.00_ </c:formatCode>
                <c:ptCount val="19"/>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numCache>
            </c:numRef>
          </c:val>
          <c:extLst xmlns:c16r2="http://schemas.microsoft.com/office/drawing/2015/06/chart">
            <c:ext xmlns:c16="http://schemas.microsoft.com/office/drawing/2014/chart" uri="{C3380CC4-5D6E-409C-BE32-E72D297353CC}">
              <c16:uniqueId val="{0000000E-ED87-42E5-9C1A-3EEF176BD30E}"/>
            </c:ext>
          </c:extLst>
        </c:ser>
        <c:ser>
          <c:idx val="15"/>
          <c:order val="15"/>
          <c:tx>
            <c:v>0.8</c:v>
          </c:tx>
          <c:spPr>
            <a:solidFill>
              <a:schemeClr val="accent4">
                <a:lumMod val="80000"/>
                <a:lumOff val="20000"/>
              </a:schemeClr>
            </a:solidFill>
            <a:ln/>
            <a:effectLst/>
            <a:sp3d/>
          </c:spPr>
          <c:cat>
            <c:numRef>
              <c:f>'Change-R'!$C$69:$U$69</c:f>
              <c:numCache>
                <c:formatCode>0.00_ </c:formatCode>
                <c:ptCount val="19"/>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numCache>
            </c:numRef>
          </c:cat>
          <c:val>
            <c:numRef>
              <c:f>'Change-R'!$C$53:$U$53</c:f>
              <c:numCache>
                <c:formatCode>0.00_ </c:formatCode>
                <c:ptCount val="19"/>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numCache>
            </c:numRef>
          </c:val>
          <c:extLst xmlns:c16r2="http://schemas.microsoft.com/office/drawing/2015/06/chart">
            <c:ext xmlns:c16="http://schemas.microsoft.com/office/drawing/2014/chart" uri="{C3380CC4-5D6E-409C-BE32-E72D297353CC}">
              <c16:uniqueId val="{0000000F-ED87-42E5-9C1A-3EEF176BD30E}"/>
            </c:ext>
          </c:extLst>
        </c:ser>
        <c:ser>
          <c:idx val="16"/>
          <c:order val="16"/>
          <c:tx>
            <c:v>0.85</c:v>
          </c:tx>
          <c:spPr>
            <a:solidFill>
              <a:schemeClr val="accent5">
                <a:lumMod val="80000"/>
                <a:lumOff val="20000"/>
              </a:schemeClr>
            </a:solidFill>
            <a:ln/>
            <a:effectLst/>
            <a:sp3d/>
          </c:spPr>
          <c:cat>
            <c:numRef>
              <c:f>'Change-R'!$C$69:$U$69</c:f>
              <c:numCache>
                <c:formatCode>0.00_ </c:formatCode>
                <c:ptCount val="19"/>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numCache>
            </c:numRef>
          </c:cat>
          <c:val>
            <c:numRef>
              <c:f>'Change-R'!$C$52:$U$52</c:f>
              <c:numCache>
                <c:formatCode>0.00_ </c:formatCode>
                <c:ptCount val="19"/>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numCache>
            </c:numRef>
          </c:val>
          <c:extLst xmlns:c16r2="http://schemas.microsoft.com/office/drawing/2015/06/chart">
            <c:ext xmlns:c16="http://schemas.microsoft.com/office/drawing/2014/chart" uri="{C3380CC4-5D6E-409C-BE32-E72D297353CC}">
              <c16:uniqueId val="{00000010-ED87-42E5-9C1A-3EEF176BD30E}"/>
            </c:ext>
          </c:extLst>
        </c:ser>
        <c:ser>
          <c:idx val="17"/>
          <c:order val="17"/>
          <c:tx>
            <c:v>0.9</c:v>
          </c:tx>
          <c:spPr>
            <a:solidFill>
              <a:schemeClr val="accent6">
                <a:lumMod val="80000"/>
                <a:lumOff val="20000"/>
              </a:schemeClr>
            </a:solidFill>
            <a:ln/>
            <a:effectLst/>
            <a:sp3d/>
          </c:spPr>
          <c:cat>
            <c:numRef>
              <c:f>'Change-R'!$C$69:$U$69</c:f>
              <c:numCache>
                <c:formatCode>0.00_ </c:formatCode>
                <c:ptCount val="19"/>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numCache>
            </c:numRef>
          </c:cat>
          <c:val>
            <c:numRef>
              <c:f>'Change-R'!$C$51:$U$51</c:f>
              <c:numCache>
                <c:formatCode>0.00_ </c:formatCode>
                <c:ptCount val="19"/>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numCache>
            </c:numRef>
          </c:val>
          <c:extLst xmlns:c16r2="http://schemas.microsoft.com/office/drawing/2015/06/chart">
            <c:ext xmlns:c16="http://schemas.microsoft.com/office/drawing/2014/chart" uri="{C3380CC4-5D6E-409C-BE32-E72D297353CC}">
              <c16:uniqueId val="{00000011-ED87-42E5-9C1A-3EEF176BD30E}"/>
            </c:ext>
          </c:extLst>
        </c:ser>
        <c:ser>
          <c:idx val="18"/>
          <c:order val="18"/>
          <c:tx>
            <c:v>0.95</c:v>
          </c:tx>
          <c:spPr>
            <a:solidFill>
              <a:schemeClr val="accent1">
                <a:lumMod val="80000"/>
              </a:schemeClr>
            </a:solidFill>
            <a:ln/>
            <a:effectLst/>
            <a:sp3d/>
          </c:spPr>
          <c:cat>
            <c:numRef>
              <c:f>'Change-R'!$C$69:$U$69</c:f>
              <c:numCache>
                <c:formatCode>0.00_ </c:formatCode>
                <c:ptCount val="19"/>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numCache>
            </c:numRef>
          </c:cat>
          <c:val>
            <c:numRef>
              <c:f>'Change-R'!$C$50:$U$50</c:f>
              <c:numCache>
                <c:formatCode>0.00_ </c:formatCode>
                <c:ptCount val="19"/>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numCache>
            </c:numRef>
          </c:val>
          <c:extLst xmlns:c16r2="http://schemas.microsoft.com/office/drawing/2015/06/chart">
            <c:ext xmlns:c16="http://schemas.microsoft.com/office/drawing/2014/chart" uri="{C3380CC4-5D6E-409C-BE32-E72D297353CC}">
              <c16:uniqueId val="{00000012-ED87-42E5-9C1A-3EEF176BD30E}"/>
            </c:ext>
          </c:extLst>
        </c:ser>
        <c:bandFmts>
          <c:bandFmt>
            <c:idx val="0"/>
            <c:spPr>
              <a:solidFill>
                <a:schemeClr val="accent2"/>
              </a:solidFill>
              <a:ln/>
              <a:effectLst/>
              <a:sp3d/>
            </c:spPr>
          </c:bandFmt>
          <c:bandFmt>
            <c:idx val="1"/>
            <c:spPr>
              <a:solidFill>
                <a:srgbClr val="FFC000"/>
              </a:solidFill>
              <a:ln/>
              <a:effectLst/>
              <a:sp3d/>
            </c:spPr>
          </c:bandFmt>
          <c:bandFmt>
            <c:idx val="2"/>
            <c:spPr>
              <a:solidFill>
                <a:schemeClr val="accent3"/>
              </a:solidFill>
              <a:ln/>
              <a:effectLst/>
              <a:sp3d/>
            </c:spPr>
          </c:bandFmt>
          <c:bandFmt>
            <c:idx val="3"/>
            <c:spPr>
              <a:solidFill>
                <a:schemeClr val="accent5"/>
              </a:solidFill>
              <a:ln/>
              <a:effectLst/>
              <a:sp3d/>
            </c:spPr>
          </c:bandFmt>
          <c:bandFmt>
            <c:idx val="4"/>
            <c:spPr>
              <a:solidFill>
                <a:schemeClr val="accent4"/>
              </a:solidFill>
              <a:ln/>
              <a:effectLst/>
              <a:sp3d/>
            </c:spPr>
          </c:bandFmt>
        </c:bandFmts>
        <c:axId val="324667296"/>
        <c:axId val="324671608"/>
        <c:axId val="325407632"/>
      </c:surface3DChart>
      <c:catAx>
        <c:axId val="324667296"/>
        <c:scaling>
          <c:orientation val="minMax"/>
        </c:scaling>
        <c:delete val="0"/>
        <c:axPos val="b"/>
        <c:numFmt formatCode="0.00_ " sourceLinked="1"/>
        <c:majorTickMark val="out"/>
        <c:minorTickMark val="none"/>
        <c:tickLblPos val="low"/>
        <c:spPr>
          <a:noFill/>
          <a:ln w="9525" cap="flat" cmpd="sng" algn="ctr">
            <a:solidFill>
              <a:schemeClr val="tx1">
                <a:lumMod val="15000"/>
                <a:lumOff val="85000"/>
              </a:schemeClr>
            </a:solidFill>
            <a:round/>
          </a:ln>
          <a:effectLst/>
        </c:spPr>
        <c:txPr>
          <a:bodyPr rot="-5400000" spcFirstLastPara="1" vertOverflow="ellipsis" vert="horz" wrap="square" anchor="ctr" anchorCtr="1"/>
          <a:lstStyle/>
          <a:p>
            <a:pPr>
              <a:defRPr lang="ja-JP" sz="900" b="0" i="0" u="none" strike="noStrike" kern="1200" baseline="0">
                <a:solidFill>
                  <a:schemeClr val="tx1">
                    <a:lumMod val="65000"/>
                    <a:lumOff val="35000"/>
                  </a:schemeClr>
                </a:solidFill>
                <a:latin typeface="+mn-lt"/>
                <a:ea typeface="+mn-ea"/>
                <a:cs typeface="+mn-cs"/>
              </a:defRPr>
            </a:pPr>
            <a:endParaRPr lang="ja-JP"/>
          </a:p>
        </c:txPr>
        <c:crossAx val="324671608"/>
        <c:crosses val="autoZero"/>
        <c:auto val="1"/>
        <c:lblAlgn val="ctr"/>
        <c:lblOffset val="100"/>
        <c:tickLblSkip val="2"/>
        <c:noMultiLvlLbl val="0"/>
      </c:catAx>
      <c:valAx>
        <c:axId val="324671608"/>
        <c:scaling>
          <c:orientation val="minMax"/>
        </c:scaling>
        <c:delete val="0"/>
        <c:axPos val="l"/>
        <c:majorGridlines>
          <c:spPr>
            <a:ln w="9525" cap="flat" cmpd="sng" algn="ctr">
              <a:solidFill>
                <a:schemeClr val="tx1">
                  <a:lumMod val="15000"/>
                  <a:lumOff val="85000"/>
                </a:schemeClr>
              </a:solidFill>
              <a:round/>
            </a:ln>
            <a:effectLst/>
          </c:spPr>
        </c:majorGridlines>
        <c:numFmt formatCode="0.00_ " sourceLinked="1"/>
        <c:majorTickMark val="none"/>
        <c:minorTickMark val="none"/>
        <c:tickLblPos val="nextTo"/>
        <c:spPr>
          <a:noFill/>
          <a:ln>
            <a:noFill/>
          </a:ln>
          <a:effectLst/>
        </c:spPr>
        <c:txPr>
          <a:bodyPr rot="-60000000" spcFirstLastPara="1" vertOverflow="ellipsis" vert="horz" wrap="square" anchor="ctr" anchorCtr="1"/>
          <a:lstStyle/>
          <a:p>
            <a:pPr>
              <a:defRPr lang="ja-JP" sz="900" b="0" i="0" u="none" strike="noStrike" kern="1200" baseline="0">
                <a:solidFill>
                  <a:schemeClr val="tx1">
                    <a:lumMod val="65000"/>
                    <a:lumOff val="35000"/>
                  </a:schemeClr>
                </a:solidFill>
                <a:latin typeface="+mn-lt"/>
                <a:ea typeface="+mn-ea"/>
                <a:cs typeface="+mn-cs"/>
              </a:defRPr>
            </a:pPr>
            <a:endParaRPr lang="ja-JP"/>
          </a:p>
        </c:txPr>
        <c:crossAx val="324667296"/>
        <c:crosses val="autoZero"/>
        <c:crossBetween val="midCat"/>
        <c:majorUnit val="10"/>
      </c:valAx>
      <c:serAx>
        <c:axId val="325407632"/>
        <c:scaling>
          <c:orientation val="minMax"/>
        </c:scaling>
        <c:delete val="0"/>
        <c:axPos val="b"/>
        <c:majorTickMark val="out"/>
        <c:minorTickMark val="none"/>
        <c:tickLblPos val="low"/>
        <c:spPr>
          <a:noFill/>
          <a:ln w="9525" cap="flat" cmpd="sng" algn="ctr">
            <a:solidFill>
              <a:schemeClr val="tx1">
                <a:lumMod val="15000"/>
                <a:lumOff val="85000"/>
              </a:schemeClr>
            </a:solidFill>
            <a:round/>
          </a:ln>
          <a:effectLst/>
        </c:spPr>
        <c:txPr>
          <a:bodyPr rot="-5400000" spcFirstLastPara="1" vertOverflow="ellipsis" vert="horz" wrap="square" anchor="ctr" anchorCtr="1"/>
          <a:lstStyle/>
          <a:p>
            <a:pPr>
              <a:defRPr lang="ja-JP" sz="900" b="0" i="0" u="none" strike="noStrike" kern="1200" baseline="0">
                <a:solidFill>
                  <a:schemeClr val="tx1">
                    <a:lumMod val="65000"/>
                    <a:lumOff val="35000"/>
                  </a:schemeClr>
                </a:solidFill>
                <a:latin typeface="+mn-lt"/>
                <a:ea typeface="+mn-ea"/>
                <a:cs typeface="+mn-cs"/>
              </a:defRPr>
            </a:pPr>
            <a:endParaRPr lang="ja-JP"/>
          </a:p>
        </c:txPr>
        <c:crossAx val="324671608"/>
        <c:crosses val="autoZero"/>
        <c:tickLblSkip val="2"/>
      </c:serAx>
      <c:spPr>
        <a:noFill/>
        <a:ln>
          <a:noFill/>
        </a:ln>
        <a:effectLst/>
      </c:spPr>
    </c:plotArea>
    <c:legend>
      <c:legendPos val="b"/>
      <c:legendEntry>
        <c:idx val="0"/>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ja-JP"/>
          </a:p>
        </c:txPr>
      </c:legendEntry>
      <c:legendEntry>
        <c:idx val="1"/>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ja-JP"/>
          </a:p>
        </c:txPr>
      </c:legendEntry>
      <c:legendEntry>
        <c:idx val="2"/>
        <c:txPr>
          <a:bodyPr rot="0" spcFirstLastPara="1" vertOverflow="ellipsis" vert="horz" wrap="square" anchor="ctr" anchorCtr="1"/>
          <a:lstStyle/>
          <a:p>
            <a:pPr rtl="0">
              <a:defRPr lang="ja-JP" sz="900" b="0" i="0" u="none" strike="noStrike" kern="1200" baseline="0">
                <a:solidFill>
                  <a:schemeClr val="tx1">
                    <a:lumMod val="65000"/>
                    <a:lumOff val="35000"/>
                  </a:schemeClr>
                </a:solidFill>
                <a:latin typeface="+mn-lt"/>
                <a:ea typeface="+mn-ea"/>
                <a:cs typeface="+mn-cs"/>
              </a:defRPr>
            </a:pPr>
            <a:endParaRPr lang="ja-JP"/>
          </a:p>
        </c:txPr>
      </c:legendEntry>
      <c:legendEntry>
        <c:idx val="3"/>
        <c:txPr>
          <a:bodyPr rot="0" spcFirstLastPara="1" vertOverflow="ellipsis" vert="horz" wrap="square" anchor="ctr" anchorCtr="1"/>
          <a:lstStyle/>
          <a:p>
            <a:pPr rtl="0">
              <a:defRPr lang="ja-JP" sz="900" b="0" i="0" u="none" strike="noStrike" kern="1200" baseline="0">
                <a:solidFill>
                  <a:schemeClr val="tx1">
                    <a:lumMod val="65000"/>
                    <a:lumOff val="35000"/>
                  </a:schemeClr>
                </a:solidFill>
                <a:latin typeface="+mn-lt"/>
                <a:ea typeface="+mn-ea"/>
                <a:cs typeface="+mn-cs"/>
              </a:defRPr>
            </a:pPr>
            <a:endParaRPr lang="ja-JP"/>
          </a:p>
        </c:txPr>
      </c:legendEntry>
      <c:layout/>
      <c:overlay val="0"/>
      <c:spPr>
        <a:noFill/>
        <a:ln>
          <a:noFill/>
        </a:ln>
        <a:effectLst/>
      </c:spPr>
      <c:txPr>
        <a:bodyPr rot="0" spcFirstLastPara="1" vertOverflow="ellipsis" vert="horz" wrap="square" anchor="ctr" anchorCtr="1"/>
        <a:lstStyle/>
        <a:p>
          <a:pPr rtl="0">
            <a:defRPr lang="ja-JP" sz="900" b="0" i="0" u="none" strike="noStrike" kern="1200" baseline="0">
              <a:solidFill>
                <a:schemeClr val="tx1">
                  <a:lumMod val="65000"/>
                  <a:lumOff val="35000"/>
                </a:schemeClr>
              </a:solidFill>
              <a:latin typeface="+mn-lt"/>
              <a:ea typeface="+mn-ea"/>
              <a:cs typeface="+mn-cs"/>
            </a:defRPr>
          </a:pPr>
          <a:endParaRPr lang="ja-JP"/>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ja-JP"/>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32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surface3DChart>
        <c:wireframe val="0"/>
        <c:ser>
          <c:idx val="18"/>
          <c:order val="0"/>
          <c:tx>
            <c:v>0.05</c:v>
          </c:tx>
          <c:spPr>
            <a:solidFill>
              <a:schemeClr val="accent1">
                <a:lumMod val="80000"/>
              </a:schemeClr>
            </a:solidFill>
            <a:ln/>
            <a:effectLst/>
            <a:sp3d/>
          </c:spPr>
          <c:cat>
            <c:numRef>
              <c:f>'Change-Z'!$C$21:$U$21</c:f>
              <c:numCache>
                <c:formatCode>0.00_ </c:formatCode>
                <c:ptCount val="19"/>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numCache>
            </c:numRef>
          </c:cat>
          <c:val>
            <c:numRef>
              <c:f>'Change-Z'!$C$20:$U$20</c:f>
              <c:numCache>
                <c:formatCode>0.00_ </c:formatCode>
                <c:ptCount val="19"/>
                <c:pt idx="0">
                  <c:v>0</c:v>
                </c:pt>
                <c:pt idx="1">
                  <c:v>0</c:v>
                </c:pt>
                <c:pt idx="2">
                  <c:v>0</c:v>
                </c:pt>
                <c:pt idx="3">
                  <c:v>0</c:v>
                </c:pt>
                <c:pt idx="4">
                  <c:v>0</c:v>
                </c:pt>
                <c:pt idx="5">
                  <c:v>-3.22559257167</c:v>
                </c:pt>
                <c:pt idx="6">
                  <c:v>-5.7779569988039974</c:v>
                </c:pt>
                <c:pt idx="7">
                  <c:v>-1.8877948807300022</c:v>
                </c:pt>
                <c:pt idx="8">
                  <c:v>-4.8769586137970009</c:v>
                </c:pt>
                <c:pt idx="9">
                  <c:v>5.0084842727279906</c:v>
                </c:pt>
                <c:pt idx="10">
                  <c:v>3.0409852593749918</c:v>
                </c:pt>
                <c:pt idx="11">
                  <c:v>5.1512846312639837</c:v>
                </c:pt>
                <c:pt idx="12">
                  <c:v>7.5264274152090067</c:v>
                </c:pt>
                <c:pt idx="13">
                  <c:v>10.01711396920799</c:v>
                </c:pt>
                <c:pt idx="14">
                  <c:v>11.449181751768009</c:v>
                </c:pt>
                <c:pt idx="15">
                  <c:v>12.429434111423987</c:v>
                </c:pt>
                <c:pt idx="16">
                  <c:v>13.35332135478999</c:v>
                </c:pt>
                <c:pt idx="17">
                  <c:v>14.236478652835004</c:v>
                </c:pt>
                <c:pt idx="18">
                  <c:v>15.071460357653997</c:v>
                </c:pt>
              </c:numCache>
            </c:numRef>
          </c:val>
          <c:extLst xmlns:c16r2="http://schemas.microsoft.com/office/drawing/2015/06/chart">
            <c:ext xmlns:c16="http://schemas.microsoft.com/office/drawing/2014/chart" uri="{C3380CC4-5D6E-409C-BE32-E72D297353CC}">
              <c16:uniqueId val="{00000000-FE64-4050-A3C6-3DDD147A56C0}"/>
            </c:ext>
          </c:extLst>
        </c:ser>
        <c:ser>
          <c:idx val="17"/>
          <c:order val="1"/>
          <c:tx>
            <c:v>0.1</c:v>
          </c:tx>
          <c:spPr>
            <a:solidFill>
              <a:schemeClr val="accent6">
                <a:lumMod val="80000"/>
                <a:lumOff val="20000"/>
              </a:schemeClr>
            </a:solidFill>
            <a:ln/>
            <a:effectLst/>
            <a:sp3d/>
          </c:spPr>
          <c:cat>
            <c:numRef>
              <c:f>'Change-Z'!$C$21:$U$21</c:f>
              <c:numCache>
                <c:formatCode>0.00_ </c:formatCode>
                <c:ptCount val="19"/>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numCache>
            </c:numRef>
          </c:cat>
          <c:val>
            <c:numRef>
              <c:f>'Change-Z'!$C$19:$U$19</c:f>
              <c:numCache>
                <c:formatCode>0.00_ </c:formatCode>
                <c:ptCount val="19"/>
                <c:pt idx="0">
                  <c:v>0</c:v>
                </c:pt>
                <c:pt idx="1">
                  <c:v>0</c:v>
                </c:pt>
                <c:pt idx="2">
                  <c:v>0</c:v>
                </c:pt>
                <c:pt idx="3">
                  <c:v>0</c:v>
                </c:pt>
                <c:pt idx="4">
                  <c:v>0</c:v>
                </c:pt>
                <c:pt idx="5">
                  <c:v>0</c:v>
                </c:pt>
                <c:pt idx="6">
                  <c:v>0</c:v>
                </c:pt>
                <c:pt idx="7">
                  <c:v>0</c:v>
                </c:pt>
                <c:pt idx="8">
                  <c:v>0</c:v>
                </c:pt>
                <c:pt idx="9">
                  <c:v>0</c:v>
                </c:pt>
                <c:pt idx="10">
                  <c:v>0</c:v>
                </c:pt>
                <c:pt idx="11">
                  <c:v>4.5844103256729998</c:v>
                </c:pt>
                <c:pt idx="12">
                  <c:v>11.241059974920001</c:v>
                </c:pt>
                <c:pt idx="13">
                  <c:v>17.656712066676008</c:v>
                </c:pt>
                <c:pt idx="14">
                  <c:v>23.672158187594011</c:v>
                </c:pt>
                <c:pt idx="15">
                  <c:v>25.085585574463991</c:v>
                </c:pt>
                <c:pt idx="16">
                  <c:v>18.862075479744</c:v>
                </c:pt>
                <c:pt idx="17">
                  <c:v>11.408948277077997</c:v>
                </c:pt>
                <c:pt idx="18">
                  <c:v>4.0981954405919936</c:v>
                </c:pt>
              </c:numCache>
            </c:numRef>
          </c:val>
          <c:extLst xmlns:c16r2="http://schemas.microsoft.com/office/drawing/2015/06/chart">
            <c:ext xmlns:c16="http://schemas.microsoft.com/office/drawing/2014/chart" uri="{C3380CC4-5D6E-409C-BE32-E72D297353CC}">
              <c16:uniqueId val="{00000001-FE64-4050-A3C6-3DDD147A56C0}"/>
            </c:ext>
          </c:extLst>
        </c:ser>
        <c:ser>
          <c:idx val="16"/>
          <c:order val="2"/>
          <c:tx>
            <c:v>0.15</c:v>
          </c:tx>
          <c:spPr>
            <a:solidFill>
              <a:schemeClr val="accent5">
                <a:lumMod val="80000"/>
                <a:lumOff val="20000"/>
              </a:schemeClr>
            </a:solidFill>
            <a:ln/>
            <a:effectLst/>
            <a:sp3d/>
          </c:spPr>
          <c:cat>
            <c:numRef>
              <c:f>'Change-Z'!$C$21:$U$21</c:f>
              <c:numCache>
                <c:formatCode>0.00_ </c:formatCode>
                <c:ptCount val="19"/>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numCache>
            </c:numRef>
          </c:cat>
          <c:val>
            <c:numRef>
              <c:f>'Change-Z'!$C$18:$U$18</c:f>
              <c:numCache>
                <c:formatCode>0.00_ </c:formatCode>
                <c:ptCount val="19"/>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0.12809265395200001</c:v>
                </c:pt>
                <c:pt idx="16">
                  <c:v>9.1074291371360001</c:v>
                </c:pt>
                <c:pt idx="17">
                  <c:v>15.144684579981003</c:v>
                </c:pt>
                <c:pt idx="18">
                  <c:v>21.206205058944001</c:v>
                </c:pt>
              </c:numCache>
            </c:numRef>
          </c:val>
          <c:extLst xmlns:c16r2="http://schemas.microsoft.com/office/drawing/2015/06/chart">
            <c:ext xmlns:c16="http://schemas.microsoft.com/office/drawing/2014/chart" uri="{C3380CC4-5D6E-409C-BE32-E72D297353CC}">
              <c16:uniqueId val="{00000002-FE64-4050-A3C6-3DDD147A56C0}"/>
            </c:ext>
          </c:extLst>
        </c:ser>
        <c:ser>
          <c:idx val="15"/>
          <c:order val="3"/>
          <c:tx>
            <c:v>0.2</c:v>
          </c:tx>
          <c:spPr>
            <a:solidFill>
              <a:schemeClr val="accent4">
                <a:lumMod val="80000"/>
                <a:lumOff val="20000"/>
              </a:schemeClr>
            </a:solidFill>
            <a:ln/>
            <a:effectLst/>
            <a:sp3d/>
          </c:spPr>
          <c:cat>
            <c:numRef>
              <c:f>'Change-Z'!$C$21:$U$21</c:f>
              <c:numCache>
                <c:formatCode>0.00_ </c:formatCode>
                <c:ptCount val="19"/>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numCache>
            </c:numRef>
          </c:cat>
          <c:val>
            <c:numRef>
              <c:f>'Change-Z'!$C$17:$U$17</c:f>
              <c:numCache>
                <c:formatCode>0.00_ </c:formatCode>
                <c:ptCount val="19"/>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numCache>
            </c:numRef>
          </c:val>
          <c:extLst xmlns:c16r2="http://schemas.microsoft.com/office/drawing/2015/06/chart">
            <c:ext xmlns:c16="http://schemas.microsoft.com/office/drawing/2014/chart" uri="{C3380CC4-5D6E-409C-BE32-E72D297353CC}">
              <c16:uniqueId val="{00000003-FE64-4050-A3C6-3DDD147A56C0}"/>
            </c:ext>
          </c:extLst>
        </c:ser>
        <c:ser>
          <c:idx val="14"/>
          <c:order val="4"/>
          <c:tx>
            <c:v>0.25</c:v>
          </c:tx>
          <c:spPr>
            <a:solidFill>
              <a:schemeClr val="accent3">
                <a:lumMod val="80000"/>
                <a:lumOff val="20000"/>
              </a:schemeClr>
            </a:solidFill>
            <a:ln/>
            <a:effectLst/>
            <a:sp3d/>
          </c:spPr>
          <c:cat>
            <c:numRef>
              <c:f>'Change-Z'!$C$21:$U$21</c:f>
              <c:numCache>
                <c:formatCode>0.00_ </c:formatCode>
                <c:ptCount val="19"/>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numCache>
            </c:numRef>
          </c:cat>
          <c:val>
            <c:numRef>
              <c:f>'Change-Z'!$C$16:$U$16</c:f>
              <c:numCache>
                <c:formatCode>0.00_ </c:formatCode>
                <c:ptCount val="19"/>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numCache>
            </c:numRef>
          </c:val>
          <c:extLst xmlns:c16r2="http://schemas.microsoft.com/office/drawing/2015/06/chart">
            <c:ext xmlns:c16="http://schemas.microsoft.com/office/drawing/2014/chart" uri="{C3380CC4-5D6E-409C-BE32-E72D297353CC}">
              <c16:uniqueId val="{00000004-FE64-4050-A3C6-3DDD147A56C0}"/>
            </c:ext>
          </c:extLst>
        </c:ser>
        <c:ser>
          <c:idx val="13"/>
          <c:order val="5"/>
          <c:tx>
            <c:v>0.3</c:v>
          </c:tx>
          <c:spPr>
            <a:solidFill>
              <a:schemeClr val="accent2">
                <a:lumMod val="80000"/>
                <a:lumOff val="20000"/>
              </a:schemeClr>
            </a:solidFill>
            <a:ln/>
            <a:effectLst/>
            <a:sp3d/>
          </c:spPr>
          <c:cat>
            <c:numRef>
              <c:f>'Change-Z'!$C$21:$U$21</c:f>
              <c:numCache>
                <c:formatCode>0.00_ </c:formatCode>
                <c:ptCount val="19"/>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numCache>
            </c:numRef>
          </c:cat>
          <c:val>
            <c:numRef>
              <c:f>'Change-Z'!$C$15:$U$15</c:f>
              <c:numCache>
                <c:formatCode>0.00_ </c:formatCode>
                <c:ptCount val="19"/>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numCache>
            </c:numRef>
          </c:val>
          <c:extLst xmlns:c16r2="http://schemas.microsoft.com/office/drawing/2015/06/chart">
            <c:ext xmlns:c16="http://schemas.microsoft.com/office/drawing/2014/chart" uri="{C3380CC4-5D6E-409C-BE32-E72D297353CC}">
              <c16:uniqueId val="{00000005-FE64-4050-A3C6-3DDD147A56C0}"/>
            </c:ext>
          </c:extLst>
        </c:ser>
        <c:ser>
          <c:idx val="12"/>
          <c:order val="6"/>
          <c:tx>
            <c:v>0.35</c:v>
          </c:tx>
          <c:spPr>
            <a:solidFill>
              <a:schemeClr val="accent1">
                <a:lumMod val="80000"/>
                <a:lumOff val="20000"/>
              </a:schemeClr>
            </a:solidFill>
            <a:ln/>
            <a:effectLst/>
            <a:sp3d/>
          </c:spPr>
          <c:cat>
            <c:numRef>
              <c:f>'Change-Z'!$C$21:$U$21</c:f>
              <c:numCache>
                <c:formatCode>0.00_ </c:formatCode>
                <c:ptCount val="19"/>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numCache>
            </c:numRef>
          </c:cat>
          <c:val>
            <c:numRef>
              <c:f>'Change-Z'!$C$14:$U$14</c:f>
              <c:numCache>
                <c:formatCode>0.00_ </c:formatCode>
                <c:ptCount val="19"/>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numCache>
            </c:numRef>
          </c:val>
          <c:extLst xmlns:c16r2="http://schemas.microsoft.com/office/drawing/2015/06/chart">
            <c:ext xmlns:c16="http://schemas.microsoft.com/office/drawing/2014/chart" uri="{C3380CC4-5D6E-409C-BE32-E72D297353CC}">
              <c16:uniqueId val="{00000006-FE64-4050-A3C6-3DDD147A56C0}"/>
            </c:ext>
          </c:extLst>
        </c:ser>
        <c:ser>
          <c:idx val="11"/>
          <c:order val="7"/>
          <c:tx>
            <c:v>0.4</c:v>
          </c:tx>
          <c:spPr>
            <a:solidFill>
              <a:schemeClr val="accent6">
                <a:lumMod val="60000"/>
              </a:schemeClr>
            </a:solidFill>
            <a:ln/>
            <a:effectLst/>
            <a:sp3d/>
          </c:spPr>
          <c:cat>
            <c:numRef>
              <c:f>'Change-Z'!$C$21:$U$21</c:f>
              <c:numCache>
                <c:formatCode>0.00_ </c:formatCode>
                <c:ptCount val="19"/>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numCache>
            </c:numRef>
          </c:cat>
          <c:val>
            <c:numRef>
              <c:f>'Change-Z'!$C$13:$U$13</c:f>
              <c:numCache>
                <c:formatCode>0.00_ </c:formatCode>
                <c:ptCount val="19"/>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numCache>
            </c:numRef>
          </c:val>
          <c:extLst xmlns:c16r2="http://schemas.microsoft.com/office/drawing/2015/06/chart">
            <c:ext xmlns:c16="http://schemas.microsoft.com/office/drawing/2014/chart" uri="{C3380CC4-5D6E-409C-BE32-E72D297353CC}">
              <c16:uniqueId val="{00000007-FE64-4050-A3C6-3DDD147A56C0}"/>
            </c:ext>
          </c:extLst>
        </c:ser>
        <c:ser>
          <c:idx val="10"/>
          <c:order val="8"/>
          <c:tx>
            <c:v>0.45</c:v>
          </c:tx>
          <c:spPr>
            <a:solidFill>
              <a:schemeClr val="accent5">
                <a:lumMod val="60000"/>
              </a:schemeClr>
            </a:solidFill>
            <a:ln/>
            <a:effectLst/>
            <a:sp3d/>
          </c:spPr>
          <c:cat>
            <c:numRef>
              <c:f>'Change-Z'!$C$21:$U$21</c:f>
              <c:numCache>
                <c:formatCode>0.00_ </c:formatCode>
                <c:ptCount val="19"/>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numCache>
            </c:numRef>
          </c:cat>
          <c:val>
            <c:numRef>
              <c:f>'Change-Z'!$C$12:$U$12</c:f>
              <c:numCache>
                <c:formatCode>0.00_ </c:formatCode>
                <c:ptCount val="19"/>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numCache>
            </c:numRef>
          </c:val>
          <c:extLst xmlns:c16r2="http://schemas.microsoft.com/office/drawing/2015/06/chart">
            <c:ext xmlns:c16="http://schemas.microsoft.com/office/drawing/2014/chart" uri="{C3380CC4-5D6E-409C-BE32-E72D297353CC}">
              <c16:uniqueId val="{00000008-FE64-4050-A3C6-3DDD147A56C0}"/>
            </c:ext>
          </c:extLst>
        </c:ser>
        <c:ser>
          <c:idx val="9"/>
          <c:order val="9"/>
          <c:tx>
            <c:v>0.5</c:v>
          </c:tx>
          <c:spPr>
            <a:solidFill>
              <a:schemeClr val="accent4">
                <a:lumMod val="60000"/>
              </a:schemeClr>
            </a:solidFill>
            <a:ln/>
            <a:effectLst/>
            <a:sp3d/>
          </c:spPr>
          <c:cat>
            <c:numRef>
              <c:f>'Change-Z'!$C$21:$U$21</c:f>
              <c:numCache>
                <c:formatCode>0.00_ </c:formatCode>
                <c:ptCount val="19"/>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numCache>
            </c:numRef>
          </c:cat>
          <c:val>
            <c:numRef>
              <c:f>'Change-Z'!$C$11:$U$11</c:f>
              <c:numCache>
                <c:formatCode>0.00_ </c:formatCode>
                <c:ptCount val="19"/>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numCache>
            </c:numRef>
          </c:val>
          <c:extLst xmlns:c16r2="http://schemas.microsoft.com/office/drawing/2015/06/chart">
            <c:ext xmlns:c16="http://schemas.microsoft.com/office/drawing/2014/chart" uri="{C3380CC4-5D6E-409C-BE32-E72D297353CC}">
              <c16:uniqueId val="{00000009-FE64-4050-A3C6-3DDD147A56C0}"/>
            </c:ext>
          </c:extLst>
        </c:ser>
        <c:ser>
          <c:idx val="8"/>
          <c:order val="10"/>
          <c:tx>
            <c:v>0.55</c:v>
          </c:tx>
          <c:spPr>
            <a:solidFill>
              <a:schemeClr val="accent3">
                <a:lumMod val="60000"/>
              </a:schemeClr>
            </a:solidFill>
            <a:ln/>
            <a:effectLst/>
            <a:sp3d/>
          </c:spPr>
          <c:cat>
            <c:numRef>
              <c:f>'Change-Z'!$C$21:$U$21</c:f>
              <c:numCache>
                <c:formatCode>0.00_ </c:formatCode>
                <c:ptCount val="19"/>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numCache>
            </c:numRef>
          </c:cat>
          <c:val>
            <c:numRef>
              <c:f>'Change-Z'!$C$10:$U$10</c:f>
              <c:numCache>
                <c:formatCode>0.00_ </c:formatCode>
                <c:ptCount val="19"/>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numCache>
            </c:numRef>
          </c:val>
          <c:extLst xmlns:c16r2="http://schemas.microsoft.com/office/drawing/2015/06/chart">
            <c:ext xmlns:c16="http://schemas.microsoft.com/office/drawing/2014/chart" uri="{C3380CC4-5D6E-409C-BE32-E72D297353CC}">
              <c16:uniqueId val="{0000000A-FE64-4050-A3C6-3DDD147A56C0}"/>
            </c:ext>
          </c:extLst>
        </c:ser>
        <c:ser>
          <c:idx val="7"/>
          <c:order val="11"/>
          <c:tx>
            <c:v>0.6</c:v>
          </c:tx>
          <c:spPr>
            <a:solidFill>
              <a:schemeClr val="accent2">
                <a:lumMod val="60000"/>
              </a:schemeClr>
            </a:solidFill>
            <a:ln/>
            <a:effectLst/>
            <a:sp3d/>
          </c:spPr>
          <c:cat>
            <c:numRef>
              <c:f>'Change-Z'!$C$21:$U$21</c:f>
              <c:numCache>
                <c:formatCode>0.00_ </c:formatCode>
                <c:ptCount val="19"/>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numCache>
            </c:numRef>
          </c:cat>
          <c:val>
            <c:numRef>
              <c:f>'Change-Z'!$C$9:$U$9</c:f>
              <c:numCache>
                <c:formatCode>0.00_ </c:formatCode>
                <c:ptCount val="19"/>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numCache>
            </c:numRef>
          </c:val>
          <c:extLst xmlns:c16r2="http://schemas.microsoft.com/office/drawing/2015/06/chart">
            <c:ext xmlns:c16="http://schemas.microsoft.com/office/drawing/2014/chart" uri="{C3380CC4-5D6E-409C-BE32-E72D297353CC}">
              <c16:uniqueId val="{0000000B-FE64-4050-A3C6-3DDD147A56C0}"/>
            </c:ext>
          </c:extLst>
        </c:ser>
        <c:ser>
          <c:idx val="6"/>
          <c:order val="12"/>
          <c:tx>
            <c:v>0.65</c:v>
          </c:tx>
          <c:spPr>
            <a:solidFill>
              <a:schemeClr val="accent1">
                <a:lumMod val="60000"/>
              </a:schemeClr>
            </a:solidFill>
            <a:ln/>
            <a:effectLst/>
            <a:sp3d/>
          </c:spPr>
          <c:cat>
            <c:numRef>
              <c:f>'Change-Z'!$C$21:$U$21</c:f>
              <c:numCache>
                <c:formatCode>0.00_ </c:formatCode>
                <c:ptCount val="19"/>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numCache>
            </c:numRef>
          </c:cat>
          <c:val>
            <c:numRef>
              <c:f>'Change-Z'!$C$8:$U$8</c:f>
              <c:numCache>
                <c:formatCode>0.00_ </c:formatCode>
                <c:ptCount val="19"/>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numCache>
            </c:numRef>
          </c:val>
          <c:extLst xmlns:c16r2="http://schemas.microsoft.com/office/drawing/2015/06/chart">
            <c:ext xmlns:c16="http://schemas.microsoft.com/office/drawing/2014/chart" uri="{C3380CC4-5D6E-409C-BE32-E72D297353CC}">
              <c16:uniqueId val="{0000000C-FE64-4050-A3C6-3DDD147A56C0}"/>
            </c:ext>
          </c:extLst>
        </c:ser>
        <c:ser>
          <c:idx val="5"/>
          <c:order val="13"/>
          <c:tx>
            <c:v>0.7</c:v>
          </c:tx>
          <c:spPr>
            <a:solidFill>
              <a:schemeClr val="accent6"/>
            </a:solidFill>
            <a:ln/>
            <a:effectLst/>
            <a:sp3d/>
          </c:spPr>
          <c:cat>
            <c:numRef>
              <c:f>'Change-Z'!$C$21:$U$21</c:f>
              <c:numCache>
                <c:formatCode>0.00_ </c:formatCode>
                <c:ptCount val="19"/>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numCache>
            </c:numRef>
          </c:cat>
          <c:val>
            <c:numRef>
              <c:f>'Change-Z'!$C$7:$U$7</c:f>
              <c:numCache>
                <c:formatCode>0.00_ </c:formatCode>
                <c:ptCount val="19"/>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numCache>
            </c:numRef>
          </c:val>
          <c:extLst xmlns:c16r2="http://schemas.microsoft.com/office/drawing/2015/06/chart">
            <c:ext xmlns:c16="http://schemas.microsoft.com/office/drawing/2014/chart" uri="{C3380CC4-5D6E-409C-BE32-E72D297353CC}">
              <c16:uniqueId val="{0000000D-FE64-4050-A3C6-3DDD147A56C0}"/>
            </c:ext>
          </c:extLst>
        </c:ser>
        <c:ser>
          <c:idx val="4"/>
          <c:order val="14"/>
          <c:tx>
            <c:v>0.75</c:v>
          </c:tx>
          <c:spPr>
            <a:solidFill>
              <a:schemeClr val="accent5"/>
            </a:solidFill>
            <a:ln/>
            <a:effectLst/>
            <a:sp3d/>
          </c:spPr>
          <c:cat>
            <c:numRef>
              <c:f>'Change-Z'!$C$21:$U$21</c:f>
              <c:numCache>
                <c:formatCode>0.00_ </c:formatCode>
                <c:ptCount val="19"/>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numCache>
            </c:numRef>
          </c:cat>
          <c:val>
            <c:numRef>
              <c:f>'Change-Z'!$C$6:$U$6</c:f>
              <c:numCache>
                <c:formatCode>0.00_ </c:formatCode>
                <c:ptCount val="19"/>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numCache>
            </c:numRef>
          </c:val>
          <c:extLst xmlns:c16r2="http://schemas.microsoft.com/office/drawing/2015/06/chart">
            <c:ext xmlns:c16="http://schemas.microsoft.com/office/drawing/2014/chart" uri="{C3380CC4-5D6E-409C-BE32-E72D297353CC}">
              <c16:uniqueId val="{0000000E-FE64-4050-A3C6-3DDD147A56C0}"/>
            </c:ext>
          </c:extLst>
        </c:ser>
        <c:ser>
          <c:idx val="3"/>
          <c:order val="15"/>
          <c:tx>
            <c:v>0.8</c:v>
          </c:tx>
          <c:spPr>
            <a:solidFill>
              <a:schemeClr val="accent4"/>
            </a:solidFill>
            <a:ln/>
            <a:effectLst/>
            <a:sp3d/>
          </c:spPr>
          <c:cat>
            <c:numRef>
              <c:f>'Change-Z'!$C$21:$U$21</c:f>
              <c:numCache>
                <c:formatCode>0.00_ </c:formatCode>
                <c:ptCount val="19"/>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numCache>
            </c:numRef>
          </c:cat>
          <c:val>
            <c:numRef>
              <c:f>'Change-Z'!$C$5:$U$5</c:f>
              <c:numCache>
                <c:formatCode>0.00_ </c:formatCode>
                <c:ptCount val="19"/>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numCache>
            </c:numRef>
          </c:val>
          <c:extLst xmlns:c16r2="http://schemas.microsoft.com/office/drawing/2015/06/chart">
            <c:ext xmlns:c16="http://schemas.microsoft.com/office/drawing/2014/chart" uri="{C3380CC4-5D6E-409C-BE32-E72D297353CC}">
              <c16:uniqueId val="{0000000F-FE64-4050-A3C6-3DDD147A56C0}"/>
            </c:ext>
          </c:extLst>
        </c:ser>
        <c:ser>
          <c:idx val="2"/>
          <c:order val="16"/>
          <c:tx>
            <c:v>0.85</c:v>
          </c:tx>
          <c:spPr>
            <a:solidFill>
              <a:schemeClr val="accent3"/>
            </a:solidFill>
            <a:ln/>
            <a:effectLst/>
            <a:sp3d/>
          </c:spPr>
          <c:cat>
            <c:numRef>
              <c:f>'Change-Z'!$C$21:$U$21</c:f>
              <c:numCache>
                <c:formatCode>0.00_ </c:formatCode>
                <c:ptCount val="19"/>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numCache>
            </c:numRef>
          </c:cat>
          <c:val>
            <c:numRef>
              <c:f>'Change-Z'!$C$4:$U$4</c:f>
              <c:numCache>
                <c:formatCode>0.00_ </c:formatCode>
                <c:ptCount val="19"/>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numCache>
            </c:numRef>
          </c:val>
          <c:extLst xmlns:c16r2="http://schemas.microsoft.com/office/drawing/2015/06/chart">
            <c:ext xmlns:c16="http://schemas.microsoft.com/office/drawing/2014/chart" uri="{C3380CC4-5D6E-409C-BE32-E72D297353CC}">
              <c16:uniqueId val="{00000010-FE64-4050-A3C6-3DDD147A56C0}"/>
            </c:ext>
          </c:extLst>
        </c:ser>
        <c:ser>
          <c:idx val="1"/>
          <c:order val="17"/>
          <c:tx>
            <c:v>0.9</c:v>
          </c:tx>
          <c:spPr>
            <a:solidFill>
              <a:schemeClr val="accent2"/>
            </a:solidFill>
            <a:ln/>
            <a:effectLst/>
            <a:sp3d/>
          </c:spPr>
          <c:cat>
            <c:numRef>
              <c:f>'Change-Z'!$C$21:$U$21</c:f>
              <c:numCache>
                <c:formatCode>0.00_ </c:formatCode>
                <c:ptCount val="19"/>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numCache>
            </c:numRef>
          </c:cat>
          <c:val>
            <c:numRef>
              <c:f>'Change-Z'!$C$3:$U$3</c:f>
              <c:numCache>
                <c:formatCode>0.00_ </c:formatCode>
                <c:ptCount val="19"/>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numCache>
            </c:numRef>
          </c:val>
          <c:extLst xmlns:c16r2="http://schemas.microsoft.com/office/drawing/2015/06/chart">
            <c:ext xmlns:c16="http://schemas.microsoft.com/office/drawing/2014/chart" uri="{C3380CC4-5D6E-409C-BE32-E72D297353CC}">
              <c16:uniqueId val="{00000011-FE64-4050-A3C6-3DDD147A56C0}"/>
            </c:ext>
          </c:extLst>
        </c:ser>
        <c:ser>
          <c:idx val="0"/>
          <c:order val="18"/>
          <c:tx>
            <c:v>0.95</c:v>
          </c:tx>
          <c:spPr>
            <a:solidFill>
              <a:schemeClr val="accent1"/>
            </a:solidFill>
            <a:ln/>
            <a:effectLst/>
            <a:sp3d/>
          </c:spPr>
          <c:cat>
            <c:numRef>
              <c:f>'Change-Z'!$C$21:$U$21</c:f>
              <c:numCache>
                <c:formatCode>0.00_ </c:formatCode>
                <c:ptCount val="19"/>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numCache>
            </c:numRef>
          </c:cat>
          <c:val>
            <c:numRef>
              <c:f>'Change-Z'!$C$2:$U$2</c:f>
              <c:numCache>
                <c:formatCode>0.00_ </c:formatCode>
                <c:ptCount val="19"/>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numCache>
            </c:numRef>
          </c:val>
          <c:extLst xmlns:c16r2="http://schemas.microsoft.com/office/drawing/2015/06/chart">
            <c:ext xmlns:c16="http://schemas.microsoft.com/office/drawing/2014/chart" uri="{C3380CC4-5D6E-409C-BE32-E72D297353CC}">
              <c16:uniqueId val="{00000012-FE64-4050-A3C6-3DDD147A56C0}"/>
            </c:ext>
          </c:extLst>
        </c:ser>
        <c:bandFmts>
          <c:bandFmt>
            <c:idx val="0"/>
            <c:spPr>
              <a:solidFill>
                <a:schemeClr val="accent2"/>
              </a:solidFill>
              <a:ln/>
              <a:effectLst/>
              <a:sp3d/>
            </c:spPr>
          </c:bandFmt>
          <c:bandFmt>
            <c:idx val="1"/>
            <c:spPr>
              <a:solidFill>
                <a:srgbClr val="FFC000"/>
              </a:solidFill>
              <a:ln/>
              <a:effectLst/>
              <a:sp3d/>
            </c:spPr>
          </c:bandFmt>
          <c:bandFmt>
            <c:idx val="2"/>
            <c:spPr>
              <a:solidFill>
                <a:schemeClr val="accent3"/>
              </a:solidFill>
              <a:ln/>
              <a:effectLst/>
              <a:sp3d/>
            </c:spPr>
          </c:bandFmt>
          <c:bandFmt>
            <c:idx val="3"/>
            <c:spPr>
              <a:solidFill>
                <a:schemeClr val="accent5"/>
              </a:solidFill>
              <a:ln/>
              <a:effectLst/>
              <a:sp3d/>
            </c:spPr>
          </c:bandFmt>
          <c:bandFmt>
            <c:idx val="4"/>
            <c:spPr>
              <a:solidFill>
                <a:schemeClr val="accent4"/>
              </a:solidFill>
              <a:ln/>
              <a:effectLst/>
              <a:sp3d/>
            </c:spPr>
          </c:bandFmt>
          <c:bandFmt>
            <c:idx val="5"/>
            <c:spPr>
              <a:solidFill>
                <a:schemeClr val="tx1"/>
              </a:solidFill>
              <a:ln/>
              <a:effectLst/>
              <a:sp3d/>
            </c:spPr>
          </c:bandFmt>
        </c:bandFmts>
        <c:axId val="324668472"/>
        <c:axId val="324665336"/>
        <c:axId val="325668896"/>
      </c:surface3DChart>
      <c:catAx>
        <c:axId val="324668472"/>
        <c:scaling>
          <c:orientation val="minMax"/>
        </c:scaling>
        <c:delete val="0"/>
        <c:axPos val="b"/>
        <c:numFmt formatCode="0.00_ " sourceLinked="1"/>
        <c:majorTickMark val="out"/>
        <c:minorTickMark val="none"/>
        <c:tickLblPos val="low"/>
        <c:spPr>
          <a:noFill/>
          <a:ln w="9525" cap="flat" cmpd="sng" algn="ctr">
            <a:solidFill>
              <a:schemeClr val="tx1">
                <a:lumMod val="15000"/>
                <a:lumOff val="85000"/>
              </a:schemeClr>
            </a:solidFill>
            <a:round/>
          </a:ln>
          <a:effectLst/>
        </c:spPr>
        <c:txPr>
          <a:bodyPr rot="-5400000" spcFirstLastPara="1" vertOverflow="ellipsis" vert="horz" wrap="square" anchor="ctr" anchorCtr="1"/>
          <a:lstStyle/>
          <a:p>
            <a:pPr>
              <a:defRPr lang="ja-JP" sz="900" b="0" i="0" u="none" strike="noStrike" kern="1200" baseline="0">
                <a:solidFill>
                  <a:schemeClr val="tx1">
                    <a:lumMod val="65000"/>
                    <a:lumOff val="35000"/>
                  </a:schemeClr>
                </a:solidFill>
                <a:latin typeface="+mn-lt"/>
                <a:ea typeface="+mn-ea"/>
                <a:cs typeface="+mn-cs"/>
              </a:defRPr>
            </a:pPr>
            <a:endParaRPr lang="ja-JP"/>
          </a:p>
        </c:txPr>
        <c:crossAx val="324665336"/>
        <c:crosses val="autoZero"/>
        <c:auto val="1"/>
        <c:lblAlgn val="ctr"/>
        <c:lblOffset val="100"/>
        <c:tickLblSkip val="2"/>
        <c:noMultiLvlLbl val="0"/>
      </c:catAx>
      <c:valAx>
        <c:axId val="324665336"/>
        <c:scaling>
          <c:orientation val="minMax"/>
        </c:scaling>
        <c:delete val="0"/>
        <c:axPos val="l"/>
        <c:majorGridlines>
          <c:spPr>
            <a:ln w="9525" cap="flat" cmpd="sng" algn="ctr">
              <a:solidFill>
                <a:schemeClr val="tx1">
                  <a:lumMod val="15000"/>
                  <a:lumOff val="85000"/>
                </a:schemeClr>
              </a:solidFill>
              <a:round/>
            </a:ln>
            <a:effectLst/>
          </c:spPr>
        </c:majorGridlines>
        <c:numFmt formatCode="0.00_ " sourceLinked="1"/>
        <c:majorTickMark val="none"/>
        <c:minorTickMark val="none"/>
        <c:tickLblPos val="nextTo"/>
        <c:spPr>
          <a:noFill/>
          <a:ln>
            <a:noFill/>
          </a:ln>
          <a:effectLst/>
        </c:spPr>
        <c:txPr>
          <a:bodyPr rot="-60000000" spcFirstLastPara="1" vertOverflow="ellipsis" vert="horz" wrap="square" anchor="ctr" anchorCtr="1"/>
          <a:lstStyle/>
          <a:p>
            <a:pPr>
              <a:defRPr lang="ja-JP" sz="900" b="0" i="0" u="none" strike="noStrike" kern="1200" baseline="0">
                <a:solidFill>
                  <a:schemeClr val="tx1">
                    <a:lumMod val="65000"/>
                    <a:lumOff val="35000"/>
                  </a:schemeClr>
                </a:solidFill>
                <a:latin typeface="+mn-lt"/>
                <a:ea typeface="+mn-ea"/>
                <a:cs typeface="+mn-cs"/>
              </a:defRPr>
            </a:pPr>
            <a:endParaRPr lang="ja-JP"/>
          </a:p>
        </c:txPr>
        <c:crossAx val="324668472"/>
        <c:crosses val="autoZero"/>
        <c:crossBetween val="midCat"/>
        <c:majorUnit val="10"/>
      </c:valAx>
      <c:serAx>
        <c:axId val="325668896"/>
        <c:scaling>
          <c:orientation val="minMax"/>
        </c:scaling>
        <c:delete val="0"/>
        <c:axPos val="b"/>
        <c:majorTickMark val="out"/>
        <c:minorTickMark val="none"/>
        <c:tickLblPos val="low"/>
        <c:spPr>
          <a:noFill/>
          <a:ln w="9525" cap="flat" cmpd="sng" algn="ctr">
            <a:solidFill>
              <a:schemeClr val="tx1">
                <a:lumMod val="15000"/>
                <a:lumOff val="85000"/>
              </a:schemeClr>
            </a:solidFill>
            <a:round/>
          </a:ln>
          <a:effectLst/>
        </c:spPr>
        <c:txPr>
          <a:bodyPr rot="-5400000" spcFirstLastPara="1" vertOverflow="ellipsis" vert="horz" wrap="square" anchor="ctr" anchorCtr="1"/>
          <a:lstStyle/>
          <a:p>
            <a:pPr>
              <a:defRPr lang="ja-JP" sz="900" b="0" i="0" u="none" strike="noStrike" kern="1200" baseline="0">
                <a:solidFill>
                  <a:schemeClr val="tx1">
                    <a:lumMod val="65000"/>
                    <a:lumOff val="35000"/>
                  </a:schemeClr>
                </a:solidFill>
                <a:latin typeface="+mn-lt"/>
                <a:ea typeface="+mn-ea"/>
                <a:cs typeface="+mn-cs"/>
              </a:defRPr>
            </a:pPr>
            <a:endParaRPr lang="ja-JP"/>
          </a:p>
        </c:txPr>
        <c:crossAx val="324665336"/>
        <c:crosses val="autoZero"/>
        <c:tickLblSkip val="2"/>
      </c:serAx>
      <c:spPr>
        <a:noFill/>
        <a:ln>
          <a:noFill/>
        </a:ln>
        <a:effectLst/>
      </c:spPr>
    </c:plotArea>
    <c:legend>
      <c:legendPos val="b"/>
      <c:legendEntry>
        <c:idx val="0"/>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ja-JP"/>
          </a:p>
        </c:txPr>
      </c:legendEntry>
      <c:legendEntry>
        <c:idx val="1"/>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ja-JP"/>
          </a:p>
        </c:txPr>
      </c:legendEntry>
      <c:legendEntry>
        <c:idx val="2"/>
        <c:txPr>
          <a:bodyPr rot="0" spcFirstLastPara="1" vertOverflow="ellipsis" vert="horz" wrap="square" anchor="ctr" anchorCtr="1"/>
          <a:lstStyle/>
          <a:p>
            <a:pPr rtl="0">
              <a:defRPr lang="ja-JP" sz="900" b="0" i="0" u="none" strike="noStrike" kern="1200" baseline="0">
                <a:solidFill>
                  <a:schemeClr val="tx1">
                    <a:lumMod val="65000"/>
                    <a:lumOff val="35000"/>
                  </a:schemeClr>
                </a:solidFill>
                <a:latin typeface="+mn-lt"/>
                <a:ea typeface="+mn-ea"/>
                <a:cs typeface="+mn-cs"/>
              </a:defRPr>
            </a:pPr>
            <a:endParaRPr lang="ja-JP"/>
          </a:p>
        </c:txPr>
      </c:legendEntry>
      <c:legendEntry>
        <c:idx val="3"/>
        <c:txPr>
          <a:bodyPr rot="0" spcFirstLastPara="1" vertOverflow="ellipsis" vert="horz" wrap="square" anchor="ctr" anchorCtr="1"/>
          <a:lstStyle/>
          <a:p>
            <a:pPr rtl="0">
              <a:defRPr lang="ja-JP" sz="900" b="0" i="0" u="none" strike="noStrike" kern="1200" baseline="0">
                <a:solidFill>
                  <a:schemeClr val="tx1">
                    <a:lumMod val="65000"/>
                    <a:lumOff val="35000"/>
                  </a:schemeClr>
                </a:solidFill>
                <a:latin typeface="+mn-lt"/>
                <a:ea typeface="+mn-ea"/>
                <a:cs typeface="+mn-cs"/>
              </a:defRPr>
            </a:pPr>
            <a:endParaRPr lang="ja-JP"/>
          </a:p>
        </c:txPr>
      </c:legendEntry>
      <c:layout/>
      <c:overlay val="0"/>
      <c:spPr>
        <a:noFill/>
        <a:ln>
          <a:noFill/>
        </a:ln>
        <a:effectLst/>
      </c:spPr>
      <c:txPr>
        <a:bodyPr rot="0" spcFirstLastPara="1" vertOverflow="ellipsis" vert="horz" wrap="square" anchor="ctr" anchorCtr="1"/>
        <a:lstStyle/>
        <a:p>
          <a:pPr rtl="0">
            <a:defRPr lang="ja-JP" sz="900" b="0" i="0" u="none" strike="noStrike" kern="1200" baseline="0">
              <a:solidFill>
                <a:schemeClr val="tx1">
                  <a:lumMod val="65000"/>
                  <a:lumOff val="35000"/>
                </a:schemeClr>
              </a:solidFill>
              <a:latin typeface="+mn-lt"/>
              <a:ea typeface="+mn-ea"/>
              <a:cs typeface="+mn-cs"/>
            </a:defRPr>
          </a:pPr>
          <a:endParaRPr lang="ja-JP"/>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ja-JP"/>
    </a:p>
  </c:txPr>
  <c:externalData r:id="rId1">
    <c:autoUpdate val="0"/>
  </c:externalData>
</c:chartSpace>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ACA1A6-13A3-41D0-8B0D-603F3F249D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7696</Words>
  <Characters>43870</Characters>
  <Application>Microsoft Office Word</Application>
  <DocSecurity>0</DocSecurity>
  <PresentationFormat/>
  <Lines>365</Lines>
  <Paragraphs>102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LinksUpToDate>false</LinksUpToDate>
  <CharactersWithSpaces>51464</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2017-04-15T19:51:00Z</dcterms:created>
  <dcterms:modified xsi:type="dcterms:W3CDTF">2017-04-15T19:51:00Z</dcterms:modified>
</cp:coreProperties>
</file>