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6BA" w:rsidRPr="00A476BA" w:rsidRDefault="00A476BA" w:rsidP="00A476BA">
      <w:pPr>
        <w:pStyle w:val="Heading2"/>
        <w:spacing w:before="0" w:line="240" w:lineRule="auto"/>
        <w:jc w:val="center"/>
        <w:rPr>
          <w:rFonts w:ascii="Times New Roman" w:hAnsi="Times New Roman" w:cs="Times New Roman"/>
          <w:sz w:val="24"/>
          <w:szCs w:val="24"/>
        </w:rPr>
      </w:pPr>
      <w:r w:rsidRPr="00A476BA">
        <w:rPr>
          <w:rFonts w:ascii="Times New Roman" w:hAnsi="Times New Roman" w:cs="Times New Roman"/>
          <w:sz w:val="24"/>
          <w:szCs w:val="24"/>
        </w:rPr>
        <w:t>U.S. labor adjustments to trade shocks</w:t>
      </w:r>
    </w:p>
    <w:p w:rsidR="00A476BA" w:rsidRPr="00A476BA" w:rsidRDefault="00A476BA" w:rsidP="00A476BA">
      <w:pPr>
        <w:rPr>
          <w:rFonts w:ascii="Times New Roman" w:hAnsi="Times New Roman" w:cs="Times New Roman"/>
          <w:sz w:val="24"/>
          <w:szCs w:val="24"/>
        </w:rPr>
      </w:pPr>
    </w:p>
    <w:p w:rsidR="00A476BA" w:rsidRPr="00A476BA" w:rsidRDefault="00A476BA" w:rsidP="00A476BA">
      <w:pPr>
        <w:spacing w:before="100" w:beforeAutospacing="1" w:after="100" w:afterAutospacing="1" w:line="240" w:lineRule="auto"/>
        <w:jc w:val="center"/>
        <w:rPr>
          <w:rFonts w:ascii="Times New Roman" w:eastAsia="Cambria" w:hAnsi="Times New Roman" w:cs="Times New Roman"/>
          <w:spacing w:val="13"/>
          <w:w w:val="99"/>
          <w:sz w:val="24"/>
          <w:szCs w:val="24"/>
        </w:rPr>
      </w:pPr>
      <w:r w:rsidRPr="00A476BA">
        <w:rPr>
          <w:rFonts w:ascii="Times New Roman" w:eastAsia="Cambria" w:hAnsi="Times New Roman" w:cs="Times New Roman"/>
          <w:spacing w:val="13"/>
          <w:w w:val="99"/>
          <w:sz w:val="24"/>
          <w:szCs w:val="24"/>
        </w:rPr>
        <w:t>Marinos Tsigas</w:t>
      </w:r>
    </w:p>
    <w:p w:rsidR="00A476BA" w:rsidRPr="00A476BA" w:rsidRDefault="00A476BA" w:rsidP="00A476BA">
      <w:pPr>
        <w:spacing w:line="480" w:lineRule="auto"/>
        <w:jc w:val="center"/>
        <w:rPr>
          <w:rFonts w:ascii="Times New Roman" w:hAnsi="Times New Roman" w:cs="Times New Roman"/>
          <w:sz w:val="24"/>
          <w:szCs w:val="24"/>
        </w:rPr>
      </w:pPr>
      <w:r w:rsidRPr="00A476BA">
        <w:rPr>
          <w:rFonts w:ascii="Times New Roman" w:hAnsi="Times New Roman" w:cs="Times New Roman"/>
          <w:sz w:val="24"/>
          <w:szCs w:val="24"/>
        </w:rPr>
        <w:t>Preliminary - Please do not cite</w:t>
      </w:r>
    </w:p>
    <w:p w:rsidR="00A476BA" w:rsidRPr="00A476BA" w:rsidRDefault="00A476BA" w:rsidP="00A476BA">
      <w:pPr>
        <w:spacing w:line="480" w:lineRule="auto"/>
        <w:jc w:val="center"/>
        <w:rPr>
          <w:rFonts w:ascii="Times New Roman" w:hAnsi="Times New Roman" w:cs="Times New Roman"/>
          <w:sz w:val="24"/>
          <w:szCs w:val="24"/>
        </w:rPr>
      </w:pPr>
      <w:r w:rsidRPr="00A476BA">
        <w:rPr>
          <w:rFonts w:ascii="Times New Roman" w:hAnsi="Times New Roman" w:cs="Times New Roman"/>
          <w:sz w:val="24"/>
          <w:szCs w:val="24"/>
        </w:rPr>
        <w:t>April 15, 2017</w:t>
      </w:r>
    </w:p>
    <w:p w:rsidR="00A476BA" w:rsidRPr="00A476BA" w:rsidRDefault="00A476BA" w:rsidP="00A476BA">
      <w:pPr>
        <w:spacing w:before="100" w:beforeAutospacing="1" w:after="100" w:afterAutospacing="1" w:line="240" w:lineRule="auto"/>
        <w:jc w:val="center"/>
        <w:rPr>
          <w:rFonts w:ascii="Times New Roman" w:eastAsia="Cambria" w:hAnsi="Times New Roman" w:cs="Times New Roman"/>
          <w:b/>
          <w:sz w:val="24"/>
          <w:szCs w:val="24"/>
        </w:rPr>
      </w:pPr>
      <w:r w:rsidRPr="00A476BA">
        <w:rPr>
          <w:rFonts w:ascii="Times New Roman" w:eastAsia="Cambria" w:hAnsi="Times New Roman" w:cs="Times New Roman"/>
          <w:b/>
          <w:bCs/>
          <w:sz w:val="24"/>
          <w:szCs w:val="24"/>
        </w:rPr>
        <w:t>Abstract</w:t>
      </w:r>
    </w:p>
    <w:p w:rsidR="00A476BA" w:rsidRPr="00A476BA" w:rsidRDefault="00A476BA" w:rsidP="00A476BA">
      <w:pPr>
        <w:spacing w:after="0" w:line="240" w:lineRule="auto"/>
        <w:rPr>
          <w:rFonts w:ascii="Times New Roman" w:hAnsi="Times New Roman" w:cs="Times New Roman"/>
          <w:sz w:val="24"/>
          <w:szCs w:val="24"/>
        </w:rPr>
      </w:pPr>
      <w:r w:rsidRPr="00A476BA">
        <w:rPr>
          <w:rFonts w:ascii="Times New Roman" w:hAnsi="Times New Roman" w:cs="Times New Roman"/>
          <w:sz w:val="24"/>
          <w:szCs w:val="24"/>
        </w:rPr>
        <w:t>Gains from international trade depend on the ability of economies to reallocate their factors of production. CGE international trade analyses typically model the reallocation of quite aggregate factors of production: capital and labor for example. Sometimes labor is disaggregated to skilled labor and unskilled labor.  In addition to modeling the reallocation of aggregate factors of production, these factors are often assumed to be perfectly mobile across producing sectors. Focusing on the labor side of this issue, these analyses assume that skilled worker A is modeled as a perfect substitute of and competing with skilled worker Y even though these two workers may have very different work experiences, skills and knowledge, and abilities. Thus these analyses provide long-run effects. This issue is at the center of the tensions between economists and policy makers who are concerned with the imperfect mobility of labor and capital across sectors.</w:t>
      </w:r>
    </w:p>
    <w:p w:rsidR="00A476BA" w:rsidRPr="00A476BA" w:rsidRDefault="00C33468" w:rsidP="00A476BA">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A476BA" w:rsidRPr="00A476BA">
        <w:rPr>
          <w:rFonts w:ascii="Times New Roman" w:hAnsi="Times New Roman" w:cs="Times New Roman"/>
          <w:sz w:val="24"/>
          <w:szCs w:val="24"/>
        </w:rPr>
        <w:t xml:space="preserve">In this paper we explore the influence of different assumptions about labor substitutability and mobility as they relate to the U.S. labor market adjusting to trade shocks. The trade shocks which we explore range from U.S trade expansions/declines either originating in the rest of the world or as a result of U.S. trade policy. </w:t>
      </w:r>
    </w:p>
    <w:p w:rsidR="00A476BA" w:rsidRPr="00A476BA" w:rsidRDefault="00C33468" w:rsidP="00A476BA">
      <w:pPr>
        <w:spacing w:after="0" w:line="240" w:lineRule="auto"/>
        <w:rPr>
          <w:rFonts w:ascii="Times New Roman" w:eastAsia="Cambria" w:hAnsi="Times New Roman" w:cs="Times New Roman"/>
          <w:bCs/>
          <w:sz w:val="24"/>
          <w:szCs w:val="24"/>
        </w:rPr>
      </w:pPr>
      <w:r>
        <w:rPr>
          <w:rFonts w:ascii="Times New Roman" w:eastAsia="Cambria" w:hAnsi="Times New Roman" w:cs="Times New Roman"/>
          <w:bCs/>
          <w:sz w:val="24"/>
          <w:szCs w:val="24"/>
        </w:rPr>
        <w:tab/>
      </w:r>
      <w:r w:rsidR="00A476BA" w:rsidRPr="00A476BA">
        <w:rPr>
          <w:rFonts w:ascii="Times New Roman" w:eastAsia="Cambria" w:hAnsi="Times New Roman" w:cs="Times New Roman"/>
          <w:bCs/>
          <w:sz w:val="24"/>
          <w:szCs w:val="24"/>
        </w:rPr>
        <w:t xml:space="preserve">We find that reducing substitutability between labor in different occupations and different sectors leads to a decline in export growth, but a larger welfare gain from global trade liberalization. We also find that occupational specific </w:t>
      </w:r>
      <w:r>
        <w:rPr>
          <w:rFonts w:ascii="Times New Roman" w:eastAsia="Cambria" w:hAnsi="Times New Roman" w:cs="Times New Roman"/>
          <w:bCs/>
          <w:sz w:val="24"/>
          <w:szCs w:val="24"/>
        </w:rPr>
        <w:t xml:space="preserve">adjustments are </w:t>
      </w:r>
      <w:r w:rsidR="00A476BA" w:rsidRPr="00A476BA">
        <w:rPr>
          <w:rFonts w:ascii="Times New Roman" w:eastAsia="Cambria" w:hAnsi="Times New Roman" w:cs="Times New Roman"/>
          <w:bCs/>
          <w:sz w:val="24"/>
          <w:szCs w:val="24"/>
        </w:rPr>
        <w:t xml:space="preserve">not much larger than sector specific </w:t>
      </w:r>
      <w:r>
        <w:rPr>
          <w:rFonts w:ascii="Times New Roman" w:eastAsia="Cambria" w:hAnsi="Times New Roman" w:cs="Times New Roman"/>
          <w:bCs/>
          <w:sz w:val="24"/>
          <w:szCs w:val="24"/>
        </w:rPr>
        <w:t>adjustments</w:t>
      </w:r>
      <w:r w:rsidR="00A476BA" w:rsidRPr="00A476BA">
        <w:rPr>
          <w:rFonts w:ascii="Times New Roman" w:eastAsia="Cambria" w:hAnsi="Times New Roman" w:cs="Times New Roman"/>
          <w:bCs/>
          <w:sz w:val="24"/>
          <w:szCs w:val="24"/>
        </w:rPr>
        <w:t xml:space="preserve">. </w:t>
      </w:r>
      <w:r w:rsidR="00A476BA" w:rsidRPr="00A476BA">
        <w:rPr>
          <w:rFonts w:ascii="Times New Roman" w:hAnsi="Times New Roman" w:cs="Times New Roman"/>
          <w:sz w:val="24"/>
          <w:szCs w:val="24"/>
        </w:rPr>
        <w:t xml:space="preserve">It also appears that as we reduce substitutability between occupations and sector employment, labor adjustment shifts from employment </w:t>
      </w:r>
      <w:r>
        <w:rPr>
          <w:rFonts w:ascii="Times New Roman" w:hAnsi="Times New Roman" w:cs="Times New Roman"/>
          <w:sz w:val="24"/>
          <w:szCs w:val="24"/>
        </w:rPr>
        <w:t>adjustments</w:t>
      </w:r>
      <w:r w:rsidR="00A476BA" w:rsidRPr="00A476BA">
        <w:rPr>
          <w:rFonts w:ascii="Times New Roman" w:hAnsi="Times New Roman" w:cs="Times New Roman"/>
          <w:sz w:val="24"/>
          <w:szCs w:val="24"/>
        </w:rPr>
        <w:t xml:space="preserve"> to wage variability to some extent.  Future work should analyze the dynamics of worker movements across occupations and sectors as a result of trade liberalization.</w:t>
      </w:r>
    </w:p>
    <w:p w:rsidR="00A476BA" w:rsidRDefault="00A476BA" w:rsidP="00A476BA">
      <w:pPr>
        <w:spacing w:after="72"/>
        <w:rPr>
          <w:rFonts w:ascii="Times New Roman" w:eastAsia="Cambria" w:hAnsi="Times New Roman" w:cs="Times New Roman"/>
          <w:bCs/>
          <w:sz w:val="24"/>
          <w:szCs w:val="24"/>
        </w:rPr>
      </w:pPr>
    </w:p>
    <w:p w:rsidR="00A476BA" w:rsidRDefault="00A476BA" w:rsidP="00A476BA">
      <w:pPr>
        <w:spacing w:after="72"/>
        <w:rPr>
          <w:rFonts w:ascii="Times New Roman" w:hAnsi="Times New Roman" w:cs="Times New Roman"/>
          <w:sz w:val="24"/>
          <w:szCs w:val="24"/>
        </w:rPr>
      </w:pPr>
    </w:p>
    <w:p w:rsidR="00A476BA" w:rsidRDefault="00A476BA" w:rsidP="00A476BA">
      <w:pPr>
        <w:spacing w:after="72"/>
        <w:rPr>
          <w:rFonts w:ascii="Times New Roman" w:hAnsi="Times New Roman" w:cs="Times New Roman"/>
          <w:sz w:val="24"/>
          <w:szCs w:val="24"/>
        </w:rPr>
      </w:pPr>
    </w:p>
    <w:p w:rsidR="00A476BA" w:rsidRDefault="00A476BA" w:rsidP="00A476BA">
      <w:pPr>
        <w:spacing w:after="72"/>
        <w:rPr>
          <w:rFonts w:ascii="Times New Roman" w:hAnsi="Times New Roman" w:cs="Times New Roman"/>
          <w:sz w:val="24"/>
          <w:szCs w:val="24"/>
        </w:rPr>
      </w:pPr>
    </w:p>
    <w:p w:rsidR="00A476BA" w:rsidRDefault="00A476BA" w:rsidP="00A476BA">
      <w:pPr>
        <w:spacing w:after="72"/>
        <w:rPr>
          <w:rFonts w:ascii="Times New Roman" w:hAnsi="Times New Roman" w:cs="Times New Roman"/>
          <w:sz w:val="24"/>
          <w:szCs w:val="24"/>
        </w:rPr>
      </w:pPr>
    </w:p>
    <w:p w:rsidR="00A476BA" w:rsidRDefault="00A476BA" w:rsidP="00A476BA">
      <w:pPr>
        <w:spacing w:after="72"/>
        <w:rPr>
          <w:rFonts w:ascii="Times New Roman" w:hAnsi="Times New Roman" w:cs="Times New Roman"/>
          <w:sz w:val="24"/>
          <w:szCs w:val="24"/>
        </w:rPr>
      </w:pPr>
    </w:p>
    <w:p w:rsidR="00A476BA" w:rsidRDefault="00A476BA" w:rsidP="00A476BA">
      <w:pPr>
        <w:spacing w:after="72"/>
        <w:rPr>
          <w:rFonts w:ascii="Times New Roman" w:hAnsi="Times New Roman" w:cs="Times New Roman"/>
          <w:sz w:val="24"/>
          <w:szCs w:val="24"/>
        </w:rPr>
      </w:pPr>
    </w:p>
    <w:p w:rsidR="00A476BA" w:rsidRPr="00A476BA" w:rsidRDefault="00A476BA" w:rsidP="00A476BA">
      <w:pPr>
        <w:spacing w:after="72"/>
        <w:rPr>
          <w:rFonts w:ascii="Times New Roman" w:hAnsi="Times New Roman" w:cs="Times New Roman"/>
          <w:sz w:val="24"/>
          <w:szCs w:val="24"/>
        </w:rPr>
      </w:pPr>
      <w:r w:rsidRPr="00A476BA">
        <w:rPr>
          <w:rFonts w:ascii="Times New Roman" w:hAnsi="Times New Roman" w:cs="Times New Roman"/>
          <w:sz w:val="24"/>
          <w:szCs w:val="24"/>
        </w:rPr>
        <w:t xml:space="preserve">The opinions and conclusions expressed in this paper are those of the authors and are not views of the </w:t>
      </w:r>
      <w:r>
        <w:rPr>
          <w:rFonts w:ascii="Times New Roman" w:hAnsi="Times New Roman" w:cs="Times New Roman"/>
          <w:sz w:val="24"/>
          <w:szCs w:val="24"/>
        </w:rPr>
        <w:t xml:space="preserve">U.S. International Trade </w:t>
      </w:r>
      <w:r w:rsidRPr="00A476BA">
        <w:rPr>
          <w:rFonts w:ascii="Times New Roman" w:hAnsi="Times New Roman" w:cs="Times New Roman"/>
          <w:sz w:val="24"/>
          <w:szCs w:val="24"/>
        </w:rPr>
        <w:t>Commission as a whole or of any individual Commissioner.</w:t>
      </w:r>
    </w:p>
    <w:p w:rsidR="009652F8" w:rsidRPr="00A476BA" w:rsidRDefault="002C3E1B" w:rsidP="00E864E2">
      <w:pPr>
        <w:pStyle w:val="Heading2"/>
        <w:spacing w:before="0" w:line="240" w:lineRule="auto"/>
        <w:jc w:val="center"/>
        <w:rPr>
          <w:rFonts w:ascii="Times New Roman" w:hAnsi="Times New Roman" w:cs="Times New Roman"/>
          <w:sz w:val="24"/>
          <w:szCs w:val="24"/>
        </w:rPr>
      </w:pPr>
      <w:r w:rsidRPr="00A476BA">
        <w:rPr>
          <w:rFonts w:ascii="Times New Roman" w:hAnsi="Times New Roman" w:cs="Times New Roman"/>
          <w:sz w:val="24"/>
          <w:szCs w:val="24"/>
        </w:rPr>
        <w:lastRenderedPageBreak/>
        <w:t>U.S. labor adjustments to trade shocks</w:t>
      </w:r>
    </w:p>
    <w:p w:rsidR="008E083D" w:rsidRPr="00A476BA" w:rsidRDefault="008E083D" w:rsidP="009652F8">
      <w:pPr>
        <w:spacing w:after="0" w:line="240" w:lineRule="auto"/>
        <w:ind w:firstLine="720"/>
        <w:rPr>
          <w:rFonts w:ascii="Times New Roman" w:hAnsi="Times New Roman" w:cs="Times New Roman"/>
          <w:sz w:val="24"/>
          <w:szCs w:val="24"/>
        </w:rPr>
      </w:pPr>
    </w:p>
    <w:p w:rsidR="008861DD" w:rsidRPr="00A476BA" w:rsidRDefault="008861DD" w:rsidP="00A476BA">
      <w:pPr>
        <w:spacing w:after="0" w:line="360" w:lineRule="auto"/>
        <w:rPr>
          <w:rFonts w:ascii="Times New Roman" w:hAnsi="Times New Roman" w:cs="Times New Roman"/>
          <w:sz w:val="24"/>
          <w:szCs w:val="24"/>
        </w:rPr>
      </w:pPr>
      <w:r w:rsidRPr="00A476BA">
        <w:rPr>
          <w:rFonts w:ascii="Times New Roman" w:hAnsi="Times New Roman" w:cs="Times New Roman"/>
          <w:sz w:val="24"/>
          <w:szCs w:val="24"/>
        </w:rPr>
        <w:t xml:space="preserve">Gains from international trade depend on the ability of economies to reallocate their factors of production. CGE international trade analyses typically model the reallocation of quite aggregate factors of production: capital and labor for example. Sometimes labor is disaggregated to skilled labor and unskilled labor.  In addition to modeling the reallocation of aggregate factors of production, these factors are often assumed to be perfectly mobile across producing sectors. Focusing on the labor side of this issue, these analyses assume that skilled worker A is modeled as a perfect substitute of and competing with skilled worker Y even though these two workers may have very different work experiences, skills and knowledge, and abilities. </w:t>
      </w:r>
      <w:r w:rsidR="00D53D6E" w:rsidRPr="00A476BA">
        <w:rPr>
          <w:rFonts w:ascii="Times New Roman" w:hAnsi="Times New Roman" w:cs="Times New Roman"/>
          <w:sz w:val="24"/>
          <w:szCs w:val="24"/>
        </w:rPr>
        <w:t xml:space="preserve">Thus these analyses provide long-run effects. </w:t>
      </w:r>
      <w:r w:rsidRPr="00A476BA">
        <w:rPr>
          <w:rFonts w:ascii="Times New Roman" w:hAnsi="Times New Roman" w:cs="Times New Roman"/>
          <w:sz w:val="24"/>
          <w:szCs w:val="24"/>
        </w:rPr>
        <w:t>This issue is at the center of the tensions between economists and policy makers who are concerned with the imperfect mobility of labor and capital across sectors.</w:t>
      </w:r>
    </w:p>
    <w:p w:rsidR="008861DD" w:rsidRPr="00A476BA" w:rsidRDefault="00C33468" w:rsidP="00A476BA">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008861DD" w:rsidRPr="00A476BA">
        <w:rPr>
          <w:rFonts w:ascii="Times New Roman" w:hAnsi="Times New Roman" w:cs="Times New Roman"/>
          <w:sz w:val="24"/>
          <w:szCs w:val="24"/>
        </w:rPr>
        <w:t>This issue has been recognized by modelers. Some early efforts are Adelman (1966), Bowles (1970), Manne (1973), and Dixon, Parmenter, Ryland, and Sutton (1977). These authors modeled several types of labor and utilized various degrees of substitution between categories of labor at the sector level, which represents the demand side of this issue.</w:t>
      </w:r>
    </w:p>
    <w:p w:rsidR="00AD1EFE" w:rsidRPr="00A476BA" w:rsidRDefault="00C33468" w:rsidP="00A476BA">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008861DD" w:rsidRPr="00A476BA">
        <w:rPr>
          <w:rFonts w:ascii="Times New Roman" w:hAnsi="Times New Roman" w:cs="Times New Roman"/>
          <w:sz w:val="24"/>
          <w:szCs w:val="24"/>
        </w:rPr>
        <w:t>Even though worker A may substitute for worker Z in a particular sector but not in any other sector, in the long ru</w:t>
      </w:r>
      <w:r w:rsidR="00D53D6E" w:rsidRPr="00A476BA">
        <w:rPr>
          <w:rFonts w:ascii="Times New Roman" w:hAnsi="Times New Roman" w:cs="Times New Roman"/>
          <w:sz w:val="24"/>
          <w:szCs w:val="24"/>
        </w:rPr>
        <w:t>n worker A could (or could not</w:t>
      </w:r>
      <w:r w:rsidR="008861DD" w:rsidRPr="00A476BA">
        <w:rPr>
          <w:rFonts w:ascii="Times New Roman" w:hAnsi="Times New Roman" w:cs="Times New Roman"/>
          <w:sz w:val="24"/>
          <w:szCs w:val="24"/>
        </w:rPr>
        <w:t xml:space="preserve">) assume some or all the characteristics of worker Y and vice versa. This </w:t>
      </w:r>
      <w:r w:rsidR="00D53D6E" w:rsidRPr="00A476BA">
        <w:rPr>
          <w:rFonts w:ascii="Times New Roman" w:hAnsi="Times New Roman" w:cs="Times New Roman"/>
          <w:sz w:val="24"/>
          <w:szCs w:val="24"/>
        </w:rPr>
        <w:t xml:space="preserve">aspect </w:t>
      </w:r>
      <w:r w:rsidR="008861DD" w:rsidRPr="00A476BA">
        <w:rPr>
          <w:rFonts w:ascii="Times New Roman" w:hAnsi="Times New Roman" w:cs="Times New Roman"/>
          <w:sz w:val="24"/>
          <w:szCs w:val="24"/>
        </w:rPr>
        <w:t>represent</w:t>
      </w:r>
      <w:r w:rsidR="00D53D6E" w:rsidRPr="00A476BA">
        <w:rPr>
          <w:rFonts w:ascii="Times New Roman" w:hAnsi="Times New Roman" w:cs="Times New Roman"/>
          <w:sz w:val="24"/>
          <w:szCs w:val="24"/>
        </w:rPr>
        <w:t>s</w:t>
      </w:r>
      <w:r w:rsidR="008861DD" w:rsidRPr="00A476BA">
        <w:rPr>
          <w:rFonts w:ascii="Times New Roman" w:hAnsi="Times New Roman" w:cs="Times New Roman"/>
          <w:sz w:val="24"/>
          <w:szCs w:val="24"/>
        </w:rPr>
        <w:t xml:space="preserve"> the supply side of the issue. </w:t>
      </w:r>
    </w:p>
    <w:p w:rsidR="002A0029" w:rsidRPr="00A476BA" w:rsidRDefault="00562AD5" w:rsidP="00A476BA">
      <w:pPr>
        <w:spacing w:after="0" w:line="360" w:lineRule="auto"/>
        <w:rPr>
          <w:rFonts w:ascii="Times New Roman" w:hAnsi="Times New Roman" w:cs="Times New Roman"/>
          <w:sz w:val="24"/>
          <w:szCs w:val="24"/>
        </w:rPr>
      </w:pPr>
      <w:r w:rsidRPr="00A476BA">
        <w:rPr>
          <w:rFonts w:ascii="Times New Roman" w:hAnsi="Times New Roman" w:cs="Times New Roman"/>
          <w:sz w:val="24"/>
          <w:szCs w:val="24"/>
        </w:rPr>
        <w:t xml:space="preserve">In this paper we explore the </w:t>
      </w:r>
      <w:r w:rsidR="00B15E1F" w:rsidRPr="00A476BA">
        <w:rPr>
          <w:rFonts w:ascii="Times New Roman" w:hAnsi="Times New Roman" w:cs="Times New Roman"/>
          <w:sz w:val="24"/>
          <w:szCs w:val="24"/>
        </w:rPr>
        <w:t xml:space="preserve">influence </w:t>
      </w:r>
      <w:r w:rsidRPr="00A476BA">
        <w:rPr>
          <w:rFonts w:ascii="Times New Roman" w:hAnsi="Times New Roman" w:cs="Times New Roman"/>
          <w:sz w:val="24"/>
          <w:szCs w:val="24"/>
        </w:rPr>
        <w:t xml:space="preserve">of different assumptions about labor substitutability and mobility as they relate to the U.S. labor market adjusting to trade shocks. The trade shocks which we explore range from U.S trade expansions/declines either originating in the rest of the world or as a result of U.S. trade policy. </w:t>
      </w:r>
    </w:p>
    <w:p w:rsidR="002A0029" w:rsidRPr="00A476BA" w:rsidRDefault="00C33468" w:rsidP="00A476BA">
      <w:pPr>
        <w:spacing w:after="0" w:line="360" w:lineRule="auto"/>
        <w:rPr>
          <w:rFonts w:ascii="Times New Roman" w:hAnsi="Times New Roman" w:cs="Times New Roman"/>
          <w:sz w:val="24"/>
          <w:szCs w:val="24"/>
        </w:rPr>
      </w:pPr>
      <w:r>
        <w:rPr>
          <w:rFonts w:ascii="Times New Roman" w:hAnsi="Times New Roman" w:cs="Times New Roman"/>
          <w:sz w:val="24"/>
          <w:szCs w:val="24"/>
        </w:rPr>
        <w:tab/>
      </w:r>
      <w:r w:rsidR="002A0029" w:rsidRPr="00A476BA">
        <w:rPr>
          <w:rFonts w:ascii="Times New Roman" w:hAnsi="Times New Roman" w:cs="Times New Roman"/>
          <w:sz w:val="24"/>
          <w:szCs w:val="24"/>
        </w:rPr>
        <w:t xml:space="preserve">We use a GTAP model which utilizes expanded statistics for U.S. labor markets to analyze trade scenarios under different labor market conditions. Data from the U.S. Bureau of Labor Statistics have been used to disaggregate labor to twenty-two types of labor based on occupational characteristics (Carrico and Tsigas, 2014). Our database has fifty-seven sectors and 6 regions: the United States, rest of NAFTA, EU27, Japan, China, and a rest of the world. </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 xml:space="preserve">With the disaggregated occupation data, we are able to follow the approach of Carrico and Tsigas (2014) which allows some occupations to more substitutable with capital than others.  In our base case scenario potential adjustments in U.S. labor markets are based on the following </w:t>
      </w:r>
      <w:r w:rsidRPr="00A476BA">
        <w:rPr>
          <w:rFonts w:ascii="Times New Roman" w:hAnsi="Times New Roman" w:cs="Times New Roman"/>
          <w:sz w:val="24"/>
          <w:szCs w:val="24"/>
        </w:rPr>
        <w:lastRenderedPageBreak/>
        <w:t xml:space="preserve">assumptions; workers assigned to the twenty-two occupations can move freely from sector to sector; and workers can also change occupations within two groups of occupations-High capital substitutability (HCS) workers and Low capital substitutability (LCS) workers.  </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A standard practice is to specify different labor supply for skilled and unskilled labor.  We extend this approach to apply to different occupations for labor in U.S. economy, while maintaining the specification of skilled and unskilled labor for labor for other countries.  In addition we allow U.S. workers to move between occupations.  Therefore labor supply also depends on the difference between the average U.S. wage for an occupation and the average wage for the group of occupations that it belongs to and the elasticity of transformation of labor switching between occupations with the occupational group.</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In the first alternative scenario, we restrict the movement of U.S. workers across occupations by lowering the elasticity of transformation which models these worker movements from -10 to -0.2. In the second alternative scenario, we not only restrict the movement of workers across occupations as we did in the first alternative scenario, but we also restrict the reallocation of labor across sectors by lowering the elasticity of transformation of labor between sector from negative infinity to -1.</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The main trade scenario that we examine is a removal of all import duties by all countries in the model. We simulate this scenario under different assumptions about the extent of potential adjustments in U.S. labor markets.</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 xml:space="preserve">In Table 1 we report the simulated effects for wages and the U.S. economy from the three scenarios. In the base case scenario returns to land, capital, and almost all labor types increase, while returns to natural resources decline. Land rents increase the most- by 5.0 percent. </w:t>
      </w:r>
    </w:p>
    <w:p w:rsidR="00A476BA" w:rsidRPr="00A476BA" w:rsidRDefault="00A476BA" w:rsidP="00A476BA">
      <w:pPr>
        <w:spacing w:after="0" w:line="360" w:lineRule="auto"/>
        <w:rPr>
          <w:rFonts w:ascii="Times New Roman" w:hAnsi="Times New Roman" w:cs="Times New Roman"/>
          <w:sz w:val="24"/>
          <w:szCs w:val="24"/>
        </w:rPr>
      </w:pPr>
      <w:r w:rsidRPr="00A476BA">
        <w:rPr>
          <w:rFonts w:ascii="Times New Roman" w:hAnsi="Times New Roman" w:cs="Times New Roman"/>
          <w:sz w:val="24"/>
          <w:szCs w:val="24"/>
        </w:rPr>
        <w:tab/>
        <w:t xml:space="preserve">Changes in employment vary by sector in most part depending greatly on the change in sector output from trade liberalization (see Table 2). </w:t>
      </w:r>
      <w:proofErr w:type="gramStart"/>
      <w:r w:rsidRPr="00A476BA">
        <w:rPr>
          <w:rFonts w:ascii="Times New Roman" w:hAnsi="Times New Roman" w:cs="Times New Roman"/>
          <w:sz w:val="24"/>
          <w:szCs w:val="24"/>
        </w:rPr>
        <w:t>Employment in the processed rice, paddy rice, wool, and chemical rubber products increase at the greatest rate (20 to 50 percent), while the largest absolute gains in employment came in the chemical rubber products sector (See Table 3).</w:t>
      </w:r>
      <w:proofErr w:type="gramEnd"/>
      <w:r w:rsidRPr="00A476BA">
        <w:rPr>
          <w:rFonts w:ascii="Times New Roman" w:hAnsi="Times New Roman" w:cs="Times New Roman"/>
          <w:sz w:val="24"/>
          <w:szCs w:val="24"/>
        </w:rPr>
        <w:t xml:space="preserve">  The greatest decline on a relative basis came in the leather goods and “textile and apparel” sectors (15 to 20 percent), while the largest decline in number of workers were in the machinery and equipment, fabricated metals, and other business service sectors.  Changes in employment for each occupation are almost proportional within a particular sector.</w:t>
      </w:r>
    </w:p>
    <w:p w:rsidR="00A476BA" w:rsidRPr="00A476BA" w:rsidRDefault="00A476BA" w:rsidP="00A476BA">
      <w:pPr>
        <w:spacing w:after="0" w:line="360" w:lineRule="auto"/>
        <w:rPr>
          <w:rFonts w:ascii="Times New Roman" w:hAnsi="Times New Roman" w:cs="Times New Roman"/>
          <w:sz w:val="24"/>
          <w:szCs w:val="24"/>
        </w:rPr>
      </w:pPr>
      <w:r w:rsidRPr="00A476BA">
        <w:rPr>
          <w:rFonts w:ascii="Times New Roman" w:hAnsi="Times New Roman" w:cs="Times New Roman"/>
          <w:sz w:val="24"/>
          <w:szCs w:val="24"/>
        </w:rPr>
        <w:lastRenderedPageBreak/>
        <w:tab/>
        <w:t>The change in occupational employment was similar to the impact on sectors in which those occupations were concentrated.  Employment increases at the greatest rate in sciences (1.5 percent), but there are larger absolute gains in construction, management, and education. The expansion of the chemical, rubber, and plastics sector help drive the increase the science occupation.  The largest decline in employment on both an absolute and relative basis comes for architects and engineers (1.3 percent decline). A significant share of these workers is employed in the other machinery and equipment sector which declines in output significantly.  There is also a large absolute decline in production workers.</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For each one of the labor groups, occupation specific wages increased by similar rates. The average wage rate for all of the HCS occupations rose by 1.2 to 1.3 percent, while the average wage rate for most of the LCS occupations increased by only 0.10 percent. Wages for architects and engineers fell by 0.1 percent. There is no variation in wages in occupations for a particular sector for the base scenario since employment is assumed to be perfectly mobile between sectors.</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 xml:space="preserve">U.S. GDP expands by 0.04 percent, exports expand by 7.0 percent, and imports expand by 7.56 percent. The U.S. economy gains from the global removal of imports tariffs. U.S. welfare increases by $51.2 billion. Gains in allocative efficiency amount to $6.7 billion, with about $2.2 billion of those gains originating in imports. Most of the U.S. welfare gains, however, arose from improvements in the U.S. terms of trade ($44.5 billion). </w:t>
      </w:r>
    </w:p>
    <w:p w:rsidR="00A476BA" w:rsidRPr="00A476BA" w:rsidRDefault="00A476BA" w:rsidP="00A476BA">
      <w:pPr>
        <w:spacing w:after="0" w:line="360" w:lineRule="auto"/>
        <w:ind w:firstLine="720"/>
        <w:rPr>
          <w:rFonts w:ascii="Times New Roman" w:hAnsi="Times New Roman" w:cs="Times New Roman"/>
          <w:b/>
          <w:sz w:val="24"/>
          <w:szCs w:val="24"/>
        </w:rPr>
      </w:pPr>
      <w:r w:rsidRPr="00A476BA">
        <w:rPr>
          <w:rFonts w:ascii="Times New Roman" w:hAnsi="Times New Roman" w:cs="Times New Roman"/>
          <w:sz w:val="24"/>
          <w:szCs w:val="24"/>
        </w:rPr>
        <w:t xml:space="preserve">It is possible that net </w:t>
      </w:r>
      <w:r w:rsidR="00C33468">
        <w:rPr>
          <w:rFonts w:ascii="Times New Roman" w:hAnsi="Times New Roman" w:cs="Times New Roman"/>
          <w:sz w:val="24"/>
          <w:szCs w:val="24"/>
        </w:rPr>
        <w:t>adjustments</w:t>
      </w:r>
      <w:r w:rsidRPr="00A476BA">
        <w:rPr>
          <w:rFonts w:ascii="Times New Roman" w:hAnsi="Times New Roman" w:cs="Times New Roman"/>
          <w:sz w:val="24"/>
          <w:szCs w:val="24"/>
        </w:rPr>
        <w:t xml:space="preserve"> of sector specific occupational employment can provides some insight into differences in </w:t>
      </w:r>
      <w:r w:rsidR="00C33468">
        <w:rPr>
          <w:rFonts w:ascii="Times New Roman" w:hAnsi="Times New Roman" w:cs="Times New Roman"/>
          <w:sz w:val="24"/>
          <w:szCs w:val="24"/>
        </w:rPr>
        <w:t>adjustments</w:t>
      </w:r>
      <w:r w:rsidRPr="00A476BA">
        <w:rPr>
          <w:rFonts w:ascii="Times New Roman" w:hAnsi="Times New Roman" w:cs="Times New Roman"/>
          <w:sz w:val="24"/>
          <w:szCs w:val="24"/>
        </w:rPr>
        <w:t xml:space="preserve"> between occupations within a given sector. However, there is not much difference between the sector specific occupational churn and the change in sector employment.  </w:t>
      </w:r>
      <w:r w:rsidR="00C33468" w:rsidRPr="00A476BA">
        <w:rPr>
          <w:rFonts w:ascii="Times New Roman" w:hAnsi="Times New Roman" w:cs="Times New Roman"/>
          <w:sz w:val="24"/>
          <w:szCs w:val="24"/>
        </w:rPr>
        <w:t xml:space="preserve">Sector specific </w:t>
      </w:r>
      <w:r w:rsidR="00C33468">
        <w:rPr>
          <w:rFonts w:ascii="Times New Roman" w:hAnsi="Times New Roman" w:cs="Times New Roman"/>
          <w:sz w:val="24"/>
          <w:szCs w:val="24"/>
        </w:rPr>
        <w:t>adjustments</w:t>
      </w:r>
      <w:r w:rsidR="00C33468" w:rsidRPr="00A476BA">
        <w:rPr>
          <w:rFonts w:ascii="Times New Roman" w:hAnsi="Times New Roman" w:cs="Times New Roman"/>
          <w:sz w:val="24"/>
          <w:szCs w:val="24"/>
        </w:rPr>
        <w:t xml:space="preserve"> are</w:t>
      </w:r>
      <w:r w:rsidRPr="00A476BA">
        <w:rPr>
          <w:rFonts w:ascii="Times New Roman" w:hAnsi="Times New Roman" w:cs="Times New Roman"/>
          <w:sz w:val="24"/>
          <w:szCs w:val="24"/>
        </w:rPr>
        <w:t xml:space="preserve"> at least 96 percent of occupational-sector specific </w:t>
      </w:r>
      <w:r w:rsidR="00C33468">
        <w:rPr>
          <w:rFonts w:ascii="Times New Roman" w:hAnsi="Times New Roman" w:cs="Times New Roman"/>
          <w:sz w:val="24"/>
          <w:szCs w:val="24"/>
        </w:rPr>
        <w:t>adjustments</w:t>
      </w:r>
      <w:r w:rsidRPr="00A476BA">
        <w:rPr>
          <w:rFonts w:ascii="Times New Roman" w:hAnsi="Times New Roman" w:cs="Times New Roman"/>
          <w:sz w:val="24"/>
          <w:szCs w:val="24"/>
        </w:rPr>
        <w:t xml:space="preserve"> in all scenarios for global liberalization. This is because occupational changes within a sector move in the same direction for the most part.</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In the two alternative scenarios we reduce U.S. labor markets adjustment in response to a global removal of import tariffs. As a result of lesser adjustment in U.S. labor markets, the cost of labor increases by more than in the base case scenario.</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 xml:space="preserve">In the first alternative scenario where occupational substitutability is reduced, the average wage of both HCS and LCS workers increases by more than in the baseline scenario. There is a larger increase in wages for all HCS occupations except for product related workers and the </w:t>
      </w:r>
      <w:r w:rsidRPr="00A476BA">
        <w:rPr>
          <w:rFonts w:ascii="Times New Roman" w:hAnsi="Times New Roman" w:cs="Times New Roman"/>
          <w:sz w:val="24"/>
          <w:szCs w:val="24"/>
        </w:rPr>
        <w:lastRenderedPageBreak/>
        <w:t>impact on LCS occupations is mixed. The reduced substitutability of employment means that wages respond more to trade liberalization with the standard deviation of wages increasing from 0.6 to 2.0. Occupational employment effects are all 0.7 percent or less in magnitude and the largest sector specific effects are smaller than for the base case scenario.</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In the second alternative scenario where substitutability of labor within a sector is also reduced, wage changes now can vary across sector.  There is a slightly larger increase in the average wage of both HCS and LCS workers and for wages of all HCS occupations. The wage increases are typically higher for LCS occupations, although the increase in wages for science workers and decline in wages for architecture/engineers are both dampened as sector specific wages now absorb some of the effects of trade liberalization.  The ability of wages to vary across sector increases variability in wages as seen by the standard deviation for wages increasing from 2.0 to 6.3.  Employment churn declines by 40 percent in this scenario, but the same sectors have the largest impact on employment as the other scenarios.</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In the two alternative scenarios, returns to land increase by less than in the base scenario, while returns to other natural resources decline by more. As a result of lesser adjustment in U.S. labor markets, U.S. exporters are less able to take advantage of free trade. The volume of U.S. exports expands by 6.84 percent in the first alternative scenario and by 6.22 percent in the second alternative scenario.  Despite the smaller degree of adjustment in labor markets, the U.S. economy gains more from the global removal of imports tariffs in the two alternative scenarios than in the base case scenario. U.S. welfare increases by $54.0 billion in the first alternative scenario with most of the additional welfare gains originating in improved terms of trade.</w:t>
      </w:r>
    </w:p>
    <w:p w:rsidR="00A476BA" w:rsidRPr="00A476BA" w:rsidRDefault="00A476BA" w:rsidP="00A476BA">
      <w:pPr>
        <w:pStyle w:val="Heading2"/>
        <w:spacing w:before="0" w:line="360" w:lineRule="auto"/>
        <w:rPr>
          <w:rFonts w:ascii="Times New Roman" w:hAnsi="Times New Roman" w:cs="Times New Roman"/>
          <w:sz w:val="24"/>
          <w:szCs w:val="24"/>
        </w:rPr>
      </w:pPr>
      <w:r w:rsidRPr="00A476BA">
        <w:rPr>
          <w:rFonts w:ascii="Times New Roman" w:hAnsi="Times New Roman" w:cs="Times New Roman"/>
          <w:sz w:val="24"/>
          <w:szCs w:val="24"/>
        </w:rPr>
        <w:t>Conclusion</w:t>
      </w:r>
    </w:p>
    <w:p w:rsidR="00A476BA" w:rsidRPr="00A476BA" w:rsidRDefault="00A476BA" w:rsidP="00A476BA">
      <w:pPr>
        <w:spacing w:after="0" w:line="360" w:lineRule="auto"/>
        <w:ind w:firstLine="720"/>
        <w:rPr>
          <w:rFonts w:ascii="Times New Roman" w:hAnsi="Times New Roman" w:cs="Times New Roman"/>
          <w:sz w:val="24"/>
          <w:szCs w:val="24"/>
        </w:rPr>
      </w:pPr>
      <w:r w:rsidRPr="00A476BA">
        <w:rPr>
          <w:rFonts w:ascii="Times New Roman" w:hAnsi="Times New Roman" w:cs="Times New Roman"/>
          <w:sz w:val="24"/>
          <w:szCs w:val="24"/>
        </w:rPr>
        <w:t xml:space="preserve">We find that reducing substitutability between labor in different occupations and different sectors leads to a decline in export growth, but a larger welfare gain from global trade liberalization. We find that </w:t>
      </w:r>
      <w:r w:rsidR="00C33468" w:rsidRPr="00A476BA">
        <w:rPr>
          <w:rFonts w:ascii="Times New Roman" w:hAnsi="Times New Roman" w:cs="Times New Roman"/>
          <w:sz w:val="24"/>
          <w:szCs w:val="24"/>
        </w:rPr>
        <w:t xml:space="preserve">occupational specific </w:t>
      </w:r>
      <w:r w:rsidR="00C33468">
        <w:rPr>
          <w:rFonts w:ascii="Times New Roman" w:hAnsi="Times New Roman" w:cs="Times New Roman"/>
          <w:sz w:val="24"/>
          <w:szCs w:val="24"/>
        </w:rPr>
        <w:t>adjustments</w:t>
      </w:r>
      <w:r w:rsidR="00C33468" w:rsidRPr="00A476BA">
        <w:rPr>
          <w:rFonts w:ascii="Times New Roman" w:hAnsi="Times New Roman" w:cs="Times New Roman"/>
          <w:sz w:val="24"/>
          <w:szCs w:val="24"/>
        </w:rPr>
        <w:t xml:space="preserve"> are</w:t>
      </w:r>
      <w:r w:rsidRPr="00A476BA">
        <w:rPr>
          <w:rFonts w:ascii="Times New Roman" w:hAnsi="Times New Roman" w:cs="Times New Roman"/>
          <w:sz w:val="24"/>
          <w:szCs w:val="24"/>
        </w:rPr>
        <w:t xml:space="preserve"> not much larger than sector specific </w:t>
      </w:r>
      <w:r w:rsidR="00C33468">
        <w:rPr>
          <w:rFonts w:ascii="Times New Roman" w:hAnsi="Times New Roman" w:cs="Times New Roman"/>
          <w:sz w:val="24"/>
          <w:szCs w:val="24"/>
        </w:rPr>
        <w:t>adjustments</w:t>
      </w:r>
      <w:r w:rsidRPr="00A476BA">
        <w:rPr>
          <w:rFonts w:ascii="Times New Roman" w:hAnsi="Times New Roman" w:cs="Times New Roman"/>
          <w:sz w:val="24"/>
          <w:szCs w:val="24"/>
        </w:rPr>
        <w:t xml:space="preserve">.  This could mean that </w:t>
      </w:r>
      <w:r w:rsidR="00C33468" w:rsidRPr="00A476BA">
        <w:rPr>
          <w:rFonts w:ascii="Times New Roman" w:hAnsi="Times New Roman" w:cs="Times New Roman"/>
          <w:sz w:val="24"/>
          <w:szCs w:val="24"/>
        </w:rPr>
        <w:t xml:space="preserve">net </w:t>
      </w:r>
      <w:r w:rsidR="00C33468">
        <w:rPr>
          <w:rFonts w:ascii="Times New Roman" w:hAnsi="Times New Roman" w:cs="Times New Roman"/>
          <w:sz w:val="24"/>
          <w:szCs w:val="24"/>
        </w:rPr>
        <w:t>adjustments</w:t>
      </w:r>
      <w:r w:rsidR="00C33468" w:rsidRPr="00A476BA">
        <w:rPr>
          <w:rFonts w:ascii="Times New Roman" w:hAnsi="Times New Roman" w:cs="Times New Roman"/>
          <w:sz w:val="24"/>
          <w:szCs w:val="24"/>
        </w:rPr>
        <w:t xml:space="preserve"> are</w:t>
      </w:r>
      <w:r w:rsidRPr="00A476BA">
        <w:rPr>
          <w:rFonts w:ascii="Times New Roman" w:hAnsi="Times New Roman" w:cs="Times New Roman"/>
          <w:sz w:val="24"/>
          <w:szCs w:val="24"/>
        </w:rPr>
        <w:t xml:space="preserve"> not significantly different than gross </w:t>
      </w:r>
      <w:r w:rsidR="00C33468">
        <w:rPr>
          <w:rFonts w:ascii="Times New Roman" w:hAnsi="Times New Roman" w:cs="Times New Roman"/>
          <w:sz w:val="24"/>
          <w:szCs w:val="24"/>
        </w:rPr>
        <w:t>adjustments</w:t>
      </w:r>
      <w:r w:rsidRPr="00A476BA">
        <w:rPr>
          <w:rFonts w:ascii="Times New Roman" w:hAnsi="Times New Roman" w:cs="Times New Roman"/>
          <w:sz w:val="24"/>
          <w:szCs w:val="24"/>
        </w:rPr>
        <w:t xml:space="preserve"> or that trade liberalization leads to little </w:t>
      </w:r>
      <w:r w:rsidR="00C33468">
        <w:rPr>
          <w:rFonts w:ascii="Times New Roman" w:hAnsi="Times New Roman" w:cs="Times New Roman"/>
          <w:sz w:val="24"/>
          <w:szCs w:val="24"/>
        </w:rPr>
        <w:t>adjustments</w:t>
      </w:r>
      <w:r w:rsidRPr="00A476BA">
        <w:rPr>
          <w:rFonts w:ascii="Times New Roman" w:hAnsi="Times New Roman" w:cs="Times New Roman"/>
          <w:sz w:val="24"/>
          <w:szCs w:val="24"/>
        </w:rPr>
        <w:t xml:space="preserve"> between occupations and sectors. In our simulations, we find larger changes in employment across sectors than occupations, which could imply lower adjustment costs for labor. It also appears that as we reduce substitutability between occupations and sector employment, labor adjustment shifts from employment </w:t>
      </w:r>
      <w:r w:rsidR="00C33468">
        <w:rPr>
          <w:rFonts w:ascii="Times New Roman" w:hAnsi="Times New Roman" w:cs="Times New Roman"/>
          <w:sz w:val="24"/>
          <w:szCs w:val="24"/>
        </w:rPr>
        <w:t>adjustments</w:t>
      </w:r>
      <w:r w:rsidRPr="00A476BA">
        <w:rPr>
          <w:rFonts w:ascii="Times New Roman" w:hAnsi="Times New Roman" w:cs="Times New Roman"/>
          <w:sz w:val="24"/>
          <w:szCs w:val="24"/>
        </w:rPr>
        <w:t xml:space="preserve"> to wage variability to some extent.  </w:t>
      </w:r>
    </w:p>
    <w:p w:rsidR="00647BD0" w:rsidRPr="00A476BA" w:rsidRDefault="00647BD0" w:rsidP="00647BD0">
      <w:pPr>
        <w:pStyle w:val="Heading2"/>
        <w:spacing w:before="0" w:line="240" w:lineRule="auto"/>
        <w:rPr>
          <w:rFonts w:ascii="Times New Roman" w:hAnsi="Times New Roman" w:cs="Times New Roman"/>
          <w:sz w:val="24"/>
          <w:szCs w:val="24"/>
        </w:rPr>
      </w:pPr>
      <w:r w:rsidRPr="00A476BA">
        <w:rPr>
          <w:rFonts w:ascii="Times New Roman" w:hAnsi="Times New Roman" w:cs="Times New Roman"/>
          <w:sz w:val="24"/>
          <w:szCs w:val="24"/>
        </w:rPr>
        <w:lastRenderedPageBreak/>
        <w:t xml:space="preserve">References </w:t>
      </w:r>
    </w:p>
    <w:p w:rsidR="00647BD0" w:rsidRDefault="00647BD0" w:rsidP="00647BD0">
      <w:pPr>
        <w:spacing w:after="0" w:line="240" w:lineRule="auto"/>
        <w:rPr>
          <w:rFonts w:ascii="Times New Roman" w:hAnsi="Times New Roman" w:cs="Times New Roman"/>
          <w:sz w:val="24"/>
          <w:szCs w:val="24"/>
        </w:rPr>
      </w:pPr>
    </w:p>
    <w:p w:rsidR="00647BD0" w:rsidRPr="00A476BA" w:rsidRDefault="00647BD0" w:rsidP="00647BD0">
      <w:pPr>
        <w:spacing w:after="0" w:line="240" w:lineRule="auto"/>
        <w:rPr>
          <w:rFonts w:ascii="Times New Roman" w:hAnsi="Times New Roman" w:cs="Times New Roman"/>
          <w:sz w:val="24"/>
          <w:szCs w:val="24"/>
        </w:rPr>
      </w:pPr>
      <w:r w:rsidRPr="00A476BA">
        <w:rPr>
          <w:rFonts w:ascii="Times New Roman" w:hAnsi="Times New Roman" w:cs="Times New Roman"/>
          <w:sz w:val="24"/>
          <w:szCs w:val="24"/>
        </w:rPr>
        <w:t xml:space="preserve">Adelman, I. “A Linear Programming Model of Educational Planning: A Case Study of Argentina,” Chapter in </w:t>
      </w:r>
      <w:r w:rsidRPr="00A476BA">
        <w:rPr>
          <w:rFonts w:ascii="Times New Roman" w:hAnsi="Times New Roman" w:cs="Times New Roman"/>
          <w:i/>
          <w:sz w:val="24"/>
          <w:szCs w:val="24"/>
        </w:rPr>
        <w:t>The Theory and Design of Economic Development</w:t>
      </w:r>
      <w:r w:rsidRPr="00A476BA">
        <w:rPr>
          <w:rFonts w:ascii="Times New Roman" w:hAnsi="Times New Roman" w:cs="Times New Roman"/>
          <w:sz w:val="24"/>
          <w:szCs w:val="24"/>
        </w:rPr>
        <w:t>, I. Adelman and E. Thorbecke, editors, John Hopkins Press, 1966.</w:t>
      </w:r>
    </w:p>
    <w:p w:rsidR="00647BD0" w:rsidRPr="00A476BA" w:rsidRDefault="00647BD0" w:rsidP="00647BD0">
      <w:pPr>
        <w:spacing w:after="0" w:line="240" w:lineRule="auto"/>
        <w:rPr>
          <w:rFonts w:ascii="Times New Roman" w:hAnsi="Times New Roman" w:cs="Times New Roman"/>
          <w:sz w:val="24"/>
          <w:szCs w:val="24"/>
        </w:rPr>
      </w:pPr>
    </w:p>
    <w:p w:rsidR="00647BD0" w:rsidRPr="00A476BA" w:rsidRDefault="00647BD0" w:rsidP="00647BD0">
      <w:pPr>
        <w:autoSpaceDE w:val="0"/>
        <w:autoSpaceDN w:val="0"/>
        <w:adjustRightInd w:val="0"/>
        <w:spacing w:after="0" w:line="240" w:lineRule="auto"/>
        <w:rPr>
          <w:rFonts w:ascii="Times New Roman" w:hAnsi="Times New Roman" w:cs="Times New Roman"/>
          <w:sz w:val="24"/>
          <w:szCs w:val="24"/>
        </w:rPr>
      </w:pPr>
      <w:r w:rsidRPr="00A476BA">
        <w:rPr>
          <w:rFonts w:ascii="Times New Roman" w:hAnsi="Times New Roman" w:cs="Times New Roman"/>
          <w:sz w:val="24"/>
          <w:szCs w:val="24"/>
        </w:rPr>
        <w:t xml:space="preserve">Bowles, S. “Aggregation of Labour Inputs in the Economics of Growth and Planning: Experiments with a two level CES Function,” </w:t>
      </w:r>
      <w:r w:rsidRPr="00A476BA">
        <w:rPr>
          <w:rFonts w:ascii="Times New Roman" w:hAnsi="Times New Roman" w:cs="Times New Roman"/>
          <w:i/>
          <w:sz w:val="24"/>
          <w:szCs w:val="24"/>
        </w:rPr>
        <w:t>Journal of Political Economy</w:t>
      </w:r>
      <w:r w:rsidRPr="00A476BA">
        <w:rPr>
          <w:rFonts w:ascii="Times New Roman" w:hAnsi="Times New Roman" w:cs="Times New Roman"/>
          <w:sz w:val="24"/>
          <w:szCs w:val="24"/>
        </w:rPr>
        <w:t>, Vol. 78, pp. 68-81, 1970.</w:t>
      </w:r>
    </w:p>
    <w:p w:rsidR="00647BD0" w:rsidRPr="00A476BA" w:rsidRDefault="00647BD0" w:rsidP="00647BD0">
      <w:pPr>
        <w:spacing w:after="0" w:line="240" w:lineRule="auto"/>
        <w:rPr>
          <w:rFonts w:ascii="Times New Roman" w:hAnsi="Times New Roman" w:cs="Times New Roman"/>
          <w:sz w:val="24"/>
          <w:szCs w:val="24"/>
        </w:rPr>
      </w:pPr>
    </w:p>
    <w:p w:rsidR="00647BD0" w:rsidRPr="00A476BA" w:rsidRDefault="00647BD0" w:rsidP="00647BD0">
      <w:pPr>
        <w:spacing w:after="0" w:line="240" w:lineRule="auto"/>
        <w:rPr>
          <w:rFonts w:ascii="Times New Roman" w:hAnsi="Times New Roman" w:cs="Times New Roman"/>
          <w:sz w:val="24"/>
          <w:szCs w:val="24"/>
        </w:rPr>
      </w:pPr>
      <w:r w:rsidRPr="00A476BA">
        <w:rPr>
          <w:rFonts w:ascii="Times New Roman" w:hAnsi="Times New Roman" w:cs="Times New Roman"/>
          <w:sz w:val="24"/>
          <w:szCs w:val="24"/>
        </w:rPr>
        <w:t>Carrico, Caitlyn and Marinos Tsigas, “Enriching U.S. labor results in a multi-regional CGE model,” Economic Modelling, 36:268-281, January 2014.</w:t>
      </w:r>
    </w:p>
    <w:p w:rsidR="00A476BA" w:rsidRPr="00A476BA" w:rsidRDefault="00A476BA" w:rsidP="00A476BA">
      <w:pPr>
        <w:spacing w:after="0"/>
        <w:rPr>
          <w:rFonts w:ascii="Times New Roman" w:hAnsi="Times New Roman" w:cs="Times New Roman"/>
          <w:sz w:val="24"/>
          <w:szCs w:val="24"/>
        </w:rPr>
      </w:pPr>
    </w:p>
    <w:p w:rsidR="00257219" w:rsidRPr="00A476BA" w:rsidRDefault="00257219" w:rsidP="009652F8">
      <w:pPr>
        <w:spacing w:after="0" w:line="240" w:lineRule="auto"/>
        <w:rPr>
          <w:rFonts w:ascii="Times New Roman" w:hAnsi="Times New Roman" w:cs="Times New Roman"/>
          <w:sz w:val="24"/>
          <w:szCs w:val="24"/>
        </w:rPr>
      </w:pPr>
      <w:r w:rsidRPr="00A476BA">
        <w:rPr>
          <w:rFonts w:ascii="Times New Roman" w:hAnsi="Times New Roman" w:cs="Times New Roman"/>
          <w:sz w:val="24"/>
          <w:szCs w:val="24"/>
        </w:rPr>
        <w:t>Dixon, P.B., B.R. Parmenter, G.J. Ryland, and J. Sutton, ORANI, A General Equilibrium Model of the Australian Economy: Current Specification and Illustration of Use for Policy Analysis, First Progress Report of the IMPACT Project, Vol. 2, Industries Assistance Commission, 1977.</w:t>
      </w:r>
    </w:p>
    <w:p w:rsidR="00257219" w:rsidRPr="00A476BA" w:rsidRDefault="00257219" w:rsidP="009652F8">
      <w:pPr>
        <w:spacing w:after="0" w:line="240" w:lineRule="auto"/>
        <w:rPr>
          <w:rFonts w:ascii="Times New Roman" w:hAnsi="Times New Roman" w:cs="Times New Roman"/>
          <w:sz w:val="24"/>
          <w:szCs w:val="24"/>
        </w:rPr>
      </w:pPr>
    </w:p>
    <w:p w:rsidR="00AD1EFE" w:rsidRPr="00A476BA" w:rsidRDefault="00257219" w:rsidP="009652F8">
      <w:pPr>
        <w:spacing w:after="0" w:line="240" w:lineRule="auto"/>
        <w:rPr>
          <w:rFonts w:ascii="Times New Roman" w:hAnsi="Times New Roman" w:cs="Times New Roman"/>
          <w:sz w:val="24"/>
          <w:szCs w:val="24"/>
        </w:rPr>
      </w:pPr>
      <w:r w:rsidRPr="00A476BA">
        <w:rPr>
          <w:rFonts w:ascii="Times New Roman" w:hAnsi="Times New Roman" w:cs="Times New Roman"/>
          <w:sz w:val="24"/>
          <w:szCs w:val="24"/>
        </w:rPr>
        <w:t xml:space="preserve">Manne, A.S., “Dinamico, A Dynamic Multi-sector, Multi-skill Model,” chapter in Multi-Level Planning: Case </w:t>
      </w:r>
      <w:r w:rsidR="00D53D6E" w:rsidRPr="00A476BA">
        <w:rPr>
          <w:rFonts w:ascii="Times New Roman" w:hAnsi="Times New Roman" w:cs="Times New Roman"/>
          <w:sz w:val="24"/>
          <w:szCs w:val="24"/>
        </w:rPr>
        <w:t>Studies</w:t>
      </w:r>
      <w:r w:rsidRPr="00A476BA">
        <w:rPr>
          <w:rFonts w:ascii="Times New Roman" w:hAnsi="Times New Roman" w:cs="Times New Roman"/>
          <w:sz w:val="24"/>
          <w:szCs w:val="24"/>
        </w:rPr>
        <w:t xml:space="preserve"> in Mexico, L.M. Goreau</w:t>
      </w:r>
      <w:r w:rsidR="00D53D6E" w:rsidRPr="00A476BA">
        <w:rPr>
          <w:rFonts w:ascii="Times New Roman" w:hAnsi="Times New Roman" w:cs="Times New Roman"/>
          <w:sz w:val="24"/>
          <w:szCs w:val="24"/>
        </w:rPr>
        <w:t>x</w:t>
      </w:r>
      <w:r w:rsidRPr="00A476BA">
        <w:rPr>
          <w:rFonts w:ascii="Times New Roman" w:hAnsi="Times New Roman" w:cs="Times New Roman"/>
          <w:sz w:val="24"/>
          <w:szCs w:val="24"/>
        </w:rPr>
        <w:t xml:space="preserve"> and A.S. Manne, editors, North-Holland, 1973.</w:t>
      </w:r>
    </w:p>
    <w:sectPr w:rsidR="00AD1EFE" w:rsidRPr="00A476BA" w:rsidSect="00F31B4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14BE" w:rsidRDefault="004814BE" w:rsidP="00B96D3D">
      <w:pPr>
        <w:spacing w:after="0" w:line="240" w:lineRule="auto"/>
      </w:pPr>
      <w:r>
        <w:separator/>
      </w:r>
    </w:p>
  </w:endnote>
  <w:endnote w:type="continuationSeparator" w:id="0">
    <w:p w:rsidR="004814BE" w:rsidRDefault="004814BE" w:rsidP="00B96D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529907"/>
      <w:docPartObj>
        <w:docPartGallery w:val="Page Numbers (Bottom of Page)"/>
        <w:docPartUnique/>
      </w:docPartObj>
    </w:sdtPr>
    <w:sdtContent>
      <w:p w:rsidR="00B96D3D" w:rsidRDefault="00B96D3D">
        <w:pPr>
          <w:pStyle w:val="Footer"/>
          <w:jc w:val="right"/>
        </w:pPr>
        <w:fldSimple w:instr=" PAGE   \* MERGEFORMAT ">
          <w:r w:rsidR="007750C2">
            <w:rPr>
              <w:noProof/>
            </w:rPr>
            <w:t>6</w:t>
          </w:r>
        </w:fldSimple>
      </w:p>
    </w:sdtContent>
  </w:sdt>
  <w:p w:rsidR="00B96D3D" w:rsidRDefault="00B96D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14BE" w:rsidRDefault="004814BE" w:rsidP="00B96D3D">
      <w:pPr>
        <w:spacing w:after="0" w:line="240" w:lineRule="auto"/>
      </w:pPr>
      <w:r>
        <w:separator/>
      </w:r>
    </w:p>
  </w:footnote>
  <w:footnote w:type="continuationSeparator" w:id="0">
    <w:p w:rsidR="004814BE" w:rsidRDefault="004814BE" w:rsidP="00B96D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111A8"/>
    <w:multiLevelType w:val="hybridMultilevel"/>
    <w:tmpl w:val="12244E20"/>
    <w:lvl w:ilvl="0" w:tplc="AFD882CA">
      <w:start w:val="1"/>
      <w:numFmt w:val="bullet"/>
      <w:lvlText w:val="•"/>
      <w:lvlJc w:val="left"/>
      <w:pPr>
        <w:tabs>
          <w:tab w:val="num" w:pos="720"/>
        </w:tabs>
        <w:ind w:left="720" w:hanging="360"/>
      </w:pPr>
      <w:rPr>
        <w:rFonts w:ascii="Arial" w:hAnsi="Arial" w:hint="default"/>
      </w:rPr>
    </w:lvl>
    <w:lvl w:ilvl="1" w:tplc="105E23B2" w:tentative="1">
      <w:start w:val="1"/>
      <w:numFmt w:val="bullet"/>
      <w:lvlText w:val="•"/>
      <w:lvlJc w:val="left"/>
      <w:pPr>
        <w:tabs>
          <w:tab w:val="num" w:pos="1440"/>
        </w:tabs>
        <w:ind w:left="1440" w:hanging="360"/>
      </w:pPr>
      <w:rPr>
        <w:rFonts w:ascii="Arial" w:hAnsi="Arial" w:hint="default"/>
      </w:rPr>
    </w:lvl>
    <w:lvl w:ilvl="2" w:tplc="D86C435A" w:tentative="1">
      <w:start w:val="1"/>
      <w:numFmt w:val="bullet"/>
      <w:lvlText w:val="•"/>
      <w:lvlJc w:val="left"/>
      <w:pPr>
        <w:tabs>
          <w:tab w:val="num" w:pos="2160"/>
        </w:tabs>
        <w:ind w:left="2160" w:hanging="360"/>
      </w:pPr>
      <w:rPr>
        <w:rFonts w:ascii="Arial" w:hAnsi="Arial" w:hint="default"/>
      </w:rPr>
    </w:lvl>
    <w:lvl w:ilvl="3" w:tplc="2D2082BC" w:tentative="1">
      <w:start w:val="1"/>
      <w:numFmt w:val="bullet"/>
      <w:lvlText w:val="•"/>
      <w:lvlJc w:val="left"/>
      <w:pPr>
        <w:tabs>
          <w:tab w:val="num" w:pos="2880"/>
        </w:tabs>
        <w:ind w:left="2880" w:hanging="360"/>
      </w:pPr>
      <w:rPr>
        <w:rFonts w:ascii="Arial" w:hAnsi="Arial" w:hint="default"/>
      </w:rPr>
    </w:lvl>
    <w:lvl w:ilvl="4" w:tplc="EA08B18A" w:tentative="1">
      <w:start w:val="1"/>
      <w:numFmt w:val="bullet"/>
      <w:lvlText w:val="•"/>
      <w:lvlJc w:val="left"/>
      <w:pPr>
        <w:tabs>
          <w:tab w:val="num" w:pos="3600"/>
        </w:tabs>
        <w:ind w:left="3600" w:hanging="360"/>
      </w:pPr>
      <w:rPr>
        <w:rFonts w:ascii="Arial" w:hAnsi="Arial" w:hint="default"/>
      </w:rPr>
    </w:lvl>
    <w:lvl w:ilvl="5" w:tplc="6F6E2F7C" w:tentative="1">
      <w:start w:val="1"/>
      <w:numFmt w:val="bullet"/>
      <w:lvlText w:val="•"/>
      <w:lvlJc w:val="left"/>
      <w:pPr>
        <w:tabs>
          <w:tab w:val="num" w:pos="4320"/>
        </w:tabs>
        <w:ind w:left="4320" w:hanging="360"/>
      </w:pPr>
      <w:rPr>
        <w:rFonts w:ascii="Arial" w:hAnsi="Arial" w:hint="default"/>
      </w:rPr>
    </w:lvl>
    <w:lvl w:ilvl="6" w:tplc="1870DED4" w:tentative="1">
      <w:start w:val="1"/>
      <w:numFmt w:val="bullet"/>
      <w:lvlText w:val="•"/>
      <w:lvlJc w:val="left"/>
      <w:pPr>
        <w:tabs>
          <w:tab w:val="num" w:pos="5040"/>
        </w:tabs>
        <w:ind w:left="5040" w:hanging="360"/>
      </w:pPr>
      <w:rPr>
        <w:rFonts w:ascii="Arial" w:hAnsi="Arial" w:hint="default"/>
      </w:rPr>
    </w:lvl>
    <w:lvl w:ilvl="7" w:tplc="18E097DA" w:tentative="1">
      <w:start w:val="1"/>
      <w:numFmt w:val="bullet"/>
      <w:lvlText w:val="•"/>
      <w:lvlJc w:val="left"/>
      <w:pPr>
        <w:tabs>
          <w:tab w:val="num" w:pos="5760"/>
        </w:tabs>
        <w:ind w:left="5760" w:hanging="360"/>
      </w:pPr>
      <w:rPr>
        <w:rFonts w:ascii="Arial" w:hAnsi="Arial" w:hint="default"/>
      </w:rPr>
    </w:lvl>
    <w:lvl w:ilvl="8" w:tplc="31DE76BE" w:tentative="1">
      <w:start w:val="1"/>
      <w:numFmt w:val="bullet"/>
      <w:lvlText w:val="•"/>
      <w:lvlJc w:val="left"/>
      <w:pPr>
        <w:tabs>
          <w:tab w:val="num" w:pos="6480"/>
        </w:tabs>
        <w:ind w:left="6480" w:hanging="360"/>
      </w:pPr>
      <w:rPr>
        <w:rFonts w:ascii="Arial" w:hAnsi="Arial" w:hint="default"/>
      </w:rPr>
    </w:lvl>
  </w:abstractNum>
  <w:abstractNum w:abstractNumId="1">
    <w:nsid w:val="1EE27596"/>
    <w:multiLevelType w:val="hybridMultilevel"/>
    <w:tmpl w:val="BAAAA494"/>
    <w:lvl w:ilvl="0" w:tplc="33B4E3BE">
      <w:start w:val="1"/>
      <w:numFmt w:val="bullet"/>
      <w:lvlText w:val="•"/>
      <w:lvlJc w:val="left"/>
      <w:pPr>
        <w:tabs>
          <w:tab w:val="num" w:pos="720"/>
        </w:tabs>
        <w:ind w:left="720" w:hanging="360"/>
      </w:pPr>
      <w:rPr>
        <w:rFonts w:ascii="Arial" w:hAnsi="Arial" w:hint="default"/>
      </w:rPr>
    </w:lvl>
    <w:lvl w:ilvl="1" w:tplc="B1E074B0">
      <w:start w:val="1893"/>
      <w:numFmt w:val="bullet"/>
      <w:lvlText w:val="•"/>
      <w:lvlJc w:val="left"/>
      <w:pPr>
        <w:tabs>
          <w:tab w:val="num" w:pos="1440"/>
        </w:tabs>
        <w:ind w:left="1440" w:hanging="360"/>
      </w:pPr>
      <w:rPr>
        <w:rFonts w:ascii="Arial" w:hAnsi="Arial" w:hint="default"/>
      </w:rPr>
    </w:lvl>
    <w:lvl w:ilvl="2" w:tplc="1794DBBA" w:tentative="1">
      <w:start w:val="1"/>
      <w:numFmt w:val="bullet"/>
      <w:lvlText w:val="•"/>
      <w:lvlJc w:val="left"/>
      <w:pPr>
        <w:tabs>
          <w:tab w:val="num" w:pos="2160"/>
        </w:tabs>
        <w:ind w:left="2160" w:hanging="360"/>
      </w:pPr>
      <w:rPr>
        <w:rFonts w:ascii="Arial" w:hAnsi="Arial" w:hint="default"/>
      </w:rPr>
    </w:lvl>
    <w:lvl w:ilvl="3" w:tplc="2AAA4040" w:tentative="1">
      <w:start w:val="1"/>
      <w:numFmt w:val="bullet"/>
      <w:lvlText w:val="•"/>
      <w:lvlJc w:val="left"/>
      <w:pPr>
        <w:tabs>
          <w:tab w:val="num" w:pos="2880"/>
        </w:tabs>
        <w:ind w:left="2880" w:hanging="360"/>
      </w:pPr>
      <w:rPr>
        <w:rFonts w:ascii="Arial" w:hAnsi="Arial" w:hint="default"/>
      </w:rPr>
    </w:lvl>
    <w:lvl w:ilvl="4" w:tplc="67C69546" w:tentative="1">
      <w:start w:val="1"/>
      <w:numFmt w:val="bullet"/>
      <w:lvlText w:val="•"/>
      <w:lvlJc w:val="left"/>
      <w:pPr>
        <w:tabs>
          <w:tab w:val="num" w:pos="3600"/>
        </w:tabs>
        <w:ind w:left="3600" w:hanging="360"/>
      </w:pPr>
      <w:rPr>
        <w:rFonts w:ascii="Arial" w:hAnsi="Arial" w:hint="default"/>
      </w:rPr>
    </w:lvl>
    <w:lvl w:ilvl="5" w:tplc="1CDEC9CC" w:tentative="1">
      <w:start w:val="1"/>
      <w:numFmt w:val="bullet"/>
      <w:lvlText w:val="•"/>
      <w:lvlJc w:val="left"/>
      <w:pPr>
        <w:tabs>
          <w:tab w:val="num" w:pos="4320"/>
        </w:tabs>
        <w:ind w:left="4320" w:hanging="360"/>
      </w:pPr>
      <w:rPr>
        <w:rFonts w:ascii="Arial" w:hAnsi="Arial" w:hint="default"/>
      </w:rPr>
    </w:lvl>
    <w:lvl w:ilvl="6" w:tplc="29F26F42" w:tentative="1">
      <w:start w:val="1"/>
      <w:numFmt w:val="bullet"/>
      <w:lvlText w:val="•"/>
      <w:lvlJc w:val="left"/>
      <w:pPr>
        <w:tabs>
          <w:tab w:val="num" w:pos="5040"/>
        </w:tabs>
        <w:ind w:left="5040" w:hanging="360"/>
      </w:pPr>
      <w:rPr>
        <w:rFonts w:ascii="Arial" w:hAnsi="Arial" w:hint="default"/>
      </w:rPr>
    </w:lvl>
    <w:lvl w:ilvl="7" w:tplc="AB101128" w:tentative="1">
      <w:start w:val="1"/>
      <w:numFmt w:val="bullet"/>
      <w:lvlText w:val="•"/>
      <w:lvlJc w:val="left"/>
      <w:pPr>
        <w:tabs>
          <w:tab w:val="num" w:pos="5760"/>
        </w:tabs>
        <w:ind w:left="5760" w:hanging="360"/>
      </w:pPr>
      <w:rPr>
        <w:rFonts w:ascii="Arial" w:hAnsi="Arial" w:hint="default"/>
      </w:rPr>
    </w:lvl>
    <w:lvl w:ilvl="8" w:tplc="880E2934" w:tentative="1">
      <w:start w:val="1"/>
      <w:numFmt w:val="bullet"/>
      <w:lvlText w:val="•"/>
      <w:lvlJc w:val="left"/>
      <w:pPr>
        <w:tabs>
          <w:tab w:val="num" w:pos="6480"/>
        </w:tabs>
        <w:ind w:left="6480" w:hanging="360"/>
      </w:pPr>
      <w:rPr>
        <w:rFonts w:ascii="Arial" w:hAnsi="Arial" w:hint="default"/>
      </w:rPr>
    </w:lvl>
  </w:abstractNum>
  <w:abstractNum w:abstractNumId="2">
    <w:nsid w:val="2C71289B"/>
    <w:multiLevelType w:val="hybridMultilevel"/>
    <w:tmpl w:val="D66A4B74"/>
    <w:lvl w:ilvl="0" w:tplc="33C2F974">
      <w:start w:val="1"/>
      <w:numFmt w:val="bullet"/>
      <w:lvlText w:val="•"/>
      <w:lvlJc w:val="left"/>
      <w:pPr>
        <w:tabs>
          <w:tab w:val="num" w:pos="720"/>
        </w:tabs>
        <w:ind w:left="720" w:hanging="360"/>
      </w:pPr>
      <w:rPr>
        <w:rFonts w:ascii="Arial" w:hAnsi="Arial" w:hint="default"/>
      </w:rPr>
    </w:lvl>
    <w:lvl w:ilvl="1" w:tplc="A1A0FEEC">
      <w:start w:val="1893"/>
      <w:numFmt w:val="bullet"/>
      <w:lvlText w:val="•"/>
      <w:lvlJc w:val="left"/>
      <w:pPr>
        <w:tabs>
          <w:tab w:val="num" w:pos="1440"/>
        </w:tabs>
        <w:ind w:left="1440" w:hanging="360"/>
      </w:pPr>
      <w:rPr>
        <w:rFonts w:ascii="Arial" w:hAnsi="Arial" w:hint="default"/>
      </w:rPr>
    </w:lvl>
    <w:lvl w:ilvl="2" w:tplc="359C0324" w:tentative="1">
      <w:start w:val="1"/>
      <w:numFmt w:val="bullet"/>
      <w:lvlText w:val="•"/>
      <w:lvlJc w:val="left"/>
      <w:pPr>
        <w:tabs>
          <w:tab w:val="num" w:pos="2160"/>
        </w:tabs>
        <w:ind w:left="2160" w:hanging="360"/>
      </w:pPr>
      <w:rPr>
        <w:rFonts w:ascii="Arial" w:hAnsi="Arial" w:hint="default"/>
      </w:rPr>
    </w:lvl>
    <w:lvl w:ilvl="3" w:tplc="EB585138" w:tentative="1">
      <w:start w:val="1"/>
      <w:numFmt w:val="bullet"/>
      <w:lvlText w:val="•"/>
      <w:lvlJc w:val="left"/>
      <w:pPr>
        <w:tabs>
          <w:tab w:val="num" w:pos="2880"/>
        </w:tabs>
        <w:ind w:left="2880" w:hanging="360"/>
      </w:pPr>
      <w:rPr>
        <w:rFonts w:ascii="Arial" w:hAnsi="Arial" w:hint="default"/>
      </w:rPr>
    </w:lvl>
    <w:lvl w:ilvl="4" w:tplc="2C120774" w:tentative="1">
      <w:start w:val="1"/>
      <w:numFmt w:val="bullet"/>
      <w:lvlText w:val="•"/>
      <w:lvlJc w:val="left"/>
      <w:pPr>
        <w:tabs>
          <w:tab w:val="num" w:pos="3600"/>
        </w:tabs>
        <w:ind w:left="3600" w:hanging="360"/>
      </w:pPr>
      <w:rPr>
        <w:rFonts w:ascii="Arial" w:hAnsi="Arial" w:hint="default"/>
      </w:rPr>
    </w:lvl>
    <w:lvl w:ilvl="5" w:tplc="2BF6EC80" w:tentative="1">
      <w:start w:val="1"/>
      <w:numFmt w:val="bullet"/>
      <w:lvlText w:val="•"/>
      <w:lvlJc w:val="left"/>
      <w:pPr>
        <w:tabs>
          <w:tab w:val="num" w:pos="4320"/>
        </w:tabs>
        <w:ind w:left="4320" w:hanging="360"/>
      </w:pPr>
      <w:rPr>
        <w:rFonts w:ascii="Arial" w:hAnsi="Arial" w:hint="default"/>
      </w:rPr>
    </w:lvl>
    <w:lvl w:ilvl="6" w:tplc="9B14E748" w:tentative="1">
      <w:start w:val="1"/>
      <w:numFmt w:val="bullet"/>
      <w:lvlText w:val="•"/>
      <w:lvlJc w:val="left"/>
      <w:pPr>
        <w:tabs>
          <w:tab w:val="num" w:pos="5040"/>
        </w:tabs>
        <w:ind w:left="5040" w:hanging="360"/>
      </w:pPr>
      <w:rPr>
        <w:rFonts w:ascii="Arial" w:hAnsi="Arial" w:hint="default"/>
      </w:rPr>
    </w:lvl>
    <w:lvl w:ilvl="7" w:tplc="480A002E" w:tentative="1">
      <w:start w:val="1"/>
      <w:numFmt w:val="bullet"/>
      <w:lvlText w:val="•"/>
      <w:lvlJc w:val="left"/>
      <w:pPr>
        <w:tabs>
          <w:tab w:val="num" w:pos="5760"/>
        </w:tabs>
        <w:ind w:left="5760" w:hanging="360"/>
      </w:pPr>
      <w:rPr>
        <w:rFonts w:ascii="Arial" w:hAnsi="Arial" w:hint="default"/>
      </w:rPr>
    </w:lvl>
    <w:lvl w:ilvl="8" w:tplc="31421C5C" w:tentative="1">
      <w:start w:val="1"/>
      <w:numFmt w:val="bullet"/>
      <w:lvlText w:val="•"/>
      <w:lvlJc w:val="left"/>
      <w:pPr>
        <w:tabs>
          <w:tab w:val="num" w:pos="6480"/>
        </w:tabs>
        <w:ind w:left="6480" w:hanging="360"/>
      </w:pPr>
      <w:rPr>
        <w:rFonts w:ascii="Arial" w:hAnsi="Arial" w:hint="default"/>
      </w:rPr>
    </w:lvl>
  </w:abstractNum>
  <w:abstractNum w:abstractNumId="3">
    <w:nsid w:val="3BA2706D"/>
    <w:multiLevelType w:val="hybridMultilevel"/>
    <w:tmpl w:val="8F482910"/>
    <w:lvl w:ilvl="0" w:tplc="956E43F4">
      <w:start w:val="1"/>
      <w:numFmt w:val="bullet"/>
      <w:lvlText w:val="•"/>
      <w:lvlJc w:val="left"/>
      <w:pPr>
        <w:tabs>
          <w:tab w:val="num" w:pos="720"/>
        </w:tabs>
        <w:ind w:left="720" w:hanging="360"/>
      </w:pPr>
      <w:rPr>
        <w:rFonts w:ascii="Arial" w:hAnsi="Arial" w:hint="default"/>
      </w:rPr>
    </w:lvl>
    <w:lvl w:ilvl="1" w:tplc="42EA98E4">
      <w:start w:val="551"/>
      <w:numFmt w:val="bullet"/>
      <w:lvlText w:val="•"/>
      <w:lvlJc w:val="left"/>
      <w:pPr>
        <w:tabs>
          <w:tab w:val="num" w:pos="1440"/>
        </w:tabs>
        <w:ind w:left="1440" w:hanging="360"/>
      </w:pPr>
      <w:rPr>
        <w:rFonts w:ascii="Arial" w:hAnsi="Arial" w:hint="default"/>
      </w:rPr>
    </w:lvl>
    <w:lvl w:ilvl="2" w:tplc="E3E8DC3A" w:tentative="1">
      <w:start w:val="1"/>
      <w:numFmt w:val="bullet"/>
      <w:lvlText w:val="•"/>
      <w:lvlJc w:val="left"/>
      <w:pPr>
        <w:tabs>
          <w:tab w:val="num" w:pos="2160"/>
        </w:tabs>
        <w:ind w:left="2160" w:hanging="360"/>
      </w:pPr>
      <w:rPr>
        <w:rFonts w:ascii="Arial" w:hAnsi="Arial" w:hint="default"/>
      </w:rPr>
    </w:lvl>
    <w:lvl w:ilvl="3" w:tplc="2FCAA6DA" w:tentative="1">
      <w:start w:val="1"/>
      <w:numFmt w:val="bullet"/>
      <w:lvlText w:val="•"/>
      <w:lvlJc w:val="left"/>
      <w:pPr>
        <w:tabs>
          <w:tab w:val="num" w:pos="2880"/>
        </w:tabs>
        <w:ind w:left="2880" w:hanging="360"/>
      </w:pPr>
      <w:rPr>
        <w:rFonts w:ascii="Arial" w:hAnsi="Arial" w:hint="default"/>
      </w:rPr>
    </w:lvl>
    <w:lvl w:ilvl="4" w:tplc="99F60ECE" w:tentative="1">
      <w:start w:val="1"/>
      <w:numFmt w:val="bullet"/>
      <w:lvlText w:val="•"/>
      <w:lvlJc w:val="left"/>
      <w:pPr>
        <w:tabs>
          <w:tab w:val="num" w:pos="3600"/>
        </w:tabs>
        <w:ind w:left="3600" w:hanging="360"/>
      </w:pPr>
      <w:rPr>
        <w:rFonts w:ascii="Arial" w:hAnsi="Arial" w:hint="default"/>
      </w:rPr>
    </w:lvl>
    <w:lvl w:ilvl="5" w:tplc="4B4AA4B6" w:tentative="1">
      <w:start w:val="1"/>
      <w:numFmt w:val="bullet"/>
      <w:lvlText w:val="•"/>
      <w:lvlJc w:val="left"/>
      <w:pPr>
        <w:tabs>
          <w:tab w:val="num" w:pos="4320"/>
        </w:tabs>
        <w:ind w:left="4320" w:hanging="360"/>
      </w:pPr>
      <w:rPr>
        <w:rFonts w:ascii="Arial" w:hAnsi="Arial" w:hint="default"/>
      </w:rPr>
    </w:lvl>
    <w:lvl w:ilvl="6" w:tplc="89CE2E84" w:tentative="1">
      <w:start w:val="1"/>
      <w:numFmt w:val="bullet"/>
      <w:lvlText w:val="•"/>
      <w:lvlJc w:val="left"/>
      <w:pPr>
        <w:tabs>
          <w:tab w:val="num" w:pos="5040"/>
        </w:tabs>
        <w:ind w:left="5040" w:hanging="360"/>
      </w:pPr>
      <w:rPr>
        <w:rFonts w:ascii="Arial" w:hAnsi="Arial" w:hint="default"/>
      </w:rPr>
    </w:lvl>
    <w:lvl w:ilvl="7" w:tplc="E774FC8A" w:tentative="1">
      <w:start w:val="1"/>
      <w:numFmt w:val="bullet"/>
      <w:lvlText w:val="•"/>
      <w:lvlJc w:val="left"/>
      <w:pPr>
        <w:tabs>
          <w:tab w:val="num" w:pos="5760"/>
        </w:tabs>
        <w:ind w:left="5760" w:hanging="360"/>
      </w:pPr>
      <w:rPr>
        <w:rFonts w:ascii="Arial" w:hAnsi="Arial" w:hint="default"/>
      </w:rPr>
    </w:lvl>
    <w:lvl w:ilvl="8" w:tplc="04C0BA2E" w:tentative="1">
      <w:start w:val="1"/>
      <w:numFmt w:val="bullet"/>
      <w:lvlText w:val="•"/>
      <w:lvlJc w:val="left"/>
      <w:pPr>
        <w:tabs>
          <w:tab w:val="num" w:pos="6480"/>
        </w:tabs>
        <w:ind w:left="6480" w:hanging="360"/>
      </w:pPr>
      <w:rPr>
        <w:rFonts w:ascii="Arial" w:hAnsi="Arial" w:hint="default"/>
      </w:rPr>
    </w:lvl>
  </w:abstractNum>
  <w:abstractNum w:abstractNumId="4">
    <w:nsid w:val="454B2113"/>
    <w:multiLevelType w:val="hybridMultilevel"/>
    <w:tmpl w:val="FA3425C6"/>
    <w:lvl w:ilvl="0" w:tplc="A20E9794">
      <w:start w:val="1"/>
      <w:numFmt w:val="bullet"/>
      <w:lvlText w:val="•"/>
      <w:lvlJc w:val="left"/>
      <w:pPr>
        <w:tabs>
          <w:tab w:val="num" w:pos="720"/>
        </w:tabs>
        <w:ind w:left="720" w:hanging="360"/>
      </w:pPr>
      <w:rPr>
        <w:rFonts w:ascii="Arial" w:hAnsi="Arial" w:hint="default"/>
      </w:rPr>
    </w:lvl>
    <w:lvl w:ilvl="1" w:tplc="AD180372" w:tentative="1">
      <w:start w:val="1"/>
      <w:numFmt w:val="bullet"/>
      <w:lvlText w:val="•"/>
      <w:lvlJc w:val="left"/>
      <w:pPr>
        <w:tabs>
          <w:tab w:val="num" w:pos="1440"/>
        </w:tabs>
        <w:ind w:left="1440" w:hanging="360"/>
      </w:pPr>
      <w:rPr>
        <w:rFonts w:ascii="Arial" w:hAnsi="Arial" w:hint="default"/>
      </w:rPr>
    </w:lvl>
    <w:lvl w:ilvl="2" w:tplc="ADFAFE24" w:tentative="1">
      <w:start w:val="1"/>
      <w:numFmt w:val="bullet"/>
      <w:lvlText w:val="•"/>
      <w:lvlJc w:val="left"/>
      <w:pPr>
        <w:tabs>
          <w:tab w:val="num" w:pos="2160"/>
        </w:tabs>
        <w:ind w:left="2160" w:hanging="360"/>
      </w:pPr>
      <w:rPr>
        <w:rFonts w:ascii="Arial" w:hAnsi="Arial" w:hint="default"/>
      </w:rPr>
    </w:lvl>
    <w:lvl w:ilvl="3" w:tplc="68F03AEE" w:tentative="1">
      <w:start w:val="1"/>
      <w:numFmt w:val="bullet"/>
      <w:lvlText w:val="•"/>
      <w:lvlJc w:val="left"/>
      <w:pPr>
        <w:tabs>
          <w:tab w:val="num" w:pos="2880"/>
        </w:tabs>
        <w:ind w:left="2880" w:hanging="360"/>
      </w:pPr>
      <w:rPr>
        <w:rFonts w:ascii="Arial" w:hAnsi="Arial" w:hint="default"/>
      </w:rPr>
    </w:lvl>
    <w:lvl w:ilvl="4" w:tplc="4328DA74" w:tentative="1">
      <w:start w:val="1"/>
      <w:numFmt w:val="bullet"/>
      <w:lvlText w:val="•"/>
      <w:lvlJc w:val="left"/>
      <w:pPr>
        <w:tabs>
          <w:tab w:val="num" w:pos="3600"/>
        </w:tabs>
        <w:ind w:left="3600" w:hanging="360"/>
      </w:pPr>
      <w:rPr>
        <w:rFonts w:ascii="Arial" w:hAnsi="Arial" w:hint="default"/>
      </w:rPr>
    </w:lvl>
    <w:lvl w:ilvl="5" w:tplc="57F0E3CA" w:tentative="1">
      <w:start w:val="1"/>
      <w:numFmt w:val="bullet"/>
      <w:lvlText w:val="•"/>
      <w:lvlJc w:val="left"/>
      <w:pPr>
        <w:tabs>
          <w:tab w:val="num" w:pos="4320"/>
        </w:tabs>
        <w:ind w:left="4320" w:hanging="360"/>
      </w:pPr>
      <w:rPr>
        <w:rFonts w:ascii="Arial" w:hAnsi="Arial" w:hint="default"/>
      </w:rPr>
    </w:lvl>
    <w:lvl w:ilvl="6" w:tplc="78200186" w:tentative="1">
      <w:start w:val="1"/>
      <w:numFmt w:val="bullet"/>
      <w:lvlText w:val="•"/>
      <w:lvlJc w:val="left"/>
      <w:pPr>
        <w:tabs>
          <w:tab w:val="num" w:pos="5040"/>
        </w:tabs>
        <w:ind w:left="5040" w:hanging="360"/>
      </w:pPr>
      <w:rPr>
        <w:rFonts w:ascii="Arial" w:hAnsi="Arial" w:hint="default"/>
      </w:rPr>
    </w:lvl>
    <w:lvl w:ilvl="7" w:tplc="BD063D0C" w:tentative="1">
      <w:start w:val="1"/>
      <w:numFmt w:val="bullet"/>
      <w:lvlText w:val="•"/>
      <w:lvlJc w:val="left"/>
      <w:pPr>
        <w:tabs>
          <w:tab w:val="num" w:pos="5760"/>
        </w:tabs>
        <w:ind w:left="5760" w:hanging="360"/>
      </w:pPr>
      <w:rPr>
        <w:rFonts w:ascii="Arial" w:hAnsi="Arial" w:hint="default"/>
      </w:rPr>
    </w:lvl>
    <w:lvl w:ilvl="8" w:tplc="569ACF4E" w:tentative="1">
      <w:start w:val="1"/>
      <w:numFmt w:val="bullet"/>
      <w:lvlText w:val="•"/>
      <w:lvlJc w:val="left"/>
      <w:pPr>
        <w:tabs>
          <w:tab w:val="num" w:pos="6480"/>
        </w:tabs>
        <w:ind w:left="6480" w:hanging="360"/>
      </w:pPr>
      <w:rPr>
        <w:rFonts w:ascii="Arial" w:hAnsi="Arial" w:hint="default"/>
      </w:rPr>
    </w:lvl>
  </w:abstractNum>
  <w:abstractNum w:abstractNumId="5">
    <w:nsid w:val="56321685"/>
    <w:multiLevelType w:val="hybridMultilevel"/>
    <w:tmpl w:val="4938415C"/>
    <w:lvl w:ilvl="0" w:tplc="D9D0883E">
      <w:start w:val="1"/>
      <w:numFmt w:val="bullet"/>
      <w:lvlText w:val="•"/>
      <w:lvlJc w:val="left"/>
      <w:pPr>
        <w:tabs>
          <w:tab w:val="num" w:pos="720"/>
        </w:tabs>
        <w:ind w:left="720" w:hanging="360"/>
      </w:pPr>
      <w:rPr>
        <w:rFonts w:ascii="Arial" w:hAnsi="Arial" w:hint="default"/>
      </w:rPr>
    </w:lvl>
    <w:lvl w:ilvl="1" w:tplc="2968D270">
      <w:start w:val="684"/>
      <w:numFmt w:val="bullet"/>
      <w:lvlText w:val="•"/>
      <w:lvlJc w:val="left"/>
      <w:pPr>
        <w:tabs>
          <w:tab w:val="num" w:pos="1440"/>
        </w:tabs>
        <w:ind w:left="1440" w:hanging="360"/>
      </w:pPr>
      <w:rPr>
        <w:rFonts w:ascii="Arial" w:hAnsi="Arial" w:hint="default"/>
      </w:rPr>
    </w:lvl>
    <w:lvl w:ilvl="2" w:tplc="A1607D2A" w:tentative="1">
      <w:start w:val="1"/>
      <w:numFmt w:val="bullet"/>
      <w:lvlText w:val="•"/>
      <w:lvlJc w:val="left"/>
      <w:pPr>
        <w:tabs>
          <w:tab w:val="num" w:pos="2160"/>
        </w:tabs>
        <w:ind w:left="2160" w:hanging="360"/>
      </w:pPr>
      <w:rPr>
        <w:rFonts w:ascii="Arial" w:hAnsi="Arial" w:hint="default"/>
      </w:rPr>
    </w:lvl>
    <w:lvl w:ilvl="3" w:tplc="48C416E8" w:tentative="1">
      <w:start w:val="1"/>
      <w:numFmt w:val="bullet"/>
      <w:lvlText w:val="•"/>
      <w:lvlJc w:val="left"/>
      <w:pPr>
        <w:tabs>
          <w:tab w:val="num" w:pos="2880"/>
        </w:tabs>
        <w:ind w:left="2880" w:hanging="360"/>
      </w:pPr>
      <w:rPr>
        <w:rFonts w:ascii="Arial" w:hAnsi="Arial" w:hint="default"/>
      </w:rPr>
    </w:lvl>
    <w:lvl w:ilvl="4" w:tplc="1896A7BC" w:tentative="1">
      <w:start w:val="1"/>
      <w:numFmt w:val="bullet"/>
      <w:lvlText w:val="•"/>
      <w:lvlJc w:val="left"/>
      <w:pPr>
        <w:tabs>
          <w:tab w:val="num" w:pos="3600"/>
        </w:tabs>
        <w:ind w:left="3600" w:hanging="360"/>
      </w:pPr>
      <w:rPr>
        <w:rFonts w:ascii="Arial" w:hAnsi="Arial" w:hint="default"/>
      </w:rPr>
    </w:lvl>
    <w:lvl w:ilvl="5" w:tplc="64D4B112" w:tentative="1">
      <w:start w:val="1"/>
      <w:numFmt w:val="bullet"/>
      <w:lvlText w:val="•"/>
      <w:lvlJc w:val="left"/>
      <w:pPr>
        <w:tabs>
          <w:tab w:val="num" w:pos="4320"/>
        </w:tabs>
        <w:ind w:left="4320" w:hanging="360"/>
      </w:pPr>
      <w:rPr>
        <w:rFonts w:ascii="Arial" w:hAnsi="Arial" w:hint="default"/>
      </w:rPr>
    </w:lvl>
    <w:lvl w:ilvl="6" w:tplc="85DCD78C" w:tentative="1">
      <w:start w:val="1"/>
      <w:numFmt w:val="bullet"/>
      <w:lvlText w:val="•"/>
      <w:lvlJc w:val="left"/>
      <w:pPr>
        <w:tabs>
          <w:tab w:val="num" w:pos="5040"/>
        </w:tabs>
        <w:ind w:left="5040" w:hanging="360"/>
      </w:pPr>
      <w:rPr>
        <w:rFonts w:ascii="Arial" w:hAnsi="Arial" w:hint="default"/>
      </w:rPr>
    </w:lvl>
    <w:lvl w:ilvl="7" w:tplc="A0765820" w:tentative="1">
      <w:start w:val="1"/>
      <w:numFmt w:val="bullet"/>
      <w:lvlText w:val="•"/>
      <w:lvlJc w:val="left"/>
      <w:pPr>
        <w:tabs>
          <w:tab w:val="num" w:pos="5760"/>
        </w:tabs>
        <w:ind w:left="5760" w:hanging="360"/>
      </w:pPr>
      <w:rPr>
        <w:rFonts w:ascii="Arial" w:hAnsi="Arial" w:hint="default"/>
      </w:rPr>
    </w:lvl>
    <w:lvl w:ilvl="8" w:tplc="5032E4C0" w:tentative="1">
      <w:start w:val="1"/>
      <w:numFmt w:val="bullet"/>
      <w:lvlText w:val="•"/>
      <w:lvlJc w:val="left"/>
      <w:pPr>
        <w:tabs>
          <w:tab w:val="num" w:pos="6480"/>
        </w:tabs>
        <w:ind w:left="6480" w:hanging="360"/>
      </w:pPr>
      <w:rPr>
        <w:rFonts w:ascii="Arial" w:hAnsi="Arial" w:hint="default"/>
      </w:rPr>
    </w:lvl>
  </w:abstractNum>
  <w:abstractNum w:abstractNumId="6">
    <w:nsid w:val="577577A8"/>
    <w:multiLevelType w:val="hybridMultilevel"/>
    <w:tmpl w:val="7904323A"/>
    <w:lvl w:ilvl="0" w:tplc="5740C952">
      <w:start w:val="1"/>
      <w:numFmt w:val="bullet"/>
      <w:lvlText w:val="•"/>
      <w:lvlJc w:val="left"/>
      <w:pPr>
        <w:tabs>
          <w:tab w:val="num" w:pos="720"/>
        </w:tabs>
        <w:ind w:left="720" w:hanging="360"/>
      </w:pPr>
      <w:rPr>
        <w:rFonts w:ascii="Arial" w:hAnsi="Arial" w:hint="default"/>
      </w:rPr>
    </w:lvl>
    <w:lvl w:ilvl="1" w:tplc="01D21E76">
      <w:start w:val="551"/>
      <w:numFmt w:val="bullet"/>
      <w:lvlText w:val="•"/>
      <w:lvlJc w:val="left"/>
      <w:pPr>
        <w:tabs>
          <w:tab w:val="num" w:pos="1440"/>
        </w:tabs>
        <w:ind w:left="1440" w:hanging="360"/>
      </w:pPr>
      <w:rPr>
        <w:rFonts w:ascii="Arial" w:hAnsi="Arial" w:hint="default"/>
      </w:rPr>
    </w:lvl>
    <w:lvl w:ilvl="2" w:tplc="1160CF84" w:tentative="1">
      <w:start w:val="1"/>
      <w:numFmt w:val="bullet"/>
      <w:lvlText w:val="•"/>
      <w:lvlJc w:val="left"/>
      <w:pPr>
        <w:tabs>
          <w:tab w:val="num" w:pos="2160"/>
        </w:tabs>
        <w:ind w:left="2160" w:hanging="360"/>
      </w:pPr>
      <w:rPr>
        <w:rFonts w:ascii="Arial" w:hAnsi="Arial" w:hint="default"/>
      </w:rPr>
    </w:lvl>
    <w:lvl w:ilvl="3" w:tplc="AF807574" w:tentative="1">
      <w:start w:val="1"/>
      <w:numFmt w:val="bullet"/>
      <w:lvlText w:val="•"/>
      <w:lvlJc w:val="left"/>
      <w:pPr>
        <w:tabs>
          <w:tab w:val="num" w:pos="2880"/>
        </w:tabs>
        <w:ind w:left="2880" w:hanging="360"/>
      </w:pPr>
      <w:rPr>
        <w:rFonts w:ascii="Arial" w:hAnsi="Arial" w:hint="default"/>
      </w:rPr>
    </w:lvl>
    <w:lvl w:ilvl="4" w:tplc="77FEEE84" w:tentative="1">
      <w:start w:val="1"/>
      <w:numFmt w:val="bullet"/>
      <w:lvlText w:val="•"/>
      <w:lvlJc w:val="left"/>
      <w:pPr>
        <w:tabs>
          <w:tab w:val="num" w:pos="3600"/>
        </w:tabs>
        <w:ind w:left="3600" w:hanging="360"/>
      </w:pPr>
      <w:rPr>
        <w:rFonts w:ascii="Arial" w:hAnsi="Arial" w:hint="default"/>
      </w:rPr>
    </w:lvl>
    <w:lvl w:ilvl="5" w:tplc="06B009D4" w:tentative="1">
      <w:start w:val="1"/>
      <w:numFmt w:val="bullet"/>
      <w:lvlText w:val="•"/>
      <w:lvlJc w:val="left"/>
      <w:pPr>
        <w:tabs>
          <w:tab w:val="num" w:pos="4320"/>
        </w:tabs>
        <w:ind w:left="4320" w:hanging="360"/>
      </w:pPr>
      <w:rPr>
        <w:rFonts w:ascii="Arial" w:hAnsi="Arial" w:hint="default"/>
      </w:rPr>
    </w:lvl>
    <w:lvl w:ilvl="6" w:tplc="505E7D52" w:tentative="1">
      <w:start w:val="1"/>
      <w:numFmt w:val="bullet"/>
      <w:lvlText w:val="•"/>
      <w:lvlJc w:val="left"/>
      <w:pPr>
        <w:tabs>
          <w:tab w:val="num" w:pos="5040"/>
        </w:tabs>
        <w:ind w:left="5040" w:hanging="360"/>
      </w:pPr>
      <w:rPr>
        <w:rFonts w:ascii="Arial" w:hAnsi="Arial" w:hint="default"/>
      </w:rPr>
    </w:lvl>
    <w:lvl w:ilvl="7" w:tplc="2FBE18E0" w:tentative="1">
      <w:start w:val="1"/>
      <w:numFmt w:val="bullet"/>
      <w:lvlText w:val="•"/>
      <w:lvlJc w:val="left"/>
      <w:pPr>
        <w:tabs>
          <w:tab w:val="num" w:pos="5760"/>
        </w:tabs>
        <w:ind w:left="5760" w:hanging="360"/>
      </w:pPr>
      <w:rPr>
        <w:rFonts w:ascii="Arial" w:hAnsi="Arial" w:hint="default"/>
      </w:rPr>
    </w:lvl>
    <w:lvl w:ilvl="8" w:tplc="A4AAA972" w:tentative="1">
      <w:start w:val="1"/>
      <w:numFmt w:val="bullet"/>
      <w:lvlText w:val="•"/>
      <w:lvlJc w:val="left"/>
      <w:pPr>
        <w:tabs>
          <w:tab w:val="num" w:pos="6480"/>
        </w:tabs>
        <w:ind w:left="6480" w:hanging="360"/>
      </w:pPr>
      <w:rPr>
        <w:rFonts w:ascii="Arial" w:hAnsi="Arial" w:hint="default"/>
      </w:rPr>
    </w:lvl>
  </w:abstractNum>
  <w:abstractNum w:abstractNumId="7">
    <w:nsid w:val="5E9F55E0"/>
    <w:multiLevelType w:val="hybridMultilevel"/>
    <w:tmpl w:val="557248A6"/>
    <w:lvl w:ilvl="0" w:tplc="82B00AEE">
      <w:start w:val="1"/>
      <w:numFmt w:val="bullet"/>
      <w:lvlText w:val="•"/>
      <w:lvlJc w:val="left"/>
      <w:pPr>
        <w:tabs>
          <w:tab w:val="num" w:pos="720"/>
        </w:tabs>
        <w:ind w:left="720" w:hanging="360"/>
      </w:pPr>
      <w:rPr>
        <w:rFonts w:ascii="Arial" w:hAnsi="Arial" w:hint="default"/>
      </w:rPr>
    </w:lvl>
    <w:lvl w:ilvl="1" w:tplc="B9547AAE">
      <w:start w:val="551"/>
      <w:numFmt w:val="bullet"/>
      <w:lvlText w:val="•"/>
      <w:lvlJc w:val="left"/>
      <w:pPr>
        <w:tabs>
          <w:tab w:val="num" w:pos="1440"/>
        </w:tabs>
        <w:ind w:left="1440" w:hanging="360"/>
      </w:pPr>
      <w:rPr>
        <w:rFonts w:ascii="Arial" w:hAnsi="Arial" w:hint="default"/>
      </w:rPr>
    </w:lvl>
    <w:lvl w:ilvl="2" w:tplc="EAE279E2" w:tentative="1">
      <w:start w:val="1"/>
      <w:numFmt w:val="bullet"/>
      <w:lvlText w:val="•"/>
      <w:lvlJc w:val="left"/>
      <w:pPr>
        <w:tabs>
          <w:tab w:val="num" w:pos="2160"/>
        </w:tabs>
        <w:ind w:left="2160" w:hanging="360"/>
      </w:pPr>
      <w:rPr>
        <w:rFonts w:ascii="Arial" w:hAnsi="Arial" w:hint="default"/>
      </w:rPr>
    </w:lvl>
    <w:lvl w:ilvl="3" w:tplc="67CEBA4C" w:tentative="1">
      <w:start w:val="1"/>
      <w:numFmt w:val="bullet"/>
      <w:lvlText w:val="•"/>
      <w:lvlJc w:val="left"/>
      <w:pPr>
        <w:tabs>
          <w:tab w:val="num" w:pos="2880"/>
        </w:tabs>
        <w:ind w:left="2880" w:hanging="360"/>
      </w:pPr>
      <w:rPr>
        <w:rFonts w:ascii="Arial" w:hAnsi="Arial" w:hint="default"/>
      </w:rPr>
    </w:lvl>
    <w:lvl w:ilvl="4" w:tplc="765400DE" w:tentative="1">
      <w:start w:val="1"/>
      <w:numFmt w:val="bullet"/>
      <w:lvlText w:val="•"/>
      <w:lvlJc w:val="left"/>
      <w:pPr>
        <w:tabs>
          <w:tab w:val="num" w:pos="3600"/>
        </w:tabs>
        <w:ind w:left="3600" w:hanging="360"/>
      </w:pPr>
      <w:rPr>
        <w:rFonts w:ascii="Arial" w:hAnsi="Arial" w:hint="default"/>
      </w:rPr>
    </w:lvl>
    <w:lvl w:ilvl="5" w:tplc="896C973A" w:tentative="1">
      <w:start w:val="1"/>
      <w:numFmt w:val="bullet"/>
      <w:lvlText w:val="•"/>
      <w:lvlJc w:val="left"/>
      <w:pPr>
        <w:tabs>
          <w:tab w:val="num" w:pos="4320"/>
        </w:tabs>
        <w:ind w:left="4320" w:hanging="360"/>
      </w:pPr>
      <w:rPr>
        <w:rFonts w:ascii="Arial" w:hAnsi="Arial" w:hint="default"/>
      </w:rPr>
    </w:lvl>
    <w:lvl w:ilvl="6" w:tplc="0E6E0CAE" w:tentative="1">
      <w:start w:val="1"/>
      <w:numFmt w:val="bullet"/>
      <w:lvlText w:val="•"/>
      <w:lvlJc w:val="left"/>
      <w:pPr>
        <w:tabs>
          <w:tab w:val="num" w:pos="5040"/>
        </w:tabs>
        <w:ind w:left="5040" w:hanging="360"/>
      </w:pPr>
      <w:rPr>
        <w:rFonts w:ascii="Arial" w:hAnsi="Arial" w:hint="default"/>
      </w:rPr>
    </w:lvl>
    <w:lvl w:ilvl="7" w:tplc="CBF884F2" w:tentative="1">
      <w:start w:val="1"/>
      <w:numFmt w:val="bullet"/>
      <w:lvlText w:val="•"/>
      <w:lvlJc w:val="left"/>
      <w:pPr>
        <w:tabs>
          <w:tab w:val="num" w:pos="5760"/>
        </w:tabs>
        <w:ind w:left="5760" w:hanging="360"/>
      </w:pPr>
      <w:rPr>
        <w:rFonts w:ascii="Arial" w:hAnsi="Arial" w:hint="default"/>
      </w:rPr>
    </w:lvl>
    <w:lvl w:ilvl="8" w:tplc="A590F4F6" w:tentative="1">
      <w:start w:val="1"/>
      <w:numFmt w:val="bullet"/>
      <w:lvlText w:val="•"/>
      <w:lvlJc w:val="left"/>
      <w:pPr>
        <w:tabs>
          <w:tab w:val="num" w:pos="6480"/>
        </w:tabs>
        <w:ind w:left="6480" w:hanging="360"/>
      </w:pPr>
      <w:rPr>
        <w:rFonts w:ascii="Arial" w:hAnsi="Arial" w:hint="default"/>
      </w:rPr>
    </w:lvl>
  </w:abstractNum>
  <w:abstractNum w:abstractNumId="8">
    <w:nsid w:val="5EB630DF"/>
    <w:multiLevelType w:val="hybridMultilevel"/>
    <w:tmpl w:val="4896F022"/>
    <w:lvl w:ilvl="0" w:tplc="CF48AF94">
      <w:start w:val="1"/>
      <w:numFmt w:val="bullet"/>
      <w:lvlText w:val="•"/>
      <w:lvlJc w:val="left"/>
      <w:pPr>
        <w:tabs>
          <w:tab w:val="num" w:pos="720"/>
        </w:tabs>
        <w:ind w:left="720" w:hanging="360"/>
      </w:pPr>
      <w:rPr>
        <w:rFonts w:ascii="Arial" w:hAnsi="Arial" w:hint="default"/>
      </w:rPr>
    </w:lvl>
    <w:lvl w:ilvl="1" w:tplc="6D48F434">
      <w:start w:val="147"/>
      <w:numFmt w:val="bullet"/>
      <w:lvlText w:val="•"/>
      <w:lvlJc w:val="left"/>
      <w:pPr>
        <w:tabs>
          <w:tab w:val="num" w:pos="1440"/>
        </w:tabs>
        <w:ind w:left="1440" w:hanging="360"/>
      </w:pPr>
      <w:rPr>
        <w:rFonts w:ascii="Arial" w:hAnsi="Arial" w:hint="default"/>
      </w:rPr>
    </w:lvl>
    <w:lvl w:ilvl="2" w:tplc="0742E594">
      <w:start w:val="147"/>
      <w:numFmt w:val="bullet"/>
      <w:lvlText w:val="•"/>
      <w:lvlJc w:val="left"/>
      <w:pPr>
        <w:tabs>
          <w:tab w:val="num" w:pos="2160"/>
        </w:tabs>
        <w:ind w:left="2160" w:hanging="360"/>
      </w:pPr>
      <w:rPr>
        <w:rFonts w:ascii="Arial" w:hAnsi="Arial" w:hint="default"/>
      </w:rPr>
    </w:lvl>
    <w:lvl w:ilvl="3" w:tplc="DF1A9B3E" w:tentative="1">
      <w:start w:val="1"/>
      <w:numFmt w:val="bullet"/>
      <w:lvlText w:val="•"/>
      <w:lvlJc w:val="left"/>
      <w:pPr>
        <w:tabs>
          <w:tab w:val="num" w:pos="2880"/>
        </w:tabs>
        <w:ind w:left="2880" w:hanging="360"/>
      </w:pPr>
      <w:rPr>
        <w:rFonts w:ascii="Arial" w:hAnsi="Arial" w:hint="default"/>
      </w:rPr>
    </w:lvl>
    <w:lvl w:ilvl="4" w:tplc="44A2607E" w:tentative="1">
      <w:start w:val="1"/>
      <w:numFmt w:val="bullet"/>
      <w:lvlText w:val="•"/>
      <w:lvlJc w:val="left"/>
      <w:pPr>
        <w:tabs>
          <w:tab w:val="num" w:pos="3600"/>
        </w:tabs>
        <w:ind w:left="3600" w:hanging="360"/>
      </w:pPr>
      <w:rPr>
        <w:rFonts w:ascii="Arial" w:hAnsi="Arial" w:hint="default"/>
      </w:rPr>
    </w:lvl>
    <w:lvl w:ilvl="5" w:tplc="4950DC8C" w:tentative="1">
      <w:start w:val="1"/>
      <w:numFmt w:val="bullet"/>
      <w:lvlText w:val="•"/>
      <w:lvlJc w:val="left"/>
      <w:pPr>
        <w:tabs>
          <w:tab w:val="num" w:pos="4320"/>
        </w:tabs>
        <w:ind w:left="4320" w:hanging="360"/>
      </w:pPr>
      <w:rPr>
        <w:rFonts w:ascii="Arial" w:hAnsi="Arial" w:hint="default"/>
      </w:rPr>
    </w:lvl>
    <w:lvl w:ilvl="6" w:tplc="91806A48" w:tentative="1">
      <w:start w:val="1"/>
      <w:numFmt w:val="bullet"/>
      <w:lvlText w:val="•"/>
      <w:lvlJc w:val="left"/>
      <w:pPr>
        <w:tabs>
          <w:tab w:val="num" w:pos="5040"/>
        </w:tabs>
        <w:ind w:left="5040" w:hanging="360"/>
      </w:pPr>
      <w:rPr>
        <w:rFonts w:ascii="Arial" w:hAnsi="Arial" w:hint="default"/>
      </w:rPr>
    </w:lvl>
    <w:lvl w:ilvl="7" w:tplc="DE029DE4" w:tentative="1">
      <w:start w:val="1"/>
      <w:numFmt w:val="bullet"/>
      <w:lvlText w:val="•"/>
      <w:lvlJc w:val="left"/>
      <w:pPr>
        <w:tabs>
          <w:tab w:val="num" w:pos="5760"/>
        </w:tabs>
        <w:ind w:left="5760" w:hanging="360"/>
      </w:pPr>
      <w:rPr>
        <w:rFonts w:ascii="Arial" w:hAnsi="Arial" w:hint="default"/>
      </w:rPr>
    </w:lvl>
    <w:lvl w:ilvl="8" w:tplc="CB00710A" w:tentative="1">
      <w:start w:val="1"/>
      <w:numFmt w:val="bullet"/>
      <w:lvlText w:val="•"/>
      <w:lvlJc w:val="left"/>
      <w:pPr>
        <w:tabs>
          <w:tab w:val="num" w:pos="6480"/>
        </w:tabs>
        <w:ind w:left="6480" w:hanging="360"/>
      </w:pPr>
      <w:rPr>
        <w:rFonts w:ascii="Arial" w:hAnsi="Arial" w:hint="default"/>
      </w:rPr>
    </w:lvl>
  </w:abstractNum>
  <w:abstractNum w:abstractNumId="9">
    <w:nsid w:val="632E244E"/>
    <w:multiLevelType w:val="hybridMultilevel"/>
    <w:tmpl w:val="05A0324A"/>
    <w:lvl w:ilvl="0" w:tplc="CA082A72">
      <w:start w:val="1"/>
      <w:numFmt w:val="bullet"/>
      <w:lvlText w:val="•"/>
      <w:lvlJc w:val="left"/>
      <w:pPr>
        <w:tabs>
          <w:tab w:val="num" w:pos="720"/>
        </w:tabs>
        <w:ind w:left="720" w:hanging="360"/>
      </w:pPr>
      <w:rPr>
        <w:rFonts w:ascii="Arial" w:hAnsi="Arial" w:hint="default"/>
      </w:rPr>
    </w:lvl>
    <w:lvl w:ilvl="1" w:tplc="BB96E7E8">
      <w:start w:val="551"/>
      <w:numFmt w:val="bullet"/>
      <w:lvlText w:val="•"/>
      <w:lvlJc w:val="left"/>
      <w:pPr>
        <w:tabs>
          <w:tab w:val="num" w:pos="1440"/>
        </w:tabs>
        <w:ind w:left="1440" w:hanging="360"/>
      </w:pPr>
      <w:rPr>
        <w:rFonts w:ascii="Arial" w:hAnsi="Arial" w:hint="default"/>
      </w:rPr>
    </w:lvl>
    <w:lvl w:ilvl="2" w:tplc="354C1E06" w:tentative="1">
      <w:start w:val="1"/>
      <w:numFmt w:val="bullet"/>
      <w:lvlText w:val="•"/>
      <w:lvlJc w:val="left"/>
      <w:pPr>
        <w:tabs>
          <w:tab w:val="num" w:pos="2160"/>
        </w:tabs>
        <w:ind w:left="2160" w:hanging="360"/>
      </w:pPr>
      <w:rPr>
        <w:rFonts w:ascii="Arial" w:hAnsi="Arial" w:hint="default"/>
      </w:rPr>
    </w:lvl>
    <w:lvl w:ilvl="3" w:tplc="46C66E70" w:tentative="1">
      <w:start w:val="1"/>
      <w:numFmt w:val="bullet"/>
      <w:lvlText w:val="•"/>
      <w:lvlJc w:val="left"/>
      <w:pPr>
        <w:tabs>
          <w:tab w:val="num" w:pos="2880"/>
        </w:tabs>
        <w:ind w:left="2880" w:hanging="360"/>
      </w:pPr>
      <w:rPr>
        <w:rFonts w:ascii="Arial" w:hAnsi="Arial" w:hint="default"/>
      </w:rPr>
    </w:lvl>
    <w:lvl w:ilvl="4" w:tplc="54E6881C" w:tentative="1">
      <w:start w:val="1"/>
      <w:numFmt w:val="bullet"/>
      <w:lvlText w:val="•"/>
      <w:lvlJc w:val="left"/>
      <w:pPr>
        <w:tabs>
          <w:tab w:val="num" w:pos="3600"/>
        </w:tabs>
        <w:ind w:left="3600" w:hanging="360"/>
      </w:pPr>
      <w:rPr>
        <w:rFonts w:ascii="Arial" w:hAnsi="Arial" w:hint="default"/>
      </w:rPr>
    </w:lvl>
    <w:lvl w:ilvl="5" w:tplc="37BC7DB6" w:tentative="1">
      <w:start w:val="1"/>
      <w:numFmt w:val="bullet"/>
      <w:lvlText w:val="•"/>
      <w:lvlJc w:val="left"/>
      <w:pPr>
        <w:tabs>
          <w:tab w:val="num" w:pos="4320"/>
        </w:tabs>
        <w:ind w:left="4320" w:hanging="360"/>
      </w:pPr>
      <w:rPr>
        <w:rFonts w:ascii="Arial" w:hAnsi="Arial" w:hint="default"/>
      </w:rPr>
    </w:lvl>
    <w:lvl w:ilvl="6" w:tplc="3DD2097E" w:tentative="1">
      <w:start w:val="1"/>
      <w:numFmt w:val="bullet"/>
      <w:lvlText w:val="•"/>
      <w:lvlJc w:val="left"/>
      <w:pPr>
        <w:tabs>
          <w:tab w:val="num" w:pos="5040"/>
        </w:tabs>
        <w:ind w:left="5040" w:hanging="360"/>
      </w:pPr>
      <w:rPr>
        <w:rFonts w:ascii="Arial" w:hAnsi="Arial" w:hint="default"/>
      </w:rPr>
    </w:lvl>
    <w:lvl w:ilvl="7" w:tplc="77903B76" w:tentative="1">
      <w:start w:val="1"/>
      <w:numFmt w:val="bullet"/>
      <w:lvlText w:val="•"/>
      <w:lvlJc w:val="left"/>
      <w:pPr>
        <w:tabs>
          <w:tab w:val="num" w:pos="5760"/>
        </w:tabs>
        <w:ind w:left="5760" w:hanging="360"/>
      </w:pPr>
      <w:rPr>
        <w:rFonts w:ascii="Arial" w:hAnsi="Arial" w:hint="default"/>
      </w:rPr>
    </w:lvl>
    <w:lvl w:ilvl="8" w:tplc="7C0403F0" w:tentative="1">
      <w:start w:val="1"/>
      <w:numFmt w:val="bullet"/>
      <w:lvlText w:val="•"/>
      <w:lvlJc w:val="left"/>
      <w:pPr>
        <w:tabs>
          <w:tab w:val="num" w:pos="6480"/>
        </w:tabs>
        <w:ind w:left="6480" w:hanging="360"/>
      </w:pPr>
      <w:rPr>
        <w:rFonts w:ascii="Arial" w:hAnsi="Arial" w:hint="default"/>
      </w:rPr>
    </w:lvl>
  </w:abstractNum>
  <w:abstractNum w:abstractNumId="10">
    <w:nsid w:val="6F6F41A8"/>
    <w:multiLevelType w:val="hybridMultilevel"/>
    <w:tmpl w:val="01BCE262"/>
    <w:lvl w:ilvl="0" w:tplc="783AE090">
      <w:start w:val="1"/>
      <w:numFmt w:val="bullet"/>
      <w:lvlText w:val="•"/>
      <w:lvlJc w:val="left"/>
      <w:pPr>
        <w:tabs>
          <w:tab w:val="num" w:pos="720"/>
        </w:tabs>
        <w:ind w:left="720" w:hanging="360"/>
      </w:pPr>
      <w:rPr>
        <w:rFonts w:ascii="Arial" w:hAnsi="Arial" w:hint="default"/>
      </w:rPr>
    </w:lvl>
    <w:lvl w:ilvl="1" w:tplc="79F88094" w:tentative="1">
      <w:start w:val="1"/>
      <w:numFmt w:val="bullet"/>
      <w:lvlText w:val="•"/>
      <w:lvlJc w:val="left"/>
      <w:pPr>
        <w:tabs>
          <w:tab w:val="num" w:pos="1440"/>
        </w:tabs>
        <w:ind w:left="1440" w:hanging="360"/>
      </w:pPr>
      <w:rPr>
        <w:rFonts w:ascii="Arial" w:hAnsi="Arial" w:hint="default"/>
      </w:rPr>
    </w:lvl>
    <w:lvl w:ilvl="2" w:tplc="533A2D4C" w:tentative="1">
      <w:start w:val="1"/>
      <w:numFmt w:val="bullet"/>
      <w:lvlText w:val="•"/>
      <w:lvlJc w:val="left"/>
      <w:pPr>
        <w:tabs>
          <w:tab w:val="num" w:pos="2160"/>
        </w:tabs>
        <w:ind w:left="2160" w:hanging="360"/>
      </w:pPr>
      <w:rPr>
        <w:rFonts w:ascii="Arial" w:hAnsi="Arial" w:hint="default"/>
      </w:rPr>
    </w:lvl>
    <w:lvl w:ilvl="3" w:tplc="3B9EA774" w:tentative="1">
      <w:start w:val="1"/>
      <w:numFmt w:val="bullet"/>
      <w:lvlText w:val="•"/>
      <w:lvlJc w:val="left"/>
      <w:pPr>
        <w:tabs>
          <w:tab w:val="num" w:pos="2880"/>
        </w:tabs>
        <w:ind w:left="2880" w:hanging="360"/>
      </w:pPr>
      <w:rPr>
        <w:rFonts w:ascii="Arial" w:hAnsi="Arial" w:hint="default"/>
      </w:rPr>
    </w:lvl>
    <w:lvl w:ilvl="4" w:tplc="8390A9BE" w:tentative="1">
      <w:start w:val="1"/>
      <w:numFmt w:val="bullet"/>
      <w:lvlText w:val="•"/>
      <w:lvlJc w:val="left"/>
      <w:pPr>
        <w:tabs>
          <w:tab w:val="num" w:pos="3600"/>
        </w:tabs>
        <w:ind w:left="3600" w:hanging="360"/>
      </w:pPr>
      <w:rPr>
        <w:rFonts w:ascii="Arial" w:hAnsi="Arial" w:hint="default"/>
      </w:rPr>
    </w:lvl>
    <w:lvl w:ilvl="5" w:tplc="4CFE3460" w:tentative="1">
      <w:start w:val="1"/>
      <w:numFmt w:val="bullet"/>
      <w:lvlText w:val="•"/>
      <w:lvlJc w:val="left"/>
      <w:pPr>
        <w:tabs>
          <w:tab w:val="num" w:pos="4320"/>
        </w:tabs>
        <w:ind w:left="4320" w:hanging="360"/>
      </w:pPr>
      <w:rPr>
        <w:rFonts w:ascii="Arial" w:hAnsi="Arial" w:hint="default"/>
      </w:rPr>
    </w:lvl>
    <w:lvl w:ilvl="6" w:tplc="BFF80142" w:tentative="1">
      <w:start w:val="1"/>
      <w:numFmt w:val="bullet"/>
      <w:lvlText w:val="•"/>
      <w:lvlJc w:val="left"/>
      <w:pPr>
        <w:tabs>
          <w:tab w:val="num" w:pos="5040"/>
        </w:tabs>
        <w:ind w:left="5040" w:hanging="360"/>
      </w:pPr>
      <w:rPr>
        <w:rFonts w:ascii="Arial" w:hAnsi="Arial" w:hint="default"/>
      </w:rPr>
    </w:lvl>
    <w:lvl w:ilvl="7" w:tplc="8506DFC2" w:tentative="1">
      <w:start w:val="1"/>
      <w:numFmt w:val="bullet"/>
      <w:lvlText w:val="•"/>
      <w:lvlJc w:val="left"/>
      <w:pPr>
        <w:tabs>
          <w:tab w:val="num" w:pos="5760"/>
        </w:tabs>
        <w:ind w:left="5760" w:hanging="360"/>
      </w:pPr>
      <w:rPr>
        <w:rFonts w:ascii="Arial" w:hAnsi="Arial" w:hint="default"/>
      </w:rPr>
    </w:lvl>
    <w:lvl w:ilvl="8" w:tplc="AC50E68E" w:tentative="1">
      <w:start w:val="1"/>
      <w:numFmt w:val="bullet"/>
      <w:lvlText w:val="•"/>
      <w:lvlJc w:val="left"/>
      <w:pPr>
        <w:tabs>
          <w:tab w:val="num" w:pos="6480"/>
        </w:tabs>
        <w:ind w:left="6480" w:hanging="360"/>
      </w:pPr>
      <w:rPr>
        <w:rFonts w:ascii="Arial" w:hAnsi="Arial" w:hint="default"/>
      </w:rPr>
    </w:lvl>
  </w:abstractNum>
  <w:abstractNum w:abstractNumId="11">
    <w:nsid w:val="714A717C"/>
    <w:multiLevelType w:val="hybridMultilevel"/>
    <w:tmpl w:val="D4E63566"/>
    <w:lvl w:ilvl="0" w:tplc="EDB6FF00">
      <w:start w:val="1"/>
      <w:numFmt w:val="bullet"/>
      <w:lvlText w:val="•"/>
      <w:lvlJc w:val="left"/>
      <w:pPr>
        <w:tabs>
          <w:tab w:val="num" w:pos="720"/>
        </w:tabs>
        <w:ind w:left="720" w:hanging="360"/>
      </w:pPr>
      <w:rPr>
        <w:rFonts w:ascii="Arial" w:hAnsi="Arial" w:hint="default"/>
      </w:rPr>
    </w:lvl>
    <w:lvl w:ilvl="1" w:tplc="65746E02">
      <w:start w:val="551"/>
      <w:numFmt w:val="bullet"/>
      <w:lvlText w:val="•"/>
      <w:lvlJc w:val="left"/>
      <w:pPr>
        <w:tabs>
          <w:tab w:val="num" w:pos="1440"/>
        </w:tabs>
        <w:ind w:left="1440" w:hanging="360"/>
      </w:pPr>
      <w:rPr>
        <w:rFonts w:ascii="Arial" w:hAnsi="Arial" w:hint="default"/>
      </w:rPr>
    </w:lvl>
    <w:lvl w:ilvl="2" w:tplc="B4AEE580" w:tentative="1">
      <w:start w:val="1"/>
      <w:numFmt w:val="bullet"/>
      <w:lvlText w:val="•"/>
      <w:lvlJc w:val="left"/>
      <w:pPr>
        <w:tabs>
          <w:tab w:val="num" w:pos="2160"/>
        </w:tabs>
        <w:ind w:left="2160" w:hanging="360"/>
      </w:pPr>
      <w:rPr>
        <w:rFonts w:ascii="Arial" w:hAnsi="Arial" w:hint="default"/>
      </w:rPr>
    </w:lvl>
    <w:lvl w:ilvl="3" w:tplc="EBCEC5A8" w:tentative="1">
      <w:start w:val="1"/>
      <w:numFmt w:val="bullet"/>
      <w:lvlText w:val="•"/>
      <w:lvlJc w:val="left"/>
      <w:pPr>
        <w:tabs>
          <w:tab w:val="num" w:pos="2880"/>
        </w:tabs>
        <w:ind w:left="2880" w:hanging="360"/>
      </w:pPr>
      <w:rPr>
        <w:rFonts w:ascii="Arial" w:hAnsi="Arial" w:hint="default"/>
      </w:rPr>
    </w:lvl>
    <w:lvl w:ilvl="4" w:tplc="68863F92" w:tentative="1">
      <w:start w:val="1"/>
      <w:numFmt w:val="bullet"/>
      <w:lvlText w:val="•"/>
      <w:lvlJc w:val="left"/>
      <w:pPr>
        <w:tabs>
          <w:tab w:val="num" w:pos="3600"/>
        </w:tabs>
        <w:ind w:left="3600" w:hanging="360"/>
      </w:pPr>
      <w:rPr>
        <w:rFonts w:ascii="Arial" w:hAnsi="Arial" w:hint="default"/>
      </w:rPr>
    </w:lvl>
    <w:lvl w:ilvl="5" w:tplc="31EA5578" w:tentative="1">
      <w:start w:val="1"/>
      <w:numFmt w:val="bullet"/>
      <w:lvlText w:val="•"/>
      <w:lvlJc w:val="left"/>
      <w:pPr>
        <w:tabs>
          <w:tab w:val="num" w:pos="4320"/>
        </w:tabs>
        <w:ind w:left="4320" w:hanging="360"/>
      </w:pPr>
      <w:rPr>
        <w:rFonts w:ascii="Arial" w:hAnsi="Arial" w:hint="default"/>
      </w:rPr>
    </w:lvl>
    <w:lvl w:ilvl="6" w:tplc="6054D7EE" w:tentative="1">
      <w:start w:val="1"/>
      <w:numFmt w:val="bullet"/>
      <w:lvlText w:val="•"/>
      <w:lvlJc w:val="left"/>
      <w:pPr>
        <w:tabs>
          <w:tab w:val="num" w:pos="5040"/>
        </w:tabs>
        <w:ind w:left="5040" w:hanging="360"/>
      </w:pPr>
      <w:rPr>
        <w:rFonts w:ascii="Arial" w:hAnsi="Arial" w:hint="default"/>
      </w:rPr>
    </w:lvl>
    <w:lvl w:ilvl="7" w:tplc="425EA460" w:tentative="1">
      <w:start w:val="1"/>
      <w:numFmt w:val="bullet"/>
      <w:lvlText w:val="•"/>
      <w:lvlJc w:val="left"/>
      <w:pPr>
        <w:tabs>
          <w:tab w:val="num" w:pos="5760"/>
        </w:tabs>
        <w:ind w:left="5760" w:hanging="360"/>
      </w:pPr>
      <w:rPr>
        <w:rFonts w:ascii="Arial" w:hAnsi="Arial" w:hint="default"/>
      </w:rPr>
    </w:lvl>
    <w:lvl w:ilvl="8" w:tplc="7D8A8774" w:tentative="1">
      <w:start w:val="1"/>
      <w:numFmt w:val="bullet"/>
      <w:lvlText w:val="•"/>
      <w:lvlJc w:val="left"/>
      <w:pPr>
        <w:tabs>
          <w:tab w:val="num" w:pos="6480"/>
        </w:tabs>
        <w:ind w:left="6480" w:hanging="360"/>
      </w:pPr>
      <w:rPr>
        <w:rFonts w:ascii="Arial" w:hAnsi="Arial" w:hint="default"/>
      </w:rPr>
    </w:lvl>
  </w:abstractNum>
  <w:abstractNum w:abstractNumId="12">
    <w:nsid w:val="71A93A69"/>
    <w:multiLevelType w:val="hybridMultilevel"/>
    <w:tmpl w:val="0A1E72B6"/>
    <w:lvl w:ilvl="0" w:tplc="436AABE6">
      <w:start w:val="1"/>
      <w:numFmt w:val="bullet"/>
      <w:lvlText w:val="•"/>
      <w:lvlJc w:val="left"/>
      <w:pPr>
        <w:tabs>
          <w:tab w:val="num" w:pos="720"/>
        </w:tabs>
        <w:ind w:left="720" w:hanging="360"/>
      </w:pPr>
      <w:rPr>
        <w:rFonts w:ascii="Arial" w:hAnsi="Arial" w:hint="default"/>
      </w:rPr>
    </w:lvl>
    <w:lvl w:ilvl="1" w:tplc="34DEA2D8">
      <w:start w:val="551"/>
      <w:numFmt w:val="bullet"/>
      <w:lvlText w:val="•"/>
      <w:lvlJc w:val="left"/>
      <w:pPr>
        <w:tabs>
          <w:tab w:val="num" w:pos="1440"/>
        </w:tabs>
        <w:ind w:left="1440" w:hanging="360"/>
      </w:pPr>
      <w:rPr>
        <w:rFonts w:ascii="Arial" w:hAnsi="Arial" w:hint="default"/>
      </w:rPr>
    </w:lvl>
    <w:lvl w:ilvl="2" w:tplc="D0B8CC60" w:tentative="1">
      <w:start w:val="1"/>
      <w:numFmt w:val="bullet"/>
      <w:lvlText w:val="•"/>
      <w:lvlJc w:val="left"/>
      <w:pPr>
        <w:tabs>
          <w:tab w:val="num" w:pos="2160"/>
        </w:tabs>
        <w:ind w:left="2160" w:hanging="360"/>
      </w:pPr>
      <w:rPr>
        <w:rFonts w:ascii="Arial" w:hAnsi="Arial" w:hint="default"/>
      </w:rPr>
    </w:lvl>
    <w:lvl w:ilvl="3" w:tplc="1B8C1ACA" w:tentative="1">
      <w:start w:val="1"/>
      <w:numFmt w:val="bullet"/>
      <w:lvlText w:val="•"/>
      <w:lvlJc w:val="left"/>
      <w:pPr>
        <w:tabs>
          <w:tab w:val="num" w:pos="2880"/>
        </w:tabs>
        <w:ind w:left="2880" w:hanging="360"/>
      </w:pPr>
      <w:rPr>
        <w:rFonts w:ascii="Arial" w:hAnsi="Arial" w:hint="default"/>
      </w:rPr>
    </w:lvl>
    <w:lvl w:ilvl="4" w:tplc="FA4602BE" w:tentative="1">
      <w:start w:val="1"/>
      <w:numFmt w:val="bullet"/>
      <w:lvlText w:val="•"/>
      <w:lvlJc w:val="left"/>
      <w:pPr>
        <w:tabs>
          <w:tab w:val="num" w:pos="3600"/>
        </w:tabs>
        <w:ind w:left="3600" w:hanging="360"/>
      </w:pPr>
      <w:rPr>
        <w:rFonts w:ascii="Arial" w:hAnsi="Arial" w:hint="default"/>
      </w:rPr>
    </w:lvl>
    <w:lvl w:ilvl="5" w:tplc="A9B4CEA6" w:tentative="1">
      <w:start w:val="1"/>
      <w:numFmt w:val="bullet"/>
      <w:lvlText w:val="•"/>
      <w:lvlJc w:val="left"/>
      <w:pPr>
        <w:tabs>
          <w:tab w:val="num" w:pos="4320"/>
        </w:tabs>
        <w:ind w:left="4320" w:hanging="360"/>
      </w:pPr>
      <w:rPr>
        <w:rFonts w:ascii="Arial" w:hAnsi="Arial" w:hint="default"/>
      </w:rPr>
    </w:lvl>
    <w:lvl w:ilvl="6" w:tplc="5DBC5F1C" w:tentative="1">
      <w:start w:val="1"/>
      <w:numFmt w:val="bullet"/>
      <w:lvlText w:val="•"/>
      <w:lvlJc w:val="left"/>
      <w:pPr>
        <w:tabs>
          <w:tab w:val="num" w:pos="5040"/>
        </w:tabs>
        <w:ind w:left="5040" w:hanging="360"/>
      </w:pPr>
      <w:rPr>
        <w:rFonts w:ascii="Arial" w:hAnsi="Arial" w:hint="default"/>
      </w:rPr>
    </w:lvl>
    <w:lvl w:ilvl="7" w:tplc="3ACAB0DA" w:tentative="1">
      <w:start w:val="1"/>
      <w:numFmt w:val="bullet"/>
      <w:lvlText w:val="•"/>
      <w:lvlJc w:val="left"/>
      <w:pPr>
        <w:tabs>
          <w:tab w:val="num" w:pos="5760"/>
        </w:tabs>
        <w:ind w:left="5760" w:hanging="360"/>
      </w:pPr>
      <w:rPr>
        <w:rFonts w:ascii="Arial" w:hAnsi="Arial" w:hint="default"/>
      </w:rPr>
    </w:lvl>
    <w:lvl w:ilvl="8" w:tplc="321A73E8" w:tentative="1">
      <w:start w:val="1"/>
      <w:numFmt w:val="bullet"/>
      <w:lvlText w:val="•"/>
      <w:lvlJc w:val="left"/>
      <w:pPr>
        <w:tabs>
          <w:tab w:val="num" w:pos="6480"/>
        </w:tabs>
        <w:ind w:left="6480" w:hanging="360"/>
      </w:pPr>
      <w:rPr>
        <w:rFonts w:ascii="Arial" w:hAnsi="Arial" w:hint="default"/>
      </w:rPr>
    </w:lvl>
  </w:abstractNum>
  <w:abstractNum w:abstractNumId="13">
    <w:nsid w:val="7FE6730C"/>
    <w:multiLevelType w:val="hybridMultilevel"/>
    <w:tmpl w:val="EA2080AC"/>
    <w:lvl w:ilvl="0" w:tplc="DA907B72">
      <w:start w:val="1"/>
      <w:numFmt w:val="bullet"/>
      <w:lvlText w:val="•"/>
      <w:lvlJc w:val="left"/>
      <w:pPr>
        <w:tabs>
          <w:tab w:val="num" w:pos="720"/>
        </w:tabs>
        <w:ind w:left="720" w:hanging="360"/>
      </w:pPr>
      <w:rPr>
        <w:rFonts w:ascii="Arial" w:hAnsi="Arial" w:hint="default"/>
      </w:rPr>
    </w:lvl>
    <w:lvl w:ilvl="1" w:tplc="5AFCEF72">
      <w:start w:val="1317"/>
      <w:numFmt w:val="bullet"/>
      <w:lvlText w:val="•"/>
      <w:lvlJc w:val="left"/>
      <w:pPr>
        <w:tabs>
          <w:tab w:val="num" w:pos="1440"/>
        </w:tabs>
        <w:ind w:left="1440" w:hanging="360"/>
      </w:pPr>
      <w:rPr>
        <w:rFonts w:ascii="Arial" w:hAnsi="Arial" w:hint="default"/>
      </w:rPr>
    </w:lvl>
    <w:lvl w:ilvl="2" w:tplc="A4920DB4" w:tentative="1">
      <w:start w:val="1"/>
      <w:numFmt w:val="bullet"/>
      <w:lvlText w:val="•"/>
      <w:lvlJc w:val="left"/>
      <w:pPr>
        <w:tabs>
          <w:tab w:val="num" w:pos="2160"/>
        </w:tabs>
        <w:ind w:left="2160" w:hanging="360"/>
      </w:pPr>
      <w:rPr>
        <w:rFonts w:ascii="Arial" w:hAnsi="Arial" w:hint="default"/>
      </w:rPr>
    </w:lvl>
    <w:lvl w:ilvl="3" w:tplc="3872FC4A" w:tentative="1">
      <w:start w:val="1"/>
      <w:numFmt w:val="bullet"/>
      <w:lvlText w:val="•"/>
      <w:lvlJc w:val="left"/>
      <w:pPr>
        <w:tabs>
          <w:tab w:val="num" w:pos="2880"/>
        </w:tabs>
        <w:ind w:left="2880" w:hanging="360"/>
      </w:pPr>
      <w:rPr>
        <w:rFonts w:ascii="Arial" w:hAnsi="Arial" w:hint="default"/>
      </w:rPr>
    </w:lvl>
    <w:lvl w:ilvl="4" w:tplc="6B1A4E40" w:tentative="1">
      <w:start w:val="1"/>
      <w:numFmt w:val="bullet"/>
      <w:lvlText w:val="•"/>
      <w:lvlJc w:val="left"/>
      <w:pPr>
        <w:tabs>
          <w:tab w:val="num" w:pos="3600"/>
        </w:tabs>
        <w:ind w:left="3600" w:hanging="360"/>
      </w:pPr>
      <w:rPr>
        <w:rFonts w:ascii="Arial" w:hAnsi="Arial" w:hint="default"/>
      </w:rPr>
    </w:lvl>
    <w:lvl w:ilvl="5" w:tplc="3B7A2770" w:tentative="1">
      <w:start w:val="1"/>
      <w:numFmt w:val="bullet"/>
      <w:lvlText w:val="•"/>
      <w:lvlJc w:val="left"/>
      <w:pPr>
        <w:tabs>
          <w:tab w:val="num" w:pos="4320"/>
        </w:tabs>
        <w:ind w:left="4320" w:hanging="360"/>
      </w:pPr>
      <w:rPr>
        <w:rFonts w:ascii="Arial" w:hAnsi="Arial" w:hint="default"/>
      </w:rPr>
    </w:lvl>
    <w:lvl w:ilvl="6" w:tplc="7B0AC7FC" w:tentative="1">
      <w:start w:val="1"/>
      <w:numFmt w:val="bullet"/>
      <w:lvlText w:val="•"/>
      <w:lvlJc w:val="left"/>
      <w:pPr>
        <w:tabs>
          <w:tab w:val="num" w:pos="5040"/>
        </w:tabs>
        <w:ind w:left="5040" w:hanging="360"/>
      </w:pPr>
      <w:rPr>
        <w:rFonts w:ascii="Arial" w:hAnsi="Arial" w:hint="default"/>
      </w:rPr>
    </w:lvl>
    <w:lvl w:ilvl="7" w:tplc="B056879A" w:tentative="1">
      <w:start w:val="1"/>
      <w:numFmt w:val="bullet"/>
      <w:lvlText w:val="•"/>
      <w:lvlJc w:val="left"/>
      <w:pPr>
        <w:tabs>
          <w:tab w:val="num" w:pos="5760"/>
        </w:tabs>
        <w:ind w:left="5760" w:hanging="360"/>
      </w:pPr>
      <w:rPr>
        <w:rFonts w:ascii="Arial" w:hAnsi="Arial" w:hint="default"/>
      </w:rPr>
    </w:lvl>
    <w:lvl w:ilvl="8" w:tplc="90BE3590"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6"/>
  </w:num>
  <w:num w:numId="3">
    <w:abstractNumId w:val="0"/>
  </w:num>
  <w:num w:numId="4">
    <w:abstractNumId w:val="11"/>
  </w:num>
  <w:num w:numId="5">
    <w:abstractNumId w:val="3"/>
  </w:num>
  <w:num w:numId="6">
    <w:abstractNumId w:val="8"/>
  </w:num>
  <w:num w:numId="7">
    <w:abstractNumId w:val="12"/>
  </w:num>
  <w:num w:numId="8">
    <w:abstractNumId w:val="7"/>
  </w:num>
  <w:num w:numId="9">
    <w:abstractNumId w:val="9"/>
  </w:num>
  <w:num w:numId="10">
    <w:abstractNumId w:val="2"/>
  </w:num>
  <w:num w:numId="11">
    <w:abstractNumId w:val="4"/>
  </w:num>
  <w:num w:numId="12">
    <w:abstractNumId w:val="1"/>
  </w:num>
  <w:num w:numId="13">
    <w:abstractNumId w:val="1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9652F8"/>
    <w:rsid w:val="001173A0"/>
    <w:rsid w:val="00193520"/>
    <w:rsid w:val="00257219"/>
    <w:rsid w:val="002A0029"/>
    <w:rsid w:val="002C3E1B"/>
    <w:rsid w:val="003A4D90"/>
    <w:rsid w:val="003C07BC"/>
    <w:rsid w:val="003F5BC0"/>
    <w:rsid w:val="004814BE"/>
    <w:rsid w:val="004F23F2"/>
    <w:rsid w:val="00562AD5"/>
    <w:rsid w:val="00647BD0"/>
    <w:rsid w:val="00700636"/>
    <w:rsid w:val="007750C2"/>
    <w:rsid w:val="008861DD"/>
    <w:rsid w:val="008D714B"/>
    <w:rsid w:val="008E083D"/>
    <w:rsid w:val="009652F8"/>
    <w:rsid w:val="00A24D82"/>
    <w:rsid w:val="00A476BA"/>
    <w:rsid w:val="00AD1EFE"/>
    <w:rsid w:val="00B15E1F"/>
    <w:rsid w:val="00B17FBA"/>
    <w:rsid w:val="00B96D3D"/>
    <w:rsid w:val="00C33468"/>
    <w:rsid w:val="00C542CF"/>
    <w:rsid w:val="00D53D6E"/>
    <w:rsid w:val="00D834E7"/>
    <w:rsid w:val="00DF29DE"/>
    <w:rsid w:val="00E40BF2"/>
    <w:rsid w:val="00E52BDA"/>
    <w:rsid w:val="00E864E2"/>
    <w:rsid w:val="00F31B44"/>
    <w:rsid w:val="00FA26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2F8"/>
    <w:rPr>
      <w:rFonts w:eastAsiaTheme="minorEastAsia"/>
    </w:rPr>
  </w:style>
  <w:style w:type="paragraph" w:styleId="Heading1">
    <w:name w:val="heading 1"/>
    <w:basedOn w:val="Normal"/>
    <w:next w:val="Normal"/>
    <w:link w:val="Heading1Char"/>
    <w:uiPriority w:val="9"/>
    <w:qFormat/>
    <w:rsid w:val="00A476B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9652F8"/>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A476B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A476B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A476B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A476B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476B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476B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476B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6B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9652F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A476B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A476BA"/>
    <w:rPr>
      <w:rFonts w:asciiTheme="majorHAnsi" w:eastAsiaTheme="majorEastAsia" w:hAnsiTheme="majorHAnsi" w:cstheme="majorBidi"/>
      <w:b/>
      <w:bCs/>
      <w:i/>
      <w:iCs/>
    </w:rPr>
  </w:style>
  <w:style w:type="character" w:customStyle="1" w:styleId="apple-converted-space">
    <w:name w:val="apple-converted-space"/>
    <w:basedOn w:val="DefaultParagraphFont"/>
    <w:rsid w:val="00D834E7"/>
  </w:style>
  <w:style w:type="character" w:styleId="Hyperlink">
    <w:name w:val="Hyperlink"/>
    <w:basedOn w:val="DefaultParagraphFont"/>
    <w:uiPriority w:val="99"/>
    <w:unhideWhenUsed/>
    <w:rsid w:val="00D834E7"/>
    <w:rPr>
      <w:color w:val="0000FF"/>
      <w:u w:val="single"/>
    </w:rPr>
  </w:style>
  <w:style w:type="character" w:styleId="Strong">
    <w:name w:val="Strong"/>
    <w:basedOn w:val="DefaultParagraphFont"/>
    <w:uiPriority w:val="22"/>
    <w:qFormat/>
    <w:rsid w:val="00D834E7"/>
    <w:rPr>
      <w:b/>
      <w:bCs/>
    </w:rPr>
  </w:style>
  <w:style w:type="character" w:customStyle="1" w:styleId="Heading5Char">
    <w:name w:val="Heading 5 Char"/>
    <w:basedOn w:val="DefaultParagraphFont"/>
    <w:link w:val="Heading5"/>
    <w:uiPriority w:val="9"/>
    <w:semiHidden/>
    <w:rsid w:val="00A476B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A476B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476B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476B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476BA"/>
    <w:rPr>
      <w:rFonts w:asciiTheme="majorHAnsi" w:eastAsiaTheme="majorEastAsia" w:hAnsiTheme="majorHAnsi" w:cstheme="majorBidi"/>
      <w:i/>
      <w:iCs/>
      <w:spacing w:val="5"/>
      <w:sz w:val="20"/>
      <w:szCs w:val="20"/>
    </w:rPr>
  </w:style>
  <w:style w:type="paragraph" w:styleId="BalloonText">
    <w:name w:val="Balloon Text"/>
    <w:basedOn w:val="Normal"/>
    <w:link w:val="BalloonTextChar"/>
    <w:uiPriority w:val="99"/>
    <w:semiHidden/>
    <w:unhideWhenUsed/>
    <w:rsid w:val="00A47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6BA"/>
    <w:rPr>
      <w:rFonts w:ascii="Tahoma" w:eastAsiaTheme="minorEastAsia" w:hAnsi="Tahoma" w:cs="Tahoma"/>
      <w:sz w:val="16"/>
      <w:szCs w:val="16"/>
    </w:rPr>
  </w:style>
  <w:style w:type="paragraph" w:styleId="Title">
    <w:name w:val="Title"/>
    <w:basedOn w:val="Normal"/>
    <w:next w:val="Normal"/>
    <w:link w:val="TitleChar"/>
    <w:uiPriority w:val="10"/>
    <w:qFormat/>
    <w:rsid w:val="00A476B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476B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476B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476BA"/>
    <w:rPr>
      <w:rFonts w:asciiTheme="majorHAnsi" w:eastAsiaTheme="majorEastAsia" w:hAnsiTheme="majorHAnsi" w:cstheme="majorBidi"/>
      <w:i/>
      <w:iCs/>
      <w:spacing w:val="13"/>
      <w:sz w:val="24"/>
      <w:szCs w:val="24"/>
    </w:rPr>
  </w:style>
  <w:style w:type="character" w:styleId="Emphasis">
    <w:name w:val="Emphasis"/>
    <w:uiPriority w:val="20"/>
    <w:qFormat/>
    <w:rsid w:val="00A476BA"/>
    <w:rPr>
      <w:b/>
      <w:bCs/>
      <w:i/>
      <w:iCs/>
      <w:spacing w:val="10"/>
      <w:bdr w:val="none" w:sz="0" w:space="0" w:color="auto"/>
      <w:shd w:val="clear" w:color="auto" w:fill="auto"/>
    </w:rPr>
  </w:style>
  <w:style w:type="paragraph" w:styleId="NoSpacing">
    <w:name w:val="No Spacing"/>
    <w:basedOn w:val="Normal"/>
    <w:uiPriority w:val="1"/>
    <w:qFormat/>
    <w:rsid w:val="00A476BA"/>
    <w:pPr>
      <w:spacing w:after="0" w:line="240" w:lineRule="auto"/>
    </w:pPr>
  </w:style>
  <w:style w:type="paragraph" w:styleId="ListParagraph">
    <w:name w:val="List Paragraph"/>
    <w:basedOn w:val="Normal"/>
    <w:uiPriority w:val="34"/>
    <w:qFormat/>
    <w:rsid w:val="00A476BA"/>
    <w:pPr>
      <w:ind w:left="720"/>
      <w:contextualSpacing/>
    </w:pPr>
  </w:style>
  <w:style w:type="paragraph" w:styleId="Quote">
    <w:name w:val="Quote"/>
    <w:basedOn w:val="Normal"/>
    <w:next w:val="Normal"/>
    <w:link w:val="QuoteChar"/>
    <w:uiPriority w:val="29"/>
    <w:qFormat/>
    <w:rsid w:val="00A476BA"/>
    <w:pPr>
      <w:spacing w:before="200" w:after="0"/>
      <w:ind w:left="360" w:right="360"/>
    </w:pPr>
    <w:rPr>
      <w:i/>
      <w:iCs/>
    </w:rPr>
  </w:style>
  <w:style w:type="character" w:customStyle="1" w:styleId="QuoteChar">
    <w:name w:val="Quote Char"/>
    <w:basedOn w:val="DefaultParagraphFont"/>
    <w:link w:val="Quote"/>
    <w:uiPriority w:val="29"/>
    <w:rsid w:val="00A476BA"/>
    <w:rPr>
      <w:rFonts w:eastAsiaTheme="minorEastAsia"/>
      <w:i/>
      <w:iCs/>
    </w:rPr>
  </w:style>
  <w:style w:type="paragraph" w:styleId="IntenseQuote">
    <w:name w:val="Intense Quote"/>
    <w:basedOn w:val="Normal"/>
    <w:next w:val="Normal"/>
    <w:link w:val="IntenseQuoteChar"/>
    <w:uiPriority w:val="30"/>
    <w:qFormat/>
    <w:rsid w:val="00A476B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476BA"/>
    <w:rPr>
      <w:rFonts w:eastAsiaTheme="minorEastAsia"/>
      <w:b/>
      <w:bCs/>
      <w:i/>
      <w:iCs/>
    </w:rPr>
  </w:style>
  <w:style w:type="character" w:styleId="SubtleEmphasis">
    <w:name w:val="Subtle Emphasis"/>
    <w:uiPriority w:val="19"/>
    <w:qFormat/>
    <w:rsid w:val="00A476BA"/>
    <w:rPr>
      <w:i/>
      <w:iCs/>
    </w:rPr>
  </w:style>
  <w:style w:type="character" w:styleId="IntenseEmphasis">
    <w:name w:val="Intense Emphasis"/>
    <w:uiPriority w:val="21"/>
    <w:qFormat/>
    <w:rsid w:val="00A476BA"/>
    <w:rPr>
      <w:b/>
      <w:bCs/>
    </w:rPr>
  </w:style>
  <w:style w:type="character" w:styleId="SubtleReference">
    <w:name w:val="Subtle Reference"/>
    <w:uiPriority w:val="31"/>
    <w:qFormat/>
    <w:rsid w:val="00A476BA"/>
    <w:rPr>
      <w:smallCaps/>
    </w:rPr>
  </w:style>
  <w:style w:type="character" w:styleId="IntenseReference">
    <w:name w:val="Intense Reference"/>
    <w:uiPriority w:val="32"/>
    <w:qFormat/>
    <w:rsid w:val="00A476BA"/>
    <w:rPr>
      <w:smallCaps/>
      <w:spacing w:val="5"/>
      <w:u w:val="single"/>
    </w:rPr>
  </w:style>
  <w:style w:type="character" w:styleId="BookTitle">
    <w:name w:val="Book Title"/>
    <w:uiPriority w:val="33"/>
    <w:qFormat/>
    <w:rsid w:val="00A476BA"/>
    <w:rPr>
      <w:i/>
      <w:iCs/>
      <w:smallCaps/>
      <w:spacing w:val="5"/>
    </w:rPr>
  </w:style>
  <w:style w:type="paragraph" w:styleId="TOCHeading">
    <w:name w:val="TOC Heading"/>
    <w:basedOn w:val="Heading1"/>
    <w:next w:val="Normal"/>
    <w:uiPriority w:val="39"/>
    <w:semiHidden/>
    <w:unhideWhenUsed/>
    <w:qFormat/>
    <w:rsid w:val="00A476BA"/>
    <w:pPr>
      <w:outlineLvl w:val="9"/>
    </w:pPr>
    <w:rPr>
      <w:lang w:bidi="en-US"/>
    </w:rPr>
  </w:style>
  <w:style w:type="paragraph" w:styleId="Header">
    <w:name w:val="header"/>
    <w:basedOn w:val="Normal"/>
    <w:link w:val="HeaderChar"/>
    <w:uiPriority w:val="99"/>
    <w:unhideWhenUsed/>
    <w:rsid w:val="00A47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6BA"/>
    <w:rPr>
      <w:rFonts w:eastAsiaTheme="minorEastAsia"/>
    </w:rPr>
  </w:style>
  <w:style w:type="paragraph" w:styleId="Footer">
    <w:name w:val="footer"/>
    <w:basedOn w:val="Normal"/>
    <w:link w:val="FooterChar"/>
    <w:uiPriority w:val="99"/>
    <w:unhideWhenUsed/>
    <w:rsid w:val="00A47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6BA"/>
    <w:rPr>
      <w:rFonts w:eastAsiaTheme="minorEastAsia"/>
    </w:rPr>
  </w:style>
  <w:style w:type="table" w:styleId="TableGrid">
    <w:name w:val="Table Grid"/>
    <w:basedOn w:val="TableNormal"/>
    <w:uiPriority w:val="59"/>
    <w:rsid w:val="00A476B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A476BA"/>
    <w:pPr>
      <w:spacing w:line="240" w:lineRule="auto"/>
    </w:pPr>
    <w:rPr>
      <w:sz w:val="24"/>
      <w:szCs w:val="24"/>
    </w:rPr>
  </w:style>
  <w:style w:type="character" w:customStyle="1" w:styleId="CommentTextChar">
    <w:name w:val="Comment Text Char"/>
    <w:basedOn w:val="DefaultParagraphFont"/>
    <w:link w:val="CommentText"/>
    <w:uiPriority w:val="99"/>
    <w:semiHidden/>
    <w:rsid w:val="00A476BA"/>
    <w:rPr>
      <w:rFonts w:eastAsiaTheme="minorEastAsia"/>
      <w:sz w:val="24"/>
      <w:szCs w:val="24"/>
    </w:rPr>
  </w:style>
  <w:style w:type="character" w:customStyle="1" w:styleId="CommentSubjectChar">
    <w:name w:val="Comment Subject Char"/>
    <w:basedOn w:val="CommentTextChar"/>
    <w:link w:val="CommentSubject"/>
    <w:uiPriority w:val="99"/>
    <w:semiHidden/>
    <w:rsid w:val="00A476BA"/>
    <w:rPr>
      <w:b/>
      <w:bCs/>
      <w:sz w:val="20"/>
      <w:szCs w:val="20"/>
    </w:rPr>
  </w:style>
  <w:style w:type="paragraph" w:styleId="CommentSubject">
    <w:name w:val="annotation subject"/>
    <w:basedOn w:val="CommentText"/>
    <w:next w:val="CommentText"/>
    <w:link w:val="CommentSubjectChar"/>
    <w:uiPriority w:val="99"/>
    <w:semiHidden/>
    <w:unhideWhenUsed/>
    <w:rsid w:val="00A476BA"/>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2084</Words>
  <Characters>11885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Marinos</dc:creator>
  <cp:lastModifiedBy>Marinos</cp:lastModifiedBy>
  <cp:revision>2</cp:revision>
  <dcterms:created xsi:type="dcterms:W3CDTF">2017-04-16T02:39:00Z</dcterms:created>
  <dcterms:modified xsi:type="dcterms:W3CDTF">2017-04-16T02:39:00Z</dcterms:modified>
</cp:coreProperties>
</file>