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450F" w:rsidRPr="00D0450F" w:rsidRDefault="00D0450F" w:rsidP="00D0450F">
      <w:pPr>
        <w:rPr>
          <w:b/>
          <w:sz w:val="28"/>
          <w:szCs w:val="28"/>
        </w:rPr>
      </w:pPr>
      <w:r w:rsidRPr="00D0450F">
        <w:rPr>
          <w:b/>
          <w:sz w:val="28"/>
          <w:szCs w:val="28"/>
        </w:rPr>
        <w:t>Turkey's NDC Targets: A Quantitative Assessment</w:t>
      </w:r>
    </w:p>
    <w:p w:rsidR="00AB74FA" w:rsidRDefault="00AB74FA" w:rsidP="00AB74FA">
      <w:pPr>
        <w:pStyle w:val="Default"/>
        <w:rPr>
          <w:sz w:val="23"/>
          <w:szCs w:val="23"/>
        </w:rPr>
      </w:pPr>
      <w:r>
        <w:rPr>
          <w:sz w:val="23"/>
          <w:szCs w:val="23"/>
        </w:rPr>
        <w:t xml:space="preserve">Turkey achieved 230 per cent increase in GDP between 1990 and 2012. Its population has increased more than 30 per cent since 1990. Turkey’s energy demand increases by 6-7 percent every year. </w:t>
      </w:r>
    </w:p>
    <w:p w:rsidR="00AB74FA" w:rsidRDefault="00AB74FA" w:rsidP="00AB74FA">
      <w:pPr>
        <w:pStyle w:val="Default"/>
        <w:rPr>
          <w:sz w:val="23"/>
          <w:szCs w:val="23"/>
        </w:rPr>
      </w:pPr>
    </w:p>
    <w:p w:rsidR="00AB74FA" w:rsidRDefault="00AB74FA" w:rsidP="00AB74FA">
      <w:pPr>
        <w:pStyle w:val="Default"/>
        <w:rPr>
          <w:sz w:val="23"/>
          <w:szCs w:val="23"/>
        </w:rPr>
      </w:pPr>
      <w:r>
        <w:rPr>
          <w:sz w:val="23"/>
          <w:szCs w:val="23"/>
        </w:rPr>
        <w:t xml:space="preserve">Turkey is listed in Annex I to the UNFCCC. However, Decision 1/CP.16 recognized the special circumstances of Turkey and placed Turkey in a different situation than the other Parties included in Annex I. Turkey aims to contribute to the collective efforts to combat climate change in line with its national circumstances and capabilities. With this perspective, National Strategy on Climate Change and National Climate Change Action Plan were adopted in 2010 and 2011 respectively. National Climate Change Action Plan consists of emission control and adaptation policies and measures which are being implemented in all relevant sectors. </w:t>
      </w:r>
    </w:p>
    <w:p w:rsidR="00AB74FA" w:rsidRDefault="00AB74FA" w:rsidP="00AB74FA">
      <w:pPr>
        <w:pStyle w:val="Default"/>
        <w:rPr>
          <w:sz w:val="23"/>
          <w:szCs w:val="23"/>
        </w:rPr>
      </w:pPr>
    </w:p>
    <w:p w:rsidR="00FF09C0" w:rsidRDefault="000636E5" w:rsidP="00CC3E1F">
      <w:pPr>
        <w:pStyle w:val="Default"/>
        <w:rPr>
          <w:sz w:val="23"/>
          <w:szCs w:val="23"/>
        </w:rPr>
      </w:pPr>
      <w:bookmarkStart w:id="0" w:name="_GoBack"/>
      <w:bookmarkEnd w:id="0"/>
      <w:r>
        <w:rPr>
          <w:sz w:val="23"/>
          <w:szCs w:val="23"/>
        </w:rPr>
        <w:t>In t</w:t>
      </w:r>
      <w:r w:rsidR="00AB74FA">
        <w:rPr>
          <w:sz w:val="23"/>
          <w:szCs w:val="23"/>
        </w:rPr>
        <w:t>his</w:t>
      </w:r>
      <w:r w:rsidR="00425475">
        <w:rPr>
          <w:sz w:val="23"/>
          <w:szCs w:val="23"/>
        </w:rPr>
        <w:t xml:space="preserve"> paper</w:t>
      </w:r>
      <w:r>
        <w:rPr>
          <w:sz w:val="23"/>
          <w:szCs w:val="23"/>
        </w:rPr>
        <w:t>, authors</w:t>
      </w:r>
      <w:r w:rsidR="00425475">
        <w:rPr>
          <w:sz w:val="23"/>
          <w:szCs w:val="23"/>
        </w:rPr>
        <w:t xml:space="preserve"> develop an economy-wide CGE model </w:t>
      </w:r>
      <w:r w:rsidR="008B31A5">
        <w:rPr>
          <w:sz w:val="23"/>
          <w:szCs w:val="23"/>
        </w:rPr>
        <w:t xml:space="preserve">(GTAP-EPower) </w:t>
      </w:r>
      <w:r w:rsidR="00425475">
        <w:rPr>
          <w:sz w:val="23"/>
          <w:szCs w:val="23"/>
        </w:rPr>
        <w:t xml:space="preserve">for Turkey where </w:t>
      </w:r>
      <w:r w:rsidR="00FF09C0">
        <w:rPr>
          <w:sz w:val="23"/>
          <w:szCs w:val="23"/>
        </w:rPr>
        <w:t>energy consumption for household and firms will be tracked in details for</w:t>
      </w:r>
      <w:r>
        <w:rPr>
          <w:sz w:val="23"/>
          <w:szCs w:val="23"/>
        </w:rPr>
        <w:t xml:space="preserve"> 201</w:t>
      </w:r>
      <w:r w:rsidR="008B31A5">
        <w:rPr>
          <w:sz w:val="23"/>
          <w:szCs w:val="23"/>
        </w:rPr>
        <w:t>0</w:t>
      </w:r>
      <w:r w:rsidR="00FF09C0">
        <w:rPr>
          <w:sz w:val="23"/>
          <w:szCs w:val="23"/>
        </w:rPr>
        <w:t xml:space="preserve">-2017 and analyze </w:t>
      </w:r>
      <w:r w:rsidR="00425475">
        <w:rPr>
          <w:sz w:val="23"/>
          <w:szCs w:val="23"/>
        </w:rPr>
        <w:t xml:space="preserve">potential economic and environmental benefits from energy efficiency improvement </w:t>
      </w:r>
      <w:r w:rsidR="00FF09C0">
        <w:rPr>
          <w:sz w:val="23"/>
          <w:szCs w:val="23"/>
        </w:rPr>
        <w:t>towards meeting the NDC goals in 2030</w:t>
      </w:r>
      <w:r w:rsidR="00425475">
        <w:rPr>
          <w:sz w:val="23"/>
          <w:szCs w:val="23"/>
        </w:rPr>
        <w:t xml:space="preserve">. </w:t>
      </w:r>
    </w:p>
    <w:p w:rsidR="00AB74FA" w:rsidRDefault="00AB74FA" w:rsidP="00CC3E1F">
      <w:pPr>
        <w:pStyle w:val="Default"/>
        <w:rPr>
          <w:sz w:val="23"/>
          <w:szCs w:val="23"/>
        </w:rPr>
      </w:pPr>
    </w:p>
    <w:p w:rsidR="000636E5" w:rsidRDefault="008B31A5" w:rsidP="00CC3E1F">
      <w:pPr>
        <w:pStyle w:val="Default"/>
        <w:rPr>
          <w:sz w:val="23"/>
          <w:szCs w:val="23"/>
        </w:rPr>
      </w:pPr>
      <w:r>
        <w:rPr>
          <w:sz w:val="23"/>
          <w:szCs w:val="23"/>
        </w:rPr>
        <w:t>Three</w:t>
      </w:r>
      <w:r w:rsidR="00425475">
        <w:rPr>
          <w:sz w:val="23"/>
          <w:szCs w:val="23"/>
        </w:rPr>
        <w:t xml:space="preserve"> improvements are </w:t>
      </w:r>
      <w:r w:rsidR="00AB74FA">
        <w:rPr>
          <w:sz w:val="23"/>
          <w:szCs w:val="23"/>
        </w:rPr>
        <w:t>applied</w:t>
      </w:r>
      <w:r w:rsidR="00425475">
        <w:rPr>
          <w:sz w:val="23"/>
          <w:szCs w:val="23"/>
        </w:rPr>
        <w:t xml:space="preserve"> </w:t>
      </w:r>
      <w:r>
        <w:rPr>
          <w:sz w:val="23"/>
          <w:szCs w:val="23"/>
        </w:rPr>
        <w:t xml:space="preserve">to the GTAP-EPower (Peter, 2016) </w:t>
      </w:r>
      <w:r w:rsidR="00425475">
        <w:rPr>
          <w:sz w:val="23"/>
          <w:szCs w:val="23"/>
        </w:rPr>
        <w:t xml:space="preserve">towards this end: </w:t>
      </w:r>
      <w:r w:rsidR="00FF09C0">
        <w:rPr>
          <w:sz w:val="23"/>
          <w:szCs w:val="23"/>
        </w:rPr>
        <w:t>First,</w:t>
      </w:r>
      <w:r w:rsidR="00425475">
        <w:rPr>
          <w:sz w:val="23"/>
          <w:szCs w:val="23"/>
        </w:rPr>
        <w:t xml:space="preserve"> </w:t>
      </w:r>
      <w:r>
        <w:rPr>
          <w:sz w:val="23"/>
          <w:szCs w:val="23"/>
        </w:rPr>
        <w:t xml:space="preserve">the </w:t>
      </w:r>
      <w:r w:rsidR="00425475">
        <w:rPr>
          <w:sz w:val="23"/>
          <w:szCs w:val="23"/>
        </w:rPr>
        <w:t xml:space="preserve">model </w:t>
      </w:r>
      <w:r w:rsidR="00AB74FA">
        <w:rPr>
          <w:sz w:val="23"/>
          <w:szCs w:val="23"/>
        </w:rPr>
        <w:t>is</w:t>
      </w:r>
      <w:r w:rsidR="00425475">
        <w:rPr>
          <w:sz w:val="23"/>
          <w:szCs w:val="23"/>
        </w:rPr>
        <w:t xml:space="preserve"> calibrated with firm level energy consumption data that allow</w:t>
      </w:r>
      <w:r w:rsidR="00AB74FA">
        <w:rPr>
          <w:sz w:val="23"/>
          <w:szCs w:val="23"/>
        </w:rPr>
        <w:t>s</w:t>
      </w:r>
      <w:r w:rsidR="00425475">
        <w:rPr>
          <w:sz w:val="23"/>
          <w:szCs w:val="23"/>
        </w:rPr>
        <w:t xml:space="preserve"> to keep track of historic improvements in energy consumption in </w:t>
      </w:r>
      <w:r w:rsidR="000636E5">
        <w:rPr>
          <w:sz w:val="23"/>
          <w:szCs w:val="23"/>
        </w:rPr>
        <w:t xml:space="preserve">the most energy intensive </w:t>
      </w:r>
      <w:r>
        <w:rPr>
          <w:sz w:val="23"/>
          <w:szCs w:val="23"/>
        </w:rPr>
        <w:t xml:space="preserve">sectors </w:t>
      </w:r>
      <w:r w:rsidR="00CE07ED">
        <w:rPr>
          <w:sz w:val="23"/>
          <w:szCs w:val="23"/>
        </w:rPr>
        <w:t xml:space="preserve">such as </w:t>
      </w:r>
      <w:r w:rsidR="00425475">
        <w:rPr>
          <w:sz w:val="23"/>
          <w:szCs w:val="23"/>
        </w:rPr>
        <w:t>manufacturing</w:t>
      </w:r>
      <w:r>
        <w:rPr>
          <w:sz w:val="23"/>
          <w:szCs w:val="23"/>
        </w:rPr>
        <w:t xml:space="preserve">, </w:t>
      </w:r>
      <w:r w:rsidR="00CE07ED">
        <w:rPr>
          <w:sz w:val="23"/>
          <w:szCs w:val="23"/>
        </w:rPr>
        <w:t xml:space="preserve">(see </w:t>
      </w:r>
      <w:r>
        <w:rPr>
          <w:sz w:val="23"/>
          <w:szCs w:val="23"/>
        </w:rPr>
        <w:t>Sahin, Cebeci</w:t>
      </w:r>
      <w:r w:rsidR="00CE07ED">
        <w:rPr>
          <w:sz w:val="23"/>
          <w:szCs w:val="23"/>
        </w:rPr>
        <w:t xml:space="preserve">, </w:t>
      </w:r>
      <w:r>
        <w:rPr>
          <w:sz w:val="23"/>
          <w:szCs w:val="23"/>
        </w:rPr>
        <w:t>2016</w:t>
      </w:r>
      <w:r w:rsidR="000636E5">
        <w:rPr>
          <w:sz w:val="23"/>
          <w:szCs w:val="23"/>
        </w:rPr>
        <w:t>)</w:t>
      </w:r>
      <w:r>
        <w:rPr>
          <w:sz w:val="23"/>
          <w:szCs w:val="23"/>
        </w:rPr>
        <w:t>. S</w:t>
      </w:r>
      <w:r w:rsidR="00FF09C0">
        <w:rPr>
          <w:sz w:val="23"/>
          <w:szCs w:val="23"/>
        </w:rPr>
        <w:t>econd,</w:t>
      </w:r>
      <w:r w:rsidR="00425475">
        <w:rPr>
          <w:sz w:val="23"/>
          <w:szCs w:val="23"/>
        </w:rPr>
        <w:t xml:space="preserve"> efficiency improvement for various types of household energy use </w:t>
      </w:r>
      <w:r>
        <w:rPr>
          <w:sz w:val="23"/>
          <w:szCs w:val="23"/>
        </w:rPr>
        <w:t xml:space="preserve">for the last decades </w:t>
      </w:r>
      <w:r w:rsidR="00AB74FA">
        <w:rPr>
          <w:sz w:val="23"/>
          <w:szCs w:val="23"/>
        </w:rPr>
        <w:t>is</w:t>
      </w:r>
      <w:r w:rsidR="00425475">
        <w:rPr>
          <w:sz w:val="23"/>
          <w:szCs w:val="23"/>
        </w:rPr>
        <w:t xml:space="preserve"> analyzed by improving the GTAP database on private consumption through consumption dataset by purpose (COICOP) dataset.</w:t>
      </w:r>
      <w:r>
        <w:rPr>
          <w:sz w:val="23"/>
          <w:szCs w:val="23"/>
        </w:rPr>
        <w:t xml:space="preserve"> Finally, elasticities of substitution between</w:t>
      </w:r>
      <w:r w:rsidR="00425475">
        <w:rPr>
          <w:sz w:val="23"/>
          <w:szCs w:val="23"/>
        </w:rPr>
        <w:t xml:space="preserve"> </w:t>
      </w:r>
      <w:r>
        <w:rPr>
          <w:sz w:val="23"/>
          <w:szCs w:val="23"/>
        </w:rPr>
        <w:t xml:space="preserve">different fuel types </w:t>
      </w:r>
      <w:r w:rsidR="00AB74FA">
        <w:rPr>
          <w:sz w:val="23"/>
          <w:szCs w:val="23"/>
        </w:rPr>
        <w:t>including renewables (</w:t>
      </w:r>
      <w:r w:rsidR="00CE07ED">
        <w:rPr>
          <w:sz w:val="23"/>
          <w:szCs w:val="23"/>
        </w:rPr>
        <w:t xml:space="preserve">see </w:t>
      </w:r>
      <w:r w:rsidR="00AB74FA" w:rsidRPr="00AB74FA">
        <w:rPr>
          <w:sz w:val="23"/>
          <w:szCs w:val="23"/>
        </w:rPr>
        <w:t>Steinbucks and Narayanan, 2014)</w:t>
      </w:r>
      <w:r w:rsidR="00AB74FA">
        <w:rPr>
          <w:sz w:val="23"/>
          <w:szCs w:val="23"/>
        </w:rPr>
        <w:t xml:space="preserve"> </w:t>
      </w:r>
      <w:r>
        <w:rPr>
          <w:sz w:val="23"/>
          <w:szCs w:val="23"/>
        </w:rPr>
        <w:t xml:space="preserve">for </w:t>
      </w:r>
      <w:r w:rsidR="00AB74FA">
        <w:rPr>
          <w:sz w:val="23"/>
          <w:szCs w:val="23"/>
        </w:rPr>
        <w:t xml:space="preserve">industrial sectors are used to fine tune the policy analysis. </w:t>
      </w:r>
      <w:r w:rsidR="00425475">
        <w:rPr>
          <w:sz w:val="23"/>
          <w:szCs w:val="23"/>
        </w:rPr>
        <w:t xml:space="preserve"> </w:t>
      </w:r>
    </w:p>
    <w:p w:rsidR="00261905" w:rsidRDefault="00261905" w:rsidP="00CC3E1F">
      <w:pPr>
        <w:pStyle w:val="Default"/>
        <w:rPr>
          <w:sz w:val="23"/>
          <w:szCs w:val="23"/>
        </w:rPr>
      </w:pPr>
    </w:p>
    <w:p w:rsidR="003F3AC1" w:rsidRDefault="003F3AC1" w:rsidP="00CC3E1F">
      <w:pPr>
        <w:pStyle w:val="Default"/>
        <w:rPr>
          <w:sz w:val="23"/>
          <w:szCs w:val="23"/>
        </w:rPr>
      </w:pPr>
      <w:r>
        <w:rPr>
          <w:sz w:val="23"/>
          <w:szCs w:val="23"/>
        </w:rPr>
        <w:t>The baseline will display the most likely growth scenario for the Turkish economy to 2030, the emissions will follow the projections from Times-MARKAL model developed by the Ministry of E</w:t>
      </w:r>
      <w:r w:rsidR="00C0092D">
        <w:rPr>
          <w:sz w:val="23"/>
          <w:szCs w:val="23"/>
        </w:rPr>
        <w:t>nergy. Scenario 1 will estimate</w:t>
      </w:r>
      <w:r>
        <w:rPr>
          <w:sz w:val="23"/>
          <w:szCs w:val="23"/>
        </w:rPr>
        <w:t xml:space="preserve"> the structural shifts in the economy </w:t>
      </w:r>
      <w:r w:rsidR="00C0092D">
        <w:rPr>
          <w:sz w:val="23"/>
          <w:szCs w:val="23"/>
        </w:rPr>
        <w:t xml:space="preserve">to allow Turkey to reach </w:t>
      </w:r>
      <w:r>
        <w:rPr>
          <w:sz w:val="23"/>
          <w:szCs w:val="23"/>
        </w:rPr>
        <w:t xml:space="preserve">the </w:t>
      </w:r>
      <w:r w:rsidR="00C0092D">
        <w:rPr>
          <w:sz w:val="23"/>
          <w:szCs w:val="23"/>
        </w:rPr>
        <w:t xml:space="preserve">emission target </w:t>
      </w:r>
      <w:r>
        <w:rPr>
          <w:sz w:val="23"/>
          <w:szCs w:val="23"/>
        </w:rPr>
        <w:t>in 2030</w:t>
      </w:r>
      <w:r w:rsidR="00C0092D">
        <w:rPr>
          <w:sz w:val="23"/>
          <w:szCs w:val="23"/>
        </w:rPr>
        <w:t xml:space="preserve">. Scenario 2 will display emission path if industrial energy </w:t>
      </w:r>
      <w:r w:rsidR="001A4753">
        <w:rPr>
          <w:sz w:val="23"/>
          <w:szCs w:val="23"/>
        </w:rPr>
        <w:t>us</w:t>
      </w:r>
      <w:r w:rsidR="00C0092D">
        <w:rPr>
          <w:sz w:val="23"/>
          <w:szCs w:val="23"/>
        </w:rPr>
        <w:t>e</w:t>
      </w:r>
      <w:r w:rsidR="001A4753">
        <w:rPr>
          <w:sz w:val="23"/>
          <w:szCs w:val="23"/>
        </w:rPr>
        <w:t xml:space="preserve"> efficiency</w:t>
      </w:r>
      <w:r w:rsidR="00C0092D">
        <w:rPr>
          <w:sz w:val="23"/>
          <w:szCs w:val="23"/>
        </w:rPr>
        <w:t xml:space="preserve"> increases as in 2010-17. Scenario 3 will e</w:t>
      </w:r>
      <w:r w:rsidR="001A4753">
        <w:rPr>
          <w:sz w:val="23"/>
          <w:szCs w:val="23"/>
        </w:rPr>
        <w:t>stimate</w:t>
      </w:r>
      <w:r w:rsidR="00C0092D">
        <w:rPr>
          <w:sz w:val="23"/>
          <w:szCs w:val="23"/>
        </w:rPr>
        <w:t xml:space="preserve"> the</w:t>
      </w:r>
      <w:r w:rsidR="001A4753">
        <w:rPr>
          <w:sz w:val="23"/>
          <w:szCs w:val="23"/>
        </w:rPr>
        <w:t xml:space="preserve"> additional</w:t>
      </w:r>
      <w:r w:rsidR="00C0092D">
        <w:rPr>
          <w:sz w:val="23"/>
          <w:szCs w:val="23"/>
        </w:rPr>
        <w:t xml:space="preserve"> economic gains from improved energy efficiency to level European countries (e.g. Germany) and productivity improvement in </w:t>
      </w:r>
      <w:r w:rsidR="001A4753">
        <w:rPr>
          <w:sz w:val="23"/>
          <w:szCs w:val="23"/>
        </w:rPr>
        <w:t xml:space="preserve">the </w:t>
      </w:r>
      <w:r w:rsidR="00C0092D">
        <w:rPr>
          <w:sz w:val="23"/>
          <w:szCs w:val="23"/>
        </w:rPr>
        <w:t>renewal</w:t>
      </w:r>
      <w:r w:rsidR="001A4753">
        <w:rPr>
          <w:sz w:val="23"/>
          <w:szCs w:val="23"/>
        </w:rPr>
        <w:t>s</w:t>
      </w:r>
      <w:r w:rsidR="00C0092D">
        <w:rPr>
          <w:sz w:val="23"/>
          <w:szCs w:val="23"/>
        </w:rPr>
        <w:t xml:space="preserve"> sector.  </w:t>
      </w:r>
    </w:p>
    <w:p w:rsidR="00C0092D" w:rsidRDefault="00C0092D" w:rsidP="00CC3E1F">
      <w:pPr>
        <w:pStyle w:val="Default"/>
        <w:rPr>
          <w:sz w:val="23"/>
          <w:szCs w:val="23"/>
        </w:rPr>
      </w:pPr>
    </w:p>
    <w:p w:rsidR="00C0092D" w:rsidRDefault="00C0092D" w:rsidP="00CC3E1F">
      <w:pPr>
        <w:pStyle w:val="Default"/>
        <w:rPr>
          <w:sz w:val="23"/>
          <w:szCs w:val="23"/>
        </w:rPr>
      </w:pPr>
      <w:r>
        <w:rPr>
          <w:sz w:val="23"/>
          <w:szCs w:val="23"/>
        </w:rPr>
        <w:t>The simulation results will be summarized in a policy matrix to inform Turkish authorities on the alternative ways to reach the NDC targets.</w:t>
      </w:r>
    </w:p>
    <w:p w:rsidR="00C0092D" w:rsidRDefault="00C0092D" w:rsidP="00CC3E1F">
      <w:pPr>
        <w:pStyle w:val="Default"/>
        <w:rPr>
          <w:sz w:val="23"/>
          <w:szCs w:val="23"/>
        </w:rPr>
      </w:pPr>
    </w:p>
    <w:p w:rsidR="00C0092D" w:rsidRDefault="00C0092D" w:rsidP="00CC3E1F">
      <w:pPr>
        <w:pStyle w:val="Default"/>
        <w:rPr>
          <w:sz w:val="23"/>
          <w:szCs w:val="23"/>
        </w:rPr>
      </w:pPr>
      <w:r>
        <w:rPr>
          <w:sz w:val="23"/>
          <w:szCs w:val="23"/>
        </w:rPr>
        <w:t xml:space="preserve">The below section describes Turkey’s plans and policies for various sectors. </w:t>
      </w:r>
      <w:r w:rsidR="00DB5402">
        <w:rPr>
          <w:sz w:val="23"/>
          <w:szCs w:val="23"/>
        </w:rPr>
        <w:t>Economic net benefit from reaching t</w:t>
      </w:r>
      <w:r>
        <w:rPr>
          <w:sz w:val="23"/>
          <w:szCs w:val="23"/>
        </w:rPr>
        <w:t xml:space="preserve">hese </w:t>
      </w:r>
      <w:r w:rsidR="00DB5402">
        <w:rPr>
          <w:sz w:val="23"/>
          <w:szCs w:val="23"/>
        </w:rPr>
        <w:t xml:space="preserve">targets </w:t>
      </w:r>
      <w:r>
        <w:rPr>
          <w:sz w:val="23"/>
          <w:szCs w:val="23"/>
        </w:rPr>
        <w:t>will also be tested using the model within the limits of data availability.</w:t>
      </w:r>
    </w:p>
    <w:p w:rsidR="00AB74FA" w:rsidRDefault="00AB74FA" w:rsidP="00CC3E1F">
      <w:pPr>
        <w:pStyle w:val="Default"/>
        <w:rPr>
          <w:sz w:val="23"/>
          <w:szCs w:val="23"/>
        </w:rPr>
      </w:pPr>
    </w:p>
    <w:sectPr w:rsidR="00AB74F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5768" w:rsidRDefault="00A05768" w:rsidP="00A05768">
      <w:pPr>
        <w:spacing w:after="0" w:line="240" w:lineRule="auto"/>
      </w:pPr>
      <w:r>
        <w:separator/>
      </w:r>
    </w:p>
  </w:endnote>
  <w:endnote w:type="continuationSeparator" w:id="0">
    <w:p w:rsidR="00A05768" w:rsidRDefault="00A05768" w:rsidP="00A05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9725831"/>
      <w:docPartObj>
        <w:docPartGallery w:val="Page Numbers (Bottom of Page)"/>
        <w:docPartUnique/>
      </w:docPartObj>
    </w:sdtPr>
    <w:sdtEndPr>
      <w:rPr>
        <w:noProof/>
      </w:rPr>
    </w:sdtEndPr>
    <w:sdtContent>
      <w:p w:rsidR="00A05768" w:rsidRDefault="00A05768">
        <w:pPr>
          <w:pStyle w:val="Footer"/>
          <w:jc w:val="center"/>
        </w:pPr>
        <w:r>
          <w:fldChar w:fldCharType="begin"/>
        </w:r>
        <w:r>
          <w:instrText xml:space="preserve"> PAGE   \* MERGEFORMAT </w:instrText>
        </w:r>
        <w:r>
          <w:fldChar w:fldCharType="separate"/>
        </w:r>
        <w:r w:rsidR="00C21DB3">
          <w:rPr>
            <w:noProof/>
          </w:rPr>
          <w:t>1</w:t>
        </w:r>
        <w:r>
          <w:rPr>
            <w:noProof/>
          </w:rPr>
          <w:fldChar w:fldCharType="end"/>
        </w:r>
      </w:p>
    </w:sdtContent>
  </w:sdt>
  <w:p w:rsidR="00A05768" w:rsidRDefault="00A057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5768" w:rsidRDefault="00A05768" w:rsidP="00A05768">
      <w:pPr>
        <w:spacing w:after="0" w:line="240" w:lineRule="auto"/>
      </w:pPr>
      <w:r>
        <w:separator/>
      </w:r>
    </w:p>
  </w:footnote>
  <w:footnote w:type="continuationSeparator" w:id="0">
    <w:p w:rsidR="00A05768" w:rsidRDefault="00A05768" w:rsidP="00A057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E1F"/>
    <w:rsid w:val="000636E5"/>
    <w:rsid w:val="001A4753"/>
    <w:rsid w:val="001C2B79"/>
    <w:rsid w:val="00261905"/>
    <w:rsid w:val="003F3AC1"/>
    <w:rsid w:val="00425475"/>
    <w:rsid w:val="005309EC"/>
    <w:rsid w:val="007E24DE"/>
    <w:rsid w:val="008111A0"/>
    <w:rsid w:val="008B31A5"/>
    <w:rsid w:val="009A3521"/>
    <w:rsid w:val="009C68F6"/>
    <w:rsid w:val="00A05768"/>
    <w:rsid w:val="00AB6363"/>
    <w:rsid w:val="00AB74FA"/>
    <w:rsid w:val="00C0092D"/>
    <w:rsid w:val="00C21DB3"/>
    <w:rsid w:val="00CC3E1F"/>
    <w:rsid w:val="00CE07ED"/>
    <w:rsid w:val="00D0450F"/>
    <w:rsid w:val="00DB5402"/>
    <w:rsid w:val="00F317DE"/>
    <w:rsid w:val="00FF0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F8DD94-CA3F-4DC1-91FD-3E19306CB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C3E1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A057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768"/>
  </w:style>
  <w:style w:type="paragraph" w:styleId="Footer">
    <w:name w:val="footer"/>
    <w:basedOn w:val="Normal"/>
    <w:link w:val="FooterChar"/>
    <w:uiPriority w:val="99"/>
    <w:unhideWhenUsed/>
    <w:rsid w:val="00A057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7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744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434</Words>
  <Characters>2415</Characters>
  <Application>Microsoft Office Word</Application>
  <DocSecurity>0</DocSecurity>
  <Lines>38</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Sebnem Sahin</dc:creator>
  <cp:keywords/>
  <dc:description/>
  <cp:lastModifiedBy>Sebnem Sahin</cp:lastModifiedBy>
  <cp:revision>7</cp:revision>
  <dcterms:created xsi:type="dcterms:W3CDTF">2017-04-17T00:28:00Z</dcterms:created>
  <dcterms:modified xsi:type="dcterms:W3CDTF">2017-04-17T00:29:00Z</dcterms:modified>
</cp:coreProperties>
</file>