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3F0EBC" w14:textId="2DF7A74E" w:rsidR="00F20D2F" w:rsidRDefault="00F20D2F" w:rsidP="00F20D2F">
      <w:pPr>
        <w:ind w:firstLineChars="0" w:firstLine="0"/>
        <w:jc w:val="center"/>
        <w:rPr>
          <w:b/>
          <w:sz w:val="28"/>
          <w:szCs w:val="28"/>
        </w:rPr>
      </w:pPr>
      <w:r>
        <w:rPr>
          <w:rFonts w:hint="eastAsia"/>
          <w:b/>
          <w:sz w:val="28"/>
          <w:szCs w:val="28"/>
        </w:rPr>
        <w:t xml:space="preserve">Evaluating the </w:t>
      </w:r>
      <w:r w:rsidR="00714CD5">
        <w:rPr>
          <w:rFonts w:hint="eastAsia"/>
          <w:b/>
          <w:sz w:val="28"/>
          <w:szCs w:val="28"/>
        </w:rPr>
        <w:t>Asian International</w:t>
      </w:r>
      <w:r>
        <w:rPr>
          <w:rFonts w:hint="eastAsia"/>
          <w:b/>
          <w:sz w:val="28"/>
          <w:szCs w:val="28"/>
        </w:rPr>
        <w:t xml:space="preserve"> </w:t>
      </w:r>
      <w:r w:rsidR="0013480D">
        <w:rPr>
          <w:rFonts w:hint="eastAsia"/>
          <w:b/>
          <w:sz w:val="28"/>
          <w:szCs w:val="28"/>
        </w:rPr>
        <w:t xml:space="preserve">Input-Output </w:t>
      </w:r>
      <w:r>
        <w:rPr>
          <w:rFonts w:hint="eastAsia"/>
          <w:b/>
          <w:sz w:val="28"/>
          <w:szCs w:val="28"/>
        </w:rPr>
        <w:t xml:space="preserve">Table </w:t>
      </w:r>
    </w:p>
    <w:p w14:paraId="53A7A5FE" w14:textId="0E668CF9" w:rsidR="00D77581" w:rsidRPr="00D77581" w:rsidRDefault="0004625F" w:rsidP="00F20D2F">
      <w:pPr>
        <w:ind w:firstLineChars="0" w:firstLine="0"/>
        <w:jc w:val="center"/>
        <w:rPr>
          <w:sz w:val="24"/>
          <w:szCs w:val="24"/>
        </w:rPr>
      </w:pPr>
      <w:r>
        <w:rPr>
          <w:b/>
          <w:sz w:val="28"/>
          <w:szCs w:val="28"/>
        </w:rPr>
        <w:t>in comparison with</w:t>
      </w:r>
      <w:r w:rsidR="004069CB">
        <w:rPr>
          <w:rFonts w:hint="eastAsia"/>
          <w:b/>
          <w:sz w:val="28"/>
          <w:szCs w:val="28"/>
        </w:rPr>
        <w:t xml:space="preserve"> </w:t>
      </w:r>
      <w:r w:rsidR="0013480D">
        <w:rPr>
          <w:rFonts w:hint="eastAsia"/>
          <w:b/>
          <w:sz w:val="28"/>
          <w:szCs w:val="28"/>
        </w:rPr>
        <w:t xml:space="preserve">the </w:t>
      </w:r>
      <w:r w:rsidR="00F20D2F">
        <w:rPr>
          <w:rFonts w:hint="eastAsia"/>
          <w:b/>
          <w:sz w:val="28"/>
          <w:szCs w:val="28"/>
        </w:rPr>
        <w:t xml:space="preserve">Three Major Multiregional </w:t>
      </w:r>
      <w:r w:rsidR="00196771">
        <w:rPr>
          <w:rFonts w:hint="eastAsia"/>
          <w:b/>
          <w:sz w:val="28"/>
          <w:szCs w:val="28"/>
        </w:rPr>
        <w:t>Input-Output Tables</w:t>
      </w:r>
      <w:r w:rsidR="00F35C5C">
        <w:rPr>
          <w:rFonts w:hint="eastAsia"/>
          <w:b/>
          <w:sz w:val="28"/>
          <w:szCs w:val="28"/>
        </w:rPr>
        <w:t xml:space="preserve"> </w:t>
      </w:r>
    </w:p>
    <w:p w14:paraId="3DE9113A" w14:textId="77777777" w:rsidR="00095F99" w:rsidRDefault="00095F99" w:rsidP="00D608F7">
      <w:pPr>
        <w:ind w:firstLineChars="0" w:firstLine="0"/>
        <w:rPr>
          <w:sz w:val="24"/>
          <w:szCs w:val="24"/>
        </w:rPr>
      </w:pPr>
    </w:p>
    <w:p w14:paraId="186DC539" w14:textId="77777777" w:rsidR="003662E5" w:rsidRDefault="003662E5" w:rsidP="00D608F7">
      <w:pPr>
        <w:ind w:firstLineChars="0" w:firstLine="0"/>
        <w:rPr>
          <w:sz w:val="24"/>
          <w:szCs w:val="24"/>
        </w:rPr>
      </w:pPr>
    </w:p>
    <w:p w14:paraId="4633E5F6" w14:textId="77777777" w:rsidR="003662E5" w:rsidRDefault="003662E5" w:rsidP="00D608F7">
      <w:pPr>
        <w:ind w:firstLineChars="0" w:firstLine="0"/>
        <w:rPr>
          <w:sz w:val="24"/>
          <w:szCs w:val="24"/>
        </w:rPr>
      </w:pPr>
    </w:p>
    <w:p w14:paraId="5009E86E" w14:textId="77777777" w:rsidR="003662E5" w:rsidRPr="00F20D2F" w:rsidRDefault="003662E5" w:rsidP="00D608F7">
      <w:pPr>
        <w:ind w:firstLineChars="0" w:firstLine="0"/>
        <w:rPr>
          <w:sz w:val="24"/>
          <w:szCs w:val="24"/>
        </w:rPr>
      </w:pPr>
    </w:p>
    <w:p w14:paraId="5409B60F" w14:textId="7163BA22" w:rsidR="00E22343" w:rsidRDefault="00E22343" w:rsidP="00D608F7">
      <w:pPr>
        <w:ind w:firstLineChars="0" w:firstLine="0"/>
        <w:jc w:val="center"/>
        <w:rPr>
          <w:sz w:val="24"/>
          <w:szCs w:val="24"/>
        </w:rPr>
      </w:pPr>
      <w:r>
        <w:rPr>
          <w:rFonts w:hint="eastAsia"/>
          <w:sz w:val="24"/>
          <w:szCs w:val="24"/>
        </w:rPr>
        <w:t>Yoko UCHIDA</w:t>
      </w:r>
      <w:r>
        <w:rPr>
          <w:rStyle w:val="a5"/>
          <w:sz w:val="24"/>
          <w:szCs w:val="24"/>
        </w:rPr>
        <w:footnoteReference w:id="1"/>
      </w:r>
    </w:p>
    <w:p w14:paraId="4640C369" w14:textId="405BD7A3" w:rsidR="008F3E00" w:rsidRPr="00040E1A" w:rsidRDefault="008F3E00" w:rsidP="00D608F7">
      <w:pPr>
        <w:ind w:firstLineChars="0" w:firstLine="0"/>
        <w:jc w:val="center"/>
        <w:rPr>
          <w:sz w:val="24"/>
          <w:szCs w:val="24"/>
        </w:rPr>
      </w:pPr>
      <w:r w:rsidRPr="00040E1A">
        <w:rPr>
          <w:sz w:val="24"/>
          <w:szCs w:val="24"/>
        </w:rPr>
        <w:t xml:space="preserve">Kazuhiko </w:t>
      </w:r>
      <w:r w:rsidR="00EF130B" w:rsidRPr="00040E1A">
        <w:rPr>
          <w:sz w:val="24"/>
          <w:szCs w:val="24"/>
        </w:rPr>
        <w:t>OYAMADA</w:t>
      </w:r>
      <w:r w:rsidR="00DD422D" w:rsidRPr="00040E1A">
        <w:rPr>
          <w:rStyle w:val="a5"/>
          <w:sz w:val="24"/>
          <w:szCs w:val="24"/>
        </w:rPr>
        <w:footnoteReference w:id="2"/>
      </w:r>
    </w:p>
    <w:p w14:paraId="2FB47FD1" w14:textId="77777777" w:rsidR="004C189F" w:rsidRDefault="004C189F" w:rsidP="00D608F7">
      <w:pPr>
        <w:ind w:firstLineChars="0" w:firstLine="0"/>
        <w:rPr>
          <w:sz w:val="24"/>
          <w:szCs w:val="24"/>
        </w:rPr>
      </w:pPr>
    </w:p>
    <w:p w14:paraId="012170CA" w14:textId="77777777" w:rsidR="00C649E1" w:rsidRDefault="00C649E1" w:rsidP="00D608F7">
      <w:pPr>
        <w:ind w:firstLineChars="0" w:firstLine="0"/>
        <w:rPr>
          <w:sz w:val="24"/>
          <w:szCs w:val="24"/>
        </w:rPr>
      </w:pPr>
    </w:p>
    <w:p w14:paraId="01732DCF" w14:textId="2BA6AC00" w:rsidR="00B968B0" w:rsidRPr="00040E1A" w:rsidRDefault="00000577" w:rsidP="00D608F7">
      <w:pPr>
        <w:ind w:firstLineChars="0" w:firstLine="0"/>
        <w:jc w:val="center"/>
        <w:rPr>
          <w:sz w:val="24"/>
          <w:szCs w:val="24"/>
        </w:rPr>
      </w:pPr>
      <w:r>
        <w:rPr>
          <w:rFonts w:hint="eastAsia"/>
          <w:sz w:val="24"/>
          <w:szCs w:val="24"/>
        </w:rPr>
        <w:t>March</w:t>
      </w:r>
      <w:r w:rsidR="009D2775">
        <w:rPr>
          <w:rFonts w:hint="eastAsia"/>
          <w:sz w:val="24"/>
          <w:szCs w:val="24"/>
        </w:rPr>
        <w:t xml:space="preserve"> </w:t>
      </w:r>
      <w:r w:rsidR="008447EC">
        <w:rPr>
          <w:rFonts w:hint="eastAsia"/>
          <w:sz w:val="24"/>
          <w:szCs w:val="24"/>
        </w:rPr>
        <w:t>30</w:t>
      </w:r>
      <w:r w:rsidR="009B2EBD">
        <w:rPr>
          <w:rFonts w:hint="eastAsia"/>
          <w:sz w:val="24"/>
          <w:szCs w:val="24"/>
        </w:rPr>
        <w:t>, 201</w:t>
      </w:r>
      <w:r w:rsidR="00F8363F">
        <w:rPr>
          <w:rFonts w:hint="eastAsia"/>
          <w:sz w:val="24"/>
          <w:szCs w:val="24"/>
        </w:rPr>
        <w:t>7</w:t>
      </w:r>
    </w:p>
    <w:p w14:paraId="2F7B63C8" w14:textId="77777777" w:rsidR="00BA0F5F" w:rsidRDefault="00BA0F5F">
      <w:pPr>
        <w:widowControl/>
        <w:ind w:firstLineChars="0" w:firstLine="0"/>
        <w:jc w:val="left"/>
        <w:rPr>
          <w:sz w:val="24"/>
          <w:szCs w:val="24"/>
        </w:rPr>
      </w:pPr>
    </w:p>
    <w:p w14:paraId="10E6C0FF" w14:textId="77777777" w:rsidR="00230FAA" w:rsidRDefault="00230FAA">
      <w:pPr>
        <w:widowControl/>
        <w:ind w:firstLineChars="0" w:firstLine="0"/>
        <w:jc w:val="left"/>
        <w:rPr>
          <w:sz w:val="24"/>
          <w:szCs w:val="24"/>
        </w:rPr>
      </w:pPr>
      <w:bookmarkStart w:id="0" w:name="_GoBack"/>
      <w:bookmarkEnd w:id="0"/>
    </w:p>
    <w:p w14:paraId="0D5C1D3F" w14:textId="77777777" w:rsidR="003662E5" w:rsidRPr="00040E1A" w:rsidRDefault="003662E5">
      <w:pPr>
        <w:widowControl/>
        <w:ind w:firstLineChars="0" w:firstLine="0"/>
        <w:jc w:val="left"/>
        <w:rPr>
          <w:sz w:val="24"/>
          <w:szCs w:val="24"/>
        </w:rPr>
      </w:pPr>
    </w:p>
    <w:p w14:paraId="3452FE3D" w14:textId="77777777" w:rsidR="00B21572" w:rsidRPr="00040E1A" w:rsidRDefault="00404FC9" w:rsidP="00D608F7">
      <w:pPr>
        <w:ind w:firstLineChars="0" w:firstLine="0"/>
        <w:jc w:val="center"/>
        <w:rPr>
          <w:b/>
          <w:sz w:val="28"/>
          <w:szCs w:val="28"/>
        </w:rPr>
      </w:pPr>
      <w:r w:rsidRPr="00040E1A">
        <w:rPr>
          <w:b/>
          <w:sz w:val="28"/>
          <w:szCs w:val="28"/>
        </w:rPr>
        <w:t>Abstract</w:t>
      </w:r>
    </w:p>
    <w:p w14:paraId="6A888A3E" w14:textId="77777777" w:rsidR="00AB2912" w:rsidRDefault="00AB2912" w:rsidP="00843439">
      <w:pPr>
        <w:ind w:firstLineChars="0" w:firstLine="0"/>
        <w:rPr>
          <w:sz w:val="24"/>
          <w:szCs w:val="24"/>
        </w:rPr>
      </w:pPr>
    </w:p>
    <w:p w14:paraId="708AD080" w14:textId="50E1A317" w:rsidR="003662E5" w:rsidRDefault="003662E5" w:rsidP="003662E5">
      <w:pPr>
        <w:ind w:firstLine="233"/>
        <w:rPr>
          <w:sz w:val="24"/>
        </w:rPr>
      </w:pPr>
      <w:r>
        <w:rPr>
          <w:sz w:val="24"/>
        </w:rPr>
        <w:t xml:space="preserve">This paper introduces the existing multiregional Input-Output (MRIO) Tables </w:t>
      </w:r>
      <w:r>
        <w:rPr>
          <w:i/>
          <w:sz w:val="24"/>
        </w:rPr>
        <w:t>i.e</w:t>
      </w:r>
      <w:r>
        <w:rPr>
          <w:sz w:val="24"/>
        </w:rPr>
        <w:t xml:space="preserve">., IDE, ADB, OECD, and GTAP with special attention to the method of constructing import matrix. Also, the similarities and differences among the four MRIO Tables are studied in this paper, setting the IDE table as the benchmark. From the results of comparison of major economic indicators with WDI, IDE and OECD shows similarity to WDI, compared to GTAP and ADB. However, TiVA indicators show considerably different values in motor vehicles and motorcycles in Indonesia. Whereas there is some possibilities Indonesia’s TiVA is overestimation, it can be said that the IDE table might captures the proper production structure. In order to understand the reason why different value in the IDE table occurs, </w:t>
      </w:r>
      <w:r w:rsidR="00CA707E">
        <w:rPr>
          <w:rFonts w:hint="eastAsia"/>
          <w:sz w:val="24"/>
        </w:rPr>
        <w:t xml:space="preserve">an additional </w:t>
      </w:r>
      <w:r w:rsidR="00CA707E">
        <w:rPr>
          <w:sz w:val="24"/>
        </w:rPr>
        <w:t xml:space="preserve">survey on import demand </w:t>
      </w:r>
      <w:r w:rsidR="00CA707E">
        <w:rPr>
          <w:rFonts w:hint="eastAsia"/>
          <w:sz w:val="24"/>
        </w:rPr>
        <w:t>might be</w:t>
      </w:r>
      <w:r>
        <w:rPr>
          <w:sz w:val="24"/>
        </w:rPr>
        <w:t xml:space="preserve"> required.</w:t>
      </w:r>
    </w:p>
    <w:p w14:paraId="1BB41577" w14:textId="77777777" w:rsidR="00A44376" w:rsidRPr="00CA707E" w:rsidRDefault="00A44376" w:rsidP="0013480D">
      <w:pPr>
        <w:ind w:firstLineChars="250" w:firstLine="581"/>
        <w:rPr>
          <w:sz w:val="24"/>
          <w:szCs w:val="24"/>
        </w:rPr>
      </w:pPr>
    </w:p>
    <w:p w14:paraId="2726AA8A" w14:textId="77777777" w:rsidR="003662E5" w:rsidRDefault="003662E5" w:rsidP="0013480D">
      <w:pPr>
        <w:ind w:firstLineChars="250" w:firstLine="581"/>
        <w:rPr>
          <w:sz w:val="24"/>
          <w:szCs w:val="24"/>
        </w:rPr>
      </w:pPr>
    </w:p>
    <w:p w14:paraId="6F8AF33B" w14:textId="77777777" w:rsidR="00F43638" w:rsidRDefault="00F43638" w:rsidP="00D608F7">
      <w:pPr>
        <w:ind w:firstLineChars="0" w:firstLine="0"/>
        <w:rPr>
          <w:sz w:val="24"/>
          <w:szCs w:val="24"/>
        </w:rPr>
      </w:pPr>
    </w:p>
    <w:p w14:paraId="5978D755" w14:textId="417B7204" w:rsidR="00404FC9" w:rsidRDefault="00404FC9" w:rsidP="00E53DD2">
      <w:pPr>
        <w:ind w:left="932" w:hangingChars="399" w:hanging="932"/>
        <w:rPr>
          <w:sz w:val="24"/>
          <w:szCs w:val="24"/>
        </w:rPr>
      </w:pPr>
      <w:r w:rsidRPr="00040E1A">
        <w:rPr>
          <w:b/>
          <w:sz w:val="24"/>
          <w:szCs w:val="24"/>
        </w:rPr>
        <w:t>Keywords:</w:t>
      </w:r>
      <w:r w:rsidRPr="00040E1A">
        <w:rPr>
          <w:sz w:val="24"/>
          <w:szCs w:val="24"/>
        </w:rPr>
        <w:t xml:space="preserve"> </w:t>
      </w:r>
      <w:r w:rsidR="000B61EE">
        <w:rPr>
          <w:rFonts w:hint="eastAsia"/>
          <w:sz w:val="24"/>
          <w:szCs w:val="24"/>
        </w:rPr>
        <w:t>Multiregional Input-Output, Fragmentation, Trade in Value Added measure</w:t>
      </w:r>
    </w:p>
    <w:p w14:paraId="5E13A57C" w14:textId="4D6C2FBF" w:rsidR="00E34E8C" w:rsidRPr="00040E1A" w:rsidRDefault="00404FC9" w:rsidP="00356CA4">
      <w:pPr>
        <w:ind w:left="932" w:hangingChars="399" w:hanging="932"/>
        <w:rPr>
          <w:sz w:val="24"/>
          <w:szCs w:val="24"/>
        </w:rPr>
        <w:sectPr w:rsidR="00E34E8C" w:rsidRPr="00040E1A" w:rsidSect="002E10B7">
          <w:headerReference w:type="even" r:id="rId9"/>
          <w:headerReference w:type="default" r:id="rId10"/>
          <w:footerReference w:type="even" r:id="rId11"/>
          <w:footerReference w:type="default" r:id="rId12"/>
          <w:headerReference w:type="first" r:id="rId13"/>
          <w:footerReference w:type="first" r:id="rId14"/>
          <w:footnotePr>
            <w:numFmt w:val="chicago"/>
            <w:numRestart w:val="eachSect"/>
          </w:footnotePr>
          <w:pgSz w:w="11906" w:h="16838" w:code="9"/>
          <w:pgMar w:top="1985" w:right="1701" w:bottom="1701" w:left="1701" w:header="851" w:footer="992" w:gutter="0"/>
          <w:pgNumType w:start="0"/>
          <w:cols w:space="425"/>
          <w:docGrid w:type="linesAndChars" w:linePitch="375" w:charSpace="-1516"/>
        </w:sectPr>
      </w:pPr>
      <w:r w:rsidRPr="00040E1A">
        <w:rPr>
          <w:b/>
          <w:sz w:val="24"/>
          <w:szCs w:val="24"/>
        </w:rPr>
        <w:t>JEL Classification Numbers:</w:t>
      </w:r>
      <w:r w:rsidRPr="00040E1A">
        <w:rPr>
          <w:sz w:val="24"/>
          <w:szCs w:val="24"/>
        </w:rPr>
        <w:t xml:space="preserve"> </w:t>
      </w:r>
      <w:r w:rsidR="00AB2912">
        <w:rPr>
          <w:rFonts w:hint="eastAsia"/>
          <w:sz w:val="24"/>
          <w:szCs w:val="24"/>
        </w:rPr>
        <w:t>C67, F00</w:t>
      </w:r>
    </w:p>
    <w:p w14:paraId="60350BC2" w14:textId="77777777" w:rsidR="001269AC" w:rsidRPr="00040E1A" w:rsidRDefault="001269AC" w:rsidP="001269AC">
      <w:pPr>
        <w:ind w:left="284" w:firstLineChars="0" w:hanging="284"/>
        <w:rPr>
          <w:b/>
          <w:sz w:val="28"/>
          <w:szCs w:val="28"/>
        </w:rPr>
      </w:pPr>
      <w:r w:rsidRPr="00040E1A">
        <w:rPr>
          <w:b/>
          <w:sz w:val="28"/>
          <w:szCs w:val="28"/>
        </w:rPr>
        <w:lastRenderedPageBreak/>
        <w:t>1. Introduction</w:t>
      </w:r>
    </w:p>
    <w:p w14:paraId="6E10F2CE" w14:textId="77777777" w:rsidR="001269AC" w:rsidRDefault="001269AC" w:rsidP="001269AC">
      <w:pPr>
        <w:ind w:firstLineChars="0" w:firstLine="0"/>
        <w:rPr>
          <w:sz w:val="24"/>
          <w:szCs w:val="24"/>
        </w:rPr>
      </w:pPr>
    </w:p>
    <w:p w14:paraId="1307085E" w14:textId="456EE70F" w:rsidR="003E6049" w:rsidRDefault="001269AC" w:rsidP="003E6049">
      <w:pPr>
        <w:ind w:firstLineChars="0" w:firstLine="0"/>
        <w:rPr>
          <w:sz w:val="24"/>
          <w:szCs w:val="24"/>
        </w:rPr>
      </w:pPr>
      <w:r>
        <w:rPr>
          <w:rFonts w:hint="eastAsia"/>
          <w:sz w:val="24"/>
          <w:szCs w:val="24"/>
        </w:rPr>
        <w:t xml:space="preserve">Importance of intermediate input trade and production fragmentation has been focused in explaining the growth in world trade in recent years. Manufacturing goods are no longer produced in a single country. Production processes are subdivided into several stages, in which respective countries specialize </w:t>
      </w:r>
      <w:r>
        <w:rPr>
          <w:sz w:val="24"/>
          <w:szCs w:val="24"/>
        </w:rPr>
        <w:t>according</w:t>
      </w:r>
      <w:r>
        <w:rPr>
          <w:rFonts w:hint="eastAsia"/>
          <w:sz w:val="24"/>
          <w:szCs w:val="24"/>
        </w:rPr>
        <w:t xml:space="preserve"> to their own comparative advantages.</w:t>
      </w:r>
      <w:r w:rsidR="000830FC">
        <w:rPr>
          <w:rFonts w:hint="eastAsia"/>
          <w:sz w:val="24"/>
          <w:szCs w:val="24"/>
        </w:rPr>
        <w:t xml:space="preserve"> Many countries are involved in</w:t>
      </w:r>
      <w:r w:rsidR="003E6049">
        <w:rPr>
          <w:sz w:val="24"/>
          <w:szCs w:val="24"/>
        </w:rPr>
        <w:t xml:space="preserve"> </w:t>
      </w:r>
      <w:r>
        <w:rPr>
          <w:rFonts w:hint="eastAsia"/>
          <w:sz w:val="24"/>
          <w:szCs w:val="24"/>
        </w:rPr>
        <w:t xml:space="preserve">production fragmentation in order to produce </w:t>
      </w:r>
      <w:r>
        <w:rPr>
          <w:sz w:val="24"/>
          <w:szCs w:val="24"/>
        </w:rPr>
        <w:t>just</w:t>
      </w:r>
      <w:r>
        <w:rPr>
          <w:rFonts w:hint="eastAsia"/>
          <w:sz w:val="24"/>
          <w:szCs w:val="24"/>
        </w:rPr>
        <w:t xml:space="preserve"> single final goods to</w:t>
      </w:r>
      <w:r w:rsidR="00C90521">
        <w:rPr>
          <w:rFonts w:hint="eastAsia"/>
          <w:sz w:val="24"/>
          <w:szCs w:val="24"/>
        </w:rPr>
        <w:t xml:space="preserve"> consumers (Uchida and Inomata, 2008</w:t>
      </w:r>
      <w:r>
        <w:rPr>
          <w:rFonts w:hint="eastAsia"/>
          <w:sz w:val="24"/>
          <w:szCs w:val="24"/>
        </w:rPr>
        <w:t xml:space="preserve">). Existing trade statistics </w:t>
      </w:r>
      <w:r>
        <w:rPr>
          <w:sz w:val="24"/>
          <w:szCs w:val="24"/>
        </w:rPr>
        <w:t>framework</w:t>
      </w:r>
      <w:r w:rsidR="00312FBE">
        <w:rPr>
          <w:rFonts w:hint="eastAsia"/>
          <w:sz w:val="24"/>
          <w:szCs w:val="24"/>
        </w:rPr>
        <w:t xml:space="preserve"> </w:t>
      </w:r>
      <w:r w:rsidR="00DB0F85">
        <w:rPr>
          <w:sz w:val="24"/>
          <w:szCs w:val="24"/>
        </w:rPr>
        <w:t>cannot</w:t>
      </w:r>
      <w:r>
        <w:rPr>
          <w:rFonts w:hint="eastAsia"/>
          <w:sz w:val="24"/>
          <w:szCs w:val="24"/>
        </w:rPr>
        <w:t xml:space="preserve"> trace out </w:t>
      </w:r>
      <w:r w:rsidR="00687555">
        <w:rPr>
          <w:sz w:val="24"/>
          <w:szCs w:val="24"/>
        </w:rPr>
        <w:t xml:space="preserve">such </w:t>
      </w:r>
      <w:r>
        <w:rPr>
          <w:rFonts w:hint="eastAsia"/>
          <w:sz w:val="24"/>
          <w:szCs w:val="24"/>
        </w:rPr>
        <w:t>production fragmentation</w:t>
      </w:r>
      <w:r w:rsidR="00DB0F85">
        <w:rPr>
          <w:rFonts w:hint="eastAsia"/>
          <w:sz w:val="24"/>
          <w:szCs w:val="24"/>
        </w:rPr>
        <w:t>,</w:t>
      </w:r>
      <w:r w:rsidR="003B6D36">
        <w:rPr>
          <w:sz w:val="24"/>
          <w:szCs w:val="24"/>
        </w:rPr>
        <w:t xml:space="preserve"> since it </w:t>
      </w:r>
      <w:r w:rsidR="003B6D36">
        <w:rPr>
          <w:rFonts w:hint="eastAsia"/>
          <w:sz w:val="24"/>
          <w:szCs w:val="24"/>
        </w:rPr>
        <w:t>cannot</w:t>
      </w:r>
      <w:r w:rsidR="00687555">
        <w:rPr>
          <w:sz w:val="24"/>
          <w:szCs w:val="24"/>
        </w:rPr>
        <w:t xml:space="preserve"> specify intermediate and final goods transactions within and between countries at </w:t>
      </w:r>
      <w:r w:rsidR="00532A36">
        <w:rPr>
          <w:rFonts w:hint="eastAsia"/>
          <w:sz w:val="24"/>
          <w:szCs w:val="24"/>
        </w:rPr>
        <w:t xml:space="preserve">industry/commodity </w:t>
      </w:r>
      <w:r w:rsidR="00687555">
        <w:rPr>
          <w:sz w:val="24"/>
          <w:szCs w:val="24"/>
        </w:rPr>
        <w:t>sector level</w:t>
      </w:r>
      <w:r w:rsidR="00687555">
        <w:rPr>
          <w:rFonts w:hint="eastAsia"/>
          <w:sz w:val="24"/>
          <w:szCs w:val="24"/>
        </w:rPr>
        <w:t xml:space="preserve"> (</w:t>
      </w:r>
      <w:r w:rsidR="00C90521">
        <w:rPr>
          <w:sz w:val="24"/>
          <w:szCs w:val="24"/>
        </w:rPr>
        <w:t>Koopman, Wang and Wei</w:t>
      </w:r>
      <w:r w:rsidR="00C90521">
        <w:rPr>
          <w:rFonts w:hint="eastAsia"/>
          <w:sz w:val="24"/>
          <w:szCs w:val="24"/>
        </w:rPr>
        <w:t xml:space="preserve">, </w:t>
      </w:r>
      <w:r w:rsidR="00687555">
        <w:rPr>
          <w:sz w:val="24"/>
          <w:szCs w:val="24"/>
        </w:rPr>
        <w:t>2014</w:t>
      </w:r>
      <w:r w:rsidR="00687555">
        <w:rPr>
          <w:rFonts w:hint="eastAsia"/>
          <w:sz w:val="24"/>
          <w:szCs w:val="24"/>
        </w:rPr>
        <w:t>)</w:t>
      </w:r>
      <w:r w:rsidR="00687555">
        <w:rPr>
          <w:sz w:val="24"/>
          <w:szCs w:val="24"/>
        </w:rPr>
        <w:t xml:space="preserve">. </w:t>
      </w:r>
      <w:r>
        <w:rPr>
          <w:rFonts w:hint="eastAsia"/>
          <w:sz w:val="24"/>
          <w:szCs w:val="24"/>
        </w:rPr>
        <w:t xml:space="preserve">The data in need by researchers is the value of import transaction of each commodity by source, destination and agents, </w:t>
      </w:r>
      <w:r w:rsidR="00687555" w:rsidRPr="00B65F27">
        <w:rPr>
          <w:i/>
          <w:sz w:val="24"/>
          <w:szCs w:val="24"/>
        </w:rPr>
        <w:t>i.e.</w:t>
      </w:r>
      <w:r w:rsidR="00B65F27">
        <w:rPr>
          <w:rFonts w:hint="eastAsia"/>
          <w:sz w:val="24"/>
          <w:szCs w:val="24"/>
        </w:rPr>
        <w:t>,</w:t>
      </w:r>
      <w:r w:rsidR="00687555">
        <w:rPr>
          <w:sz w:val="24"/>
          <w:szCs w:val="24"/>
        </w:rPr>
        <w:t xml:space="preserve"> </w:t>
      </w:r>
      <w:r>
        <w:rPr>
          <w:rFonts w:hint="eastAsia"/>
          <w:sz w:val="24"/>
          <w:szCs w:val="24"/>
        </w:rPr>
        <w:t xml:space="preserve">producer, consumer and </w:t>
      </w:r>
      <w:r>
        <w:rPr>
          <w:sz w:val="24"/>
          <w:szCs w:val="24"/>
        </w:rPr>
        <w:t>government</w:t>
      </w:r>
      <w:r w:rsidR="003E6049">
        <w:rPr>
          <w:rFonts w:hint="eastAsia"/>
          <w:sz w:val="24"/>
          <w:szCs w:val="24"/>
        </w:rPr>
        <w:t xml:space="preserve">. </w:t>
      </w:r>
      <w:r w:rsidR="00532A36">
        <w:rPr>
          <w:sz w:val="24"/>
          <w:szCs w:val="24"/>
        </w:rPr>
        <w:t>Multiregional Input-Output</w:t>
      </w:r>
      <w:r w:rsidR="002A1026">
        <w:rPr>
          <w:sz w:val="24"/>
          <w:szCs w:val="24"/>
        </w:rPr>
        <w:t xml:space="preserve"> (MRIO) </w:t>
      </w:r>
      <w:r w:rsidR="00532A36">
        <w:rPr>
          <w:rFonts w:hint="eastAsia"/>
          <w:sz w:val="24"/>
          <w:szCs w:val="24"/>
        </w:rPr>
        <w:t xml:space="preserve">table </w:t>
      </w:r>
      <w:r w:rsidR="002A1026">
        <w:rPr>
          <w:sz w:val="24"/>
          <w:szCs w:val="24"/>
        </w:rPr>
        <w:t xml:space="preserve">is useful data to capture </w:t>
      </w:r>
      <w:r w:rsidR="006D3505">
        <w:rPr>
          <w:sz w:val="24"/>
          <w:szCs w:val="24"/>
        </w:rPr>
        <w:t xml:space="preserve">current situation of </w:t>
      </w:r>
      <w:r w:rsidR="002A1026">
        <w:rPr>
          <w:sz w:val="24"/>
          <w:szCs w:val="24"/>
        </w:rPr>
        <w:t>product</w:t>
      </w:r>
      <w:r w:rsidR="006D3505">
        <w:rPr>
          <w:sz w:val="24"/>
          <w:szCs w:val="24"/>
        </w:rPr>
        <w:t xml:space="preserve">ion sharing in that it contains detailed information on import-sourcing by </w:t>
      </w:r>
      <w:r w:rsidR="002276F9">
        <w:rPr>
          <w:rFonts w:hint="eastAsia"/>
          <w:sz w:val="24"/>
          <w:szCs w:val="24"/>
        </w:rPr>
        <w:t>industry/</w:t>
      </w:r>
      <w:r w:rsidR="006D3505">
        <w:rPr>
          <w:sz w:val="24"/>
          <w:szCs w:val="24"/>
        </w:rPr>
        <w:t>commod</w:t>
      </w:r>
      <w:r w:rsidR="002276F9">
        <w:rPr>
          <w:rFonts w:hint="eastAsia"/>
          <w:sz w:val="24"/>
          <w:szCs w:val="24"/>
        </w:rPr>
        <w:t>ity</w:t>
      </w:r>
      <w:r w:rsidR="00D90D55">
        <w:rPr>
          <w:sz w:val="24"/>
          <w:szCs w:val="24"/>
        </w:rPr>
        <w:t xml:space="preserve"> and distinction between different uses whether commoditi</w:t>
      </w:r>
      <w:r w:rsidR="00BE2389">
        <w:rPr>
          <w:sz w:val="24"/>
          <w:szCs w:val="24"/>
        </w:rPr>
        <w:t>es are for final consumption or intermediate consumption</w:t>
      </w:r>
      <w:r w:rsidR="006D3505">
        <w:rPr>
          <w:sz w:val="24"/>
          <w:szCs w:val="24"/>
        </w:rPr>
        <w:t xml:space="preserve">. </w:t>
      </w:r>
    </w:p>
    <w:p w14:paraId="57D6F895" w14:textId="4E40B454" w:rsidR="002A1026" w:rsidRDefault="00083F9C" w:rsidP="003E6049">
      <w:pPr>
        <w:ind w:firstLineChars="250" w:firstLine="581"/>
        <w:rPr>
          <w:sz w:val="24"/>
          <w:szCs w:val="24"/>
        </w:rPr>
      </w:pPr>
      <w:r>
        <w:rPr>
          <w:rFonts w:hint="eastAsia"/>
          <w:sz w:val="24"/>
          <w:szCs w:val="24"/>
        </w:rPr>
        <w:t xml:space="preserve">Institute of Developing </w:t>
      </w:r>
      <w:r>
        <w:rPr>
          <w:sz w:val="24"/>
          <w:szCs w:val="24"/>
        </w:rPr>
        <w:t>Economies</w:t>
      </w:r>
      <w:r>
        <w:rPr>
          <w:rFonts w:hint="eastAsia"/>
          <w:sz w:val="24"/>
          <w:szCs w:val="24"/>
        </w:rPr>
        <w:t xml:space="preserve"> (IDE), Japan External Trade Organization (JETRO) </w:t>
      </w:r>
      <w:r>
        <w:rPr>
          <w:sz w:val="24"/>
          <w:szCs w:val="24"/>
        </w:rPr>
        <w:t>compiles</w:t>
      </w:r>
      <w:r w:rsidR="002276F9">
        <w:rPr>
          <w:rFonts w:hint="eastAsia"/>
          <w:sz w:val="24"/>
          <w:szCs w:val="24"/>
        </w:rPr>
        <w:t xml:space="preserve"> the</w:t>
      </w:r>
      <w:r>
        <w:rPr>
          <w:sz w:val="24"/>
          <w:szCs w:val="24"/>
        </w:rPr>
        <w:t xml:space="preserve"> </w:t>
      </w:r>
      <w:r w:rsidR="006D3505">
        <w:rPr>
          <w:sz w:val="24"/>
          <w:szCs w:val="24"/>
        </w:rPr>
        <w:t>foremost MRIO</w:t>
      </w:r>
      <w:r>
        <w:rPr>
          <w:sz w:val="24"/>
          <w:szCs w:val="24"/>
        </w:rPr>
        <w:t xml:space="preserve"> </w:t>
      </w:r>
      <w:r w:rsidR="002276F9">
        <w:rPr>
          <w:rFonts w:hint="eastAsia"/>
          <w:sz w:val="24"/>
          <w:szCs w:val="24"/>
        </w:rPr>
        <w:t xml:space="preserve">table </w:t>
      </w:r>
      <w:r w:rsidR="006D3505">
        <w:rPr>
          <w:sz w:val="24"/>
          <w:szCs w:val="24"/>
        </w:rPr>
        <w:t xml:space="preserve">beginning in 1975 and </w:t>
      </w:r>
      <w:r>
        <w:rPr>
          <w:rFonts w:hint="eastAsia"/>
          <w:sz w:val="24"/>
          <w:szCs w:val="24"/>
        </w:rPr>
        <w:t>provides 6 MRIO</w:t>
      </w:r>
      <w:r w:rsidR="002276F9">
        <w:rPr>
          <w:rFonts w:hint="eastAsia"/>
          <w:sz w:val="24"/>
          <w:szCs w:val="24"/>
        </w:rPr>
        <w:t xml:space="preserve"> tables</w:t>
      </w:r>
      <w:r w:rsidR="005D0249">
        <w:rPr>
          <w:rFonts w:hint="eastAsia"/>
          <w:sz w:val="24"/>
          <w:szCs w:val="24"/>
        </w:rPr>
        <w:t xml:space="preserve"> thus far. The latest one</w:t>
      </w:r>
      <w:r>
        <w:rPr>
          <w:rFonts w:hint="eastAsia"/>
          <w:sz w:val="24"/>
          <w:szCs w:val="24"/>
        </w:rPr>
        <w:t xml:space="preserve"> is </w:t>
      </w:r>
      <w:r w:rsidR="005D0249">
        <w:rPr>
          <w:rFonts w:hint="eastAsia"/>
          <w:sz w:val="24"/>
          <w:szCs w:val="24"/>
        </w:rPr>
        <w:t xml:space="preserve">the </w:t>
      </w:r>
      <w:r>
        <w:rPr>
          <w:rFonts w:hint="eastAsia"/>
          <w:sz w:val="24"/>
          <w:szCs w:val="24"/>
        </w:rPr>
        <w:t>2005</w:t>
      </w:r>
      <w:r w:rsidR="005D0249">
        <w:rPr>
          <w:rFonts w:hint="eastAsia"/>
          <w:sz w:val="24"/>
          <w:szCs w:val="24"/>
        </w:rPr>
        <w:t xml:space="preserve"> table</w:t>
      </w:r>
      <w:r>
        <w:rPr>
          <w:rFonts w:hint="eastAsia"/>
          <w:sz w:val="24"/>
          <w:szCs w:val="24"/>
        </w:rPr>
        <w:t xml:space="preserve"> and it includes 10 countries, covering 76 sectors. </w:t>
      </w:r>
      <w:r w:rsidR="00D44D27">
        <w:rPr>
          <w:sz w:val="24"/>
          <w:szCs w:val="24"/>
        </w:rPr>
        <w:t>IDE</w:t>
      </w:r>
      <w:r w:rsidR="005D0249">
        <w:rPr>
          <w:rFonts w:hint="eastAsia"/>
          <w:sz w:val="24"/>
          <w:szCs w:val="24"/>
        </w:rPr>
        <w:t xml:space="preserve"> table</w:t>
      </w:r>
      <w:r w:rsidR="006D3505">
        <w:rPr>
          <w:sz w:val="24"/>
          <w:szCs w:val="24"/>
        </w:rPr>
        <w:t xml:space="preserve"> covers broad sectors, but coverage of countries is not enough to see </w:t>
      </w:r>
      <w:r w:rsidR="003E6049">
        <w:rPr>
          <w:sz w:val="24"/>
          <w:szCs w:val="24"/>
        </w:rPr>
        <w:t xml:space="preserve">global </w:t>
      </w:r>
      <w:r w:rsidR="006D3505">
        <w:rPr>
          <w:sz w:val="24"/>
          <w:szCs w:val="24"/>
        </w:rPr>
        <w:t>production fragmentation.</w:t>
      </w:r>
      <w:r>
        <w:rPr>
          <w:rFonts w:hint="eastAsia"/>
          <w:sz w:val="24"/>
          <w:szCs w:val="24"/>
        </w:rPr>
        <w:t xml:space="preserve">  </w:t>
      </w:r>
      <w:r w:rsidR="002A1026">
        <w:rPr>
          <w:sz w:val="24"/>
          <w:szCs w:val="24"/>
        </w:rPr>
        <w:t xml:space="preserve">     </w:t>
      </w:r>
    </w:p>
    <w:p w14:paraId="6E3037BF" w14:textId="578C9317" w:rsidR="003B6D36" w:rsidRPr="00DE5040" w:rsidRDefault="00497C22" w:rsidP="00DE5040">
      <w:pPr>
        <w:ind w:firstLineChars="250" w:firstLine="581"/>
        <w:rPr>
          <w:sz w:val="24"/>
          <w:szCs w:val="24"/>
        </w:rPr>
      </w:pPr>
      <w:r>
        <w:rPr>
          <w:rFonts w:hint="eastAsia"/>
          <w:sz w:val="24"/>
          <w:szCs w:val="24"/>
        </w:rPr>
        <w:t>Globa</w:t>
      </w:r>
      <w:r w:rsidR="00A44F0B">
        <w:rPr>
          <w:rFonts w:hint="eastAsia"/>
          <w:sz w:val="24"/>
          <w:szCs w:val="24"/>
        </w:rPr>
        <w:t xml:space="preserve">l Trade Analysis Project (GTAP) </w:t>
      </w:r>
      <w:r w:rsidR="002C3CAD">
        <w:rPr>
          <w:rFonts w:hint="eastAsia"/>
          <w:sz w:val="24"/>
          <w:szCs w:val="24"/>
        </w:rPr>
        <w:t xml:space="preserve">publishes 8 </w:t>
      </w:r>
      <w:r w:rsidR="002C3CAD">
        <w:rPr>
          <w:sz w:val="24"/>
          <w:szCs w:val="24"/>
        </w:rPr>
        <w:t>databases</w:t>
      </w:r>
      <w:r w:rsidR="002C3CAD">
        <w:rPr>
          <w:rFonts w:hint="eastAsia"/>
          <w:sz w:val="24"/>
          <w:szCs w:val="24"/>
        </w:rPr>
        <w:t xml:space="preserve">, </w:t>
      </w:r>
      <w:r w:rsidR="002C3CAD">
        <w:rPr>
          <w:sz w:val="24"/>
          <w:szCs w:val="24"/>
        </w:rPr>
        <w:t>beginning</w:t>
      </w:r>
      <w:r w:rsidR="002C3CAD">
        <w:rPr>
          <w:rFonts w:hint="eastAsia"/>
          <w:sz w:val="24"/>
          <w:szCs w:val="24"/>
        </w:rPr>
        <w:t xml:space="preserve"> in 1990 and extending every 2 to 4 years. Each version of the database covers 57 sectors, but consists of different number of countries. </w:t>
      </w:r>
      <w:r w:rsidR="002C3CAD">
        <w:rPr>
          <w:sz w:val="24"/>
          <w:szCs w:val="24"/>
        </w:rPr>
        <w:t>Th</w:t>
      </w:r>
      <w:r w:rsidR="002C3CAD">
        <w:rPr>
          <w:rFonts w:hint="eastAsia"/>
          <w:sz w:val="24"/>
          <w:szCs w:val="24"/>
        </w:rPr>
        <w:t>e</w:t>
      </w:r>
      <w:r w:rsidR="002C3CAD">
        <w:rPr>
          <w:sz w:val="24"/>
          <w:szCs w:val="24"/>
        </w:rPr>
        <w:t xml:space="preserve"> </w:t>
      </w:r>
      <w:r w:rsidR="002C3CAD">
        <w:rPr>
          <w:rFonts w:hint="eastAsia"/>
          <w:sz w:val="24"/>
          <w:szCs w:val="24"/>
        </w:rPr>
        <w:t xml:space="preserve">latest version of the </w:t>
      </w:r>
      <w:r w:rsidR="002C3CAD">
        <w:rPr>
          <w:sz w:val="24"/>
          <w:szCs w:val="24"/>
        </w:rPr>
        <w:t>data</w:t>
      </w:r>
      <w:r w:rsidR="002C3CAD">
        <w:rPr>
          <w:rFonts w:hint="eastAsia"/>
          <w:sz w:val="24"/>
          <w:szCs w:val="24"/>
        </w:rPr>
        <w:t>base (GTAP version 9) covers 140 countries and reference years are 2004, 2007, and 2011 (</w:t>
      </w:r>
      <w:r w:rsidR="002C3CAD">
        <w:rPr>
          <w:rFonts w:hint="eastAsia"/>
          <w:color w:val="000000"/>
        </w:rPr>
        <w:t xml:space="preserve">Aguir, </w:t>
      </w:r>
      <w:r w:rsidR="002C3CAD">
        <w:rPr>
          <w:color w:val="000000"/>
        </w:rPr>
        <w:t>Narayanan,</w:t>
      </w:r>
      <w:r w:rsidR="002C3CAD">
        <w:rPr>
          <w:rFonts w:hint="eastAsia"/>
          <w:color w:val="000000"/>
        </w:rPr>
        <w:t xml:space="preserve"> and</w:t>
      </w:r>
      <w:r w:rsidR="002C3CAD" w:rsidRPr="00F27A8F">
        <w:rPr>
          <w:color w:val="000000"/>
        </w:rPr>
        <w:t xml:space="preserve"> </w:t>
      </w:r>
      <w:r w:rsidR="002C3CAD">
        <w:rPr>
          <w:rFonts w:hint="eastAsia"/>
          <w:color w:val="000000"/>
        </w:rPr>
        <w:t>M</w:t>
      </w:r>
      <w:r w:rsidR="002C3CAD">
        <w:rPr>
          <w:color w:val="000000"/>
        </w:rPr>
        <w:t>cDougall</w:t>
      </w:r>
      <w:r w:rsidR="002C3CAD">
        <w:rPr>
          <w:rFonts w:hint="eastAsia"/>
          <w:color w:val="000000"/>
        </w:rPr>
        <w:t>, 2016</w:t>
      </w:r>
      <w:r w:rsidR="002C3CAD">
        <w:rPr>
          <w:rFonts w:hint="eastAsia"/>
          <w:sz w:val="24"/>
          <w:szCs w:val="24"/>
        </w:rPr>
        <w:t>).</w:t>
      </w:r>
      <w:r w:rsidR="002C3CAD">
        <w:rPr>
          <w:sz w:val="24"/>
          <w:szCs w:val="24"/>
        </w:rPr>
        <w:t xml:space="preserve"> </w:t>
      </w:r>
      <w:r w:rsidR="002C3CAD">
        <w:rPr>
          <w:rFonts w:hint="eastAsia"/>
          <w:sz w:val="24"/>
          <w:szCs w:val="24"/>
        </w:rPr>
        <w:t xml:space="preserve">Unlike </w:t>
      </w:r>
      <w:r w:rsidR="005D0249">
        <w:rPr>
          <w:rFonts w:hint="eastAsia"/>
          <w:sz w:val="24"/>
          <w:szCs w:val="24"/>
        </w:rPr>
        <w:t xml:space="preserve">the </w:t>
      </w:r>
      <w:r w:rsidR="002C3CAD">
        <w:rPr>
          <w:rFonts w:hint="eastAsia"/>
          <w:sz w:val="24"/>
          <w:szCs w:val="24"/>
        </w:rPr>
        <w:t>MRIO</w:t>
      </w:r>
      <w:r w:rsidR="005D0249">
        <w:rPr>
          <w:rFonts w:hint="eastAsia"/>
          <w:sz w:val="24"/>
          <w:szCs w:val="24"/>
        </w:rPr>
        <w:t xml:space="preserve"> tables</w:t>
      </w:r>
      <w:r w:rsidR="002C3CAD">
        <w:rPr>
          <w:rFonts w:hint="eastAsia"/>
          <w:sz w:val="24"/>
          <w:szCs w:val="24"/>
        </w:rPr>
        <w:t xml:space="preserve"> published by other institutes, </w:t>
      </w:r>
      <w:r w:rsidR="005D0249">
        <w:rPr>
          <w:rFonts w:hint="eastAsia"/>
          <w:sz w:val="24"/>
          <w:szCs w:val="24"/>
        </w:rPr>
        <w:t xml:space="preserve">the </w:t>
      </w:r>
      <w:r w:rsidR="002C3CAD">
        <w:rPr>
          <w:rFonts w:hint="eastAsia"/>
          <w:sz w:val="24"/>
          <w:szCs w:val="24"/>
        </w:rPr>
        <w:t xml:space="preserve">GTAP data </w:t>
      </w:r>
      <w:r w:rsidR="002C3CAD">
        <w:rPr>
          <w:sz w:val="24"/>
          <w:szCs w:val="24"/>
        </w:rPr>
        <w:t>do</w:t>
      </w:r>
      <w:r w:rsidR="002C3CAD">
        <w:rPr>
          <w:rFonts w:hint="eastAsia"/>
          <w:sz w:val="24"/>
          <w:szCs w:val="24"/>
        </w:rPr>
        <w:t>es not include MRIO detail, that is, import-sourcing detail. The trade flows in input-output tables in GTAP is aggregated at the border (Walmsley, Hertel and Hummels, 2016).</w:t>
      </w:r>
      <w:r w:rsidR="005D0249">
        <w:rPr>
          <w:sz w:val="24"/>
          <w:szCs w:val="24"/>
        </w:rPr>
        <w:t xml:space="preserve"> T</w:t>
      </w:r>
      <w:r w:rsidR="005D0249">
        <w:rPr>
          <w:rFonts w:hint="eastAsia"/>
          <w:sz w:val="24"/>
          <w:szCs w:val="24"/>
        </w:rPr>
        <w:t xml:space="preserve">he </w:t>
      </w:r>
      <w:r w:rsidR="005D0249">
        <w:rPr>
          <w:sz w:val="24"/>
          <w:szCs w:val="24"/>
        </w:rPr>
        <w:t>GTAP data</w:t>
      </w:r>
      <w:r w:rsidR="002C3CAD">
        <w:rPr>
          <w:sz w:val="24"/>
          <w:szCs w:val="24"/>
        </w:rPr>
        <w:t xml:space="preserve"> has been utilized for</w:t>
      </w:r>
      <w:r w:rsidR="002C3CAD">
        <w:rPr>
          <w:rFonts w:hint="eastAsia"/>
          <w:sz w:val="24"/>
          <w:szCs w:val="24"/>
        </w:rPr>
        <w:t xml:space="preserve"> constructing MRIO</w:t>
      </w:r>
      <w:r w:rsidR="005D0249">
        <w:rPr>
          <w:rFonts w:hint="eastAsia"/>
          <w:sz w:val="24"/>
          <w:szCs w:val="24"/>
        </w:rPr>
        <w:t xml:space="preserve"> tables</w:t>
      </w:r>
      <w:r w:rsidR="002C3CAD">
        <w:rPr>
          <w:rFonts w:hint="eastAsia"/>
          <w:sz w:val="24"/>
          <w:szCs w:val="24"/>
        </w:rPr>
        <w:t xml:space="preserve"> since it offers broad coverage of countries and sectors.</w:t>
      </w:r>
      <w:r w:rsidR="002C3CAD">
        <w:rPr>
          <w:sz w:val="24"/>
          <w:szCs w:val="24"/>
        </w:rPr>
        <w:t xml:space="preserve"> </w:t>
      </w:r>
      <w:r w:rsidR="002C3CAD">
        <w:rPr>
          <w:rFonts w:hint="eastAsia"/>
          <w:sz w:val="24"/>
          <w:szCs w:val="24"/>
        </w:rPr>
        <w:t xml:space="preserve">Researchers have compiled their own data by utilizing </w:t>
      </w:r>
      <w:r w:rsidR="005D0249">
        <w:rPr>
          <w:rFonts w:hint="eastAsia"/>
          <w:sz w:val="24"/>
          <w:szCs w:val="24"/>
        </w:rPr>
        <w:t xml:space="preserve">the </w:t>
      </w:r>
      <w:r w:rsidR="002C3CAD">
        <w:rPr>
          <w:sz w:val="24"/>
          <w:szCs w:val="24"/>
        </w:rPr>
        <w:t xml:space="preserve">GTAP data </w:t>
      </w:r>
      <w:r w:rsidR="002C3CAD">
        <w:rPr>
          <w:rFonts w:hint="eastAsia"/>
          <w:sz w:val="24"/>
          <w:szCs w:val="24"/>
        </w:rPr>
        <w:t xml:space="preserve">and trade statistics in order to use </w:t>
      </w:r>
      <w:r w:rsidR="005D0249">
        <w:rPr>
          <w:rFonts w:hint="eastAsia"/>
          <w:sz w:val="24"/>
          <w:szCs w:val="24"/>
        </w:rPr>
        <w:t>the data for their own analyse</w:t>
      </w:r>
      <w:r w:rsidR="002C3CAD">
        <w:rPr>
          <w:rFonts w:hint="eastAsia"/>
          <w:sz w:val="24"/>
          <w:szCs w:val="24"/>
        </w:rPr>
        <w:t xml:space="preserve">s. For example, </w:t>
      </w:r>
      <w:r w:rsidR="002C3CAD" w:rsidRPr="00263760">
        <w:rPr>
          <w:color w:val="333333"/>
          <w:sz w:val="24"/>
          <w:szCs w:val="24"/>
          <w:lang w:val="en"/>
        </w:rPr>
        <w:t>Koopman</w:t>
      </w:r>
      <w:r w:rsidR="002C3CAD">
        <w:rPr>
          <w:rFonts w:hint="eastAsia"/>
          <w:color w:val="333333"/>
          <w:sz w:val="24"/>
          <w:szCs w:val="24"/>
          <w:lang w:val="en"/>
        </w:rPr>
        <w:t xml:space="preserve">, </w:t>
      </w:r>
      <w:r w:rsidR="002C3CAD">
        <w:rPr>
          <w:color w:val="333333"/>
          <w:sz w:val="24"/>
          <w:szCs w:val="24"/>
          <w:lang w:val="en"/>
        </w:rPr>
        <w:t>Powers</w:t>
      </w:r>
      <w:r w:rsidR="002C3CAD">
        <w:rPr>
          <w:rFonts w:hint="eastAsia"/>
          <w:color w:val="333333"/>
          <w:sz w:val="24"/>
          <w:szCs w:val="24"/>
          <w:lang w:val="en"/>
        </w:rPr>
        <w:t xml:space="preserve">, </w:t>
      </w:r>
      <w:r w:rsidR="002C3CAD">
        <w:rPr>
          <w:color w:val="333333"/>
          <w:sz w:val="24"/>
          <w:szCs w:val="24"/>
          <w:lang w:val="en"/>
        </w:rPr>
        <w:t>Wang</w:t>
      </w:r>
      <w:r w:rsidR="002C3CAD">
        <w:rPr>
          <w:rFonts w:hint="eastAsia"/>
          <w:color w:val="333333"/>
          <w:sz w:val="24"/>
          <w:szCs w:val="24"/>
          <w:lang w:val="en"/>
        </w:rPr>
        <w:t xml:space="preserve">, and </w:t>
      </w:r>
      <w:r w:rsidR="002C3CAD">
        <w:rPr>
          <w:color w:val="333333"/>
          <w:sz w:val="24"/>
          <w:szCs w:val="24"/>
          <w:lang w:val="en"/>
        </w:rPr>
        <w:t>Wei</w:t>
      </w:r>
      <w:r w:rsidR="002C3CAD">
        <w:rPr>
          <w:rFonts w:hint="eastAsia"/>
          <w:color w:val="333333"/>
          <w:sz w:val="24"/>
          <w:szCs w:val="24"/>
          <w:lang w:val="en"/>
        </w:rPr>
        <w:t xml:space="preserve"> (</w:t>
      </w:r>
      <w:r w:rsidR="002C3CAD" w:rsidRPr="00263760">
        <w:rPr>
          <w:color w:val="333333"/>
          <w:sz w:val="24"/>
          <w:szCs w:val="24"/>
          <w:lang w:val="en"/>
        </w:rPr>
        <w:t>2010</w:t>
      </w:r>
      <w:r w:rsidR="002C3CAD">
        <w:rPr>
          <w:rFonts w:hint="eastAsia"/>
          <w:color w:val="333333"/>
          <w:sz w:val="24"/>
          <w:szCs w:val="24"/>
          <w:lang w:val="en"/>
        </w:rPr>
        <w:t xml:space="preserve">) and </w:t>
      </w:r>
      <w:r w:rsidR="002C3CAD">
        <w:rPr>
          <w:rFonts w:hint="eastAsia"/>
          <w:sz w:val="24"/>
          <w:szCs w:val="24"/>
        </w:rPr>
        <w:t xml:space="preserve">Koopman, </w:t>
      </w:r>
      <w:r w:rsidR="002C3CAD" w:rsidRPr="00687555">
        <w:rPr>
          <w:rStyle w:val="author5"/>
          <w:i/>
          <w:iCs/>
          <w:color w:val="auto"/>
          <w:lang w:val="en"/>
        </w:rPr>
        <w:t>et al</w:t>
      </w:r>
      <w:r w:rsidR="002C3CAD">
        <w:rPr>
          <w:rStyle w:val="author5"/>
          <w:iCs/>
          <w:color w:val="auto"/>
          <w:lang w:val="en"/>
        </w:rPr>
        <w:t>.</w:t>
      </w:r>
      <w:r w:rsidR="002C3CAD" w:rsidRPr="00083F9C">
        <w:rPr>
          <w:rFonts w:hint="eastAsia"/>
          <w:sz w:val="24"/>
          <w:szCs w:val="24"/>
        </w:rPr>
        <w:t xml:space="preserve"> </w:t>
      </w:r>
      <w:r w:rsidR="002C3CAD">
        <w:rPr>
          <w:rFonts w:hint="eastAsia"/>
          <w:sz w:val="24"/>
          <w:szCs w:val="24"/>
        </w:rPr>
        <w:t xml:space="preserve">(2014) construct </w:t>
      </w:r>
      <w:r w:rsidR="005D0249">
        <w:rPr>
          <w:rFonts w:hint="eastAsia"/>
          <w:sz w:val="24"/>
          <w:szCs w:val="24"/>
        </w:rPr>
        <w:t xml:space="preserve">the </w:t>
      </w:r>
      <w:r w:rsidR="002C3CAD">
        <w:rPr>
          <w:rFonts w:hint="eastAsia"/>
          <w:sz w:val="24"/>
          <w:szCs w:val="24"/>
        </w:rPr>
        <w:t>MRIO</w:t>
      </w:r>
      <w:r w:rsidR="005D0249">
        <w:rPr>
          <w:rFonts w:hint="eastAsia"/>
          <w:sz w:val="24"/>
          <w:szCs w:val="24"/>
        </w:rPr>
        <w:t xml:space="preserve"> table</w:t>
      </w:r>
      <w:r w:rsidR="002C3CAD">
        <w:rPr>
          <w:rFonts w:hint="eastAsia"/>
          <w:sz w:val="24"/>
          <w:szCs w:val="24"/>
        </w:rPr>
        <w:t xml:space="preserve"> in order to decompose gross exports into its various components by </w:t>
      </w:r>
      <w:r w:rsidR="002C3CAD">
        <w:rPr>
          <w:sz w:val="24"/>
          <w:szCs w:val="24"/>
        </w:rPr>
        <w:t>integrating</w:t>
      </w:r>
      <w:r w:rsidR="002C3CAD">
        <w:rPr>
          <w:rFonts w:hint="eastAsia"/>
          <w:sz w:val="24"/>
          <w:szCs w:val="24"/>
        </w:rPr>
        <w:t xml:space="preserve"> </w:t>
      </w:r>
      <w:r w:rsidR="005D0249">
        <w:rPr>
          <w:rFonts w:hint="eastAsia"/>
          <w:sz w:val="24"/>
          <w:szCs w:val="24"/>
        </w:rPr>
        <w:t xml:space="preserve">the </w:t>
      </w:r>
      <w:r w:rsidR="002C3CAD">
        <w:rPr>
          <w:rFonts w:hint="eastAsia"/>
          <w:sz w:val="24"/>
          <w:szCs w:val="24"/>
        </w:rPr>
        <w:t xml:space="preserve">GTAP version 7 and additional trade statistics. Trefler and Zhu (2010) construct </w:t>
      </w:r>
      <w:r w:rsidR="005D0249">
        <w:rPr>
          <w:rFonts w:hint="eastAsia"/>
          <w:sz w:val="24"/>
          <w:szCs w:val="24"/>
        </w:rPr>
        <w:t xml:space="preserve">the </w:t>
      </w:r>
      <w:r w:rsidR="002C3CAD">
        <w:rPr>
          <w:rFonts w:hint="eastAsia"/>
          <w:sz w:val="24"/>
          <w:szCs w:val="24"/>
        </w:rPr>
        <w:t>MRIO</w:t>
      </w:r>
      <w:r w:rsidR="005D0249">
        <w:rPr>
          <w:rFonts w:hint="eastAsia"/>
          <w:sz w:val="24"/>
          <w:szCs w:val="24"/>
        </w:rPr>
        <w:t xml:space="preserve"> table</w:t>
      </w:r>
      <w:r w:rsidR="002C3CAD">
        <w:rPr>
          <w:rFonts w:hint="eastAsia"/>
          <w:sz w:val="24"/>
          <w:szCs w:val="24"/>
        </w:rPr>
        <w:t xml:space="preserve"> by utilizing GTAP version 5 and empirically assess Vanek </w:t>
      </w:r>
      <w:r w:rsidR="002C3CAD">
        <w:rPr>
          <w:rFonts w:hint="eastAsia"/>
          <w:sz w:val="24"/>
          <w:szCs w:val="24"/>
        </w:rPr>
        <w:lastRenderedPageBreak/>
        <w:t>prediction</w:t>
      </w:r>
      <w:r w:rsidR="002C3CAD">
        <w:rPr>
          <w:rStyle w:val="a5"/>
          <w:sz w:val="24"/>
          <w:szCs w:val="24"/>
        </w:rPr>
        <w:footnoteReference w:id="3"/>
      </w:r>
      <w:r w:rsidR="002C3CAD">
        <w:rPr>
          <w:rFonts w:hint="eastAsia"/>
          <w:sz w:val="24"/>
          <w:szCs w:val="24"/>
        </w:rPr>
        <w:t>.</w:t>
      </w:r>
      <w:r w:rsidR="002C3CAD">
        <w:rPr>
          <w:sz w:val="24"/>
          <w:szCs w:val="24"/>
        </w:rPr>
        <w:t xml:space="preserve"> However, it is</w:t>
      </w:r>
      <w:r w:rsidR="002C3CAD">
        <w:rPr>
          <w:rFonts w:hint="eastAsia"/>
          <w:sz w:val="24"/>
          <w:szCs w:val="24"/>
        </w:rPr>
        <w:t xml:space="preserve"> not </w:t>
      </w:r>
      <w:r w:rsidR="005D0249">
        <w:rPr>
          <w:sz w:val="24"/>
          <w:szCs w:val="24"/>
        </w:rPr>
        <w:t>a</w:t>
      </w:r>
      <w:r w:rsidR="005D0249">
        <w:rPr>
          <w:rFonts w:hint="eastAsia"/>
          <w:sz w:val="24"/>
          <w:szCs w:val="24"/>
        </w:rPr>
        <w:t xml:space="preserve"> simple </w:t>
      </w:r>
      <w:r w:rsidR="002C3CAD">
        <w:rPr>
          <w:rFonts w:hint="eastAsia"/>
          <w:sz w:val="24"/>
          <w:szCs w:val="24"/>
        </w:rPr>
        <w:t>task</w:t>
      </w:r>
      <w:r w:rsidR="002C3CAD">
        <w:rPr>
          <w:sz w:val="24"/>
          <w:szCs w:val="24"/>
        </w:rPr>
        <w:t xml:space="preserve"> for individual researchers to compile </w:t>
      </w:r>
      <w:r w:rsidR="005D0249">
        <w:rPr>
          <w:rFonts w:hint="eastAsia"/>
          <w:sz w:val="24"/>
          <w:szCs w:val="24"/>
        </w:rPr>
        <w:t xml:space="preserve">the </w:t>
      </w:r>
      <w:r w:rsidR="002C3CAD">
        <w:rPr>
          <w:sz w:val="24"/>
          <w:szCs w:val="24"/>
        </w:rPr>
        <w:t>MRIO</w:t>
      </w:r>
      <w:r w:rsidR="005D0249">
        <w:rPr>
          <w:rFonts w:hint="eastAsia"/>
          <w:sz w:val="24"/>
          <w:szCs w:val="24"/>
        </w:rPr>
        <w:t xml:space="preserve"> tables</w:t>
      </w:r>
      <w:r w:rsidR="002C3CAD">
        <w:rPr>
          <w:sz w:val="24"/>
          <w:szCs w:val="24"/>
        </w:rPr>
        <w:t>, since it requires enormous</w:t>
      </w:r>
      <w:r w:rsidR="002C3CAD">
        <w:rPr>
          <w:rFonts w:hint="eastAsia"/>
          <w:sz w:val="24"/>
          <w:szCs w:val="24"/>
        </w:rPr>
        <w:t xml:space="preserve"> </w:t>
      </w:r>
      <w:r w:rsidR="002C3CAD">
        <w:rPr>
          <w:sz w:val="24"/>
          <w:szCs w:val="24"/>
        </w:rPr>
        <w:t xml:space="preserve">amount of data and statistical work. </w:t>
      </w:r>
      <w:r w:rsidR="002C3CAD">
        <w:rPr>
          <w:rFonts w:hint="eastAsia"/>
          <w:sz w:val="24"/>
          <w:szCs w:val="24"/>
        </w:rPr>
        <w:t xml:space="preserve">In order to respond wide-range needs of researchers, some projects of compiling </w:t>
      </w:r>
      <w:r w:rsidR="005D0249">
        <w:rPr>
          <w:rFonts w:hint="eastAsia"/>
          <w:sz w:val="24"/>
          <w:szCs w:val="24"/>
        </w:rPr>
        <w:t xml:space="preserve">the </w:t>
      </w:r>
      <w:r w:rsidR="002C3CAD">
        <w:rPr>
          <w:rFonts w:hint="eastAsia"/>
          <w:sz w:val="24"/>
          <w:szCs w:val="24"/>
        </w:rPr>
        <w:t xml:space="preserve">MRIO </w:t>
      </w:r>
      <w:r w:rsidR="005D0249">
        <w:rPr>
          <w:rFonts w:hint="eastAsia"/>
          <w:sz w:val="24"/>
          <w:szCs w:val="24"/>
        </w:rPr>
        <w:t xml:space="preserve">tables </w:t>
      </w:r>
      <w:r w:rsidR="002C3CAD">
        <w:rPr>
          <w:rFonts w:hint="eastAsia"/>
          <w:sz w:val="24"/>
          <w:szCs w:val="24"/>
        </w:rPr>
        <w:t xml:space="preserve">have started in </w:t>
      </w:r>
      <w:r w:rsidR="002C3CAD">
        <w:rPr>
          <w:sz w:val="24"/>
          <w:szCs w:val="24"/>
        </w:rPr>
        <w:t xml:space="preserve">the </w:t>
      </w:r>
      <w:r w:rsidR="002C3CAD">
        <w:rPr>
          <w:rFonts w:hint="eastAsia"/>
          <w:sz w:val="24"/>
          <w:szCs w:val="24"/>
        </w:rPr>
        <w:t>late 2000</w:t>
      </w:r>
      <w:r w:rsidR="002C3CAD">
        <w:rPr>
          <w:sz w:val="24"/>
          <w:szCs w:val="24"/>
        </w:rPr>
        <w:t>’</w:t>
      </w:r>
      <w:r w:rsidR="002C3CAD">
        <w:rPr>
          <w:rFonts w:hint="eastAsia"/>
          <w:sz w:val="24"/>
          <w:szCs w:val="24"/>
        </w:rPr>
        <w:t>s in Europe.</w:t>
      </w:r>
      <w:r w:rsidR="00513F73">
        <w:rPr>
          <w:rFonts w:hint="eastAsia"/>
          <w:sz w:val="24"/>
          <w:szCs w:val="24"/>
        </w:rPr>
        <w:t xml:space="preserve"> </w:t>
      </w:r>
    </w:p>
    <w:p w14:paraId="78C879AF" w14:textId="6BB2A033" w:rsidR="001269AC" w:rsidRDefault="001269AC" w:rsidP="003B6D36">
      <w:pPr>
        <w:ind w:firstLineChars="250" w:firstLine="581"/>
        <w:rPr>
          <w:sz w:val="24"/>
          <w:szCs w:val="24"/>
        </w:rPr>
      </w:pPr>
      <w:r>
        <w:rPr>
          <w:rFonts w:hint="eastAsia"/>
          <w:sz w:val="24"/>
          <w:szCs w:val="24"/>
        </w:rPr>
        <w:t xml:space="preserve">The World Input-Output Database (WIOD) provides annual </w:t>
      </w:r>
      <w:r w:rsidR="00802E45">
        <w:rPr>
          <w:rFonts w:hint="eastAsia"/>
          <w:sz w:val="24"/>
          <w:szCs w:val="24"/>
        </w:rPr>
        <w:t>MRIO</w:t>
      </w:r>
      <w:r>
        <w:rPr>
          <w:rFonts w:hint="eastAsia"/>
          <w:sz w:val="24"/>
          <w:szCs w:val="24"/>
        </w:rPr>
        <w:t xml:space="preserve"> </w:t>
      </w:r>
      <w:r w:rsidR="005D0249">
        <w:rPr>
          <w:rFonts w:hint="eastAsia"/>
          <w:sz w:val="24"/>
          <w:szCs w:val="24"/>
        </w:rPr>
        <w:t xml:space="preserve">tables </w:t>
      </w:r>
      <w:r>
        <w:rPr>
          <w:rFonts w:hint="eastAsia"/>
          <w:sz w:val="24"/>
          <w:szCs w:val="24"/>
        </w:rPr>
        <w:t xml:space="preserve">from 1995 to 2011 which consists of 40 countries and 35 sectors. The data </w:t>
      </w:r>
      <w:r w:rsidR="0085392D">
        <w:rPr>
          <w:sz w:val="24"/>
          <w:szCs w:val="24"/>
        </w:rPr>
        <w:t>is</w:t>
      </w:r>
      <w:r>
        <w:rPr>
          <w:rFonts w:hint="eastAsia"/>
          <w:sz w:val="24"/>
          <w:szCs w:val="24"/>
        </w:rPr>
        <w:t xml:space="preserve"> compiled by 12 research institutes headed by the University of Groningen, the Netherlands. </w:t>
      </w:r>
      <w:r w:rsidR="009C73FA">
        <w:rPr>
          <w:rFonts w:hint="eastAsia"/>
          <w:sz w:val="24"/>
          <w:szCs w:val="24"/>
        </w:rPr>
        <w:t xml:space="preserve">Since there are only 6 countries from Asian region in WIOD, </w:t>
      </w:r>
      <w:r>
        <w:rPr>
          <w:rFonts w:hint="eastAsia"/>
          <w:sz w:val="24"/>
          <w:szCs w:val="24"/>
        </w:rPr>
        <w:t xml:space="preserve">Asian Development Bank (ADB) </w:t>
      </w:r>
      <w:r>
        <w:rPr>
          <w:sz w:val="24"/>
          <w:szCs w:val="24"/>
        </w:rPr>
        <w:t>enlarges</w:t>
      </w:r>
      <w:r>
        <w:rPr>
          <w:rFonts w:hint="eastAsia"/>
          <w:sz w:val="24"/>
          <w:szCs w:val="24"/>
        </w:rPr>
        <w:t xml:space="preserve"> WIOD</w:t>
      </w:r>
      <w:r w:rsidR="00C974C5">
        <w:rPr>
          <w:rFonts w:hint="eastAsia"/>
          <w:sz w:val="24"/>
          <w:szCs w:val="24"/>
        </w:rPr>
        <w:t xml:space="preserve"> so as </w:t>
      </w:r>
      <w:r>
        <w:rPr>
          <w:rFonts w:hint="eastAsia"/>
          <w:sz w:val="24"/>
          <w:szCs w:val="24"/>
        </w:rPr>
        <w:t xml:space="preserve">to include 5 </w:t>
      </w:r>
      <w:r w:rsidR="00C974C5">
        <w:rPr>
          <w:rFonts w:hint="eastAsia"/>
          <w:sz w:val="24"/>
          <w:szCs w:val="24"/>
        </w:rPr>
        <w:t xml:space="preserve">additional countries, </w:t>
      </w:r>
      <w:r w:rsidR="00C974C5" w:rsidRPr="00C974C5">
        <w:rPr>
          <w:rFonts w:hint="eastAsia"/>
          <w:i/>
          <w:sz w:val="24"/>
          <w:szCs w:val="24"/>
        </w:rPr>
        <w:t>i.e.</w:t>
      </w:r>
      <w:r w:rsidR="00C974C5">
        <w:rPr>
          <w:rFonts w:hint="eastAsia"/>
          <w:sz w:val="24"/>
          <w:szCs w:val="24"/>
        </w:rPr>
        <w:t xml:space="preserve">, </w:t>
      </w:r>
      <w:r>
        <w:rPr>
          <w:rFonts w:hint="eastAsia"/>
          <w:sz w:val="24"/>
          <w:szCs w:val="24"/>
        </w:rPr>
        <w:t xml:space="preserve">Bangladesh, Malaysia, </w:t>
      </w:r>
      <w:r w:rsidR="00C974C5">
        <w:rPr>
          <w:rFonts w:hint="eastAsia"/>
          <w:sz w:val="24"/>
          <w:szCs w:val="24"/>
        </w:rPr>
        <w:t xml:space="preserve">the </w:t>
      </w:r>
      <w:r>
        <w:rPr>
          <w:rFonts w:hint="eastAsia"/>
          <w:sz w:val="24"/>
          <w:szCs w:val="24"/>
        </w:rPr>
        <w:t>Phi</w:t>
      </w:r>
      <w:r w:rsidR="00C974C5">
        <w:rPr>
          <w:rFonts w:hint="eastAsia"/>
          <w:sz w:val="24"/>
          <w:szCs w:val="24"/>
        </w:rPr>
        <w:t>lippines, Thailand and Viet Nam. The reference year of the ADB tables are</w:t>
      </w:r>
      <w:r>
        <w:rPr>
          <w:rFonts w:hint="eastAsia"/>
          <w:sz w:val="24"/>
          <w:szCs w:val="24"/>
        </w:rPr>
        <w:t xml:space="preserve"> 2000, 2005-2008, and 2011 under same sector classification</w:t>
      </w:r>
      <w:r w:rsidR="00A71646">
        <w:rPr>
          <w:rStyle w:val="a5"/>
          <w:sz w:val="24"/>
          <w:szCs w:val="24"/>
        </w:rPr>
        <w:footnoteReference w:id="4"/>
      </w:r>
      <w:r w:rsidR="00C974C5">
        <w:rPr>
          <w:rFonts w:hint="eastAsia"/>
          <w:sz w:val="24"/>
          <w:szCs w:val="24"/>
        </w:rPr>
        <w:t>as WIOD</w:t>
      </w:r>
      <w:r w:rsidR="00A71646">
        <w:rPr>
          <w:rFonts w:hint="eastAsia"/>
          <w:sz w:val="24"/>
          <w:szCs w:val="24"/>
        </w:rPr>
        <w:t>.</w:t>
      </w:r>
      <w:r>
        <w:rPr>
          <w:rFonts w:hint="eastAsia"/>
          <w:sz w:val="24"/>
          <w:szCs w:val="24"/>
        </w:rPr>
        <w:t xml:space="preserve">  </w:t>
      </w:r>
    </w:p>
    <w:p w14:paraId="0E23734E" w14:textId="57B60B77" w:rsidR="00BE4BD5" w:rsidRDefault="001269AC" w:rsidP="001269AC">
      <w:pPr>
        <w:ind w:firstLineChars="0" w:firstLine="0"/>
        <w:rPr>
          <w:sz w:val="24"/>
          <w:szCs w:val="24"/>
        </w:rPr>
      </w:pPr>
      <w:r>
        <w:rPr>
          <w:rFonts w:hint="eastAsia"/>
          <w:sz w:val="24"/>
          <w:szCs w:val="24"/>
        </w:rPr>
        <w:t xml:space="preserve">     </w:t>
      </w:r>
      <w:r w:rsidR="00BE4BD5">
        <w:rPr>
          <w:rFonts w:hint="eastAsia"/>
          <w:sz w:val="24"/>
          <w:szCs w:val="24"/>
        </w:rPr>
        <w:t xml:space="preserve">Organisation for Economic Co-operation and Development (OECD) provides 2015 edition </w:t>
      </w:r>
      <w:r w:rsidR="00714CD5">
        <w:rPr>
          <w:rFonts w:hint="eastAsia"/>
          <w:sz w:val="24"/>
          <w:szCs w:val="24"/>
        </w:rPr>
        <w:t xml:space="preserve">of MRIO tables </w:t>
      </w:r>
      <w:r w:rsidR="00BE4BD5">
        <w:rPr>
          <w:rFonts w:hint="eastAsia"/>
          <w:sz w:val="24"/>
          <w:szCs w:val="24"/>
        </w:rPr>
        <w:t>which includes 7 MRIO</w:t>
      </w:r>
      <w:r w:rsidR="00714CD5">
        <w:rPr>
          <w:rFonts w:hint="eastAsia"/>
          <w:sz w:val="24"/>
          <w:szCs w:val="24"/>
        </w:rPr>
        <w:t xml:space="preserve"> tables beginning in</w:t>
      </w:r>
      <w:r w:rsidR="00BE4BD5">
        <w:rPr>
          <w:rFonts w:hint="eastAsia"/>
          <w:sz w:val="24"/>
          <w:szCs w:val="24"/>
        </w:rPr>
        <w:t xml:space="preserve"> 1995 and extending to 2011. The data consists of 61 countries, covering 34 sectors. </w:t>
      </w:r>
      <w:r w:rsidR="00714CD5">
        <w:rPr>
          <w:rFonts w:hint="eastAsia"/>
          <w:sz w:val="24"/>
          <w:szCs w:val="24"/>
        </w:rPr>
        <w:t xml:space="preserve">The </w:t>
      </w:r>
      <w:r w:rsidR="00BE4BD5">
        <w:rPr>
          <w:rFonts w:hint="eastAsia"/>
          <w:sz w:val="24"/>
          <w:szCs w:val="24"/>
        </w:rPr>
        <w:t xml:space="preserve">Input-output tables or SUTs </w:t>
      </w:r>
      <w:r w:rsidR="00A1256B">
        <w:rPr>
          <w:rFonts w:hint="eastAsia"/>
          <w:sz w:val="24"/>
          <w:szCs w:val="24"/>
        </w:rPr>
        <w:t>are</w:t>
      </w:r>
      <w:r w:rsidR="008D64DB">
        <w:rPr>
          <w:rFonts w:hint="eastAsia"/>
          <w:sz w:val="24"/>
          <w:szCs w:val="24"/>
        </w:rPr>
        <w:t xml:space="preserve"> obtained </w:t>
      </w:r>
      <w:r w:rsidR="00BE4BD5">
        <w:rPr>
          <w:rFonts w:hint="eastAsia"/>
          <w:sz w:val="24"/>
          <w:szCs w:val="24"/>
        </w:rPr>
        <w:t xml:space="preserve">from national statistical office and trade data </w:t>
      </w:r>
      <w:r w:rsidR="00A1256B">
        <w:rPr>
          <w:rFonts w:hint="eastAsia"/>
          <w:sz w:val="24"/>
          <w:szCs w:val="24"/>
        </w:rPr>
        <w:t xml:space="preserve">is </w:t>
      </w:r>
      <w:r w:rsidR="00BE4BD5">
        <w:rPr>
          <w:rFonts w:hint="eastAsia"/>
          <w:sz w:val="24"/>
          <w:szCs w:val="24"/>
        </w:rPr>
        <w:t xml:space="preserve">from UN COMTRADE </w:t>
      </w:r>
      <w:r w:rsidR="00A1256B">
        <w:rPr>
          <w:rFonts w:hint="eastAsia"/>
          <w:sz w:val="24"/>
          <w:szCs w:val="24"/>
        </w:rPr>
        <w:t xml:space="preserve">in order to compile </w:t>
      </w:r>
      <w:r w:rsidR="00714CD5">
        <w:rPr>
          <w:rFonts w:hint="eastAsia"/>
          <w:sz w:val="24"/>
          <w:szCs w:val="24"/>
        </w:rPr>
        <w:t>the MRIO tables</w:t>
      </w:r>
      <w:r w:rsidR="00BE4BD5">
        <w:rPr>
          <w:rFonts w:hint="eastAsia"/>
          <w:sz w:val="24"/>
          <w:szCs w:val="24"/>
        </w:rPr>
        <w:t xml:space="preserve">. </w:t>
      </w:r>
      <w:r w:rsidR="00714CD5">
        <w:rPr>
          <w:rFonts w:hint="eastAsia"/>
          <w:sz w:val="24"/>
          <w:szCs w:val="24"/>
        </w:rPr>
        <w:t>Trade in value added</w:t>
      </w:r>
      <w:r w:rsidR="008D64DB">
        <w:rPr>
          <w:rFonts w:hint="eastAsia"/>
          <w:sz w:val="24"/>
          <w:szCs w:val="24"/>
        </w:rPr>
        <w:t xml:space="preserve"> </w:t>
      </w:r>
      <w:r w:rsidR="00CA707E">
        <w:rPr>
          <w:sz w:val="24"/>
          <w:szCs w:val="24"/>
        </w:rPr>
        <w:t>(TiVA) indicators, which capture</w:t>
      </w:r>
      <w:r w:rsidR="008D64DB">
        <w:rPr>
          <w:rFonts w:hint="eastAsia"/>
          <w:sz w:val="24"/>
          <w:szCs w:val="24"/>
        </w:rPr>
        <w:t xml:space="preserve"> value added content of </w:t>
      </w:r>
      <w:r w:rsidR="00B94EE3">
        <w:rPr>
          <w:sz w:val="24"/>
          <w:szCs w:val="24"/>
        </w:rPr>
        <w:t>gro</w:t>
      </w:r>
      <w:r w:rsidR="00B94EE3">
        <w:rPr>
          <w:rFonts w:hint="eastAsia"/>
          <w:sz w:val="24"/>
          <w:szCs w:val="24"/>
        </w:rPr>
        <w:t>ss</w:t>
      </w:r>
      <w:r w:rsidR="008D64DB">
        <w:rPr>
          <w:rFonts w:hint="eastAsia"/>
          <w:sz w:val="24"/>
          <w:szCs w:val="24"/>
        </w:rPr>
        <w:t xml:space="preserve"> </w:t>
      </w:r>
      <w:r w:rsidR="008D64DB">
        <w:rPr>
          <w:sz w:val="24"/>
          <w:szCs w:val="24"/>
        </w:rPr>
        <w:t>exports</w:t>
      </w:r>
      <w:r w:rsidR="00CA707E">
        <w:rPr>
          <w:sz w:val="24"/>
          <w:szCs w:val="24"/>
        </w:rPr>
        <w:t>, are</w:t>
      </w:r>
      <w:r w:rsidR="00714CD5">
        <w:rPr>
          <w:rFonts w:hint="eastAsia"/>
          <w:sz w:val="24"/>
          <w:szCs w:val="24"/>
        </w:rPr>
        <w:t xml:space="preserve"> </w:t>
      </w:r>
      <w:r w:rsidR="008D64DB">
        <w:rPr>
          <w:rFonts w:hint="eastAsia"/>
          <w:sz w:val="24"/>
          <w:szCs w:val="24"/>
        </w:rPr>
        <w:t xml:space="preserve">known as a useful tool to understand global value chain in recent years. </w:t>
      </w:r>
      <w:r w:rsidR="00B40914">
        <w:rPr>
          <w:rFonts w:hint="eastAsia"/>
          <w:sz w:val="24"/>
          <w:szCs w:val="24"/>
        </w:rPr>
        <w:t>OECD publish</w:t>
      </w:r>
      <w:r w:rsidR="008D64DB">
        <w:rPr>
          <w:rFonts w:hint="eastAsia"/>
          <w:sz w:val="24"/>
          <w:szCs w:val="24"/>
        </w:rPr>
        <w:t xml:space="preserve">es </w:t>
      </w:r>
      <w:r w:rsidR="00B40914">
        <w:rPr>
          <w:rFonts w:hint="eastAsia"/>
          <w:sz w:val="24"/>
          <w:szCs w:val="24"/>
        </w:rPr>
        <w:t>TiVA</w:t>
      </w:r>
      <w:r w:rsidR="00446058">
        <w:rPr>
          <w:rFonts w:hint="eastAsia"/>
          <w:sz w:val="24"/>
          <w:szCs w:val="24"/>
        </w:rPr>
        <w:t xml:space="preserve">, </w:t>
      </w:r>
      <w:r w:rsidR="00B40914">
        <w:rPr>
          <w:rFonts w:hint="eastAsia"/>
          <w:sz w:val="24"/>
          <w:szCs w:val="24"/>
        </w:rPr>
        <w:t>u</w:t>
      </w:r>
      <w:r w:rsidR="00446058">
        <w:rPr>
          <w:rFonts w:hint="eastAsia"/>
          <w:sz w:val="24"/>
          <w:szCs w:val="24"/>
        </w:rPr>
        <w:t>tilizing</w:t>
      </w:r>
      <w:r w:rsidR="00B40914">
        <w:rPr>
          <w:rFonts w:hint="eastAsia"/>
          <w:sz w:val="24"/>
          <w:szCs w:val="24"/>
        </w:rPr>
        <w:t xml:space="preserve"> </w:t>
      </w:r>
      <w:r w:rsidR="00446058">
        <w:rPr>
          <w:rFonts w:hint="eastAsia"/>
          <w:sz w:val="24"/>
          <w:szCs w:val="24"/>
        </w:rPr>
        <w:t>its</w:t>
      </w:r>
      <w:r w:rsidR="008D64DB">
        <w:rPr>
          <w:rFonts w:hint="eastAsia"/>
          <w:sz w:val="24"/>
          <w:szCs w:val="24"/>
        </w:rPr>
        <w:t xml:space="preserve"> MRIO</w:t>
      </w:r>
      <w:r w:rsidR="00B40914">
        <w:rPr>
          <w:rFonts w:hint="eastAsia"/>
          <w:sz w:val="24"/>
          <w:szCs w:val="24"/>
        </w:rPr>
        <w:t xml:space="preserve"> </w:t>
      </w:r>
      <w:r w:rsidR="00714CD5">
        <w:rPr>
          <w:rFonts w:hint="eastAsia"/>
          <w:sz w:val="24"/>
          <w:szCs w:val="24"/>
        </w:rPr>
        <w:t xml:space="preserve">tables </w:t>
      </w:r>
      <w:r w:rsidR="00B40914">
        <w:rPr>
          <w:rFonts w:hint="eastAsia"/>
          <w:sz w:val="24"/>
          <w:szCs w:val="24"/>
        </w:rPr>
        <w:t xml:space="preserve">(OECD, 2012). </w:t>
      </w:r>
    </w:p>
    <w:p w14:paraId="05C51719" w14:textId="44C70703" w:rsidR="00B94EE3" w:rsidRDefault="00B94EE3" w:rsidP="001269AC">
      <w:pPr>
        <w:ind w:firstLineChars="250" w:firstLine="581"/>
        <w:rPr>
          <w:sz w:val="24"/>
          <w:szCs w:val="24"/>
        </w:rPr>
      </w:pPr>
      <w:r>
        <w:rPr>
          <w:rFonts w:hint="eastAsia"/>
          <w:sz w:val="24"/>
          <w:szCs w:val="24"/>
        </w:rPr>
        <w:t xml:space="preserve">EORA </w:t>
      </w:r>
      <w:r w:rsidR="00D11BE7">
        <w:rPr>
          <w:rFonts w:hint="eastAsia"/>
          <w:sz w:val="24"/>
          <w:szCs w:val="24"/>
        </w:rPr>
        <w:t xml:space="preserve">database provides time series MRIO </w:t>
      </w:r>
      <w:r w:rsidR="00714CD5">
        <w:rPr>
          <w:rFonts w:hint="eastAsia"/>
          <w:sz w:val="24"/>
          <w:szCs w:val="24"/>
        </w:rPr>
        <w:t xml:space="preserve">tables </w:t>
      </w:r>
      <w:r w:rsidR="00D11BE7">
        <w:rPr>
          <w:rFonts w:hint="eastAsia"/>
          <w:sz w:val="24"/>
          <w:szCs w:val="24"/>
        </w:rPr>
        <w:t>from</w:t>
      </w:r>
      <w:r w:rsidR="00B878CA">
        <w:rPr>
          <w:rFonts w:hint="eastAsia"/>
          <w:sz w:val="24"/>
          <w:szCs w:val="24"/>
        </w:rPr>
        <w:t xml:space="preserve"> 1990 to 2012 </w:t>
      </w:r>
      <w:r w:rsidR="00032279">
        <w:rPr>
          <w:sz w:val="24"/>
          <w:szCs w:val="24"/>
        </w:rPr>
        <w:t>which</w:t>
      </w:r>
      <w:r w:rsidR="00032279">
        <w:rPr>
          <w:rFonts w:hint="eastAsia"/>
          <w:sz w:val="24"/>
          <w:szCs w:val="24"/>
        </w:rPr>
        <w:t xml:space="preserve"> covers 189 countries and 26 sectors</w:t>
      </w:r>
      <w:r w:rsidR="00076F0A">
        <w:rPr>
          <w:rFonts w:hint="eastAsia"/>
          <w:sz w:val="24"/>
          <w:szCs w:val="24"/>
        </w:rPr>
        <w:t xml:space="preserve"> (</w:t>
      </w:r>
      <w:r w:rsidR="00076F0A" w:rsidRPr="00714453">
        <w:rPr>
          <w:color w:val="2F2F2F"/>
          <w:sz w:val="24"/>
          <w:szCs w:val="24"/>
        </w:rPr>
        <w:t xml:space="preserve">Lenzen, Moran, Kanemoto, </w:t>
      </w:r>
      <w:r w:rsidR="00076F0A">
        <w:rPr>
          <w:rFonts w:hint="eastAsia"/>
          <w:color w:val="2F2F2F"/>
          <w:sz w:val="24"/>
          <w:szCs w:val="24"/>
        </w:rPr>
        <w:t xml:space="preserve">and </w:t>
      </w:r>
      <w:r w:rsidR="00076F0A" w:rsidRPr="00714453">
        <w:rPr>
          <w:color w:val="2F2F2F"/>
          <w:sz w:val="24"/>
          <w:szCs w:val="24"/>
        </w:rPr>
        <w:t>Geschke</w:t>
      </w:r>
      <w:r w:rsidR="00076F0A">
        <w:rPr>
          <w:rFonts w:hint="eastAsia"/>
          <w:color w:val="2F2F2F"/>
          <w:sz w:val="24"/>
          <w:szCs w:val="24"/>
        </w:rPr>
        <w:t>,</w:t>
      </w:r>
      <w:r w:rsidR="00076F0A" w:rsidRPr="00714453">
        <w:rPr>
          <w:color w:val="2F2F2F"/>
          <w:sz w:val="24"/>
          <w:szCs w:val="24"/>
        </w:rPr>
        <w:t xml:space="preserve"> 2013</w:t>
      </w:r>
      <w:r w:rsidR="00076F0A">
        <w:rPr>
          <w:rFonts w:hint="eastAsia"/>
          <w:sz w:val="24"/>
          <w:szCs w:val="24"/>
        </w:rPr>
        <w:t>)</w:t>
      </w:r>
      <w:r w:rsidR="00032279">
        <w:rPr>
          <w:rFonts w:hint="eastAsia"/>
          <w:sz w:val="24"/>
          <w:szCs w:val="24"/>
        </w:rPr>
        <w:t xml:space="preserve">. The data </w:t>
      </w:r>
      <w:r w:rsidR="00B439DB">
        <w:rPr>
          <w:rFonts w:hint="eastAsia"/>
          <w:sz w:val="24"/>
          <w:szCs w:val="24"/>
        </w:rPr>
        <w:t>is</w:t>
      </w:r>
      <w:r w:rsidR="00032279">
        <w:rPr>
          <w:rFonts w:hint="eastAsia"/>
          <w:sz w:val="24"/>
          <w:szCs w:val="24"/>
        </w:rPr>
        <w:t xml:space="preserve"> compiled by </w:t>
      </w:r>
      <w:r w:rsidR="00B439DB">
        <w:rPr>
          <w:rFonts w:hint="eastAsia"/>
          <w:sz w:val="24"/>
          <w:szCs w:val="24"/>
        </w:rPr>
        <w:t xml:space="preserve">the University of Sydney, Australia. </w:t>
      </w:r>
      <w:r w:rsidR="00076F0A">
        <w:rPr>
          <w:rFonts w:hint="eastAsia"/>
          <w:sz w:val="24"/>
          <w:szCs w:val="24"/>
        </w:rPr>
        <w:t xml:space="preserve">Whereas </w:t>
      </w:r>
      <w:r w:rsidR="00384EBA">
        <w:rPr>
          <w:rFonts w:hint="eastAsia"/>
          <w:sz w:val="24"/>
          <w:szCs w:val="24"/>
        </w:rPr>
        <w:t xml:space="preserve">EORA-MRIO </w:t>
      </w:r>
      <w:r w:rsidR="00076F0A">
        <w:rPr>
          <w:rFonts w:hint="eastAsia"/>
          <w:sz w:val="24"/>
          <w:szCs w:val="24"/>
        </w:rPr>
        <w:t xml:space="preserve">covers the least sectors, it includes the </w:t>
      </w:r>
      <w:r w:rsidR="00384EBA">
        <w:rPr>
          <w:rFonts w:hint="eastAsia"/>
          <w:sz w:val="24"/>
          <w:szCs w:val="24"/>
        </w:rPr>
        <w:t>lon</w:t>
      </w:r>
      <w:r w:rsidR="00076F0A">
        <w:rPr>
          <w:rFonts w:hint="eastAsia"/>
          <w:sz w:val="24"/>
          <w:szCs w:val="24"/>
        </w:rPr>
        <w:t>gest time series coverage</w:t>
      </w:r>
      <w:r w:rsidR="00D11BE7">
        <w:rPr>
          <w:rFonts w:hint="eastAsia"/>
          <w:sz w:val="24"/>
          <w:szCs w:val="24"/>
        </w:rPr>
        <w:t xml:space="preserve"> among </w:t>
      </w:r>
      <w:r w:rsidR="00714CD5">
        <w:rPr>
          <w:rFonts w:hint="eastAsia"/>
          <w:sz w:val="24"/>
          <w:szCs w:val="24"/>
        </w:rPr>
        <w:t xml:space="preserve">the </w:t>
      </w:r>
      <w:r w:rsidR="00C06BA7">
        <w:rPr>
          <w:rFonts w:hint="eastAsia"/>
          <w:sz w:val="24"/>
          <w:szCs w:val="24"/>
        </w:rPr>
        <w:t xml:space="preserve">existing </w:t>
      </w:r>
      <w:r w:rsidR="00714CD5">
        <w:rPr>
          <w:rFonts w:hint="eastAsia"/>
          <w:sz w:val="24"/>
          <w:szCs w:val="24"/>
        </w:rPr>
        <w:t>MRIO tables</w:t>
      </w:r>
      <w:r w:rsidR="00076F0A">
        <w:rPr>
          <w:rFonts w:hint="eastAsia"/>
          <w:sz w:val="24"/>
          <w:szCs w:val="24"/>
        </w:rPr>
        <w:t xml:space="preserve">.  </w:t>
      </w:r>
    </w:p>
    <w:p w14:paraId="0073CDCA" w14:textId="2264D96E" w:rsidR="001269AC" w:rsidRDefault="00B94EE3" w:rsidP="00D05052">
      <w:pPr>
        <w:ind w:firstLineChars="250" w:firstLine="581"/>
        <w:rPr>
          <w:sz w:val="24"/>
          <w:szCs w:val="24"/>
        </w:rPr>
      </w:pPr>
      <w:r>
        <w:rPr>
          <w:rFonts w:hint="eastAsia"/>
          <w:sz w:val="24"/>
          <w:szCs w:val="24"/>
        </w:rPr>
        <w:t xml:space="preserve">EXIOPOL </w:t>
      </w:r>
      <w:r w:rsidR="005733DA">
        <w:rPr>
          <w:sz w:val="24"/>
          <w:szCs w:val="24"/>
        </w:rPr>
        <w:t xml:space="preserve">(A New Environmental Accounting Framework Using Externality Data and Input-Output Tools for Policy Analysis) </w:t>
      </w:r>
      <w:r w:rsidR="004A0AFC">
        <w:rPr>
          <w:rFonts w:hint="eastAsia"/>
          <w:sz w:val="24"/>
          <w:szCs w:val="24"/>
        </w:rPr>
        <w:t xml:space="preserve">is an </w:t>
      </w:r>
      <w:r w:rsidR="005733DA">
        <w:rPr>
          <w:sz w:val="24"/>
          <w:szCs w:val="24"/>
        </w:rPr>
        <w:t>integrated</w:t>
      </w:r>
      <w:r w:rsidR="004A0AFC">
        <w:rPr>
          <w:rFonts w:hint="eastAsia"/>
          <w:sz w:val="24"/>
          <w:szCs w:val="24"/>
        </w:rPr>
        <w:t xml:space="preserve"> project funded </w:t>
      </w:r>
      <w:r w:rsidR="004A0AFC" w:rsidRPr="004A0AFC">
        <w:rPr>
          <w:bCs/>
          <w:iCs/>
          <w:sz w:val="24"/>
          <w:szCs w:val="24"/>
          <w:lang w:val="en"/>
        </w:rPr>
        <w:t>by the European Commission</w:t>
      </w:r>
      <w:r w:rsidR="004A0AFC">
        <w:rPr>
          <w:bCs/>
          <w:iCs/>
          <w:sz w:val="24"/>
          <w:szCs w:val="24"/>
          <w:lang w:val="en"/>
        </w:rPr>
        <w:t xml:space="preserve"> under the 6th framework progra</w:t>
      </w:r>
      <w:r w:rsidR="004A0AFC" w:rsidRPr="004A0AFC">
        <w:rPr>
          <w:bCs/>
          <w:iCs/>
          <w:sz w:val="24"/>
          <w:szCs w:val="24"/>
          <w:lang w:val="en"/>
        </w:rPr>
        <w:t>m</w:t>
      </w:r>
      <w:r w:rsidR="004A0AFC">
        <w:rPr>
          <w:rFonts w:hint="eastAsia"/>
          <w:bCs/>
          <w:iCs/>
          <w:sz w:val="24"/>
          <w:szCs w:val="24"/>
          <w:lang w:val="en"/>
        </w:rPr>
        <w:t xml:space="preserve">. </w:t>
      </w:r>
      <w:r w:rsidR="00714CD5">
        <w:rPr>
          <w:bCs/>
          <w:iCs/>
          <w:sz w:val="24"/>
          <w:szCs w:val="24"/>
          <w:lang w:val="en"/>
        </w:rPr>
        <w:t xml:space="preserve">There are two </w:t>
      </w:r>
      <w:r w:rsidR="008273B6">
        <w:rPr>
          <w:bCs/>
          <w:iCs/>
          <w:sz w:val="24"/>
          <w:szCs w:val="24"/>
          <w:lang w:val="en"/>
        </w:rPr>
        <w:t>MRIO</w:t>
      </w:r>
      <w:r w:rsidR="00714CD5">
        <w:rPr>
          <w:rFonts w:hint="eastAsia"/>
          <w:bCs/>
          <w:iCs/>
          <w:sz w:val="24"/>
          <w:szCs w:val="24"/>
          <w:lang w:val="en"/>
        </w:rPr>
        <w:t xml:space="preserve"> tables</w:t>
      </w:r>
      <w:r w:rsidR="008273B6">
        <w:rPr>
          <w:bCs/>
          <w:iCs/>
          <w:sz w:val="24"/>
          <w:szCs w:val="24"/>
          <w:lang w:val="en"/>
        </w:rPr>
        <w:t xml:space="preserve"> whose reference years are 2000 and 2007</w:t>
      </w:r>
      <w:r w:rsidR="00714CD5">
        <w:rPr>
          <w:rFonts w:hint="eastAsia"/>
          <w:bCs/>
          <w:iCs/>
          <w:sz w:val="24"/>
          <w:szCs w:val="24"/>
          <w:lang w:val="en"/>
        </w:rPr>
        <w:t xml:space="preserve"> respectively</w:t>
      </w:r>
      <w:r w:rsidR="008273B6">
        <w:rPr>
          <w:bCs/>
          <w:iCs/>
          <w:sz w:val="24"/>
          <w:szCs w:val="24"/>
          <w:lang w:val="en"/>
        </w:rPr>
        <w:t xml:space="preserve">. </w:t>
      </w:r>
      <w:r w:rsidR="005733DA">
        <w:rPr>
          <w:bCs/>
          <w:iCs/>
          <w:sz w:val="24"/>
          <w:szCs w:val="24"/>
          <w:lang w:val="en"/>
        </w:rPr>
        <w:t xml:space="preserve">The data covers 43 countries and </w:t>
      </w:r>
      <w:r w:rsidR="008273B6">
        <w:rPr>
          <w:bCs/>
          <w:iCs/>
          <w:sz w:val="24"/>
          <w:szCs w:val="24"/>
          <w:lang w:val="en"/>
        </w:rPr>
        <w:t xml:space="preserve">129 sectors. </w:t>
      </w:r>
    </w:p>
    <w:p w14:paraId="24F62C95" w14:textId="5A74CB03" w:rsidR="001269AC" w:rsidRDefault="00BE4BD5" w:rsidP="001269AC">
      <w:pPr>
        <w:ind w:firstLineChars="0" w:firstLine="0"/>
        <w:rPr>
          <w:sz w:val="24"/>
          <w:szCs w:val="24"/>
        </w:rPr>
      </w:pPr>
      <w:r>
        <w:rPr>
          <w:rFonts w:hint="eastAsia"/>
          <w:sz w:val="24"/>
          <w:szCs w:val="24"/>
        </w:rPr>
        <w:t xml:space="preserve">     </w:t>
      </w:r>
      <w:r w:rsidR="00591089">
        <w:rPr>
          <w:rFonts w:hint="eastAsia"/>
          <w:sz w:val="24"/>
          <w:szCs w:val="24"/>
        </w:rPr>
        <w:t>Each MRIO</w:t>
      </w:r>
      <w:r w:rsidR="00714CD5">
        <w:rPr>
          <w:rFonts w:hint="eastAsia"/>
          <w:sz w:val="24"/>
          <w:szCs w:val="24"/>
        </w:rPr>
        <w:t xml:space="preserve"> table</w:t>
      </w:r>
      <w:r w:rsidR="00591089">
        <w:rPr>
          <w:rFonts w:hint="eastAsia"/>
          <w:sz w:val="24"/>
          <w:szCs w:val="24"/>
        </w:rPr>
        <w:t xml:space="preserve"> has proved to be useful </w:t>
      </w:r>
      <w:r w:rsidR="00554C1F">
        <w:rPr>
          <w:rFonts w:hint="eastAsia"/>
          <w:sz w:val="24"/>
          <w:szCs w:val="24"/>
        </w:rPr>
        <w:t>data</w:t>
      </w:r>
      <w:r w:rsidR="00591089">
        <w:rPr>
          <w:rFonts w:hint="eastAsia"/>
          <w:sz w:val="24"/>
          <w:szCs w:val="24"/>
        </w:rPr>
        <w:t xml:space="preserve"> to </w:t>
      </w:r>
      <w:r w:rsidR="00591089">
        <w:rPr>
          <w:sz w:val="24"/>
          <w:szCs w:val="24"/>
        </w:rPr>
        <w:t>depict</w:t>
      </w:r>
      <w:r w:rsidR="00591089">
        <w:rPr>
          <w:rFonts w:hint="eastAsia"/>
          <w:sz w:val="24"/>
          <w:szCs w:val="24"/>
        </w:rPr>
        <w:t xml:space="preserve"> int</w:t>
      </w:r>
      <w:r w:rsidR="00714CD5">
        <w:rPr>
          <w:rFonts w:hint="eastAsia"/>
          <w:sz w:val="24"/>
          <w:szCs w:val="24"/>
        </w:rPr>
        <w:t>ernational production fragmentation/value chain</w:t>
      </w:r>
      <w:r w:rsidR="001743D6">
        <w:rPr>
          <w:rFonts w:hint="eastAsia"/>
          <w:sz w:val="24"/>
          <w:szCs w:val="24"/>
        </w:rPr>
        <w:t xml:space="preserve">. </w:t>
      </w:r>
      <w:r w:rsidR="00D05052">
        <w:rPr>
          <w:sz w:val="24"/>
          <w:szCs w:val="24"/>
        </w:rPr>
        <w:t xml:space="preserve">As described above, applications of </w:t>
      </w:r>
      <w:r w:rsidR="00714CD5">
        <w:rPr>
          <w:rFonts w:hint="eastAsia"/>
          <w:sz w:val="24"/>
          <w:szCs w:val="24"/>
        </w:rPr>
        <w:t xml:space="preserve">the </w:t>
      </w:r>
      <w:r w:rsidR="00D05052">
        <w:rPr>
          <w:sz w:val="24"/>
          <w:szCs w:val="24"/>
        </w:rPr>
        <w:t xml:space="preserve">GTAP data </w:t>
      </w:r>
      <w:r w:rsidR="00B003DB">
        <w:rPr>
          <w:sz w:val="24"/>
          <w:szCs w:val="24"/>
        </w:rPr>
        <w:t>and OECD</w:t>
      </w:r>
      <w:r w:rsidR="00714CD5">
        <w:rPr>
          <w:rFonts w:hint="eastAsia"/>
          <w:sz w:val="24"/>
          <w:szCs w:val="24"/>
        </w:rPr>
        <w:t xml:space="preserve"> tables </w:t>
      </w:r>
      <w:r w:rsidR="00D05052">
        <w:rPr>
          <w:sz w:val="24"/>
          <w:szCs w:val="24"/>
        </w:rPr>
        <w:t xml:space="preserve">are already introduced. </w:t>
      </w:r>
      <w:r w:rsidR="001743D6">
        <w:rPr>
          <w:rFonts w:hint="eastAsia"/>
          <w:sz w:val="24"/>
          <w:szCs w:val="24"/>
        </w:rPr>
        <w:t xml:space="preserve">Baldwin and Lopez-Gonzalez (2015) </w:t>
      </w:r>
      <w:r w:rsidR="00F32304">
        <w:rPr>
          <w:rFonts w:hint="eastAsia"/>
          <w:sz w:val="24"/>
          <w:szCs w:val="24"/>
        </w:rPr>
        <w:t>pictures</w:t>
      </w:r>
      <w:r w:rsidR="001743D6">
        <w:rPr>
          <w:rFonts w:hint="eastAsia"/>
          <w:sz w:val="24"/>
          <w:szCs w:val="24"/>
        </w:rPr>
        <w:t xml:space="preserve"> </w:t>
      </w:r>
      <w:r w:rsidR="00F32304">
        <w:rPr>
          <w:rFonts w:hint="eastAsia"/>
          <w:sz w:val="24"/>
          <w:szCs w:val="24"/>
        </w:rPr>
        <w:t xml:space="preserve">global pattern </w:t>
      </w:r>
      <w:r w:rsidR="00F32304">
        <w:rPr>
          <w:rFonts w:hint="eastAsia"/>
          <w:sz w:val="24"/>
          <w:szCs w:val="24"/>
        </w:rPr>
        <w:lastRenderedPageBreak/>
        <w:t>of su</w:t>
      </w:r>
      <w:r w:rsidR="005353E6">
        <w:rPr>
          <w:rFonts w:hint="eastAsia"/>
          <w:sz w:val="24"/>
          <w:szCs w:val="24"/>
        </w:rPr>
        <w:t xml:space="preserve">pply chain trade using </w:t>
      </w:r>
      <w:r w:rsidR="00714CD5">
        <w:rPr>
          <w:rFonts w:hint="eastAsia"/>
          <w:sz w:val="24"/>
          <w:szCs w:val="24"/>
        </w:rPr>
        <w:t xml:space="preserve">the </w:t>
      </w:r>
      <w:r w:rsidR="00F32304">
        <w:rPr>
          <w:rFonts w:hint="eastAsia"/>
          <w:sz w:val="24"/>
          <w:szCs w:val="24"/>
        </w:rPr>
        <w:t>WIOD</w:t>
      </w:r>
      <w:r w:rsidR="00714CD5">
        <w:rPr>
          <w:rFonts w:hint="eastAsia"/>
          <w:sz w:val="24"/>
          <w:szCs w:val="24"/>
        </w:rPr>
        <w:t xml:space="preserve"> </w:t>
      </w:r>
      <w:r w:rsidR="00F32304">
        <w:rPr>
          <w:rFonts w:hint="eastAsia"/>
          <w:sz w:val="24"/>
          <w:szCs w:val="24"/>
        </w:rPr>
        <w:t>and OECD</w:t>
      </w:r>
      <w:r w:rsidR="00714CD5">
        <w:rPr>
          <w:rFonts w:hint="eastAsia"/>
          <w:sz w:val="24"/>
          <w:szCs w:val="24"/>
        </w:rPr>
        <w:t xml:space="preserve"> tables</w:t>
      </w:r>
      <w:r w:rsidR="00263760">
        <w:rPr>
          <w:rFonts w:hint="eastAsia"/>
          <w:sz w:val="24"/>
          <w:szCs w:val="24"/>
        </w:rPr>
        <w:t>, showing</w:t>
      </w:r>
      <w:r w:rsidR="00F32304">
        <w:rPr>
          <w:rFonts w:hint="eastAsia"/>
          <w:sz w:val="24"/>
          <w:szCs w:val="24"/>
        </w:rPr>
        <w:t xml:space="preserve"> international supply chain is mostly </w:t>
      </w:r>
      <w:r w:rsidR="00F32304">
        <w:rPr>
          <w:sz w:val="24"/>
          <w:szCs w:val="24"/>
        </w:rPr>
        <w:t>regional</w:t>
      </w:r>
      <w:r w:rsidR="00F32304">
        <w:rPr>
          <w:rFonts w:hint="eastAsia"/>
          <w:sz w:val="24"/>
          <w:szCs w:val="24"/>
        </w:rPr>
        <w:t xml:space="preserve">, not global. </w:t>
      </w:r>
      <w:r w:rsidR="00B94EE3">
        <w:rPr>
          <w:rFonts w:hint="eastAsia"/>
          <w:sz w:val="24"/>
          <w:szCs w:val="24"/>
        </w:rPr>
        <w:t xml:space="preserve">Timmer </w:t>
      </w:r>
      <w:r w:rsidR="00B94EE3" w:rsidRPr="00B94EE3">
        <w:rPr>
          <w:rFonts w:hint="eastAsia"/>
          <w:i/>
          <w:sz w:val="24"/>
          <w:szCs w:val="24"/>
        </w:rPr>
        <w:t>et al</w:t>
      </w:r>
      <w:r w:rsidR="00B94EE3">
        <w:rPr>
          <w:rFonts w:hint="eastAsia"/>
          <w:sz w:val="24"/>
          <w:szCs w:val="24"/>
        </w:rPr>
        <w:t xml:space="preserve">. </w:t>
      </w:r>
      <w:r w:rsidR="00253E42">
        <w:rPr>
          <w:rFonts w:hint="eastAsia"/>
          <w:sz w:val="24"/>
          <w:szCs w:val="24"/>
        </w:rPr>
        <w:t xml:space="preserve">(2014) </w:t>
      </w:r>
      <w:r w:rsidR="005353E6">
        <w:rPr>
          <w:sz w:val="24"/>
          <w:szCs w:val="24"/>
        </w:rPr>
        <w:t xml:space="preserve">measures foreign value added content using </w:t>
      </w:r>
      <w:r w:rsidR="00714CD5">
        <w:rPr>
          <w:rFonts w:hint="eastAsia"/>
          <w:sz w:val="24"/>
          <w:szCs w:val="24"/>
        </w:rPr>
        <w:t xml:space="preserve">the </w:t>
      </w:r>
      <w:r w:rsidR="005353E6">
        <w:rPr>
          <w:sz w:val="24"/>
          <w:szCs w:val="24"/>
        </w:rPr>
        <w:t>WIOD</w:t>
      </w:r>
      <w:r w:rsidR="00714CD5">
        <w:rPr>
          <w:rFonts w:hint="eastAsia"/>
          <w:sz w:val="24"/>
          <w:szCs w:val="24"/>
        </w:rPr>
        <w:t xml:space="preserve"> tables</w:t>
      </w:r>
      <w:r w:rsidR="005353E6">
        <w:rPr>
          <w:sz w:val="24"/>
          <w:szCs w:val="24"/>
        </w:rPr>
        <w:t xml:space="preserve"> and shows that the process of international fragmentation has rapidly increased since 1995. </w:t>
      </w:r>
      <w:r w:rsidR="00253E42">
        <w:rPr>
          <w:rFonts w:hint="eastAsia"/>
          <w:sz w:val="24"/>
          <w:szCs w:val="24"/>
        </w:rPr>
        <w:t>Schworer (2013) u</w:t>
      </w:r>
      <w:r w:rsidR="005353E6">
        <w:rPr>
          <w:rFonts w:hint="eastAsia"/>
          <w:sz w:val="24"/>
          <w:szCs w:val="24"/>
        </w:rPr>
        <w:t xml:space="preserve">ses </w:t>
      </w:r>
      <w:r w:rsidR="00714CD5">
        <w:rPr>
          <w:rFonts w:hint="eastAsia"/>
          <w:sz w:val="24"/>
          <w:szCs w:val="24"/>
        </w:rPr>
        <w:t xml:space="preserve">the </w:t>
      </w:r>
      <w:r w:rsidR="005353E6">
        <w:rPr>
          <w:rFonts w:hint="eastAsia"/>
          <w:sz w:val="24"/>
          <w:szCs w:val="24"/>
        </w:rPr>
        <w:t>WIOD</w:t>
      </w:r>
      <w:r w:rsidR="00714CD5">
        <w:rPr>
          <w:rFonts w:hint="eastAsia"/>
          <w:sz w:val="24"/>
          <w:szCs w:val="24"/>
        </w:rPr>
        <w:t xml:space="preserve"> tables</w:t>
      </w:r>
      <w:r w:rsidR="005353E6">
        <w:rPr>
          <w:rFonts w:hint="eastAsia"/>
          <w:sz w:val="24"/>
          <w:szCs w:val="24"/>
        </w:rPr>
        <w:t xml:space="preserve"> as panel dataset and discuss the effects of offshoring on labor demand.</w:t>
      </w:r>
      <w:r w:rsidR="005353E6">
        <w:rPr>
          <w:sz w:val="24"/>
          <w:szCs w:val="24"/>
        </w:rPr>
        <w:t xml:space="preserve"> </w:t>
      </w:r>
      <w:r w:rsidR="001A4B12">
        <w:rPr>
          <w:rFonts w:hint="eastAsia"/>
          <w:sz w:val="24"/>
          <w:szCs w:val="24"/>
        </w:rPr>
        <w:t xml:space="preserve"> </w:t>
      </w:r>
    </w:p>
    <w:p w14:paraId="020224AD" w14:textId="37156FE2" w:rsidR="003C5193" w:rsidRDefault="00F6745B" w:rsidP="001269AC">
      <w:pPr>
        <w:ind w:firstLineChars="0" w:firstLine="0"/>
        <w:rPr>
          <w:sz w:val="24"/>
          <w:szCs w:val="24"/>
        </w:rPr>
      </w:pPr>
      <w:r>
        <w:rPr>
          <w:sz w:val="24"/>
          <w:szCs w:val="24"/>
        </w:rPr>
        <w:t xml:space="preserve">     The question arises: </w:t>
      </w:r>
      <w:r w:rsidR="0000619D">
        <w:rPr>
          <w:sz w:val="24"/>
          <w:szCs w:val="24"/>
        </w:rPr>
        <w:t>how much of the similarities</w:t>
      </w:r>
      <w:r>
        <w:rPr>
          <w:sz w:val="24"/>
          <w:szCs w:val="24"/>
        </w:rPr>
        <w:t xml:space="preserve"> and difference</w:t>
      </w:r>
      <w:r w:rsidR="0000619D">
        <w:rPr>
          <w:sz w:val="24"/>
          <w:szCs w:val="24"/>
        </w:rPr>
        <w:t>s</w:t>
      </w:r>
      <w:r>
        <w:rPr>
          <w:sz w:val="24"/>
          <w:szCs w:val="24"/>
        </w:rPr>
        <w:t xml:space="preserve"> </w:t>
      </w:r>
      <w:r w:rsidR="0000619D">
        <w:rPr>
          <w:sz w:val="24"/>
          <w:szCs w:val="24"/>
        </w:rPr>
        <w:t xml:space="preserve">are there among </w:t>
      </w:r>
      <w:r w:rsidR="00714CD5">
        <w:rPr>
          <w:rFonts w:hint="eastAsia"/>
          <w:sz w:val="24"/>
          <w:szCs w:val="24"/>
        </w:rPr>
        <w:t xml:space="preserve">the </w:t>
      </w:r>
      <w:r w:rsidR="0000619D">
        <w:rPr>
          <w:sz w:val="24"/>
          <w:szCs w:val="24"/>
        </w:rPr>
        <w:t>MRIO</w:t>
      </w:r>
      <w:r w:rsidR="00714CD5">
        <w:rPr>
          <w:rFonts w:hint="eastAsia"/>
          <w:sz w:val="24"/>
          <w:szCs w:val="24"/>
        </w:rPr>
        <w:t xml:space="preserve"> tables</w:t>
      </w:r>
      <w:r w:rsidR="0000619D">
        <w:rPr>
          <w:sz w:val="24"/>
          <w:szCs w:val="24"/>
        </w:rPr>
        <w:t>?</w:t>
      </w:r>
      <w:r>
        <w:rPr>
          <w:sz w:val="24"/>
          <w:szCs w:val="24"/>
        </w:rPr>
        <w:t xml:space="preserve"> </w:t>
      </w:r>
      <w:r w:rsidR="0000619D" w:rsidRPr="00ED54C5">
        <w:rPr>
          <w:rFonts w:hint="eastAsia"/>
          <w:sz w:val="24"/>
          <w:szCs w:val="24"/>
        </w:rPr>
        <w:t>Jones</w:t>
      </w:r>
      <w:r w:rsidR="0000619D" w:rsidRPr="00ED54C5">
        <w:rPr>
          <w:sz w:val="24"/>
          <w:szCs w:val="24"/>
        </w:rPr>
        <w:t xml:space="preserve">, </w:t>
      </w:r>
      <w:r w:rsidR="0000619D" w:rsidRPr="00ED54C5">
        <w:rPr>
          <w:rFonts w:hint="eastAsia"/>
          <w:sz w:val="24"/>
          <w:szCs w:val="24"/>
        </w:rPr>
        <w:t xml:space="preserve">Wang, </w:t>
      </w:r>
      <w:r w:rsidR="0000619D">
        <w:rPr>
          <w:rFonts w:hint="eastAsia"/>
          <w:sz w:val="24"/>
          <w:szCs w:val="24"/>
        </w:rPr>
        <w:t xml:space="preserve">Xin, and </w:t>
      </w:r>
      <w:r w:rsidR="0000619D" w:rsidRPr="00ED54C5">
        <w:rPr>
          <w:rFonts w:hint="eastAsia"/>
          <w:sz w:val="24"/>
          <w:szCs w:val="24"/>
        </w:rPr>
        <w:t>Degain</w:t>
      </w:r>
      <w:r w:rsidR="0000619D">
        <w:rPr>
          <w:sz w:val="24"/>
          <w:szCs w:val="24"/>
        </w:rPr>
        <w:t xml:space="preserve"> (2014) compares three </w:t>
      </w:r>
      <w:r w:rsidR="001A4B12">
        <w:rPr>
          <w:sz w:val="24"/>
          <w:szCs w:val="24"/>
        </w:rPr>
        <w:t>major</w:t>
      </w:r>
      <w:r w:rsidR="001A4B12">
        <w:rPr>
          <w:rFonts w:hint="eastAsia"/>
          <w:sz w:val="24"/>
          <w:szCs w:val="24"/>
        </w:rPr>
        <w:t xml:space="preserve"> </w:t>
      </w:r>
      <w:r w:rsidR="0000619D">
        <w:rPr>
          <w:sz w:val="24"/>
          <w:szCs w:val="24"/>
        </w:rPr>
        <w:t>MRIO</w:t>
      </w:r>
      <w:r w:rsidR="00714CD5">
        <w:rPr>
          <w:rFonts w:hint="eastAsia"/>
          <w:sz w:val="24"/>
          <w:szCs w:val="24"/>
        </w:rPr>
        <w:t xml:space="preserve"> tables</w:t>
      </w:r>
      <w:r w:rsidR="00C77D52">
        <w:rPr>
          <w:sz w:val="24"/>
          <w:szCs w:val="24"/>
        </w:rPr>
        <w:t xml:space="preserve">, </w:t>
      </w:r>
      <w:r w:rsidR="00C77D52" w:rsidRPr="001A4B12">
        <w:rPr>
          <w:i/>
          <w:sz w:val="24"/>
          <w:szCs w:val="24"/>
        </w:rPr>
        <w:t>i</w:t>
      </w:r>
      <w:r w:rsidR="001A4B12" w:rsidRPr="001A4B12">
        <w:rPr>
          <w:rFonts w:hint="eastAsia"/>
          <w:i/>
          <w:sz w:val="24"/>
          <w:szCs w:val="24"/>
        </w:rPr>
        <w:t>.</w:t>
      </w:r>
      <w:r w:rsidR="00C77D52" w:rsidRPr="001A4B12">
        <w:rPr>
          <w:i/>
          <w:sz w:val="24"/>
          <w:szCs w:val="24"/>
        </w:rPr>
        <w:t>e</w:t>
      </w:r>
      <w:r w:rsidR="001A4B12" w:rsidRPr="001A4B12">
        <w:rPr>
          <w:rFonts w:hint="eastAsia"/>
          <w:i/>
          <w:sz w:val="24"/>
          <w:szCs w:val="24"/>
        </w:rPr>
        <w:t>.</w:t>
      </w:r>
      <w:r w:rsidR="00C77D52">
        <w:rPr>
          <w:sz w:val="24"/>
          <w:szCs w:val="24"/>
        </w:rPr>
        <w:t>, GTAP, OECD, and WIOD</w:t>
      </w:r>
      <w:r w:rsidR="0000619D">
        <w:rPr>
          <w:sz w:val="24"/>
          <w:szCs w:val="24"/>
        </w:rPr>
        <w:t xml:space="preserve"> with official statistics as well as resp</w:t>
      </w:r>
      <w:r w:rsidR="00714CD5">
        <w:rPr>
          <w:sz w:val="24"/>
          <w:szCs w:val="24"/>
        </w:rPr>
        <w:t xml:space="preserve">ective results for TiVA </w:t>
      </w:r>
      <w:r w:rsidR="00714CD5">
        <w:rPr>
          <w:rFonts w:hint="eastAsia"/>
          <w:sz w:val="24"/>
          <w:szCs w:val="24"/>
        </w:rPr>
        <w:t>indicators</w:t>
      </w:r>
      <w:r w:rsidR="0000619D">
        <w:rPr>
          <w:sz w:val="24"/>
          <w:szCs w:val="24"/>
        </w:rPr>
        <w:t xml:space="preserve">. </w:t>
      </w:r>
      <w:r w:rsidR="00C77D52">
        <w:rPr>
          <w:sz w:val="24"/>
          <w:szCs w:val="24"/>
        </w:rPr>
        <w:t>T</w:t>
      </w:r>
      <w:r w:rsidR="00E2750A">
        <w:rPr>
          <w:sz w:val="24"/>
          <w:szCs w:val="24"/>
        </w:rPr>
        <w:t xml:space="preserve">hey point out that discussing the reasons for deviation is challenging </w:t>
      </w:r>
      <w:r w:rsidR="003C5193">
        <w:rPr>
          <w:sz w:val="24"/>
          <w:szCs w:val="24"/>
        </w:rPr>
        <w:t xml:space="preserve">since they may originate from various aspects. </w:t>
      </w:r>
    </w:p>
    <w:p w14:paraId="65A5596E" w14:textId="77777777" w:rsidR="006B10EB" w:rsidRDefault="007953B0" w:rsidP="002D5F31">
      <w:pPr>
        <w:ind w:firstLineChars="250" w:firstLine="581"/>
      </w:pPr>
      <w:r>
        <w:rPr>
          <w:rFonts w:hint="eastAsia"/>
          <w:sz w:val="24"/>
          <w:szCs w:val="24"/>
        </w:rPr>
        <w:t>T</w:t>
      </w:r>
      <w:r>
        <w:rPr>
          <w:sz w:val="24"/>
          <w:szCs w:val="24"/>
        </w:rPr>
        <w:t>his paper</w:t>
      </w:r>
      <w:r>
        <w:rPr>
          <w:rFonts w:hint="eastAsia"/>
          <w:sz w:val="24"/>
          <w:szCs w:val="24"/>
        </w:rPr>
        <w:t xml:space="preserve"> is another attempt to study the </w:t>
      </w:r>
      <w:r w:rsidR="003C5193">
        <w:rPr>
          <w:sz w:val="24"/>
          <w:szCs w:val="24"/>
        </w:rPr>
        <w:t>similarities and differe</w:t>
      </w:r>
      <w:r w:rsidR="001A4B12">
        <w:rPr>
          <w:sz w:val="24"/>
          <w:szCs w:val="24"/>
        </w:rPr>
        <w:t xml:space="preserve">nces among </w:t>
      </w:r>
      <w:r>
        <w:rPr>
          <w:sz w:val="24"/>
          <w:szCs w:val="24"/>
        </w:rPr>
        <w:t>the</w:t>
      </w:r>
      <w:r>
        <w:rPr>
          <w:rFonts w:hint="eastAsia"/>
          <w:sz w:val="24"/>
          <w:szCs w:val="24"/>
        </w:rPr>
        <w:t xml:space="preserve"> </w:t>
      </w:r>
      <w:r w:rsidR="00AA7B2A">
        <w:rPr>
          <w:sz w:val="24"/>
          <w:szCs w:val="24"/>
        </w:rPr>
        <w:t>four MRIO</w:t>
      </w:r>
      <w:r w:rsidR="00AA7B2A">
        <w:rPr>
          <w:rFonts w:hint="eastAsia"/>
          <w:sz w:val="24"/>
          <w:szCs w:val="24"/>
        </w:rPr>
        <w:t xml:space="preserve"> tables</w:t>
      </w:r>
      <w:r w:rsidR="001A4B12">
        <w:rPr>
          <w:sz w:val="24"/>
          <w:szCs w:val="24"/>
        </w:rPr>
        <w:t xml:space="preserve">, </w:t>
      </w:r>
      <w:r w:rsidR="001A4B12" w:rsidRPr="001A4B12">
        <w:rPr>
          <w:i/>
          <w:sz w:val="24"/>
          <w:szCs w:val="24"/>
        </w:rPr>
        <w:t>i</w:t>
      </w:r>
      <w:r w:rsidR="001A4B12" w:rsidRPr="001A4B12">
        <w:rPr>
          <w:rFonts w:hint="eastAsia"/>
          <w:i/>
          <w:sz w:val="24"/>
          <w:szCs w:val="24"/>
        </w:rPr>
        <w:t>.</w:t>
      </w:r>
      <w:r w:rsidR="001A4B12" w:rsidRPr="001A4B12">
        <w:rPr>
          <w:i/>
          <w:sz w:val="24"/>
          <w:szCs w:val="24"/>
        </w:rPr>
        <w:t>e</w:t>
      </w:r>
      <w:r w:rsidR="001A4B12">
        <w:rPr>
          <w:sz w:val="24"/>
          <w:szCs w:val="24"/>
        </w:rPr>
        <w:t>.</w:t>
      </w:r>
      <w:r w:rsidR="001A4B12">
        <w:rPr>
          <w:rFonts w:hint="eastAsia"/>
          <w:sz w:val="24"/>
          <w:szCs w:val="24"/>
        </w:rPr>
        <w:t>,</w:t>
      </w:r>
      <w:r w:rsidR="001A4B12">
        <w:rPr>
          <w:sz w:val="24"/>
          <w:szCs w:val="24"/>
        </w:rPr>
        <w:t xml:space="preserve"> </w:t>
      </w:r>
      <w:r w:rsidR="00C06DD4">
        <w:rPr>
          <w:sz w:val="24"/>
          <w:szCs w:val="24"/>
        </w:rPr>
        <w:t>IDE</w:t>
      </w:r>
      <w:r w:rsidR="00C06DD4">
        <w:rPr>
          <w:rFonts w:hint="eastAsia"/>
          <w:sz w:val="24"/>
          <w:szCs w:val="24"/>
        </w:rPr>
        <w:t xml:space="preserve">, </w:t>
      </w:r>
      <w:r w:rsidR="001A4B12">
        <w:rPr>
          <w:sz w:val="24"/>
          <w:szCs w:val="24"/>
        </w:rPr>
        <w:t>ADB</w:t>
      </w:r>
      <w:r w:rsidR="00C06DD4">
        <w:rPr>
          <w:rFonts w:hint="eastAsia"/>
          <w:sz w:val="24"/>
          <w:szCs w:val="24"/>
        </w:rPr>
        <w:t>, OECD, and GTAP</w:t>
      </w:r>
      <w:r w:rsidR="001A4B12">
        <w:rPr>
          <w:sz w:val="24"/>
          <w:szCs w:val="24"/>
        </w:rPr>
        <w:t xml:space="preserve"> </w:t>
      </w:r>
      <w:r w:rsidR="00212499">
        <w:rPr>
          <w:rFonts w:hint="eastAsia"/>
          <w:sz w:val="24"/>
          <w:szCs w:val="24"/>
        </w:rPr>
        <w:t>tables</w:t>
      </w:r>
      <w:r w:rsidR="006B10EB">
        <w:rPr>
          <w:rFonts w:hint="eastAsia"/>
          <w:sz w:val="24"/>
          <w:szCs w:val="24"/>
        </w:rPr>
        <w:t xml:space="preserve"> </w:t>
      </w:r>
      <w:r w:rsidR="00CD5F2A">
        <w:rPr>
          <w:rFonts w:hint="eastAsia"/>
          <w:sz w:val="24"/>
          <w:szCs w:val="24"/>
        </w:rPr>
        <w:t>whose target years are 2005 for IDE, ADB, and OECD and 2004 for GTAP</w:t>
      </w:r>
      <w:r w:rsidR="003C5193">
        <w:rPr>
          <w:sz w:val="24"/>
          <w:szCs w:val="24"/>
        </w:rPr>
        <w:t xml:space="preserve">. </w:t>
      </w:r>
      <w:r w:rsidR="006B10EB">
        <w:rPr>
          <w:rFonts w:hint="eastAsia"/>
          <w:sz w:val="24"/>
          <w:szCs w:val="24"/>
        </w:rPr>
        <w:t xml:space="preserve">Note that the ADB </w:t>
      </w:r>
      <w:r w:rsidR="006B10EB">
        <w:rPr>
          <w:rFonts w:hint="eastAsia"/>
        </w:rPr>
        <w:t xml:space="preserve">table </w:t>
      </w:r>
      <w:r w:rsidR="006B10EB">
        <w:t>instead</w:t>
      </w:r>
      <w:r w:rsidR="006B10EB">
        <w:rPr>
          <w:rFonts w:hint="eastAsia"/>
        </w:rPr>
        <w:t xml:space="preserve"> of the WIOD table is employed in this paper, since 3 more Asian countries can be treated by employing the ADB table than by WIOD table. </w:t>
      </w:r>
    </w:p>
    <w:p w14:paraId="4F6493E1" w14:textId="2786D1E7" w:rsidR="0090414E" w:rsidRDefault="001269AC" w:rsidP="006B10EB">
      <w:pPr>
        <w:ind w:firstLineChars="250" w:firstLine="581"/>
        <w:rPr>
          <w:sz w:val="24"/>
          <w:szCs w:val="24"/>
        </w:rPr>
      </w:pPr>
      <w:r w:rsidRPr="00040E1A">
        <w:rPr>
          <w:sz w:val="24"/>
          <w:szCs w:val="24"/>
        </w:rPr>
        <w:t>The rem</w:t>
      </w:r>
      <w:r>
        <w:rPr>
          <w:rFonts w:hint="eastAsia"/>
          <w:sz w:val="24"/>
          <w:szCs w:val="24"/>
        </w:rPr>
        <w:t>a</w:t>
      </w:r>
      <w:r w:rsidRPr="00040E1A">
        <w:rPr>
          <w:sz w:val="24"/>
          <w:szCs w:val="24"/>
        </w:rPr>
        <w:t>inder of this paper is organized as follows. Section 2 illustrates</w:t>
      </w:r>
      <w:r w:rsidR="003C5193">
        <w:rPr>
          <w:sz w:val="24"/>
          <w:szCs w:val="24"/>
        </w:rPr>
        <w:t xml:space="preserve"> feature of each MRIO</w:t>
      </w:r>
      <w:r w:rsidR="00E9044D">
        <w:rPr>
          <w:rFonts w:hint="eastAsia"/>
          <w:sz w:val="24"/>
          <w:szCs w:val="24"/>
        </w:rPr>
        <w:t xml:space="preserve"> table</w:t>
      </w:r>
      <w:r w:rsidR="003C5193">
        <w:rPr>
          <w:sz w:val="24"/>
          <w:szCs w:val="24"/>
        </w:rPr>
        <w:t>s</w:t>
      </w:r>
      <w:r w:rsidR="00E9044D">
        <w:rPr>
          <w:rFonts w:hint="eastAsia"/>
          <w:sz w:val="24"/>
          <w:szCs w:val="24"/>
        </w:rPr>
        <w:t xml:space="preserve"> with special attention to the</w:t>
      </w:r>
      <w:r w:rsidR="001A4B12">
        <w:rPr>
          <w:rFonts w:hint="eastAsia"/>
          <w:sz w:val="24"/>
          <w:szCs w:val="24"/>
        </w:rPr>
        <w:t xml:space="preserve"> </w:t>
      </w:r>
      <w:r w:rsidR="00683873">
        <w:rPr>
          <w:rFonts w:hint="eastAsia"/>
          <w:sz w:val="24"/>
          <w:szCs w:val="24"/>
        </w:rPr>
        <w:t>method of compiling MRIO detail</w:t>
      </w:r>
      <w:r>
        <w:rPr>
          <w:rFonts w:hint="eastAsia"/>
          <w:sz w:val="24"/>
          <w:szCs w:val="24"/>
        </w:rPr>
        <w:t xml:space="preserve">. </w:t>
      </w:r>
      <w:r w:rsidR="00887600">
        <w:rPr>
          <w:rFonts w:hint="eastAsia"/>
          <w:sz w:val="24"/>
          <w:szCs w:val="24"/>
        </w:rPr>
        <w:t>In s</w:t>
      </w:r>
      <w:r>
        <w:rPr>
          <w:rFonts w:hint="eastAsia"/>
          <w:sz w:val="24"/>
          <w:szCs w:val="24"/>
        </w:rPr>
        <w:t>ection 3</w:t>
      </w:r>
      <w:r w:rsidR="00887600">
        <w:rPr>
          <w:rFonts w:hint="eastAsia"/>
          <w:sz w:val="24"/>
          <w:szCs w:val="24"/>
        </w:rPr>
        <w:t xml:space="preserve">, the four MRIO tables are compared with respect to selected economic indices based on the percentage deviations from the benchmark data. </w:t>
      </w:r>
      <w:r>
        <w:rPr>
          <w:rFonts w:hint="eastAsia"/>
          <w:sz w:val="24"/>
          <w:szCs w:val="24"/>
        </w:rPr>
        <w:t xml:space="preserve">Sections 4 </w:t>
      </w:r>
      <w:r w:rsidR="003C5193">
        <w:rPr>
          <w:sz w:val="24"/>
          <w:szCs w:val="24"/>
        </w:rPr>
        <w:t xml:space="preserve">presents </w:t>
      </w:r>
      <w:r w:rsidR="00887600">
        <w:rPr>
          <w:rFonts w:hint="eastAsia"/>
          <w:sz w:val="24"/>
          <w:szCs w:val="24"/>
        </w:rPr>
        <w:t>the discrepancies between the four MRIO tables utilizing the "mean absolute percentage difference (MAPD). Section 5 compares the based on the trade in value-added (TiVA) indicators estimated with the four MRIO data</w:t>
      </w:r>
      <w:r w:rsidR="002D5F31">
        <w:rPr>
          <w:sz w:val="24"/>
          <w:szCs w:val="24"/>
        </w:rPr>
        <w:t xml:space="preserve">. </w:t>
      </w:r>
      <w:r w:rsidRPr="00040E1A">
        <w:rPr>
          <w:sz w:val="24"/>
          <w:szCs w:val="24"/>
        </w:rPr>
        <w:t xml:space="preserve">Finally, </w:t>
      </w:r>
      <w:r w:rsidR="00E9044D">
        <w:rPr>
          <w:rFonts w:hint="eastAsia"/>
          <w:sz w:val="24"/>
          <w:szCs w:val="24"/>
        </w:rPr>
        <w:t>s</w:t>
      </w:r>
      <w:r w:rsidRPr="00040E1A">
        <w:rPr>
          <w:sz w:val="24"/>
          <w:szCs w:val="24"/>
        </w:rPr>
        <w:t xml:space="preserve">ection </w:t>
      </w:r>
      <w:r>
        <w:rPr>
          <w:rFonts w:hint="eastAsia"/>
          <w:sz w:val="24"/>
          <w:szCs w:val="24"/>
        </w:rPr>
        <w:t>6</w:t>
      </w:r>
      <w:r w:rsidRPr="00040E1A">
        <w:rPr>
          <w:sz w:val="24"/>
          <w:szCs w:val="24"/>
        </w:rPr>
        <w:t xml:space="preserve"> </w:t>
      </w:r>
      <w:r>
        <w:rPr>
          <w:rFonts w:hint="eastAsia"/>
          <w:sz w:val="24"/>
          <w:szCs w:val="24"/>
        </w:rPr>
        <w:t>concludes this study</w:t>
      </w:r>
      <w:r w:rsidR="00E9044D">
        <w:rPr>
          <w:rFonts w:hint="eastAsia"/>
          <w:sz w:val="24"/>
          <w:szCs w:val="24"/>
        </w:rPr>
        <w:t xml:space="preserve">. </w:t>
      </w:r>
    </w:p>
    <w:p w14:paraId="570ACFEC" w14:textId="77777777" w:rsidR="00F30D44" w:rsidRDefault="00F30D44" w:rsidP="00D608F7">
      <w:pPr>
        <w:ind w:firstLineChars="0" w:firstLine="0"/>
        <w:rPr>
          <w:sz w:val="24"/>
          <w:szCs w:val="24"/>
        </w:rPr>
      </w:pPr>
    </w:p>
    <w:p w14:paraId="54D76E52" w14:textId="77777777" w:rsidR="00F30D44" w:rsidRDefault="00F30D44" w:rsidP="00D608F7">
      <w:pPr>
        <w:ind w:firstLineChars="0" w:firstLine="0"/>
        <w:rPr>
          <w:sz w:val="24"/>
          <w:szCs w:val="24"/>
        </w:rPr>
      </w:pPr>
    </w:p>
    <w:p w14:paraId="4E428638" w14:textId="065D1485" w:rsidR="00404FC9" w:rsidRPr="00040E1A" w:rsidRDefault="00511FF5" w:rsidP="00D00869">
      <w:pPr>
        <w:ind w:left="284" w:firstLineChars="0" w:hanging="284"/>
        <w:rPr>
          <w:b/>
          <w:sz w:val="28"/>
          <w:szCs w:val="28"/>
        </w:rPr>
      </w:pPr>
      <w:r w:rsidRPr="00040E1A">
        <w:rPr>
          <w:b/>
          <w:sz w:val="28"/>
          <w:szCs w:val="28"/>
        </w:rPr>
        <w:t xml:space="preserve">2. </w:t>
      </w:r>
      <w:r w:rsidR="00887600">
        <w:rPr>
          <w:rFonts w:hint="eastAsia"/>
          <w:b/>
          <w:sz w:val="28"/>
          <w:szCs w:val="28"/>
        </w:rPr>
        <w:t xml:space="preserve">Features of </w:t>
      </w:r>
      <w:r w:rsidR="006B10EB">
        <w:rPr>
          <w:rFonts w:hint="eastAsia"/>
          <w:b/>
          <w:sz w:val="28"/>
          <w:szCs w:val="28"/>
        </w:rPr>
        <w:t xml:space="preserve">the </w:t>
      </w:r>
      <w:r w:rsidR="00887600">
        <w:rPr>
          <w:rFonts w:hint="eastAsia"/>
          <w:b/>
          <w:sz w:val="28"/>
          <w:szCs w:val="28"/>
        </w:rPr>
        <w:t>Four MRIO</w:t>
      </w:r>
      <w:r w:rsidR="006B10EB">
        <w:rPr>
          <w:rFonts w:hint="eastAsia"/>
          <w:b/>
          <w:sz w:val="28"/>
          <w:szCs w:val="28"/>
        </w:rPr>
        <w:t xml:space="preserve"> Tables</w:t>
      </w:r>
    </w:p>
    <w:p w14:paraId="6923FCC7" w14:textId="77777777" w:rsidR="0090414E" w:rsidRDefault="0090414E" w:rsidP="00D608F7">
      <w:pPr>
        <w:ind w:firstLineChars="0" w:firstLine="0"/>
        <w:rPr>
          <w:sz w:val="24"/>
          <w:szCs w:val="24"/>
        </w:rPr>
      </w:pPr>
    </w:p>
    <w:p w14:paraId="34FD0AEA" w14:textId="16375062" w:rsidR="009E69BD" w:rsidRDefault="00212499" w:rsidP="00D608F7">
      <w:pPr>
        <w:ind w:firstLineChars="0" w:firstLine="0"/>
        <w:rPr>
          <w:sz w:val="24"/>
          <w:szCs w:val="24"/>
        </w:rPr>
      </w:pPr>
      <w:r w:rsidRPr="005920F9">
        <w:rPr>
          <w:rFonts w:hint="eastAsia"/>
          <w:sz w:val="24"/>
          <w:szCs w:val="24"/>
        </w:rPr>
        <w:t xml:space="preserve">In this </w:t>
      </w:r>
      <w:r>
        <w:rPr>
          <w:sz w:val="24"/>
          <w:szCs w:val="24"/>
        </w:rPr>
        <w:t>section, we introduce four MRIO</w:t>
      </w:r>
      <w:r w:rsidR="00C06DD4">
        <w:rPr>
          <w:rFonts w:hint="eastAsia"/>
          <w:sz w:val="24"/>
          <w:szCs w:val="24"/>
        </w:rPr>
        <w:t>s</w:t>
      </w:r>
      <w:r>
        <w:rPr>
          <w:sz w:val="24"/>
          <w:szCs w:val="24"/>
        </w:rPr>
        <w:t xml:space="preserve">, </w:t>
      </w:r>
      <w:r w:rsidR="00C06DD4" w:rsidRPr="00C06DD4">
        <w:rPr>
          <w:rFonts w:hint="eastAsia"/>
          <w:i/>
          <w:sz w:val="24"/>
          <w:szCs w:val="24"/>
        </w:rPr>
        <w:t>i.e.</w:t>
      </w:r>
      <w:r w:rsidR="00C06DD4">
        <w:rPr>
          <w:rFonts w:hint="eastAsia"/>
          <w:sz w:val="24"/>
          <w:szCs w:val="24"/>
        </w:rPr>
        <w:t xml:space="preserve">, IDE, ADB, OECD, and GTAP tables, </w:t>
      </w:r>
      <w:r w:rsidR="00BD06C1">
        <w:rPr>
          <w:rFonts w:hint="eastAsia"/>
          <w:sz w:val="24"/>
          <w:szCs w:val="24"/>
        </w:rPr>
        <w:t xml:space="preserve">with special attention to </w:t>
      </w:r>
      <w:r>
        <w:rPr>
          <w:sz w:val="24"/>
          <w:szCs w:val="24"/>
        </w:rPr>
        <w:t>the method</w:t>
      </w:r>
      <w:r w:rsidR="007953B0">
        <w:rPr>
          <w:sz w:val="24"/>
          <w:szCs w:val="24"/>
        </w:rPr>
        <w:t xml:space="preserve"> of constructing import</w:t>
      </w:r>
      <w:r w:rsidR="007953B0">
        <w:rPr>
          <w:rFonts w:hint="eastAsia"/>
          <w:sz w:val="24"/>
          <w:szCs w:val="24"/>
        </w:rPr>
        <w:t>-sourcing detail</w:t>
      </w:r>
      <w:r>
        <w:rPr>
          <w:sz w:val="24"/>
          <w:szCs w:val="24"/>
        </w:rPr>
        <w:t>.</w:t>
      </w:r>
      <w:r w:rsidR="00A16DC0">
        <w:rPr>
          <w:rFonts w:hint="eastAsia"/>
          <w:sz w:val="24"/>
          <w:szCs w:val="24"/>
        </w:rPr>
        <w:t xml:space="preserve"> </w:t>
      </w:r>
    </w:p>
    <w:p w14:paraId="68D25926" w14:textId="77777777" w:rsidR="00212499" w:rsidRDefault="00212499" w:rsidP="00D608F7">
      <w:pPr>
        <w:ind w:firstLineChars="0" w:firstLine="0"/>
        <w:rPr>
          <w:sz w:val="24"/>
          <w:szCs w:val="24"/>
        </w:rPr>
      </w:pPr>
    </w:p>
    <w:p w14:paraId="006AED25" w14:textId="27EEFC9F" w:rsidR="0091479F" w:rsidRPr="00EE2E6F" w:rsidRDefault="0091479F" w:rsidP="00D608F7">
      <w:pPr>
        <w:ind w:firstLineChars="0" w:firstLine="0"/>
        <w:rPr>
          <w:b/>
          <w:sz w:val="28"/>
          <w:szCs w:val="28"/>
        </w:rPr>
      </w:pPr>
      <w:r w:rsidRPr="00EE2E6F">
        <w:rPr>
          <w:rFonts w:hint="eastAsia"/>
          <w:b/>
          <w:sz w:val="28"/>
          <w:szCs w:val="28"/>
        </w:rPr>
        <w:t>2.1. IDE Tables</w:t>
      </w:r>
    </w:p>
    <w:p w14:paraId="21184599" w14:textId="77777777" w:rsidR="0091479F" w:rsidRDefault="0091479F" w:rsidP="00D608F7">
      <w:pPr>
        <w:ind w:firstLineChars="0" w:firstLine="0"/>
        <w:rPr>
          <w:sz w:val="24"/>
          <w:szCs w:val="24"/>
        </w:rPr>
      </w:pPr>
    </w:p>
    <w:p w14:paraId="34FFC1C5" w14:textId="1BCE7DC1" w:rsidR="00DE426C" w:rsidRDefault="00BC1E03" w:rsidP="00D608F7">
      <w:pPr>
        <w:ind w:firstLineChars="0" w:firstLine="0"/>
        <w:rPr>
          <w:sz w:val="24"/>
          <w:szCs w:val="24"/>
        </w:rPr>
      </w:pPr>
      <w:r>
        <w:rPr>
          <w:rFonts w:hint="eastAsia"/>
          <w:sz w:val="24"/>
          <w:szCs w:val="24"/>
        </w:rPr>
        <w:t>IDE-</w:t>
      </w:r>
      <w:r w:rsidR="0091479F">
        <w:rPr>
          <w:rFonts w:hint="eastAsia"/>
          <w:sz w:val="24"/>
          <w:szCs w:val="24"/>
        </w:rPr>
        <w:t xml:space="preserve">JETRO </w:t>
      </w:r>
      <w:r w:rsidR="00BD06C1">
        <w:rPr>
          <w:sz w:val="24"/>
          <w:szCs w:val="24"/>
        </w:rPr>
        <w:t xml:space="preserve">compiles </w:t>
      </w:r>
      <w:r w:rsidR="00BD06C1">
        <w:rPr>
          <w:rFonts w:hint="eastAsia"/>
          <w:sz w:val="24"/>
          <w:szCs w:val="24"/>
        </w:rPr>
        <w:t xml:space="preserve">the </w:t>
      </w:r>
      <w:r w:rsidR="00BD06C1">
        <w:rPr>
          <w:sz w:val="24"/>
          <w:szCs w:val="24"/>
        </w:rPr>
        <w:t>MRIO</w:t>
      </w:r>
      <w:r w:rsidR="00BD06C1">
        <w:rPr>
          <w:rFonts w:hint="eastAsia"/>
          <w:sz w:val="24"/>
          <w:szCs w:val="24"/>
        </w:rPr>
        <w:t xml:space="preserve"> tables</w:t>
      </w:r>
      <w:r w:rsidR="0091479F">
        <w:rPr>
          <w:sz w:val="24"/>
          <w:szCs w:val="24"/>
        </w:rPr>
        <w:t xml:space="preserve"> beginning in 1975 and </w:t>
      </w:r>
      <w:r w:rsidR="0091479F">
        <w:rPr>
          <w:rFonts w:hint="eastAsia"/>
          <w:sz w:val="24"/>
          <w:szCs w:val="24"/>
        </w:rPr>
        <w:t>provides</w:t>
      </w:r>
      <w:r w:rsidR="00BD06C1">
        <w:rPr>
          <w:rFonts w:hint="eastAsia"/>
          <w:sz w:val="24"/>
          <w:szCs w:val="24"/>
        </w:rPr>
        <w:t xml:space="preserve"> the</w:t>
      </w:r>
      <w:r w:rsidR="0091479F">
        <w:rPr>
          <w:rFonts w:hint="eastAsia"/>
          <w:sz w:val="24"/>
          <w:szCs w:val="24"/>
        </w:rPr>
        <w:t xml:space="preserve"> 6 MRIO</w:t>
      </w:r>
      <w:r w:rsidR="00BD06C1">
        <w:rPr>
          <w:rFonts w:hint="eastAsia"/>
          <w:sz w:val="24"/>
          <w:szCs w:val="24"/>
        </w:rPr>
        <w:t xml:space="preserve"> tables</w:t>
      </w:r>
      <w:r w:rsidR="0091479F">
        <w:rPr>
          <w:rFonts w:hint="eastAsia"/>
          <w:sz w:val="24"/>
          <w:szCs w:val="24"/>
        </w:rPr>
        <w:t xml:space="preserve"> thus far. The target years of the tables are 1975, 1985, 1990, 1995, 2000 and 2005. The latest table, 2005, includes 10 countries, covering 76 sectors</w:t>
      </w:r>
      <w:r w:rsidR="001E149D">
        <w:rPr>
          <w:rFonts w:hint="eastAsia"/>
          <w:sz w:val="24"/>
          <w:szCs w:val="24"/>
        </w:rPr>
        <w:t xml:space="preserve"> (IDE, 2013)</w:t>
      </w:r>
      <w:r w:rsidR="0091479F">
        <w:rPr>
          <w:rFonts w:hint="eastAsia"/>
          <w:sz w:val="24"/>
          <w:szCs w:val="24"/>
        </w:rPr>
        <w:t>.</w:t>
      </w:r>
      <w:r w:rsidR="00771D40">
        <w:rPr>
          <w:rFonts w:hint="eastAsia"/>
          <w:sz w:val="24"/>
          <w:szCs w:val="24"/>
        </w:rPr>
        <w:t xml:space="preserve"> </w:t>
      </w:r>
      <w:r w:rsidR="00546123">
        <w:rPr>
          <w:rFonts w:hint="eastAsia"/>
          <w:sz w:val="24"/>
          <w:szCs w:val="24"/>
        </w:rPr>
        <w:t xml:space="preserve">The layout of 2005 IDE table is shown in </w:t>
      </w:r>
      <w:r w:rsidR="00132358">
        <w:rPr>
          <w:rFonts w:hint="eastAsia"/>
          <w:sz w:val="24"/>
          <w:szCs w:val="24"/>
        </w:rPr>
        <w:t>f</w:t>
      </w:r>
      <w:r w:rsidR="00231028">
        <w:rPr>
          <w:rFonts w:hint="eastAsia"/>
          <w:sz w:val="24"/>
          <w:szCs w:val="24"/>
        </w:rPr>
        <w:t>igure</w:t>
      </w:r>
      <w:r w:rsidR="00546123">
        <w:rPr>
          <w:rFonts w:hint="eastAsia"/>
          <w:sz w:val="24"/>
          <w:szCs w:val="24"/>
        </w:rPr>
        <w:t xml:space="preserve"> 1. </w:t>
      </w:r>
      <w:r w:rsidR="00BF6611">
        <w:rPr>
          <w:rFonts w:hint="eastAsia"/>
          <w:sz w:val="24"/>
          <w:szCs w:val="24"/>
        </w:rPr>
        <w:t xml:space="preserve">The </w:t>
      </w:r>
      <w:r>
        <w:rPr>
          <w:sz w:val="24"/>
          <w:szCs w:val="24"/>
        </w:rPr>
        <w:t>table</w:t>
      </w:r>
      <w:r w:rsidR="00BF6611">
        <w:rPr>
          <w:rFonts w:hint="eastAsia"/>
          <w:sz w:val="24"/>
          <w:szCs w:val="24"/>
        </w:rPr>
        <w:t xml:space="preserve"> can be read in the same manner as </w:t>
      </w:r>
      <w:r w:rsidR="00760BC4">
        <w:rPr>
          <w:rFonts w:hint="eastAsia"/>
          <w:sz w:val="24"/>
          <w:szCs w:val="24"/>
        </w:rPr>
        <w:t xml:space="preserve">a national </w:t>
      </w:r>
      <w:r w:rsidR="00760BC4">
        <w:rPr>
          <w:rFonts w:hint="eastAsia"/>
          <w:sz w:val="24"/>
          <w:szCs w:val="24"/>
        </w:rPr>
        <w:lastRenderedPageBreak/>
        <w:t xml:space="preserve">input-output table. </w:t>
      </w:r>
      <w:r w:rsidR="00760BC4">
        <w:rPr>
          <w:sz w:val="24"/>
          <w:szCs w:val="24"/>
        </w:rPr>
        <w:t>T</w:t>
      </w:r>
      <w:r w:rsidR="00760BC4">
        <w:rPr>
          <w:rFonts w:hint="eastAsia"/>
          <w:sz w:val="24"/>
          <w:szCs w:val="24"/>
        </w:rPr>
        <w:t>he demand side information is show</w:t>
      </w:r>
      <w:r w:rsidR="00BD06C1">
        <w:rPr>
          <w:rFonts w:hint="eastAsia"/>
          <w:sz w:val="24"/>
          <w:szCs w:val="24"/>
        </w:rPr>
        <w:t xml:space="preserve">n </w:t>
      </w:r>
      <w:r w:rsidR="00760BC4">
        <w:rPr>
          <w:rFonts w:hint="eastAsia"/>
          <w:sz w:val="24"/>
          <w:szCs w:val="24"/>
        </w:rPr>
        <w:t xml:space="preserve">in columns, and the supply-side information in rows. </w:t>
      </w:r>
      <w:r>
        <w:rPr>
          <w:rFonts w:hint="eastAsia"/>
          <w:sz w:val="24"/>
          <w:szCs w:val="24"/>
        </w:rPr>
        <w:t xml:space="preserve">Each </w:t>
      </w:r>
      <w:r>
        <w:rPr>
          <w:sz w:val="24"/>
          <w:szCs w:val="24"/>
        </w:rPr>
        <w:t>“</w:t>
      </w:r>
      <w:r>
        <w:rPr>
          <w:rFonts w:hint="eastAsia"/>
          <w:sz w:val="24"/>
          <w:szCs w:val="24"/>
        </w:rPr>
        <w:t>cell</w:t>
      </w:r>
      <w:r>
        <w:rPr>
          <w:sz w:val="24"/>
          <w:szCs w:val="24"/>
        </w:rPr>
        <w:t>”</w:t>
      </w:r>
      <w:r>
        <w:rPr>
          <w:rFonts w:hint="eastAsia"/>
          <w:sz w:val="24"/>
          <w:szCs w:val="24"/>
        </w:rPr>
        <w:t xml:space="preserve"> in the table shows the input compositions of the industries of respective countries. A</w:t>
      </w:r>
      <w:r w:rsidRPr="00BC1E03">
        <w:rPr>
          <w:rFonts w:hint="eastAsia"/>
          <w:sz w:val="24"/>
          <w:szCs w:val="24"/>
          <w:vertAlign w:val="superscript"/>
        </w:rPr>
        <w:t>II</w:t>
      </w:r>
      <w:r>
        <w:rPr>
          <w:rFonts w:hint="eastAsia"/>
          <w:sz w:val="24"/>
          <w:szCs w:val="24"/>
        </w:rPr>
        <w:t xml:space="preserve"> in </w:t>
      </w:r>
      <w:r w:rsidR="00132358">
        <w:rPr>
          <w:rFonts w:hint="eastAsia"/>
          <w:sz w:val="24"/>
          <w:szCs w:val="24"/>
        </w:rPr>
        <w:t>f</w:t>
      </w:r>
      <w:r w:rsidR="00231028">
        <w:rPr>
          <w:rFonts w:hint="eastAsia"/>
          <w:sz w:val="24"/>
          <w:szCs w:val="24"/>
        </w:rPr>
        <w:t>igure</w:t>
      </w:r>
      <w:r>
        <w:rPr>
          <w:rFonts w:hint="eastAsia"/>
          <w:sz w:val="24"/>
          <w:szCs w:val="24"/>
        </w:rPr>
        <w:t xml:space="preserve"> 1, for instance, shows input composition of Indonesia </w:t>
      </w:r>
      <w:r w:rsidRPr="00BC1E03">
        <w:rPr>
          <w:i/>
          <w:sz w:val="24"/>
          <w:szCs w:val="24"/>
        </w:rPr>
        <w:t>vis-à-vis</w:t>
      </w:r>
      <w:r>
        <w:rPr>
          <w:rFonts w:hint="eastAsia"/>
          <w:sz w:val="24"/>
          <w:szCs w:val="24"/>
        </w:rPr>
        <w:t xml:space="preserve"> domestically produced goods and </w:t>
      </w:r>
      <w:r>
        <w:rPr>
          <w:sz w:val="24"/>
          <w:szCs w:val="24"/>
        </w:rPr>
        <w:t>services</w:t>
      </w:r>
      <w:r>
        <w:rPr>
          <w:rFonts w:hint="eastAsia"/>
          <w:sz w:val="24"/>
          <w:szCs w:val="24"/>
        </w:rPr>
        <w:t>. Also, A</w:t>
      </w:r>
      <w:r w:rsidRPr="00BC1E03">
        <w:rPr>
          <w:rFonts w:hint="eastAsia"/>
          <w:sz w:val="24"/>
          <w:szCs w:val="24"/>
          <w:vertAlign w:val="superscript"/>
        </w:rPr>
        <w:t>MI</w:t>
      </w:r>
      <w:r>
        <w:rPr>
          <w:rFonts w:hint="eastAsia"/>
          <w:sz w:val="24"/>
          <w:szCs w:val="24"/>
          <w:vertAlign w:val="superscript"/>
        </w:rPr>
        <w:t xml:space="preserve"> </w:t>
      </w:r>
      <w:r>
        <w:rPr>
          <w:rFonts w:hint="eastAsia"/>
          <w:sz w:val="24"/>
          <w:szCs w:val="24"/>
        </w:rPr>
        <w:t>shows imported input compositions form Malaysia to Indonesia.  The cells, A</w:t>
      </w:r>
      <w:r w:rsidRPr="00453861">
        <w:rPr>
          <w:rFonts w:hint="eastAsia"/>
          <w:sz w:val="24"/>
          <w:szCs w:val="24"/>
          <w:vertAlign w:val="superscript"/>
        </w:rPr>
        <w:t>PI</w:t>
      </w:r>
      <w:r>
        <w:rPr>
          <w:rFonts w:hint="eastAsia"/>
          <w:sz w:val="24"/>
          <w:szCs w:val="24"/>
        </w:rPr>
        <w:t>, A</w:t>
      </w:r>
      <w:r w:rsidRPr="00453861">
        <w:rPr>
          <w:rFonts w:hint="eastAsia"/>
          <w:sz w:val="24"/>
          <w:szCs w:val="24"/>
          <w:vertAlign w:val="superscript"/>
        </w:rPr>
        <w:t>SI</w:t>
      </w:r>
      <w:r>
        <w:rPr>
          <w:rFonts w:hint="eastAsia"/>
          <w:sz w:val="24"/>
          <w:szCs w:val="24"/>
        </w:rPr>
        <w:t>, A</w:t>
      </w:r>
      <w:r w:rsidRPr="00453861">
        <w:rPr>
          <w:rFonts w:hint="eastAsia"/>
          <w:sz w:val="24"/>
          <w:szCs w:val="24"/>
          <w:vertAlign w:val="superscript"/>
        </w:rPr>
        <w:t>TI</w:t>
      </w:r>
      <w:r>
        <w:rPr>
          <w:rFonts w:hint="eastAsia"/>
          <w:sz w:val="24"/>
          <w:szCs w:val="24"/>
        </w:rPr>
        <w:t>, A</w:t>
      </w:r>
      <w:r w:rsidRPr="00453861">
        <w:rPr>
          <w:rFonts w:hint="eastAsia"/>
          <w:sz w:val="24"/>
          <w:szCs w:val="24"/>
          <w:vertAlign w:val="superscript"/>
        </w:rPr>
        <w:t>CI</w:t>
      </w:r>
      <w:r>
        <w:rPr>
          <w:rFonts w:hint="eastAsia"/>
          <w:sz w:val="24"/>
          <w:szCs w:val="24"/>
        </w:rPr>
        <w:t>, A</w:t>
      </w:r>
      <w:r w:rsidRPr="00453861">
        <w:rPr>
          <w:rFonts w:hint="eastAsia"/>
          <w:sz w:val="24"/>
          <w:szCs w:val="24"/>
          <w:vertAlign w:val="superscript"/>
        </w:rPr>
        <w:t>NI</w:t>
      </w:r>
      <w:r>
        <w:rPr>
          <w:rFonts w:hint="eastAsia"/>
          <w:sz w:val="24"/>
          <w:szCs w:val="24"/>
        </w:rPr>
        <w:t>, A</w:t>
      </w:r>
      <w:r w:rsidRPr="00453861">
        <w:rPr>
          <w:rFonts w:hint="eastAsia"/>
          <w:sz w:val="24"/>
          <w:szCs w:val="24"/>
          <w:vertAlign w:val="superscript"/>
        </w:rPr>
        <w:t>KI</w:t>
      </w:r>
      <w:r>
        <w:rPr>
          <w:rFonts w:hint="eastAsia"/>
          <w:sz w:val="24"/>
          <w:szCs w:val="24"/>
        </w:rPr>
        <w:t>, A</w:t>
      </w:r>
      <w:r w:rsidRPr="00453861">
        <w:rPr>
          <w:rFonts w:hint="eastAsia"/>
          <w:sz w:val="24"/>
          <w:szCs w:val="24"/>
          <w:vertAlign w:val="superscript"/>
        </w:rPr>
        <w:t>JI</w:t>
      </w:r>
      <w:r>
        <w:rPr>
          <w:rFonts w:hint="eastAsia"/>
          <w:sz w:val="24"/>
          <w:szCs w:val="24"/>
        </w:rPr>
        <w:t xml:space="preserve"> and A</w:t>
      </w:r>
      <w:r w:rsidRPr="00453861">
        <w:rPr>
          <w:rFonts w:hint="eastAsia"/>
          <w:sz w:val="24"/>
          <w:szCs w:val="24"/>
          <w:vertAlign w:val="superscript"/>
        </w:rPr>
        <w:t>UI</w:t>
      </w:r>
      <w:r>
        <w:rPr>
          <w:rFonts w:hint="eastAsia"/>
          <w:sz w:val="24"/>
          <w:szCs w:val="24"/>
        </w:rPr>
        <w:t xml:space="preserve"> </w:t>
      </w:r>
      <w:r w:rsidR="003B5E23">
        <w:rPr>
          <w:sz w:val="24"/>
          <w:szCs w:val="24"/>
        </w:rPr>
        <w:t>allow</w:t>
      </w:r>
      <w:r>
        <w:rPr>
          <w:sz w:val="24"/>
          <w:szCs w:val="24"/>
        </w:rPr>
        <w:t xml:space="preserve"> the same interpretation for the imports from other countr</w:t>
      </w:r>
      <w:r>
        <w:rPr>
          <w:rFonts w:hint="eastAsia"/>
          <w:sz w:val="24"/>
          <w:szCs w:val="24"/>
        </w:rPr>
        <w:t xml:space="preserve">ies. </w:t>
      </w:r>
      <w:r w:rsidR="002B6AA2">
        <w:rPr>
          <w:rFonts w:hint="eastAsia"/>
          <w:sz w:val="24"/>
          <w:szCs w:val="24"/>
        </w:rPr>
        <w:t>Final demand of Indonesia to domestically produce goods is shown in F</w:t>
      </w:r>
      <w:r w:rsidR="002B6AA2" w:rsidRPr="002B6AA2">
        <w:rPr>
          <w:rFonts w:hint="eastAsia"/>
          <w:sz w:val="24"/>
          <w:szCs w:val="24"/>
          <w:vertAlign w:val="superscript"/>
        </w:rPr>
        <w:t>II</w:t>
      </w:r>
      <w:r w:rsidR="002B6AA2">
        <w:rPr>
          <w:rFonts w:hint="eastAsia"/>
          <w:sz w:val="24"/>
          <w:szCs w:val="24"/>
        </w:rPr>
        <w:t>. In contrast, F</w:t>
      </w:r>
      <w:r w:rsidR="002B6AA2" w:rsidRPr="002B6AA2">
        <w:rPr>
          <w:rFonts w:hint="eastAsia"/>
          <w:sz w:val="24"/>
          <w:szCs w:val="24"/>
          <w:vertAlign w:val="superscript"/>
        </w:rPr>
        <w:t>MI</w:t>
      </w:r>
      <w:r w:rsidR="002B6AA2">
        <w:rPr>
          <w:rFonts w:hint="eastAsia"/>
          <w:sz w:val="24"/>
          <w:szCs w:val="24"/>
        </w:rPr>
        <w:t xml:space="preserve"> is final demand of Indonesia for the imported goods from Malaysia. The rest of the cell can be read column-wise in the same manner as input </w:t>
      </w:r>
      <w:r w:rsidR="002B6AA2">
        <w:rPr>
          <w:sz w:val="24"/>
          <w:szCs w:val="24"/>
        </w:rPr>
        <w:t>composition</w:t>
      </w:r>
      <w:r w:rsidR="002B6AA2">
        <w:rPr>
          <w:rFonts w:hint="eastAsia"/>
          <w:sz w:val="24"/>
          <w:szCs w:val="24"/>
        </w:rPr>
        <w:t xml:space="preserve">. </w:t>
      </w:r>
      <w:r>
        <w:rPr>
          <w:rFonts w:hint="eastAsia"/>
          <w:sz w:val="24"/>
          <w:szCs w:val="24"/>
        </w:rPr>
        <w:t xml:space="preserve">The </w:t>
      </w:r>
      <w:r w:rsidR="00546123">
        <w:rPr>
          <w:rFonts w:hint="eastAsia"/>
          <w:sz w:val="24"/>
          <w:szCs w:val="24"/>
        </w:rPr>
        <w:t xml:space="preserve">transaction value </w:t>
      </w:r>
      <w:r w:rsidR="002B6AA2">
        <w:rPr>
          <w:rFonts w:hint="eastAsia"/>
          <w:sz w:val="24"/>
          <w:szCs w:val="24"/>
        </w:rPr>
        <w:t>of A</w:t>
      </w:r>
      <w:r w:rsidR="002B6AA2" w:rsidRPr="001045FF">
        <w:rPr>
          <w:rFonts w:hint="eastAsia"/>
          <w:sz w:val="24"/>
          <w:szCs w:val="24"/>
          <w:vertAlign w:val="superscript"/>
        </w:rPr>
        <w:t>sr</w:t>
      </w:r>
      <w:r w:rsidR="002B6AA2">
        <w:rPr>
          <w:rFonts w:hint="eastAsia"/>
          <w:sz w:val="24"/>
          <w:szCs w:val="24"/>
        </w:rPr>
        <w:t xml:space="preserve"> </w:t>
      </w:r>
      <w:r w:rsidR="001045FF">
        <w:rPr>
          <w:rFonts w:hint="eastAsia"/>
          <w:sz w:val="24"/>
          <w:szCs w:val="24"/>
        </w:rPr>
        <w:t>and F</w:t>
      </w:r>
      <w:r w:rsidR="001045FF" w:rsidRPr="001045FF">
        <w:rPr>
          <w:rFonts w:hint="eastAsia"/>
          <w:sz w:val="24"/>
          <w:szCs w:val="24"/>
          <w:vertAlign w:val="superscript"/>
        </w:rPr>
        <w:t>sr</w:t>
      </w:r>
      <w:r w:rsidR="001045FF">
        <w:rPr>
          <w:rFonts w:hint="eastAsia"/>
          <w:sz w:val="24"/>
          <w:szCs w:val="24"/>
        </w:rPr>
        <w:t xml:space="preserve"> </w:t>
      </w:r>
      <w:r w:rsidR="002B6AA2">
        <w:rPr>
          <w:rFonts w:hint="eastAsia"/>
          <w:sz w:val="24"/>
          <w:szCs w:val="24"/>
        </w:rPr>
        <w:t>(</w:t>
      </w:r>
      <w:r w:rsidR="001045FF">
        <w:rPr>
          <w:rFonts w:hint="eastAsia"/>
          <w:sz w:val="24"/>
          <w:szCs w:val="24"/>
        </w:rPr>
        <w:t xml:space="preserve">r </w:t>
      </w:r>
      <m:oMath>
        <m:r>
          <m:rPr>
            <m:sty m:val="p"/>
          </m:rPr>
          <w:rPr>
            <w:rFonts w:ascii="Cambria Math" w:hAnsi="Cambria Math"/>
            <w:sz w:val="24"/>
            <w:szCs w:val="24"/>
          </w:rPr>
          <m:t>≠s</m:t>
        </m:r>
      </m:oMath>
      <w:r w:rsidR="001045FF">
        <w:rPr>
          <w:rFonts w:hint="eastAsia"/>
          <w:sz w:val="24"/>
          <w:szCs w:val="24"/>
        </w:rPr>
        <w:t xml:space="preserve">; </w:t>
      </w:r>
      <w:r w:rsidR="002B6AA2">
        <w:rPr>
          <w:rFonts w:hint="eastAsia"/>
          <w:sz w:val="24"/>
          <w:szCs w:val="24"/>
        </w:rPr>
        <w:t xml:space="preserve">r, s = </w:t>
      </w:r>
      <w:r w:rsidR="001045FF">
        <w:rPr>
          <w:rFonts w:hint="eastAsia"/>
          <w:sz w:val="24"/>
          <w:szCs w:val="24"/>
        </w:rPr>
        <w:t>I, M, P, S, T, C, N, K, J, U</w:t>
      </w:r>
      <w:r w:rsidR="002B6AA2">
        <w:rPr>
          <w:rFonts w:hint="eastAsia"/>
          <w:sz w:val="24"/>
          <w:szCs w:val="24"/>
        </w:rPr>
        <w:t xml:space="preserve">) are valued at </w:t>
      </w:r>
      <w:r w:rsidR="00546123">
        <w:rPr>
          <w:rFonts w:hint="eastAsia"/>
          <w:sz w:val="24"/>
          <w:szCs w:val="24"/>
        </w:rPr>
        <w:t>producer</w:t>
      </w:r>
      <w:r w:rsidR="00546123">
        <w:rPr>
          <w:sz w:val="24"/>
          <w:szCs w:val="24"/>
        </w:rPr>
        <w:t>’</w:t>
      </w:r>
      <w:r w:rsidR="00546123">
        <w:rPr>
          <w:rFonts w:hint="eastAsia"/>
          <w:sz w:val="24"/>
          <w:szCs w:val="24"/>
        </w:rPr>
        <w:t>s price of the countries of origin.</w:t>
      </w:r>
      <w:r w:rsidR="001045FF">
        <w:rPr>
          <w:rFonts w:hint="eastAsia"/>
          <w:sz w:val="24"/>
          <w:szCs w:val="24"/>
        </w:rPr>
        <w:t xml:space="preserve"> A</w:t>
      </w:r>
      <w:r w:rsidR="001045FF" w:rsidRPr="001045FF">
        <w:rPr>
          <w:rFonts w:hint="eastAsia"/>
          <w:sz w:val="24"/>
          <w:szCs w:val="24"/>
          <w:vertAlign w:val="superscript"/>
        </w:rPr>
        <w:t>sr</w:t>
      </w:r>
      <w:r w:rsidR="001045FF">
        <w:rPr>
          <w:rFonts w:hint="eastAsia"/>
          <w:sz w:val="24"/>
          <w:szCs w:val="24"/>
        </w:rPr>
        <w:t xml:space="preserve"> and F</w:t>
      </w:r>
      <w:r w:rsidR="001045FF" w:rsidRPr="001045FF">
        <w:rPr>
          <w:rFonts w:hint="eastAsia"/>
          <w:sz w:val="24"/>
          <w:szCs w:val="24"/>
          <w:vertAlign w:val="superscript"/>
        </w:rPr>
        <w:t>sr</w:t>
      </w:r>
      <w:r w:rsidR="001045FF">
        <w:rPr>
          <w:rFonts w:hint="eastAsia"/>
          <w:sz w:val="24"/>
          <w:szCs w:val="24"/>
        </w:rPr>
        <w:t xml:space="preserve"> (r </w:t>
      </w:r>
      <m:oMath>
        <m:r>
          <m:rPr>
            <m:sty m:val="p"/>
          </m:rPr>
          <w:rPr>
            <w:rFonts w:ascii="Cambria Math" w:hAnsi="Cambria Math"/>
            <w:sz w:val="24"/>
            <w:szCs w:val="24"/>
          </w:rPr>
          <m:t>≠s</m:t>
        </m:r>
      </m:oMath>
      <w:r w:rsidR="001045FF">
        <w:rPr>
          <w:rFonts w:hint="eastAsia"/>
          <w:sz w:val="24"/>
          <w:szCs w:val="24"/>
        </w:rPr>
        <w:t xml:space="preserve">; r, s = H, G, O, W) are valued at </w:t>
      </w:r>
      <w:r w:rsidR="003C2166">
        <w:rPr>
          <w:sz w:val="24"/>
          <w:szCs w:val="24"/>
        </w:rPr>
        <w:t>“</w:t>
      </w:r>
      <w:r w:rsidR="003C2166">
        <w:rPr>
          <w:rFonts w:hint="eastAsia"/>
          <w:sz w:val="24"/>
          <w:szCs w:val="24"/>
        </w:rPr>
        <w:t>Cost, Insurance and Freight</w:t>
      </w:r>
      <w:r w:rsidR="003C2166">
        <w:rPr>
          <w:sz w:val="24"/>
          <w:szCs w:val="24"/>
        </w:rPr>
        <w:t>”</w:t>
      </w:r>
      <w:r w:rsidR="003C2166">
        <w:rPr>
          <w:rFonts w:hint="eastAsia"/>
          <w:sz w:val="24"/>
          <w:szCs w:val="24"/>
        </w:rPr>
        <w:t xml:space="preserve"> (</w:t>
      </w:r>
      <w:r w:rsidR="001045FF">
        <w:rPr>
          <w:rFonts w:hint="eastAsia"/>
          <w:sz w:val="24"/>
          <w:szCs w:val="24"/>
        </w:rPr>
        <w:t>C.I.F.</w:t>
      </w:r>
      <w:r w:rsidR="003C2166">
        <w:rPr>
          <w:rFonts w:hint="eastAsia"/>
          <w:sz w:val="24"/>
          <w:szCs w:val="24"/>
        </w:rPr>
        <w:t xml:space="preserve">). </w:t>
      </w:r>
      <w:r w:rsidR="001045FF">
        <w:rPr>
          <w:rFonts w:hint="eastAsia"/>
          <w:sz w:val="24"/>
          <w:szCs w:val="24"/>
        </w:rPr>
        <w:t>International freight and insurance paid by Indonesian industries for these imported transactions are all recorded in vector BA</w:t>
      </w:r>
      <w:r w:rsidR="001045FF" w:rsidRPr="001045FF">
        <w:rPr>
          <w:rFonts w:hint="eastAsia"/>
          <w:sz w:val="24"/>
          <w:szCs w:val="24"/>
          <w:vertAlign w:val="superscript"/>
        </w:rPr>
        <w:t>I</w:t>
      </w:r>
      <w:r w:rsidR="001045FF">
        <w:rPr>
          <w:rFonts w:hint="eastAsia"/>
          <w:sz w:val="24"/>
          <w:szCs w:val="24"/>
        </w:rPr>
        <w:t xml:space="preserve">.  Import duties and import </w:t>
      </w:r>
      <w:r w:rsidR="001045FF">
        <w:rPr>
          <w:sz w:val="24"/>
          <w:szCs w:val="24"/>
        </w:rPr>
        <w:t>commodity</w:t>
      </w:r>
      <w:r w:rsidR="001045FF">
        <w:rPr>
          <w:rFonts w:hint="eastAsia"/>
          <w:sz w:val="24"/>
          <w:szCs w:val="24"/>
        </w:rPr>
        <w:t xml:space="preserve"> taxes levied on all Indonesian imports are recorded in </w:t>
      </w:r>
      <w:r w:rsidR="002537E9">
        <w:rPr>
          <w:rFonts w:hint="eastAsia"/>
          <w:sz w:val="24"/>
          <w:szCs w:val="24"/>
        </w:rPr>
        <w:t>the</w:t>
      </w:r>
      <w:r w:rsidR="001045FF">
        <w:rPr>
          <w:rFonts w:hint="eastAsia"/>
          <w:sz w:val="24"/>
          <w:szCs w:val="24"/>
        </w:rPr>
        <w:t xml:space="preserve"> row vector DA</w:t>
      </w:r>
      <w:r w:rsidR="001045FF" w:rsidRPr="001045FF">
        <w:rPr>
          <w:rFonts w:hint="eastAsia"/>
          <w:sz w:val="24"/>
          <w:szCs w:val="24"/>
          <w:vertAlign w:val="superscript"/>
        </w:rPr>
        <w:t>I</w:t>
      </w:r>
      <w:r w:rsidR="001045FF">
        <w:rPr>
          <w:rFonts w:hint="eastAsia"/>
          <w:sz w:val="24"/>
          <w:szCs w:val="24"/>
        </w:rPr>
        <w:t>.</w:t>
      </w:r>
      <w:r w:rsidR="00546123">
        <w:rPr>
          <w:rFonts w:hint="eastAsia"/>
          <w:sz w:val="24"/>
          <w:szCs w:val="24"/>
        </w:rPr>
        <w:t xml:space="preserve"> </w:t>
      </w:r>
      <w:r w:rsidR="00626B4B">
        <w:rPr>
          <w:rFonts w:hint="eastAsia"/>
          <w:sz w:val="24"/>
          <w:szCs w:val="24"/>
        </w:rPr>
        <w:t xml:space="preserve">The values in </w:t>
      </w:r>
      <w:r w:rsidR="00787DCF">
        <w:rPr>
          <w:rFonts w:hint="eastAsia"/>
          <w:sz w:val="24"/>
          <w:szCs w:val="24"/>
        </w:rPr>
        <w:t xml:space="preserve">the </w:t>
      </w:r>
      <w:r w:rsidR="00626B4B">
        <w:rPr>
          <w:rFonts w:hint="eastAsia"/>
          <w:sz w:val="24"/>
          <w:szCs w:val="24"/>
        </w:rPr>
        <w:t>IDE</w:t>
      </w:r>
      <w:r w:rsidR="00787DCF">
        <w:rPr>
          <w:rFonts w:hint="eastAsia"/>
          <w:sz w:val="24"/>
          <w:szCs w:val="24"/>
        </w:rPr>
        <w:t xml:space="preserve"> table</w:t>
      </w:r>
      <w:r w:rsidR="00626B4B">
        <w:rPr>
          <w:rFonts w:hint="eastAsia"/>
          <w:sz w:val="24"/>
          <w:szCs w:val="24"/>
        </w:rPr>
        <w:t xml:space="preserve"> are expressed in thousands of US dollars and exchange rate of period average from International Monetary Fund is applied for currency conversion. </w:t>
      </w:r>
    </w:p>
    <w:p w14:paraId="54A52E6E" w14:textId="26EC1804" w:rsidR="0091742C" w:rsidRDefault="00C75590" w:rsidP="00D608F7">
      <w:pPr>
        <w:ind w:firstLineChars="0" w:firstLine="0"/>
        <w:rPr>
          <w:sz w:val="24"/>
          <w:szCs w:val="24"/>
        </w:rPr>
      </w:pPr>
      <w:r>
        <w:rPr>
          <w:rFonts w:hint="eastAsia"/>
          <w:sz w:val="24"/>
          <w:szCs w:val="24"/>
        </w:rPr>
        <w:t xml:space="preserve">     The procedure of compilation of </w:t>
      </w:r>
      <w:r w:rsidR="00C8141F">
        <w:rPr>
          <w:rFonts w:hint="eastAsia"/>
          <w:sz w:val="24"/>
          <w:szCs w:val="24"/>
        </w:rPr>
        <w:t xml:space="preserve">the </w:t>
      </w:r>
      <w:r>
        <w:rPr>
          <w:rFonts w:hint="eastAsia"/>
          <w:sz w:val="24"/>
          <w:szCs w:val="24"/>
        </w:rPr>
        <w:t>IDE table is as follows (</w:t>
      </w:r>
      <w:r w:rsidR="00496A29">
        <w:rPr>
          <w:rFonts w:hint="eastAsia"/>
          <w:sz w:val="24"/>
          <w:szCs w:val="24"/>
        </w:rPr>
        <w:t xml:space="preserve">IDE (2006) and </w:t>
      </w:r>
      <w:r>
        <w:rPr>
          <w:rFonts w:hint="eastAsia"/>
          <w:sz w:val="24"/>
          <w:szCs w:val="24"/>
        </w:rPr>
        <w:t>Kuwamori, 2016)</w:t>
      </w:r>
      <w:r w:rsidR="00951B57">
        <w:rPr>
          <w:rFonts w:hint="eastAsia"/>
          <w:sz w:val="24"/>
          <w:szCs w:val="24"/>
        </w:rPr>
        <w:t xml:space="preserve">: </w:t>
      </w:r>
    </w:p>
    <w:p w14:paraId="5CC3B32B" w14:textId="1CE9926E" w:rsidR="0091742C" w:rsidRDefault="00C8141F" w:rsidP="00D608F7">
      <w:pPr>
        <w:ind w:firstLineChars="0" w:firstLine="0"/>
        <w:rPr>
          <w:sz w:val="24"/>
          <w:szCs w:val="24"/>
        </w:rPr>
      </w:pPr>
      <w:r>
        <w:rPr>
          <w:rFonts w:hint="eastAsia"/>
          <w:sz w:val="24"/>
          <w:szCs w:val="24"/>
        </w:rPr>
        <w:t xml:space="preserve">(a) </w:t>
      </w:r>
      <w:r w:rsidR="0091742C">
        <w:rPr>
          <w:rFonts w:hint="eastAsia"/>
          <w:sz w:val="24"/>
          <w:szCs w:val="24"/>
        </w:rPr>
        <w:t xml:space="preserve"> </w:t>
      </w:r>
      <w:r w:rsidR="001D1117">
        <w:rPr>
          <w:rFonts w:hint="eastAsia"/>
          <w:sz w:val="24"/>
          <w:szCs w:val="24"/>
        </w:rPr>
        <w:t>Setting</w:t>
      </w:r>
      <w:r w:rsidR="0091742C">
        <w:rPr>
          <w:rFonts w:hint="eastAsia"/>
          <w:sz w:val="24"/>
          <w:szCs w:val="24"/>
        </w:rPr>
        <w:t xml:space="preserve"> industrial sector concordance</w:t>
      </w:r>
    </w:p>
    <w:p w14:paraId="4A620A2C" w14:textId="77777777" w:rsidR="00C8141F" w:rsidRDefault="00C8141F" w:rsidP="00C8141F">
      <w:pPr>
        <w:ind w:left="581" w:hangingChars="250" w:hanging="581"/>
        <w:rPr>
          <w:sz w:val="24"/>
          <w:szCs w:val="24"/>
        </w:rPr>
      </w:pPr>
      <w:r>
        <w:rPr>
          <w:rFonts w:hint="eastAsia"/>
          <w:sz w:val="24"/>
          <w:szCs w:val="24"/>
        </w:rPr>
        <w:t xml:space="preserve">(b)  </w:t>
      </w:r>
      <w:r w:rsidR="001D1117">
        <w:rPr>
          <w:rFonts w:hint="eastAsia"/>
          <w:sz w:val="24"/>
          <w:szCs w:val="24"/>
        </w:rPr>
        <w:t>Preparing national input-output tables of the same reference year</w:t>
      </w:r>
      <w:r>
        <w:rPr>
          <w:rFonts w:hint="eastAsia"/>
          <w:sz w:val="24"/>
          <w:szCs w:val="24"/>
        </w:rPr>
        <w:t xml:space="preserve">, </w:t>
      </w:r>
    </w:p>
    <w:p w14:paraId="2B9A9722" w14:textId="5E2A46B4" w:rsidR="001D1117" w:rsidRDefault="00C8141F" w:rsidP="00C8141F">
      <w:pPr>
        <w:ind w:leftChars="250" w:left="531" w:firstLineChars="0" w:firstLine="0"/>
        <w:rPr>
          <w:sz w:val="24"/>
          <w:szCs w:val="24"/>
        </w:rPr>
      </w:pPr>
      <w:r>
        <w:rPr>
          <w:rFonts w:hint="eastAsia"/>
          <w:sz w:val="24"/>
          <w:szCs w:val="24"/>
        </w:rPr>
        <w:t xml:space="preserve">-  </w:t>
      </w:r>
      <w:r>
        <w:rPr>
          <w:sz w:val="24"/>
          <w:szCs w:val="24"/>
        </w:rPr>
        <w:t>Conceptual</w:t>
      </w:r>
      <w:r>
        <w:rPr>
          <w:rFonts w:hint="eastAsia"/>
          <w:sz w:val="24"/>
          <w:szCs w:val="24"/>
        </w:rPr>
        <w:t xml:space="preserve"> adjustment </w:t>
      </w:r>
    </w:p>
    <w:p w14:paraId="2D939D5F" w14:textId="16E75C95" w:rsidR="00C8141F" w:rsidRDefault="00C8141F" w:rsidP="00C8141F">
      <w:pPr>
        <w:ind w:leftChars="250" w:left="531" w:firstLineChars="0" w:firstLine="0"/>
        <w:rPr>
          <w:sz w:val="24"/>
          <w:szCs w:val="24"/>
        </w:rPr>
      </w:pPr>
      <w:r>
        <w:rPr>
          <w:rFonts w:hint="eastAsia"/>
          <w:sz w:val="24"/>
          <w:szCs w:val="24"/>
        </w:rPr>
        <w:t>-  Extension of each tables if benchmark year is not the same as other tables</w:t>
      </w:r>
    </w:p>
    <w:p w14:paraId="69C7400B" w14:textId="18F94D4B" w:rsidR="00C75590" w:rsidRDefault="00C8141F" w:rsidP="00D608F7">
      <w:pPr>
        <w:ind w:firstLineChars="0" w:firstLine="0"/>
        <w:rPr>
          <w:sz w:val="24"/>
          <w:szCs w:val="24"/>
        </w:rPr>
      </w:pPr>
      <w:r>
        <w:rPr>
          <w:sz w:val="24"/>
          <w:szCs w:val="24"/>
        </w:rPr>
        <w:t>(c)</w:t>
      </w:r>
      <w:r>
        <w:rPr>
          <w:rFonts w:hint="eastAsia"/>
          <w:sz w:val="24"/>
          <w:szCs w:val="24"/>
        </w:rPr>
        <w:t xml:space="preserve">   C</w:t>
      </w:r>
      <w:r w:rsidR="004415E8">
        <w:rPr>
          <w:rFonts w:hint="eastAsia"/>
          <w:sz w:val="24"/>
          <w:szCs w:val="24"/>
        </w:rPr>
        <w:t xml:space="preserve">ompiling </w:t>
      </w:r>
      <w:r>
        <w:rPr>
          <w:rFonts w:hint="eastAsia"/>
          <w:sz w:val="24"/>
          <w:szCs w:val="24"/>
        </w:rPr>
        <w:t xml:space="preserve">the </w:t>
      </w:r>
      <w:r w:rsidR="004415E8">
        <w:rPr>
          <w:rFonts w:hint="eastAsia"/>
          <w:sz w:val="24"/>
          <w:szCs w:val="24"/>
        </w:rPr>
        <w:t xml:space="preserve">trade matrix by country </w:t>
      </w:r>
    </w:p>
    <w:p w14:paraId="44D776E7" w14:textId="6CC5D9D8" w:rsidR="00C8141F" w:rsidRDefault="00C8141F" w:rsidP="00D608F7">
      <w:pPr>
        <w:ind w:firstLineChars="0" w:firstLine="0"/>
        <w:rPr>
          <w:sz w:val="24"/>
          <w:szCs w:val="24"/>
        </w:rPr>
      </w:pPr>
      <w:r>
        <w:rPr>
          <w:rFonts w:hint="eastAsia"/>
          <w:sz w:val="24"/>
          <w:szCs w:val="24"/>
        </w:rPr>
        <w:t xml:space="preserve">     -  </w:t>
      </w:r>
      <w:r>
        <w:rPr>
          <w:sz w:val="24"/>
          <w:szCs w:val="24"/>
        </w:rPr>
        <w:t>Making</w:t>
      </w:r>
      <w:r>
        <w:rPr>
          <w:rFonts w:hint="eastAsia"/>
          <w:sz w:val="24"/>
          <w:szCs w:val="24"/>
        </w:rPr>
        <w:t xml:space="preserve"> export vector </w:t>
      </w:r>
    </w:p>
    <w:p w14:paraId="23A0D987" w14:textId="15A684B8" w:rsidR="00C8141F" w:rsidRDefault="00C8141F" w:rsidP="00D608F7">
      <w:pPr>
        <w:ind w:firstLineChars="0" w:firstLine="0"/>
        <w:rPr>
          <w:sz w:val="24"/>
          <w:szCs w:val="24"/>
        </w:rPr>
      </w:pPr>
      <w:r>
        <w:rPr>
          <w:rFonts w:hint="eastAsia"/>
          <w:sz w:val="24"/>
          <w:szCs w:val="24"/>
        </w:rPr>
        <w:t xml:space="preserve">     -  Making import matrix</w:t>
      </w:r>
    </w:p>
    <w:p w14:paraId="7D433072" w14:textId="2F9C5EB2" w:rsidR="00C8141F" w:rsidRPr="00C8141F" w:rsidRDefault="0025045E" w:rsidP="00D608F7">
      <w:pPr>
        <w:ind w:firstLineChars="0" w:firstLine="0"/>
        <w:rPr>
          <w:sz w:val="24"/>
          <w:szCs w:val="24"/>
        </w:rPr>
      </w:pPr>
      <w:r>
        <w:rPr>
          <w:rFonts w:hint="eastAsia"/>
          <w:sz w:val="24"/>
          <w:szCs w:val="24"/>
        </w:rPr>
        <w:t xml:space="preserve">     -  Surveys on import demand</w:t>
      </w:r>
    </w:p>
    <w:p w14:paraId="5E4F6050" w14:textId="3CCB5B75" w:rsidR="004415E8" w:rsidRDefault="00C8141F" w:rsidP="00C8141F">
      <w:pPr>
        <w:ind w:left="581" w:hangingChars="250" w:hanging="581"/>
        <w:rPr>
          <w:sz w:val="24"/>
          <w:szCs w:val="24"/>
        </w:rPr>
      </w:pPr>
      <w:r>
        <w:rPr>
          <w:rFonts w:hint="eastAsia"/>
          <w:sz w:val="24"/>
          <w:szCs w:val="24"/>
        </w:rPr>
        <w:t xml:space="preserve">(d) </w:t>
      </w:r>
      <w:r w:rsidR="004415E8">
        <w:rPr>
          <w:rFonts w:hint="eastAsia"/>
          <w:sz w:val="24"/>
          <w:szCs w:val="24"/>
        </w:rPr>
        <w:t xml:space="preserve"> Collecting and estimating related data, </w:t>
      </w:r>
      <w:r w:rsidR="004415E8" w:rsidRPr="004415E8">
        <w:rPr>
          <w:rFonts w:hint="eastAsia"/>
          <w:i/>
          <w:sz w:val="24"/>
          <w:szCs w:val="24"/>
        </w:rPr>
        <w:t>i.e</w:t>
      </w:r>
      <w:r w:rsidR="004415E8">
        <w:rPr>
          <w:rFonts w:hint="eastAsia"/>
          <w:sz w:val="24"/>
          <w:szCs w:val="24"/>
        </w:rPr>
        <w:t xml:space="preserve">., </w:t>
      </w:r>
      <w:r w:rsidR="004415E8">
        <w:rPr>
          <w:sz w:val="24"/>
          <w:szCs w:val="24"/>
        </w:rPr>
        <w:t>transportation</w:t>
      </w:r>
      <w:r w:rsidR="004415E8">
        <w:rPr>
          <w:rFonts w:hint="eastAsia"/>
          <w:sz w:val="24"/>
          <w:szCs w:val="24"/>
        </w:rPr>
        <w:t xml:space="preserve"> of costs and trade margins (TTMs), </w:t>
      </w:r>
      <w:r w:rsidR="004415E8">
        <w:rPr>
          <w:sz w:val="24"/>
          <w:szCs w:val="24"/>
        </w:rPr>
        <w:t xml:space="preserve">duties and import commodity taxes rate, etc. </w:t>
      </w:r>
    </w:p>
    <w:p w14:paraId="26A58333" w14:textId="5AA2B599" w:rsidR="004415E8" w:rsidRDefault="00C8141F" w:rsidP="004415E8">
      <w:pPr>
        <w:ind w:left="233" w:hangingChars="100" w:hanging="233"/>
        <w:rPr>
          <w:sz w:val="24"/>
          <w:szCs w:val="24"/>
        </w:rPr>
      </w:pPr>
      <w:r>
        <w:rPr>
          <w:rFonts w:hint="eastAsia"/>
          <w:sz w:val="24"/>
          <w:szCs w:val="24"/>
        </w:rPr>
        <w:t xml:space="preserve">(f)  </w:t>
      </w:r>
      <w:r w:rsidR="00951B57">
        <w:rPr>
          <w:rFonts w:hint="eastAsia"/>
          <w:sz w:val="24"/>
          <w:szCs w:val="24"/>
        </w:rPr>
        <w:t xml:space="preserve"> Harmonizing sectors into unified sectors</w:t>
      </w:r>
    </w:p>
    <w:p w14:paraId="59CD0D56" w14:textId="301B2A3F" w:rsidR="00951B57" w:rsidRDefault="00C8141F" w:rsidP="004415E8">
      <w:pPr>
        <w:ind w:left="233" w:hangingChars="100" w:hanging="233"/>
        <w:rPr>
          <w:sz w:val="24"/>
          <w:szCs w:val="24"/>
        </w:rPr>
      </w:pPr>
      <w:r>
        <w:rPr>
          <w:rFonts w:hint="eastAsia"/>
          <w:sz w:val="24"/>
          <w:szCs w:val="24"/>
        </w:rPr>
        <w:t xml:space="preserve">(g)  </w:t>
      </w:r>
      <w:r w:rsidR="00951B57">
        <w:rPr>
          <w:rFonts w:hint="eastAsia"/>
          <w:sz w:val="24"/>
          <w:szCs w:val="24"/>
        </w:rPr>
        <w:t xml:space="preserve"> Linking each national input-output table via trade flows </w:t>
      </w:r>
    </w:p>
    <w:p w14:paraId="48C07058" w14:textId="71280245" w:rsidR="00951B57" w:rsidRDefault="00C8141F" w:rsidP="004415E8">
      <w:pPr>
        <w:ind w:left="233" w:hangingChars="100" w:hanging="233"/>
        <w:rPr>
          <w:sz w:val="24"/>
          <w:szCs w:val="24"/>
        </w:rPr>
      </w:pPr>
      <w:r>
        <w:rPr>
          <w:rFonts w:hint="eastAsia"/>
          <w:sz w:val="24"/>
          <w:szCs w:val="24"/>
        </w:rPr>
        <w:t xml:space="preserve">(h)  </w:t>
      </w:r>
      <w:r w:rsidR="00951B57">
        <w:rPr>
          <w:rFonts w:hint="eastAsia"/>
          <w:sz w:val="24"/>
          <w:szCs w:val="24"/>
        </w:rPr>
        <w:t xml:space="preserve"> </w:t>
      </w:r>
      <w:r w:rsidR="00951B57">
        <w:rPr>
          <w:sz w:val="24"/>
          <w:szCs w:val="24"/>
        </w:rPr>
        <w:t>Reconciliation</w:t>
      </w:r>
      <w:r w:rsidR="00951B57">
        <w:rPr>
          <w:rFonts w:hint="eastAsia"/>
          <w:sz w:val="24"/>
          <w:szCs w:val="24"/>
        </w:rPr>
        <w:t xml:space="preserve"> of the data </w:t>
      </w:r>
    </w:p>
    <w:p w14:paraId="467FAEEC" w14:textId="47A34F8A" w:rsidR="00C75590" w:rsidRDefault="00951B57" w:rsidP="00E769DA">
      <w:pPr>
        <w:ind w:firstLineChars="250" w:firstLine="581"/>
        <w:rPr>
          <w:sz w:val="24"/>
          <w:szCs w:val="24"/>
        </w:rPr>
        <w:sectPr w:rsidR="00C75590" w:rsidSect="007D54DD">
          <w:footnotePr>
            <w:numRestart w:val="eachSect"/>
          </w:footnotePr>
          <w:pgSz w:w="11906" w:h="16838" w:code="9"/>
          <w:pgMar w:top="1985" w:right="1701" w:bottom="1701" w:left="1701" w:header="851" w:footer="992" w:gutter="0"/>
          <w:cols w:space="425"/>
          <w:docGrid w:type="linesAndChars" w:linePitch="375" w:charSpace="-1516"/>
        </w:sectPr>
      </w:pPr>
      <w:r>
        <w:rPr>
          <w:rFonts w:hint="eastAsia"/>
          <w:sz w:val="24"/>
          <w:szCs w:val="24"/>
        </w:rPr>
        <w:t xml:space="preserve">National input-output tables </w:t>
      </w:r>
      <w:r w:rsidRPr="00951B57">
        <w:rPr>
          <w:rFonts w:hint="eastAsia"/>
          <w:sz w:val="24"/>
          <w:szCs w:val="24"/>
        </w:rPr>
        <w:t xml:space="preserve">are obtained from national statistical office or </w:t>
      </w:r>
      <w:r w:rsidRPr="00951B57">
        <w:rPr>
          <w:sz w:val="24"/>
          <w:szCs w:val="24"/>
        </w:rPr>
        <w:t>collaborati</w:t>
      </w:r>
      <w:r>
        <w:rPr>
          <w:rFonts w:hint="eastAsia"/>
          <w:sz w:val="24"/>
          <w:szCs w:val="24"/>
        </w:rPr>
        <w:t xml:space="preserve">ng </w:t>
      </w:r>
      <w:r w:rsidRPr="00951B57">
        <w:rPr>
          <w:rFonts w:hint="eastAsia"/>
          <w:sz w:val="24"/>
          <w:szCs w:val="24"/>
        </w:rPr>
        <w:t>institutes if the data from national statistical office is not available.</w:t>
      </w:r>
      <w:r>
        <w:rPr>
          <w:rFonts w:hint="eastAsia"/>
          <w:sz w:val="24"/>
          <w:szCs w:val="24"/>
        </w:rPr>
        <w:t xml:space="preserve"> Almost all of the MRIO</w:t>
      </w:r>
      <w:r w:rsidR="0025045E">
        <w:rPr>
          <w:rFonts w:hint="eastAsia"/>
          <w:sz w:val="24"/>
          <w:szCs w:val="24"/>
        </w:rPr>
        <w:t xml:space="preserve"> table</w:t>
      </w:r>
      <w:r>
        <w:rPr>
          <w:rFonts w:hint="eastAsia"/>
          <w:sz w:val="24"/>
          <w:szCs w:val="24"/>
        </w:rPr>
        <w:t>s are constructed under same procedure, but compilation meth</w:t>
      </w:r>
      <w:r w:rsidR="00195D98">
        <w:rPr>
          <w:rFonts w:hint="eastAsia"/>
          <w:sz w:val="24"/>
          <w:szCs w:val="24"/>
        </w:rPr>
        <w:t>od of import matrix makes difference of each table</w:t>
      </w:r>
      <w:r>
        <w:rPr>
          <w:rFonts w:hint="eastAsia"/>
          <w:sz w:val="24"/>
          <w:szCs w:val="24"/>
        </w:rPr>
        <w:t xml:space="preserve">. </w:t>
      </w:r>
    </w:p>
    <w:p w14:paraId="340B0798" w14:textId="7D05B228" w:rsidR="00DE426C" w:rsidRDefault="00DE426C" w:rsidP="00D608F7">
      <w:pPr>
        <w:ind w:firstLineChars="0" w:firstLine="0"/>
        <w:rPr>
          <w:sz w:val="24"/>
          <w:szCs w:val="24"/>
        </w:rPr>
      </w:pPr>
      <w:r w:rsidRPr="00DE426C">
        <w:rPr>
          <w:rFonts w:hint="eastAsia"/>
          <w:noProof/>
        </w:rPr>
        <w:lastRenderedPageBreak/>
        <w:drawing>
          <wp:inline distT="0" distB="0" distL="0" distR="0" wp14:anchorId="6267A885" wp14:editId="4E085E1A">
            <wp:extent cx="8351520" cy="4485597"/>
            <wp:effectExtent l="0" t="0" r="0" b="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351520" cy="4485597"/>
                    </a:xfrm>
                    <a:prstGeom prst="rect">
                      <a:avLst/>
                    </a:prstGeom>
                    <a:noFill/>
                    <a:ln>
                      <a:noFill/>
                    </a:ln>
                  </pic:spPr>
                </pic:pic>
              </a:graphicData>
            </a:graphic>
          </wp:inline>
        </w:drawing>
      </w:r>
    </w:p>
    <w:p w14:paraId="57EE531C" w14:textId="2D0F2608" w:rsidR="006625B8" w:rsidRDefault="006625B8" w:rsidP="006625B8">
      <w:pPr>
        <w:ind w:firstLineChars="150" w:firstLine="349"/>
        <w:jc w:val="left"/>
        <w:rPr>
          <w:sz w:val="24"/>
          <w:szCs w:val="24"/>
        </w:rPr>
      </w:pPr>
      <w:r>
        <w:rPr>
          <w:rFonts w:hint="eastAsia"/>
          <w:sz w:val="24"/>
          <w:szCs w:val="24"/>
        </w:rPr>
        <w:t xml:space="preserve">Source: IDE-JETRO (2013)  </w:t>
      </w:r>
    </w:p>
    <w:p w14:paraId="4E2A63AD" w14:textId="4126D6C0" w:rsidR="0091479F" w:rsidRPr="00040E1A" w:rsidRDefault="00231028" w:rsidP="00DE426C">
      <w:pPr>
        <w:ind w:firstLineChars="0" w:firstLine="0"/>
        <w:jc w:val="center"/>
        <w:rPr>
          <w:sz w:val="24"/>
          <w:szCs w:val="24"/>
        </w:rPr>
      </w:pPr>
      <w:r>
        <w:rPr>
          <w:rFonts w:hint="eastAsia"/>
          <w:sz w:val="24"/>
          <w:szCs w:val="24"/>
        </w:rPr>
        <w:t>Figure</w:t>
      </w:r>
      <w:r w:rsidR="00DE426C">
        <w:rPr>
          <w:rFonts w:hint="eastAsia"/>
          <w:sz w:val="24"/>
          <w:szCs w:val="24"/>
        </w:rPr>
        <w:t xml:space="preserve"> 1: </w:t>
      </w:r>
      <w:r w:rsidR="00CD5F2A">
        <w:rPr>
          <w:rFonts w:hint="eastAsia"/>
          <w:sz w:val="24"/>
          <w:szCs w:val="24"/>
        </w:rPr>
        <w:t xml:space="preserve">Layout of 2005 </w:t>
      </w:r>
      <w:r w:rsidR="00DE426C">
        <w:rPr>
          <w:rFonts w:hint="eastAsia"/>
          <w:sz w:val="24"/>
          <w:szCs w:val="24"/>
        </w:rPr>
        <w:t>IDE table</w:t>
      </w:r>
    </w:p>
    <w:p w14:paraId="320EEFC7" w14:textId="3854732C" w:rsidR="00DE426C" w:rsidRPr="00DE426C" w:rsidRDefault="00DE426C" w:rsidP="006625B8">
      <w:pPr>
        <w:ind w:firstLineChars="0" w:firstLine="0"/>
        <w:jc w:val="center"/>
        <w:rPr>
          <w:sz w:val="24"/>
          <w:szCs w:val="24"/>
        </w:rPr>
        <w:sectPr w:rsidR="00DE426C" w:rsidRPr="00DE426C" w:rsidSect="00DE426C">
          <w:footnotePr>
            <w:numRestart w:val="eachSect"/>
          </w:footnotePr>
          <w:pgSz w:w="16838" w:h="11906" w:orient="landscape" w:code="9"/>
          <w:pgMar w:top="1701" w:right="1985" w:bottom="1701" w:left="1701" w:header="851" w:footer="992" w:gutter="0"/>
          <w:cols w:space="425"/>
          <w:docGrid w:type="linesAndChars" w:linePitch="375" w:charSpace="-1516"/>
        </w:sectPr>
      </w:pPr>
    </w:p>
    <w:p w14:paraId="3443774C" w14:textId="0AF1A593" w:rsidR="00E769DA" w:rsidRPr="00E769DA" w:rsidRDefault="00562A75" w:rsidP="00562A75">
      <w:pPr>
        <w:ind w:firstLineChars="250" w:firstLine="581"/>
        <w:rPr>
          <w:sz w:val="24"/>
          <w:szCs w:val="24"/>
        </w:rPr>
      </w:pPr>
      <w:r>
        <w:rPr>
          <w:rFonts w:hint="eastAsia"/>
          <w:sz w:val="24"/>
          <w:szCs w:val="24"/>
        </w:rPr>
        <w:lastRenderedPageBreak/>
        <w:t xml:space="preserve">Trade matrix is constructed by 2 steps. The first step is to make </w:t>
      </w:r>
      <w:r w:rsidR="0025045E">
        <w:rPr>
          <w:rFonts w:hint="eastAsia"/>
          <w:sz w:val="24"/>
          <w:szCs w:val="24"/>
        </w:rPr>
        <w:t xml:space="preserve">the </w:t>
      </w:r>
      <w:r>
        <w:rPr>
          <w:rFonts w:hint="eastAsia"/>
          <w:sz w:val="24"/>
          <w:szCs w:val="24"/>
        </w:rPr>
        <w:t>export vector by country and by commodity at producer</w:t>
      </w:r>
      <w:r>
        <w:rPr>
          <w:sz w:val="24"/>
          <w:szCs w:val="24"/>
        </w:rPr>
        <w:t>’</w:t>
      </w:r>
      <w:r>
        <w:rPr>
          <w:rFonts w:hint="eastAsia"/>
          <w:sz w:val="24"/>
          <w:szCs w:val="24"/>
        </w:rPr>
        <w:t xml:space="preserve">s price using </w:t>
      </w:r>
      <w:r w:rsidR="0025045E">
        <w:rPr>
          <w:rFonts w:hint="eastAsia"/>
          <w:sz w:val="24"/>
          <w:szCs w:val="24"/>
        </w:rPr>
        <w:t xml:space="preserve">the </w:t>
      </w:r>
      <w:r>
        <w:rPr>
          <w:rFonts w:hint="eastAsia"/>
          <w:sz w:val="24"/>
          <w:szCs w:val="24"/>
        </w:rPr>
        <w:t>trade statistics from each country. TTMs obtained from each country</w:t>
      </w:r>
      <w:r>
        <w:rPr>
          <w:sz w:val="24"/>
          <w:szCs w:val="24"/>
        </w:rPr>
        <w:t>’</w:t>
      </w:r>
      <w:r>
        <w:rPr>
          <w:rFonts w:hint="eastAsia"/>
          <w:sz w:val="24"/>
          <w:szCs w:val="24"/>
        </w:rPr>
        <w:t>s input-output table are applied when trad</w:t>
      </w:r>
      <w:r w:rsidR="003C2166">
        <w:rPr>
          <w:rFonts w:hint="eastAsia"/>
          <w:sz w:val="24"/>
          <w:szCs w:val="24"/>
        </w:rPr>
        <w:t xml:space="preserve">e vector is converted from </w:t>
      </w:r>
      <w:r w:rsidR="00A36D41">
        <w:rPr>
          <w:rFonts w:hint="eastAsia"/>
          <w:sz w:val="24"/>
          <w:szCs w:val="24"/>
        </w:rPr>
        <w:t>Free on Board</w:t>
      </w:r>
      <w:r w:rsidR="003C2166">
        <w:rPr>
          <w:rFonts w:hint="eastAsia"/>
          <w:sz w:val="24"/>
          <w:szCs w:val="24"/>
        </w:rPr>
        <w:t xml:space="preserve"> (F.O.B.</w:t>
      </w:r>
      <w:r w:rsidR="00A36D41">
        <w:rPr>
          <w:rFonts w:hint="eastAsia"/>
          <w:sz w:val="24"/>
          <w:szCs w:val="24"/>
        </w:rPr>
        <w:t>)</w:t>
      </w:r>
      <w:r>
        <w:rPr>
          <w:rFonts w:hint="eastAsia"/>
          <w:sz w:val="24"/>
          <w:szCs w:val="24"/>
        </w:rPr>
        <w:t xml:space="preserve"> price to producer</w:t>
      </w:r>
      <w:r>
        <w:rPr>
          <w:sz w:val="24"/>
          <w:szCs w:val="24"/>
        </w:rPr>
        <w:t>’</w:t>
      </w:r>
      <w:r>
        <w:rPr>
          <w:rFonts w:hint="eastAsia"/>
          <w:sz w:val="24"/>
          <w:szCs w:val="24"/>
        </w:rPr>
        <w:t xml:space="preserve">s price. Notice that service trade is recorded as export to the rest of the world (R.O.W), since service trade data by </w:t>
      </w:r>
      <w:r w:rsidR="009C3587">
        <w:rPr>
          <w:rFonts w:hint="eastAsia"/>
          <w:sz w:val="24"/>
          <w:szCs w:val="24"/>
        </w:rPr>
        <w:t xml:space="preserve">partner </w:t>
      </w:r>
      <w:r>
        <w:rPr>
          <w:rFonts w:hint="eastAsia"/>
          <w:sz w:val="24"/>
          <w:szCs w:val="24"/>
        </w:rPr>
        <w:t xml:space="preserve">country cannot obtain. The second step is to make </w:t>
      </w:r>
      <w:r w:rsidR="009C3587">
        <w:rPr>
          <w:rFonts w:hint="eastAsia"/>
          <w:sz w:val="24"/>
          <w:szCs w:val="24"/>
        </w:rPr>
        <w:t xml:space="preserve">the </w:t>
      </w:r>
      <w:r>
        <w:rPr>
          <w:rFonts w:hint="eastAsia"/>
          <w:sz w:val="24"/>
          <w:szCs w:val="24"/>
        </w:rPr>
        <w:t xml:space="preserve">import matrix by country of origin. Firstly, duties and commodity taxes are removed from </w:t>
      </w:r>
      <w:r w:rsidR="009C3587">
        <w:rPr>
          <w:rFonts w:hint="eastAsia"/>
          <w:sz w:val="24"/>
          <w:szCs w:val="24"/>
        </w:rPr>
        <w:t xml:space="preserve">the </w:t>
      </w:r>
      <w:r>
        <w:rPr>
          <w:rFonts w:hint="eastAsia"/>
          <w:sz w:val="24"/>
          <w:szCs w:val="24"/>
        </w:rPr>
        <w:t>import matrix. Then, import matrix is divided by country of origin, utilizing each country</w:t>
      </w:r>
      <w:r>
        <w:rPr>
          <w:sz w:val="24"/>
          <w:szCs w:val="24"/>
        </w:rPr>
        <w:t>’</w:t>
      </w:r>
      <w:r>
        <w:rPr>
          <w:rFonts w:hint="eastAsia"/>
          <w:sz w:val="24"/>
          <w:szCs w:val="24"/>
        </w:rPr>
        <w:t xml:space="preserve">s share of imported goods to total import obtained from </w:t>
      </w:r>
      <w:r w:rsidR="009C3587">
        <w:rPr>
          <w:rFonts w:hint="eastAsia"/>
          <w:sz w:val="24"/>
          <w:szCs w:val="24"/>
        </w:rPr>
        <w:t xml:space="preserve">the </w:t>
      </w:r>
      <w:r>
        <w:rPr>
          <w:rFonts w:hint="eastAsia"/>
          <w:sz w:val="24"/>
          <w:szCs w:val="24"/>
        </w:rPr>
        <w:t xml:space="preserve">trade statistics. Demand structures of </w:t>
      </w:r>
      <w:r w:rsidR="009C3587">
        <w:rPr>
          <w:rFonts w:hint="eastAsia"/>
          <w:sz w:val="24"/>
          <w:szCs w:val="24"/>
        </w:rPr>
        <w:t xml:space="preserve">the </w:t>
      </w:r>
      <w:r>
        <w:rPr>
          <w:rFonts w:hint="eastAsia"/>
          <w:sz w:val="24"/>
          <w:szCs w:val="24"/>
        </w:rPr>
        <w:t xml:space="preserve">imported goods are exactly </w:t>
      </w:r>
      <w:r w:rsidR="00594ADF">
        <w:rPr>
          <w:rFonts w:hint="eastAsia"/>
          <w:sz w:val="24"/>
          <w:szCs w:val="24"/>
        </w:rPr>
        <w:t xml:space="preserve">the </w:t>
      </w:r>
      <w:r w:rsidR="00626B4B">
        <w:rPr>
          <w:rFonts w:hint="eastAsia"/>
          <w:sz w:val="24"/>
          <w:szCs w:val="24"/>
        </w:rPr>
        <w:t xml:space="preserve">same </w:t>
      </w:r>
      <w:r w:rsidR="009C3587">
        <w:rPr>
          <w:rFonts w:hint="eastAsia"/>
          <w:sz w:val="24"/>
          <w:szCs w:val="24"/>
        </w:rPr>
        <w:t xml:space="preserve">among countries </w:t>
      </w:r>
      <w:r w:rsidR="00626B4B">
        <w:rPr>
          <w:rFonts w:hint="eastAsia"/>
          <w:sz w:val="24"/>
          <w:szCs w:val="24"/>
        </w:rPr>
        <w:t xml:space="preserve">if </w:t>
      </w:r>
      <w:r w:rsidR="009C3587">
        <w:rPr>
          <w:rFonts w:hint="eastAsia"/>
          <w:sz w:val="24"/>
          <w:szCs w:val="24"/>
        </w:rPr>
        <w:t xml:space="preserve">the </w:t>
      </w:r>
      <w:r w:rsidR="00626B4B">
        <w:rPr>
          <w:rFonts w:hint="eastAsia"/>
          <w:sz w:val="24"/>
          <w:szCs w:val="24"/>
        </w:rPr>
        <w:t xml:space="preserve">share of each </w:t>
      </w:r>
      <w:r w:rsidR="00626B4B">
        <w:rPr>
          <w:sz w:val="24"/>
          <w:szCs w:val="24"/>
        </w:rPr>
        <w:t>country’s</w:t>
      </w:r>
      <w:r w:rsidR="00626B4B">
        <w:rPr>
          <w:rFonts w:hint="eastAsia"/>
          <w:sz w:val="24"/>
          <w:szCs w:val="24"/>
        </w:rPr>
        <w:t xml:space="preserve"> </w:t>
      </w:r>
      <w:r w:rsidR="00626B4B">
        <w:rPr>
          <w:sz w:val="24"/>
          <w:szCs w:val="24"/>
        </w:rPr>
        <w:t>import</w:t>
      </w:r>
      <w:r w:rsidR="00626B4B">
        <w:rPr>
          <w:rFonts w:hint="eastAsia"/>
          <w:sz w:val="24"/>
          <w:szCs w:val="24"/>
        </w:rPr>
        <w:t xml:space="preserve"> </w:t>
      </w:r>
      <w:r w:rsidR="00594ADF">
        <w:rPr>
          <w:rFonts w:hint="eastAsia"/>
          <w:sz w:val="24"/>
          <w:szCs w:val="24"/>
        </w:rPr>
        <w:t xml:space="preserve">to total import is only applied </w:t>
      </w:r>
      <w:r w:rsidR="00626B4B">
        <w:rPr>
          <w:rFonts w:hint="eastAsia"/>
          <w:sz w:val="24"/>
          <w:szCs w:val="24"/>
        </w:rPr>
        <w:t>(Kuwamori, 2016).</w:t>
      </w:r>
      <w:r>
        <w:rPr>
          <w:rFonts w:hint="eastAsia"/>
          <w:sz w:val="24"/>
          <w:szCs w:val="24"/>
        </w:rPr>
        <w:t xml:space="preserve"> </w:t>
      </w:r>
      <w:r w:rsidR="00D0162C">
        <w:rPr>
          <w:rFonts w:hint="eastAsia"/>
          <w:sz w:val="24"/>
          <w:szCs w:val="24"/>
        </w:rPr>
        <w:t xml:space="preserve">As Isard (1951) points out that any goods or service produced in any region must be taken as a unique </w:t>
      </w:r>
      <w:r w:rsidR="00D0162C">
        <w:rPr>
          <w:sz w:val="24"/>
          <w:szCs w:val="24"/>
        </w:rPr>
        <w:t>commodit</w:t>
      </w:r>
      <w:r w:rsidR="00D0162C">
        <w:rPr>
          <w:rFonts w:hint="eastAsia"/>
          <w:sz w:val="24"/>
          <w:szCs w:val="24"/>
        </w:rPr>
        <w:t xml:space="preserve">y, distinct from same goods or service produced in any other region. </w:t>
      </w:r>
      <w:r w:rsidR="00F6798F">
        <w:rPr>
          <w:rFonts w:hint="eastAsia"/>
          <w:sz w:val="24"/>
          <w:szCs w:val="24"/>
        </w:rPr>
        <w:t>I</w:t>
      </w:r>
      <w:r w:rsidR="00F6798F">
        <w:rPr>
          <w:sz w:val="24"/>
          <w:szCs w:val="24"/>
        </w:rPr>
        <w:t>DE conduct survey</w:t>
      </w:r>
      <w:r w:rsidR="00F6798F">
        <w:rPr>
          <w:rFonts w:hint="eastAsia"/>
          <w:sz w:val="24"/>
          <w:szCs w:val="24"/>
        </w:rPr>
        <w:t>s</w:t>
      </w:r>
      <w:r w:rsidR="00F6798F">
        <w:rPr>
          <w:sz w:val="24"/>
          <w:szCs w:val="24"/>
        </w:rPr>
        <w:t xml:space="preserve"> on import demand </w:t>
      </w:r>
      <w:r w:rsidR="00D0162C">
        <w:rPr>
          <w:rFonts w:hint="eastAsia"/>
          <w:sz w:val="24"/>
          <w:szCs w:val="24"/>
        </w:rPr>
        <w:t>in order to make demand structure different in each region. Import matrix divided by</w:t>
      </w:r>
      <w:r w:rsidR="00594ADF">
        <w:rPr>
          <w:rFonts w:hint="eastAsia"/>
          <w:sz w:val="24"/>
          <w:szCs w:val="24"/>
        </w:rPr>
        <w:t xml:space="preserve"> the</w:t>
      </w:r>
      <w:r w:rsidR="00D0162C">
        <w:rPr>
          <w:rFonts w:hint="eastAsia"/>
          <w:sz w:val="24"/>
          <w:szCs w:val="24"/>
        </w:rPr>
        <w:t xml:space="preserve"> import share is adjusted by using the results of the surveys.   </w:t>
      </w:r>
      <w:r w:rsidR="00F6798F">
        <w:rPr>
          <w:rFonts w:hint="eastAsia"/>
          <w:sz w:val="24"/>
          <w:szCs w:val="24"/>
        </w:rPr>
        <w:t xml:space="preserve"> </w:t>
      </w:r>
    </w:p>
    <w:p w14:paraId="1286215F" w14:textId="2B4F56A7" w:rsidR="00950B68" w:rsidRDefault="00950B68" w:rsidP="00B35C82">
      <w:pPr>
        <w:ind w:firstLineChars="0" w:firstLine="0"/>
        <w:rPr>
          <w:sz w:val="24"/>
          <w:szCs w:val="24"/>
        </w:rPr>
      </w:pPr>
    </w:p>
    <w:p w14:paraId="3D17CF87" w14:textId="7892B511" w:rsidR="009E1B63" w:rsidRPr="00EE2E6F" w:rsidRDefault="00D0162C" w:rsidP="00B35C82">
      <w:pPr>
        <w:ind w:firstLineChars="0" w:firstLine="0"/>
        <w:rPr>
          <w:b/>
          <w:sz w:val="28"/>
          <w:szCs w:val="28"/>
        </w:rPr>
      </w:pPr>
      <w:r w:rsidRPr="00EE2E6F">
        <w:rPr>
          <w:rFonts w:hint="eastAsia"/>
          <w:b/>
          <w:sz w:val="28"/>
          <w:szCs w:val="28"/>
        </w:rPr>
        <w:t xml:space="preserve">2.2 </w:t>
      </w:r>
      <w:r w:rsidR="00A44376">
        <w:rPr>
          <w:rFonts w:hint="eastAsia"/>
          <w:b/>
          <w:sz w:val="28"/>
          <w:szCs w:val="28"/>
        </w:rPr>
        <w:t xml:space="preserve">WIOD and </w:t>
      </w:r>
      <w:r w:rsidRPr="00EE2E6F">
        <w:rPr>
          <w:rFonts w:hint="eastAsia"/>
          <w:b/>
          <w:sz w:val="28"/>
          <w:szCs w:val="28"/>
        </w:rPr>
        <w:t>ADB Tables</w:t>
      </w:r>
    </w:p>
    <w:p w14:paraId="4E838F53" w14:textId="77777777" w:rsidR="00D0162C" w:rsidRDefault="00D0162C" w:rsidP="00B35C82">
      <w:pPr>
        <w:ind w:firstLineChars="0" w:firstLine="0"/>
        <w:rPr>
          <w:sz w:val="24"/>
          <w:szCs w:val="24"/>
        </w:rPr>
      </w:pPr>
    </w:p>
    <w:p w14:paraId="37FDD1C4" w14:textId="241487BF" w:rsidR="007F7052" w:rsidRDefault="00D0162C" w:rsidP="00B35C82">
      <w:pPr>
        <w:ind w:firstLineChars="0" w:firstLine="0"/>
        <w:rPr>
          <w:sz w:val="24"/>
          <w:szCs w:val="24"/>
        </w:rPr>
      </w:pPr>
      <w:r>
        <w:rPr>
          <w:rFonts w:hint="eastAsia"/>
          <w:sz w:val="24"/>
          <w:szCs w:val="24"/>
        </w:rPr>
        <w:t>The World Input-Output Database (WIOD) provides annual MRIO from 1995 to 2011 which consists of 40 countries</w:t>
      </w:r>
      <w:r w:rsidR="00626B4B">
        <w:rPr>
          <w:rFonts w:hint="eastAsia"/>
          <w:sz w:val="24"/>
          <w:szCs w:val="24"/>
        </w:rPr>
        <w:t xml:space="preserve"> (27 EU countries and 13 countries from other region)</w:t>
      </w:r>
      <w:r>
        <w:rPr>
          <w:rFonts w:hint="eastAsia"/>
          <w:sz w:val="24"/>
          <w:szCs w:val="24"/>
        </w:rPr>
        <w:t xml:space="preserve"> and 35 sectors. The data </w:t>
      </w:r>
      <w:r>
        <w:rPr>
          <w:sz w:val="24"/>
          <w:szCs w:val="24"/>
        </w:rPr>
        <w:t>is</w:t>
      </w:r>
      <w:r>
        <w:rPr>
          <w:rFonts w:hint="eastAsia"/>
          <w:sz w:val="24"/>
          <w:szCs w:val="24"/>
        </w:rPr>
        <w:t xml:space="preserve"> released in 2012 and compiled by 12 research institutes headed by the University of Groningen, the Netherlands. </w:t>
      </w:r>
      <w:r w:rsidR="002916B2">
        <w:rPr>
          <w:sz w:val="24"/>
          <w:szCs w:val="24"/>
        </w:rPr>
        <w:t>The</w:t>
      </w:r>
      <w:r w:rsidR="002916B2">
        <w:rPr>
          <w:rFonts w:hint="eastAsia"/>
          <w:sz w:val="24"/>
          <w:szCs w:val="24"/>
        </w:rPr>
        <w:t xml:space="preserve"> schematic image of WIOD is almost same as the image of IDE. </w:t>
      </w:r>
      <w:r w:rsidR="00A36D41">
        <w:rPr>
          <w:rFonts w:hint="eastAsia"/>
          <w:sz w:val="24"/>
          <w:szCs w:val="24"/>
        </w:rPr>
        <w:t>The values in WIOD</w:t>
      </w:r>
      <w:r w:rsidR="00594ADF">
        <w:rPr>
          <w:rFonts w:hint="eastAsia"/>
          <w:sz w:val="24"/>
          <w:szCs w:val="24"/>
        </w:rPr>
        <w:t xml:space="preserve"> tables</w:t>
      </w:r>
      <w:r w:rsidR="00A36D41">
        <w:rPr>
          <w:rFonts w:hint="eastAsia"/>
          <w:sz w:val="24"/>
          <w:szCs w:val="24"/>
        </w:rPr>
        <w:t xml:space="preserve"> are expressed in millions of US dollars and market exchange rates are used to for currency conversion. All transaction valued are in basic price and internati</w:t>
      </w:r>
      <w:r w:rsidR="00594ADF">
        <w:rPr>
          <w:rFonts w:hint="eastAsia"/>
          <w:sz w:val="24"/>
          <w:szCs w:val="24"/>
        </w:rPr>
        <w:t>onal trade flows are recorded at</w:t>
      </w:r>
      <w:r w:rsidR="00A36D41">
        <w:rPr>
          <w:rFonts w:hint="eastAsia"/>
          <w:sz w:val="24"/>
          <w:szCs w:val="24"/>
        </w:rPr>
        <w:t xml:space="preserve"> </w:t>
      </w:r>
      <w:r w:rsidR="003C2166">
        <w:rPr>
          <w:rFonts w:hint="eastAsia"/>
          <w:sz w:val="24"/>
          <w:szCs w:val="24"/>
        </w:rPr>
        <w:t xml:space="preserve">F.O.B. prices. </w:t>
      </w:r>
      <w:r w:rsidR="00594ADF">
        <w:rPr>
          <w:rFonts w:hint="eastAsia"/>
          <w:sz w:val="24"/>
          <w:szCs w:val="24"/>
        </w:rPr>
        <w:t xml:space="preserve">The tables are constructed by using </w:t>
      </w:r>
      <w:r w:rsidR="003C2166" w:rsidRPr="003C2166">
        <w:rPr>
          <w:rFonts w:hint="eastAsia"/>
          <w:sz w:val="24"/>
          <w:szCs w:val="24"/>
        </w:rPr>
        <w:t>officially published input-output tables or Supply and Use tables (SUTs) from national statistical office</w:t>
      </w:r>
      <w:r w:rsidR="004A312E">
        <w:rPr>
          <w:rFonts w:hint="eastAsia"/>
          <w:sz w:val="24"/>
          <w:szCs w:val="24"/>
        </w:rPr>
        <w:t xml:space="preserve"> </w:t>
      </w:r>
      <w:r w:rsidR="003C2166" w:rsidRPr="003C2166">
        <w:rPr>
          <w:rFonts w:hint="eastAsia"/>
          <w:sz w:val="24"/>
          <w:szCs w:val="24"/>
        </w:rPr>
        <w:t xml:space="preserve">merged with national accounts data and international trade data from </w:t>
      </w:r>
      <w:r w:rsidR="004A312E">
        <w:rPr>
          <w:rFonts w:hint="eastAsia"/>
          <w:sz w:val="24"/>
          <w:szCs w:val="24"/>
        </w:rPr>
        <w:t xml:space="preserve">OECD and </w:t>
      </w:r>
      <w:r w:rsidR="003C2166" w:rsidRPr="003C2166">
        <w:rPr>
          <w:rFonts w:hint="eastAsia"/>
          <w:sz w:val="24"/>
          <w:szCs w:val="24"/>
        </w:rPr>
        <w:t>UN COMTRADE (Timmer, Dietzenbacher, Los, Stehrer, and Vries, 2015).</w:t>
      </w:r>
      <w:r w:rsidR="00434712">
        <w:rPr>
          <w:rFonts w:hint="eastAsia"/>
          <w:sz w:val="24"/>
          <w:szCs w:val="24"/>
        </w:rPr>
        <w:t xml:space="preserve"> Trade matrix is </w:t>
      </w:r>
      <w:r w:rsidR="00DB37E7">
        <w:rPr>
          <w:rFonts w:hint="eastAsia"/>
          <w:sz w:val="24"/>
          <w:szCs w:val="24"/>
        </w:rPr>
        <w:t xml:space="preserve">constructed not </w:t>
      </w:r>
      <w:r w:rsidR="00434712">
        <w:rPr>
          <w:rFonts w:hint="eastAsia"/>
          <w:sz w:val="24"/>
          <w:szCs w:val="24"/>
        </w:rPr>
        <w:t>relying on import propor</w:t>
      </w:r>
      <w:r w:rsidR="009E154C">
        <w:rPr>
          <w:rFonts w:hint="eastAsia"/>
          <w:sz w:val="24"/>
          <w:szCs w:val="24"/>
        </w:rPr>
        <w:t xml:space="preserve">tionality assumption. </w:t>
      </w:r>
      <w:r w:rsidR="00DB37E7">
        <w:rPr>
          <w:rFonts w:hint="eastAsia"/>
          <w:sz w:val="24"/>
          <w:szCs w:val="24"/>
        </w:rPr>
        <w:t>B</w:t>
      </w:r>
      <w:r w:rsidR="00434712">
        <w:rPr>
          <w:rFonts w:hint="eastAsia"/>
          <w:sz w:val="24"/>
          <w:szCs w:val="24"/>
        </w:rPr>
        <w:t xml:space="preserve">ilateral trade statistics </w:t>
      </w:r>
      <w:r w:rsidR="00DB37E7">
        <w:rPr>
          <w:rFonts w:hint="eastAsia"/>
          <w:sz w:val="24"/>
          <w:szCs w:val="24"/>
        </w:rPr>
        <w:t xml:space="preserve">at 6 digit product level of the Harmonized System (HS) </w:t>
      </w:r>
      <w:r w:rsidR="00434712">
        <w:rPr>
          <w:rFonts w:hint="eastAsia"/>
          <w:sz w:val="24"/>
          <w:szCs w:val="24"/>
        </w:rPr>
        <w:t>have been used</w:t>
      </w:r>
      <w:r w:rsidR="00270FCD">
        <w:rPr>
          <w:rFonts w:hint="eastAsia"/>
          <w:sz w:val="24"/>
          <w:szCs w:val="24"/>
        </w:rPr>
        <w:t xml:space="preserve"> in </w:t>
      </w:r>
      <w:r w:rsidR="00531215">
        <w:rPr>
          <w:rFonts w:hint="eastAsia"/>
          <w:sz w:val="24"/>
          <w:szCs w:val="24"/>
        </w:rPr>
        <w:t xml:space="preserve">the </w:t>
      </w:r>
      <w:r w:rsidR="00270FCD">
        <w:rPr>
          <w:rFonts w:hint="eastAsia"/>
          <w:sz w:val="24"/>
          <w:szCs w:val="24"/>
        </w:rPr>
        <w:t>WIOD</w:t>
      </w:r>
      <w:r w:rsidR="00531215">
        <w:rPr>
          <w:rFonts w:hint="eastAsia"/>
          <w:sz w:val="24"/>
          <w:szCs w:val="24"/>
        </w:rPr>
        <w:t xml:space="preserve"> tables</w:t>
      </w:r>
      <w:r w:rsidR="002B6A06">
        <w:rPr>
          <w:rFonts w:hint="eastAsia"/>
          <w:sz w:val="24"/>
          <w:szCs w:val="24"/>
        </w:rPr>
        <w:t>, combining with Broad Economic Catego</w:t>
      </w:r>
      <w:r w:rsidR="00531215">
        <w:rPr>
          <w:rFonts w:hint="eastAsia"/>
          <w:sz w:val="24"/>
          <w:szCs w:val="24"/>
        </w:rPr>
        <w:t xml:space="preserve">ries (BEC) codes, which </w:t>
      </w:r>
      <w:r w:rsidR="00531215">
        <w:rPr>
          <w:sz w:val="24"/>
          <w:szCs w:val="24"/>
        </w:rPr>
        <w:t>distinguish</w:t>
      </w:r>
      <w:r w:rsidR="002B6A06">
        <w:rPr>
          <w:rFonts w:hint="eastAsia"/>
          <w:sz w:val="24"/>
          <w:szCs w:val="24"/>
        </w:rPr>
        <w:t xml:space="preserve"> import goods into three uses, </w:t>
      </w:r>
      <w:r w:rsidR="002B6A06">
        <w:rPr>
          <w:sz w:val="24"/>
          <w:szCs w:val="24"/>
        </w:rPr>
        <w:t>i.e., intermediate uses, final consumption uses, and investment uses.</w:t>
      </w:r>
      <w:r w:rsidR="002B6A06">
        <w:rPr>
          <w:rFonts w:hint="eastAsia"/>
          <w:sz w:val="24"/>
          <w:szCs w:val="24"/>
        </w:rPr>
        <w:t xml:space="preserve"> </w:t>
      </w:r>
      <w:r>
        <w:rPr>
          <w:rFonts w:hint="eastAsia"/>
          <w:sz w:val="24"/>
          <w:szCs w:val="24"/>
        </w:rPr>
        <w:t xml:space="preserve">Since there are only 6 countries from Asian region in </w:t>
      </w:r>
      <w:r w:rsidR="00531215">
        <w:rPr>
          <w:rFonts w:hint="eastAsia"/>
          <w:sz w:val="24"/>
          <w:szCs w:val="24"/>
        </w:rPr>
        <w:t xml:space="preserve">the </w:t>
      </w:r>
      <w:r>
        <w:rPr>
          <w:rFonts w:hint="eastAsia"/>
          <w:sz w:val="24"/>
          <w:szCs w:val="24"/>
        </w:rPr>
        <w:t>WIOD</w:t>
      </w:r>
      <w:r w:rsidR="00531215">
        <w:rPr>
          <w:rFonts w:hint="eastAsia"/>
          <w:sz w:val="24"/>
          <w:szCs w:val="24"/>
        </w:rPr>
        <w:t xml:space="preserve"> tables</w:t>
      </w:r>
      <w:r>
        <w:rPr>
          <w:rFonts w:hint="eastAsia"/>
          <w:sz w:val="24"/>
          <w:szCs w:val="24"/>
        </w:rPr>
        <w:t xml:space="preserve">, Asian Development Bank (ADB) </w:t>
      </w:r>
      <w:r>
        <w:rPr>
          <w:sz w:val="24"/>
          <w:szCs w:val="24"/>
        </w:rPr>
        <w:t>enlarges</w:t>
      </w:r>
      <w:r>
        <w:rPr>
          <w:rFonts w:hint="eastAsia"/>
          <w:sz w:val="24"/>
          <w:szCs w:val="24"/>
        </w:rPr>
        <w:t xml:space="preserve"> </w:t>
      </w:r>
      <w:r w:rsidR="00531215">
        <w:rPr>
          <w:rFonts w:hint="eastAsia"/>
          <w:sz w:val="24"/>
          <w:szCs w:val="24"/>
        </w:rPr>
        <w:t xml:space="preserve">the </w:t>
      </w:r>
      <w:r>
        <w:rPr>
          <w:rFonts w:hint="eastAsia"/>
          <w:sz w:val="24"/>
          <w:szCs w:val="24"/>
        </w:rPr>
        <w:t>WIOD</w:t>
      </w:r>
      <w:r w:rsidR="00531215">
        <w:rPr>
          <w:rFonts w:hint="eastAsia"/>
          <w:sz w:val="24"/>
          <w:szCs w:val="24"/>
        </w:rPr>
        <w:t xml:space="preserve"> tables so as to</w:t>
      </w:r>
      <w:r>
        <w:rPr>
          <w:rFonts w:hint="eastAsia"/>
          <w:sz w:val="24"/>
          <w:szCs w:val="24"/>
        </w:rPr>
        <w:t xml:space="preserve"> include 5 additional countries, namely Bangladesh, Malaysia, Philippines, Thailand and Viet Nam, for 6 years, </w:t>
      </w:r>
      <w:r>
        <w:rPr>
          <w:rFonts w:hint="eastAsia"/>
          <w:sz w:val="24"/>
          <w:szCs w:val="24"/>
        </w:rPr>
        <w:lastRenderedPageBreak/>
        <w:t>2000, 2005-2008, and 2011</w:t>
      </w:r>
      <w:r w:rsidR="007F7052">
        <w:rPr>
          <w:rFonts w:hint="eastAsia"/>
          <w:sz w:val="24"/>
          <w:szCs w:val="24"/>
        </w:rPr>
        <w:t xml:space="preserve"> under same sector classification</w:t>
      </w:r>
      <w:r w:rsidR="00531215">
        <w:rPr>
          <w:rFonts w:hint="eastAsia"/>
          <w:sz w:val="24"/>
          <w:szCs w:val="24"/>
        </w:rPr>
        <w:t xml:space="preserve"> as the WIOD tables</w:t>
      </w:r>
      <w:r w:rsidR="007E4C1D">
        <w:rPr>
          <w:rStyle w:val="a5"/>
          <w:sz w:val="24"/>
          <w:szCs w:val="24"/>
        </w:rPr>
        <w:footnoteReference w:customMarkFollows="1" w:id="5"/>
        <w:t>4</w:t>
      </w:r>
      <w:r w:rsidR="007F7052">
        <w:rPr>
          <w:rFonts w:hint="eastAsia"/>
          <w:sz w:val="24"/>
          <w:szCs w:val="24"/>
        </w:rPr>
        <w:t xml:space="preserve">. </w:t>
      </w:r>
    </w:p>
    <w:p w14:paraId="3D99F02A" w14:textId="77777777" w:rsidR="007F7052" w:rsidRDefault="007F7052" w:rsidP="00B35C82">
      <w:pPr>
        <w:ind w:firstLineChars="0" w:firstLine="0"/>
        <w:rPr>
          <w:sz w:val="24"/>
          <w:szCs w:val="24"/>
        </w:rPr>
      </w:pPr>
    </w:p>
    <w:p w14:paraId="45C7CCAF" w14:textId="438D9356" w:rsidR="007F7052" w:rsidRPr="00EE2E6F" w:rsidRDefault="007F7052" w:rsidP="00B35C82">
      <w:pPr>
        <w:ind w:firstLineChars="0" w:firstLine="0"/>
        <w:rPr>
          <w:b/>
          <w:sz w:val="28"/>
          <w:szCs w:val="28"/>
        </w:rPr>
      </w:pPr>
      <w:r w:rsidRPr="00EE2E6F">
        <w:rPr>
          <w:rFonts w:hint="eastAsia"/>
          <w:b/>
          <w:sz w:val="28"/>
          <w:szCs w:val="28"/>
        </w:rPr>
        <w:t>2.3. GTAP Table</w:t>
      </w:r>
    </w:p>
    <w:p w14:paraId="1D04285F" w14:textId="77777777" w:rsidR="007F7052" w:rsidRDefault="007F7052" w:rsidP="00B35C82">
      <w:pPr>
        <w:ind w:firstLineChars="0" w:firstLine="0"/>
        <w:rPr>
          <w:sz w:val="24"/>
          <w:szCs w:val="24"/>
        </w:rPr>
      </w:pPr>
    </w:p>
    <w:p w14:paraId="368699AA" w14:textId="74017688" w:rsidR="00401EDF" w:rsidRDefault="00531215" w:rsidP="00B35C82">
      <w:pPr>
        <w:ind w:firstLineChars="0" w:firstLine="0"/>
        <w:rPr>
          <w:sz w:val="24"/>
          <w:szCs w:val="24"/>
        </w:rPr>
      </w:pPr>
      <w:r>
        <w:rPr>
          <w:rFonts w:hint="eastAsia"/>
          <w:sz w:val="24"/>
          <w:szCs w:val="24"/>
        </w:rPr>
        <w:t xml:space="preserve">The </w:t>
      </w:r>
      <w:r w:rsidR="009A53DB">
        <w:rPr>
          <w:rFonts w:hint="eastAsia"/>
          <w:sz w:val="24"/>
          <w:szCs w:val="24"/>
        </w:rPr>
        <w:t xml:space="preserve">Global Trade Analysis Project (GTAP) publishes 8 </w:t>
      </w:r>
      <w:r w:rsidR="009A53DB">
        <w:rPr>
          <w:sz w:val="24"/>
          <w:szCs w:val="24"/>
        </w:rPr>
        <w:t>databases</w:t>
      </w:r>
      <w:r w:rsidR="009A53DB">
        <w:rPr>
          <w:rFonts w:hint="eastAsia"/>
          <w:sz w:val="24"/>
          <w:szCs w:val="24"/>
        </w:rPr>
        <w:t xml:space="preserve">, </w:t>
      </w:r>
      <w:r w:rsidR="009A53DB">
        <w:rPr>
          <w:sz w:val="24"/>
          <w:szCs w:val="24"/>
        </w:rPr>
        <w:t>beginning</w:t>
      </w:r>
      <w:r w:rsidR="009A53DB">
        <w:rPr>
          <w:rFonts w:hint="eastAsia"/>
          <w:sz w:val="24"/>
          <w:szCs w:val="24"/>
        </w:rPr>
        <w:t xml:space="preserve"> in 1990 and extending every 2 to 4 years. Each version of the database covers 57 sectors, but consists of different number of countries. </w:t>
      </w:r>
      <w:r w:rsidR="009A53DB">
        <w:rPr>
          <w:sz w:val="24"/>
          <w:szCs w:val="24"/>
        </w:rPr>
        <w:t>Th</w:t>
      </w:r>
      <w:r w:rsidR="009A53DB">
        <w:rPr>
          <w:rFonts w:hint="eastAsia"/>
          <w:sz w:val="24"/>
          <w:szCs w:val="24"/>
        </w:rPr>
        <w:t>e</w:t>
      </w:r>
      <w:r w:rsidR="009A53DB">
        <w:rPr>
          <w:sz w:val="24"/>
          <w:szCs w:val="24"/>
        </w:rPr>
        <w:t xml:space="preserve"> </w:t>
      </w:r>
      <w:r w:rsidR="009A53DB">
        <w:rPr>
          <w:rFonts w:hint="eastAsia"/>
          <w:sz w:val="24"/>
          <w:szCs w:val="24"/>
        </w:rPr>
        <w:t xml:space="preserve">latest version of the </w:t>
      </w:r>
      <w:r w:rsidR="009A53DB">
        <w:rPr>
          <w:sz w:val="24"/>
          <w:szCs w:val="24"/>
        </w:rPr>
        <w:t>data</w:t>
      </w:r>
      <w:r w:rsidR="009A53DB">
        <w:rPr>
          <w:rFonts w:hint="eastAsia"/>
          <w:sz w:val="24"/>
          <w:szCs w:val="24"/>
        </w:rPr>
        <w:t>base (GTAP version 9) covers 140 countries and reference years are 2004, 2007, and 2011 (</w:t>
      </w:r>
      <w:r w:rsidR="009A53DB">
        <w:rPr>
          <w:rFonts w:hint="eastAsia"/>
          <w:color w:val="000000"/>
        </w:rPr>
        <w:t xml:space="preserve">Aguir, </w:t>
      </w:r>
      <w:r w:rsidR="009A53DB">
        <w:rPr>
          <w:color w:val="000000"/>
        </w:rPr>
        <w:t>Narayanan,</w:t>
      </w:r>
      <w:r w:rsidR="009A53DB">
        <w:rPr>
          <w:rFonts w:hint="eastAsia"/>
          <w:color w:val="000000"/>
        </w:rPr>
        <w:t xml:space="preserve"> and</w:t>
      </w:r>
      <w:r w:rsidR="009A53DB" w:rsidRPr="00F27A8F">
        <w:rPr>
          <w:color w:val="000000"/>
        </w:rPr>
        <w:t xml:space="preserve"> </w:t>
      </w:r>
      <w:r w:rsidR="009A53DB">
        <w:rPr>
          <w:rFonts w:hint="eastAsia"/>
          <w:color w:val="000000"/>
        </w:rPr>
        <w:t>M</w:t>
      </w:r>
      <w:r w:rsidR="009A53DB">
        <w:rPr>
          <w:color w:val="000000"/>
        </w:rPr>
        <w:t>cDougall</w:t>
      </w:r>
      <w:r w:rsidR="009A53DB">
        <w:rPr>
          <w:rFonts w:hint="eastAsia"/>
          <w:color w:val="000000"/>
        </w:rPr>
        <w:t>, 2016</w:t>
      </w:r>
      <w:r w:rsidR="009A53DB">
        <w:rPr>
          <w:rFonts w:hint="eastAsia"/>
          <w:sz w:val="24"/>
          <w:szCs w:val="24"/>
        </w:rPr>
        <w:t xml:space="preserve">). </w:t>
      </w:r>
      <w:r w:rsidR="007E4C1D" w:rsidRPr="007E4C1D">
        <w:rPr>
          <w:rFonts w:hint="eastAsia"/>
          <w:sz w:val="24"/>
          <w:szCs w:val="24"/>
        </w:rPr>
        <w:t>The database includes input-output tables for each country</w:t>
      </w:r>
      <w:r w:rsidR="007E4C1D">
        <w:rPr>
          <w:rStyle w:val="a5"/>
          <w:sz w:val="24"/>
          <w:szCs w:val="24"/>
        </w:rPr>
        <w:footnoteReference w:customMarkFollows="1" w:id="6"/>
        <w:t>5</w:t>
      </w:r>
      <w:r w:rsidR="007E4C1D" w:rsidRPr="007E4C1D">
        <w:rPr>
          <w:rFonts w:hint="eastAsia"/>
          <w:sz w:val="24"/>
          <w:szCs w:val="24"/>
        </w:rPr>
        <w:t xml:space="preserve"> which are linked by trade flows. </w:t>
      </w:r>
      <w:r w:rsidR="00A717A4">
        <w:rPr>
          <w:rFonts w:hint="eastAsia"/>
          <w:sz w:val="24"/>
          <w:szCs w:val="24"/>
        </w:rPr>
        <w:t xml:space="preserve">The value of </w:t>
      </w:r>
      <w:r>
        <w:rPr>
          <w:rFonts w:hint="eastAsia"/>
          <w:sz w:val="24"/>
          <w:szCs w:val="24"/>
        </w:rPr>
        <w:t xml:space="preserve">the </w:t>
      </w:r>
      <w:r w:rsidR="00A717A4">
        <w:rPr>
          <w:rFonts w:hint="eastAsia"/>
          <w:sz w:val="24"/>
          <w:szCs w:val="24"/>
        </w:rPr>
        <w:t>GTAP data is expressed in millions of US dollar.</w:t>
      </w:r>
      <w:r w:rsidR="00D03C7C">
        <w:rPr>
          <w:rFonts w:hint="eastAsia"/>
          <w:sz w:val="24"/>
          <w:szCs w:val="24"/>
        </w:rPr>
        <w:t xml:space="preserve"> </w:t>
      </w:r>
      <w:r w:rsidR="004E18C6">
        <w:rPr>
          <w:rFonts w:hint="eastAsia"/>
          <w:sz w:val="24"/>
          <w:szCs w:val="24"/>
        </w:rPr>
        <w:t xml:space="preserve">Unlike </w:t>
      </w:r>
      <w:r>
        <w:rPr>
          <w:rFonts w:hint="eastAsia"/>
          <w:sz w:val="24"/>
          <w:szCs w:val="24"/>
        </w:rPr>
        <w:t xml:space="preserve">the </w:t>
      </w:r>
      <w:r w:rsidR="004E18C6">
        <w:rPr>
          <w:rFonts w:hint="eastAsia"/>
          <w:sz w:val="24"/>
          <w:szCs w:val="24"/>
        </w:rPr>
        <w:t>MRIO</w:t>
      </w:r>
      <w:r>
        <w:rPr>
          <w:rFonts w:hint="eastAsia"/>
          <w:sz w:val="24"/>
          <w:szCs w:val="24"/>
        </w:rPr>
        <w:t xml:space="preserve"> table</w:t>
      </w:r>
      <w:r w:rsidR="004E18C6">
        <w:rPr>
          <w:sz w:val="24"/>
          <w:szCs w:val="24"/>
        </w:rPr>
        <w:t>s</w:t>
      </w:r>
      <w:r w:rsidR="004E18C6">
        <w:rPr>
          <w:rFonts w:hint="eastAsia"/>
          <w:sz w:val="24"/>
          <w:szCs w:val="24"/>
        </w:rPr>
        <w:t xml:space="preserve"> published by other institutes, </w:t>
      </w:r>
      <w:r>
        <w:rPr>
          <w:rFonts w:hint="eastAsia"/>
          <w:sz w:val="24"/>
          <w:szCs w:val="24"/>
        </w:rPr>
        <w:t xml:space="preserve">the </w:t>
      </w:r>
      <w:r w:rsidR="004E18C6">
        <w:rPr>
          <w:rFonts w:hint="eastAsia"/>
          <w:sz w:val="24"/>
          <w:szCs w:val="24"/>
        </w:rPr>
        <w:t xml:space="preserve">GTAP data </w:t>
      </w:r>
      <w:r w:rsidR="004E18C6">
        <w:rPr>
          <w:sz w:val="24"/>
          <w:szCs w:val="24"/>
        </w:rPr>
        <w:t>do</w:t>
      </w:r>
      <w:r w:rsidR="004E18C6">
        <w:rPr>
          <w:rFonts w:hint="eastAsia"/>
          <w:sz w:val="24"/>
          <w:szCs w:val="24"/>
        </w:rPr>
        <w:t xml:space="preserve">es not include MRIO detail, that is, import-sourcing detail. The trade flows in input-output tables in </w:t>
      </w:r>
      <w:r>
        <w:rPr>
          <w:rFonts w:hint="eastAsia"/>
          <w:sz w:val="24"/>
          <w:szCs w:val="24"/>
        </w:rPr>
        <w:t xml:space="preserve">the </w:t>
      </w:r>
      <w:r w:rsidR="004E18C6">
        <w:rPr>
          <w:rFonts w:hint="eastAsia"/>
          <w:sz w:val="24"/>
          <w:szCs w:val="24"/>
        </w:rPr>
        <w:t>GTAP</w:t>
      </w:r>
      <w:r>
        <w:rPr>
          <w:rFonts w:hint="eastAsia"/>
          <w:sz w:val="24"/>
          <w:szCs w:val="24"/>
        </w:rPr>
        <w:t xml:space="preserve"> table</w:t>
      </w:r>
      <w:r w:rsidR="004E18C6">
        <w:rPr>
          <w:rFonts w:hint="eastAsia"/>
          <w:sz w:val="24"/>
          <w:szCs w:val="24"/>
        </w:rPr>
        <w:t xml:space="preserve"> is aggregated at the border. Walmsley, et al. (2013) shows the methodology to obt</w:t>
      </w:r>
      <w:r w:rsidR="00401EDF">
        <w:rPr>
          <w:rFonts w:hint="eastAsia"/>
          <w:sz w:val="24"/>
          <w:szCs w:val="24"/>
        </w:rPr>
        <w:t>ain MRIO detail</w:t>
      </w:r>
      <w:r w:rsidR="004E18C6">
        <w:rPr>
          <w:rFonts w:hint="eastAsia"/>
          <w:sz w:val="24"/>
          <w:szCs w:val="24"/>
        </w:rPr>
        <w:t xml:space="preserve"> from GTAP data, using import </w:t>
      </w:r>
      <w:r w:rsidR="004E18C6">
        <w:rPr>
          <w:sz w:val="24"/>
          <w:szCs w:val="24"/>
        </w:rPr>
        <w:t>proportional</w:t>
      </w:r>
      <w:r w:rsidR="004E18C6">
        <w:rPr>
          <w:rFonts w:hint="eastAsia"/>
          <w:sz w:val="24"/>
          <w:szCs w:val="24"/>
        </w:rPr>
        <w:t xml:space="preserve">ity assumption. </w:t>
      </w:r>
    </w:p>
    <w:p w14:paraId="559F54F2" w14:textId="7461C32F" w:rsidR="007F7052" w:rsidRDefault="00401EDF" w:rsidP="00B35C82">
      <w:pPr>
        <w:ind w:firstLineChars="0" w:firstLine="0"/>
        <w:rPr>
          <w:sz w:val="24"/>
          <w:szCs w:val="24"/>
        </w:rPr>
      </w:pPr>
      <w:r>
        <w:rPr>
          <w:rFonts w:hint="eastAsia"/>
          <w:sz w:val="24"/>
          <w:szCs w:val="24"/>
        </w:rPr>
        <w:t xml:space="preserve">     Koopman, </w:t>
      </w:r>
      <w:r w:rsidRPr="00687555">
        <w:rPr>
          <w:rStyle w:val="author5"/>
          <w:i/>
          <w:iCs/>
          <w:color w:val="auto"/>
          <w:lang w:val="en"/>
        </w:rPr>
        <w:t>et al</w:t>
      </w:r>
      <w:r>
        <w:rPr>
          <w:rStyle w:val="author5"/>
          <w:iCs/>
          <w:color w:val="auto"/>
          <w:lang w:val="en"/>
        </w:rPr>
        <w:t>.</w:t>
      </w:r>
      <w:r w:rsidRPr="00083F9C">
        <w:rPr>
          <w:rFonts w:hint="eastAsia"/>
          <w:sz w:val="24"/>
          <w:szCs w:val="24"/>
        </w:rPr>
        <w:t xml:space="preserve"> </w:t>
      </w:r>
      <w:r>
        <w:rPr>
          <w:rFonts w:hint="eastAsia"/>
          <w:sz w:val="24"/>
          <w:szCs w:val="24"/>
        </w:rPr>
        <w:t xml:space="preserve">(2010) and Koopman, </w:t>
      </w:r>
      <w:r w:rsidRPr="00687555">
        <w:rPr>
          <w:rStyle w:val="author5"/>
          <w:i/>
          <w:iCs/>
          <w:color w:val="auto"/>
          <w:lang w:val="en"/>
        </w:rPr>
        <w:t>et al</w:t>
      </w:r>
      <w:r>
        <w:rPr>
          <w:rStyle w:val="author5"/>
          <w:iCs/>
          <w:color w:val="auto"/>
          <w:lang w:val="en"/>
        </w:rPr>
        <w:t>.</w:t>
      </w:r>
      <w:r w:rsidRPr="00083F9C">
        <w:rPr>
          <w:rFonts w:hint="eastAsia"/>
          <w:sz w:val="24"/>
          <w:szCs w:val="24"/>
        </w:rPr>
        <w:t xml:space="preserve"> </w:t>
      </w:r>
      <w:r>
        <w:rPr>
          <w:rFonts w:hint="eastAsia"/>
          <w:sz w:val="24"/>
          <w:szCs w:val="24"/>
        </w:rPr>
        <w:t xml:space="preserve">(2014) </w:t>
      </w:r>
      <w:r w:rsidR="00531215">
        <w:rPr>
          <w:rFonts w:hint="eastAsia"/>
          <w:sz w:val="24"/>
          <w:szCs w:val="24"/>
        </w:rPr>
        <w:t xml:space="preserve">constructed MRIO table based on the GTAP data. They utilize </w:t>
      </w:r>
      <w:r>
        <w:rPr>
          <w:rFonts w:hint="eastAsia"/>
          <w:sz w:val="24"/>
          <w:szCs w:val="24"/>
        </w:rPr>
        <w:t>BEC concordance and additional information on China</w:t>
      </w:r>
      <w:r>
        <w:rPr>
          <w:sz w:val="24"/>
          <w:szCs w:val="24"/>
        </w:rPr>
        <w:t>’</w:t>
      </w:r>
      <w:r>
        <w:rPr>
          <w:rFonts w:hint="eastAsia"/>
          <w:sz w:val="24"/>
          <w:szCs w:val="24"/>
        </w:rPr>
        <w:t xml:space="preserve">s </w:t>
      </w:r>
      <w:r>
        <w:rPr>
          <w:sz w:val="24"/>
          <w:szCs w:val="24"/>
        </w:rPr>
        <w:t>export</w:t>
      </w:r>
      <w:r>
        <w:rPr>
          <w:rFonts w:hint="eastAsia"/>
          <w:sz w:val="24"/>
          <w:szCs w:val="24"/>
        </w:rPr>
        <w:t xml:space="preserve"> processing zone. Johnson and Noguera (2012) and Andrew and Peters (2013) obtain GTAP-MRIO under the assumption of import proportionality. </w:t>
      </w:r>
      <w:r w:rsidR="00531215">
        <w:rPr>
          <w:rFonts w:hint="eastAsia"/>
          <w:sz w:val="24"/>
          <w:szCs w:val="24"/>
        </w:rPr>
        <w:t xml:space="preserve">The MRIO table </w:t>
      </w:r>
      <w:r w:rsidR="005A2D9B">
        <w:rPr>
          <w:rFonts w:hint="eastAsia"/>
          <w:sz w:val="24"/>
          <w:szCs w:val="24"/>
        </w:rPr>
        <w:t xml:space="preserve">for the year 2004 </w:t>
      </w:r>
      <w:r w:rsidR="00531215">
        <w:rPr>
          <w:rFonts w:hint="eastAsia"/>
          <w:sz w:val="24"/>
          <w:szCs w:val="24"/>
        </w:rPr>
        <w:t xml:space="preserve">based on the GTAP data is also compiled </w:t>
      </w:r>
      <w:r w:rsidR="005A2D9B">
        <w:rPr>
          <w:rFonts w:hint="eastAsia"/>
          <w:sz w:val="24"/>
          <w:szCs w:val="24"/>
        </w:rPr>
        <w:t xml:space="preserve">for this study. </w:t>
      </w:r>
    </w:p>
    <w:p w14:paraId="518CACB6" w14:textId="77777777" w:rsidR="00401EDF" w:rsidRDefault="00401EDF" w:rsidP="00B35C82">
      <w:pPr>
        <w:ind w:firstLineChars="0" w:firstLine="0"/>
        <w:rPr>
          <w:sz w:val="24"/>
          <w:szCs w:val="24"/>
        </w:rPr>
      </w:pPr>
    </w:p>
    <w:p w14:paraId="2876FEC3" w14:textId="692A2FCF" w:rsidR="00401EDF" w:rsidRPr="00EE2E6F" w:rsidRDefault="00401EDF" w:rsidP="00B35C82">
      <w:pPr>
        <w:ind w:firstLineChars="0" w:firstLine="0"/>
        <w:rPr>
          <w:b/>
          <w:sz w:val="28"/>
          <w:szCs w:val="28"/>
        </w:rPr>
      </w:pPr>
      <w:r w:rsidRPr="00EE2E6F">
        <w:rPr>
          <w:rFonts w:hint="eastAsia"/>
          <w:b/>
          <w:sz w:val="28"/>
          <w:szCs w:val="28"/>
        </w:rPr>
        <w:t>2.4. OECD Table</w:t>
      </w:r>
    </w:p>
    <w:p w14:paraId="1278F63D" w14:textId="77777777" w:rsidR="00401EDF" w:rsidRDefault="00401EDF" w:rsidP="00B35C82">
      <w:pPr>
        <w:ind w:firstLineChars="0" w:firstLine="0"/>
        <w:rPr>
          <w:sz w:val="24"/>
          <w:szCs w:val="24"/>
        </w:rPr>
      </w:pPr>
    </w:p>
    <w:p w14:paraId="0859229B" w14:textId="2BB11C66" w:rsidR="00A16DC0" w:rsidRDefault="00FA481F" w:rsidP="00B35C82">
      <w:pPr>
        <w:ind w:firstLineChars="0" w:firstLine="0"/>
        <w:rPr>
          <w:sz w:val="24"/>
          <w:szCs w:val="24"/>
        </w:rPr>
      </w:pPr>
      <w:r>
        <w:rPr>
          <w:rFonts w:hint="eastAsia"/>
          <w:sz w:val="24"/>
          <w:szCs w:val="24"/>
        </w:rPr>
        <w:t xml:space="preserve">OECD provides 2015 edition </w:t>
      </w:r>
      <w:r w:rsidR="00132358">
        <w:rPr>
          <w:rFonts w:hint="eastAsia"/>
          <w:sz w:val="24"/>
          <w:szCs w:val="24"/>
        </w:rPr>
        <w:t xml:space="preserve">of </w:t>
      </w:r>
      <w:r w:rsidR="00132358">
        <w:rPr>
          <w:sz w:val="24"/>
          <w:szCs w:val="24"/>
        </w:rPr>
        <w:t>the</w:t>
      </w:r>
      <w:r w:rsidR="00132358">
        <w:rPr>
          <w:rFonts w:hint="eastAsia"/>
          <w:sz w:val="24"/>
          <w:szCs w:val="24"/>
        </w:rPr>
        <w:t xml:space="preserve"> data </w:t>
      </w:r>
      <w:r>
        <w:rPr>
          <w:rFonts w:hint="eastAsia"/>
          <w:sz w:val="24"/>
          <w:szCs w:val="24"/>
        </w:rPr>
        <w:t>which includes 7 MRIO</w:t>
      </w:r>
      <w:r w:rsidR="00132358">
        <w:rPr>
          <w:rFonts w:hint="eastAsia"/>
          <w:sz w:val="24"/>
          <w:szCs w:val="24"/>
        </w:rPr>
        <w:t xml:space="preserve"> tables beginning in </w:t>
      </w:r>
      <w:r>
        <w:rPr>
          <w:rFonts w:hint="eastAsia"/>
          <w:sz w:val="24"/>
          <w:szCs w:val="24"/>
        </w:rPr>
        <w:t xml:space="preserve">1995 and extending to 2011. The database consists of 61 countries, covering 34 sectors. The layout of the table is similar to the IDE table. </w:t>
      </w:r>
      <w:r w:rsidR="00A16DC0">
        <w:rPr>
          <w:rFonts w:hint="eastAsia"/>
          <w:sz w:val="24"/>
          <w:szCs w:val="24"/>
        </w:rPr>
        <w:t xml:space="preserve">Input-output tables or SUTs are obtained from national statistical office. Trade statistics collected under 6 digit product </w:t>
      </w:r>
      <w:r w:rsidR="00A16DC0">
        <w:rPr>
          <w:sz w:val="24"/>
          <w:szCs w:val="24"/>
        </w:rPr>
        <w:t>levels</w:t>
      </w:r>
      <w:r w:rsidR="00A16DC0">
        <w:rPr>
          <w:rFonts w:hint="eastAsia"/>
          <w:sz w:val="24"/>
          <w:szCs w:val="24"/>
        </w:rPr>
        <w:t xml:space="preserve"> of HS is used to compile </w:t>
      </w:r>
      <w:r w:rsidR="00132358">
        <w:rPr>
          <w:rFonts w:hint="eastAsia"/>
          <w:sz w:val="24"/>
          <w:szCs w:val="24"/>
        </w:rPr>
        <w:t xml:space="preserve">the </w:t>
      </w:r>
      <w:r w:rsidR="00A16DC0">
        <w:rPr>
          <w:rFonts w:hint="eastAsia"/>
          <w:sz w:val="24"/>
          <w:szCs w:val="24"/>
        </w:rPr>
        <w:t xml:space="preserve">import matrix, combining with BEC concordance in the same manner of </w:t>
      </w:r>
      <w:r w:rsidR="00132358">
        <w:rPr>
          <w:rFonts w:hint="eastAsia"/>
          <w:sz w:val="24"/>
          <w:szCs w:val="24"/>
        </w:rPr>
        <w:t xml:space="preserve">the </w:t>
      </w:r>
      <w:r w:rsidR="00A16DC0">
        <w:rPr>
          <w:rFonts w:hint="eastAsia"/>
          <w:sz w:val="24"/>
          <w:szCs w:val="24"/>
        </w:rPr>
        <w:t xml:space="preserve">WIOD table. </w:t>
      </w:r>
    </w:p>
    <w:p w14:paraId="2E38EC69" w14:textId="77777777" w:rsidR="007C4B15" w:rsidRDefault="007C4B15" w:rsidP="007C4B15">
      <w:pPr>
        <w:ind w:firstLineChars="0" w:firstLine="0"/>
        <w:rPr>
          <w:sz w:val="24"/>
          <w:szCs w:val="24"/>
        </w:rPr>
      </w:pPr>
    </w:p>
    <w:p w14:paraId="7F28FFDC" w14:textId="4D99A214" w:rsidR="00A16DC0" w:rsidRDefault="00A16DC0" w:rsidP="007C4B15">
      <w:pPr>
        <w:ind w:firstLineChars="250" w:firstLine="581"/>
        <w:rPr>
          <w:sz w:val="24"/>
          <w:szCs w:val="24"/>
        </w:rPr>
      </w:pPr>
      <w:r>
        <w:rPr>
          <w:rFonts w:hint="eastAsia"/>
          <w:sz w:val="24"/>
          <w:szCs w:val="24"/>
        </w:rPr>
        <w:t>In section 2, each MRIO</w:t>
      </w:r>
      <w:r w:rsidR="00132358">
        <w:rPr>
          <w:rFonts w:hint="eastAsia"/>
          <w:sz w:val="24"/>
          <w:szCs w:val="24"/>
        </w:rPr>
        <w:t xml:space="preserve"> table</w:t>
      </w:r>
      <w:r>
        <w:rPr>
          <w:rFonts w:hint="eastAsia"/>
          <w:sz w:val="24"/>
          <w:szCs w:val="24"/>
        </w:rPr>
        <w:t xml:space="preserve"> is introduced with special attention to compilation method of import matrix. </w:t>
      </w:r>
      <w:r w:rsidR="00132358">
        <w:rPr>
          <w:rFonts w:hint="eastAsia"/>
          <w:sz w:val="24"/>
          <w:szCs w:val="24"/>
        </w:rPr>
        <w:t xml:space="preserve">The survey reveals </w:t>
      </w:r>
      <w:r>
        <w:rPr>
          <w:rFonts w:hint="eastAsia"/>
          <w:sz w:val="24"/>
          <w:szCs w:val="24"/>
        </w:rPr>
        <w:t>each MRIO</w:t>
      </w:r>
      <w:r w:rsidR="00132358">
        <w:rPr>
          <w:rFonts w:hint="eastAsia"/>
          <w:sz w:val="24"/>
          <w:szCs w:val="24"/>
        </w:rPr>
        <w:t xml:space="preserve"> table</w:t>
      </w:r>
      <w:r>
        <w:rPr>
          <w:rFonts w:hint="eastAsia"/>
          <w:sz w:val="24"/>
          <w:szCs w:val="24"/>
        </w:rPr>
        <w:t xml:space="preserve"> makes </w:t>
      </w:r>
      <w:r>
        <w:rPr>
          <w:sz w:val="24"/>
          <w:szCs w:val="24"/>
        </w:rPr>
        <w:t>import</w:t>
      </w:r>
      <w:r>
        <w:rPr>
          <w:rFonts w:hint="eastAsia"/>
          <w:sz w:val="24"/>
          <w:szCs w:val="24"/>
        </w:rPr>
        <w:t xml:space="preserve"> matrix in a </w:t>
      </w:r>
      <w:r>
        <w:rPr>
          <w:rFonts w:hint="eastAsia"/>
          <w:sz w:val="24"/>
          <w:szCs w:val="24"/>
        </w:rPr>
        <w:lastRenderedPageBreak/>
        <w:t xml:space="preserve">very </w:t>
      </w:r>
      <w:r>
        <w:rPr>
          <w:sz w:val="24"/>
          <w:szCs w:val="24"/>
        </w:rPr>
        <w:t>similar</w:t>
      </w:r>
      <w:r>
        <w:rPr>
          <w:rFonts w:hint="eastAsia"/>
          <w:sz w:val="24"/>
          <w:szCs w:val="24"/>
        </w:rPr>
        <w:t xml:space="preserve"> manner, </w:t>
      </w:r>
      <w:r w:rsidRPr="00A16DC0">
        <w:rPr>
          <w:rFonts w:hint="eastAsia"/>
          <w:i/>
          <w:sz w:val="24"/>
          <w:szCs w:val="24"/>
        </w:rPr>
        <w:t>i.e.</w:t>
      </w:r>
      <w:r>
        <w:rPr>
          <w:rFonts w:hint="eastAsia"/>
          <w:sz w:val="24"/>
          <w:szCs w:val="24"/>
        </w:rPr>
        <w:t xml:space="preserve">, </w:t>
      </w:r>
      <w:r w:rsidR="007C4B15">
        <w:rPr>
          <w:rFonts w:hint="eastAsia"/>
          <w:sz w:val="24"/>
          <w:szCs w:val="24"/>
        </w:rPr>
        <w:t xml:space="preserve">using import </w:t>
      </w:r>
      <w:r>
        <w:rPr>
          <w:sz w:val="24"/>
          <w:szCs w:val="24"/>
        </w:rPr>
        <w:t>proportionality</w:t>
      </w:r>
      <w:r>
        <w:rPr>
          <w:rFonts w:hint="eastAsia"/>
          <w:sz w:val="24"/>
          <w:szCs w:val="24"/>
        </w:rPr>
        <w:t xml:space="preserve"> </w:t>
      </w:r>
      <w:r w:rsidR="007C4B15">
        <w:rPr>
          <w:rFonts w:hint="eastAsia"/>
          <w:sz w:val="24"/>
          <w:szCs w:val="24"/>
        </w:rPr>
        <w:t>assumption or BEC concordance</w:t>
      </w:r>
      <w:r w:rsidR="00132358">
        <w:rPr>
          <w:rFonts w:hint="eastAsia"/>
          <w:sz w:val="24"/>
          <w:szCs w:val="24"/>
        </w:rPr>
        <w:t xml:space="preserve"> with HS 6 digit trade statistics </w:t>
      </w:r>
      <w:r w:rsidR="007C4B15">
        <w:rPr>
          <w:rFonts w:hint="eastAsia"/>
          <w:sz w:val="24"/>
          <w:szCs w:val="24"/>
        </w:rPr>
        <w:t xml:space="preserve">except </w:t>
      </w:r>
      <w:r w:rsidR="00132358">
        <w:rPr>
          <w:rFonts w:hint="eastAsia"/>
          <w:sz w:val="24"/>
          <w:szCs w:val="24"/>
        </w:rPr>
        <w:t xml:space="preserve">the </w:t>
      </w:r>
      <w:r w:rsidR="007C4B15">
        <w:rPr>
          <w:rFonts w:hint="eastAsia"/>
          <w:sz w:val="24"/>
          <w:szCs w:val="24"/>
        </w:rPr>
        <w:t xml:space="preserve">IDE table. IDE conduct surveys on import demand and utilize its result for adjusting import matrix. </w:t>
      </w:r>
    </w:p>
    <w:p w14:paraId="03C6ECCF" w14:textId="77777777" w:rsidR="00A16DC0" w:rsidRDefault="00A16DC0" w:rsidP="00A16DC0">
      <w:pPr>
        <w:ind w:firstLineChars="0" w:firstLine="0"/>
        <w:rPr>
          <w:sz w:val="24"/>
          <w:szCs w:val="24"/>
        </w:rPr>
      </w:pPr>
    </w:p>
    <w:p w14:paraId="58D235A9" w14:textId="77777777" w:rsidR="007C4B15" w:rsidRDefault="007C4B15" w:rsidP="00A16DC0">
      <w:pPr>
        <w:ind w:firstLineChars="0" w:firstLine="0"/>
        <w:rPr>
          <w:sz w:val="24"/>
          <w:szCs w:val="24"/>
        </w:rPr>
      </w:pPr>
    </w:p>
    <w:p w14:paraId="227E5DF8" w14:textId="3B89AF33" w:rsidR="00851F4E" w:rsidRDefault="00851F4E" w:rsidP="00283C1E">
      <w:pPr>
        <w:ind w:left="284" w:firstLineChars="0" w:hanging="284"/>
        <w:rPr>
          <w:b/>
          <w:sz w:val="28"/>
          <w:szCs w:val="28"/>
        </w:rPr>
      </w:pPr>
      <w:r>
        <w:rPr>
          <w:b/>
          <w:sz w:val="28"/>
          <w:szCs w:val="28"/>
        </w:rPr>
        <w:t>3</w:t>
      </w:r>
      <w:r w:rsidR="00283C1E" w:rsidRPr="00040E1A">
        <w:rPr>
          <w:b/>
          <w:sz w:val="28"/>
          <w:szCs w:val="28"/>
        </w:rPr>
        <w:t xml:space="preserve">. </w:t>
      </w:r>
      <w:r w:rsidR="00F30D44">
        <w:rPr>
          <w:rFonts w:hint="eastAsia"/>
          <w:b/>
          <w:sz w:val="28"/>
          <w:szCs w:val="28"/>
        </w:rPr>
        <w:t xml:space="preserve">Discrepancies </w:t>
      </w:r>
      <w:r w:rsidR="00006EA8">
        <w:rPr>
          <w:rFonts w:hint="eastAsia"/>
          <w:b/>
          <w:sz w:val="28"/>
          <w:szCs w:val="28"/>
        </w:rPr>
        <w:t>between</w:t>
      </w:r>
      <w:r w:rsidR="00F30D44">
        <w:rPr>
          <w:rFonts w:hint="eastAsia"/>
          <w:b/>
          <w:sz w:val="28"/>
          <w:szCs w:val="28"/>
        </w:rPr>
        <w:t xml:space="preserve"> the Four MRIO Tables </w:t>
      </w:r>
      <w:r w:rsidR="0081332F">
        <w:rPr>
          <w:rFonts w:hint="eastAsia"/>
          <w:b/>
          <w:sz w:val="28"/>
          <w:szCs w:val="28"/>
        </w:rPr>
        <w:t>B</w:t>
      </w:r>
      <w:r w:rsidR="00316F7C">
        <w:rPr>
          <w:rFonts w:hint="eastAsia"/>
          <w:b/>
          <w:sz w:val="28"/>
          <w:szCs w:val="28"/>
        </w:rPr>
        <w:t xml:space="preserve">ased on </w:t>
      </w:r>
      <w:r w:rsidR="00F30D44">
        <w:rPr>
          <w:rFonts w:hint="eastAsia"/>
          <w:b/>
          <w:sz w:val="28"/>
          <w:szCs w:val="28"/>
        </w:rPr>
        <w:t>the World Development Indicators</w:t>
      </w:r>
    </w:p>
    <w:p w14:paraId="4BF52DB9" w14:textId="45CDED1B" w:rsidR="00283C1E" w:rsidRPr="00A16DC0" w:rsidRDefault="00283C1E" w:rsidP="00283C1E">
      <w:pPr>
        <w:ind w:firstLineChars="0" w:firstLine="0"/>
        <w:rPr>
          <w:sz w:val="24"/>
          <w:szCs w:val="24"/>
        </w:rPr>
      </w:pPr>
    </w:p>
    <w:p w14:paraId="2B3C6251" w14:textId="2E6ACA7A" w:rsidR="00C12B68" w:rsidRDefault="00752914" w:rsidP="00C12B68">
      <w:pPr>
        <w:ind w:firstLineChars="0" w:firstLine="0"/>
        <w:rPr>
          <w:sz w:val="24"/>
          <w:szCs w:val="24"/>
        </w:rPr>
      </w:pPr>
      <w:r>
        <w:rPr>
          <w:rFonts w:hint="eastAsia"/>
          <w:sz w:val="24"/>
          <w:szCs w:val="24"/>
        </w:rPr>
        <w:t xml:space="preserve">To compare </w:t>
      </w:r>
      <w:r w:rsidR="00BE6B47">
        <w:rPr>
          <w:rFonts w:hint="eastAsia"/>
          <w:sz w:val="24"/>
          <w:szCs w:val="24"/>
        </w:rPr>
        <w:t xml:space="preserve">the </w:t>
      </w:r>
      <w:r w:rsidR="003A0A98">
        <w:rPr>
          <w:rFonts w:hint="eastAsia"/>
          <w:sz w:val="24"/>
          <w:szCs w:val="24"/>
        </w:rPr>
        <w:t xml:space="preserve">IDE, </w:t>
      </w:r>
      <w:r w:rsidR="00B55589">
        <w:rPr>
          <w:rFonts w:hint="eastAsia"/>
          <w:sz w:val="24"/>
          <w:szCs w:val="24"/>
        </w:rPr>
        <w:t xml:space="preserve">ADB, </w:t>
      </w:r>
      <w:r w:rsidR="00422622">
        <w:rPr>
          <w:rFonts w:hint="eastAsia"/>
          <w:sz w:val="24"/>
          <w:szCs w:val="24"/>
        </w:rPr>
        <w:t>OECD</w:t>
      </w:r>
      <w:r w:rsidR="001B299F">
        <w:rPr>
          <w:rFonts w:hint="eastAsia"/>
          <w:sz w:val="24"/>
          <w:szCs w:val="24"/>
        </w:rPr>
        <w:t xml:space="preserve">, </w:t>
      </w:r>
      <w:r w:rsidR="003A0A98">
        <w:rPr>
          <w:rFonts w:hint="eastAsia"/>
          <w:sz w:val="24"/>
          <w:szCs w:val="24"/>
        </w:rPr>
        <w:t xml:space="preserve">and </w:t>
      </w:r>
      <w:r w:rsidR="00C12B68" w:rsidRPr="00C12B68">
        <w:rPr>
          <w:sz w:val="24"/>
          <w:szCs w:val="24"/>
        </w:rPr>
        <w:t>GTAP</w:t>
      </w:r>
      <w:r w:rsidR="00C12B68">
        <w:rPr>
          <w:rFonts w:hint="eastAsia"/>
          <w:sz w:val="24"/>
          <w:szCs w:val="24"/>
        </w:rPr>
        <w:t xml:space="preserve"> tables</w:t>
      </w:r>
      <w:r>
        <w:rPr>
          <w:rFonts w:hint="eastAsia"/>
          <w:sz w:val="24"/>
          <w:szCs w:val="24"/>
        </w:rPr>
        <w:t xml:space="preserve"> introduced in the previous section, </w:t>
      </w:r>
      <w:r w:rsidR="00C12B68">
        <w:rPr>
          <w:rFonts w:hint="eastAsia"/>
          <w:sz w:val="24"/>
          <w:szCs w:val="24"/>
        </w:rPr>
        <w:t xml:space="preserve">the </w:t>
      </w:r>
      <w:r w:rsidR="00D720C0">
        <w:rPr>
          <w:rFonts w:hint="eastAsia"/>
          <w:sz w:val="24"/>
          <w:szCs w:val="24"/>
        </w:rPr>
        <w:t>industry</w:t>
      </w:r>
      <w:r w:rsidR="00C12B68">
        <w:rPr>
          <w:rFonts w:hint="eastAsia"/>
          <w:sz w:val="24"/>
          <w:szCs w:val="24"/>
        </w:rPr>
        <w:t>/commodity sectors and countries are harmonized among the four tables, first. The sectors are aggregated into 22</w:t>
      </w:r>
      <w:r w:rsidR="004C6392">
        <w:rPr>
          <w:rFonts w:hint="eastAsia"/>
          <w:sz w:val="24"/>
          <w:szCs w:val="24"/>
        </w:rPr>
        <w:t>,</w:t>
      </w:r>
      <w:r w:rsidR="00C12B68">
        <w:rPr>
          <w:rFonts w:hint="eastAsia"/>
          <w:sz w:val="24"/>
          <w:szCs w:val="24"/>
        </w:rPr>
        <w:t xml:space="preserve"> based on the International Standard Industrial Classification (ISIC) Rev. 3 codes. Table 1 presents the concordance between the four MRIO tables.</w:t>
      </w:r>
      <w:r w:rsidR="004C6392">
        <w:rPr>
          <w:rFonts w:hint="eastAsia"/>
          <w:sz w:val="24"/>
          <w:szCs w:val="24"/>
        </w:rPr>
        <w:t xml:space="preserve"> In Table 1, two columns on the left-hand side show the 22 sectors defined for this study. Then, the countries except </w:t>
      </w:r>
      <w:r w:rsidR="001774BC">
        <w:rPr>
          <w:rFonts w:hint="eastAsia"/>
          <w:sz w:val="24"/>
          <w:szCs w:val="24"/>
        </w:rPr>
        <w:t xml:space="preserve">eight countries, </w:t>
      </w:r>
      <w:r w:rsidR="001774BC" w:rsidRPr="001774BC">
        <w:rPr>
          <w:rFonts w:hint="eastAsia"/>
          <w:i/>
          <w:sz w:val="24"/>
          <w:szCs w:val="24"/>
        </w:rPr>
        <w:t>i.e.</w:t>
      </w:r>
      <w:r w:rsidR="001774BC">
        <w:rPr>
          <w:rFonts w:hint="eastAsia"/>
          <w:sz w:val="24"/>
          <w:szCs w:val="24"/>
        </w:rPr>
        <w:t xml:space="preserve">, </w:t>
      </w:r>
      <w:r w:rsidR="004C6392" w:rsidRPr="004C6392">
        <w:rPr>
          <w:sz w:val="24"/>
          <w:szCs w:val="24"/>
        </w:rPr>
        <w:t xml:space="preserve">China, Indonesia, Japan, Korea, Malaysia, the Philippines, Thailand, </w:t>
      </w:r>
      <w:r w:rsidR="00DC5AA6">
        <w:rPr>
          <w:rFonts w:hint="eastAsia"/>
          <w:sz w:val="24"/>
          <w:szCs w:val="24"/>
        </w:rPr>
        <w:t xml:space="preserve">and the </w:t>
      </w:r>
      <w:r w:rsidR="00750E5B">
        <w:rPr>
          <w:rFonts w:hint="eastAsia"/>
          <w:sz w:val="24"/>
          <w:szCs w:val="24"/>
        </w:rPr>
        <w:t>US</w:t>
      </w:r>
      <w:r w:rsidR="001774BC">
        <w:rPr>
          <w:rFonts w:hint="eastAsia"/>
          <w:sz w:val="24"/>
          <w:szCs w:val="24"/>
        </w:rPr>
        <w:t>,</w:t>
      </w:r>
      <w:r w:rsidR="004C6392">
        <w:rPr>
          <w:rFonts w:hint="eastAsia"/>
          <w:sz w:val="24"/>
          <w:szCs w:val="24"/>
        </w:rPr>
        <w:t xml:space="preserve"> are aggregated into one as </w:t>
      </w:r>
      <w:r w:rsidR="004C6392" w:rsidRPr="004C6392">
        <w:rPr>
          <w:sz w:val="24"/>
          <w:szCs w:val="24"/>
        </w:rPr>
        <w:t xml:space="preserve">the </w:t>
      </w:r>
      <w:r w:rsidR="00C92CFC">
        <w:rPr>
          <w:rFonts w:hint="eastAsia"/>
          <w:sz w:val="24"/>
          <w:szCs w:val="24"/>
        </w:rPr>
        <w:t>rest of the world</w:t>
      </w:r>
      <w:r w:rsidR="004C6392" w:rsidRPr="004C6392">
        <w:rPr>
          <w:sz w:val="24"/>
          <w:szCs w:val="24"/>
        </w:rPr>
        <w:t>.</w:t>
      </w:r>
    </w:p>
    <w:p w14:paraId="1ACBB41C" w14:textId="77777777" w:rsidR="00A56683" w:rsidRDefault="00A56683" w:rsidP="0019710D">
      <w:pPr>
        <w:ind w:firstLineChars="0" w:firstLine="0"/>
        <w:rPr>
          <w:sz w:val="24"/>
          <w:szCs w:val="24"/>
        </w:rPr>
      </w:pPr>
    </w:p>
    <w:p w14:paraId="13C94BAC" w14:textId="73F90296" w:rsidR="00A56683" w:rsidRDefault="00EE00FD" w:rsidP="009F78D8">
      <w:pPr>
        <w:ind w:firstLineChars="0" w:firstLine="0"/>
        <w:jc w:val="center"/>
        <w:rPr>
          <w:sz w:val="24"/>
          <w:szCs w:val="24"/>
        </w:rPr>
      </w:pPr>
      <w:r w:rsidRPr="00EE00FD">
        <w:rPr>
          <w:noProof/>
        </w:rPr>
        <w:lastRenderedPageBreak/>
        <w:drawing>
          <wp:inline distT="0" distB="0" distL="0" distR="0" wp14:anchorId="42EA6E0D" wp14:editId="3C205052">
            <wp:extent cx="5400040" cy="4685437"/>
            <wp:effectExtent l="0" t="0" r="0" b="127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4685437"/>
                    </a:xfrm>
                    <a:prstGeom prst="rect">
                      <a:avLst/>
                    </a:prstGeom>
                    <a:noFill/>
                    <a:ln>
                      <a:noFill/>
                    </a:ln>
                  </pic:spPr>
                </pic:pic>
              </a:graphicData>
            </a:graphic>
          </wp:inline>
        </w:drawing>
      </w:r>
    </w:p>
    <w:p w14:paraId="2C68D37C" w14:textId="40DA08AF" w:rsidR="00A56683" w:rsidRDefault="006A15F3" w:rsidP="006A15F3">
      <w:pPr>
        <w:ind w:firstLineChars="0" w:firstLine="0"/>
        <w:jc w:val="center"/>
        <w:rPr>
          <w:sz w:val="24"/>
          <w:szCs w:val="24"/>
        </w:rPr>
      </w:pPr>
      <w:r>
        <w:rPr>
          <w:kern w:val="0"/>
          <w:sz w:val="24"/>
          <w:szCs w:val="24"/>
        </w:rPr>
        <w:t xml:space="preserve">Table </w:t>
      </w:r>
      <w:r w:rsidR="004803D0">
        <w:rPr>
          <w:rFonts w:hint="eastAsia"/>
          <w:kern w:val="0"/>
          <w:sz w:val="24"/>
          <w:szCs w:val="24"/>
        </w:rPr>
        <w:t>1</w:t>
      </w:r>
      <w:r w:rsidRPr="006E77A1">
        <w:rPr>
          <w:kern w:val="0"/>
          <w:sz w:val="24"/>
          <w:szCs w:val="24"/>
        </w:rPr>
        <w:t xml:space="preserve">: </w:t>
      </w:r>
      <w:r>
        <w:rPr>
          <w:rFonts w:hint="eastAsia"/>
          <w:kern w:val="0"/>
          <w:sz w:val="24"/>
          <w:szCs w:val="24"/>
        </w:rPr>
        <w:t>Sector Classification for</w:t>
      </w:r>
      <w:r w:rsidR="00BE6B47">
        <w:rPr>
          <w:rFonts w:hint="eastAsia"/>
          <w:kern w:val="0"/>
          <w:sz w:val="24"/>
          <w:szCs w:val="24"/>
        </w:rPr>
        <w:t xml:space="preserve"> the</w:t>
      </w:r>
      <w:r>
        <w:rPr>
          <w:rFonts w:hint="eastAsia"/>
          <w:kern w:val="0"/>
          <w:sz w:val="24"/>
          <w:szCs w:val="24"/>
        </w:rPr>
        <w:t xml:space="preserve"> </w:t>
      </w:r>
      <w:r w:rsidR="00B914DF">
        <w:rPr>
          <w:rFonts w:hint="eastAsia"/>
          <w:kern w:val="0"/>
          <w:sz w:val="24"/>
          <w:szCs w:val="24"/>
        </w:rPr>
        <w:t xml:space="preserve">ADB, </w:t>
      </w:r>
      <w:r>
        <w:rPr>
          <w:rFonts w:hint="eastAsia"/>
          <w:kern w:val="0"/>
          <w:sz w:val="24"/>
          <w:szCs w:val="24"/>
        </w:rPr>
        <w:t xml:space="preserve">OECD, GTAP, and </w:t>
      </w:r>
      <w:r w:rsidR="00880369">
        <w:rPr>
          <w:rFonts w:hint="eastAsia"/>
          <w:kern w:val="0"/>
          <w:sz w:val="24"/>
          <w:szCs w:val="24"/>
        </w:rPr>
        <w:t>IDE</w:t>
      </w:r>
      <w:r>
        <w:rPr>
          <w:rFonts w:hint="eastAsia"/>
          <w:kern w:val="0"/>
          <w:sz w:val="24"/>
          <w:szCs w:val="24"/>
        </w:rPr>
        <w:t xml:space="preserve"> Tables</w:t>
      </w:r>
    </w:p>
    <w:p w14:paraId="4C861942" w14:textId="77777777" w:rsidR="00A56683" w:rsidRDefault="00A56683" w:rsidP="0019710D">
      <w:pPr>
        <w:ind w:firstLineChars="0" w:firstLine="0"/>
        <w:rPr>
          <w:sz w:val="24"/>
          <w:szCs w:val="24"/>
        </w:rPr>
      </w:pPr>
    </w:p>
    <w:p w14:paraId="0813FE22" w14:textId="50A1E676" w:rsidR="003C793F" w:rsidRDefault="009D3652" w:rsidP="0019710D">
      <w:pPr>
        <w:ind w:firstLineChars="0" w:firstLine="0"/>
        <w:rPr>
          <w:sz w:val="24"/>
          <w:szCs w:val="24"/>
        </w:rPr>
      </w:pPr>
      <w:r>
        <w:rPr>
          <w:rFonts w:hint="eastAsia"/>
          <w:sz w:val="24"/>
          <w:szCs w:val="24"/>
        </w:rPr>
        <w:t xml:space="preserve">     </w:t>
      </w:r>
      <w:r w:rsidR="00774410">
        <w:rPr>
          <w:rFonts w:hint="eastAsia"/>
          <w:sz w:val="24"/>
          <w:szCs w:val="24"/>
        </w:rPr>
        <w:t>In this section, t</w:t>
      </w:r>
      <w:r w:rsidR="00206397">
        <w:rPr>
          <w:rFonts w:hint="eastAsia"/>
          <w:sz w:val="24"/>
          <w:szCs w:val="24"/>
        </w:rPr>
        <w:t xml:space="preserve">he four MRIO tables are </w:t>
      </w:r>
      <w:r w:rsidR="00100B3D">
        <w:rPr>
          <w:rFonts w:hint="eastAsia"/>
          <w:sz w:val="24"/>
          <w:szCs w:val="24"/>
        </w:rPr>
        <w:t xml:space="preserve">compared </w:t>
      </w:r>
      <w:r w:rsidR="00A32FA3">
        <w:rPr>
          <w:rFonts w:hint="eastAsia"/>
          <w:sz w:val="24"/>
          <w:szCs w:val="24"/>
        </w:rPr>
        <w:t xml:space="preserve">with respect to </w:t>
      </w:r>
      <w:r w:rsidR="006B29E3">
        <w:rPr>
          <w:rFonts w:hint="eastAsia"/>
          <w:sz w:val="24"/>
          <w:szCs w:val="24"/>
        </w:rPr>
        <w:t>selected economic indices</w:t>
      </w:r>
      <w:r w:rsidR="00206397">
        <w:rPr>
          <w:rFonts w:hint="eastAsia"/>
          <w:sz w:val="24"/>
          <w:szCs w:val="24"/>
        </w:rPr>
        <w:t xml:space="preserve"> </w:t>
      </w:r>
      <w:r w:rsidR="00100B3D">
        <w:rPr>
          <w:rFonts w:hint="eastAsia"/>
          <w:sz w:val="24"/>
          <w:szCs w:val="24"/>
        </w:rPr>
        <w:t xml:space="preserve">based on the </w:t>
      </w:r>
      <w:r w:rsidR="00206397">
        <w:rPr>
          <w:rFonts w:hint="eastAsia"/>
          <w:sz w:val="24"/>
          <w:szCs w:val="24"/>
        </w:rPr>
        <w:t>percentage deviations</w:t>
      </w:r>
      <w:r w:rsidR="006B29E3">
        <w:rPr>
          <w:rFonts w:hint="eastAsia"/>
          <w:sz w:val="24"/>
          <w:szCs w:val="24"/>
        </w:rPr>
        <w:t xml:space="preserve"> </w:t>
      </w:r>
      <w:r w:rsidR="00206397">
        <w:rPr>
          <w:rFonts w:hint="eastAsia"/>
          <w:sz w:val="24"/>
          <w:szCs w:val="24"/>
        </w:rPr>
        <w:t xml:space="preserve">from </w:t>
      </w:r>
      <w:r w:rsidR="006B29E3">
        <w:rPr>
          <w:rFonts w:hint="eastAsia"/>
          <w:sz w:val="24"/>
          <w:szCs w:val="24"/>
        </w:rPr>
        <w:t xml:space="preserve">the </w:t>
      </w:r>
      <w:r w:rsidR="00B2345C">
        <w:rPr>
          <w:rFonts w:hint="eastAsia"/>
          <w:sz w:val="24"/>
          <w:szCs w:val="24"/>
        </w:rPr>
        <w:t xml:space="preserve">benchmark data. This time, </w:t>
      </w:r>
      <w:r w:rsidR="00C92CFC">
        <w:rPr>
          <w:rFonts w:hint="eastAsia"/>
          <w:sz w:val="24"/>
          <w:szCs w:val="24"/>
        </w:rPr>
        <w:t>(a) gross domestic product</w:t>
      </w:r>
      <w:r w:rsidR="00B2345C">
        <w:rPr>
          <w:rFonts w:hint="eastAsia"/>
          <w:sz w:val="24"/>
          <w:szCs w:val="24"/>
        </w:rPr>
        <w:t xml:space="preserve"> (GDP)</w:t>
      </w:r>
      <w:r w:rsidR="00FD5B93">
        <w:rPr>
          <w:rFonts w:hint="eastAsia"/>
          <w:sz w:val="24"/>
          <w:szCs w:val="24"/>
        </w:rPr>
        <w:t xml:space="preserve"> </w:t>
      </w:r>
      <w:r w:rsidR="00C92CFC">
        <w:rPr>
          <w:rFonts w:hint="eastAsia"/>
          <w:sz w:val="24"/>
          <w:szCs w:val="24"/>
        </w:rPr>
        <w:t>(b) domestic final demand</w:t>
      </w:r>
      <w:r w:rsidR="00B2345C">
        <w:rPr>
          <w:rFonts w:hint="eastAsia"/>
          <w:sz w:val="24"/>
          <w:szCs w:val="24"/>
        </w:rPr>
        <w:t xml:space="preserve">, </w:t>
      </w:r>
      <w:r w:rsidR="00C92CFC">
        <w:rPr>
          <w:rFonts w:hint="eastAsia"/>
          <w:sz w:val="24"/>
          <w:szCs w:val="24"/>
        </w:rPr>
        <w:t>(c) total export of goods and services</w:t>
      </w:r>
      <w:r w:rsidR="00B2345C">
        <w:rPr>
          <w:rFonts w:hint="eastAsia"/>
          <w:sz w:val="24"/>
          <w:szCs w:val="24"/>
        </w:rPr>
        <w:t xml:space="preserve">, and </w:t>
      </w:r>
      <w:r w:rsidR="00C92CFC">
        <w:rPr>
          <w:rFonts w:hint="eastAsia"/>
          <w:sz w:val="24"/>
          <w:szCs w:val="24"/>
        </w:rPr>
        <w:t>(d) total import of goods and services</w:t>
      </w:r>
      <w:r w:rsidR="00B2345C">
        <w:rPr>
          <w:rFonts w:hint="eastAsia"/>
          <w:sz w:val="24"/>
          <w:szCs w:val="24"/>
        </w:rPr>
        <w:t xml:space="preserve"> </w:t>
      </w:r>
      <w:r w:rsidR="00100B3D">
        <w:rPr>
          <w:rFonts w:hint="eastAsia"/>
          <w:sz w:val="24"/>
          <w:szCs w:val="24"/>
        </w:rPr>
        <w:t xml:space="preserve">are chosen from the </w:t>
      </w:r>
      <w:r w:rsidR="00206397">
        <w:rPr>
          <w:rFonts w:hint="eastAsia"/>
          <w:sz w:val="24"/>
          <w:szCs w:val="24"/>
        </w:rPr>
        <w:t>World Development Indicat</w:t>
      </w:r>
      <w:r w:rsidR="00B2345C">
        <w:rPr>
          <w:rFonts w:hint="eastAsia"/>
          <w:sz w:val="24"/>
          <w:szCs w:val="24"/>
        </w:rPr>
        <w:t>ors (WDI) pr</w:t>
      </w:r>
      <w:r w:rsidR="00100B3D">
        <w:rPr>
          <w:rFonts w:hint="eastAsia"/>
          <w:sz w:val="24"/>
          <w:szCs w:val="24"/>
        </w:rPr>
        <w:t>ovided</w:t>
      </w:r>
      <w:r w:rsidR="00B2345C">
        <w:rPr>
          <w:rFonts w:hint="eastAsia"/>
          <w:sz w:val="24"/>
          <w:szCs w:val="24"/>
        </w:rPr>
        <w:t xml:space="preserve"> by the World Bank as the benchmark. Wh</w:t>
      </w:r>
      <w:r w:rsidR="00BB6484">
        <w:rPr>
          <w:rFonts w:hint="eastAsia"/>
          <w:sz w:val="24"/>
          <w:szCs w:val="24"/>
        </w:rPr>
        <w:t>ereas</w:t>
      </w:r>
      <w:r w:rsidR="00B2345C">
        <w:rPr>
          <w:rFonts w:hint="eastAsia"/>
          <w:sz w:val="24"/>
          <w:szCs w:val="24"/>
        </w:rPr>
        <w:t xml:space="preserve"> the target year is 2005 for the </w:t>
      </w:r>
      <w:r w:rsidR="00880369">
        <w:rPr>
          <w:rFonts w:hint="eastAsia"/>
          <w:sz w:val="24"/>
          <w:szCs w:val="24"/>
        </w:rPr>
        <w:t>IDE</w:t>
      </w:r>
      <w:r w:rsidR="00B2345C">
        <w:rPr>
          <w:rFonts w:hint="eastAsia"/>
          <w:sz w:val="24"/>
          <w:szCs w:val="24"/>
        </w:rPr>
        <w:t xml:space="preserve">, </w:t>
      </w:r>
      <w:r w:rsidR="00B92368">
        <w:rPr>
          <w:rFonts w:hint="eastAsia"/>
          <w:sz w:val="24"/>
          <w:szCs w:val="24"/>
        </w:rPr>
        <w:t xml:space="preserve">ADB, and </w:t>
      </w:r>
      <w:r w:rsidR="00422622">
        <w:rPr>
          <w:rFonts w:hint="eastAsia"/>
          <w:sz w:val="24"/>
          <w:szCs w:val="24"/>
        </w:rPr>
        <w:t>OECD</w:t>
      </w:r>
      <w:r w:rsidR="00B2345C">
        <w:rPr>
          <w:rFonts w:hint="eastAsia"/>
          <w:sz w:val="24"/>
          <w:szCs w:val="24"/>
        </w:rPr>
        <w:t xml:space="preserve"> tables, 2004 data is used for the GTAP table. Since </w:t>
      </w:r>
      <w:r w:rsidR="00C92CFC">
        <w:rPr>
          <w:rFonts w:hint="eastAsia"/>
          <w:sz w:val="24"/>
          <w:szCs w:val="24"/>
        </w:rPr>
        <w:t>domestic final demand</w:t>
      </w:r>
      <w:r w:rsidR="00B2345C">
        <w:rPr>
          <w:rFonts w:hint="eastAsia"/>
          <w:sz w:val="24"/>
          <w:szCs w:val="24"/>
        </w:rPr>
        <w:t xml:space="preserve"> is not shown as an independent index, we calculate </w:t>
      </w:r>
      <w:r w:rsidR="00C92CFC">
        <w:rPr>
          <w:rFonts w:hint="eastAsia"/>
          <w:sz w:val="24"/>
          <w:szCs w:val="24"/>
        </w:rPr>
        <w:t>g</w:t>
      </w:r>
      <w:r w:rsidR="00B31AC9">
        <w:rPr>
          <w:rFonts w:hint="eastAsia"/>
          <w:sz w:val="24"/>
          <w:szCs w:val="24"/>
        </w:rPr>
        <w:t xml:space="preserve">ross </w:t>
      </w:r>
      <w:r w:rsidR="003C793F">
        <w:rPr>
          <w:rFonts w:hint="eastAsia"/>
          <w:sz w:val="24"/>
          <w:szCs w:val="24"/>
        </w:rPr>
        <w:t xml:space="preserve">domestic </w:t>
      </w:r>
      <w:r w:rsidR="00C92CFC">
        <w:rPr>
          <w:rFonts w:hint="eastAsia"/>
          <w:sz w:val="24"/>
          <w:szCs w:val="24"/>
        </w:rPr>
        <w:t>e</w:t>
      </w:r>
      <w:r w:rsidR="00887600">
        <w:rPr>
          <w:rFonts w:hint="eastAsia"/>
          <w:sz w:val="24"/>
          <w:szCs w:val="24"/>
        </w:rPr>
        <w:t>xpenditure (GD</w:t>
      </w:r>
      <w:r w:rsidR="00B31AC9">
        <w:rPr>
          <w:rFonts w:hint="eastAsia"/>
          <w:sz w:val="24"/>
          <w:szCs w:val="24"/>
        </w:rPr>
        <w:t>E)</w:t>
      </w:r>
      <w:r w:rsidR="003C793F">
        <w:rPr>
          <w:rFonts w:hint="eastAsia"/>
          <w:sz w:val="24"/>
          <w:szCs w:val="24"/>
        </w:rPr>
        <w:t xml:space="preserve"> using </w:t>
      </w:r>
      <w:r w:rsidR="00EE0419">
        <w:rPr>
          <w:rFonts w:hint="eastAsia"/>
          <w:sz w:val="24"/>
          <w:szCs w:val="24"/>
        </w:rPr>
        <w:t>g</w:t>
      </w:r>
      <w:r w:rsidR="00E554FC">
        <w:rPr>
          <w:rFonts w:hint="eastAsia"/>
          <w:sz w:val="24"/>
          <w:szCs w:val="24"/>
        </w:rPr>
        <w:t xml:space="preserve">ross </w:t>
      </w:r>
      <w:r w:rsidR="00EE0419">
        <w:rPr>
          <w:rFonts w:hint="eastAsia"/>
          <w:sz w:val="24"/>
          <w:szCs w:val="24"/>
        </w:rPr>
        <w:t>f</w:t>
      </w:r>
      <w:r w:rsidR="00E554FC">
        <w:rPr>
          <w:rFonts w:hint="eastAsia"/>
          <w:sz w:val="24"/>
          <w:szCs w:val="24"/>
        </w:rPr>
        <w:t xml:space="preserve">ixed </w:t>
      </w:r>
      <w:r w:rsidR="00EE0419">
        <w:rPr>
          <w:rFonts w:hint="eastAsia"/>
          <w:sz w:val="24"/>
          <w:szCs w:val="24"/>
        </w:rPr>
        <w:t>c</w:t>
      </w:r>
      <w:r w:rsidR="00E554FC">
        <w:rPr>
          <w:rFonts w:hint="eastAsia"/>
          <w:sz w:val="24"/>
          <w:szCs w:val="24"/>
        </w:rPr>
        <w:t xml:space="preserve">apital </w:t>
      </w:r>
      <w:r w:rsidR="00EE0419">
        <w:rPr>
          <w:rFonts w:hint="eastAsia"/>
          <w:sz w:val="24"/>
          <w:szCs w:val="24"/>
        </w:rPr>
        <w:t>f</w:t>
      </w:r>
      <w:r w:rsidR="00E554FC">
        <w:rPr>
          <w:rFonts w:hint="eastAsia"/>
          <w:sz w:val="24"/>
          <w:szCs w:val="24"/>
        </w:rPr>
        <w:t xml:space="preserve">ormation, </w:t>
      </w:r>
      <w:r w:rsidR="00EE0419">
        <w:rPr>
          <w:rFonts w:hint="eastAsia"/>
          <w:sz w:val="24"/>
          <w:szCs w:val="24"/>
        </w:rPr>
        <w:t>f</w:t>
      </w:r>
      <w:r w:rsidR="00E554FC">
        <w:rPr>
          <w:rFonts w:hint="eastAsia"/>
          <w:sz w:val="24"/>
          <w:szCs w:val="24"/>
        </w:rPr>
        <w:t xml:space="preserve">inal </w:t>
      </w:r>
      <w:r w:rsidR="00EE0419">
        <w:rPr>
          <w:rFonts w:hint="eastAsia"/>
          <w:sz w:val="24"/>
          <w:szCs w:val="24"/>
        </w:rPr>
        <w:t>c</w:t>
      </w:r>
      <w:r w:rsidR="00E554FC">
        <w:rPr>
          <w:rFonts w:hint="eastAsia"/>
          <w:sz w:val="24"/>
          <w:szCs w:val="24"/>
        </w:rPr>
        <w:t xml:space="preserve">onsumption </w:t>
      </w:r>
      <w:r w:rsidR="00EE0419">
        <w:rPr>
          <w:rFonts w:hint="eastAsia"/>
          <w:sz w:val="24"/>
          <w:szCs w:val="24"/>
        </w:rPr>
        <w:t>e</w:t>
      </w:r>
      <w:r w:rsidR="00E554FC">
        <w:rPr>
          <w:rFonts w:hint="eastAsia"/>
          <w:sz w:val="24"/>
          <w:szCs w:val="24"/>
        </w:rPr>
        <w:t xml:space="preserve">xpenditure, </w:t>
      </w:r>
      <w:r w:rsidR="00EE0419">
        <w:rPr>
          <w:rFonts w:hint="eastAsia"/>
          <w:sz w:val="24"/>
          <w:szCs w:val="24"/>
        </w:rPr>
        <w:t>e</w:t>
      </w:r>
      <w:r w:rsidR="00E554FC">
        <w:rPr>
          <w:rFonts w:hint="eastAsia"/>
          <w:sz w:val="24"/>
          <w:szCs w:val="24"/>
        </w:rPr>
        <w:t xml:space="preserve">xport of </w:t>
      </w:r>
      <w:r w:rsidR="00EE0419">
        <w:rPr>
          <w:rFonts w:hint="eastAsia"/>
          <w:sz w:val="24"/>
          <w:szCs w:val="24"/>
        </w:rPr>
        <w:t>g</w:t>
      </w:r>
      <w:r w:rsidR="00E554FC">
        <w:rPr>
          <w:rFonts w:hint="eastAsia"/>
          <w:sz w:val="24"/>
          <w:szCs w:val="24"/>
        </w:rPr>
        <w:t xml:space="preserve">oods and </w:t>
      </w:r>
      <w:r w:rsidR="00EE0419">
        <w:rPr>
          <w:rFonts w:hint="eastAsia"/>
          <w:sz w:val="24"/>
          <w:szCs w:val="24"/>
        </w:rPr>
        <w:t>s</w:t>
      </w:r>
      <w:r w:rsidR="00E554FC">
        <w:rPr>
          <w:rFonts w:hint="eastAsia"/>
          <w:sz w:val="24"/>
          <w:szCs w:val="24"/>
        </w:rPr>
        <w:t xml:space="preserve">ervices, and </w:t>
      </w:r>
      <w:r w:rsidR="00EE0419">
        <w:rPr>
          <w:rFonts w:hint="eastAsia"/>
          <w:sz w:val="24"/>
          <w:szCs w:val="24"/>
        </w:rPr>
        <w:t>i</w:t>
      </w:r>
      <w:r w:rsidR="00E554FC">
        <w:rPr>
          <w:rFonts w:hint="eastAsia"/>
          <w:sz w:val="24"/>
          <w:szCs w:val="24"/>
        </w:rPr>
        <w:t xml:space="preserve">mport of </w:t>
      </w:r>
      <w:r w:rsidR="00EE0419">
        <w:rPr>
          <w:rFonts w:hint="eastAsia"/>
          <w:sz w:val="24"/>
          <w:szCs w:val="24"/>
        </w:rPr>
        <w:t>g</w:t>
      </w:r>
      <w:r w:rsidR="00E554FC">
        <w:rPr>
          <w:rFonts w:hint="eastAsia"/>
          <w:sz w:val="24"/>
          <w:szCs w:val="24"/>
        </w:rPr>
        <w:t xml:space="preserve">oods and </w:t>
      </w:r>
      <w:r w:rsidR="00EE0419">
        <w:rPr>
          <w:rFonts w:hint="eastAsia"/>
          <w:sz w:val="24"/>
          <w:szCs w:val="24"/>
        </w:rPr>
        <w:t>s</w:t>
      </w:r>
      <w:r w:rsidR="00E554FC">
        <w:rPr>
          <w:rFonts w:hint="eastAsia"/>
          <w:sz w:val="24"/>
          <w:szCs w:val="24"/>
        </w:rPr>
        <w:t>ervices</w:t>
      </w:r>
      <w:r w:rsidR="003C793F">
        <w:rPr>
          <w:rFonts w:hint="eastAsia"/>
          <w:sz w:val="24"/>
          <w:szCs w:val="24"/>
        </w:rPr>
        <w:t xml:space="preserve"> presented in WDI.</w:t>
      </w:r>
    </w:p>
    <w:p w14:paraId="5D5D137D" w14:textId="387F74C3" w:rsidR="00132358" w:rsidRDefault="00BC42D5" w:rsidP="0019710D">
      <w:pPr>
        <w:ind w:firstLineChars="0" w:firstLine="0"/>
        <w:rPr>
          <w:sz w:val="24"/>
          <w:szCs w:val="24"/>
        </w:rPr>
      </w:pPr>
      <w:r>
        <w:rPr>
          <w:rFonts w:hint="eastAsia"/>
          <w:sz w:val="24"/>
          <w:szCs w:val="24"/>
        </w:rPr>
        <w:t xml:space="preserve">     </w:t>
      </w:r>
      <w:r w:rsidR="00231028">
        <w:rPr>
          <w:rFonts w:hint="eastAsia"/>
          <w:sz w:val="24"/>
          <w:szCs w:val="24"/>
        </w:rPr>
        <w:t>Figure</w:t>
      </w:r>
      <w:r w:rsidR="00EE2E6F">
        <w:rPr>
          <w:rFonts w:hint="eastAsia"/>
          <w:sz w:val="24"/>
          <w:szCs w:val="24"/>
        </w:rPr>
        <w:t xml:space="preserve"> 2</w:t>
      </w:r>
      <w:r w:rsidR="001F44F5">
        <w:rPr>
          <w:rFonts w:hint="eastAsia"/>
          <w:sz w:val="24"/>
          <w:szCs w:val="24"/>
        </w:rPr>
        <w:t xml:space="preserve"> captures the differences between the </w:t>
      </w:r>
      <w:r w:rsidR="00880369">
        <w:rPr>
          <w:rFonts w:hint="eastAsia"/>
          <w:sz w:val="24"/>
          <w:szCs w:val="24"/>
        </w:rPr>
        <w:t xml:space="preserve">IDE, </w:t>
      </w:r>
      <w:r w:rsidR="00C3095F">
        <w:rPr>
          <w:rFonts w:hint="eastAsia"/>
          <w:sz w:val="24"/>
          <w:szCs w:val="24"/>
        </w:rPr>
        <w:t xml:space="preserve">ADB, </w:t>
      </w:r>
      <w:r w:rsidR="00422622">
        <w:rPr>
          <w:rFonts w:hint="eastAsia"/>
          <w:sz w:val="24"/>
          <w:szCs w:val="24"/>
        </w:rPr>
        <w:t>OECD</w:t>
      </w:r>
      <w:r w:rsidR="00880369">
        <w:rPr>
          <w:rFonts w:hint="eastAsia"/>
          <w:sz w:val="24"/>
          <w:szCs w:val="24"/>
        </w:rPr>
        <w:t>, and GTAP</w:t>
      </w:r>
      <w:r w:rsidR="001F44F5">
        <w:rPr>
          <w:rFonts w:hint="eastAsia"/>
          <w:sz w:val="24"/>
          <w:szCs w:val="24"/>
        </w:rPr>
        <w:t xml:space="preserve"> tables in the percentage deviations from the selected indicators in WDI.</w:t>
      </w:r>
      <w:r w:rsidR="00DA316D">
        <w:rPr>
          <w:rFonts w:hint="eastAsia"/>
          <w:sz w:val="24"/>
          <w:szCs w:val="24"/>
        </w:rPr>
        <w:t xml:space="preserve"> As for GDP</w:t>
      </w:r>
      <w:r w:rsidR="00B51B10">
        <w:rPr>
          <w:rFonts w:hint="eastAsia"/>
          <w:sz w:val="24"/>
          <w:szCs w:val="24"/>
        </w:rPr>
        <w:t xml:space="preserve"> (see </w:t>
      </w:r>
      <w:r w:rsidR="00231028">
        <w:rPr>
          <w:rFonts w:hint="eastAsia"/>
          <w:sz w:val="24"/>
          <w:szCs w:val="24"/>
        </w:rPr>
        <w:t>Figure</w:t>
      </w:r>
      <w:r w:rsidR="00B51B10">
        <w:rPr>
          <w:rFonts w:hint="eastAsia"/>
          <w:sz w:val="24"/>
          <w:szCs w:val="24"/>
        </w:rPr>
        <w:t xml:space="preserve"> </w:t>
      </w:r>
      <w:r w:rsidR="004803D0">
        <w:rPr>
          <w:rFonts w:hint="eastAsia"/>
          <w:sz w:val="24"/>
          <w:szCs w:val="24"/>
        </w:rPr>
        <w:t>2</w:t>
      </w:r>
      <w:r w:rsidR="00F20D2F">
        <w:rPr>
          <w:rFonts w:hint="eastAsia"/>
          <w:sz w:val="24"/>
          <w:szCs w:val="24"/>
        </w:rPr>
        <w:t>(</w:t>
      </w:r>
      <w:r w:rsidR="00B51B10">
        <w:rPr>
          <w:rFonts w:hint="eastAsia"/>
          <w:sz w:val="24"/>
          <w:szCs w:val="24"/>
        </w:rPr>
        <w:t>a</w:t>
      </w:r>
      <w:r w:rsidR="00F20D2F">
        <w:rPr>
          <w:rFonts w:hint="eastAsia"/>
          <w:sz w:val="24"/>
          <w:szCs w:val="24"/>
        </w:rPr>
        <w:t>)</w:t>
      </w:r>
      <w:r w:rsidR="00B51B10">
        <w:rPr>
          <w:rFonts w:hint="eastAsia"/>
          <w:sz w:val="24"/>
          <w:szCs w:val="24"/>
        </w:rPr>
        <w:t>)</w:t>
      </w:r>
      <w:r w:rsidR="00DA316D">
        <w:rPr>
          <w:rFonts w:hint="eastAsia"/>
          <w:sz w:val="24"/>
          <w:szCs w:val="24"/>
        </w:rPr>
        <w:t xml:space="preserve">, </w:t>
      </w:r>
      <w:r w:rsidR="004E53C2">
        <w:rPr>
          <w:rFonts w:hint="eastAsia"/>
          <w:sz w:val="24"/>
          <w:szCs w:val="24"/>
        </w:rPr>
        <w:t>the GTAP table shows consistently lower values than the one</w:t>
      </w:r>
      <w:r w:rsidR="00BA460C">
        <w:rPr>
          <w:rFonts w:hint="eastAsia"/>
          <w:sz w:val="24"/>
          <w:szCs w:val="24"/>
        </w:rPr>
        <w:t>s</w:t>
      </w:r>
      <w:r w:rsidR="004E53C2">
        <w:rPr>
          <w:rFonts w:hint="eastAsia"/>
          <w:sz w:val="24"/>
          <w:szCs w:val="24"/>
        </w:rPr>
        <w:t xml:space="preserve"> reported by WDI, as Jones, Wang, Xin, and Degain (2014) pointed out</w:t>
      </w:r>
      <w:r w:rsidR="00C0103B">
        <w:rPr>
          <w:rFonts w:hint="eastAsia"/>
          <w:sz w:val="24"/>
          <w:szCs w:val="24"/>
        </w:rPr>
        <w:t xml:space="preserve">. </w:t>
      </w:r>
      <w:r w:rsidR="00B30F92">
        <w:rPr>
          <w:rFonts w:hint="eastAsia"/>
          <w:sz w:val="24"/>
          <w:szCs w:val="24"/>
        </w:rPr>
        <w:t xml:space="preserve">The ADB and OECD tables also have </w:t>
      </w:r>
      <w:r w:rsidR="00B30F92">
        <w:rPr>
          <w:rFonts w:hint="eastAsia"/>
          <w:sz w:val="24"/>
          <w:szCs w:val="24"/>
        </w:rPr>
        <w:lastRenderedPageBreak/>
        <w:t>similar tendency to show lower values.</w:t>
      </w:r>
      <w:r w:rsidR="00BA460C">
        <w:rPr>
          <w:rFonts w:hint="eastAsia"/>
          <w:sz w:val="24"/>
          <w:szCs w:val="24"/>
        </w:rPr>
        <w:t xml:space="preserve"> For Japan and Korea, all of the four MRIOs report </w:t>
      </w:r>
      <w:r w:rsidR="008A3A16">
        <w:rPr>
          <w:rFonts w:hint="eastAsia"/>
          <w:sz w:val="24"/>
          <w:szCs w:val="24"/>
        </w:rPr>
        <w:t xml:space="preserve">around </w:t>
      </w:r>
      <w:r w:rsidR="00BA460C">
        <w:rPr>
          <w:rFonts w:hint="eastAsia"/>
          <w:sz w:val="24"/>
          <w:szCs w:val="24"/>
        </w:rPr>
        <w:t>5% to 10% lower values.</w:t>
      </w:r>
      <w:r w:rsidR="00C0103B">
        <w:rPr>
          <w:rFonts w:hint="eastAsia"/>
          <w:sz w:val="24"/>
          <w:szCs w:val="24"/>
        </w:rPr>
        <w:t xml:space="preserve"> Upon the four MRIO tables, the GTAP records the largest discrepancies from WDI in six out of eight countries.</w:t>
      </w:r>
    </w:p>
    <w:p w14:paraId="5F8E3211" w14:textId="05942350" w:rsidR="00EE2E6F" w:rsidRDefault="00132358" w:rsidP="00D6168E">
      <w:pPr>
        <w:tabs>
          <w:tab w:val="left" w:pos="5112"/>
        </w:tabs>
        <w:ind w:firstLineChars="0" w:firstLine="0"/>
        <w:jc w:val="center"/>
        <w:rPr>
          <w:sz w:val="24"/>
          <w:szCs w:val="24"/>
        </w:rPr>
      </w:pPr>
      <w:r>
        <w:rPr>
          <w:noProof/>
          <w:sz w:val="24"/>
          <w:szCs w:val="24"/>
        </w:rPr>
        <w:drawing>
          <wp:inline distT="0" distB="0" distL="0" distR="0" wp14:anchorId="521CB3AC" wp14:editId="3225A527">
            <wp:extent cx="5120280" cy="2878560"/>
            <wp:effectExtent l="0" t="0" r="4445"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0280" cy="2878560"/>
                    </a:xfrm>
                    <a:prstGeom prst="rect">
                      <a:avLst/>
                    </a:prstGeom>
                    <a:noFill/>
                    <a:ln>
                      <a:noFill/>
                    </a:ln>
                  </pic:spPr>
                </pic:pic>
              </a:graphicData>
            </a:graphic>
          </wp:inline>
        </w:drawing>
      </w:r>
    </w:p>
    <w:p w14:paraId="4FCF85DB" w14:textId="477468BB" w:rsidR="00E126B4" w:rsidRDefault="00231028" w:rsidP="00BC42D5">
      <w:pPr>
        <w:ind w:firstLineChars="0" w:firstLine="0"/>
        <w:jc w:val="center"/>
        <w:rPr>
          <w:kern w:val="0"/>
          <w:sz w:val="24"/>
          <w:szCs w:val="24"/>
        </w:rPr>
      </w:pPr>
      <w:r>
        <w:rPr>
          <w:rFonts w:hint="eastAsia"/>
          <w:kern w:val="0"/>
          <w:sz w:val="24"/>
          <w:szCs w:val="24"/>
        </w:rPr>
        <w:t>Figure</w:t>
      </w:r>
      <w:r w:rsidR="00BC42D5">
        <w:rPr>
          <w:kern w:val="0"/>
          <w:sz w:val="24"/>
          <w:szCs w:val="24"/>
        </w:rPr>
        <w:t xml:space="preserve"> </w:t>
      </w:r>
      <w:r w:rsidR="00EE2E6F">
        <w:rPr>
          <w:rFonts w:hint="eastAsia"/>
          <w:kern w:val="0"/>
          <w:sz w:val="24"/>
          <w:szCs w:val="24"/>
        </w:rPr>
        <w:t>2</w:t>
      </w:r>
      <w:r>
        <w:rPr>
          <w:rFonts w:hint="eastAsia"/>
          <w:kern w:val="0"/>
          <w:sz w:val="24"/>
          <w:szCs w:val="24"/>
        </w:rPr>
        <w:t>(</w:t>
      </w:r>
      <w:r w:rsidR="00B51B10">
        <w:rPr>
          <w:rFonts w:hint="eastAsia"/>
          <w:kern w:val="0"/>
          <w:sz w:val="24"/>
          <w:szCs w:val="24"/>
        </w:rPr>
        <w:t>a</w:t>
      </w:r>
      <w:r>
        <w:rPr>
          <w:rFonts w:hint="eastAsia"/>
          <w:kern w:val="0"/>
          <w:sz w:val="24"/>
          <w:szCs w:val="24"/>
        </w:rPr>
        <w:t>)</w:t>
      </w:r>
      <w:r w:rsidR="00BC42D5" w:rsidRPr="006E77A1">
        <w:rPr>
          <w:kern w:val="0"/>
          <w:sz w:val="24"/>
          <w:szCs w:val="24"/>
        </w:rPr>
        <w:t xml:space="preserve">: </w:t>
      </w:r>
      <w:r w:rsidR="00C740E7">
        <w:rPr>
          <w:rFonts w:hint="eastAsia"/>
          <w:kern w:val="0"/>
          <w:sz w:val="24"/>
          <w:szCs w:val="24"/>
        </w:rPr>
        <w:t xml:space="preserve">Deviations of </w:t>
      </w:r>
      <w:r w:rsidR="00F20D2F">
        <w:rPr>
          <w:rFonts w:hint="eastAsia"/>
          <w:kern w:val="0"/>
          <w:sz w:val="24"/>
          <w:szCs w:val="24"/>
        </w:rPr>
        <w:t xml:space="preserve">GDP </w:t>
      </w:r>
      <w:r w:rsidR="00C740E7">
        <w:rPr>
          <w:rFonts w:hint="eastAsia"/>
          <w:kern w:val="0"/>
          <w:sz w:val="24"/>
          <w:szCs w:val="24"/>
        </w:rPr>
        <w:t>from WDI</w:t>
      </w:r>
      <w:r w:rsidR="008D47B6">
        <w:rPr>
          <w:rFonts w:hint="eastAsia"/>
          <w:kern w:val="0"/>
          <w:sz w:val="24"/>
          <w:szCs w:val="24"/>
        </w:rPr>
        <w:t xml:space="preserve"> 2004</w:t>
      </w:r>
      <w:r w:rsidR="00DF2681">
        <w:rPr>
          <w:rFonts w:hint="eastAsia"/>
          <w:kern w:val="0"/>
          <w:sz w:val="24"/>
          <w:szCs w:val="24"/>
        </w:rPr>
        <w:t>/</w:t>
      </w:r>
      <w:r w:rsidR="008D47B6">
        <w:rPr>
          <w:rFonts w:hint="eastAsia"/>
          <w:kern w:val="0"/>
          <w:sz w:val="24"/>
          <w:szCs w:val="24"/>
        </w:rPr>
        <w:t>2005</w:t>
      </w:r>
    </w:p>
    <w:p w14:paraId="53872288" w14:textId="77777777" w:rsidR="004803D0" w:rsidRDefault="004803D0" w:rsidP="00BC42D5">
      <w:pPr>
        <w:ind w:firstLineChars="0" w:firstLine="0"/>
        <w:jc w:val="center"/>
        <w:rPr>
          <w:kern w:val="0"/>
          <w:sz w:val="24"/>
          <w:szCs w:val="24"/>
        </w:rPr>
      </w:pPr>
    </w:p>
    <w:p w14:paraId="02448CEF" w14:textId="7CDD8289" w:rsidR="006C70B6" w:rsidRDefault="006C70B6" w:rsidP="00BC42D5">
      <w:pPr>
        <w:ind w:firstLineChars="0" w:firstLine="0"/>
        <w:jc w:val="center"/>
        <w:rPr>
          <w:kern w:val="0"/>
          <w:sz w:val="24"/>
          <w:szCs w:val="24"/>
        </w:rPr>
      </w:pPr>
      <w:r>
        <w:rPr>
          <w:noProof/>
          <w:kern w:val="0"/>
          <w:sz w:val="24"/>
          <w:szCs w:val="24"/>
        </w:rPr>
        <w:drawing>
          <wp:inline distT="0" distB="0" distL="0" distR="0" wp14:anchorId="5F8A353F" wp14:editId="11959EB7">
            <wp:extent cx="5125320" cy="2878560"/>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25320" cy="2878560"/>
                    </a:xfrm>
                    <a:prstGeom prst="rect">
                      <a:avLst/>
                    </a:prstGeom>
                    <a:noFill/>
                    <a:ln>
                      <a:noFill/>
                    </a:ln>
                  </pic:spPr>
                </pic:pic>
              </a:graphicData>
            </a:graphic>
          </wp:inline>
        </w:drawing>
      </w:r>
    </w:p>
    <w:p w14:paraId="58E5BB61" w14:textId="2DC20D6E" w:rsidR="004803D0" w:rsidRPr="006C70B6" w:rsidRDefault="006C70B6" w:rsidP="00224D82">
      <w:pPr>
        <w:tabs>
          <w:tab w:val="left" w:pos="1704"/>
        </w:tabs>
        <w:ind w:firstLine="233"/>
        <w:jc w:val="center"/>
        <w:rPr>
          <w:sz w:val="24"/>
          <w:szCs w:val="24"/>
        </w:rPr>
      </w:pPr>
      <w:r>
        <w:rPr>
          <w:rFonts w:hint="eastAsia"/>
          <w:kern w:val="0"/>
          <w:sz w:val="24"/>
          <w:szCs w:val="24"/>
        </w:rPr>
        <w:t>Figure</w:t>
      </w:r>
      <w:r>
        <w:rPr>
          <w:kern w:val="0"/>
          <w:sz w:val="24"/>
          <w:szCs w:val="24"/>
        </w:rPr>
        <w:t xml:space="preserve"> </w:t>
      </w:r>
      <w:r>
        <w:rPr>
          <w:rFonts w:hint="eastAsia"/>
          <w:kern w:val="0"/>
          <w:sz w:val="24"/>
          <w:szCs w:val="24"/>
        </w:rPr>
        <w:t>2(b)</w:t>
      </w:r>
      <w:r w:rsidRPr="006E77A1">
        <w:rPr>
          <w:kern w:val="0"/>
          <w:sz w:val="24"/>
          <w:szCs w:val="24"/>
        </w:rPr>
        <w:t xml:space="preserve">: </w:t>
      </w:r>
      <w:r>
        <w:rPr>
          <w:rFonts w:hint="eastAsia"/>
          <w:kern w:val="0"/>
          <w:sz w:val="24"/>
          <w:szCs w:val="24"/>
        </w:rPr>
        <w:t xml:space="preserve">Deviations of </w:t>
      </w:r>
      <w:r w:rsidR="00F20D2F">
        <w:rPr>
          <w:rFonts w:hint="eastAsia"/>
          <w:kern w:val="0"/>
          <w:sz w:val="24"/>
          <w:szCs w:val="24"/>
        </w:rPr>
        <w:t xml:space="preserve">Domestic Final Demand </w:t>
      </w:r>
      <w:r>
        <w:rPr>
          <w:rFonts w:hint="eastAsia"/>
          <w:kern w:val="0"/>
          <w:sz w:val="24"/>
          <w:szCs w:val="24"/>
        </w:rPr>
        <w:t>from WDI 2004/2005</w:t>
      </w:r>
    </w:p>
    <w:p w14:paraId="7F7F69E6" w14:textId="7495302C" w:rsidR="00B51B10" w:rsidRDefault="00B51B10" w:rsidP="00072217">
      <w:pPr>
        <w:ind w:firstLineChars="0" w:firstLine="0"/>
        <w:jc w:val="center"/>
        <w:rPr>
          <w:sz w:val="24"/>
          <w:szCs w:val="24"/>
        </w:rPr>
      </w:pPr>
    </w:p>
    <w:p w14:paraId="674F05FD" w14:textId="77777777" w:rsidR="00E126B4" w:rsidRDefault="00E126B4" w:rsidP="0019710D">
      <w:pPr>
        <w:ind w:firstLineChars="0" w:firstLine="0"/>
        <w:rPr>
          <w:sz w:val="24"/>
          <w:szCs w:val="24"/>
        </w:rPr>
      </w:pPr>
    </w:p>
    <w:p w14:paraId="4C9CFEE4" w14:textId="77777777" w:rsidR="00224D82" w:rsidRDefault="00224D82" w:rsidP="0019710D">
      <w:pPr>
        <w:ind w:firstLineChars="0" w:firstLine="0"/>
        <w:rPr>
          <w:noProof/>
          <w:sz w:val="24"/>
          <w:szCs w:val="24"/>
        </w:rPr>
      </w:pPr>
    </w:p>
    <w:p w14:paraId="03EBF2D8" w14:textId="793ECBDC" w:rsidR="00B51B10" w:rsidRDefault="00D309B1" w:rsidP="00F46142">
      <w:pPr>
        <w:ind w:firstLineChars="0" w:firstLine="0"/>
        <w:jc w:val="center"/>
        <w:rPr>
          <w:sz w:val="24"/>
          <w:szCs w:val="24"/>
        </w:rPr>
      </w:pPr>
      <w:r>
        <w:rPr>
          <w:noProof/>
          <w:sz w:val="24"/>
          <w:szCs w:val="24"/>
        </w:rPr>
        <w:lastRenderedPageBreak/>
        <w:drawing>
          <wp:inline distT="0" distB="0" distL="0" distR="0" wp14:anchorId="23BB677F" wp14:editId="33F69CBC">
            <wp:extent cx="5110200" cy="2878560"/>
            <wp:effectExtent l="0" t="0" r="0" b="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0200" cy="2878560"/>
                    </a:xfrm>
                    <a:prstGeom prst="rect">
                      <a:avLst/>
                    </a:prstGeom>
                    <a:noFill/>
                    <a:ln>
                      <a:noFill/>
                    </a:ln>
                  </pic:spPr>
                </pic:pic>
              </a:graphicData>
            </a:graphic>
          </wp:inline>
        </w:drawing>
      </w:r>
    </w:p>
    <w:p w14:paraId="1A08217C" w14:textId="15A27F6F" w:rsidR="00B51B10" w:rsidRDefault="00231028" w:rsidP="00B51B10">
      <w:pPr>
        <w:ind w:firstLineChars="0" w:firstLine="0"/>
        <w:jc w:val="center"/>
        <w:rPr>
          <w:kern w:val="0"/>
          <w:sz w:val="24"/>
          <w:szCs w:val="24"/>
        </w:rPr>
      </w:pPr>
      <w:r>
        <w:rPr>
          <w:rFonts w:hint="eastAsia"/>
          <w:kern w:val="0"/>
          <w:sz w:val="24"/>
          <w:szCs w:val="24"/>
        </w:rPr>
        <w:t>Figure</w:t>
      </w:r>
      <w:r w:rsidR="00B51B10">
        <w:rPr>
          <w:kern w:val="0"/>
          <w:sz w:val="24"/>
          <w:szCs w:val="24"/>
        </w:rPr>
        <w:t xml:space="preserve"> </w:t>
      </w:r>
      <w:r w:rsidR="00EE2E6F">
        <w:rPr>
          <w:rFonts w:hint="eastAsia"/>
          <w:kern w:val="0"/>
          <w:sz w:val="24"/>
          <w:szCs w:val="24"/>
        </w:rPr>
        <w:t>2</w:t>
      </w:r>
      <w:r>
        <w:rPr>
          <w:rFonts w:hint="eastAsia"/>
          <w:kern w:val="0"/>
          <w:sz w:val="24"/>
          <w:szCs w:val="24"/>
        </w:rPr>
        <w:t>(</w:t>
      </w:r>
      <w:r w:rsidR="00B51B10">
        <w:rPr>
          <w:rFonts w:hint="eastAsia"/>
          <w:kern w:val="0"/>
          <w:sz w:val="24"/>
          <w:szCs w:val="24"/>
        </w:rPr>
        <w:t>c</w:t>
      </w:r>
      <w:r>
        <w:rPr>
          <w:rFonts w:hint="eastAsia"/>
          <w:kern w:val="0"/>
          <w:sz w:val="24"/>
          <w:szCs w:val="24"/>
        </w:rPr>
        <w:t>)</w:t>
      </w:r>
      <w:r w:rsidR="00B51B10" w:rsidRPr="006E77A1">
        <w:rPr>
          <w:kern w:val="0"/>
          <w:sz w:val="24"/>
          <w:szCs w:val="24"/>
        </w:rPr>
        <w:t xml:space="preserve">: </w:t>
      </w:r>
      <w:r w:rsidR="00B51B10">
        <w:rPr>
          <w:rFonts w:hint="eastAsia"/>
          <w:kern w:val="0"/>
          <w:sz w:val="24"/>
          <w:szCs w:val="24"/>
        </w:rPr>
        <w:t xml:space="preserve">Deviations of </w:t>
      </w:r>
      <w:r w:rsidR="00F20D2F">
        <w:rPr>
          <w:rFonts w:hint="eastAsia"/>
          <w:kern w:val="0"/>
          <w:sz w:val="24"/>
          <w:szCs w:val="24"/>
        </w:rPr>
        <w:t xml:space="preserve">Total Export of Goods and Service </w:t>
      </w:r>
      <w:r w:rsidR="00B51B10">
        <w:rPr>
          <w:rFonts w:hint="eastAsia"/>
          <w:kern w:val="0"/>
          <w:sz w:val="24"/>
          <w:szCs w:val="24"/>
        </w:rPr>
        <w:t>from WDI 2004/2005</w:t>
      </w:r>
    </w:p>
    <w:p w14:paraId="7095F6D9" w14:textId="77777777" w:rsidR="00B51B10" w:rsidRPr="00B51B10" w:rsidRDefault="00B51B10" w:rsidP="0019710D">
      <w:pPr>
        <w:ind w:firstLineChars="0" w:firstLine="0"/>
        <w:rPr>
          <w:sz w:val="24"/>
          <w:szCs w:val="24"/>
        </w:rPr>
      </w:pPr>
    </w:p>
    <w:p w14:paraId="621948F2" w14:textId="2516F451" w:rsidR="00B51B10" w:rsidRDefault="00224D82" w:rsidP="00072217">
      <w:pPr>
        <w:ind w:firstLineChars="0" w:firstLine="0"/>
        <w:jc w:val="center"/>
        <w:rPr>
          <w:sz w:val="24"/>
          <w:szCs w:val="24"/>
        </w:rPr>
      </w:pPr>
      <w:r>
        <w:rPr>
          <w:noProof/>
          <w:sz w:val="24"/>
          <w:szCs w:val="24"/>
        </w:rPr>
        <w:drawing>
          <wp:inline distT="0" distB="0" distL="0" distR="0" wp14:anchorId="2357A9B5" wp14:editId="16E7B25D">
            <wp:extent cx="5115240" cy="2878560"/>
            <wp:effectExtent l="0" t="0" r="9525" b="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5240" cy="2878560"/>
                    </a:xfrm>
                    <a:prstGeom prst="rect">
                      <a:avLst/>
                    </a:prstGeom>
                    <a:noFill/>
                    <a:ln>
                      <a:noFill/>
                    </a:ln>
                  </pic:spPr>
                </pic:pic>
              </a:graphicData>
            </a:graphic>
          </wp:inline>
        </w:drawing>
      </w:r>
    </w:p>
    <w:p w14:paraId="302F397C" w14:textId="1A7A1AA7" w:rsidR="00B51B10" w:rsidRDefault="00231028" w:rsidP="00B51B10">
      <w:pPr>
        <w:ind w:firstLineChars="0" w:firstLine="0"/>
        <w:jc w:val="center"/>
        <w:rPr>
          <w:kern w:val="0"/>
          <w:sz w:val="24"/>
          <w:szCs w:val="24"/>
        </w:rPr>
      </w:pPr>
      <w:r>
        <w:rPr>
          <w:rFonts w:hint="eastAsia"/>
          <w:kern w:val="0"/>
          <w:sz w:val="24"/>
          <w:szCs w:val="24"/>
        </w:rPr>
        <w:t>Figure</w:t>
      </w:r>
      <w:r w:rsidR="00B51B10">
        <w:rPr>
          <w:kern w:val="0"/>
          <w:sz w:val="24"/>
          <w:szCs w:val="24"/>
        </w:rPr>
        <w:t xml:space="preserve"> </w:t>
      </w:r>
      <w:r w:rsidR="00EE2E6F">
        <w:rPr>
          <w:rFonts w:hint="eastAsia"/>
          <w:kern w:val="0"/>
          <w:sz w:val="24"/>
          <w:szCs w:val="24"/>
        </w:rPr>
        <w:t>2</w:t>
      </w:r>
      <w:r>
        <w:rPr>
          <w:rFonts w:hint="eastAsia"/>
          <w:kern w:val="0"/>
          <w:sz w:val="24"/>
          <w:szCs w:val="24"/>
        </w:rPr>
        <w:t>(</w:t>
      </w:r>
      <w:r w:rsidR="00B51B10">
        <w:rPr>
          <w:rFonts w:hint="eastAsia"/>
          <w:kern w:val="0"/>
          <w:sz w:val="24"/>
          <w:szCs w:val="24"/>
        </w:rPr>
        <w:t>d</w:t>
      </w:r>
      <w:r>
        <w:rPr>
          <w:rFonts w:hint="eastAsia"/>
          <w:kern w:val="0"/>
          <w:sz w:val="24"/>
          <w:szCs w:val="24"/>
        </w:rPr>
        <w:t>)</w:t>
      </w:r>
      <w:r w:rsidR="00B51B10" w:rsidRPr="006E77A1">
        <w:rPr>
          <w:kern w:val="0"/>
          <w:sz w:val="24"/>
          <w:szCs w:val="24"/>
        </w:rPr>
        <w:t xml:space="preserve">: </w:t>
      </w:r>
      <w:r w:rsidR="00B51B10">
        <w:rPr>
          <w:rFonts w:hint="eastAsia"/>
          <w:kern w:val="0"/>
          <w:sz w:val="24"/>
          <w:szCs w:val="24"/>
        </w:rPr>
        <w:t xml:space="preserve">Deviations of </w:t>
      </w:r>
      <w:r w:rsidR="00224D82">
        <w:rPr>
          <w:rFonts w:hint="eastAsia"/>
          <w:kern w:val="0"/>
          <w:sz w:val="24"/>
          <w:szCs w:val="24"/>
        </w:rPr>
        <w:t xml:space="preserve">Total Import of Goods </w:t>
      </w:r>
      <w:r w:rsidR="00224D82">
        <w:rPr>
          <w:kern w:val="0"/>
          <w:sz w:val="24"/>
          <w:szCs w:val="24"/>
        </w:rPr>
        <w:t>and</w:t>
      </w:r>
      <w:r w:rsidR="00224D82">
        <w:rPr>
          <w:rFonts w:hint="eastAsia"/>
          <w:kern w:val="0"/>
          <w:sz w:val="24"/>
          <w:szCs w:val="24"/>
        </w:rPr>
        <w:t xml:space="preserve"> Services </w:t>
      </w:r>
      <w:r w:rsidR="00B51B10">
        <w:rPr>
          <w:rFonts w:hint="eastAsia"/>
          <w:kern w:val="0"/>
          <w:sz w:val="24"/>
          <w:szCs w:val="24"/>
        </w:rPr>
        <w:t>from WDI 2004/2005</w:t>
      </w:r>
    </w:p>
    <w:p w14:paraId="4F55F89B" w14:textId="77777777" w:rsidR="00B51B10" w:rsidRDefault="00B51B10" w:rsidP="0019710D">
      <w:pPr>
        <w:ind w:firstLineChars="0" w:firstLine="0"/>
        <w:rPr>
          <w:sz w:val="24"/>
          <w:szCs w:val="24"/>
        </w:rPr>
      </w:pPr>
    </w:p>
    <w:p w14:paraId="0B0E5234" w14:textId="4718542F" w:rsidR="009B493E" w:rsidRDefault="00793EBA" w:rsidP="0019710D">
      <w:pPr>
        <w:ind w:firstLineChars="0" w:firstLine="0"/>
        <w:rPr>
          <w:sz w:val="24"/>
          <w:szCs w:val="24"/>
        </w:rPr>
      </w:pPr>
      <w:r>
        <w:rPr>
          <w:rFonts w:hint="eastAsia"/>
          <w:sz w:val="24"/>
          <w:szCs w:val="24"/>
        </w:rPr>
        <w:t xml:space="preserve">     </w:t>
      </w:r>
      <w:r w:rsidR="009B493E">
        <w:rPr>
          <w:rFonts w:hint="eastAsia"/>
          <w:sz w:val="24"/>
          <w:szCs w:val="24"/>
        </w:rPr>
        <w:t>Concerning domestic final demand</w:t>
      </w:r>
      <w:r w:rsidR="004803D0">
        <w:rPr>
          <w:rFonts w:hint="eastAsia"/>
          <w:sz w:val="24"/>
          <w:szCs w:val="24"/>
        </w:rPr>
        <w:t xml:space="preserve"> (</w:t>
      </w:r>
      <w:r w:rsidR="00231028">
        <w:rPr>
          <w:rFonts w:hint="eastAsia"/>
          <w:sz w:val="24"/>
          <w:szCs w:val="24"/>
        </w:rPr>
        <w:t>Figure</w:t>
      </w:r>
      <w:r w:rsidR="004803D0">
        <w:rPr>
          <w:rFonts w:hint="eastAsia"/>
          <w:sz w:val="24"/>
          <w:szCs w:val="24"/>
        </w:rPr>
        <w:t xml:space="preserve"> 2b)</w:t>
      </w:r>
      <w:r w:rsidR="009B493E">
        <w:rPr>
          <w:rFonts w:hint="eastAsia"/>
          <w:sz w:val="24"/>
          <w:szCs w:val="24"/>
        </w:rPr>
        <w:t xml:space="preserve">, the GTAP table shows the largest deviations from WDI, again, in five countries. In this index, the IDE and OECD tables as well as GTAP consistently show lower values than those presented by WDI. It also is mentioned by Jones </w:t>
      </w:r>
      <w:r w:rsidR="009B493E" w:rsidRPr="009B493E">
        <w:rPr>
          <w:rFonts w:hint="eastAsia"/>
          <w:i/>
          <w:sz w:val="24"/>
          <w:szCs w:val="24"/>
        </w:rPr>
        <w:t>et al</w:t>
      </w:r>
      <w:r w:rsidR="009B493E">
        <w:rPr>
          <w:rFonts w:hint="eastAsia"/>
          <w:sz w:val="24"/>
          <w:szCs w:val="24"/>
        </w:rPr>
        <w:t xml:space="preserve">. (2014). These three tables seem to have relatively similar patterns compared to the ADB. While the ADB table show different pattern from the others, the </w:t>
      </w:r>
      <w:r w:rsidR="009B493E">
        <w:rPr>
          <w:rFonts w:hint="eastAsia"/>
          <w:sz w:val="24"/>
          <w:szCs w:val="24"/>
        </w:rPr>
        <w:lastRenderedPageBreak/>
        <w:t>closest values to WDI are reported by this table in five countries.</w:t>
      </w:r>
    </w:p>
    <w:p w14:paraId="43AF2417" w14:textId="588AF440" w:rsidR="003F33B1" w:rsidRDefault="003F33B1" w:rsidP="0019710D">
      <w:pPr>
        <w:ind w:firstLineChars="0" w:firstLine="0"/>
        <w:rPr>
          <w:sz w:val="24"/>
          <w:szCs w:val="24"/>
        </w:rPr>
      </w:pPr>
      <w:r>
        <w:rPr>
          <w:rFonts w:hint="eastAsia"/>
          <w:sz w:val="24"/>
          <w:szCs w:val="24"/>
        </w:rPr>
        <w:t xml:space="preserve">     With respect to the total exports</w:t>
      </w:r>
      <w:r w:rsidR="004803D0">
        <w:rPr>
          <w:rFonts w:hint="eastAsia"/>
          <w:sz w:val="24"/>
          <w:szCs w:val="24"/>
        </w:rPr>
        <w:t xml:space="preserve"> (</w:t>
      </w:r>
      <w:r w:rsidR="00231028">
        <w:rPr>
          <w:rFonts w:hint="eastAsia"/>
          <w:sz w:val="24"/>
          <w:szCs w:val="24"/>
        </w:rPr>
        <w:t>Figure</w:t>
      </w:r>
      <w:r w:rsidR="004803D0">
        <w:rPr>
          <w:rFonts w:hint="eastAsia"/>
          <w:sz w:val="24"/>
          <w:szCs w:val="24"/>
        </w:rPr>
        <w:t xml:space="preserve"> 2c)</w:t>
      </w:r>
      <w:r>
        <w:rPr>
          <w:rFonts w:hint="eastAsia"/>
          <w:sz w:val="24"/>
          <w:szCs w:val="24"/>
        </w:rPr>
        <w:t xml:space="preserve">, </w:t>
      </w:r>
      <w:r w:rsidR="00A37D66">
        <w:rPr>
          <w:rFonts w:hint="eastAsia"/>
          <w:sz w:val="24"/>
          <w:szCs w:val="24"/>
        </w:rPr>
        <w:t>the GTAP table has a tendency to present larger deviations from WDI, in contrast to the previous cases. T</w:t>
      </w:r>
      <w:r>
        <w:rPr>
          <w:rFonts w:hint="eastAsia"/>
          <w:sz w:val="24"/>
          <w:szCs w:val="24"/>
        </w:rPr>
        <w:t xml:space="preserve">he OECD table reports values quite close to the ones by WDI in five countries including China, Korea, and Malaysia. The GTAP also presents very close in Japan and Korea. An interesting point is that the IDE, ADB, and OECD tables report almost the same values for Japan, whereas the three tables except IDE give the same for Korea. </w:t>
      </w:r>
      <w:r w:rsidR="00A37D66">
        <w:rPr>
          <w:rFonts w:hint="eastAsia"/>
          <w:sz w:val="24"/>
          <w:szCs w:val="24"/>
        </w:rPr>
        <w:t>Another point is that all of the four tables reports about 10% lower value from the US, whereas the variances between four MRIOs become quite large for the Philippines.</w:t>
      </w:r>
    </w:p>
    <w:p w14:paraId="5CD02729" w14:textId="6DDEE92A" w:rsidR="00793EBA" w:rsidRPr="003F33B1" w:rsidRDefault="00F276E3" w:rsidP="0019710D">
      <w:pPr>
        <w:ind w:firstLineChars="0" w:firstLine="0"/>
        <w:rPr>
          <w:sz w:val="24"/>
          <w:szCs w:val="24"/>
        </w:rPr>
      </w:pPr>
      <w:r>
        <w:rPr>
          <w:rFonts w:hint="eastAsia"/>
          <w:sz w:val="24"/>
          <w:szCs w:val="24"/>
        </w:rPr>
        <w:t xml:space="preserve">     In relation to the total imports</w:t>
      </w:r>
      <w:r w:rsidR="004803D0">
        <w:rPr>
          <w:rFonts w:hint="eastAsia"/>
          <w:sz w:val="24"/>
          <w:szCs w:val="24"/>
        </w:rPr>
        <w:t xml:space="preserve"> (</w:t>
      </w:r>
      <w:r w:rsidR="00231028">
        <w:rPr>
          <w:rFonts w:hint="eastAsia"/>
          <w:sz w:val="24"/>
          <w:szCs w:val="24"/>
        </w:rPr>
        <w:t>Figure</w:t>
      </w:r>
      <w:r w:rsidR="004803D0">
        <w:rPr>
          <w:rFonts w:hint="eastAsia"/>
          <w:sz w:val="24"/>
          <w:szCs w:val="24"/>
        </w:rPr>
        <w:t xml:space="preserve"> 2d)</w:t>
      </w:r>
      <w:r>
        <w:rPr>
          <w:rFonts w:hint="eastAsia"/>
          <w:sz w:val="24"/>
          <w:szCs w:val="24"/>
        </w:rPr>
        <w:t>, the four MRIOs report similar values for Malaysia and the US in spite of the fact that the deviations for Malaysia are up to -20%</w:t>
      </w:r>
      <w:r w:rsidR="00652586">
        <w:rPr>
          <w:rFonts w:hint="eastAsia"/>
          <w:sz w:val="24"/>
          <w:szCs w:val="24"/>
        </w:rPr>
        <w:t xml:space="preserve"> (the lowest)</w:t>
      </w:r>
      <w:r>
        <w:rPr>
          <w:rFonts w:hint="eastAsia"/>
          <w:sz w:val="24"/>
          <w:szCs w:val="24"/>
        </w:rPr>
        <w:t xml:space="preserve"> and those for the US exceed 40%</w:t>
      </w:r>
      <w:r w:rsidR="00652586">
        <w:rPr>
          <w:rFonts w:hint="eastAsia"/>
          <w:sz w:val="24"/>
          <w:szCs w:val="24"/>
        </w:rPr>
        <w:t xml:space="preserve"> (the highest). Similar to the total exports, the values for the Philippines vary among the four tables (the OECD show quite similar value to the one by WDI). </w:t>
      </w:r>
      <w:r w:rsidR="005F0D77">
        <w:rPr>
          <w:rFonts w:hint="eastAsia"/>
          <w:sz w:val="24"/>
          <w:szCs w:val="24"/>
        </w:rPr>
        <w:t xml:space="preserve">Meanwhile, the GTAP table reports values very close to the ones by WDI in China, Indonesia, and Thailand, while the IDE </w:t>
      </w:r>
      <w:r w:rsidR="00FE5137">
        <w:rPr>
          <w:rFonts w:hint="eastAsia"/>
          <w:sz w:val="24"/>
          <w:szCs w:val="24"/>
        </w:rPr>
        <w:t>comes</w:t>
      </w:r>
      <w:r w:rsidR="005F0D77">
        <w:rPr>
          <w:rFonts w:hint="eastAsia"/>
          <w:sz w:val="24"/>
          <w:szCs w:val="24"/>
        </w:rPr>
        <w:t xml:space="preserve"> closest in Japan and Korea. </w:t>
      </w:r>
      <w:r w:rsidR="00652586">
        <w:rPr>
          <w:rFonts w:hint="eastAsia"/>
          <w:sz w:val="24"/>
          <w:szCs w:val="24"/>
        </w:rPr>
        <w:t>In this case, the ADB table shows the largest deviations from WDI in five countries.</w:t>
      </w:r>
    </w:p>
    <w:p w14:paraId="387B3952" w14:textId="5D559B6C" w:rsidR="00793EBA" w:rsidRPr="00652586" w:rsidRDefault="00652586" w:rsidP="0019710D">
      <w:pPr>
        <w:ind w:firstLineChars="0" w:firstLine="0"/>
        <w:rPr>
          <w:sz w:val="24"/>
          <w:szCs w:val="24"/>
        </w:rPr>
      </w:pPr>
      <w:r>
        <w:rPr>
          <w:rFonts w:hint="eastAsia"/>
          <w:sz w:val="24"/>
          <w:szCs w:val="24"/>
        </w:rPr>
        <w:t xml:space="preserve">     In general, </w:t>
      </w:r>
      <w:r w:rsidR="0094203B">
        <w:rPr>
          <w:rFonts w:hint="eastAsia"/>
          <w:sz w:val="24"/>
          <w:szCs w:val="24"/>
        </w:rPr>
        <w:t>characteristic patterns different from others tend to be presented by the GTAP and ADB tables. In the mid</w:t>
      </w:r>
      <w:r w:rsidR="00245799">
        <w:rPr>
          <w:rFonts w:hint="eastAsia"/>
          <w:sz w:val="24"/>
          <w:szCs w:val="24"/>
        </w:rPr>
        <w:t>dle</w:t>
      </w:r>
      <w:r w:rsidR="0094203B">
        <w:rPr>
          <w:rFonts w:hint="eastAsia"/>
          <w:sz w:val="24"/>
          <w:szCs w:val="24"/>
        </w:rPr>
        <w:t xml:space="preserve"> of </w:t>
      </w:r>
      <w:r w:rsidR="00245799">
        <w:rPr>
          <w:rFonts w:hint="eastAsia"/>
          <w:sz w:val="24"/>
          <w:szCs w:val="24"/>
        </w:rPr>
        <w:t>these two, the IDE and OECD present relatively acceptable estimates.</w:t>
      </w:r>
    </w:p>
    <w:p w14:paraId="04D226BF" w14:textId="77777777" w:rsidR="00793EBA" w:rsidRPr="00DF2681" w:rsidRDefault="00793EBA" w:rsidP="0019710D">
      <w:pPr>
        <w:ind w:firstLineChars="0" w:firstLine="0"/>
        <w:rPr>
          <w:sz w:val="24"/>
          <w:szCs w:val="24"/>
        </w:rPr>
      </w:pPr>
    </w:p>
    <w:p w14:paraId="5AA1D9D5" w14:textId="77777777" w:rsidR="00E126B4" w:rsidRDefault="00E126B4" w:rsidP="0019710D">
      <w:pPr>
        <w:ind w:firstLineChars="0" w:firstLine="0"/>
        <w:rPr>
          <w:sz w:val="24"/>
          <w:szCs w:val="24"/>
        </w:rPr>
      </w:pPr>
    </w:p>
    <w:p w14:paraId="19514112" w14:textId="34FEBC0A" w:rsidR="002F0C82" w:rsidRPr="00040E1A" w:rsidRDefault="002F0C82" w:rsidP="002F0C82">
      <w:pPr>
        <w:ind w:left="284" w:firstLineChars="0" w:hanging="284"/>
        <w:rPr>
          <w:b/>
          <w:sz w:val="28"/>
          <w:szCs w:val="28"/>
        </w:rPr>
      </w:pPr>
      <w:r>
        <w:rPr>
          <w:rFonts w:hint="eastAsia"/>
          <w:b/>
          <w:sz w:val="28"/>
          <w:szCs w:val="28"/>
        </w:rPr>
        <w:t>4</w:t>
      </w:r>
      <w:r w:rsidRPr="00040E1A">
        <w:rPr>
          <w:b/>
          <w:sz w:val="28"/>
          <w:szCs w:val="28"/>
        </w:rPr>
        <w:t xml:space="preserve">. </w:t>
      </w:r>
      <w:r w:rsidR="00006EA8">
        <w:rPr>
          <w:rFonts w:hint="eastAsia"/>
          <w:b/>
          <w:sz w:val="28"/>
          <w:szCs w:val="28"/>
        </w:rPr>
        <w:t>Differences in the Basic Economic Variables among the Four MRIO Tables</w:t>
      </w:r>
    </w:p>
    <w:p w14:paraId="5D3A1080" w14:textId="77777777" w:rsidR="002F0C82" w:rsidRPr="00040E1A" w:rsidRDefault="002F0C82" w:rsidP="002F0C82">
      <w:pPr>
        <w:ind w:firstLineChars="0" w:firstLine="0"/>
        <w:rPr>
          <w:sz w:val="24"/>
          <w:szCs w:val="24"/>
        </w:rPr>
      </w:pPr>
    </w:p>
    <w:p w14:paraId="4DB58390" w14:textId="1E62100D" w:rsidR="000F585E" w:rsidRPr="00E66E28" w:rsidRDefault="00E66E28" w:rsidP="00A24FC3">
      <w:pPr>
        <w:ind w:firstLineChars="0" w:firstLine="0"/>
        <w:rPr>
          <w:kern w:val="0"/>
          <w:sz w:val="24"/>
          <w:szCs w:val="24"/>
        </w:rPr>
      </w:pPr>
      <w:r>
        <w:rPr>
          <w:rFonts w:hint="eastAsia"/>
          <w:sz w:val="24"/>
          <w:szCs w:val="24"/>
        </w:rPr>
        <w:t xml:space="preserve">Following the comparisons between </w:t>
      </w:r>
      <w:r w:rsidR="00A24FC3">
        <w:rPr>
          <w:rFonts w:hint="eastAsia"/>
          <w:sz w:val="24"/>
          <w:szCs w:val="24"/>
        </w:rPr>
        <w:t xml:space="preserve">the </w:t>
      </w:r>
      <w:r w:rsidR="00581F16">
        <w:rPr>
          <w:rFonts w:hint="eastAsia"/>
          <w:sz w:val="24"/>
          <w:szCs w:val="24"/>
        </w:rPr>
        <w:t xml:space="preserve">IDE, </w:t>
      </w:r>
      <w:r>
        <w:rPr>
          <w:rFonts w:hint="eastAsia"/>
          <w:sz w:val="24"/>
          <w:szCs w:val="24"/>
        </w:rPr>
        <w:t xml:space="preserve">ADB, </w:t>
      </w:r>
      <w:r w:rsidR="00581F16">
        <w:rPr>
          <w:rFonts w:hint="eastAsia"/>
          <w:sz w:val="24"/>
          <w:szCs w:val="24"/>
        </w:rPr>
        <w:t xml:space="preserve">OECD, and </w:t>
      </w:r>
      <w:r w:rsidR="00880369">
        <w:rPr>
          <w:rFonts w:hint="eastAsia"/>
          <w:sz w:val="24"/>
          <w:szCs w:val="24"/>
        </w:rPr>
        <w:t>GTAP</w:t>
      </w:r>
      <w:r>
        <w:rPr>
          <w:rFonts w:hint="eastAsia"/>
          <w:sz w:val="24"/>
          <w:szCs w:val="24"/>
        </w:rPr>
        <w:t xml:space="preserve"> tables </w:t>
      </w:r>
      <w:r w:rsidR="00A32FA3">
        <w:rPr>
          <w:rFonts w:hint="eastAsia"/>
          <w:sz w:val="24"/>
          <w:szCs w:val="24"/>
        </w:rPr>
        <w:t>with respect to</w:t>
      </w:r>
      <w:r>
        <w:rPr>
          <w:rFonts w:hint="eastAsia"/>
          <w:sz w:val="24"/>
          <w:szCs w:val="24"/>
        </w:rPr>
        <w:t xml:space="preserve"> GDP, domestic final demand, total export of goods and services, and total imports based on the percentage deviations from those given by WDI, we examine the discrepancies between the four MRIO tables </w:t>
      </w:r>
      <w:r w:rsidR="001E19DD">
        <w:rPr>
          <w:rFonts w:hint="eastAsia"/>
          <w:sz w:val="24"/>
          <w:szCs w:val="24"/>
        </w:rPr>
        <w:t xml:space="preserve">from a different point of view </w:t>
      </w:r>
      <w:r>
        <w:rPr>
          <w:rFonts w:hint="eastAsia"/>
          <w:sz w:val="24"/>
          <w:szCs w:val="24"/>
        </w:rPr>
        <w:t>utilizing the "mean absolute percentage difference (MAPD)</w:t>
      </w:r>
      <w:r w:rsidR="001E19DD">
        <w:rPr>
          <w:rFonts w:hint="eastAsia"/>
          <w:sz w:val="24"/>
          <w:szCs w:val="24"/>
        </w:rPr>
        <w:t>,</w:t>
      </w:r>
      <w:r>
        <w:rPr>
          <w:rFonts w:hint="eastAsia"/>
          <w:sz w:val="24"/>
          <w:szCs w:val="24"/>
        </w:rPr>
        <w:t>"</w:t>
      </w:r>
      <w:r w:rsidR="001E19DD">
        <w:rPr>
          <w:rFonts w:hint="eastAsia"/>
          <w:sz w:val="24"/>
          <w:szCs w:val="24"/>
        </w:rPr>
        <w:t xml:space="preserve"> in this section.</w:t>
      </w:r>
      <w:r w:rsidR="00A24FC3">
        <w:rPr>
          <w:rFonts w:hint="eastAsia"/>
          <w:sz w:val="24"/>
          <w:szCs w:val="24"/>
        </w:rPr>
        <w:t xml:space="preserve"> Since verification of the usefulness of the </w:t>
      </w:r>
      <w:r w:rsidR="0006366A">
        <w:rPr>
          <w:rFonts w:hint="eastAsia"/>
          <w:sz w:val="24"/>
          <w:szCs w:val="24"/>
        </w:rPr>
        <w:t>IDE</w:t>
      </w:r>
      <w:r w:rsidR="00A24FC3">
        <w:rPr>
          <w:rFonts w:hint="eastAsia"/>
          <w:sz w:val="24"/>
          <w:szCs w:val="24"/>
        </w:rPr>
        <w:t xml:space="preserve"> table is the main focus of this study, we measure the MAPD between the </w:t>
      </w:r>
      <w:r w:rsidR="0006366A">
        <w:rPr>
          <w:rFonts w:hint="eastAsia"/>
          <w:sz w:val="24"/>
          <w:szCs w:val="24"/>
        </w:rPr>
        <w:t>IDE</w:t>
      </w:r>
      <w:r w:rsidR="00A24FC3">
        <w:rPr>
          <w:rFonts w:hint="eastAsia"/>
          <w:sz w:val="24"/>
          <w:szCs w:val="24"/>
        </w:rPr>
        <w:t xml:space="preserve"> and the rest of the tables for six categories</w:t>
      </w:r>
      <w:r w:rsidR="00A01441">
        <w:rPr>
          <w:rFonts w:hint="eastAsia"/>
          <w:sz w:val="24"/>
          <w:szCs w:val="24"/>
        </w:rPr>
        <w:t>:</w:t>
      </w:r>
      <w:r w:rsidR="00A24FC3">
        <w:rPr>
          <w:rFonts w:hint="eastAsia"/>
          <w:sz w:val="24"/>
          <w:szCs w:val="24"/>
        </w:rPr>
        <w:t xml:space="preserve"> (i) domestic intermediate inputs</w:t>
      </w:r>
      <w:r w:rsidR="00A01441">
        <w:rPr>
          <w:rFonts w:hint="eastAsia"/>
          <w:sz w:val="24"/>
          <w:szCs w:val="24"/>
        </w:rPr>
        <w:t>; (ii) imported intermediate inputs; (iii) domestic final demand; (iv) imported final demand; (v) gross output; and (vi) value-added.</w:t>
      </w:r>
      <w:r w:rsidR="000A3C60">
        <w:rPr>
          <w:rFonts w:hint="eastAsia"/>
          <w:sz w:val="24"/>
          <w:szCs w:val="24"/>
        </w:rPr>
        <w:t xml:space="preserve"> These six discrepancy indices are calculated as follows.</w:t>
      </w:r>
    </w:p>
    <w:p w14:paraId="43D2A840" w14:textId="77777777" w:rsidR="00870605" w:rsidRPr="00A01441" w:rsidRDefault="00870605" w:rsidP="007D54DD">
      <w:pPr>
        <w:ind w:firstLineChars="0" w:firstLine="0"/>
        <w:rPr>
          <w:kern w:val="0"/>
          <w:sz w:val="24"/>
          <w:szCs w:val="24"/>
        </w:rPr>
      </w:pPr>
    </w:p>
    <w:p w14:paraId="26FFFC03" w14:textId="69B3981C" w:rsidR="002E24F3" w:rsidRDefault="002E24F3" w:rsidP="007D54DD">
      <w:pPr>
        <w:ind w:firstLineChars="0" w:firstLine="0"/>
        <w:rPr>
          <w:sz w:val="24"/>
          <w:szCs w:val="24"/>
        </w:rPr>
      </w:pPr>
      <w:r>
        <w:rPr>
          <w:rFonts w:hint="eastAsia"/>
          <w:sz w:val="24"/>
          <w:szCs w:val="24"/>
        </w:rPr>
        <w:t>(i) MAPD in Domestic Intermediate Inputs (DDI)</w:t>
      </w:r>
      <w:r w:rsidR="00111E04">
        <w:rPr>
          <w:rFonts w:hint="eastAsia"/>
          <w:sz w:val="24"/>
          <w:szCs w:val="24"/>
        </w:rPr>
        <w:t>:</w:t>
      </w:r>
    </w:p>
    <w:p w14:paraId="059B7390" w14:textId="76240167" w:rsidR="002E24F3" w:rsidRPr="007316A8" w:rsidRDefault="002E24F3" w:rsidP="007D54DD">
      <w:pPr>
        <w:ind w:firstLineChars="0" w:firstLine="0"/>
        <w:rPr>
          <w:sz w:val="24"/>
          <w:szCs w:val="24"/>
        </w:rPr>
      </w:pPr>
      <w:r>
        <w:rPr>
          <w:rFonts w:hint="eastAsia"/>
          <w:sz w:val="24"/>
          <w:szCs w:val="24"/>
        </w:rPr>
        <w:lastRenderedPageBreak/>
        <w:tab/>
      </w:r>
      <m:oMath>
        <m:sSub>
          <m:sSubPr>
            <m:ctrlPr>
              <w:rPr>
                <w:rFonts w:ascii="Cambria Math" w:hAnsi="Cambria Math"/>
                <w:i/>
                <w:sz w:val="24"/>
                <w:szCs w:val="24"/>
              </w:rPr>
            </m:ctrlPr>
          </m:sSubPr>
          <m:e>
            <m:r>
              <w:rPr>
                <w:rFonts w:ascii="Cambria Math" w:hAnsi="Cambria Math"/>
                <w:sz w:val="24"/>
                <w:szCs w:val="24"/>
              </w:rPr>
              <m:t>DDI</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j</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m:t>
                            </m:r>
                          </m:sup>
                        </m:sSubSup>
                      </m:e>
                    </m:d>
                  </m:e>
                </m:nary>
              </m:e>
            </m:nary>
          </m:num>
          <m:den>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e>
                </m:nary>
              </m:e>
            </m:nary>
          </m:den>
        </m:f>
        <m:r>
          <w:rPr>
            <w:rFonts w:ascii="Cambria Math" w:hAnsi="Cambria Math"/>
            <w:sz w:val="24"/>
            <w:szCs w:val="24"/>
          </w:rPr>
          <m:t>×100</m:t>
        </m:r>
      </m:oMath>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23892443" w14:textId="77777777" w:rsidR="00B210CC" w:rsidRDefault="00B210CC" w:rsidP="007D54DD">
      <w:pPr>
        <w:ind w:firstLineChars="0" w:firstLine="0"/>
        <w:rPr>
          <w:sz w:val="24"/>
          <w:szCs w:val="24"/>
        </w:rPr>
      </w:pPr>
    </w:p>
    <w:p w14:paraId="0A43BC57" w14:textId="29DF607C" w:rsidR="002E24F3" w:rsidRDefault="002E24F3" w:rsidP="007D54DD">
      <w:pPr>
        <w:ind w:firstLineChars="0" w:firstLine="0"/>
        <w:rPr>
          <w:sz w:val="24"/>
          <w:szCs w:val="24"/>
        </w:rPr>
      </w:pPr>
      <w:r>
        <w:rPr>
          <w:rFonts w:hint="eastAsia"/>
          <w:sz w:val="24"/>
          <w:szCs w:val="24"/>
        </w:rPr>
        <w:t>(ii) MAPD in Imported Intermediate Inputs (DII)</w:t>
      </w:r>
      <w:r w:rsidR="00111E04">
        <w:rPr>
          <w:rFonts w:hint="eastAsia"/>
          <w:sz w:val="24"/>
          <w:szCs w:val="24"/>
        </w:rPr>
        <w:t>:</w:t>
      </w:r>
    </w:p>
    <w:p w14:paraId="4F44F5C4" w14:textId="763B1719" w:rsidR="00111E04" w:rsidRPr="007316A8" w:rsidRDefault="00111E04" w:rsidP="00111E04">
      <w:pPr>
        <w:ind w:firstLineChars="0" w:firstLine="0"/>
        <w:rPr>
          <w:sz w:val="24"/>
          <w:szCs w:val="24"/>
        </w:rPr>
      </w:pPr>
      <w:r>
        <w:rPr>
          <w:rFonts w:hint="eastAsia"/>
          <w:sz w:val="24"/>
          <w:szCs w:val="24"/>
        </w:rPr>
        <w:tab/>
      </w:r>
      <m:oMath>
        <m:sSub>
          <m:sSubPr>
            <m:ctrlPr>
              <w:rPr>
                <w:rFonts w:ascii="Cambria Math" w:hAnsi="Cambria Math"/>
                <w:i/>
                <w:sz w:val="24"/>
                <w:szCs w:val="24"/>
              </w:rPr>
            </m:ctrlPr>
          </m:sSubPr>
          <m:e>
            <m:r>
              <w:rPr>
                <w:rFonts w:ascii="Cambria Math" w:hAnsi="Cambria Math"/>
                <w:sz w:val="24"/>
                <w:szCs w:val="24"/>
              </w:rPr>
              <m:t>DII</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r</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m:t>
                                </m:r>
                              </m:sup>
                            </m:sSubSup>
                          </m:e>
                        </m:d>
                      </m:e>
                    </m:nary>
                  </m:e>
                </m:nary>
              </m:e>
            </m:nary>
          </m:num>
          <m:den>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j</m:t>
                    </m:r>
                  </m:sub>
                  <m:sup/>
                  <m:e>
                    <m:nary>
                      <m:naryPr>
                        <m:chr m:val="∑"/>
                        <m:limLoc m:val="undOvr"/>
                        <m:supHide m:val="1"/>
                        <m:ctrlPr>
                          <w:rPr>
                            <w:rFonts w:ascii="Cambria Math" w:hAnsi="Cambria Math"/>
                            <w:i/>
                            <w:sz w:val="24"/>
                            <w:szCs w:val="24"/>
                          </w:rPr>
                        </m:ctrlPr>
                      </m:naryPr>
                      <m:sub>
                        <m:r>
                          <w:rPr>
                            <w:rFonts w:ascii="Cambria Math" w:hAnsi="Cambria Math"/>
                            <w:sz w:val="24"/>
                            <w:szCs w:val="24"/>
                          </w:rPr>
                          <m:t>r</m:t>
                        </m:r>
                      </m:sub>
                      <m:sup/>
                      <m:e>
                        <m:sSubSup>
                          <m:sSubSupPr>
                            <m:ctrlPr>
                              <w:rPr>
                                <w:rFonts w:ascii="Cambria Math" w:hAnsi="Cambria Math"/>
                                <w:i/>
                                <w:sz w:val="24"/>
                                <w:szCs w:val="24"/>
                              </w:rPr>
                            </m:ctrlPr>
                          </m:sSubSupPr>
                          <m:e>
                            <m:r>
                              <w:rPr>
                                <w:rFonts w:ascii="Cambria Math" w:hAnsi="Cambria Math"/>
                                <w:sz w:val="24"/>
                                <w:szCs w:val="24"/>
                              </w:rPr>
                              <m:t>A</m:t>
                            </m:r>
                          </m:e>
                          <m:sub>
                            <m:r>
                              <w:rPr>
                                <w:rFonts w:ascii="Cambria Math" w:hAnsi="Cambria Math"/>
                                <w:sz w:val="24"/>
                                <w:szCs w:val="24"/>
                              </w:rPr>
                              <m:t>ijrs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e>
                    </m:nary>
                  </m:e>
                </m:nary>
              </m:e>
            </m:nary>
          </m:den>
        </m:f>
        <m:r>
          <w:rPr>
            <w:rFonts w:ascii="Cambria Math" w:hAnsi="Cambria Math"/>
            <w:sz w:val="24"/>
            <w:szCs w:val="24"/>
          </w:rPr>
          <m:t>×100</m:t>
        </m:r>
      </m:oMath>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1B5831F5" w14:textId="77777777" w:rsidR="002E24F3" w:rsidRPr="00111E04" w:rsidRDefault="002E24F3" w:rsidP="007D54DD">
      <w:pPr>
        <w:ind w:firstLineChars="0" w:firstLine="0"/>
        <w:rPr>
          <w:sz w:val="24"/>
          <w:szCs w:val="24"/>
        </w:rPr>
      </w:pPr>
    </w:p>
    <w:p w14:paraId="5993795C" w14:textId="7985479D" w:rsidR="002E24F3" w:rsidRDefault="002E24F3" w:rsidP="007D54DD">
      <w:pPr>
        <w:ind w:firstLineChars="0" w:firstLine="0"/>
        <w:rPr>
          <w:sz w:val="24"/>
          <w:szCs w:val="24"/>
        </w:rPr>
      </w:pPr>
      <w:r>
        <w:rPr>
          <w:rFonts w:hint="eastAsia"/>
          <w:sz w:val="24"/>
          <w:szCs w:val="24"/>
        </w:rPr>
        <w:t>(iii) MAPD in Domestic Final Demand (DDF)</w:t>
      </w:r>
      <w:r w:rsidR="00111E04">
        <w:rPr>
          <w:rFonts w:hint="eastAsia"/>
          <w:sz w:val="24"/>
          <w:szCs w:val="24"/>
        </w:rPr>
        <w:t>:</w:t>
      </w:r>
    </w:p>
    <w:p w14:paraId="06F09323" w14:textId="4D23AEC5" w:rsidR="00111E04" w:rsidRPr="007316A8" w:rsidRDefault="00111E04" w:rsidP="00111E04">
      <w:pPr>
        <w:ind w:firstLineChars="0" w:firstLine="0"/>
        <w:rPr>
          <w:sz w:val="24"/>
          <w:szCs w:val="24"/>
        </w:rPr>
      </w:pPr>
      <w:r>
        <w:rPr>
          <w:rFonts w:hint="eastAsia"/>
          <w:sz w:val="24"/>
          <w:szCs w:val="24"/>
        </w:rPr>
        <w:tab/>
      </w:r>
      <m:oMath>
        <m:sSub>
          <m:sSubPr>
            <m:ctrlPr>
              <w:rPr>
                <w:rFonts w:ascii="Cambria Math" w:hAnsi="Cambria Math"/>
                <w:i/>
                <w:sz w:val="24"/>
                <w:szCs w:val="24"/>
              </w:rPr>
            </m:ctrlPr>
          </m:sSubPr>
          <m:e>
            <m:r>
              <w:rPr>
                <w:rFonts w:ascii="Cambria Math" w:hAnsi="Cambria Math"/>
                <w:sz w:val="24"/>
                <w:szCs w:val="24"/>
              </w:rPr>
              <m:t>DDF</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m:t>
                        </m:r>
                      </m:sup>
                    </m:sSubSup>
                  </m:e>
                </m:d>
              </m:e>
            </m:nary>
          </m:num>
          <m:den>
            <m:nary>
              <m:naryPr>
                <m:chr m:val="∑"/>
                <m:limLoc m:val="undOvr"/>
                <m:supHide m:val="1"/>
                <m:ctrlPr>
                  <w:rPr>
                    <w:rFonts w:ascii="Cambria Math" w:hAnsi="Cambria Math"/>
                    <w:i/>
                    <w:sz w:val="24"/>
                    <w:szCs w:val="24"/>
                  </w:rPr>
                </m:ctrlPr>
              </m:naryPr>
              <m:sub>
                <m:r>
                  <w:rPr>
                    <w:rFonts w:ascii="Cambria Math" w:hAnsi="Cambria Math"/>
                    <w:sz w:val="24"/>
                    <w:szCs w:val="24"/>
                  </w:rPr>
                  <m:t>i</m:t>
                </m:r>
              </m:sub>
              <m:sup/>
              <m:e>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e>
            </m:nary>
          </m:den>
        </m:f>
        <m:r>
          <w:rPr>
            <w:rFonts w:ascii="Cambria Math" w:hAnsi="Cambria Math"/>
            <w:sz w:val="24"/>
            <w:szCs w:val="24"/>
          </w:rPr>
          <m:t>×100</m:t>
        </m:r>
      </m:oMath>
      <w:r w:rsidR="00601B09">
        <w:rPr>
          <w:rFonts w:hint="eastAsia"/>
          <w:sz w:val="24"/>
          <w:szCs w:val="24"/>
        </w:rPr>
        <w:tab/>
      </w:r>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67F1E785" w14:textId="77777777" w:rsidR="002E24F3" w:rsidRPr="00111E04" w:rsidRDefault="002E24F3" w:rsidP="007D54DD">
      <w:pPr>
        <w:ind w:firstLineChars="0" w:firstLine="0"/>
        <w:rPr>
          <w:sz w:val="24"/>
          <w:szCs w:val="24"/>
        </w:rPr>
      </w:pPr>
    </w:p>
    <w:p w14:paraId="2B27F955" w14:textId="091958AF" w:rsidR="002E24F3" w:rsidRDefault="002E24F3" w:rsidP="007D54DD">
      <w:pPr>
        <w:ind w:firstLineChars="0" w:firstLine="0"/>
        <w:rPr>
          <w:sz w:val="24"/>
          <w:szCs w:val="24"/>
        </w:rPr>
      </w:pPr>
      <w:r>
        <w:rPr>
          <w:rFonts w:hint="eastAsia"/>
          <w:sz w:val="24"/>
          <w:szCs w:val="24"/>
        </w:rPr>
        <w:t>(iv) MAPD in Imported Final Demand (DIF)</w:t>
      </w:r>
      <w:r w:rsidR="00111E04">
        <w:rPr>
          <w:rFonts w:hint="eastAsia"/>
          <w:sz w:val="24"/>
          <w:szCs w:val="24"/>
        </w:rPr>
        <w:t>:</w:t>
      </w:r>
    </w:p>
    <w:p w14:paraId="4659A44B" w14:textId="0B5B6AFA" w:rsidR="00111E04" w:rsidRPr="007316A8" w:rsidRDefault="00111E04" w:rsidP="00111E04">
      <w:pPr>
        <w:ind w:firstLineChars="0" w:firstLine="0"/>
        <w:rPr>
          <w:sz w:val="24"/>
          <w:szCs w:val="24"/>
        </w:rPr>
      </w:pPr>
      <w:r>
        <w:rPr>
          <w:rFonts w:hint="eastAsia"/>
          <w:sz w:val="24"/>
          <w:szCs w:val="24"/>
        </w:rPr>
        <w:tab/>
      </w:r>
      <m:oMath>
        <m:sSub>
          <m:sSubPr>
            <m:ctrlPr>
              <w:rPr>
                <w:rFonts w:ascii="Cambria Math" w:hAnsi="Cambria Math"/>
                <w:i/>
                <w:sz w:val="24"/>
                <w:szCs w:val="24"/>
              </w:rPr>
            </m:ctrlPr>
          </m:sSubPr>
          <m:e>
            <m:r>
              <w:rPr>
                <w:rFonts w:ascii="Cambria Math" w:hAnsi="Cambria Math"/>
                <w:sz w:val="24"/>
                <w:szCs w:val="24"/>
              </w:rPr>
              <m:t>DIF</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r</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m:t>
                            </m:r>
                          </m:sup>
                        </m:sSubSup>
                      </m:e>
                    </m:d>
                  </m:e>
                </m:nary>
              </m:e>
            </m:nary>
          </m:num>
          <m:den>
            <m:nary>
              <m:naryPr>
                <m:chr m:val="∑"/>
                <m:limLoc m:val="undOvr"/>
                <m:supHide m:val="1"/>
                <m:ctrlPr>
                  <w:rPr>
                    <w:rFonts w:ascii="Cambria Math" w:hAnsi="Cambria Math"/>
                    <w:i/>
                    <w:sz w:val="24"/>
                    <w:szCs w:val="24"/>
                  </w:rPr>
                </m:ctrlPr>
              </m:naryPr>
              <m:sub>
                <m:r>
                  <w:rPr>
                    <w:rFonts w:ascii="Cambria Math" w:hAnsi="Cambria Math"/>
                    <w:sz w:val="24"/>
                    <w:szCs w:val="24"/>
                  </w:rPr>
                  <m:t>i</m:t>
                </m:r>
              </m:sub>
              <m:sup/>
              <m:e>
                <m:nary>
                  <m:naryPr>
                    <m:chr m:val="∑"/>
                    <m:limLoc m:val="undOvr"/>
                    <m:supHide m:val="1"/>
                    <m:ctrlPr>
                      <w:rPr>
                        <w:rFonts w:ascii="Cambria Math" w:hAnsi="Cambria Math"/>
                        <w:i/>
                        <w:sz w:val="24"/>
                        <w:szCs w:val="24"/>
                      </w:rPr>
                    </m:ctrlPr>
                  </m:naryPr>
                  <m:sub>
                    <m:r>
                      <w:rPr>
                        <w:rFonts w:ascii="Cambria Math" w:hAnsi="Cambria Math"/>
                        <w:sz w:val="24"/>
                        <w:szCs w:val="24"/>
                      </w:rPr>
                      <m:t>r</m:t>
                    </m:r>
                  </m:sub>
                  <m:sup/>
                  <m:e>
                    <m:sSubSup>
                      <m:sSubSupPr>
                        <m:ctrlPr>
                          <w:rPr>
                            <w:rFonts w:ascii="Cambria Math" w:hAnsi="Cambria Math"/>
                            <w:i/>
                            <w:sz w:val="24"/>
                            <w:szCs w:val="24"/>
                          </w:rPr>
                        </m:ctrlPr>
                      </m:sSubSupPr>
                      <m:e>
                        <m:r>
                          <w:rPr>
                            <w:rFonts w:ascii="Cambria Math" w:hAnsi="Cambria Math"/>
                            <w:sz w:val="24"/>
                            <w:szCs w:val="24"/>
                          </w:rPr>
                          <m:t>F</m:t>
                        </m:r>
                      </m:e>
                      <m:sub>
                        <m:r>
                          <w:rPr>
                            <w:rFonts w:ascii="Cambria Math" w:hAnsi="Cambria Math"/>
                            <w:sz w:val="24"/>
                            <w:szCs w:val="24"/>
                          </w:rPr>
                          <m:t>irs</m:t>
                        </m:r>
                        <m:d>
                          <m:dPr>
                            <m:ctrlPr>
                              <w:rPr>
                                <w:rFonts w:ascii="Cambria Math" w:hAnsi="Cambria Math"/>
                                <w:i/>
                                <w:sz w:val="24"/>
                                <w:szCs w:val="24"/>
                              </w:rPr>
                            </m:ctrlPr>
                          </m:dPr>
                          <m:e>
                            <m:r>
                              <w:rPr>
                                <w:rFonts w:ascii="Cambria Math" w:hAnsi="Cambria Math"/>
                                <w:sz w:val="24"/>
                                <w:szCs w:val="24"/>
                              </w:rPr>
                              <m:t>r≠s</m:t>
                            </m:r>
                          </m:e>
                        </m:d>
                      </m:sub>
                      <m:sup>
                        <m:r>
                          <w:rPr>
                            <w:rFonts w:ascii="Cambria Math" w:hAnsi="Cambria Math"/>
                            <w:sz w:val="24"/>
                            <w:szCs w:val="24"/>
                          </w:rPr>
                          <m:t>I</m:t>
                        </m:r>
                      </m:sup>
                    </m:sSubSup>
                  </m:e>
                </m:nary>
              </m:e>
            </m:nary>
          </m:den>
        </m:f>
        <m:r>
          <w:rPr>
            <w:rFonts w:ascii="Cambria Math" w:hAnsi="Cambria Math"/>
            <w:sz w:val="24"/>
            <w:szCs w:val="24"/>
          </w:rPr>
          <m:t>×100</m:t>
        </m:r>
      </m:oMath>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6B348BEB" w14:textId="77777777" w:rsidR="002E24F3" w:rsidRPr="00111E04" w:rsidRDefault="002E24F3" w:rsidP="007D54DD">
      <w:pPr>
        <w:ind w:firstLineChars="0" w:firstLine="0"/>
        <w:rPr>
          <w:sz w:val="24"/>
          <w:szCs w:val="24"/>
        </w:rPr>
      </w:pPr>
    </w:p>
    <w:p w14:paraId="5CE338EE" w14:textId="2C6BF4C9" w:rsidR="002E24F3" w:rsidRDefault="002E24F3" w:rsidP="007D54DD">
      <w:pPr>
        <w:ind w:firstLineChars="0" w:firstLine="0"/>
        <w:rPr>
          <w:sz w:val="24"/>
          <w:szCs w:val="24"/>
        </w:rPr>
      </w:pPr>
      <w:r>
        <w:rPr>
          <w:rFonts w:hint="eastAsia"/>
          <w:sz w:val="24"/>
          <w:szCs w:val="24"/>
        </w:rPr>
        <w:t>(v) MAPD in Gross Output (DGO)</w:t>
      </w:r>
      <w:r w:rsidR="00111E04">
        <w:rPr>
          <w:rFonts w:hint="eastAsia"/>
          <w:sz w:val="24"/>
          <w:szCs w:val="24"/>
        </w:rPr>
        <w:t>:</w:t>
      </w:r>
    </w:p>
    <w:p w14:paraId="5558984E" w14:textId="1F080FBD" w:rsidR="005116B5" w:rsidRPr="007316A8" w:rsidRDefault="005116B5" w:rsidP="005116B5">
      <w:pPr>
        <w:ind w:firstLineChars="0" w:firstLine="0"/>
        <w:rPr>
          <w:sz w:val="24"/>
          <w:szCs w:val="24"/>
        </w:rPr>
      </w:pPr>
      <w:r>
        <w:rPr>
          <w:rFonts w:hint="eastAsia"/>
          <w:sz w:val="24"/>
          <w:szCs w:val="24"/>
        </w:rPr>
        <w:tab/>
      </w:r>
      <m:oMath>
        <m:sSub>
          <m:sSubPr>
            <m:ctrlPr>
              <w:rPr>
                <w:rFonts w:ascii="Cambria Math" w:hAnsi="Cambria Math"/>
                <w:i/>
                <w:sz w:val="24"/>
                <w:szCs w:val="24"/>
              </w:rPr>
            </m:ctrlPr>
          </m:sSubPr>
          <m:e>
            <m:r>
              <w:rPr>
                <w:rFonts w:ascii="Cambria Math" w:hAnsi="Cambria Math"/>
                <w:sz w:val="24"/>
                <w:szCs w:val="24"/>
              </w:rPr>
              <m:t>DGO</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j</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js</m:t>
                        </m:r>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js</m:t>
                        </m:r>
                      </m:sub>
                      <m:sup>
                        <m:r>
                          <w:rPr>
                            <w:rFonts w:ascii="Cambria Math" w:hAnsi="Cambria Math"/>
                            <w:sz w:val="24"/>
                            <w:szCs w:val="24"/>
                          </w:rPr>
                          <m:t>*</m:t>
                        </m:r>
                      </m:sup>
                    </m:sSubSup>
                  </m:e>
                </m:d>
              </m:e>
            </m:nary>
          </m:num>
          <m:den>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X</m:t>
                    </m:r>
                  </m:e>
                  <m:sub>
                    <m:r>
                      <w:rPr>
                        <w:rFonts w:ascii="Cambria Math" w:hAnsi="Cambria Math"/>
                        <w:sz w:val="24"/>
                        <w:szCs w:val="24"/>
                      </w:rPr>
                      <m:t>js</m:t>
                    </m:r>
                  </m:sub>
                  <m:sup>
                    <m:r>
                      <w:rPr>
                        <w:rFonts w:ascii="Cambria Math" w:hAnsi="Cambria Math"/>
                        <w:sz w:val="24"/>
                        <w:szCs w:val="24"/>
                      </w:rPr>
                      <m:t>I</m:t>
                    </m:r>
                  </m:sup>
                </m:sSubSup>
              </m:e>
            </m:nary>
          </m:den>
        </m:f>
        <m:r>
          <w:rPr>
            <w:rFonts w:ascii="Cambria Math" w:hAnsi="Cambria Math"/>
            <w:sz w:val="24"/>
            <w:szCs w:val="24"/>
          </w:rPr>
          <m:t>×100</m:t>
        </m:r>
      </m:oMath>
      <w:r w:rsidR="00601B09">
        <w:rPr>
          <w:rFonts w:hint="eastAsia"/>
          <w:sz w:val="24"/>
          <w:szCs w:val="24"/>
        </w:rPr>
        <w:tab/>
      </w:r>
      <w:r w:rsidR="00601B09">
        <w:rPr>
          <w:rFonts w:hint="eastAsia"/>
          <w:sz w:val="24"/>
          <w:szCs w:val="24"/>
        </w:rPr>
        <w:tab/>
      </w:r>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17CA55B7" w14:textId="77777777" w:rsidR="000656EB" w:rsidRPr="000656EB" w:rsidRDefault="000656EB" w:rsidP="007D54DD">
      <w:pPr>
        <w:ind w:firstLineChars="0" w:firstLine="0"/>
        <w:rPr>
          <w:sz w:val="24"/>
          <w:szCs w:val="24"/>
        </w:rPr>
      </w:pPr>
    </w:p>
    <w:p w14:paraId="038D7F2A" w14:textId="3597E1C8" w:rsidR="00870605" w:rsidRDefault="002E24F3" w:rsidP="007D54DD">
      <w:pPr>
        <w:ind w:firstLineChars="0" w:firstLine="0"/>
        <w:rPr>
          <w:kern w:val="0"/>
          <w:sz w:val="24"/>
          <w:szCs w:val="24"/>
        </w:rPr>
      </w:pPr>
      <w:r>
        <w:rPr>
          <w:rFonts w:hint="eastAsia"/>
          <w:sz w:val="24"/>
          <w:szCs w:val="24"/>
        </w:rPr>
        <w:t xml:space="preserve">(vi) MAPD in </w:t>
      </w:r>
      <w:r w:rsidR="00E55444">
        <w:rPr>
          <w:rFonts w:hint="eastAsia"/>
          <w:sz w:val="24"/>
          <w:szCs w:val="24"/>
        </w:rPr>
        <w:t>Value-Added</w:t>
      </w:r>
      <w:r>
        <w:rPr>
          <w:rFonts w:hint="eastAsia"/>
          <w:sz w:val="24"/>
          <w:szCs w:val="24"/>
        </w:rPr>
        <w:t xml:space="preserve"> (DVA)</w:t>
      </w:r>
      <w:r w:rsidR="00111E04">
        <w:rPr>
          <w:rFonts w:hint="eastAsia"/>
          <w:sz w:val="24"/>
          <w:szCs w:val="24"/>
        </w:rPr>
        <w:t>:</w:t>
      </w:r>
    </w:p>
    <w:p w14:paraId="6E5783D4" w14:textId="1CC3AD37" w:rsidR="000021D6" w:rsidRPr="007316A8" w:rsidRDefault="000021D6" w:rsidP="000021D6">
      <w:pPr>
        <w:ind w:firstLineChars="0" w:firstLine="0"/>
        <w:rPr>
          <w:sz w:val="24"/>
          <w:szCs w:val="24"/>
        </w:rPr>
      </w:pPr>
      <w:r>
        <w:rPr>
          <w:rFonts w:hint="eastAsia"/>
          <w:sz w:val="24"/>
          <w:szCs w:val="24"/>
        </w:rPr>
        <w:tab/>
      </w:r>
      <m:oMath>
        <m:sSub>
          <m:sSubPr>
            <m:ctrlPr>
              <w:rPr>
                <w:rFonts w:ascii="Cambria Math" w:hAnsi="Cambria Math"/>
                <w:i/>
                <w:sz w:val="24"/>
                <w:szCs w:val="24"/>
              </w:rPr>
            </m:ctrlPr>
          </m:sSubPr>
          <m:e>
            <m:r>
              <w:rPr>
                <w:rFonts w:ascii="Cambria Math" w:hAnsi="Cambria Math"/>
                <w:sz w:val="24"/>
                <w:szCs w:val="24"/>
              </w:rPr>
              <m:t>DVA</m:t>
            </m:r>
          </m:e>
          <m:sub>
            <m:r>
              <w:rPr>
                <w:rFonts w:ascii="Cambria Math" w:hAnsi="Cambria Math"/>
                <w:sz w:val="24"/>
                <w:szCs w:val="24"/>
              </w:rPr>
              <m:t>s</m:t>
            </m:r>
          </m:sub>
        </m:sSub>
        <m:r>
          <w:rPr>
            <w:rFonts w:ascii="Cambria Math" w:hAnsi="Cambria Math"/>
            <w:sz w:val="24"/>
            <w:szCs w:val="24"/>
          </w:rPr>
          <m:t>=</m:t>
        </m:r>
        <m:f>
          <m:fPr>
            <m:ctrlPr>
              <w:rPr>
                <w:rFonts w:ascii="Cambria Math" w:hAnsi="Cambria Math"/>
                <w:i/>
                <w:sz w:val="24"/>
                <w:szCs w:val="24"/>
              </w:rPr>
            </m:ctrlPr>
          </m:fPr>
          <m:num>
            <m:nary>
              <m:naryPr>
                <m:chr m:val="∑"/>
                <m:limLoc m:val="undOvr"/>
                <m:supHide m:val="1"/>
                <m:ctrlPr>
                  <w:rPr>
                    <w:rFonts w:ascii="Cambria Math" w:hAnsi="Cambria Math"/>
                    <w:i/>
                    <w:sz w:val="24"/>
                    <w:szCs w:val="24"/>
                  </w:rPr>
                </m:ctrlPr>
              </m:naryPr>
              <m:sub>
                <m:r>
                  <w:rPr>
                    <w:rFonts w:ascii="Cambria Math" w:hAnsi="Cambria Math"/>
                    <w:sz w:val="24"/>
                    <w:szCs w:val="24"/>
                  </w:rPr>
                  <m:t>j</m:t>
                </m:r>
              </m:sub>
              <m:sup/>
              <m:e>
                <m:d>
                  <m:dPr>
                    <m:begChr m:val="|"/>
                    <m:endChr m:val="|"/>
                    <m:ctrlPr>
                      <w:rPr>
                        <w:rFonts w:ascii="Cambria Math" w:hAnsi="Cambria Math"/>
                        <w:i/>
                        <w:sz w:val="24"/>
                        <w:szCs w:val="24"/>
                      </w:rPr>
                    </m:ctrlPr>
                  </m:dPr>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js</m:t>
                        </m:r>
                      </m:sub>
                      <m:sup>
                        <m:r>
                          <w:rPr>
                            <w:rFonts w:ascii="Cambria Math" w:hAnsi="Cambria Math"/>
                            <w:sz w:val="24"/>
                            <w:szCs w:val="24"/>
                          </w:rPr>
                          <m:t>I</m:t>
                        </m:r>
                      </m:sup>
                    </m:sSubSup>
                    <m:r>
                      <w:rPr>
                        <w:rFonts w:ascii="Cambria Math" w:hAnsi="Cambria Math"/>
                        <w:sz w:val="24"/>
                        <w:szCs w:val="24"/>
                      </w:rPr>
                      <m:t>-</m:t>
                    </m:r>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js</m:t>
                        </m:r>
                      </m:sub>
                      <m:sup>
                        <m:r>
                          <w:rPr>
                            <w:rFonts w:ascii="Cambria Math" w:hAnsi="Cambria Math"/>
                            <w:sz w:val="24"/>
                            <w:szCs w:val="24"/>
                          </w:rPr>
                          <m:t>*</m:t>
                        </m:r>
                      </m:sup>
                    </m:sSubSup>
                  </m:e>
                </m:d>
              </m:e>
            </m:nary>
          </m:num>
          <m:den>
            <m:nary>
              <m:naryPr>
                <m:chr m:val="∑"/>
                <m:limLoc m:val="undOvr"/>
                <m:supHide m:val="1"/>
                <m:ctrlPr>
                  <w:rPr>
                    <w:rFonts w:ascii="Cambria Math" w:hAnsi="Cambria Math"/>
                    <w:i/>
                    <w:sz w:val="24"/>
                    <w:szCs w:val="24"/>
                  </w:rPr>
                </m:ctrlPr>
              </m:naryPr>
              <m:sub>
                <m:r>
                  <w:rPr>
                    <w:rFonts w:ascii="Cambria Math" w:hAnsi="Cambria Math"/>
                    <w:sz w:val="24"/>
                    <w:szCs w:val="24"/>
                  </w:rPr>
                  <m:t>j</m:t>
                </m:r>
              </m:sub>
              <m:sup/>
              <m:e>
                <m:sSubSup>
                  <m:sSubSupPr>
                    <m:ctrlPr>
                      <w:rPr>
                        <w:rFonts w:ascii="Cambria Math" w:hAnsi="Cambria Math"/>
                        <w:i/>
                        <w:sz w:val="24"/>
                        <w:szCs w:val="24"/>
                      </w:rPr>
                    </m:ctrlPr>
                  </m:sSubSupPr>
                  <m:e>
                    <m:r>
                      <w:rPr>
                        <w:rFonts w:ascii="Cambria Math" w:hAnsi="Cambria Math"/>
                        <w:sz w:val="24"/>
                        <w:szCs w:val="24"/>
                      </w:rPr>
                      <m:t>V</m:t>
                    </m:r>
                  </m:e>
                  <m:sub>
                    <m:r>
                      <w:rPr>
                        <w:rFonts w:ascii="Cambria Math" w:hAnsi="Cambria Math"/>
                        <w:sz w:val="24"/>
                        <w:szCs w:val="24"/>
                      </w:rPr>
                      <m:t>js</m:t>
                    </m:r>
                  </m:sub>
                  <m:sup>
                    <m:r>
                      <w:rPr>
                        <w:rFonts w:ascii="Cambria Math" w:hAnsi="Cambria Math"/>
                        <w:sz w:val="24"/>
                        <w:szCs w:val="24"/>
                      </w:rPr>
                      <m:t>I</m:t>
                    </m:r>
                  </m:sup>
                </m:sSubSup>
              </m:e>
            </m:nary>
          </m:den>
        </m:f>
        <m:r>
          <w:rPr>
            <w:rFonts w:ascii="Cambria Math" w:hAnsi="Cambria Math"/>
            <w:sz w:val="24"/>
            <w:szCs w:val="24"/>
          </w:rPr>
          <m:t>×100</m:t>
        </m:r>
      </m:oMath>
      <w:r w:rsidR="00601B09">
        <w:rPr>
          <w:rFonts w:hint="eastAsia"/>
          <w:sz w:val="24"/>
          <w:szCs w:val="24"/>
        </w:rPr>
        <w:tab/>
      </w:r>
      <w:r w:rsidR="00601B09">
        <w:rPr>
          <w:rFonts w:hint="eastAsia"/>
          <w:sz w:val="24"/>
          <w:szCs w:val="24"/>
        </w:rPr>
        <w:tab/>
      </w:r>
      <w:r w:rsidR="00601B09">
        <w:rPr>
          <w:rFonts w:hint="eastAsia"/>
          <w:sz w:val="24"/>
          <w:szCs w:val="24"/>
        </w:rPr>
        <w:tab/>
      </w:r>
      <m:oMath>
        <m:d>
          <m:dPr>
            <m:ctrlPr>
              <w:rPr>
                <w:rFonts w:ascii="Cambria Math" w:hAnsi="Cambria Math"/>
                <w:kern w:val="0"/>
                <w:sz w:val="24"/>
                <w:szCs w:val="24"/>
              </w:rPr>
            </m:ctrlPr>
          </m:dPr>
          <m:e>
            <m:r>
              <w:rPr>
                <w:rFonts w:ascii="Cambria Math" w:hAnsi="Cambria Math"/>
                <w:sz w:val="24"/>
                <w:szCs w:val="24"/>
              </w:rPr>
              <m:t>*=A, G, O</m:t>
            </m:r>
          </m:e>
        </m:d>
      </m:oMath>
    </w:p>
    <w:p w14:paraId="3706734E" w14:textId="77777777" w:rsidR="002E24F3" w:rsidRPr="000021D6" w:rsidRDefault="002E24F3" w:rsidP="007D54DD">
      <w:pPr>
        <w:ind w:firstLineChars="0" w:firstLine="0"/>
        <w:rPr>
          <w:kern w:val="0"/>
          <w:sz w:val="24"/>
          <w:szCs w:val="24"/>
        </w:rPr>
      </w:pPr>
    </w:p>
    <w:p w14:paraId="22EA457C" w14:textId="77777777" w:rsidR="000656EB" w:rsidRDefault="00111E04" w:rsidP="007D54DD">
      <w:pPr>
        <w:ind w:firstLineChars="0" w:firstLine="0"/>
        <w:rPr>
          <w:kern w:val="0"/>
          <w:sz w:val="24"/>
          <w:szCs w:val="24"/>
        </w:rPr>
      </w:pPr>
      <w:r>
        <w:rPr>
          <w:rFonts w:hint="eastAsia"/>
          <w:kern w:val="0"/>
          <w:sz w:val="24"/>
          <w:szCs w:val="24"/>
        </w:rPr>
        <w:t>where</w:t>
      </w:r>
    </w:p>
    <w:p w14:paraId="041BF437" w14:textId="6E6ECE25" w:rsidR="009234AE" w:rsidRPr="009234AE" w:rsidRDefault="005506DE" w:rsidP="005F23E2">
      <w:pPr>
        <w:ind w:leftChars="400" w:left="1273" w:hangingChars="182" w:hanging="423"/>
        <w:rPr>
          <w:kern w:val="0"/>
          <w:sz w:val="24"/>
          <w:szCs w:val="24"/>
        </w:rPr>
      </w:pPr>
      <m:oMath>
        <m:sSub>
          <m:sSubPr>
            <m:ctrlPr>
              <w:rPr>
                <w:rFonts w:ascii="Cambria Math" w:hAnsi="Cambria Math"/>
                <w:kern w:val="0"/>
                <w:sz w:val="24"/>
                <w:szCs w:val="24"/>
              </w:rPr>
            </m:ctrlPr>
          </m:sSubPr>
          <m:e>
            <m:r>
              <w:rPr>
                <w:rFonts w:ascii="Cambria Math" w:hAnsi="Cambria Math"/>
                <w:kern w:val="0"/>
                <w:sz w:val="24"/>
                <w:szCs w:val="24"/>
              </w:rPr>
              <m:t>A</m:t>
            </m:r>
          </m:e>
          <m:sub>
            <m:r>
              <w:rPr>
                <w:rFonts w:ascii="Cambria Math" w:hAnsi="Cambria Math"/>
                <w:kern w:val="0"/>
                <w:sz w:val="24"/>
                <w:szCs w:val="24"/>
              </w:rPr>
              <m:t>ijrs</m:t>
            </m:r>
          </m:sub>
        </m:sSub>
      </m:oMath>
      <w:r w:rsidR="009234AE">
        <w:rPr>
          <w:rFonts w:hint="eastAsia"/>
          <w:kern w:val="0"/>
          <w:sz w:val="24"/>
          <w:szCs w:val="24"/>
        </w:rPr>
        <w:t xml:space="preserve"> is intermediate input of commodity </w:t>
      </w:r>
      <m:oMath>
        <m:r>
          <w:rPr>
            <w:rFonts w:ascii="Cambria Math" w:hAnsi="Cambria Math"/>
            <w:kern w:val="0"/>
            <w:sz w:val="24"/>
            <w:szCs w:val="24"/>
          </w:rPr>
          <m:t>i</m:t>
        </m:r>
      </m:oMath>
      <w:r w:rsidR="009234AE">
        <w:rPr>
          <w:rFonts w:hint="eastAsia"/>
          <w:kern w:val="0"/>
          <w:sz w:val="24"/>
          <w:szCs w:val="24"/>
        </w:rPr>
        <w:t xml:space="preserve"> produced in source country </w:t>
      </w:r>
      <m:oMath>
        <m:r>
          <w:rPr>
            <w:rFonts w:ascii="Cambria Math" w:hAnsi="Cambria Math"/>
            <w:kern w:val="0"/>
            <w:sz w:val="24"/>
            <w:szCs w:val="24"/>
          </w:rPr>
          <m:t>r</m:t>
        </m:r>
      </m:oMath>
      <w:r w:rsidR="009234AE">
        <w:rPr>
          <w:rFonts w:hint="eastAsia"/>
          <w:kern w:val="0"/>
          <w:sz w:val="24"/>
          <w:szCs w:val="24"/>
        </w:rPr>
        <w:t xml:space="preserve"> by industry </w:t>
      </w:r>
      <m:oMath>
        <m:r>
          <w:rPr>
            <w:rFonts w:ascii="Cambria Math" w:hAnsi="Cambria Math"/>
            <w:kern w:val="0"/>
            <w:sz w:val="24"/>
            <w:szCs w:val="24"/>
          </w:rPr>
          <m:t>j</m:t>
        </m:r>
      </m:oMath>
      <w:r w:rsidR="009234AE">
        <w:rPr>
          <w:rFonts w:hint="eastAsia"/>
          <w:kern w:val="0"/>
          <w:sz w:val="24"/>
          <w:szCs w:val="24"/>
        </w:rPr>
        <w:t xml:space="preserve"> in destination country </w:t>
      </w:r>
      <m:oMath>
        <m:r>
          <w:rPr>
            <w:rFonts w:ascii="Cambria Math" w:hAnsi="Cambria Math"/>
            <w:kern w:val="0"/>
            <w:sz w:val="24"/>
            <w:szCs w:val="24"/>
          </w:rPr>
          <m:t>s</m:t>
        </m:r>
      </m:oMath>
      <w:r w:rsidR="009234AE">
        <w:rPr>
          <w:rFonts w:hint="eastAsia"/>
          <w:kern w:val="0"/>
          <w:sz w:val="24"/>
          <w:szCs w:val="24"/>
        </w:rPr>
        <w:t>,</w:t>
      </w:r>
    </w:p>
    <w:p w14:paraId="3F748A11" w14:textId="5A83601F" w:rsidR="009234AE" w:rsidRDefault="005506DE" w:rsidP="005F23E2">
      <w:pPr>
        <w:ind w:leftChars="400" w:left="1273" w:hangingChars="182" w:hanging="423"/>
        <w:rPr>
          <w:kern w:val="0"/>
          <w:sz w:val="24"/>
          <w:szCs w:val="24"/>
        </w:rPr>
      </w:pPr>
      <m:oMath>
        <m:sSub>
          <m:sSubPr>
            <m:ctrlPr>
              <w:rPr>
                <w:rFonts w:ascii="Cambria Math" w:hAnsi="Cambria Math"/>
                <w:kern w:val="0"/>
                <w:sz w:val="24"/>
                <w:szCs w:val="24"/>
              </w:rPr>
            </m:ctrlPr>
          </m:sSubPr>
          <m:e>
            <m:r>
              <w:rPr>
                <w:rFonts w:ascii="Cambria Math" w:hAnsi="Cambria Math"/>
                <w:kern w:val="0"/>
                <w:sz w:val="24"/>
                <w:szCs w:val="24"/>
              </w:rPr>
              <m:t>F</m:t>
            </m:r>
          </m:e>
          <m:sub>
            <m:r>
              <w:rPr>
                <w:rFonts w:ascii="Cambria Math" w:hAnsi="Cambria Math"/>
                <w:kern w:val="0"/>
                <w:sz w:val="24"/>
                <w:szCs w:val="24"/>
              </w:rPr>
              <m:t>irs</m:t>
            </m:r>
          </m:sub>
        </m:sSub>
      </m:oMath>
      <w:r w:rsidR="009234AE">
        <w:rPr>
          <w:rFonts w:hint="eastAsia"/>
          <w:kern w:val="0"/>
          <w:sz w:val="24"/>
          <w:szCs w:val="24"/>
        </w:rPr>
        <w:t xml:space="preserve"> is final demand in destination country </w:t>
      </w:r>
      <m:oMath>
        <m:r>
          <w:rPr>
            <w:rFonts w:ascii="Cambria Math" w:hAnsi="Cambria Math"/>
            <w:kern w:val="0"/>
            <w:sz w:val="24"/>
            <w:szCs w:val="24"/>
          </w:rPr>
          <m:t>s</m:t>
        </m:r>
      </m:oMath>
      <w:r w:rsidR="009234AE">
        <w:rPr>
          <w:rFonts w:hint="eastAsia"/>
          <w:kern w:val="0"/>
          <w:sz w:val="24"/>
          <w:szCs w:val="24"/>
        </w:rPr>
        <w:t xml:space="preserve"> for commodity </w:t>
      </w:r>
      <m:oMath>
        <m:r>
          <w:rPr>
            <w:rFonts w:ascii="Cambria Math" w:hAnsi="Cambria Math"/>
            <w:kern w:val="0"/>
            <w:sz w:val="24"/>
            <w:szCs w:val="24"/>
          </w:rPr>
          <m:t>i</m:t>
        </m:r>
      </m:oMath>
      <w:r w:rsidR="009234AE">
        <w:rPr>
          <w:rFonts w:hint="eastAsia"/>
          <w:kern w:val="0"/>
          <w:sz w:val="24"/>
          <w:szCs w:val="24"/>
        </w:rPr>
        <w:t xml:space="preserve"> produced in source country </w:t>
      </w:r>
      <m:oMath>
        <m:r>
          <w:rPr>
            <w:rFonts w:ascii="Cambria Math" w:hAnsi="Cambria Math"/>
            <w:kern w:val="0"/>
            <w:sz w:val="24"/>
            <w:szCs w:val="24"/>
          </w:rPr>
          <m:t>r</m:t>
        </m:r>
      </m:oMath>
      <w:r w:rsidR="009234AE">
        <w:rPr>
          <w:rFonts w:hint="eastAsia"/>
          <w:kern w:val="0"/>
          <w:sz w:val="24"/>
          <w:szCs w:val="24"/>
        </w:rPr>
        <w:t>,</w:t>
      </w:r>
    </w:p>
    <w:p w14:paraId="74E18ED5" w14:textId="39538101" w:rsidR="009234AE" w:rsidRDefault="005506DE" w:rsidP="005F23E2">
      <w:pPr>
        <w:ind w:leftChars="400" w:left="1273" w:hangingChars="182" w:hanging="423"/>
        <w:rPr>
          <w:kern w:val="0"/>
          <w:sz w:val="24"/>
          <w:szCs w:val="24"/>
        </w:rPr>
      </w:pPr>
      <m:oMath>
        <m:sSub>
          <m:sSubPr>
            <m:ctrlPr>
              <w:rPr>
                <w:rFonts w:ascii="Cambria Math" w:hAnsi="Cambria Math"/>
                <w:kern w:val="0"/>
                <w:sz w:val="24"/>
                <w:szCs w:val="24"/>
              </w:rPr>
            </m:ctrlPr>
          </m:sSubPr>
          <m:e>
            <m:r>
              <w:rPr>
                <w:rFonts w:ascii="Cambria Math" w:hAnsi="Cambria Math"/>
                <w:kern w:val="0"/>
                <w:sz w:val="24"/>
                <w:szCs w:val="24"/>
              </w:rPr>
              <m:t>X</m:t>
            </m:r>
          </m:e>
          <m:sub>
            <m:r>
              <w:rPr>
                <w:rFonts w:ascii="Cambria Math" w:hAnsi="Cambria Math"/>
                <w:kern w:val="0"/>
                <w:sz w:val="24"/>
                <w:szCs w:val="24"/>
              </w:rPr>
              <m:t>js</m:t>
            </m:r>
          </m:sub>
        </m:sSub>
      </m:oMath>
      <w:r w:rsidR="00D720C0">
        <w:rPr>
          <w:rFonts w:hint="eastAsia"/>
          <w:kern w:val="0"/>
          <w:sz w:val="24"/>
          <w:szCs w:val="24"/>
        </w:rPr>
        <w:t xml:space="preserve"> is gross output </w:t>
      </w:r>
      <w:r w:rsidR="003A6948">
        <w:rPr>
          <w:rFonts w:hint="eastAsia"/>
          <w:kern w:val="0"/>
          <w:sz w:val="24"/>
          <w:szCs w:val="24"/>
        </w:rPr>
        <w:t>of</w:t>
      </w:r>
      <w:r w:rsidR="00D720C0">
        <w:rPr>
          <w:rFonts w:hint="eastAsia"/>
          <w:kern w:val="0"/>
          <w:sz w:val="24"/>
          <w:szCs w:val="24"/>
        </w:rPr>
        <w:t xml:space="preserve"> industry </w:t>
      </w:r>
      <m:oMath>
        <m:r>
          <w:rPr>
            <w:rFonts w:ascii="Cambria Math" w:hAnsi="Cambria Math"/>
            <w:kern w:val="0"/>
            <w:sz w:val="24"/>
            <w:szCs w:val="24"/>
          </w:rPr>
          <m:t>j</m:t>
        </m:r>
      </m:oMath>
      <w:r w:rsidR="00D720C0">
        <w:rPr>
          <w:rFonts w:hint="eastAsia"/>
          <w:kern w:val="0"/>
          <w:sz w:val="24"/>
          <w:szCs w:val="24"/>
        </w:rPr>
        <w:t xml:space="preserve"> in destination country </w:t>
      </w:r>
      <m:oMath>
        <m:r>
          <w:rPr>
            <w:rFonts w:ascii="Cambria Math" w:hAnsi="Cambria Math"/>
            <w:kern w:val="0"/>
            <w:sz w:val="24"/>
            <w:szCs w:val="24"/>
          </w:rPr>
          <m:t>s</m:t>
        </m:r>
      </m:oMath>
      <w:r w:rsidR="00D720C0">
        <w:rPr>
          <w:rFonts w:hint="eastAsia"/>
          <w:kern w:val="0"/>
          <w:sz w:val="24"/>
          <w:szCs w:val="24"/>
        </w:rPr>
        <w:t>,</w:t>
      </w:r>
    </w:p>
    <w:p w14:paraId="3B9B341F" w14:textId="0CC3E3E8" w:rsidR="009234AE" w:rsidRDefault="005506DE" w:rsidP="005F23E2">
      <w:pPr>
        <w:ind w:leftChars="400" w:left="1273" w:hangingChars="182" w:hanging="423"/>
        <w:rPr>
          <w:kern w:val="0"/>
          <w:sz w:val="24"/>
          <w:szCs w:val="24"/>
        </w:rPr>
      </w:pPr>
      <m:oMath>
        <m:sSub>
          <m:sSubPr>
            <m:ctrlPr>
              <w:rPr>
                <w:rFonts w:ascii="Cambria Math" w:hAnsi="Cambria Math"/>
                <w:kern w:val="0"/>
                <w:sz w:val="24"/>
                <w:szCs w:val="24"/>
              </w:rPr>
            </m:ctrlPr>
          </m:sSubPr>
          <m:e>
            <m:r>
              <w:rPr>
                <w:rFonts w:ascii="Cambria Math" w:hAnsi="Cambria Math"/>
                <w:kern w:val="0"/>
                <w:sz w:val="24"/>
                <w:szCs w:val="24"/>
              </w:rPr>
              <m:t>V</m:t>
            </m:r>
          </m:e>
          <m:sub>
            <m:r>
              <w:rPr>
                <w:rFonts w:ascii="Cambria Math" w:hAnsi="Cambria Math"/>
                <w:kern w:val="0"/>
                <w:sz w:val="24"/>
                <w:szCs w:val="24"/>
              </w:rPr>
              <m:t>js</m:t>
            </m:r>
          </m:sub>
        </m:sSub>
      </m:oMath>
      <w:r w:rsidR="00D720C0">
        <w:rPr>
          <w:rFonts w:hint="eastAsia"/>
          <w:kern w:val="0"/>
          <w:sz w:val="24"/>
          <w:szCs w:val="24"/>
        </w:rPr>
        <w:t xml:space="preserve"> is value-added </w:t>
      </w:r>
      <w:r w:rsidR="003A6948">
        <w:rPr>
          <w:rFonts w:hint="eastAsia"/>
          <w:kern w:val="0"/>
          <w:sz w:val="24"/>
          <w:szCs w:val="24"/>
        </w:rPr>
        <w:t>of</w:t>
      </w:r>
      <w:r w:rsidR="00D720C0">
        <w:rPr>
          <w:rFonts w:hint="eastAsia"/>
          <w:kern w:val="0"/>
          <w:sz w:val="24"/>
          <w:szCs w:val="24"/>
        </w:rPr>
        <w:t xml:space="preserve"> industry </w:t>
      </w:r>
      <m:oMath>
        <m:r>
          <w:rPr>
            <w:rFonts w:ascii="Cambria Math" w:hAnsi="Cambria Math"/>
            <w:kern w:val="0"/>
            <w:sz w:val="24"/>
            <w:szCs w:val="24"/>
          </w:rPr>
          <m:t>j</m:t>
        </m:r>
      </m:oMath>
      <w:r w:rsidR="00D720C0">
        <w:rPr>
          <w:rFonts w:hint="eastAsia"/>
          <w:kern w:val="0"/>
          <w:sz w:val="24"/>
          <w:szCs w:val="24"/>
        </w:rPr>
        <w:t xml:space="preserve"> in destination country </w:t>
      </w:r>
      <m:oMath>
        <m:r>
          <w:rPr>
            <w:rFonts w:ascii="Cambria Math" w:hAnsi="Cambria Math"/>
            <w:kern w:val="0"/>
            <w:sz w:val="24"/>
            <w:szCs w:val="24"/>
          </w:rPr>
          <m:t>s</m:t>
        </m:r>
      </m:oMath>
      <w:r w:rsidR="00601B09">
        <w:rPr>
          <w:rFonts w:hint="eastAsia"/>
          <w:kern w:val="0"/>
          <w:sz w:val="24"/>
          <w:szCs w:val="24"/>
        </w:rPr>
        <w:t>, and</w:t>
      </w:r>
    </w:p>
    <w:p w14:paraId="7334A130" w14:textId="171D8253" w:rsidR="00601B09" w:rsidRPr="00601B09" w:rsidRDefault="00601B09" w:rsidP="005F23E2">
      <w:pPr>
        <w:ind w:leftChars="400" w:left="1273" w:hangingChars="182" w:hanging="423"/>
        <w:rPr>
          <w:i/>
          <w:kern w:val="0"/>
          <w:sz w:val="24"/>
          <w:szCs w:val="24"/>
        </w:rPr>
      </w:pPr>
      <m:oMath>
        <m:r>
          <w:rPr>
            <w:rFonts w:ascii="Cambria Math" w:hAnsi="Cambria Math"/>
            <w:sz w:val="24"/>
            <w:szCs w:val="24"/>
          </w:rPr>
          <m:t>I</m:t>
        </m:r>
      </m:oMath>
      <w:r>
        <w:rPr>
          <w:rFonts w:hint="eastAsia"/>
          <w:sz w:val="24"/>
          <w:szCs w:val="24"/>
        </w:rPr>
        <w:t xml:space="preserve">, </w:t>
      </w:r>
      <m:oMath>
        <m:r>
          <w:rPr>
            <w:rFonts w:ascii="Cambria Math" w:hAnsi="Cambria Math"/>
            <w:sz w:val="24"/>
            <w:szCs w:val="24"/>
          </w:rPr>
          <m:t>A</m:t>
        </m:r>
      </m:oMath>
      <w:r>
        <w:rPr>
          <w:rFonts w:hint="eastAsia"/>
          <w:sz w:val="24"/>
          <w:szCs w:val="24"/>
        </w:rPr>
        <w:t xml:space="preserve">, </w:t>
      </w:r>
      <m:oMath>
        <m:r>
          <w:rPr>
            <w:rFonts w:ascii="Cambria Math" w:hAnsi="Cambria Math"/>
            <w:sz w:val="24"/>
            <w:szCs w:val="24"/>
          </w:rPr>
          <m:t>G</m:t>
        </m:r>
      </m:oMath>
      <w:r>
        <w:rPr>
          <w:rFonts w:hint="eastAsia"/>
          <w:sz w:val="24"/>
          <w:szCs w:val="24"/>
        </w:rPr>
        <w:t xml:space="preserve">, and </w:t>
      </w:r>
      <m:oMath>
        <m:r>
          <w:rPr>
            <w:rFonts w:ascii="Cambria Math" w:hAnsi="Cambria Math"/>
            <w:sz w:val="24"/>
            <w:szCs w:val="24"/>
          </w:rPr>
          <m:t>O</m:t>
        </m:r>
      </m:oMath>
      <w:r>
        <w:rPr>
          <w:rFonts w:hint="eastAsia"/>
          <w:sz w:val="24"/>
          <w:szCs w:val="24"/>
        </w:rPr>
        <w:t xml:space="preserve"> respectively </w:t>
      </w:r>
      <w:r w:rsidR="002E08A5">
        <w:rPr>
          <w:rFonts w:hint="eastAsia"/>
          <w:sz w:val="24"/>
          <w:szCs w:val="24"/>
        </w:rPr>
        <w:t>indicate</w:t>
      </w:r>
      <w:r>
        <w:rPr>
          <w:rFonts w:hint="eastAsia"/>
          <w:sz w:val="24"/>
          <w:szCs w:val="24"/>
        </w:rPr>
        <w:t xml:space="preserve"> IDE, ADB, GTAP, and OECD tables.</w:t>
      </w:r>
    </w:p>
    <w:p w14:paraId="2EF06704" w14:textId="77777777" w:rsidR="00617E08" w:rsidRDefault="00617E08" w:rsidP="007D54DD">
      <w:pPr>
        <w:ind w:firstLineChars="0" w:firstLine="0"/>
        <w:rPr>
          <w:kern w:val="0"/>
          <w:sz w:val="24"/>
          <w:szCs w:val="24"/>
        </w:rPr>
      </w:pPr>
    </w:p>
    <w:p w14:paraId="39BD646A" w14:textId="0E5853CE" w:rsidR="00B25C2E" w:rsidRDefault="00617E08" w:rsidP="007D54DD">
      <w:pPr>
        <w:ind w:firstLineChars="0" w:firstLine="0"/>
        <w:rPr>
          <w:kern w:val="0"/>
          <w:sz w:val="24"/>
          <w:szCs w:val="24"/>
        </w:rPr>
      </w:pPr>
      <w:r>
        <w:rPr>
          <w:rFonts w:hint="eastAsia"/>
          <w:kern w:val="0"/>
          <w:sz w:val="24"/>
          <w:szCs w:val="24"/>
        </w:rPr>
        <w:t xml:space="preserve">     The calculated values of </w:t>
      </w:r>
      <w:r w:rsidR="00A4418C">
        <w:rPr>
          <w:rFonts w:hint="eastAsia"/>
          <w:kern w:val="0"/>
          <w:sz w:val="24"/>
          <w:szCs w:val="24"/>
        </w:rPr>
        <w:t xml:space="preserve">the six types of MAPD </w:t>
      </w:r>
      <w:r w:rsidR="00C83B26">
        <w:rPr>
          <w:rFonts w:hint="eastAsia"/>
          <w:kern w:val="0"/>
          <w:sz w:val="24"/>
          <w:szCs w:val="24"/>
        </w:rPr>
        <w:t>mentioned above</w:t>
      </w:r>
      <w:r w:rsidR="00576C9D">
        <w:rPr>
          <w:rFonts w:hint="eastAsia"/>
          <w:kern w:val="0"/>
          <w:sz w:val="24"/>
          <w:szCs w:val="24"/>
        </w:rPr>
        <w:t xml:space="preserve"> are shown in Table 2.</w:t>
      </w:r>
      <w:r w:rsidR="008D141A">
        <w:rPr>
          <w:rFonts w:hint="eastAsia"/>
          <w:kern w:val="0"/>
          <w:sz w:val="24"/>
          <w:szCs w:val="24"/>
        </w:rPr>
        <w:t xml:space="preserve"> Notice that the differences in the gross output and value-added are much less significant than those in the intermediate inputs and final demand.</w:t>
      </w:r>
      <w:r w:rsidR="00334FB4">
        <w:rPr>
          <w:rFonts w:hint="eastAsia"/>
          <w:kern w:val="0"/>
          <w:sz w:val="24"/>
          <w:szCs w:val="24"/>
        </w:rPr>
        <w:t xml:space="preserve"> This suggests that the adjustments </w:t>
      </w:r>
      <w:r w:rsidR="00334FB4">
        <w:rPr>
          <w:rFonts w:hint="eastAsia"/>
          <w:kern w:val="0"/>
          <w:sz w:val="24"/>
          <w:szCs w:val="24"/>
        </w:rPr>
        <w:lastRenderedPageBreak/>
        <w:t>in the reconciliation process have mainly been made in the parts of intermediate and final demand transactions, utilizing information on the gross output or value-added</w:t>
      </w:r>
      <w:r w:rsidR="00EB4C96">
        <w:rPr>
          <w:rFonts w:hint="eastAsia"/>
          <w:kern w:val="0"/>
          <w:sz w:val="24"/>
          <w:szCs w:val="24"/>
        </w:rPr>
        <w:t>, taken from the national I-O tables in many cases,</w:t>
      </w:r>
      <w:r w:rsidR="00334FB4">
        <w:rPr>
          <w:rFonts w:hint="eastAsia"/>
          <w:kern w:val="0"/>
          <w:sz w:val="24"/>
          <w:szCs w:val="24"/>
        </w:rPr>
        <w:t xml:space="preserve"> as the so called "control total," which will not change and </w:t>
      </w:r>
      <w:r w:rsidR="00254D3B">
        <w:rPr>
          <w:rFonts w:hint="eastAsia"/>
          <w:kern w:val="0"/>
          <w:sz w:val="24"/>
          <w:szCs w:val="24"/>
        </w:rPr>
        <w:t>regulates magnitudes of changes in the adjustment procedure.</w:t>
      </w:r>
    </w:p>
    <w:p w14:paraId="6B46155C" w14:textId="1BB871A0" w:rsidR="00891FF6" w:rsidRDefault="00B25C2E" w:rsidP="007D54DD">
      <w:pPr>
        <w:ind w:firstLineChars="0" w:firstLine="0"/>
        <w:rPr>
          <w:kern w:val="0"/>
          <w:sz w:val="24"/>
          <w:szCs w:val="24"/>
        </w:rPr>
      </w:pPr>
      <w:r>
        <w:rPr>
          <w:rFonts w:hint="eastAsia"/>
          <w:kern w:val="0"/>
          <w:sz w:val="24"/>
          <w:szCs w:val="24"/>
        </w:rPr>
        <w:t xml:space="preserve">     </w:t>
      </w:r>
      <w:r w:rsidR="00AC4486">
        <w:rPr>
          <w:rFonts w:hint="eastAsia"/>
          <w:kern w:val="0"/>
          <w:sz w:val="24"/>
          <w:szCs w:val="24"/>
        </w:rPr>
        <w:t>In general, relatively large differences are found in Indonesia and the Philippines.</w:t>
      </w:r>
      <w:r>
        <w:rPr>
          <w:rFonts w:hint="eastAsia"/>
          <w:kern w:val="0"/>
          <w:sz w:val="24"/>
          <w:szCs w:val="24"/>
        </w:rPr>
        <w:t xml:space="preserve"> As seen in the previous section, the variances among </w:t>
      </w:r>
      <w:r w:rsidR="00095B13">
        <w:rPr>
          <w:rFonts w:hint="eastAsia"/>
          <w:kern w:val="0"/>
          <w:sz w:val="24"/>
          <w:szCs w:val="24"/>
        </w:rPr>
        <w:t xml:space="preserve">the </w:t>
      </w:r>
      <w:r>
        <w:rPr>
          <w:rFonts w:hint="eastAsia"/>
          <w:kern w:val="0"/>
          <w:sz w:val="24"/>
          <w:szCs w:val="24"/>
        </w:rPr>
        <w:t>four tables tend to be large for the Philippines</w:t>
      </w:r>
      <w:r w:rsidR="00851272">
        <w:rPr>
          <w:rFonts w:hint="eastAsia"/>
          <w:kern w:val="0"/>
          <w:sz w:val="24"/>
          <w:szCs w:val="24"/>
        </w:rPr>
        <w:t xml:space="preserve"> especially in the trade part</w:t>
      </w:r>
      <w:r>
        <w:rPr>
          <w:rFonts w:hint="eastAsia"/>
          <w:kern w:val="0"/>
          <w:sz w:val="24"/>
          <w:szCs w:val="24"/>
        </w:rPr>
        <w:t>.</w:t>
      </w:r>
      <w:r w:rsidR="00780BC5">
        <w:rPr>
          <w:rFonts w:hint="eastAsia"/>
          <w:kern w:val="0"/>
          <w:sz w:val="24"/>
          <w:szCs w:val="24"/>
        </w:rPr>
        <w:t xml:space="preserve"> It is shown up as the values greater than 100% </w:t>
      </w:r>
      <w:r w:rsidR="004D2503">
        <w:rPr>
          <w:rFonts w:hint="eastAsia"/>
          <w:kern w:val="0"/>
          <w:sz w:val="24"/>
          <w:szCs w:val="24"/>
        </w:rPr>
        <w:t>in the imported final demand for the Philippines.</w:t>
      </w:r>
      <w:r w:rsidR="001E3DF6">
        <w:rPr>
          <w:rFonts w:hint="eastAsia"/>
          <w:kern w:val="0"/>
          <w:sz w:val="24"/>
          <w:szCs w:val="24"/>
        </w:rPr>
        <w:t xml:space="preserve"> Despite these large discrepancies in the imported final demand, deviations are relatively larger for intermediate inputs than for final demand.</w:t>
      </w:r>
      <w:r w:rsidR="00891FF6">
        <w:rPr>
          <w:rFonts w:hint="eastAsia"/>
          <w:kern w:val="0"/>
          <w:sz w:val="24"/>
          <w:szCs w:val="24"/>
        </w:rPr>
        <w:t xml:space="preserve"> It may be because the RAS method used in the compilation process of the IDE table </w:t>
      </w:r>
      <w:r w:rsidR="00F57EA7">
        <w:rPr>
          <w:rFonts w:hint="eastAsia"/>
          <w:kern w:val="0"/>
          <w:sz w:val="24"/>
          <w:szCs w:val="24"/>
        </w:rPr>
        <w:t xml:space="preserve">mainly </w:t>
      </w:r>
      <w:r w:rsidR="00891FF6">
        <w:rPr>
          <w:rFonts w:hint="eastAsia"/>
          <w:kern w:val="0"/>
          <w:sz w:val="24"/>
          <w:szCs w:val="24"/>
        </w:rPr>
        <w:t>adjusts the intermediate transactions.</w:t>
      </w:r>
    </w:p>
    <w:p w14:paraId="3716DA13" w14:textId="2C2386D5" w:rsidR="007D54DD" w:rsidRDefault="00F57EA7" w:rsidP="007450E2">
      <w:pPr>
        <w:ind w:firstLineChars="0" w:firstLine="0"/>
        <w:rPr>
          <w:kern w:val="0"/>
          <w:sz w:val="24"/>
          <w:szCs w:val="24"/>
        </w:rPr>
      </w:pPr>
      <w:r>
        <w:rPr>
          <w:rFonts w:hint="eastAsia"/>
          <w:kern w:val="0"/>
          <w:sz w:val="24"/>
          <w:szCs w:val="24"/>
        </w:rPr>
        <w:t xml:space="preserve">     Another point is that the discrepancies between imported transactions are relatively larger than those between domestic, as suggested by </w:t>
      </w:r>
      <w:r>
        <w:rPr>
          <w:rFonts w:hint="eastAsia"/>
          <w:sz w:val="24"/>
          <w:szCs w:val="24"/>
        </w:rPr>
        <w:t xml:space="preserve">Jones </w:t>
      </w:r>
      <w:r w:rsidRPr="009B493E">
        <w:rPr>
          <w:rFonts w:hint="eastAsia"/>
          <w:i/>
          <w:sz w:val="24"/>
          <w:szCs w:val="24"/>
        </w:rPr>
        <w:t>et al</w:t>
      </w:r>
      <w:r>
        <w:rPr>
          <w:rFonts w:hint="eastAsia"/>
          <w:sz w:val="24"/>
          <w:szCs w:val="24"/>
        </w:rPr>
        <w:t xml:space="preserve">. (2014). This is because the number of matrices for imported items increase as the number of countries grows. Thus, the </w:t>
      </w:r>
      <w:r w:rsidR="00F91041">
        <w:rPr>
          <w:rFonts w:hint="eastAsia"/>
          <w:sz w:val="24"/>
          <w:szCs w:val="24"/>
        </w:rPr>
        <w:t>adjustment margins in the imported items as a whole become much larger than those in the domestic transactions.</w:t>
      </w:r>
    </w:p>
    <w:p w14:paraId="4375E68F" w14:textId="77777777" w:rsidR="009F78D8" w:rsidRDefault="009F78D8" w:rsidP="007450E2">
      <w:pPr>
        <w:ind w:firstLineChars="0" w:firstLine="0"/>
        <w:rPr>
          <w:kern w:val="0"/>
          <w:sz w:val="24"/>
          <w:szCs w:val="24"/>
        </w:rPr>
      </w:pPr>
    </w:p>
    <w:p w14:paraId="718BA669" w14:textId="5805B915" w:rsidR="009F78D8" w:rsidRDefault="00643BA5" w:rsidP="009F78D8">
      <w:pPr>
        <w:ind w:firstLineChars="0" w:firstLine="0"/>
        <w:jc w:val="center"/>
        <w:rPr>
          <w:kern w:val="0"/>
          <w:sz w:val="24"/>
          <w:szCs w:val="24"/>
        </w:rPr>
      </w:pPr>
      <w:r w:rsidRPr="00643BA5">
        <w:rPr>
          <w:noProof/>
        </w:rPr>
        <w:lastRenderedPageBreak/>
        <w:drawing>
          <wp:inline distT="0" distB="0" distL="0" distR="0" wp14:anchorId="1A51554F" wp14:editId="59C21A3D">
            <wp:extent cx="5400040" cy="4830447"/>
            <wp:effectExtent l="0" t="0" r="0" b="825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00040" cy="4830447"/>
                    </a:xfrm>
                    <a:prstGeom prst="rect">
                      <a:avLst/>
                    </a:prstGeom>
                    <a:noFill/>
                    <a:ln>
                      <a:noFill/>
                    </a:ln>
                  </pic:spPr>
                </pic:pic>
              </a:graphicData>
            </a:graphic>
          </wp:inline>
        </w:drawing>
      </w:r>
    </w:p>
    <w:p w14:paraId="0DFE0A18" w14:textId="69FBAE41" w:rsidR="00047B90" w:rsidRDefault="00047B90" w:rsidP="00047B90">
      <w:pPr>
        <w:ind w:firstLineChars="0" w:firstLine="0"/>
        <w:jc w:val="center"/>
        <w:rPr>
          <w:sz w:val="24"/>
          <w:szCs w:val="24"/>
        </w:rPr>
      </w:pPr>
      <w:r>
        <w:rPr>
          <w:kern w:val="0"/>
          <w:sz w:val="24"/>
          <w:szCs w:val="24"/>
        </w:rPr>
        <w:t xml:space="preserve">Table </w:t>
      </w:r>
      <w:r>
        <w:rPr>
          <w:rFonts w:hint="eastAsia"/>
          <w:kern w:val="0"/>
          <w:sz w:val="24"/>
          <w:szCs w:val="24"/>
        </w:rPr>
        <w:t>2</w:t>
      </w:r>
      <w:r w:rsidRPr="006E77A1">
        <w:rPr>
          <w:kern w:val="0"/>
          <w:sz w:val="24"/>
          <w:szCs w:val="24"/>
        </w:rPr>
        <w:t xml:space="preserve">: </w:t>
      </w:r>
      <w:r w:rsidR="00291AE9">
        <w:rPr>
          <w:rFonts w:hint="eastAsia"/>
          <w:kern w:val="0"/>
          <w:sz w:val="24"/>
          <w:szCs w:val="24"/>
        </w:rPr>
        <w:t>Mean Absolute Percentage Differences between MRIO Tables</w:t>
      </w:r>
    </w:p>
    <w:p w14:paraId="157BF140" w14:textId="77777777" w:rsidR="009F78D8" w:rsidRPr="00047B90" w:rsidRDefault="009F78D8" w:rsidP="007450E2">
      <w:pPr>
        <w:ind w:firstLineChars="0" w:firstLine="0"/>
        <w:rPr>
          <w:kern w:val="0"/>
          <w:sz w:val="24"/>
          <w:szCs w:val="24"/>
        </w:rPr>
      </w:pPr>
    </w:p>
    <w:p w14:paraId="61D0905D" w14:textId="77777777" w:rsidR="00870605" w:rsidRDefault="00870605" w:rsidP="007450E2">
      <w:pPr>
        <w:ind w:firstLineChars="0" w:firstLine="0"/>
        <w:rPr>
          <w:kern w:val="0"/>
          <w:sz w:val="24"/>
          <w:szCs w:val="24"/>
        </w:rPr>
      </w:pPr>
    </w:p>
    <w:p w14:paraId="218328E2" w14:textId="35314BEF" w:rsidR="002F0C82" w:rsidRDefault="002F0C82" w:rsidP="002F0C82">
      <w:pPr>
        <w:ind w:left="284" w:firstLineChars="0" w:hanging="284"/>
        <w:rPr>
          <w:b/>
          <w:sz w:val="28"/>
          <w:szCs w:val="28"/>
        </w:rPr>
      </w:pPr>
      <w:r>
        <w:rPr>
          <w:rFonts w:hint="eastAsia"/>
          <w:b/>
          <w:sz w:val="28"/>
          <w:szCs w:val="28"/>
        </w:rPr>
        <w:t>5</w:t>
      </w:r>
      <w:r w:rsidRPr="00040E1A">
        <w:rPr>
          <w:b/>
          <w:sz w:val="28"/>
          <w:szCs w:val="28"/>
        </w:rPr>
        <w:t xml:space="preserve">. </w:t>
      </w:r>
      <w:r w:rsidR="00057FDC">
        <w:rPr>
          <w:rFonts w:hint="eastAsia"/>
          <w:b/>
          <w:sz w:val="28"/>
          <w:szCs w:val="28"/>
        </w:rPr>
        <w:t xml:space="preserve">Differences in the Trade in </w:t>
      </w:r>
      <w:r w:rsidR="00E55444">
        <w:rPr>
          <w:rFonts w:hint="eastAsia"/>
          <w:b/>
          <w:sz w:val="28"/>
          <w:szCs w:val="28"/>
        </w:rPr>
        <w:t>Value-Added</w:t>
      </w:r>
      <w:r w:rsidR="00057FDC">
        <w:rPr>
          <w:rFonts w:hint="eastAsia"/>
          <w:b/>
          <w:sz w:val="28"/>
          <w:szCs w:val="28"/>
        </w:rPr>
        <w:t xml:space="preserve"> Indicators</w:t>
      </w:r>
    </w:p>
    <w:p w14:paraId="789ECF2C" w14:textId="77777777" w:rsidR="002F0C82" w:rsidRDefault="002F0C82" w:rsidP="002F0C82">
      <w:pPr>
        <w:ind w:firstLineChars="0" w:firstLine="0"/>
        <w:rPr>
          <w:sz w:val="24"/>
          <w:szCs w:val="24"/>
        </w:rPr>
      </w:pPr>
    </w:p>
    <w:p w14:paraId="4706F9D4" w14:textId="0AA6A596" w:rsidR="00833AAE" w:rsidRDefault="00B417AE" w:rsidP="002F0C82">
      <w:pPr>
        <w:ind w:firstLineChars="0" w:firstLine="0"/>
        <w:rPr>
          <w:sz w:val="24"/>
          <w:szCs w:val="24"/>
        </w:rPr>
      </w:pPr>
      <w:r>
        <w:rPr>
          <w:rFonts w:hint="eastAsia"/>
          <w:sz w:val="24"/>
          <w:szCs w:val="24"/>
        </w:rPr>
        <w:t xml:space="preserve">In this section, </w:t>
      </w:r>
      <w:r w:rsidR="00EC5137">
        <w:rPr>
          <w:rFonts w:hint="eastAsia"/>
          <w:sz w:val="24"/>
          <w:szCs w:val="24"/>
        </w:rPr>
        <w:t>we</w:t>
      </w:r>
      <w:r w:rsidR="00F4241D">
        <w:rPr>
          <w:rFonts w:hint="eastAsia"/>
          <w:sz w:val="24"/>
          <w:szCs w:val="24"/>
        </w:rPr>
        <w:t xml:space="preserve"> compare the </w:t>
      </w:r>
      <w:r w:rsidR="00581F16">
        <w:rPr>
          <w:rFonts w:hint="eastAsia"/>
          <w:sz w:val="24"/>
          <w:szCs w:val="24"/>
        </w:rPr>
        <w:t xml:space="preserve">IDE, </w:t>
      </w:r>
      <w:r w:rsidR="00F4241D">
        <w:rPr>
          <w:rFonts w:hint="eastAsia"/>
          <w:sz w:val="24"/>
          <w:szCs w:val="24"/>
        </w:rPr>
        <w:t xml:space="preserve">ADB, </w:t>
      </w:r>
      <w:r w:rsidR="00581F16">
        <w:rPr>
          <w:rFonts w:hint="eastAsia"/>
          <w:sz w:val="24"/>
          <w:szCs w:val="24"/>
        </w:rPr>
        <w:t>OECD, and GTAP</w:t>
      </w:r>
      <w:r w:rsidR="00F4241D">
        <w:rPr>
          <w:rFonts w:hint="eastAsia"/>
          <w:sz w:val="24"/>
          <w:szCs w:val="24"/>
        </w:rPr>
        <w:t xml:space="preserve"> tables based on the two kinds of trade in value-added (TiVA) indicators </w:t>
      </w:r>
      <w:r w:rsidR="003370CD">
        <w:rPr>
          <w:rFonts w:hint="eastAsia"/>
          <w:sz w:val="24"/>
          <w:szCs w:val="24"/>
        </w:rPr>
        <w:t>e</w:t>
      </w:r>
      <w:r w:rsidR="00F4241D">
        <w:rPr>
          <w:rFonts w:hint="eastAsia"/>
          <w:sz w:val="24"/>
          <w:szCs w:val="24"/>
        </w:rPr>
        <w:t xml:space="preserve">stimated </w:t>
      </w:r>
      <w:r w:rsidR="003E5236">
        <w:rPr>
          <w:rFonts w:hint="eastAsia"/>
          <w:sz w:val="24"/>
          <w:szCs w:val="24"/>
        </w:rPr>
        <w:t xml:space="preserve">with the </w:t>
      </w:r>
      <w:r w:rsidR="00F4241D">
        <w:rPr>
          <w:rFonts w:hint="eastAsia"/>
          <w:sz w:val="24"/>
          <w:szCs w:val="24"/>
        </w:rPr>
        <w:t>four MRIO data. Th</w:t>
      </w:r>
      <w:r w:rsidR="00833AAE">
        <w:rPr>
          <w:rFonts w:hint="eastAsia"/>
          <w:sz w:val="24"/>
          <w:szCs w:val="24"/>
        </w:rPr>
        <w:t xml:space="preserve">e two kinds of </w:t>
      </w:r>
      <w:r w:rsidR="00F4241D">
        <w:rPr>
          <w:rFonts w:hint="eastAsia"/>
          <w:sz w:val="24"/>
          <w:szCs w:val="24"/>
        </w:rPr>
        <w:t xml:space="preserve">TiVA indices are </w:t>
      </w:r>
      <w:r w:rsidR="00241370">
        <w:rPr>
          <w:rFonts w:hint="eastAsia"/>
          <w:sz w:val="24"/>
          <w:szCs w:val="24"/>
        </w:rPr>
        <w:t xml:space="preserve">the </w:t>
      </w:r>
      <w:r w:rsidR="00833AAE">
        <w:rPr>
          <w:rFonts w:hint="eastAsia"/>
          <w:sz w:val="24"/>
          <w:szCs w:val="24"/>
        </w:rPr>
        <w:t xml:space="preserve">ratios </w:t>
      </w:r>
      <w:r w:rsidR="00241370">
        <w:rPr>
          <w:rFonts w:hint="eastAsia"/>
          <w:sz w:val="24"/>
          <w:szCs w:val="24"/>
        </w:rPr>
        <w:t xml:space="preserve">of </w:t>
      </w:r>
      <w:r w:rsidR="00833AAE">
        <w:rPr>
          <w:rFonts w:hint="eastAsia"/>
          <w:sz w:val="24"/>
          <w:szCs w:val="24"/>
        </w:rPr>
        <w:t>domestic and imported value-added exports (VAX) to gross exports by country and industry. Let us call the former VAX related to the domestic value-added as VAXD, whereas the latter related to the imported as VAXM.</w:t>
      </w:r>
      <w:r w:rsidR="00B41BF4">
        <w:rPr>
          <w:rFonts w:hint="eastAsia"/>
          <w:sz w:val="24"/>
          <w:szCs w:val="24"/>
        </w:rPr>
        <w:t>VAXD of a country measure to what extent the domestic value-added is embodied in the export demand for a commodity (J</w:t>
      </w:r>
      <w:r w:rsidR="00253E42">
        <w:rPr>
          <w:rFonts w:hint="eastAsia"/>
          <w:sz w:val="24"/>
          <w:szCs w:val="24"/>
        </w:rPr>
        <w:t>ohnson and Noguera 2012; Timmer</w:t>
      </w:r>
      <w:r w:rsidR="00B41BF4">
        <w:rPr>
          <w:rFonts w:hint="eastAsia"/>
          <w:sz w:val="24"/>
          <w:szCs w:val="24"/>
        </w:rPr>
        <w:t xml:space="preserve"> </w:t>
      </w:r>
      <w:r w:rsidR="00253E42" w:rsidRPr="00253E42">
        <w:rPr>
          <w:rFonts w:hint="eastAsia"/>
          <w:i/>
          <w:sz w:val="24"/>
          <w:szCs w:val="24"/>
        </w:rPr>
        <w:t>et al</w:t>
      </w:r>
      <w:r w:rsidR="00253E42">
        <w:rPr>
          <w:rFonts w:hint="eastAsia"/>
          <w:sz w:val="24"/>
          <w:szCs w:val="24"/>
        </w:rPr>
        <w:t xml:space="preserve">. </w:t>
      </w:r>
      <w:r w:rsidR="00B41BF4">
        <w:rPr>
          <w:rFonts w:hint="eastAsia"/>
          <w:sz w:val="24"/>
          <w:szCs w:val="24"/>
        </w:rPr>
        <w:t>2015).</w:t>
      </w:r>
      <w:r w:rsidR="003E5236">
        <w:rPr>
          <w:rFonts w:hint="eastAsia"/>
          <w:sz w:val="24"/>
          <w:szCs w:val="24"/>
        </w:rPr>
        <w:t xml:space="preserve"> In a similar manner, VAXM measure the value-added imported from foreign countries.</w:t>
      </w:r>
    </w:p>
    <w:p w14:paraId="7BD8C1F0" w14:textId="1B0EAE24" w:rsidR="00F4241D" w:rsidRDefault="00F4241D" w:rsidP="002F0C82">
      <w:pPr>
        <w:ind w:firstLineChars="0" w:firstLine="0"/>
        <w:rPr>
          <w:sz w:val="24"/>
          <w:szCs w:val="24"/>
        </w:rPr>
      </w:pPr>
    </w:p>
    <w:p w14:paraId="718E94D4" w14:textId="506E0416" w:rsidR="006C17EF" w:rsidRDefault="006C17EF" w:rsidP="002F0C82">
      <w:pPr>
        <w:ind w:firstLineChars="0" w:firstLine="0"/>
        <w:rPr>
          <w:sz w:val="24"/>
          <w:szCs w:val="24"/>
        </w:rPr>
      </w:pPr>
      <w:r>
        <w:rPr>
          <w:rFonts w:hint="eastAsia"/>
          <w:b/>
          <w:sz w:val="28"/>
          <w:szCs w:val="28"/>
        </w:rPr>
        <w:lastRenderedPageBreak/>
        <w:t>5.1</w:t>
      </w:r>
      <w:r w:rsidRPr="00040E1A">
        <w:rPr>
          <w:b/>
          <w:sz w:val="28"/>
          <w:szCs w:val="28"/>
        </w:rPr>
        <w:t xml:space="preserve"> </w:t>
      </w:r>
      <w:r>
        <w:rPr>
          <w:rFonts w:hint="eastAsia"/>
          <w:b/>
          <w:sz w:val="28"/>
          <w:szCs w:val="28"/>
        </w:rPr>
        <w:t xml:space="preserve">Domestic </w:t>
      </w:r>
      <w:r w:rsidR="00E55444">
        <w:rPr>
          <w:rFonts w:hint="eastAsia"/>
          <w:b/>
          <w:sz w:val="28"/>
          <w:szCs w:val="28"/>
        </w:rPr>
        <w:t>Value-Added</w:t>
      </w:r>
      <w:r>
        <w:rPr>
          <w:rFonts w:hint="eastAsia"/>
          <w:b/>
          <w:sz w:val="28"/>
          <w:szCs w:val="28"/>
        </w:rPr>
        <w:t xml:space="preserve"> Content of Gross Export by Country and Industry</w:t>
      </w:r>
    </w:p>
    <w:p w14:paraId="05F0827A" w14:textId="77777777" w:rsidR="006C17EF" w:rsidRPr="003E5236" w:rsidRDefault="006C17EF" w:rsidP="002F0C82">
      <w:pPr>
        <w:ind w:firstLineChars="0" w:firstLine="0"/>
        <w:rPr>
          <w:sz w:val="24"/>
          <w:szCs w:val="24"/>
        </w:rPr>
      </w:pPr>
    </w:p>
    <w:p w14:paraId="7703DB4F" w14:textId="6A053D2C" w:rsidR="00994EB0" w:rsidRDefault="005F23E2" w:rsidP="002F0C82">
      <w:pPr>
        <w:ind w:firstLineChars="0" w:firstLine="0"/>
        <w:rPr>
          <w:kern w:val="0"/>
          <w:sz w:val="24"/>
          <w:szCs w:val="24"/>
        </w:rPr>
      </w:pPr>
      <w:r>
        <w:rPr>
          <w:rFonts w:hint="eastAsia"/>
          <w:sz w:val="24"/>
          <w:szCs w:val="24"/>
        </w:rPr>
        <w:t xml:space="preserve">The </w:t>
      </w:r>
      <m:oMath>
        <m:r>
          <w:rPr>
            <w:rFonts w:ascii="Cambria Math" w:hAnsi="Cambria Math"/>
            <w:kern w:val="0"/>
            <w:sz w:val="24"/>
            <w:szCs w:val="24"/>
          </w:rPr>
          <m:t>ir</m:t>
        </m:r>
      </m:oMath>
      <w:r>
        <w:rPr>
          <w:rFonts w:hint="eastAsia"/>
          <w:kern w:val="0"/>
          <w:sz w:val="24"/>
          <w:szCs w:val="24"/>
        </w:rPr>
        <w:t xml:space="preserve"> vector </w:t>
      </w:r>
      <w:r w:rsidRPr="005F23E2">
        <w:rPr>
          <w:rFonts w:hint="eastAsia"/>
          <w:b/>
          <w:kern w:val="0"/>
          <w:sz w:val="24"/>
          <w:szCs w:val="24"/>
        </w:rPr>
        <w:t>D</w:t>
      </w:r>
      <w:r>
        <w:rPr>
          <w:rFonts w:hint="eastAsia"/>
          <w:kern w:val="0"/>
          <w:sz w:val="24"/>
          <w:szCs w:val="24"/>
        </w:rPr>
        <w:t xml:space="preserve"> of the </w:t>
      </w:r>
      <w:r w:rsidR="00EC5137">
        <w:rPr>
          <w:rFonts w:hint="eastAsia"/>
          <w:kern w:val="0"/>
          <w:sz w:val="24"/>
          <w:szCs w:val="24"/>
        </w:rPr>
        <w:t>VAXD</w:t>
      </w:r>
      <w:r>
        <w:rPr>
          <w:rFonts w:hint="eastAsia"/>
          <w:kern w:val="0"/>
          <w:sz w:val="24"/>
          <w:szCs w:val="24"/>
        </w:rPr>
        <w:t xml:space="preserve"> can be derived by</w:t>
      </w:r>
    </w:p>
    <w:p w14:paraId="0ECA9481" w14:textId="1317BB21" w:rsidR="00994EB0" w:rsidRPr="00A978B3" w:rsidRDefault="005F23E2" w:rsidP="002F0C82">
      <w:pPr>
        <w:ind w:firstLineChars="0" w:firstLine="0"/>
        <w:rPr>
          <w:sz w:val="24"/>
          <w:szCs w:val="24"/>
        </w:rPr>
      </w:pPr>
      <w:r>
        <w:rPr>
          <w:rFonts w:hint="eastAsia"/>
          <w:sz w:val="24"/>
          <w:szCs w:val="24"/>
        </w:rPr>
        <w:tab/>
      </w:r>
      <w:r w:rsidR="00AF6B5E" w:rsidRPr="00AF6B5E">
        <w:rPr>
          <w:rFonts w:hint="eastAsia"/>
          <w:b/>
          <w:sz w:val="24"/>
          <w:szCs w:val="24"/>
        </w:rPr>
        <w:t>D=</w:t>
      </w:r>
      <w:r w:rsidR="00AD3235">
        <w:rPr>
          <w:rFonts w:hint="eastAsia"/>
          <w:b/>
          <w:i/>
          <w:sz w:val="24"/>
          <w:szCs w:val="24"/>
        </w:rPr>
        <w:t>V</w:t>
      </w:r>
      <w:r w:rsidR="00AF6B5E" w:rsidRPr="00634F5F">
        <w:rPr>
          <w:rFonts w:hint="eastAsia"/>
          <w:b/>
          <w:i/>
          <w:sz w:val="24"/>
          <w:szCs w:val="24"/>
        </w:rPr>
        <w:t>B</w:t>
      </w:r>
      <w:r w:rsidR="00AF6B5E" w:rsidRPr="00634F5F">
        <w:rPr>
          <w:rFonts w:hint="eastAsia"/>
          <w:b/>
          <w:i/>
          <w:sz w:val="24"/>
          <w:szCs w:val="24"/>
          <w:vertAlign w:val="superscript"/>
        </w:rPr>
        <w:t>d</w:t>
      </w:r>
      <w:r w:rsidR="00AF6B5E" w:rsidRPr="00AF6B5E">
        <w:rPr>
          <w:rFonts w:hint="eastAsia"/>
          <w:b/>
          <w:sz w:val="24"/>
          <w:szCs w:val="24"/>
        </w:rPr>
        <w:t>E</w:t>
      </w:r>
      <w:r w:rsidR="00A978B3">
        <w:rPr>
          <w:rFonts w:hint="eastAsia"/>
          <w:sz w:val="24"/>
          <w:szCs w:val="24"/>
        </w:rPr>
        <w:t>,</w:t>
      </w:r>
    </w:p>
    <w:p w14:paraId="0CAFD52F" w14:textId="01DF55D5" w:rsidR="00994EB0" w:rsidRDefault="005F23E2" w:rsidP="002F0C82">
      <w:pPr>
        <w:ind w:firstLineChars="0" w:firstLine="0"/>
        <w:rPr>
          <w:sz w:val="24"/>
          <w:szCs w:val="24"/>
        </w:rPr>
      </w:pPr>
      <w:r>
        <w:rPr>
          <w:rFonts w:hint="eastAsia"/>
          <w:sz w:val="24"/>
          <w:szCs w:val="24"/>
        </w:rPr>
        <w:t>where</w:t>
      </w:r>
    </w:p>
    <w:p w14:paraId="50922804" w14:textId="18BBD3A0" w:rsidR="00994EB0" w:rsidRPr="005F23E2" w:rsidRDefault="00650878" w:rsidP="005F23E2">
      <w:pPr>
        <w:ind w:leftChars="400" w:left="1273" w:hangingChars="181" w:hanging="423"/>
        <w:rPr>
          <w:sz w:val="24"/>
          <w:szCs w:val="24"/>
        </w:rPr>
      </w:pPr>
      <w:r w:rsidRPr="00634F5F">
        <w:rPr>
          <w:rFonts w:hint="eastAsia"/>
          <w:b/>
          <w:i/>
          <w:sz w:val="24"/>
          <w:szCs w:val="24"/>
        </w:rPr>
        <w:t>V</w:t>
      </w:r>
      <w:r>
        <w:rPr>
          <w:rFonts w:hint="eastAsia"/>
          <w:sz w:val="24"/>
          <w:szCs w:val="24"/>
        </w:rPr>
        <w:t xml:space="preserve"> is a </w:t>
      </w:r>
      <m:oMath>
        <m:r>
          <w:rPr>
            <w:rFonts w:ascii="Cambria Math" w:hAnsi="Cambria Math"/>
            <w:kern w:val="0"/>
            <w:sz w:val="24"/>
            <w:szCs w:val="24"/>
          </w:rPr>
          <m:t>ir</m:t>
        </m:r>
        <m:r>
          <m:rPr>
            <m:sty m:val="p"/>
          </m:rPr>
          <w:rPr>
            <w:rFonts w:ascii="Cambria Math" w:hAnsi="Cambria Math"/>
            <w:sz w:val="24"/>
            <w:szCs w:val="24"/>
          </w:rPr>
          <m:t>×</m:t>
        </m:r>
        <m:r>
          <w:rPr>
            <w:rFonts w:ascii="Cambria Math" w:hAnsi="Cambria Math"/>
            <w:kern w:val="0"/>
            <w:sz w:val="24"/>
            <w:szCs w:val="24"/>
          </w:rPr>
          <m:t>js</m:t>
        </m:r>
      </m:oMath>
      <w:r>
        <w:rPr>
          <w:rFonts w:hint="eastAsia"/>
          <w:sz w:val="24"/>
          <w:szCs w:val="24"/>
        </w:rPr>
        <w:t xml:space="preserve"> diagonal matrix of the value-added</w:t>
      </w:r>
      <w:r w:rsidR="00AD3235">
        <w:rPr>
          <w:rFonts w:hint="eastAsia"/>
          <w:sz w:val="24"/>
          <w:szCs w:val="24"/>
        </w:rPr>
        <w:t xml:space="preserve"> to gross output ratios</w:t>
      </w:r>
      <w:r>
        <w:rPr>
          <w:rFonts w:hint="eastAsia"/>
          <w:sz w:val="24"/>
          <w:szCs w:val="24"/>
        </w:rPr>
        <w:t xml:space="preserve"> </w:t>
      </w:r>
      <m:oMath>
        <m:f>
          <m:fPr>
            <m:type m:val="lin"/>
            <m:ctrlPr>
              <w:rPr>
                <w:rFonts w:ascii="Cambria Math" w:hAnsi="Cambria Math"/>
                <w:i/>
                <w:kern w:val="0"/>
                <w:sz w:val="24"/>
                <w:szCs w:val="24"/>
              </w:rPr>
            </m:ctrlPr>
          </m:fPr>
          <m:num>
            <m:sSub>
              <m:sSubPr>
                <m:ctrlPr>
                  <w:rPr>
                    <w:rFonts w:ascii="Cambria Math" w:hAnsi="Cambria Math"/>
                    <w:kern w:val="0"/>
                    <w:sz w:val="24"/>
                    <w:szCs w:val="24"/>
                  </w:rPr>
                </m:ctrlPr>
              </m:sSubPr>
              <m:e>
                <m:r>
                  <w:rPr>
                    <w:rFonts w:ascii="Cambria Math" w:hAnsi="Cambria Math"/>
                    <w:kern w:val="0"/>
                    <w:sz w:val="24"/>
                    <w:szCs w:val="24"/>
                  </w:rPr>
                  <m:t>V</m:t>
                </m:r>
              </m:e>
              <m:sub>
                <m:r>
                  <w:rPr>
                    <w:rFonts w:ascii="Cambria Math" w:hAnsi="Cambria Math"/>
                    <w:kern w:val="0"/>
                    <w:sz w:val="24"/>
                    <w:szCs w:val="24"/>
                  </w:rPr>
                  <m:t>js</m:t>
                </m:r>
              </m:sub>
            </m:sSub>
          </m:num>
          <m:den>
            <m:sSub>
              <m:sSubPr>
                <m:ctrlPr>
                  <w:rPr>
                    <w:rFonts w:ascii="Cambria Math" w:hAnsi="Cambria Math"/>
                    <w:kern w:val="0"/>
                    <w:sz w:val="24"/>
                    <w:szCs w:val="24"/>
                  </w:rPr>
                </m:ctrlPr>
              </m:sSubPr>
              <m:e>
                <m:r>
                  <w:rPr>
                    <w:rFonts w:ascii="Cambria Math" w:hAnsi="Cambria Math"/>
                    <w:kern w:val="0"/>
                    <w:sz w:val="24"/>
                    <w:szCs w:val="24"/>
                  </w:rPr>
                  <m:t>X</m:t>
                </m:r>
              </m:e>
              <m:sub>
                <m:r>
                  <w:rPr>
                    <w:rFonts w:ascii="Cambria Math" w:hAnsi="Cambria Math"/>
                    <w:kern w:val="0"/>
                    <w:sz w:val="24"/>
                    <w:szCs w:val="24"/>
                  </w:rPr>
                  <m:t>js</m:t>
                </m:r>
              </m:sub>
            </m:sSub>
          </m:den>
        </m:f>
      </m:oMath>
      <w:r w:rsidR="005F23E2">
        <w:rPr>
          <w:rFonts w:hint="eastAsia"/>
          <w:kern w:val="0"/>
          <w:sz w:val="24"/>
          <w:szCs w:val="24"/>
        </w:rPr>
        <w:t>,</w:t>
      </w:r>
    </w:p>
    <w:p w14:paraId="25D7CAFD" w14:textId="31F4F78B" w:rsidR="00650878" w:rsidRDefault="00650878" w:rsidP="005F23E2">
      <w:pPr>
        <w:ind w:leftChars="400" w:left="1273" w:hangingChars="181" w:hanging="423"/>
        <w:rPr>
          <w:sz w:val="24"/>
          <w:szCs w:val="24"/>
        </w:rPr>
      </w:pPr>
      <w:r w:rsidRPr="00634F5F">
        <w:rPr>
          <w:rFonts w:hint="eastAsia"/>
          <w:b/>
          <w:i/>
          <w:sz w:val="24"/>
          <w:szCs w:val="24"/>
        </w:rPr>
        <w:t>B</w:t>
      </w:r>
      <w:r w:rsidRPr="00634F5F">
        <w:rPr>
          <w:rFonts w:hint="eastAsia"/>
          <w:b/>
          <w:i/>
          <w:sz w:val="24"/>
          <w:szCs w:val="24"/>
          <w:vertAlign w:val="superscript"/>
        </w:rPr>
        <w:t>d</w:t>
      </w:r>
      <w:r>
        <w:rPr>
          <w:rFonts w:hint="eastAsia"/>
          <w:sz w:val="24"/>
          <w:szCs w:val="24"/>
        </w:rPr>
        <w:t xml:space="preserve"> is a </w:t>
      </w:r>
      <m:oMath>
        <m:r>
          <w:rPr>
            <w:rFonts w:ascii="Cambria Math" w:hAnsi="Cambria Math"/>
            <w:kern w:val="0"/>
            <w:sz w:val="24"/>
            <w:szCs w:val="24"/>
          </w:rPr>
          <m:t>ir</m:t>
        </m:r>
        <m:r>
          <m:rPr>
            <m:sty m:val="p"/>
          </m:rPr>
          <w:rPr>
            <w:rFonts w:ascii="Cambria Math" w:hAnsi="Cambria Math"/>
            <w:sz w:val="24"/>
            <w:szCs w:val="24"/>
          </w:rPr>
          <m:t>×</m:t>
        </m:r>
        <m:r>
          <w:rPr>
            <w:rFonts w:ascii="Cambria Math" w:hAnsi="Cambria Math"/>
            <w:kern w:val="0"/>
            <w:sz w:val="24"/>
            <w:szCs w:val="24"/>
          </w:rPr>
          <m:t>js</m:t>
        </m:r>
      </m:oMath>
      <w:r>
        <w:rPr>
          <w:rFonts w:hint="eastAsia"/>
          <w:sz w:val="24"/>
          <w:szCs w:val="24"/>
        </w:rPr>
        <w:t xml:space="preserve"> block</w:t>
      </w:r>
      <w:r w:rsidR="009A3BD9">
        <w:rPr>
          <w:rFonts w:hint="eastAsia"/>
          <w:sz w:val="24"/>
          <w:szCs w:val="24"/>
        </w:rPr>
        <w:t xml:space="preserve"> </w:t>
      </w:r>
      <w:r>
        <w:rPr>
          <w:rFonts w:hint="eastAsia"/>
          <w:sz w:val="24"/>
          <w:szCs w:val="24"/>
        </w:rPr>
        <w:t xml:space="preserve">diagonal matrix </w:t>
      </w:r>
      <m:oMath>
        <m:sSub>
          <m:sSubPr>
            <m:ctrlPr>
              <w:rPr>
                <w:rFonts w:ascii="Cambria Math" w:hAnsi="Cambria Math"/>
                <w:kern w:val="0"/>
                <w:sz w:val="24"/>
                <w:szCs w:val="24"/>
              </w:rPr>
            </m:ctrlPr>
          </m:sSubPr>
          <m:e>
            <m:r>
              <w:rPr>
                <w:rFonts w:ascii="Cambria Math" w:hAnsi="Cambria Math"/>
                <w:kern w:val="0"/>
                <w:sz w:val="24"/>
                <w:szCs w:val="24"/>
              </w:rPr>
              <m:t>B</m:t>
            </m:r>
          </m:e>
          <m:sub>
            <m:r>
              <w:rPr>
                <w:rFonts w:ascii="Cambria Math" w:hAnsi="Cambria Math"/>
                <w:kern w:val="0"/>
                <w:sz w:val="24"/>
                <w:szCs w:val="24"/>
              </w:rPr>
              <m:t>ijrs</m:t>
            </m:r>
            <m:d>
              <m:dPr>
                <m:ctrlPr>
                  <w:rPr>
                    <w:rFonts w:ascii="Cambria Math" w:hAnsi="Cambria Math"/>
                    <w:i/>
                    <w:sz w:val="24"/>
                    <w:szCs w:val="24"/>
                  </w:rPr>
                </m:ctrlPr>
              </m:dPr>
              <m:e>
                <m:r>
                  <w:rPr>
                    <w:rFonts w:ascii="Cambria Math" w:hAnsi="Cambria Math"/>
                    <w:sz w:val="24"/>
                    <w:szCs w:val="24"/>
                  </w:rPr>
                  <m:t>r=s</m:t>
                </m:r>
              </m:e>
            </m:d>
          </m:sub>
        </m:sSub>
      </m:oMath>
      <w:r>
        <w:rPr>
          <w:rFonts w:hint="eastAsia"/>
          <w:kern w:val="0"/>
          <w:sz w:val="24"/>
          <w:szCs w:val="24"/>
        </w:rPr>
        <w:t xml:space="preserve"> extracted from the Leontief inverse</w:t>
      </w:r>
      <w:r w:rsidR="001F4131">
        <w:rPr>
          <w:rFonts w:hint="eastAsia"/>
          <w:kern w:val="0"/>
          <w:sz w:val="24"/>
          <w:szCs w:val="24"/>
        </w:rPr>
        <w:t xml:space="preserve"> </w:t>
      </w:r>
      <m:oMath>
        <m:sSub>
          <m:sSubPr>
            <m:ctrlPr>
              <w:rPr>
                <w:rFonts w:ascii="Cambria Math" w:hAnsi="Cambria Math"/>
                <w:kern w:val="0"/>
                <w:sz w:val="24"/>
                <w:szCs w:val="24"/>
              </w:rPr>
            </m:ctrlPr>
          </m:sSubPr>
          <m:e>
            <m:r>
              <w:rPr>
                <w:rFonts w:ascii="Cambria Math" w:hAnsi="Cambria Math"/>
                <w:kern w:val="0"/>
                <w:sz w:val="24"/>
                <w:szCs w:val="24"/>
              </w:rPr>
              <m:t>B</m:t>
            </m:r>
          </m:e>
          <m:sub>
            <m:r>
              <w:rPr>
                <w:rFonts w:ascii="Cambria Math" w:hAnsi="Cambria Math"/>
                <w:kern w:val="0"/>
                <w:sz w:val="24"/>
                <w:szCs w:val="24"/>
              </w:rPr>
              <m:t>ijrs</m:t>
            </m:r>
          </m:sub>
        </m:sSub>
      </m:oMath>
      <w:r w:rsidR="005F23E2">
        <w:rPr>
          <w:rFonts w:hint="eastAsia"/>
          <w:kern w:val="0"/>
          <w:sz w:val="24"/>
          <w:szCs w:val="24"/>
        </w:rPr>
        <w:t xml:space="preserve"> </w:t>
      </w:r>
      <w:r w:rsidR="001F4131">
        <w:rPr>
          <w:rFonts w:hint="eastAsia"/>
          <w:kern w:val="0"/>
          <w:sz w:val="24"/>
          <w:szCs w:val="24"/>
        </w:rPr>
        <w:t xml:space="preserve">of the intermediate input coefficients </w:t>
      </w:r>
      <m:oMath>
        <m:sSub>
          <m:sSubPr>
            <m:ctrlPr>
              <w:rPr>
                <w:rFonts w:ascii="Cambria Math" w:hAnsi="Cambria Math"/>
                <w:kern w:val="0"/>
                <w:sz w:val="24"/>
                <w:szCs w:val="24"/>
              </w:rPr>
            </m:ctrlPr>
          </m:sSubPr>
          <m:e>
            <m:r>
              <w:rPr>
                <w:rFonts w:ascii="Cambria Math" w:hAnsi="Cambria Math"/>
                <w:kern w:val="0"/>
                <w:sz w:val="24"/>
                <w:szCs w:val="24"/>
              </w:rPr>
              <m:t>A</m:t>
            </m:r>
          </m:e>
          <m:sub>
            <m:r>
              <w:rPr>
                <w:rFonts w:ascii="Cambria Math" w:hAnsi="Cambria Math"/>
                <w:kern w:val="0"/>
                <w:sz w:val="24"/>
                <w:szCs w:val="24"/>
              </w:rPr>
              <m:t>ijrs</m:t>
            </m:r>
          </m:sub>
        </m:sSub>
      </m:oMath>
      <w:r w:rsidR="005F23E2">
        <w:rPr>
          <w:rFonts w:hint="eastAsia"/>
          <w:kern w:val="0"/>
          <w:sz w:val="24"/>
          <w:szCs w:val="24"/>
        </w:rPr>
        <w:t>, and</w:t>
      </w:r>
    </w:p>
    <w:p w14:paraId="1D206DC5" w14:textId="04426E68" w:rsidR="00AF6B5E" w:rsidRPr="005F23E2" w:rsidRDefault="005F23E2" w:rsidP="005F23E2">
      <w:pPr>
        <w:ind w:leftChars="400" w:left="1273" w:hangingChars="181" w:hanging="423"/>
        <w:rPr>
          <w:sz w:val="24"/>
          <w:szCs w:val="24"/>
        </w:rPr>
      </w:pPr>
      <w:r w:rsidRPr="005F23E2">
        <w:rPr>
          <w:rFonts w:hint="eastAsia"/>
          <w:b/>
          <w:sz w:val="24"/>
          <w:szCs w:val="24"/>
        </w:rPr>
        <w:t>E</w:t>
      </w:r>
      <w:r>
        <w:rPr>
          <w:rFonts w:hint="eastAsia"/>
          <w:sz w:val="24"/>
          <w:szCs w:val="24"/>
        </w:rPr>
        <w:t xml:space="preserve"> is a </w:t>
      </w:r>
      <m:oMath>
        <m:r>
          <w:rPr>
            <w:rFonts w:ascii="Cambria Math" w:hAnsi="Cambria Math"/>
            <w:kern w:val="0"/>
            <w:sz w:val="24"/>
            <w:szCs w:val="24"/>
          </w:rPr>
          <m:t>ir</m:t>
        </m:r>
      </m:oMath>
      <w:r>
        <w:rPr>
          <w:rFonts w:hint="eastAsia"/>
          <w:kern w:val="0"/>
          <w:sz w:val="24"/>
          <w:szCs w:val="24"/>
        </w:rPr>
        <w:t xml:space="preserve"> vector of the gross export which includes both intermediate and final demand.</w:t>
      </w:r>
    </w:p>
    <w:p w14:paraId="001FE3CE" w14:textId="2D15F588" w:rsidR="00AF6B5E" w:rsidRDefault="00827BD3" w:rsidP="002F0C82">
      <w:pPr>
        <w:ind w:firstLineChars="0" w:firstLine="0"/>
        <w:rPr>
          <w:sz w:val="24"/>
          <w:szCs w:val="24"/>
        </w:rPr>
      </w:pPr>
      <w:r>
        <w:rPr>
          <w:rFonts w:hint="eastAsia"/>
          <w:sz w:val="24"/>
          <w:szCs w:val="24"/>
        </w:rPr>
        <w:t xml:space="preserve">Then, VAXD ratio is obtained by </w:t>
      </w:r>
      <w:r w:rsidRPr="00827BD3">
        <w:rPr>
          <w:rFonts w:hint="eastAsia"/>
          <w:b/>
          <w:sz w:val="24"/>
          <w:szCs w:val="24"/>
        </w:rPr>
        <w:t>D/E</w:t>
      </w:r>
      <w:r>
        <w:rPr>
          <w:rFonts w:hint="eastAsia"/>
          <w:sz w:val="24"/>
          <w:szCs w:val="24"/>
        </w:rPr>
        <w:t>.</w:t>
      </w:r>
    </w:p>
    <w:p w14:paraId="682B5821" w14:textId="09125D1F" w:rsidR="00AF6B5E" w:rsidRDefault="004D206C" w:rsidP="002F0C82">
      <w:pPr>
        <w:ind w:firstLineChars="0" w:firstLine="0"/>
        <w:rPr>
          <w:sz w:val="24"/>
          <w:szCs w:val="24"/>
        </w:rPr>
      </w:pPr>
      <w:r>
        <w:rPr>
          <w:rFonts w:hint="eastAsia"/>
          <w:sz w:val="24"/>
          <w:szCs w:val="24"/>
        </w:rPr>
        <w:t xml:space="preserve">     </w:t>
      </w:r>
      <w:r w:rsidR="00231028">
        <w:rPr>
          <w:rFonts w:hint="eastAsia"/>
          <w:sz w:val="24"/>
          <w:szCs w:val="24"/>
        </w:rPr>
        <w:t>Figure</w:t>
      </w:r>
      <w:r w:rsidR="007C55C3">
        <w:rPr>
          <w:rFonts w:hint="eastAsia"/>
          <w:sz w:val="24"/>
          <w:szCs w:val="24"/>
        </w:rPr>
        <w:t xml:space="preserve"> 3</w:t>
      </w:r>
      <w:r w:rsidR="00224D82">
        <w:rPr>
          <w:rFonts w:hint="eastAsia"/>
          <w:sz w:val="24"/>
          <w:szCs w:val="24"/>
        </w:rPr>
        <w:t xml:space="preserve">(a) and (b) </w:t>
      </w:r>
      <w:r>
        <w:rPr>
          <w:rFonts w:hint="eastAsia"/>
          <w:sz w:val="24"/>
          <w:szCs w:val="24"/>
        </w:rPr>
        <w:t>depicts VAX</w:t>
      </w:r>
      <w:r w:rsidR="00224D82">
        <w:rPr>
          <w:rFonts w:hint="eastAsia"/>
          <w:sz w:val="24"/>
          <w:szCs w:val="24"/>
        </w:rPr>
        <w:t>D</w:t>
      </w:r>
      <w:r>
        <w:rPr>
          <w:rFonts w:hint="eastAsia"/>
          <w:sz w:val="24"/>
          <w:szCs w:val="24"/>
        </w:rPr>
        <w:t xml:space="preserve"> ratios</w:t>
      </w:r>
      <w:r w:rsidR="009220F9">
        <w:rPr>
          <w:rFonts w:hint="eastAsia"/>
          <w:sz w:val="24"/>
          <w:szCs w:val="24"/>
        </w:rPr>
        <w:t xml:space="preserve"> by country</w:t>
      </w:r>
      <w:r>
        <w:rPr>
          <w:rFonts w:hint="eastAsia"/>
          <w:sz w:val="24"/>
          <w:szCs w:val="24"/>
        </w:rPr>
        <w:t xml:space="preserve"> both for the entire activities and for the motor vehicles and motorcycles manufacturers</w:t>
      </w:r>
      <w:r w:rsidR="00224D82">
        <w:rPr>
          <w:rFonts w:hint="eastAsia"/>
          <w:sz w:val="24"/>
          <w:szCs w:val="24"/>
        </w:rPr>
        <w:t>, respectively</w:t>
      </w:r>
      <w:r>
        <w:rPr>
          <w:rFonts w:hint="eastAsia"/>
          <w:sz w:val="24"/>
          <w:szCs w:val="24"/>
        </w:rPr>
        <w:t>.</w:t>
      </w:r>
      <w:r w:rsidR="00313E34">
        <w:rPr>
          <w:rFonts w:hint="eastAsia"/>
          <w:sz w:val="24"/>
          <w:szCs w:val="24"/>
        </w:rPr>
        <w:t xml:space="preserve"> </w:t>
      </w:r>
      <w:r w:rsidR="00F700E6">
        <w:rPr>
          <w:rFonts w:hint="eastAsia"/>
          <w:sz w:val="24"/>
          <w:szCs w:val="24"/>
        </w:rPr>
        <w:t xml:space="preserve">In relation to the entire activities, </w:t>
      </w:r>
      <w:r w:rsidR="00231028">
        <w:rPr>
          <w:rFonts w:hint="eastAsia"/>
          <w:sz w:val="24"/>
          <w:szCs w:val="24"/>
        </w:rPr>
        <w:t xml:space="preserve">the </w:t>
      </w:r>
      <w:r w:rsidR="00F700E6">
        <w:rPr>
          <w:rFonts w:hint="eastAsia"/>
          <w:sz w:val="24"/>
          <w:szCs w:val="24"/>
        </w:rPr>
        <w:t xml:space="preserve">four MRIO tables report similar ratios except the Philippines. The largest discrepancy is recorded by the ADB table, while the IDE and GTAP tables </w:t>
      </w:r>
      <w:r w:rsidR="0085612E">
        <w:rPr>
          <w:rFonts w:hint="eastAsia"/>
          <w:sz w:val="24"/>
          <w:szCs w:val="24"/>
        </w:rPr>
        <w:t xml:space="preserve">consistently </w:t>
      </w:r>
      <w:r w:rsidR="00F700E6">
        <w:rPr>
          <w:rFonts w:hint="eastAsia"/>
          <w:sz w:val="24"/>
          <w:szCs w:val="24"/>
        </w:rPr>
        <w:t>present similar results.</w:t>
      </w:r>
      <w:r w:rsidR="0015337C">
        <w:rPr>
          <w:rFonts w:hint="eastAsia"/>
          <w:sz w:val="24"/>
          <w:szCs w:val="24"/>
        </w:rPr>
        <w:t xml:space="preserve"> In turn, the IDE table yields comparatively different results if we focus on a specific production sector, motor vehicles and motorcycles, especially in China, Indonesia, Malaysia, and the US. In this case, the ADB and OECD tables give similar results.</w:t>
      </w:r>
    </w:p>
    <w:p w14:paraId="0DCBFF33" w14:textId="77777777" w:rsidR="00224D82" w:rsidRDefault="00224D82" w:rsidP="002F0C82">
      <w:pPr>
        <w:ind w:firstLineChars="0" w:firstLine="0"/>
        <w:rPr>
          <w:sz w:val="24"/>
          <w:szCs w:val="24"/>
        </w:rPr>
      </w:pPr>
    </w:p>
    <w:p w14:paraId="6609FAC7" w14:textId="77777777" w:rsidR="00224D82" w:rsidRDefault="00224D82" w:rsidP="002F0C82">
      <w:pPr>
        <w:ind w:firstLineChars="0" w:firstLine="0"/>
        <w:rPr>
          <w:sz w:val="24"/>
          <w:szCs w:val="24"/>
        </w:rPr>
      </w:pPr>
    </w:p>
    <w:p w14:paraId="69D69F8E" w14:textId="77777777" w:rsidR="00BB493F" w:rsidRDefault="00BB493F" w:rsidP="002F0C82">
      <w:pPr>
        <w:ind w:firstLineChars="0" w:firstLine="0"/>
        <w:rPr>
          <w:sz w:val="24"/>
          <w:szCs w:val="24"/>
        </w:rPr>
      </w:pPr>
    </w:p>
    <w:p w14:paraId="27E6876D" w14:textId="77777777" w:rsidR="00224D82" w:rsidRDefault="00224D82" w:rsidP="002F0C82">
      <w:pPr>
        <w:ind w:firstLineChars="0" w:firstLine="0"/>
        <w:rPr>
          <w:sz w:val="24"/>
          <w:szCs w:val="24"/>
        </w:rPr>
      </w:pPr>
    </w:p>
    <w:p w14:paraId="51E61FFC" w14:textId="77777777" w:rsidR="00224D82" w:rsidRDefault="00224D82" w:rsidP="002F0C82">
      <w:pPr>
        <w:ind w:firstLineChars="0" w:firstLine="0"/>
        <w:rPr>
          <w:sz w:val="24"/>
          <w:szCs w:val="24"/>
        </w:rPr>
      </w:pPr>
    </w:p>
    <w:p w14:paraId="0465FA04" w14:textId="77777777" w:rsidR="00224D82" w:rsidRDefault="00224D82" w:rsidP="002F0C82">
      <w:pPr>
        <w:ind w:firstLineChars="0" w:firstLine="0"/>
        <w:rPr>
          <w:sz w:val="24"/>
          <w:szCs w:val="24"/>
        </w:rPr>
      </w:pPr>
    </w:p>
    <w:p w14:paraId="57351B68" w14:textId="77777777" w:rsidR="00224D82" w:rsidRDefault="00224D82" w:rsidP="002F0C82">
      <w:pPr>
        <w:ind w:firstLineChars="0" w:firstLine="0"/>
        <w:rPr>
          <w:sz w:val="24"/>
          <w:szCs w:val="24"/>
        </w:rPr>
      </w:pPr>
    </w:p>
    <w:p w14:paraId="2B694836" w14:textId="77777777" w:rsidR="00224D82" w:rsidRDefault="00224D82" w:rsidP="002F0C82">
      <w:pPr>
        <w:ind w:firstLineChars="0" w:firstLine="0"/>
        <w:rPr>
          <w:sz w:val="24"/>
          <w:szCs w:val="24"/>
        </w:rPr>
      </w:pPr>
    </w:p>
    <w:p w14:paraId="01041AE2" w14:textId="77777777" w:rsidR="00224D82" w:rsidRDefault="00224D82" w:rsidP="002F0C82">
      <w:pPr>
        <w:ind w:firstLineChars="0" w:firstLine="0"/>
        <w:rPr>
          <w:sz w:val="24"/>
          <w:szCs w:val="24"/>
        </w:rPr>
      </w:pPr>
    </w:p>
    <w:p w14:paraId="15880CB9" w14:textId="77777777" w:rsidR="00224D82" w:rsidRDefault="00224D82" w:rsidP="002F0C82">
      <w:pPr>
        <w:ind w:firstLineChars="0" w:firstLine="0"/>
        <w:rPr>
          <w:sz w:val="24"/>
          <w:szCs w:val="24"/>
        </w:rPr>
      </w:pPr>
    </w:p>
    <w:p w14:paraId="1F5CC6AA" w14:textId="77777777" w:rsidR="00224D82" w:rsidRDefault="00224D82" w:rsidP="002F0C82">
      <w:pPr>
        <w:ind w:firstLineChars="0" w:firstLine="0"/>
        <w:rPr>
          <w:sz w:val="24"/>
          <w:szCs w:val="24"/>
        </w:rPr>
      </w:pPr>
    </w:p>
    <w:p w14:paraId="453E223D" w14:textId="77777777" w:rsidR="00224D82" w:rsidRDefault="00224D82" w:rsidP="002F0C82">
      <w:pPr>
        <w:ind w:firstLineChars="0" w:firstLine="0"/>
        <w:rPr>
          <w:sz w:val="24"/>
          <w:szCs w:val="24"/>
        </w:rPr>
      </w:pPr>
    </w:p>
    <w:p w14:paraId="7BB46260" w14:textId="77777777" w:rsidR="00224D82" w:rsidRDefault="00224D82" w:rsidP="002F0C82">
      <w:pPr>
        <w:ind w:firstLineChars="0" w:firstLine="0"/>
        <w:rPr>
          <w:sz w:val="24"/>
          <w:szCs w:val="24"/>
        </w:rPr>
      </w:pPr>
    </w:p>
    <w:p w14:paraId="522EE7B9" w14:textId="77777777" w:rsidR="00224D82" w:rsidRDefault="00224D82" w:rsidP="002F0C82">
      <w:pPr>
        <w:ind w:firstLineChars="0" w:firstLine="0"/>
        <w:rPr>
          <w:sz w:val="24"/>
          <w:szCs w:val="24"/>
        </w:rPr>
      </w:pPr>
    </w:p>
    <w:p w14:paraId="6C7C7EF1" w14:textId="77777777" w:rsidR="00224D82" w:rsidRDefault="00224D82" w:rsidP="002F0C82">
      <w:pPr>
        <w:ind w:firstLineChars="0" w:firstLine="0"/>
        <w:rPr>
          <w:sz w:val="24"/>
          <w:szCs w:val="24"/>
        </w:rPr>
      </w:pPr>
    </w:p>
    <w:p w14:paraId="7F1EE27A" w14:textId="77777777" w:rsidR="00224D82" w:rsidRDefault="00224D82" w:rsidP="002F0C82">
      <w:pPr>
        <w:ind w:firstLineChars="0" w:firstLine="0"/>
        <w:rPr>
          <w:sz w:val="24"/>
          <w:szCs w:val="24"/>
        </w:rPr>
      </w:pPr>
    </w:p>
    <w:p w14:paraId="1BA1562B" w14:textId="66C89EF5" w:rsidR="00095B13" w:rsidRDefault="00224D82" w:rsidP="00F46142">
      <w:pPr>
        <w:ind w:firstLineChars="0" w:firstLine="0"/>
        <w:jc w:val="center"/>
        <w:rPr>
          <w:sz w:val="24"/>
          <w:szCs w:val="24"/>
        </w:rPr>
      </w:pPr>
      <w:r>
        <w:rPr>
          <w:noProof/>
          <w:sz w:val="24"/>
          <w:szCs w:val="24"/>
        </w:rPr>
        <w:drawing>
          <wp:inline distT="0" distB="0" distL="0" distR="0" wp14:anchorId="153B1A18" wp14:editId="6EA1D887">
            <wp:extent cx="5120280" cy="2878560"/>
            <wp:effectExtent l="0" t="0" r="444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20280" cy="2878560"/>
                    </a:xfrm>
                    <a:prstGeom prst="rect">
                      <a:avLst/>
                    </a:prstGeom>
                    <a:noFill/>
                    <a:ln>
                      <a:noFill/>
                    </a:ln>
                  </pic:spPr>
                </pic:pic>
              </a:graphicData>
            </a:graphic>
          </wp:inline>
        </w:drawing>
      </w:r>
    </w:p>
    <w:p w14:paraId="44AA065A" w14:textId="77777777" w:rsidR="00224D82" w:rsidRDefault="00231028" w:rsidP="00095B13">
      <w:pPr>
        <w:ind w:firstLineChars="0" w:firstLine="0"/>
        <w:jc w:val="center"/>
        <w:rPr>
          <w:sz w:val="24"/>
          <w:szCs w:val="24"/>
        </w:rPr>
      </w:pPr>
      <w:r>
        <w:rPr>
          <w:rFonts w:hint="eastAsia"/>
          <w:sz w:val="24"/>
          <w:szCs w:val="24"/>
        </w:rPr>
        <w:t>Figure</w:t>
      </w:r>
      <w:r w:rsidR="00095B13">
        <w:rPr>
          <w:rFonts w:hint="eastAsia"/>
          <w:sz w:val="24"/>
          <w:szCs w:val="24"/>
        </w:rPr>
        <w:t xml:space="preserve"> 3</w:t>
      </w:r>
      <w:r>
        <w:rPr>
          <w:rFonts w:hint="eastAsia"/>
          <w:sz w:val="24"/>
          <w:szCs w:val="24"/>
        </w:rPr>
        <w:t>(</w:t>
      </w:r>
      <w:r w:rsidR="00095B13">
        <w:rPr>
          <w:rFonts w:hint="eastAsia"/>
          <w:sz w:val="24"/>
          <w:szCs w:val="24"/>
        </w:rPr>
        <w:t>a</w:t>
      </w:r>
      <w:r>
        <w:rPr>
          <w:rFonts w:hint="eastAsia"/>
          <w:sz w:val="24"/>
          <w:szCs w:val="24"/>
        </w:rPr>
        <w:t>)</w:t>
      </w:r>
      <w:r w:rsidR="00095B13">
        <w:rPr>
          <w:rFonts w:hint="eastAsia"/>
          <w:sz w:val="24"/>
          <w:szCs w:val="24"/>
        </w:rPr>
        <w:t xml:space="preserve">: Differences between MRIO Tables in VAXD Ratio Estimates 2004/2005 </w:t>
      </w:r>
    </w:p>
    <w:p w14:paraId="5A59F732" w14:textId="49C27DA4" w:rsidR="00095B13" w:rsidRDefault="00095B13" w:rsidP="00095B13">
      <w:pPr>
        <w:ind w:firstLineChars="0" w:firstLine="0"/>
        <w:jc w:val="center"/>
        <w:rPr>
          <w:sz w:val="24"/>
          <w:szCs w:val="24"/>
        </w:rPr>
      </w:pPr>
      <w:r>
        <w:rPr>
          <w:rFonts w:hint="eastAsia"/>
          <w:sz w:val="24"/>
          <w:szCs w:val="24"/>
        </w:rPr>
        <w:t xml:space="preserve">by </w:t>
      </w:r>
      <w:r>
        <w:rPr>
          <w:sz w:val="24"/>
          <w:szCs w:val="24"/>
        </w:rPr>
        <w:t>Country</w:t>
      </w:r>
    </w:p>
    <w:p w14:paraId="7190E5FC" w14:textId="77777777" w:rsidR="00224D82" w:rsidRDefault="00224D82" w:rsidP="00095B13">
      <w:pPr>
        <w:ind w:firstLineChars="0" w:firstLine="0"/>
        <w:jc w:val="center"/>
        <w:rPr>
          <w:sz w:val="24"/>
          <w:szCs w:val="24"/>
        </w:rPr>
      </w:pPr>
    </w:p>
    <w:p w14:paraId="2AA43156" w14:textId="0250534C" w:rsidR="00224D82" w:rsidRDefault="00224D82" w:rsidP="00F46142">
      <w:pPr>
        <w:ind w:firstLineChars="0" w:firstLine="0"/>
        <w:jc w:val="center"/>
        <w:rPr>
          <w:sz w:val="24"/>
          <w:szCs w:val="24"/>
        </w:rPr>
      </w:pPr>
      <w:r>
        <w:rPr>
          <w:noProof/>
          <w:sz w:val="24"/>
          <w:szCs w:val="24"/>
        </w:rPr>
        <w:drawing>
          <wp:inline distT="0" distB="0" distL="0" distR="0" wp14:anchorId="3803079F" wp14:editId="51FC9C17">
            <wp:extent cx="5144040" cy="2897640"/>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144040" cy="2897640"/>
                    </a:xfrm>
                    <a:prstGeom prst="rect">
                      <a:avLst/>
                    </a:prstGeom>
                    <a:noFill/>
                    <a:ln>
                      <a:noFill/>
                    </a:ln>
                  </pic:spPr>
                </pic:pic>
              </a:graphicData>
            </a:graphic>
          </wp:inline>
        </w:drawing>
      </w:r>
    </w:p>
    <w:p w14:paraId="79C67993" w14:textId="455350D6" w:rsidR="00224D82" w:rsidRDefault="00224D82" w:rsidP="00224D82">
      <w:pPr>
        <w:ind w:firstLineChars="0" w:firstLine="0"/>
        <w:jc w:val="center"/>
        <w:rPr>
          <w:b/>
          <w:sz w:val="28"/>
          <w:szCs w:val="28"/>
        </w:rPr>
      </w:pPr>
      <w:r>
        <w:rPr>
          <w:sz w:val="24"/>
          <w:szCs w:val="24"/>
        </w:rPr>
        <w:tab/>
      </w:r>
      <w:r>
        <w:rPr>
          <w:rFonts w:hint="eastAsia"/>
          <w:kern w:val="0"/>
          <w:sz w:val="24"/>
          <w:szCs w:val="24"/>
        </w:rPr>
        <w:t>Figure</w:t>
      </w:r>
      <w:r>
        <w:rPr>
          <w:kern w:val="0"/>
          <w:sz w:val="24"/>
          <w:szCs w:val="24"/>
        </w:rPr>
        <w:t xml:space="preserve"> </w:t>
      </w:r>
      <w:r w:rsidR="00BB493F">
        <w:rPr>
          <w:rFonts w:hint="eastAsia"/>
          <w:kern w:val="0"/>
          <w:sz w:val="24"/>
          <w:szCs w:val="24"/>
        </w:rPr>
        <w:t>3(b</w:t>
      </w:r>
      <w:r>
        <w:rPr>
          <w:rFonts w:hint="eastAsia"/>
          <w:kern w:val="0"/>
          <w:sz w:val="24"/>
          <w:szCs w:val="24"/>
        </w:rPr>
        <w:t>)</w:t>
      </w:r>
      <w:r w:rsidRPr="006E77A1">
        <w:rPr>
          <w:kern w:val="0"/>
          <w:sz w:val="24"/>
          <w:szCs w:val="24"/>
        </w:rPr>
        <w:t xml:space="preserve">: </w:t>
      </w:r>
      <w:r>
        <w:rPr>
          <w:rFonts w:hint="eastAsia"/>
          <w:kern w:val="0"/>
          <w:sz w:val="24"/>
          <w:szCs w:val="24"/>
        </w:rPr>
        <w:t>Differe</w:t>
      </w:r>
      <w:r w:rsidR="00F46142">
        <w:rPr>
          <w:rFonts w:hint="eastAsia"/>
          <w:kern w:val="0"/>
          <w:sz w:val="24"/>
          <w:szCs w:val="24"/>
        </w:rPr>
        <w:t>nces between MRIO Tables in VAXD</w:t>
      </w:r>
      <w:r>
        <w:rPr>
          <w:rFonts w:hint="eastAsia"/>
          <w:kern w:val="0"/>
          <w:sz w:val="24"/>
          <w:szCs w:val="24"/>
        </w:rPr>
        <w:t xml:space="preserve"> Ratio Estimates </w:t>
      </w:r>
      <w:r w:rsidR="00BB493F">
        <w:rPr>
          <w:rFonts w:hint="eastAsia"/>
          <w:kern w:val="0"/>
          <w:sz w:val="24"/>
          <w:szCs w:val="24"/>
        </w:rPr>
        <w:t xml:space="preserve">of Motor Vehicles and Motorcycles </w:t>
      </w:r>
      <w:r>
        <w:rPr>
          <w:rFonts w:hint="eastAsia"/>
          <w:kern w:val="0"/>
          <w:sz w:val="24"/>
          <w:szCs w:val="24"/>
        </w:rPr>
        <w:t xml:space="preserve">2004/2005, </w:t>
      </w:r>
    </w:p>
    <w:p w14:paraId="5D0F11EA" w14:textId="262F25B6" w:rsidR="00095B13" w:rsidRPr="00BB493F" w:rsidRDefault="00095B13" w:rsidP="00224D82">
      <w:pPr>
        <w:tabs>
          <w:tab w:val="left" w:pos="2130"/>
        </w:tabs>
        <w:ind w:firstLine="233"/>
        <w:rPr>
          <w:sz w:val="24"/>
          <w:szCs w:val="24"/>
        </w:rPr>
      </w:pPr>
    </w:p>
    <w:p w14:paraId="72AAF2FE" w14:textId="62FD11AB" w:rsidR="00095B13" w:rsidRDefault="00095B13" w:rsidP="00B42B01">
      <w:pPr>
        <w:ind w:firstLineChars="0" w:firstLine="0"/>
        <w:jc w:val="center"/>
        <w:rPr>
          <w:noProof/>
          <w:sz w:val="24"/>
          <w:szCs w:val="24"/>
        </w:rPr>
      </w:pPr>
    </w:p>
    <w:p w14:paraId="219BBBDE" w14:textId="77777777" w:rsidR="00F46142" w:rsidRDefault="00F46142" w:rsidP="00B42B01">
      <w:pPr>
        <w:ind w:firstLineChars="0" w:firstLine="0"/>
        <w:jc w:val="center"/>
        <w:rPr>
          <w:noProof/>
          <w:sz w:val="24"/>
          <w:szCs w:val="24"/>
        </w:rPr>
      </w:pPr>
    </w:p>
    <w:p w14:paraId="69454372" w14:textId="77777777" w:rsidR="00F46142" w:rsidRDefault="00F46142" w:rsidP="00F46142">
      <w:pPr>
        <w:ind w:firstLineChars="0" w:firstLine="0"/>
        <w:rPr>
          <w:sz w:val="24"/>
          <w:szCs w:val="24"/>
        </w:rPr>
      </w:pPr>
      <w:r>
        <w:rPr>
          <w:rFonts w:hint="eastAsia"/>
          <w:b/>
          <w:sz w:val="28"/>
          <w:szCs w:val="28"/>
        </w:rPr>
        <w:lastRenderedPageBreak/>
        <w:t>5.2</w:t>
      </w:r>
      <w:r w:rsidRPr="00040E1A">
        <w:rPr>
          <w:b/>
          <w:sz w:val="28"/>
          <w:szCs w:val="28"/>
        </w:rPr>
        <w:t xml:space="preserve"> </w:t>
      </w:r>
      <w:r>
        <w:rPr>
          <w:rFonts w:hint="eastAsia"/>
          <w:b/>
          <w:sz w:val="28"/>
          <w:szCs w:val="28"/>
        </w:rPr>
        <w:t>Imported Value-Added Content of Gross Export by Country and Industry</w:t>
      </w:r>
    </w:p>
    <w:p w14:paraId="21396593" w14:textId="77777777" w:rsidR="00F46142" w:rsidRDefault="00F46142" w:rsidP="00F46142">
      <w:pPr>
        <w:ind w:firstLineChars="0" w:firstLine="0"/>
        <w:rPr>
          <w:sz w:val="24"/>
          <w:szCs w:val="24"/>
        </w:rPr>
      </w:pPr>
    </w:p>
    <w:p w14:paraId="31FA873A" w14:textId="77777777" w:rsidR="00F46142" w:rsidRDefault="00F46142" w:rsidP="00F46142">
      <w:pPr>
        <w:ind w:firstLineChars="0" w:firstLine="0"/>
        <w:rPr>
          <w:kern w:val="0"/>
          <w:sz w:val="24"/>
          <w:szCs w:val="24"/>
        </w:rPr>
      </w:pPr>
      <w:r>
        <w:rPr>
          <w:rFonts w:hint="eastAsia"/>
          <w:sz w:val="24"/>
          <w:szCs w:val="24"/>
        </w:rPr>
        <w:t xml:space="preserve">Analogous to </w:t>
      </w:r>
      <w:r>
        <w:rPr>
          <w:rFonts w:hint="eastAsia"/>
          <w:kern w:val="0"/>
          <w:sz w:val="24"/>
          <w:szCs w:val="24"/>
        </w:rPr>
        <w:t>the VAXD ratio, t</w:t>
      </w:r>
      <w:r>
        <w:rPr>
          <w:rFonts w:hint="eastAsia"/>
          <w:sz w:val="24"/>
          <w:szCs w:val="24"/>
        </w:rPr>
        <w:t xml:space="preserve">he </w:t>
      </w:r>
      <m:oMath>
        <m:r>
          <w:rPr>
            <w:rFonts w:ascii="Cambria Math" w:hAnsi="Cambria Math"/>
            <w:kern w:val="0"/>
            <w:sz w:val="24"/>
            <w:szCs w:val="24"/>
          </w:rPr>
          <m:t>ir</m:t>
        </m:r>
      </m:oMath>
      <w:r>
        <w:rPr>
          <w:rFonts w:hint="eastAsia"/>
          <w:kern w:val="0"/>
          <w:sz w:val="24"/>
          <w:szCs w:val="24"/>
        </w:rPr>
        <w:t xml:space="preserve"> vector </w:t>
      </w:r>
      <w:r>
        <w:rPr>
          <w:rFonts w:hint="eastAsia"/>
          <w:b/>
          <w:kern w:val="0"/>
          <w:sz w:val="24"/>
          <w:szCs w:val="24"/>
        </w:rPr>
        <w:t>M</w:t>
      </w:r>
      <w:r>
        <w:rPr>
          <w:rFonts w:hint="eastAsia"/>
          <w:kern w:val="0"/>
          <w:sz w:val="24"/>
          <w:szCs w:val="24"/>
        </w:rPr>
        <w:t xml:space="preserve"> of the VAXM can be derived by</w:t>
      </w:r>
    </w:p>
    <w:p w14:paraId="73229934" w14:textId="77777777" w:rsidR="00F46142" w:rsidRPr="00A978B3" w:rsidRDefault="00F46142" w:rsidP="00F46142">
      <w:pPr>
        <w:ind w:firstLineChars="0" w:firstLine="0"/>
        <w:rPr>
          <w:sz w:val="24"/>
          <w:szCs w:val="24"/>
        </w:rPr>
      </w:pPr>
      <w:r>
        <w:rPr>
          <w:rFonts w:hint="eastAsia"/>
          <w:b/>
          <w:sz w:val="24"/>
          <w:szCs w:val="24"/>
        </w:rPr>
        <w:tab/>
      </w:r>
      <w:r w:rsidRPr="00AF6B5E">
        <w:rPr>
          <w:rFonts w:hint="eastAsia"/>
          <w:b/>
          <w:sz w:val="24"/>
          <w:szCs w:val="24"/>
        </w:rPr>
        <w:t>M=</w:t>
      </w:r>
      <w:r w:rsidRPr="00634F5F">
        <w:rPr>
          <w:rFonts w:hint="eastAsia"/>
          <w:b/>
          <w:i/>
          <w:sz w:val="24"/>
          <w:szCs w:val="24"/>
        </w:rPr>
        <w:t>VB</w:t>
      </w:r>
      <w:r w:rsidRPr="00634F5F">
        <w:rPr>
          <w:rFonts w:hint="eastAsia"/>
          <w:b/>
          <w:i/>
          <w:sz w:val="24"/>
          <w:szCs w:val="24"/>
          <w:vertAlign w:val="superscript"/>
        </w:rPr>
        <w:t>m</w:t>
      </w:r>
      <w:r w:rsidRPr="00AF6B5E">
        <w:rPr>
          <w:rFonts w:hint="eastAsia"/>
          <w:b/>
          <w:sz w:val="24"/>
          <w:szCs w:val="24"/>
        </w:rPr>
        <w:t>E</w:t>
      </w:r>
      <w:r>
        <w:rPr>
          <w:rFonts w:hint="eastAsia"/>
          <w:sz w:val="24"/>
          <w:szCs w:val="24"/>
        </w:rPr>
        <w:t>,</w:t>
      </w:r>
    </w:p>
    <w:p w14:paraId="115C57A1" w14:textId="77777777" w:rsidR="00F46142" w:rsidRDefault="00F46142" w:rsidP="00F46142">
      <w:pPr>
        <w:ind w:firstLineChars="0" w:firstLine="0"/>
        <w:rPr>
          <w:sz w:val="24"/>
          <w:szCs w:val="24"/>
        </w:rPr>
      </w:pPr>
      <w:r>
        <w:rPr>
          <w:rFonts w:hint="eastAsia"/>
          <w:sz w:val="24"/>
          <w:szCs w:val="24"/>
        </w:rPr>
        <w:t>where</w:t>
      </w:r>
    </w:p>
    <w:p w14:paraId="1E9A7928" w14:textId="77777777" w:rsidR="00F46142" w:rsidRDefault="00F46142" w:rsidP="00F46142">
      <w:pPr>
        <w:ind w:leftChars="400" w:left="1273" w:hangingChars="181" w:hanging="423"/>
        <w:rPr>
          <w:kern w:val="0"/>
          <w:sz w:val="24"/>
          <w:szCs w:val="24"/>
        </w:rPr>
      </w:pPr>
      <w:r w:rsidRPr="00634F5F">
        <w:rPr>
          <w:rFonts w:hint="eastAsia"/>
          <w:b/>
          <w:i/>
          <w:sz w:val="24"/>
          <w:szCs w:val="24"/>
        </w:rPr>
        <w:t>B</w:t>
      </w:r>
      <w:r w:rsidRPr="00634F5F">
        <w:rPr>
          <w:rFonts w:hint="eastAsia"/>
          <w:b/>
          <w:i/>
          <w:sz w:val="24"/>
          <w:szCs w:val="24"/>
          <w:vertAlign w:val="superscript"/>
        </w:rPr>
        <w:t>m</w:t>
      </w:r>
      <w:r>
        <w:rPr>
          <w:rFonts w:hint="eastAsia"/>
          <w:sz w:val="24"/>
          <w:szCs w:val="24"/>
        </w:rPr>
        <w:t xml:space="preserve"> is a </w:t>
      </w:r>
      <m:oMath>
        <m:r>
          <w:rPr>
            <w:rFonts w:ascii="Cambria Math" w:hAnsi="Cambria Math"/>
            <w:kern w:val="0"/>
            <w:sz w:val="24"/>
            <w:szCs w:val="24"/>
          </w:rPr>
          <m:t>ir</m:t>
        </m:r>
        <m:r>
          <m:rPr>
            <m:sty m:val="p"/>
          </m:rPr>
          <w:rPr>
            <w:rFonts w:ascii="Cambria Math" w:hAnsi="Cambria Math"/>
            <w:sz w:val="24"/>
            <w:szCs w:val="24"/>
          </w:rPr>
          <m:t>×</m:t>
        </m:r>
        <m:r>
          <w:rPr>
            <w:rFonts w:ascii="Cambria Math" w:hAnsi="Cambria Math"/>
            <w:kern w:val="0"/>
            <w:sz w:val="24"/>
            <w:szCs w:val="24"/>
          </w:rPr>
          <m:t>js</m:t>
        </m:r>
      </m:oMath>
      <w:r>
        <w:rPr>
          <w:rFonts w:hint="eastAsia"/>
          <w:sz w:val="24"/>
          <w:szCs w:val="24"/>
        </w:rPr>
        <w:t xml:space="preserve"> block off-diagonal matrix </w:t>
      </w:r>
      <m:oMath>
        <m:sSub>
          <m:sSubPr>
            <m:ctrlPr>
              <w:rPr>
                <w:rFonts w:ascii="Cambria Math" w:hAnsi="Cambria Math"/>
                <w:kern w:val="0"/>
                <w:sz w:val="24"/>
                <w:szCs w:val="24"/>
              </w:rPr>
            </m:ctrlPr>
          </m:sSubPr>
          <m:e>
            <m:r>
              <w:rPr>
                <w:rFonts w:ascii="Cambria Math" w:hAnsi="Cambria Math"/>
                <w:kern w:val="0"/>
                <w:sz w:val="24"/>
                <w:szCs w:val="24"/>
              </w:rPr>
              <m:t>B</m:t>
            </m:r>
          </m:e>
          <m:sub>
            <m:r>
              <w:rPr>
                <w:rFonts w:ascii="Cambria Math" w:hAnsi="Cambria Math"/>
                <w:kern w:val="0"/>
                <w:sz w:val="24"/>
                <w:szCs w:val="24"/>
              </w:rPr>
              <m:t>ijrs</m:t>
            </m:r>
            <m:d>
              <m:dPr>
                <m:ctrlPr>
                  <w:rPr>
                    <w:rFonts w:ascii="Cambria Math" w:hAnsi="Cambria Math"/>
                    <w:i/>
                    <w:sz w:val="24"/>
                    <w:szCs w:val="24"/>
                  </w:rPr>
                </m:ctrlPr>
              </m:dPr>
              <m:e>
                <m:r>
                  <w:rPr>
                    <w:rFonts w:ascii="Cambria Math" w:hAnsi="Cambria Math"/>
                    <w:sz w:val="24"/>
                    <w:szCs w:val="24"/>
                  </w:rPr>
                  <m:t>r≠s</m:t>
                </m:r>
              </m:e>
            </m:d>
          </m:sub>
        </m:sSub>
      </m:oMath>
      <w:r>
        <w:rPr>
          <w:rFonts w:hint="eastAsia"/>
          <w:kern w:val="0"/>
          <w:sz w:val="24"/>
          <w:szCs w:val="24"/>
        </w:rPr>
        <w:t xml:space="preserve"> extracted from the Leontief inverse </w:t>
      </w:r>
      <m:oMath>
        <m:sSub>
          <m:sSubPr>
            <m:ctrlPr>
              <w:rPr>
                <w:rFonts w:ascii="Cambria Math" w:hAnsi="Cambria Math"/>
                <w:kern w:val="0"/>
                <w:sz w:val="24"/>
                <w:szCs w:val="24"/>
              </w:rPr>
            </m:ctrlPr>
          </m:sSubPr>
          <m:e>
            <m:r>
              <w:rPr>
                <w:rFonts w:ascii="Cambria Math" w:hAnsi="Cambria Math"/>
                <w:kern w:val="0"/>
                <w:sz w:val="24"/>
                <w:szCs w:val="24"/>
              </w:rPr>
              <m:t>B</m:t>
            </m:r>
          </m:e>
          <m:sub>
            <m:r>
              <w:rPr>
                <w:rFonts w:ascii="Cambria Math" w:hAnsi="Cambria Math"/>
                <w:kern w:val="0"/>
                <w:sz w:val="24"/>
                <w:szCs w:val="24"/>
              </w:rPr>
              <m:t>ijrs</m:t>
            </m:r>
          </m:sub>
        </m:sSub>
      </m:oMath>
      <w:r>
        <w:rPr>
          <w:rFonts w:hint="eastAsia"/>
          <w:kern w:val="0"/>
          <w:sz w:val="24"/>
          <w:szCs w:val="24"/>
        </w:rPr>
        <w:t xml:space="preserve"> of the intermediate input coefficients </w:t>
      </w:r>
      <m:oMath>
        <m:sSub>
          <m:sSubPr>
            <m:ctrlPr>
              <w:rPr>
                <w:rFonts w:ascii="Cambria Math" w:hAnsi="Cambria Math"/>
                <w:kern w:val="0"/>
                <w:sz w:val="24"/>
                <w:szCs w:val="24"/>
              </w:rPr>
            </m:ctrlPr>
          </m:sSubPr>
          <m:e>
            <m:r>
              <w:rPr>
                <w:rFonts w:ascii="Cambria Math" w:hAnsi="Cambria Math"/>
                <w:kern w:val="0"/>
                <w:sz w:val="24"/>
                <w:szCs w:val="24"/>
              </w:rPr>
              <m:t>A</m:t>
            </m:r>
          </m:e>
          <m:sub>
            <m:r>
              <w:rPr>
                <w:rFonts w:ascii="Cambria Math" w:hAnsi="Cambria Math"/>
                <w:kern w:val="0"/>
                <w:sz w:val="24"/>
                <w:szCs w:val="24"/>
              </w:rPr>
              <m:t>ijrs</m:t>
            </m:r>
          </m:sub>
        </m:sSub>
      </m:oMath>
      <w:r>
        <w:rPr>
          <w:rFonts w:hint="eastAsia"/>
          <w:kern w:val="0"/>
          <w:sz w:val="24"/>
          <w:szCs w:val="24"/>
        </w:rPr>
        <w:t>.</w:t>
      </w:r>
    </w:p>
    <w:p w14:paraId="2726B9D1" w14:textId="77777777" w:rsidR="00F46142" w:rsidRDefault="00F46142" w:rsidP="00F46142">
      <w:pPr>
        <w:ind w:firstLineChars="0" w:firstLine="0"/>
        <w:rPr>
          <w:sz w:val="24"/>
          <w:szCs w:val="24"/>
        </w:rPr>
      </w:pPr>
      <w:r>
        <w:rPr>
          <w:rFonts w:hint="eastAsia"/>
          <w:sz w:val="24"/>
          <w:szCs w:val="24"/>
        </w:rPr>
        <w:t xml:space="preserve">Then, VAXM ratio is obtained by </w:t>
      </w:r>
      <w:r>
        <w:rPr>
          <w:rFonts w:hint="eastAsia"/>
          <w:b/>
          <w:sz w:val="24"/>
          <w:szCs w:val="24"/>
        </w:rPr>
        <w:t>M</w:t>
      </w:r>
      <w:r w:rsidRPr="00827BD3">
        <w:rPr>
          <w:rFonts w:hint="eastAsia"/>
          <w:b/>
          <w:sz w:val="24"/>
          <w:szCs w:val="24"/>
        </w:rPr>
        <w:t>/E</w:t>
      </w:r>
      <w:r>
        <w:rPr>
          <w:rFonts w:hint="eastAsia"/>
          <w:sz w:val="24"/>
          <w:szCs w:val="24"/>
        </w:rPr>
        <w:t>.</w:t>
      </w:r>
    </w:p>
    <w:p w14:paraId="13B348F1" w14:textId="55457E9A" w:rsidR="00F46142" w:rsidRPr="0028167E" w:rsidRDefault="00F46142" w:rsidP="00F46142">
      <w:pPr>
        <w:ind w:firstLineChars="0" w:firstLine="0"/>
        <w:rPr>
          <w:sz w:val="24"/>
          <w:szCs w:val="24"/>
        </w:rPr>
      </w:pPr>
      <w:r>
        <w:rPr>
          <w:rFonts w:hint="eastAsia"/>
          <w:sz w:val="24"/>
          <w:szCs w:val="24"/>
        </w:rPr>
        <w:t xml:space="preserve">     In this subsection, we mainly examine VAXM (Figure 3(c) and (d)). As for the entire activities, the ADB and GTAP tables consistently present similar results. On the other hand, the IDE and OECD table respectively give totally different VAXM ratios for the Philippines. If we focus on the motor vehicles and motorcycles, the IDE table yields comparatively different results as in the case of VAXD, while the ADB and OECD tables consistently yield similar results. The IDE table presents the highest score for Indonesia</w:t>
      </w:r>
      <w:r w:rsidR="005A3A7E">
        <w:rPr>
          <w:rFonts w:hint="eastAsia"/>
          <w:sz w:val="24"/>
          <w:szCs w:val="24"/>
        </w:rPr>
        <w:t xml:space="preserve"> again </w:t>
      </w:r>
      <w:r w:rsidR="00AB1795">
        <w:rPr>
          <w:rFonts w:hint="eastAsia"/>
          <w:sz w:val="24"/>
          <w:szCs w:val="24"/>
        </w:rPr>
        <w:t xml:space="preserve">for </w:t>
      </w:r>
      <w:r w:rsidR="005A3A7E">
        <w:rPr>
          <w:rFonts w:hint="eastAsia"/>
          <w:sz w:val="24"/>
          <w:szCs w:val="24"/>
        </w:rPr>
        <w:t>motor vehicle industries</w:t>
      </w:r>
      <w:r>
        <w:rPr>
          <w:rFonts w:hint="eastAsia"/>
          <w:sz w:val="24"/>
          <w:szCs w:val="24"/>
        </w:rPr>
        <w:t>. Considering the VAXD and VAXM ratios for motor vehicles and motorcycles, the IDE table potentially overvalues the value-added content of the Indonesian exports.</w:t>
      </w:r>
    </w:p>
    <w:p w14:paraId="6E82F8F4" w14:textId="77777777" w:rsidR="00F46142" w:rsidRDefault="00F46142" w:rsidP="00B42B01">
      <w:pPr>
        <w:ind w:firstLineChars="0" w:firstLine="0"/>
        <w:jc w:val="center"/>
        <w:rPr>
          <w:sz w:val="24"/>
          <w:szCs w:val="24"/>
        </w:rPr>
      </w:pPr>
    </w:p>
    <w:p w14:paraId="0E0D29A8" w14:textId="27D0F643" w:rsidR="00F46142" w:rsidRPr="00095B13" w:rsidRDefault="00F46142" w:rsidP="00B42B01">
      <w:pPr>
        <w:ind w:firstLineChars="0" w:firstLine="0"/>
        <w:jc w:val="center"/>
        <w:rPr>
          <w:sz w:val="24"/>
          <w:szCs w:val="24"/>
        </w:rPr>
      </w:pPr>
    </w:p>
    <w:p w14:paraId="37E7A164" w14:textId="55EE3FF7" w:rsidR="00095B13" w:rsidRDefault="00095B13" w:rsidP="00095B13">
      <w:pPr>
        <w:ind w:firstLineChars="0" w:firstLine="0"/>
        <w:jc w:val="center"/>
        <w:rPr>
          <w:sz w:val="24"/>
          <w:szCs w:val="24"/>
        </w:rPr>
      </w:pPr>
    </w:p>
    <w:p w14:paraId="17735FA7" w14:textId="77777777" w:rsidR="00095B13" w:rsidRDefault="00095B13" w:rsidP="002F0C82">
      <w:pPr>
        <w:ind w:firstLineChars="0" w:firstLine="0"/>
        <w:rPr>
          <w:sz w:val="24"/>
          <w:szCs w:val="24"/>
        </w:rPr>
      </w:pPr>
    </w:p>
    <w:p w14:paraId="4C27477A" w14:textId="574B5DD3" w:rsidR="00095B13" w:rsidRDefault="00095B13" w:rsidP="00B42B01">
      <w:pPr>
        <w:ind w:firstLineChars="0" w:firstLine="0"/>
        <w:jc w:val="center"/>
        <w:rPr>
          <w:sz w:val="24"/>
          <w:szCs w:val="24"/>
        </w:rPr>
      </w:pPr>
    </w:p>
    <w:p w14:paraId="0CBC79BA" w14:textId="77777777" w:rsidR="00F46142" w:rsidRDefault="00F46142" w:rsidP="00F46142">
      <w:pPr>
        <w:ind w:firstLineChars="0" w:firstLine="0"/>
        <w:jc w:val="center"/>
        <w:rPr>
          <w:sz w:val="24"/>
          <w:szCs w:val="24"/>
        </w:rPr>
      </w:pPr>
    </w:p>
    <w:p w14:paraId="19EDFE78" w14:textId="16841DD7" w:rsidR="00095B13" w:rsidRDefault="00F46142" w:rsidP="00F46142">
      <w:pPr>
        <w:ind w:firstLineChars="0" w:firstLine="0"/>
        <w:jc w:val="center"/>
        <w:rPr>
          <w:sz w:val="24"/>
          <w:szCs w:val="24"/>
        </w:rPr>
      </w:pPr>
      <w:r>
        <w:rPr>
          <w:noProof/>
          <w:sz w:val="24"/>
          <w:szCs w:val="24"/>
        </w:rPr>
        <w:lastRenderedPageBreak/>
        <w:drawing>
          <wp:inline distT="0" distB="0" distL="0" distR="0" wp14:anchorId="65798F1B" wp14:editId="4ED6CFBC">
            <wp:extent cx="5127945" cy="288000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127945" cy="2880000"/>
                    </a:xfrm>
                    <a:prstGeom prst="rect">
                      <a:avLst/>
                    </a:prstGeom>
                    <a:noFill/>
                    <a:ln>
                      <a:noFill/>
                    </a:ln>
                  </pic:spPr>
                </pic:pic>
              </a:graphicData>
            </a:graphic>
          </wp:inline>
        </w:drawing>
      </w:r>
    </w:p>
    <w:p w14:paraId="3018D3D4" w14:textId="1B0DD769" w:rsidR="00F46142" w:rsidRDefault="00F46142" w:rsidP="00F46142">
      <w:pPr>
        <w:ind w:firstLineChars="0" w:firstLine="0"/>
        <w:jc w:val="center"/>
        <w:rPr>
          <w:sz w:val="24"/>
          <w:szCs w:val="24"/>
        </w:rPr>
      </w:pPr>
      <w:r>
        <w:rPr>
          <w:rFonts w:hint="eastAsia"/>
          <w:sz w:val="24"/>
          <w:szCs w:val="24"/>
        </w:rPr>
        <w:t>Figure 3(c): Differences between MRIO Tables in VAXM Ratio Estimates 2004/2005</w:t>
      </w:r>
    </w:p>
    <w:p w14:paraId="78058AC1" w14:textId="43833179" w:rsidR="00095B13" w:rsidRDefault="00F46142" w:rsidP="00F46142">
      <w:pPr>
        <w:ind w:firstLineChars="0" w:firstLine="0"/>
        <w:jc w:val="center"/>
        <w:rPr>
          <w:sz w:val="24"/>
          <w:szCs w:val="24"/>
        </w:rPr>
      </w:pPr>
      <w:r>
        <w:rPr>
          <w:rFonts w:hint="eastAsia"/>
          <w:sz w:val="24"/>
          <w:szCs w:val="24"/>
        </w:rPr>
        <w:t xml:space="preserve">by </w:t>
      </w:r>
      <w:r>
        <w:rPr>
          <w:sz w:val="24"/>
          <w:szCs w:val="24"/>
        </w:rPr>
        <w:t>Country</w:t>
      </w:r>
    </w:p>
    <w:p w14:paraId="7D0D928F" w14:textId="77777777" w:rsidR="00F46142" w:rsidRPr="00095B13" w:rsidRDefault="00F46142" w:rsidP="00F46142">
      <w:pPr>
        <w:ind w:firstLineChars="0" w:firstLine="0"/>
        <w:jc w:val="center"/>
        <w:rPr>
          <w:sz w:val="24"/>
          <w:szCs w:val="24"/>
        </w:rPr>
      </w:pPr>
    </w:p>
    <w:p w14:paraId="4A14A09F" w14:textId="3EB82DAB" w:rsidR="00095B13" w:rsidRDefault="00F46142" w:rsidP="00B42B01">
      <w:pPr>
        <w:ind w:firstLineChars="0" w:firstLine="0"/>
        <w:jc w:val="center"/>
        <w:rPr>
          <w:b/>
          <w:sz w:val="28"/>
          <w:szCs w:val="28"/>
        </w:rPr>
      </w:pPr>
      <w:r>
        <w:rPr>
          <w:b/>
          <w:noProof/>
          <w:sz w:val="28"/>
          <w:szCs w:val="28"/>
        </w:rPr>
        <w:drawing>
          <wp:inline distT="0" distB="0" distL="0" distR="0" wp14:anchorId="4F8D4DE0" wp14:editId="3ABCC39A">
            <wp:extent cx="5149440" cy="2897640"/>
            <wp:effectExtent l="0" t="0" r="0" b="0"/>
            <wp:docPr id="1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149440" cy="2897640"/>
                    </a:xfrm>
                    <a:prstGeom prst="rect">
                      <a:avLst/>
                    </a:prstGeom>
                    <a:noFill/>
                    <a:ln>
                      <a:noFill/>
                    </a:ln>
                  </pic:spPr>
                </pic:pic>
              </a:graphicData>
            </a:graphic>
          </wp:inline>
        </w:drawing>
      </w:r>
    </w:p>
    <w:p w14:paraId="03A0CA32" w14:textId="77777777" w:rsidR="00F46142" w:rsidRDefault="00F46142" w:rsidP="00F46142">
      <w:pPr>
        <w:ind w:firstLineChars="0" w:firstLine="0"/>
        <w:jc w:val="center"/>
        <w:rPr>
          <w:sz w:val="24"/>
          <w:szCs w:val="24"/>
        </w:rPr>
      </w:pPr>
      <w:r>
        <w:rPr>
          <w:rFonts w:hint="eastAsia"/>
          <w:kern w:val="0"/>
          <w:sz w:val="24"/>
          <w:szCs w:val="24"/>
        </w:rPr>
        <w:t>Figure</w:t>
      </w:r>
      <w:r>
        <w:rPr>
          <w:kern w:val="0"/>
          <w:sz w:val="24"/>
          <w:szCs w:val="24"/>
        </w:rPr>
        <w:t xml:space="preserve"> </w:t>
      </w:r>
      <w:r>
        <w:rPr>
          <w:rFonts w:hint="eastAsia"/>
          <w:kern w:val="0"/>
          <w:sz w:val="24"/>
          <w:szCs w:val="24"/>
        </w:rPr>
        <w:t>3(c)</w:t>
      </w:r>
      <w:r w:rsidRPr="006E77A1">
        <w:rPr>
          <w:kern w:val="0"/>
          <w:sz w:val="24"/>
          <w:szCs w:val="24"/>
        </w:rPr>
        <w:t xml:space="preserve">: </w:t>
      </w:r>
      <w:r>
        <w:rPr>
          <w:rFonts w:hint="eastAsia"/>
          <w:kern w:val="0"/>
          <w:sz w:val="24"/>
          <w:szCs w:val="24"/>
        </w:rPr>
        <w:t>Differences between MRIO Tables in VAXM Ratio Estimates 2004/2005, Motor Vehicles and Motorcycles</w:t>
      </w:r>
    </w:p>
    <w:p w14:paraId="4A7997C3" w14:textId="77777777" w:rsidR="00F46142" w:rsidRPr="00546CC2" w:rsidRDefault="00F46142" w:rsidP="00F46142">
      <w:pPr>
        <w:ind w:firstLineChars="0" w:firstLine="0"/>
        <w:rPr>
          <w:b/>
          <w:sz w:val="28"/>
          <w:szCs w:val="28"/>
        </w:rPr>
      </w:pPr>
    </w:p>
    <w:p w14:paraId="1462E0B6" w14:textId="77777777" w:rsidR="00095B13" w:rsidRDefault="00095B13" w:rsidP="006C17EF">
      <w:pPr>
        <w:ind w:firstLineChars="0" w:firstLine="0"/>
        <w:rPr>
          <w:b/>
          <w:sz w:val="28"/>
          <w:szCs w:val="28"/>
        </w:rPr>
      </w:pPr>
    </w:p>
    <w:p w14:paraId="140F005D" w14:textId="77777777" w:rsidR="000A176E" w:rsidRPr="0043423C" w:rsidRDefault="000A176E" w:rsidP="0019710D">
      <w:pPr>
        <w:ind w:firstLineChars="0" w:firstLine="0"/>
        <w:rPr>
          <w:sz w:val="24"/>
          <w:szCs w:val="24"/>
        </w:rPr>
      </w:pPr>
    </w:p>
    <w:p w14:paraId="3C0D82E8" w14:textId="77777777" w:rsidR="00995D5E" w:rsidRPr="00827BD3" w:rsidRDefault="00995D5E" w:rsidP="0019710D">
      <w:pPr>
        <w:ind w:firstLineChars="0" w:firstLine="0"/>
        <w:rPr>
          <w:sz w:val="24"/>
          <w:szCs w:val="24"/>
        </w:rPr>
      </w:pPr>
    </w:p>
    <w:p w14:paraId="466FE76E" w14:textId="131D5ADA" w:rsidR="00324527" w:rsidRPr="00040E1A" w:rsidRDefault="002F0C82" w:rsidP="00324527">
      <w:pPr>
        <w:ind w:left="284" w:firstLineChars="0" w:hanging="284"/>
        <w:rPr>
          <w:b/>
          <w:sz w:val="28"/>
          <w:szCs w:val="28"/>
        </w:rPr>
      </w:pPr>
      <w:r>
        <w:rPr>
          <w:rFonts w:hint="eastAsia"/>
          <w:b/>
          <w:sz w:val="28"/>
          <w:szCs w:val="28"/>
        </w:rPr>
        <w:lastRenderedPageBreak/>
        <w:t>6</w:t>
      </w:r>
      <w:r w:rsidR="00324527" w:rsidRPr="00040E1A">
        <w:rPr>
          <w:b/>
          <w:sz w:val="28"/>
          <w:szCs w:val="28"/>
        </w:rPr>
        <w:t>. Concluding Remarks</w:t>
      </w:r>
    </w:p>
    <w:p w14:paraId="73DC80DD" w14:textId="77777777" w:rsidR="00324527" w:rsidRPr="00040E1A" w:rsidRDefault="00324527" w:rsidP="00324527">
      <w:pPr>
        <w:ind w:firstLineChars="0" w:firstLine="0"/>
        <w:rPr>
          <w:sz w:val="24"/>
          <w:szCs w:val="24"/>
        </w:rPr>
      </w:pPr>
    </w:p>
    <w:p w14:paraId="3A3F24F6" w14:textId="644F22BC" w:rsidR="00132358" w:rsidRDefault="00132358" w:rsidP="00132358">
      <w:pPr>
        <w:ind w:firstLineChars="0" w:firstLine="0"/>
        <w:rPr>
          <w:sz w:val="24"/>
          <w:szCs w:val="24"/>
        </w:rPr>
      </w:pPr>
      <w:r>
        <w:rPr>
          <w:rFonts w:hint="eastAsia"/>
          <w:sz w:val="24"/>
          <w:szCs w:val="24"/>
        </w:rPr>
        <w:t xml:space="preserve">This paper introduces the existing </w:t>
      </w:r>
      <w:r>
        <w:rPr>
          <w:sz w:val="24"/>
          <w:szCs w:val="24"/>
        </w:rPr>
        <w:t>multiregional</w:t>
      </w:r>
      <w:r>
        <w:rPr>
          <w:rFonts w:hint="eastAsia"/>
          <w:sz w:val="24"/>
          <w:szCs w:val="24"/>
        </w:rPr>
        <w:t xml:space="preserve"> </w:t>
      </w:r>
      <w:r w:rsidR="00111008">
        <w:rPr>
          <w:rFonts w:hint="eastAsia"/>
          <w:sz w:val="24"/>
          <w:szCs w:val="24"/>
        </w:rPr>
        <w:t>Input-Output</w:t>
      </w:r>
      <w:r>
        <w:rPr>
          <w:rFonts w:hint="eastAsia"/>
          <w:sz w:val="24"/>
          <w:szCs w:val="24"/>
        </w:rPr>
        <w:t xml:space="preserve"> (MRIO) </w:t>
      </w:r>
      <w:r w:rsidR="00111008">
        <w:rPr>
          <w:rFonts w:hint="eastAsia"/>
          <w:sz w:val="24"/>
          <w:szCs w:val="24"/>
        </w:rPr>
        <w:t xml:space="preserve">Tables </w:t>
      </w:r>
      <w:r w:rsidRPr="001A4B12">
        <w:rPr>
          <w:i/>
          <w:sz w:val="24"/>
          <w:szCs w:val="24"/>
        </w:rPr>
        <w:t>i</w:t>
      </w:r>
      <w:r w:rsidRPr="001A4B12">
        <w:rPr>
          <w:rFonts w:hint="eastAsia"/>
          <w:i/>
          <w:sz w:val="24"/>
          <w:szCs w:val="24"/>
        </w:rPr>
        <w:t>.</w:t>
      </w:r>
      <w:r w:rsidRPr="001A4B12">
        <w:rPr>
          <w:i/>
          <w:sz w:val="24"/>
          <w:szCs w:val="24"/>
        </w:rPr>
        <w:t>e</w:t>
      </w:r>
      <w:r>
        <w:rPr>
          <w:sz w:val="24"/>
          <w:szCs w:val="24"/>
        </w:rPr>
        <w:t>.</w:t>
      </w:r>
      <w:r>
        <w:rPr>
          <w:rFonts w:hint="eastAsia"/>
          <w:sz w:val="24"/>
          <w:szCs w:val="24"/>
        </w:rPr>
        <w:t>,</w:t>
      </w:r>
      <w:r>
        <w:rPr>
          <w:sz w:val="24"/>
          <w:szCs w:val="24"/>
        </w:rPr>
        <w:t xml:space="preserve"> IDE</w:t>
      </w:r>
      <w:r>
        <w:rPr>
          <w:rFonts w:hint="eastAsia"/>
          <w:sz w:val="24"/>
          <w:szCs w:val="24"/>
        </w:rPr>
        <w:t xml:space="preserve">, </w:t>
      </w:r>
      <w:r>
        <w:rPr>
          <w:sz w:val="24"/>
          <w:szCs w:val="24"/>
        </w:rPr>
        <w:t>ADB</w:t>
      </w:r>
      <w:r>
        <w:rPr>
          <w:rFonts w:hint="eastAsia"/>
          <w:sz w:val="24"/>
          <w:szCs w:val="24"/>
        </w:rPr>
        <w:t xml:space="preserve">, OECD, and GTAP with special attention to the </w:t>
      </w:r>
      <w:r>
        <w:rPr>
          <w:sz w:val="24"/>
          <w:szCs w:val="24"/>
        </w:rPr>
        <w:t>method</w:t>
      </w:r>
      <w:r>
        <w:rPr>
          <w:rFonts w:hint="eastAsia"/>
          <w:sz w:val="24"/>
          <w:szCs w:val="24"/>
        </w:rPr>
        <w:t xml:space="preserve"> of constructing import matrix. We find that each of the MRIO </w:t>
      </w:r>
      <w:r w:rsidR="00432309">
        <w:rPr>
          <w:rFonts w:hint="eastAsia"/>
          <w:sz w:val="24"/>
          <w:szCs w:val="24"/>
        </w:rPr>
        <w:t xml:space="preserve">tables </w:t>
      </w:r>
      <w:r>
        <w:rPr>
          <w:rFonts w:hint="eastAsia"/>
          <w:sz w:val="24"/>
          <w:szCs w:val="24"/>
        </w:rPr>
        <w:t xml:space="preserve">makes the </w:t>
      </w:r>
      <w:r>
        <w:rPr>
          <w:sz w:val="24"/>
          <w:szCs w:val="24"/>
        </w:rPr>
        <w:t>import</w:t>
      </w:r>
      <w:r>
        <w:rPr>
          <w:rFonts w:hint="eastAsia"/>
          <w:sz w:val="24"/>
          <w:szCs w:val="24"/>
        </w:rPr>
        <w:t xml:space="preserve"> matrix in a very </w:t>
      </w:r>
      <w:r>
        <w:rPr>
          <w:sz w:val="24"/>
          <w:szCs w:val="24"/>
        </w:rPr>
        <w:t>similar</w:t>
      </w:r>
      <w:r>
        <w:rPr>
          <w:rFonts w:hint="eastAsia"/>
          <w:sz w:val="24"/>
          <w:szCs w:val="24"/>
        </w:rPr>
        <w:t xml:space="preserve"> manner, </w:t>
      </w:r>
      <w:r w:rsidRPr="00A16DC0">
        <w:rPr>
          <w:rFonts w:hint="eastAsia"/>
          <w:i/>
          <w:sz w:val="24"/>
          <w:szCs w:val="24"/>
        </w:rPr>
        <w:t>i.e.</w:t>
      </w:r>
      <w:r>
        <w:rPr>
          <w:rFonts w:hint="eastAsia"/>
          <w:sz w:val="24"/>
          <w:szCs w:val="24"/>
        </w:rPr>
        <w:t xml:space="preserve">, using import </w:t>
      </w:r>
      <w:r>
        <w:rPr>
          <w:sz w:val="24"/>
          <w:szCs w:val="24"/>
        </w:rPr>
        <w:t>proportionality</w:t>
      </w:r>
      <w:r>
        <w:rPr>
          <w:rFonts w:hint="eastAsia"/>
          <w:sz w:val="24"/>
          <w:szCs w:val="24"/>
        </w:rPr>
        <w:t xml:space="preserve"> assumption or BEC concordance with trade statistics with HS6 digit level, but IDE table. IDE conduct surveys on import demand and utilize its result for adjusting </w:t>
      </w:r>
      <w:r>
        <w:rPr>
          <w:sz w:val="24"/>
          <w:szCs w:val="24"/>
        </w:rPr>
        <w:t>the</w:t>
      </w:r>
      <w:r>
        <w:rPr>
          <w:rFonts w:hint="eastAsia"/>
          <w:sz w:val="24"/>
          <w:szCs w:val="24"/>
        </w:rPr>
        <w:t xml:space="preserve"> import matrix. </w:t>
      </w:r>
    </w:p>
    <w:p w14:paraId="10957787" w14:textId="668D941A" w:rsidR="00132358" w:rsidRDefault="00132358" w:rsidP="00111008">
      <w:pPr>
        <w:ind w:firstLineChars="250" w:firstLine="581"/>
        <w:rPr>
          <w:sz w:val="24"/>
          <w:szCs w:val="24"/>
        </w:rPr>
      </w:pPr>
      <w:r>
        <w:rPr>
          <w:rFonts w:hint="eastAsia"/>
          <w:sz w:val="24"/>
          <w:szCs w:val="24"/>
        </w:rPr>
        <w:t>T</w:t>
      </w:r>
      <w:r>
        <w:rPr>
          <w:sz w:val="24"/>
          <w:szCs w:val="24"/>
        </w:rPr>
        <w:t>his paper</w:t>
      </w:r>
      <w:r>
        <w:rPr>
          <w:rFonts w:hint="eastAsia"/>
          <w:sz w:val="24"/>
          <w:szCs w:val="24"/>
        </w:rPr>
        <w:t xml:space="preserve"> studies the </w:t>
      </w:r>
      <w:r>
        <w:rPr>
          <w:sz w:val="24"/>
          <w:szCs w:val="24"/>
        </w:rPr>
        <w:t>similarities and differences among the</w:t>
      </w:r>
      <w:r>
        <w:rPr>
          <w:rFonts w:hint="eastAsia"/>
          <w:sz w:val="24"/>
          <w:szCs w:val="24"/>
        </w:rPr>
        <w:t xml:space="preserve"> </w:t>
      </w:r>
      <w:r>
        <w:rPr>
          <w:sz w:val="24"/>
          <w:szCs w:val="24"/>
        </w:rPr>
        <w:t>four MRIO</w:t>
      </w:r>
      <w:r w:rsidR="00111008">
        <w:rPr>
          <w:rFonts w:hint="eastAsia"/>
          <w:sz w:val="24"/>
          <w:szCs w:val="24"/>
        </w:rPr>
        <w:t xml:space="preserve"> tables</w:t>
      </w:r>
      <w:r>
        <w:rPr>
          <w:rFonts w:hint="eastAsia"/>
          <w:sz w:val="24"/>
          <w:szCs w:val="24"/>
        </w:rPr>
        <w:t xml:space="preserve">, setting the IDE table as the benchmark. The four MRIO tables are compared with respect to major economic indicators. Also, mean absolute percentage errors and TiVA indicators are estimated to make comparison of each MRIO. From the results of comparison of major economic indicators with WDI, IDE and OECD shows similarity to WDI, compared to GTAP and ADB. However, </w:t>
      </w:r>
      <w:r>
        <w:rPr>
          <w:sz w:val="24"/>
          <w:szCs w:val="24"/>
        </w:rPr>
        <w:t>TiVA indicators show</w:t>
      </w:r>
      <w:r>
        <w:rPr>
          <w:rFonts w:hint="eastAsia"/>
          <w:sz w:val="24"/>
          <w:szCs w:val="24"/>
        </w:rPr>
        <w:t xml:space="preserve"> considerably different values in motor v</w:t>
      </w:r>
      <w:r>
        <w:rPr>
          <w:sz w:val="24"/>
          <w:szCs w:val="24"/>
        </w:rPr>
        <w:t>ehicles and</w:t>
      </w:r>
      <w:r>
        <w:rPr>
          <w:rFonts w:hint="eastAsia"/>
          <w:sz w:val="24"/>
          <w:szCs w:val="24"/>
        </w:rPr>
        <w:t xml:space="preserve"> motorcycles in Indonesia. Whereas there is some </w:t>
      </w:r>
      <w:r>
        <w:rPr>
          <w:sz w:val="24"/>
          <w:szCs w:val="24"/>
        </w:rPr>
        <w:t>possibilities Indonesia’</w:t>
      </w:r>
      <w:r>
        <w:rPr>
          <w:rFonts w:hint="eastAsia"/>
          <w:sz w:val="24"/>
          <w:szCs w:val="24"/>
        </w:rPr>
        <w:t xml:space="preserve">s TiVA is overestimation, the IDE table captures the proper production structure. In order to understand the reason why different value in the IDE table occurs, </w:t>
      </w:r>
      <w:r w:rsidR="00CA707E">
        <w:rPr>
          <w:rFonts w:hint="eastAsia"/>
          <w:sz w:val="24"/>
          <w:szCs w:val="24"/>
        </w:rPr>
        <w:t>an additional</w:t>
      </w:r>
      <w:r>
        <w:rPr>
          <w:rFonts w:hint="eastAsia"/>
          <w:sz w:val="24"/>
          <w:szCs w:val="24"/>
        </w:rPr>
        <w:t xml:space="preserve"> survey on import demand </w:t>
      </w:r>
      <w:r w:rsidR="00111008">
        <w:rPr>
          <w:rFonts w:hint="eastAsia"/>
          <w:sz w:val="24"/>
          <w:szCs w:val="24"/>
        </w:rPr>
        <w:t>might be</w:t>
      </w:r>
      <w:r>
        <w:rPr>
          <w:rFonts w:hint="eastAsia"/>
          <w:sz w:val="24"/>
          <w:szCs w:val="24"/>
        </w:rPr>
        <w:t xml:space="preserve"> required. </w:t>
      </w:r>
    </w:p>
    <w:p w14:paraId="003649C7" w14:textId="77777777" w:rsidR="00132358" w:rsidRDefault="00132358" w:rsidP="00132358">
      <w:pPr>
        <w:ind w:firstLineChars="0" w:firstLine="0"/>
        <w:rPr>
          <w:sz w:val="24"/>
          <w:szCs w:val="24"/>
        </w:rPr>
      </w:pPr>
    </w:p>
    <w:p w14:paraId="34425252" w14:textId="77777777" w:rsidR="008D2E8A" w:rsidRDefault="008D2E8A" w:rsidP="00D54D9F">
      <w:pPr>
        <w:ind w:firstLineChars="0" w:firstLine="0"/>
        <w:rPr>
          <w:sz w:val="24"/>
          <w:szCs w:val="24"/>
        </w:rPr>
      </w:pPr>
    </w:p>
    <w:p w14:paraId="61D7DCF2" w14:textId="77777777" w:rsidR="00D54D9F" w:rsidRPr="00040E1A" w:rsidRDefault="00D54D9F" w:rsidP="00D54D9F">
      <w:pPr>
        <w:ind w:firstLineChars="0" w:firstLine="0"/>
        <w:jc w:val="left"/>
        <w:rPr>
          <w:b/>
          <w:sz w:val="28"/>
          <w:szCs w:val="28"/>
        </w:rPr>
      </w:pPr>
      <w:r w:rsidRPr="00040E1A">
        <w:rPr>
          <w:b/>
          <w:sz w:val="28"/>
          <w:szCs w:val="28"/>
        </w:rPr>
        <w:t>References</w:t>
      </w:r>
    </w:p>
    <w:p w14:paraId="314429F9" w14:textId="77777777" w:rsidR="00D54D9F" w:rsidRPr="00040E1A" w:rsidRDefault="00D54D9F" w:rsidP="00D54D9F">
      <w:pPr>
        <w:ind w:firstLineChars="0" w:firstLine="0"/>
        <w:rPr>
          <w:sz w:val="24"/>
          <w:szCs w:val="24"/>
        </w:rPr>
      </w:pPr>
    </w:p>
    <w:p w14:paraId="505E8AB7" w14:textId="38A78258" w:rsidR="00F27A8F" w:rsidRPr="00ED54C5" w:rsidRDefault="00133042" w:rsidP="00ED54C5">
      <w:pPr>
        <w:ind w:left="928" w:hangingChars="399" w:hanging="928"/>
        <w:rPr>
          <w:sz w:val="24"/>
          <w:szCs w:val="24"/>
        </w:rPr>
      </w:pPr>
      <w:r w:rsidRPr="00ED54C5">
        <w:rPr>
          <w:color w:val="000000"/>
          <w:sz w:val="24"/>
          <w:szCs w:val="24"/>
        </w:rPr>
        <w:t>A</w:t>
      </w:r>
      <w:r w:rsidRPr="00ED54C5">
        <w:rPr>
          <w:rFonts w:hint="eastAsia"/>
          <w:color w:val="000000"/>
          <w:sz w:val="24"/>
          <w:szCs w:val="24"/>
        </w:rPr>
        <w:t>guir</w:t>
      </w:r>
      <w:r w:rsidR="00F27A8F" w:rsidRPr="00ED54C5">
        <w:rPr>
          <w:rFonts w:hint="eastAsia"/>
          <w:color w:val="000000"/>
          <w:sz w:val="24"/>
          <w:szCs w:val="24"/>
        </w:rPr>
        <w:t xml:space="preserve"> A.</w:t>
      </w:r>
      <w:r w:rsidR="00F27A8F" w:rsidRPr="00ED54C5">
        <w:rPr>
          <w:color w:val="000000"/>
          <w:sz w:val="24"/>
          <w:szCs w:val="24"/>
        </w:rPr>
        <w:t>, B</w:t>
      </w:r>
      <w:r w:rsidR="00F27A8F" w:rsidRPr="00ED54C5">
        <w:rPr>
          <w:rFonts w:hint="eastAsia"/>
          <w:color w:val="000000"/>
          <w:sz w:val="24"/>
          <w:szCs w:val="24"/>
        </w:rPr>
        <w:t>.</w:t>
      </w:r>
      <w:r w:rsidR="00F27A8F" w:rsidRPr="00ED54C5">
        <w:rPr>
          <w:color w:val="000000"/>
          <w:sz w:val="24"/>
          <w:szCs w:val="24"/>
        </w:rPr>
        <w:t xml:space="preserve"> Narayanan,</w:t>
      </w:r>
      <w:r w:rsidR="00F27A8F" w:rsidRPr="00ED54C5">
        <w:rPr>
          <w:rFonts w:hint="eastAsia"/>
          <w:color w:val="000000"/>
          <w:sz w:val="24"/>
          <w:szCs w:val="24"/>
        </w:rPr>
        <w:t xml:space="preserve"> and</w:t>
      </w:r>
      <w:r w:rsidR="00F27A8F" w:rsidRPr="00ED54C5">
        <w:rPr>
          <w:color w:val="000000"/>
          <w:sz w:val="24"/>
          <w:szCs w:val="24"/>
        </w:rPr>
        <w:t xml:space="preserve"> R</w:t>
      </w:r>
      <w:r w:rsidR="00F27A8F" w:rsidRPr="00ED54C5">
        <w:rPr>
          <w:rFonts w:hint="eastAsia"/>
          <w:color w:val="000000"/>
          <w:sz w:val="24"/>
          <w:szCs w:val="24"/>
        </w:rPr>
        <w:t>.</w:t>
      </w:r>
      <w:r w:rsidR="00F27A8F" w:rsidRPr="00ED54C5">
        <w:rPr>
          <w:color w:val="000000"/>
          <w:sz w:val="24"/>
          <w:szCs w:val="24"/>
        </w:rPr>
        <w:t xml:space="preserve"> McDougall</w:t>
      </w:r>
      <w:r w:rsidR="00F27A8F" w:rsidRPr="00ED54C5">
        <w:rPr>
          <w:rFonts w:hint="eastAsia"/>
          <w:color w:val="000000"/>
          <w:sz w:val="24"/>
          <w:szCs w:val="24"/>
        </w:rPr>
        <w:t xml:space="preserve"> (2016), </w:t>
      </w:r>
      <w:r w:rsidR="00F27A8F" w:rsidRPr="00ED54C5">
        <w:rPr>
          <w:color w:val="000000"/>
          <w:sz w:val="24"/>
          <w:szCs w:val="24"/>
        </w:rPr>
        <w:t xml:space="preserve">"An Overview of the GTAP 9 Data Base." </w:t>
      </w:r>
      <w:r w:rsidR="00F27A8F" w:rsidRPr="00ED54C5">
        <w:rPr>
          <w:i/>
          <w:iCs/>
          <w:color w:val="000000"/>
          <w:sz w:val="24"/>
          <w:szCs w:val="24"/>
        </w:rPr>
        <w:t>Journal of Global Economic Analysis</w:t>
      </w:r>
      <w:r w:rsidR="00F27A8F" w:rsidRPr="00ED54C5">
        <w:rPr>
          <w:color w:val="000000"/>
          <w:sz w:val="24"/>
          <w:szCs w:val="24"/>
        </w:rPr>
        <w:t xml:space="preserve"> 1</w:t>
      </w:r>
      <w:r w:rsidR="00F27A8F" w:rsidRPr="00ED54C5">
        <w:rPr>
          <w:rFonts w:hint="eastAsia"/>
          <w:color w:val="000000"/>
          <w:sz w:val="24"/>
          <w:szCs w:val="24"/>
        </w:rPr>
        <w:t xml:space="preserve">(1), pp. </w:t>
      </w:r>
      <w:r w:rsidR="00F27A8F" w:rsidRPr="00ED54C5">
        <w:rPr>
          <w:color w:val="000000"/>
          <w:sz w:val="24"/>
          <w:szCs w:val="24"/>
        </w:rPr>
        <w:t>181-208</w:t>
      </w:r>
      <w:r w:rsidR="00F27A8F" w:rsidRPr="00ED54C5">
        <w:rPr>
          <w:rFonts w:hint="eastAsia"/>
          <w:color w:val="000000"/>
          <w:sz w:val="24"/>
          <w:szCs w:val="24"/>
        </w:rPr>
        <w:t xml:space="preserve">. </w:t>
      </w:r>
    </w:p>
    <w:p w14:paraId="6CB69BD9" w14:textId="2FD58E66" w:rsidR="009F5FE2" w:rsidRPr="00ED54C5" w:rsidRDefault="009F5FE2" w:rsidP="00ED54C5">
      <w:pPr>
        <w:ind w:left="928" w:hangingChars="399" w:hanging="928"/>
        <w:rPr>
          <w:sz w:val="24"/>
          <w:szCs w:val="24"/>
        </w:rPr>
      </w:pPr>
      <w:r w:rsidRPr="00ED54C5">
        <w:rPr>
          <w:rStyle w:val="hlfld-contribauthor"/>
          <w:color w:val="333333"/>
          <w:sz w:val="24"/>
          <w:szCs w:val="24"/>
          <w:lang w:val="en"/>
        </w:rPr>
        <w:t>Andrew</w:t>
      </w:r>
      <w:r w:rsidR="00ED54C5" w:rsidRPr="00ED54C5">
        <w:rPr>
          <w:rStyle w:val="hlfld-contribauthor"/>
          <w:color w:val="333333"/>
          <w:sz w:val="24"/>
          <w:szCs w:val="24"/>
          <w:lang w:val="en"/>
        </w:rPr>
        <w:t xml:space="preserve"> R. M</w:t>
      </w:r>
      <w:r w:rsidRPr="00ED54C5">
        <w:rPr>
          <w:rStyle w:val="separator12"/>
          <w:color w:val="333333"/>
          <w:sz w:val="24"/>
          <w:szCs w:val="24"/>
          <w:lang w:val="en"/>
        </w:rPr>
        <w:t xml:space="preserve">, </w:t>
      </w:r>
      <w:r w:rsidRPr="00ED54C5">
        <w:rPr>
          <w:rStyle w:val="hlfld-contribauthor"/>
          <w:color w:val="333333"/>
          <w:sz w:val="24"/>
          <w:szCs w:val="24"/>
          <w:lang w:val="en"/>
        </w:rPr>
        <w:t>G</w:t>
      </w:r>
      <w:r w:rsidR="00ED54C5" w:rsidRPr="00ED54C5">
        <w:rPr>
          <w:rStyle w:val="hlfld-contribauthor"/>
          <w:color w:val="333333"/>
          <w:sz w:val="24"/>
          <w:szCs w:val="24"/>
          <w:lang w:val="en"/>
        </w:rPr>
        <w:t>.</w:t>
      </w:r>
      <w:r w:rsidRPr="00ED54C5">
        <w:rPr>
          <w:rStyle w:val="hlfld-contribauthor"/>
          <w:color w:val="333333"/>
          <w:sz w:val="24"/>
          <w:szCs w:val="24"/>
          <w:lang w:val="en"/>
        </w:rPr>
        <w:t xml:space="preserve"> P. Peters</w:t>
      </w:r>
      <w:r w:rsidR="00ED54C5">
        <w:rPr>
          <w:rFonts w:hint="eastAsia"/>
          <w:color w:val="333333"/>
          <w:sz w:val="24"/>
          <w:szCs w:val="24"/>
          <w:lang w:val="en"/>
        </w:rPr>
        <w:t xml:space="preserve"> </w:t>
      </w:r>
      <w:r w:rsidRPr="00ED54C5">
        <w:rPr>
          <w:color w:val="333333"/>
          <w:sz w:val="24"/>
          <w:szCs w:val="24"/>
          <w:lang w:val="en"/>
        </w:rPr>
        <w:t>(2013)</w:t>
      </w:r>
      <w:r w:rsidR="00ED54C5">
        <w:rPr>
          <w:rFonts w:hint="eastAsia"/>
          <w:color w:val="333333"/>
          <w:sz w:val="24"/>
          <w:szCs w:val="24"/>
          <w:lang w:val="en"/>
        </w:rPr>
        <w:t>,</w:t>
      </w:r>
      <w:r w:rsidRPr="00ED54C5">
        <w:rPr>
          <w:color w:val="333333"/>
          <w:sz w:val="24"/>
          <w:szCs w:val="24"/>
          <w:lang w:val="en"/>
        </w:rPr>
        <w:t xml:space="preserve"> </w:t>
      </w:r>
      <w:r w:rsidR="00ED54C5" w:rsidRPr="00ED54C5">
        <w:rPr>
          <w:color w:val="000000"/>
          <w:sz w:val="24"/>
          <w:szCs w:val="24"/>
        </w:rPr>
        <w:t>"</w:t>
      </w:r>
      <w:r w:rsidRPr="00ED54C5">
        <w:rPr>
          <w:color w:val="333333"/>
          <w:sz w:val="24"/>
          <w:szCs w:val="24"/>
          <w:lang w:val="en"/>
        </w:rPr>
        <w:t xml:space="preserve">A </w:t>
      </w:r>
      <w:r w:rsidR="00ED54C5">
        <w:rPr>
          <w:rFonts w:hint="eastAsia"/>
          <w:color w:val="333333"/>
          <w:sz w:val="24"/>
          <w:szCs w:val="24"/>
          <w:lang w:val="en"/>
        </w:rPr>
        <w:t xml:space="preserve">Multi-region Input-Output Table based on the Global Trade Analysis Project Database </w:t>
      </w:r>
      <w:r w:rsidRPr="00ED54C5">
        <w:rPr>
          <w:color w:val="333333"/>
          <w:sz w:val="24"/>
          <w:szCs w:val="24"/>
          <w:lang w:val="en"/>
        </w:rPr>
        <w:t>(GTAP-MRIO)</w:t>
      </w:r>
      <w:r w:rsidR="00ED54C5">
        <w:rPr>
          <w:rFonts w:hint="eastAsia"/>
          <w:color w:val="000000"/>
          <w:sz w:val="24"/>
          <w:szCs w:val="24"/>
        </w:rPr>
        <w:t>,</w:t>
      </w:r>
      <w:r w:rsidR="00ED54C5" w:rsidRPr="00ED54C5">
        <w:rPr>
          <w:color w:val="000000"/>
          <w:sz w:val="24"/>
          <w:szCs w:val="24"/>
        </w:rPr>
        <w:t>"</w:t>
      </w:r>
      <w:r w:rsidRPr="00ED54C5">
        <w:rPr>
          <w:color w:val="333333"/>
          <w:sz w:val="24"/>
          <w:szCs w:val="24"/>
          <w:lang w:val="en"/>
        </w:rPr>
        <w:t xml:space="preserve"> </w:t>
      </w:r>
      <w:r w:rsidRPr="00ED54C5">
        <w:rPr>
          <w:rStyle w:val="nlmsource"/>
          <w:i/>
          <w:iCs/>
          <w:color w:val="333333"/>
          <w:sz w:val="24"/>
          <w:szCs w:val="24"/>
          <w:lang w:val="en"/>
        </w:rPr>
        <w:t>Economic Systems Research</w:t>
      </w:r>
      <w:r w:rsidR="00ED54C5">
        <w:rPr>
          <w:color w:val="333333"/>
          <w:sz w:val="24"/>
          <w:szCs w:val="24"/>
          <w:lang w:val="en"/>
        </w:rPr>
        <w:t xml:space="preserve"> 25</w:t>
      </w:r>
      <w:r w:rsidR="00ED54C5">
        <w:rPr>
          <w:rFonts w:hint="eastAsia"/>
          <w:color w:val="333333"/>
          <w:sz w:val="24"/>
          <w:szCs w:val="24"/>
          <w:lang w:val="en"/>
        </w:rPr>
        <w:t>(</w:t>
      </w:r>
      <w:r w:rsidRPr="00ED54C5">
        <w:rPr>
          <w:color w:val="333333"/>
          <w:sz w:val="24"/>
          <w:szCs w:val="24"/>
          <w:lang w:val="en"/>
        </w:rPr>
        <w:t>1</w:t>
      </w:r>
      <w:r w:rsidR="00ED54C5">
        <w:rPr>
          <w:rFonts w:hint="eastAsia"/>
          <w:color w:val="333333"/>
          <w:sz w:val="24"/>
          <w:szCs w:val="24"/>
          <w:lang w:val="en"/>
        </w:rPr>
        <w:t>)</w:t>
      </w:r>
      <w:r w:rsidRPr="00ED54C5">
        <w:rPr>
          <w:color w:val="333333"/>
          <w:sz w:val="24"/>
          <w:szCs w:val="24"/>
          <w:lang w:val="en"/>
        </w:rPr>
        <w:t>, p</w:t>
      </w:r>
      <w:r w:rsidR="00ED54C5">
        <w:rPr>
          <w:rFonts w:hint="eastAsia"/>
          <w:color w:val="333333"/>
          <w:sz w:val="24"/>
          <w:szCs w:val="24"/>
          <w:lang w:val="en"/>
        </w:rPr>
        <w:t>p.</w:t>
      </w:r>
      <w:r w:rsidRPr="00ED54C5">
        <w:rPr>
          <w:color w:val="333333"/>
          <w:sz w:val="24"/>
          <w:szCs w:val="24"/>
          <w:lang w:val="en"/>
        </w:rPr>
        <w:t xml:space="preserve"> 99-121.</w:t>
      </w:r>
    </w:p>
    <w:p w14:paraId="01D08199" w14:textId="6CC11091" w:rsidR="00F32304" w:rsidRPr="00ED54C5" w:rsidRDefault="00F32304" w:rsidP="00F32304">
      <w:pPr>
        <w:ind w:left="928" w:hangingChars="399" w:hanging="928"/>
        <w:rPr>
          <w:sz w:val="24"/>
          <w:szCs w:val="24"/>
        </w:rPr>
      </w:pPr>
      <w:r w:rsidRPr="00ED54C5">
        <w:rPr>
          <w:sz w:val="24"/>
          <w:szCs w:val="24"/>
        </w:rPr>
        <w:t xml:space="preserve">Baldwin </w:t>
      </w:r>
      <w:r w:rsidRPr="00ED54C5">
        <w:rPr>
          <w:rFonts w:hint="eastAsia"/>
          <w:sz w:val="24"/>
          <w:szCs w:val="24"/>
        </w:rPr>
        <w:t>R. and</w:t>
      </w:r>
      <w:r w:rsidRPr="00ED54C5">
        <w:rPr>
          <w:sz w:val="24"/>
          <w:szCs w:val="24"/>
        </w:rPr>
        <w:t xml:space="preserve"> J</w:t>
      </w:r>
      <w:r w:rsidRPr="00ED54C5">
        <w:rPr>
          <w:rFonts w:hint="eastAsia"/>
          <w:sz w:val="24"/>
          <w:szCs w:val="24"/>
        </w:rPr>
        <w:t xml:space="preserve">. </w:t>
      </w:r>
      <w:r w:rsidRPr="00ED54C5">
        <w:rPr>
          <w:sz w:val="24"/>
          <w:szCs w:val="24"/>
        </w:rPr>
        <w:t>Lopez-Gonzalez</w:t>
      </w:r>
      <w:r w:rsidRPr="00ED54C5">
        <w:rPr>
          <w:rFonts w:hint="eastAsia"/>
          <w:sz w:val="24"/>
          <w:szCs w:val="24"/>
        </w:rPr>
        <w:t xml:space="preserve"> (</w:t>
      </w:r>
      <w:r w:rsidRPr="00ED54C5">
        <w:rPr>
          <w:sz w:val="24"/>
          <w:szCs w:val="24"/>
        </w:rPr>
        <w:t>2015</w:t>
      </w:r>
      <w:r w:rsidRPr="00ED54C5">
        <w:rPr>
          <w:rFonts w:hint="eastAsia"/>
          <w:sz w:val="24"/>
          <w:szCs w:val="24"/>
        </w:rPr>
        <w:t xml:space="preserve">), </w:t>
      </w:r>
      <w:r w:rsidRPr="00ED54C5">
        <w:rPr>
          <w:sz w:val="24"/>
          <w:szCs w:val="24"/>
        </w:rPr>
        <w:t xml:space="preserve">"Supply-chain Trade: A Portrait of Global Patterns and Several Testable Hypotheses," </w:t>
      </w:r>
      <w:r w:rsidRPr="00ED54C5">
        <w:rPr>
          <w:i/>
          <w:sz w:val="24"/>
          <w:szCs w:val="24"/>
        </w:rPr>
        <w:t>The World Economy,</w:t>
      </w:r>
      <w:r w:rsidRPr="00ED54C5">
        <w:rPr>
          <w:sz w:val="24"/>
          <w:szCs w:val="24"/>
        </w:rPr>
        <w:t xml:space="preserve"> 38(11), p</w:t>
      </w:r>
      <w:r w:rsidRPr="00ED54C5">
        <w:rPr>
          <w:rFonts w:hint="eastAsia"/>
          <w:sz w:val="24"/>
          <w:szCs w:val="24"/>
        </w:rPr>
        <w:t>p.</w:t>
      </w:r>
      <w:r w:rsidRPr="00ED54C5">
        <w:rPr>
          <w:sz w:val="24"/>
          <w:szCs w:val="24"/>
        </w:rPr>
        <w:t xml:space="preserve"> 1682-1721</w:t>
      </w:r>
      <w:r w:rsidRPr="00ED54C5">
        <w:rPr>
          <w:rFonts w:hint="eastAsia"/>
          <w:sz w:val="24"/>
          <w:szCs w:val="24"/>
        </w:rPr>
        <w:t xml:space="preserve">. </w:t>
      </w:r>
    </w:p>
    <w:p w14:paraId="6EE9786A" w14:textId="5017BAA8" w:rsidR="001E149D" w:rsidRDefault="001E149D" w:rsidP="003068BA">
      <w:pPr>
        <w:ind w:left="928" w:hangingChars="399" w:hanging="928"/>
        <w:rPr>
          <w:sz w:val="24"/>
          <w:szCs w:val="24"/>
        </w:rPr>
      </w:pPr>
      <w:r>
        <w:rPr>
          <w:rFonts w:hint="eastAsia"/>
          <w:sz w:val="24"/>
          <w:szCs w:val="24"/>
        </w:rPr>
        <w:t xml:space="preserve">IDE-JETRO (2013), </w:t>
      </w:r>
      <w:r w:rsidRPr="00990AAD">
        <w:rPr>
          <w:rFonts w:hint="eastAsia"/>
          <w:i/>
          <w:sz w:val="24"/>
          <w:szCs w:val="24"/>
        </w:rPr>
        <w:t>Asian International Input-Output Table 2005</w:t>
      </w:r>
      <w:r>
        <w:rPr>
          <w:rFonts w:hint="eastAsia"/>
          <w:sz w:val="24"/>
          <w:szCs w:val="24"/>
        </w:rPr>
        <w:t>, I.D.E. Statistical Data Series, No. 98. IDE-JETRO</w:t>
      </w:r>
      <w:r w:rsidR="00990AAD">
        <w:rPr>
          <w:rFonts w:hint="eastAsia"/>
          <w:sz w:val="24"/>
          <w:szCs w:val="24"/>
        </w:rPr>
        <w:t xml:space="preserve">. </w:t>
      </w:r>
    </w:p>
    <w:p w14:paraId="62293A10" w14:textId="2BDFFF00" w:rsidR="00496A29" w:rsidRDefault="00496A29" w:rsidP="003068BA">
      <w:pPr>
        <w:ind w:left="928" w:hangingChars="399" w:hanging="928"/>
        <w:rPr>
          <w:sz w:val="24"/>
          <w:szCs w:val="24"/>
        </w:rPr>
      </w:pPr>
      <w:r>
        <w:rPr>
          <w:rFonts w:hint="eastAsia"/>
          <w:sz w:val="24"/>
          <w:szCs w:val="24"/>
        </w:rPr>
        <w:t xml:space="preserve">IDE-JETRO (2006), </w:t>
      </w:r>
      <w:r w:rsidRPr="00990AAD">
        <w:rPr>
          <w:rFonts w:hint="eastAsia"/>
          <w:i/>
          <w:sz w:val="24"/>
          <w:szCs w:val="24"/>
        </w:rPr>
        <w:t>Asian International Input-Output Table 200</w:t>
      </w:r>
      <w:r>
        <w:rPr>
          <w:rFonts w:hint="eastAsia"/>
          <w:i/>
          <w:sz w:val="24"/>
          <w:szCs w:val="24"/>
        </w:rPr>
        <w:t>0 Volume 1. Explanatory Notes</w:t>
      </w:r>
      <w:r>
        <w:rPr>
          <w:rFonts w:hint="eastAsia"/>
          <w:sz w:val="24"/>
          <w:szCs w:val="24"/>
        </w:rPr>
        <w:t>, I.D.E.</w:t>
      </w:r>
      <w:r w:rsidR="00C8141F">
        <w:rPr>
          <w:rFonts w:hint="eastAsia"/>
          <w:sz w:val="24"/>
          <w:szCs w:val="24"/>
        </w:rPr>
        <w:t xml:space="preserve"> Statistical Data Series, No. 89</w:t>
      </w:r>
      <w:r>
        <w:rPr>
          <w:rFonts w:hint="eastAsia"/>
          <w:sz w:val="24"/>
          <w:szCs w:val="24"/>
        </w:rPr>
        <w:t>. IDE-JETRO</w:t>
      </w:r>
    </w:p>
    <w:p w14:paraId="6B3AEC5F" w14:textId="2D269D6D" w:rsidR="00EC297D" w:rsidRPr="00EC297D" w:rsidRDefault="00EC297D" w:rsidP="00EC297D">
      <w:pPr>
        <w:ind w:left="928" w:hangingChars="399" w:hanging="928"/>
        <w:rPr>
          <w:sz w:val="24"/>
          <w:szCs w:val="24"/>
        </w:rPr>
      </w:pPr>
      <w:r>
        <w:rPr>
          <w:color w:val="222222"/>
          <w:sz w:val="24"/>
          <w:szCs w:val="24"/>
          <w:lang w:val="en"/>
        </w:rPr>
        <w:t>Isard, W. (1951)</w:t>
      </w:r>
      <w:r>
        <w:rPr>
          <w:rFonts w:hint="eastAsia"/>
          <w:color w:val="222222"/>
          <w:sz w:val="24"/>
          <w:szCs w:val="24"/>
          <w:lang w:val="en"/>
        </w:rPr>
        <w:t>,</w:t>
      </w:r>
      <w:r w:rsidRPr="00EC297D">
        <w:rPr>
          <w:color w:val="222222"/>
          <w:sz w:val="24"/>
          <w:szCs w:val="24"/>
          <w:lang w:val="en"/>
        </w:rPr>
        <w:t xml:space="preserve"> </w:t>
      </w:r>
      <w:r w:rsidRPr="00EC297D">
        <w:rPr>
          <w:sz w:val="24"/>
          <w:szCs w:val="24"/>
        </w:rPr>
        <w:t>"</w:t>
      </w:r>
      <w:r w:rsidRPr="00EC297D">
        <w:rPr>
          <w:color w:val="222222"/>
          <w:sz w:val="24"/>
          <w:szCs w:val="24"/>
          <w:lang w:val="en"/>
        </w:rPr>
        <w:t>Interregional and Regional Input-Output Analy</w:t>
      </w:r>
      <w:r>
        <w:rPr>
          <w:color w:val="222222"/>
          <w:sz w:val="24"/>
          <w:szCs w:val="24"/>
          <w:lang w:val="en"/>
        </w:rPr>
        <w:t xml:space="preserve">sis: A Model of a </w:t>
      </w:r>
      <w:r>
        <w:rPr>
          <w:color w:val="222222"/>
          <w:sz w:val="24"/>
          <w:szCs w:val="24"/>
          <w:lang w:val="en"/>
        </w:rPr>
        <w:lastRenderedPageBreak/>
        <w:t>Space-Economy</w:t>
      </w:r>
      <w:r>
        <w:rPr>
          <w:rFonts w:hint="eastAsia"/>
          <w:color w:val="222222"/>
          <w:sz w:val="24"/>
          <w:szCs w:val="24"/>
          <w:lang w:val="en"/>
        </w:rPr>
        <w:t>,</w:t>
      </w:r>
      <w:r w:rsidRPr="00EC297D">
        <w:rPr>
          <w:sz w:val="24"/>
          <w:szCs w:val="24"/>
        </w:rPr>
        <w:t xml:space="preserve"> "</w:t>
      </w:r>
      <w:r w:rsidRPr="00EC297D">
        <w:rPr>
          <w:color w:val="222222"/>
          <w:sz w:val="24"/>
          <w:szCs w:val="24"/>
          <w:lang w:val="en"/>
        </w:rPr>
        <w:t xml:space="preserve"> </w:t>
      </w:r>
      <w:r w:rsidRPr="00EC297D">
        <w:rPr>
          <w:i/>
          <w:iCs/>
          <w:color w:val="222222"/>
          <w:sz w:val="24"/>
          <w:szCs w:val="24"/>
          <w:lang w:val="en"/>
        </w:rPr>
        <w:t>The Review of Economics and Statistics,</w:t>
      </w:r>
      <w:r w:rsidRPr="00EC297D">
        <w:rPr>
          <w:color w:val="222222"/>
          <w:sz w:val="24"/>
          <w:szCs w:val="24"/>
          <w:lang w:val="en"/>
        </w:rPr>
        <w:t xml:space="preserve"> </w:t>
      </w:r>
      <w:r w:rsidRPr="00EC297D">
        <w:rPr>
          <w:i/>
          <w:iCs/>
          <w:color w:val="222222"/>
          <w:sz w:val="24"/>
          <w:szCs w:val="24"/>
          <w:lang w:val="en"/>
        </w:rPr>
        <w:t>33</w:t>
      </w:r>
      <w:r w:rsidRPr="00EC297D">
        <w:rPr>
          <w:color w:val="222222"/>
          <w:sz w:val="24"/>
          <w:szCs w:val="24"/>
          <w:lang w:val="en"/>
        </w:rPr>
        <w:t xml:space="preserve">(4), </w:t>
      </w:r>
      <w:r>
        <w:rPr>
          <w:rFonts w:hint="eastAsia"/>
          <w:color w:val="222222"/>
          <w:sz w:val="24"/>
          <w:szCs w:val="24"/>
          <w:lang w:val="en"/>
        </w:rPr>
        <w:t xml:space="preserve">pp. </w:t>
      </w:r>
      <w:r w:rsidRPr="00EC297D">
        <w:rPr>
          <w:color w:val="222222"/>
          <w:sz w:val="24"/>
          <w:szCs w:val="24"/>
          <w:lang w:val="en"/>
        </w:rPr>
        <w:t>318-328.</w:t>
      </w:r>
    </w:p>
    <w:p w14:paraId="55DFD0A3" w14:textId="68967584" w:rsidR="002A52BB" w:rsidRPr="00ED54C5" w:rsidRDefault="002A52BB" w:rsidP="003068BA">
      <w:pPr>
        <w:ind w:left="928" w:hangingChars="399" w:hanging="928"/>
        <w:rPr>
          <w:sz w:val="24"/>
          <w:szCs w:val="24"/>
        </w:rPr>
      </w:pPr>
      <w:r w:rsidRPr="00EC297D">
        <w:rPr>
          <w:sz w:val="24"/>
          <w:szCs w:val="24"/>
        </w:rPr>
        <w:t>Johnson, R. C., and G. Noguera (2012), "Accounting for Intermediates: Production Sha</w:t>
      </w:r>
      <w:r w:rsidRPr="00ED54C5">
        <w:rPr>
          <w:rFonts w:hint="eastAsia"/>
          <w:sz w:val="24"/>
          <w:szCs w:val="24"/>
        </w:rPr>
        <w:t xml:space="preserve">ring and Trade in Value Added," </w:t>
      </w:r>
      <w:r w:rsidRPr="00ED54C5">
        <w:rPr>
          <w:rFonts w:hint="eastAsia"/>
          <w:i/>
          <w:sz w:val="24"/>
          <w:szCs w:val="24"/>
        </w:rPr>
        <w:t>Journal of International Economics</w:t>
      </w:r>
      <w:r w:rsidRPr="00ED54C5">
        <w:rPr>
          <w:rFonts w:hint="eastAsia"/>
          <w:sz w:val="24"/>
          <w:szCs w:val="24"/>
        </w:rPr>
        <w:t>, 86, pp. 224-236.</w:t>
      </w:r>
    </w:p>
    <w:p w14:paraId="64BB188A" w14:textId="77777777" w:rsidR="0093014D" w:rsidRDefault="0093014D" w:rsidP="0093014D">
      <w:pPr>
        <w:ind w:left="928" w:hangingChars="399" w:hanging="928"/>
        <w:rPr>
          <w:sz w:val="24"/>
          <w:szCs w:val="24"/>
        </w:rPr>
      </w:pPr>
      <w:r w:rsidRPr="00ED54C5">
        <w:rPr>
          <w:rFonts w:hint="eastAsia"/>
          <w:sz w:val="24"/>
          <w:szCs w:val="24"/>
        </w:rPr>
        <w:t>Jones</w:t>
      </w:r>
      <w:r w:rsidRPr="00ED54C5">
        <w:rPr>
          <w:sz w:val="24"/>
          <w:szCs w:val="24"/>
        </w:rPr>
        <w:t xml:space="preserve">, </w:t>
      </w:r>
      <w:r w:rsidRPr="00ED54C5">
        <w:rPr>
          <w:rFonts w:hint="eastAsia"/>
          <w:sz w:val="24"/>
          <w:szCs w:val="24"/>
        </w:rPr>
        <w:t>L., Z. Wang, L. Xin, and C. Degain</w:t>
      </w:r>
      <w:r w:rsidRPr="00ED54C5">
        <w:rPr>
          <w:sz w:val="24"/>
          <w:szCs w:val="24"/>
        </w:rPr>
        <w:t xml:space="preserve"> (20</w:t>
      </w:r>
      <w:r w:rsidRPr="00ED54C5">
        <w:rPr>
          <w:rFonts w:hint="eastAsia"/>
          <w:sz w:val="24"/>
          <w:szCs w:val="24"/>
        </w:rPr>
        <w:t>14</w:t>
      </w:r>
      <w:r w:rsidRPr="00ED54C5">
        <w:rPr>
          <w:sz w:val="24"/>
          <w:szCs w:val="24"/>
        </w:rPr>
        <w:t xml:space="preserve">), </w:t>
      </w:r>
      <w:r w:rsidRPr="00ED54C5">
        <w:rPr>
          <w:rFonts w:hint="eastAsia"/>
          <w:sz w:val="24"/>
          <w:szCs w:val="24"/>
        </w:rPr>
        <w:t>"The Similarities and Differences among Three Major Inter-Country Input-Output Databases and their Implications for Trade in Value-Added Estimates</w:t>
      </w:r>
      <w:r w:rsidRPr="00ED54C5">
        <w:rPr>
          <w:sz w:val="24"/>
          <w:szCs w:val="24"/>
        </w:rPr>
        <w:t>,</w:t>
      </w:r>
      <w:r w:rsidRPr="00ED54C5">
        <w:rPr>
          <w:rFonts w:hint="eastAsia"/>
          <w:sz w:val="24"/>
          <w:szCs w:val="24"/>
        </w:rPr>
        <w:t>"</w:t>
      </w:r>
      <w:r w:rsidRPr="00ED54C5">
        <w:rPr>
          <w:sz w:val="24"/>
          <w:szCs w:val="24"/>
        </w:rPr>
        <w:t xml:space="preserve"> Paper Presented </w:t>
      </w:r>
      <w:r w:rsidRPr="00ED54C5">
        <w:rPr>
          <w:rFonts w:hint="eastAsia"/>
          <w:sz w:val="24"/>
          <w:szCs w:val="24"/>
        </w:rPr>
        <w:t xml:space="preserve">in </w:t>
      </w:r>
      <w:r w:rsidRPr="00ED54C5">
        <w:rPr>
          <w:sz w:val="24"/>
          <w:szCs w:val="24"/>
        </w:rPr>
        <w:t>19th Annual Conference on Global Economic Analysis</w:t>
      </w:r>
      <w:r w:rsidRPr="00ED54C5">
        <w:rPr>
          <w:rFonts w:hint="eastAsia"/>
          <w:sz w:val="24"/>
          <w:szCs w:val="24"/>
        </w:rPr>
        <w:t>: World Bank.</w:t>
      </w:r>
    </w:p>
    <w:p w14:paraId="009F4940" w14:textId="5CC9D616" w:rsidR="0091742C" w:rsidRDefault="0091742C" w:rsidP="0091742C">
      <w:pPr>
        <w:ind w:left="928" w:hangingChars="399" w:hanging="928"/>
        <w:rPr>
          <w:color w:val="333333"/>
          <w:sz w:val="24"/>
          <w:szCs w:val="24"/>
          <w:lang w:val="en"/>
        </w:rPr>
      </w:pPr>
      <w:r>
        <w:rPr>
          <w:rFonts w:hint="eastAsia"/>
          <w:color w:val="333333"/>
          <w:sz w:val="24"/>
          <w:szCs w:val="24"/>
          <w:lang w:val="en"/>
        </w:rPr>
        <w:t>Kuwamori, H. (2016),</w:t>
      </w:r>
      <w:r w:rsidRPr="00C75590">
        <w:rPr>
          <w:color w:val="333333"/>
          <w:sz w:val="24"/>
          <w:szCs w:val="24"/>
          <w:lang w:val="en"/>
        </w:rPr>
        <w:t xml:space="preserve"> </w:t>
      </w:r>
      <w:r w:rsidRPr="00ED54C5">
        <w:rPr>
          <w:color w:val="333333"/>
          <w:sz w:val="24"/>
          <w:szCs w:val="24"/>
          <w:lang w:val="en"/>
        </w:rPr>
        <w:t>"</w:t>
      </w:r>
      <w:r>
        <w:rPr>
          <w:rFonts w:hint="eastAsia"/>
          <w:color w:val="333333"/>
          <w:sz w:val="24"/>
          <w:szCs w:val="24"/>
          <w:lang w:val="en"/>
        </w:rPr>
        <w:t>Compilation Procedure of Asian International Input-Output tables,</w:t>
      </w:r>
      <w:r w:rsidRPr="00ED54C5">
        <w:rPr>
          <w:color w:val="333333"/>
          <w:sz w:val="24"/>
          <w:szCs w:val="24"/>
          <w:lang w:val="en"/>
        </w:rPr>
        <w:t>"</w:t>
      </w:r>
      <w:r>
        <w:rPr>
          <w:rFonts w:hint="eastAsia"/>
          <w:color w:val="333333"/>
          <w:sz w:val="24"/>
          <w:szCs w:val="24"/>
          <w:lang w:val="en"/>
        </w:rPr>
        <w:t xml:space="preserve"> in Kuwamori H. and C. Tamamura (eds), </w:t>
      </w:r>
      <w:r w:rsidRPr="0091742C">
        <w:rPr>
          <w:rFonts w:hint="eastAsia"/>
          <w:i/>
          <w:color w:val="333333"/>
          <w:sz w:val="24"/>
          <w:szCs w:val="24"/>
          <w:lang w:val="en"/>
        </w:rPr>
        <w:t>Compilation of Asian International Input-Output tables: Issues and Extensions</w:t>
      </w:r>
      <w:r>
        <w:rPr>
          <w:rFonts w:hint="eastAsia"/>
          <w:color w:val="333333"/>
          <w:sz w:val="24"/>
          <w:szCs w:val="24"/>
          <w:lang w:val="en"/>
        </w:rPr>
        <w:t xml:space="preserve">, </w:t>
      </w:r>
      <w:r w:rsidR="00C8141F">
        <w:rPr>
          <w:rFonts w:hint="eastAsia"/>
          <w:color w:val="333333"/>
          <w:sz w:val="24"/>
          <w:szCs w:val="24"/>
          <w:lang w:val="en"/>
        </w:rPr>
        <w:t xml:space="preserve">Chousas Kenkyu Houkokusho </w:t>
      </w:r>
      <w:r>
        <w:rPr>
          <w:rFonts w:hint="eastAsia"/>
          <w:color w:val="333333"/>
          <w:sz w:val="24"/>
          <w:szCs w:val="24"/>
          <w:lang w:val="en"/>
        </w:rPr>
        <w:t xml:space="preserve">IDE-JETRO. </w:t>
      </w:r>
    </w:p>
    <w:p w14:paraId="13B7F4C2" w14:textId="53285D1E" w:rsidR="00263760" w:rsidRPr="00ED54C5" w:rsidRDefault="00263760" w:rsidP="00C75590">
      <w:pPr>
        <w:ind w:left="928" w:hangingChars="399" w:hanging="928"/>
        <w:rPr>
          <w:rStyle w:val="author5"/>
          <w:iCs/>
          <w:color w:val="auto"/>
          <w:lang w:val="en"/>
        </w:rPr>
      </w:pPr>
      <w:r w:rsidRPr="00ED54C5">
        <w:rPr>
          <w:color w:val="333333"/>
          <w:sz w:val="24"/>
          <w:szCs w:val="24"/>
          <w:lang w:val="en"/>
        </w:rPr>
        <w:t>Koopman</w:t>
      </w:r>
      <w:r w:rsidRPr="00ED54C5">
        <w:rPr>
          <w:rFonts w:hint="eastAsia"/>
          <w:color w:val="333333"/>
          <w:sz w:val="24"/>
          <w:szCs w:val="24"/>
          <w:lang w:val="en"/>
        </w:rPr>
        <w:t xml:space="preserve"> R., W. </w:t>
      </w:r>
      <w:r w:rsidRPr="00ED54C5">
        <w:rPr>
          <w:color w:val="333333"/>
          <w:sz w:val="24"/>
          <w:szCs w:val="24"/>
          <w:lang w:val="en"/>
        </w:rPr>
        <w:t>Powers</w:t>
      </w:r>
      <w:r w:rsidRPr="00ED54C5">
        <w:rPr>
          <w:rFonts w:hint="eastAsia"/>
          <w:color w:val="333333"/>
          <w:sz w:val="24"/>
          <w:szCs w:val="24"/>
          <w:lang w:val="en"/>
        </w:rPr>
        <w:t xml:space="preserve">, </w:t>
      </w:r>
      <w:r w:rsidRPr="00ED54C5">
        <w:rPr>
          <w:color w:val="333333"/>
          <w:sz w:val="24"/>
          <w:szCs w:val="24"/>
          <w:lang w:val="en"/>
        </w:rPr>
        <w:t>Z</w:t>
      </w:r>
      <w:r w:rsidRPr="00ED54C5">
        <w:rPr>
          <w:rFonts w:hint="eastAsia"/>
          <w:color w:val="333333"/>
          <w:sz w:val="24"/>
          <w:szCs w:val="24"/>
          <w:lang w:val="en"/>
        </w:rPr>
        <w:t xml:space="preserve">. </w:t>
      </w:r>
      <w:r w:rsidRPr="00ED54C5">
        <w:rPr>
          <w:color w:val="333333"/>
          <w:sz w:val="24"/>
          <w:szCs w:val="24"/>
          <w:lang w:val="en"/>
        </w:rPr>
        <w:t>Wang</w:t>
      </w:r>
      <w:r w:rsidRPr="00ED54C5">
        <w:rPr>
          <w:rFonts w:hint="eastAsia"/>
          <w:color w:val="333333"/>
          <w:sz w:val="24"/>
          <w:szCs w:val="24"/>
          <w:lang w:val="en"/>
        </w:rPr>
        <w:t xml:space="preserve">, and </w:t>
      </w:r>
      <w:r w:rsidRPr="00ED54C5">
        <w:rPr>
          <w:color w:val="333333"/>
          <w:sz w:val="24"/>
          <w:szCs w:val="24"/>
          <w:lang w:val="en"/>
        </w:rPr>
        <w:t>S</w:t>
      </w:r>
      <w:r w:rsidRPr="00ED54C5">
        <w:rPr>
          <w:rFonts w:hint="eastAsia"/>
          <w:color w:val="333333"/>
          <w:sz w:val="24"/>
          <w:szCs w:val="24"/>
          <w:lang w:val="en"/>
        </w:rPr>
        <w:t xml:space="preserve">. </w:t>
      </w:r>
      <w:r w:rsidRPr="00ED54C5">
        <w:rPr>
          <w:color w:val="333333"/>
          <w:sz w:val="24"/>
          <w:szCs w:val="24"/>
          <w:lang w:val="en"/>
        </w:rPr>
        <w:t>Wei</w:t>
      </w:r>
      <w:r w:rsidRPr="00ED54C5">
        <w:rPr>
          <w:rFonts w:hint="eastAsia"/>
          <w:color w:val="333333"/>
          <w:sz w:val="24"/>
          <w:szCs w:val="24"/>
          <w:lang w:val="en"/>
        </w:rPr>
        <w:t xml:space="preserve"> (</w:t>
      </w:r>
      <w:r w:rsidRPr="00ED54C5">
        <w:rPr>
          <w:color w:val="333333"/>
          <w:sz w:val="24"/>
          <w:szCs w:val="24"/>
          <w:lang w:val="en"/>
        </w:rPr>
        <w:t>2010</w:t>
      </w:r>
      <w:r w:rsidRPr="00ED54C5">
        <w:rPr>
          <w:rFonts w:hint="eastAsia"/>
          <w:color w:val="333333"/>
          <w:sz w:val="24"/>
          <w:szCs w:val="24"/>
          <w:lang w:val="en"/>
        </w:rPr>
        <w:t xml:space="preserve">), </w:t>
      </w:r>
      <w:r w:rsidRPr="00ED54C5">
        <w:rPr>
          <w:color w:val="333333"/>
          <w:sz w:val="24"/>
          <w:szCs w:val="24"/>
          <w:lang w:val="en"/>
        </w:rPr>
        <w:t>"</w:t>
      </w:r>
      <w:r w:rsidRPr="00ED54C5">
        <w:rPr>
          <w:bCs/>
          <w:color w:val="333333"/>
          <w:sz w:val="24"/>
          <w:szCs w:val="24"/>
          <w:lang w:val="en"/>
        </w:rPr>
        <w:t>Give Credit Where Credit Is Due: Tracing Value Added in Global Production Chains</w:t>
      </w:r>
      <w:r w:rsidRPr="00ED54C5">
        <w:rPr>
          <w:color w:val="333333"/>
          <w:sz w:val="24"/>
          <w:szCs w:val="24"/>
          <w:lang w:val="en"/>
        </w:rPr>
        <w:t xml:space="preserve">," </w:t>
      </w:r>
      <w:r w:rsidRPr="00ED54C5">
        <w:rPr>
          <w:i/>
          <w:color w:val="333333"/>
          <w:sz w:val="24"/>
          <w:szCs w:val="24"/>
          <w:lang w:val="en"/>
        </w:rPr>
        <w:t xml:space="preserve">NBER Working Papers </w:t>
      </w:r>
      <w:r w:rsidRPr="00ED54C5">
        <w:rPr>
          <w:color w:val="333333"/>
          <w:sz w:val="24"/>
          <w:szCs w:val="24"/>
          <w:lang w:val="en"/>
        </w:rPr>
        <w:t>16426</w:t>
      </w:r>
      <w:r w:rsidRPr="00ED54C5">
        <w:rPr>
          <w:rFonts w:hint="eastAsia"/>
          <w:color w:val="333333"/>
          <w:sz w:val="24"/>
          <w:szCs w:val="24"/>
          <w:lang w:val="en"/>
        </w:rPr>
        <w:t>.</w:t>
      </w:r>
    </w:p>
    <w:p w14:paraId="4F51EF0D" w14:textId="78C87E20" w:rsidR="007647F4" w:rsidRPr="00ED54C5" w:rsidRDefault="007647F4" w:rsidP="007647F4">
      <w:pPr>
        <w:ind w:left="928" w:hangingChars="399" w:hanging="928"/>
        <w:rPr>
          <w:rStyle w:val="pages4"/>
          <w:iCs/>
          <w:sz w:val="24"/>
          <w:szCs w:val="24"/>
          <w:lang w:val="en"/>
        </w:rPr>
      </w:pPr>
      <w:r w:rsidRPr="00ED54C5">
        <w:rPr>
          <w:rStyle w:val="author5"/>
          <w:iCs/>
          <w:color w:val="auto"/>
          <w:lang w:val="en"/>
        </w:rPr>
        <w:t>Koopman, R</w:t>
      </w:r>
      <w:r w:rsidRPr="00ED54C5">
        <w:rPr>
          <w:rStyle w:val="author5"/>
          <w:rFonts w:hint="eastAsia"/>
          <w:iCs/>
          <w:color w:val="auto"/>
          <w:lang w:val="en"/>
        </w:rPr>
        <w:t xml:space="preserve">., </w:t>
      </w:r>
      <w:r w:rsidRPr="00ED54C5">
        <w:rPr>
          <w:rStyle w:val="author5"/>
          <w:iCs/>
          <w:color w:val="auto"/>
          <w:lang w:val="en"/>
        </w:rPr>
        <w:t>Z</w:t>
      </w:r>
      <w:r w:rsidR="00437C22" w:rsidRPr="00ED54C5">
        <w:rPr>
          <w:rStyle w:val="author5"/>
          <w:rFonts w:hint="eastAsia"/>
          <w:iCs/>
          <w:color w:val="auto"/>
          <w:lang w:val="en"/>
        </w:rPr>
        <w:t xml:space="preserve">. </w:t>
      </w:r>
      <w:r w:rsidRPr="00ED54C5">
        <w:rPr>
          <w:rStyle w:val="author5"/>
          <w:iCs/>
          <w:color w:val="auto"/>
          <w:lang w:val="en"/>
        </w:rPr>
        <w:t>Wang and S</w:t>
      </w:r>
      <w:r w:rsidR="00437C22" w:rsidRPr="00ED54C5">
        <w:rPr>
          <w:rStyle w:val="author5"/>
          <w:rFonts w:hint="eastAsia"/>
          <w:iCs/>
          <w:color w:val="auto"/>
          <w:lang w:val="en"/>
        </w:rPr>
        <w:t>.</w:t>
      </w:r>
      <w:r w:rsidR="00437C22" w:rsidRPr="00ED54C5">
        <w:rPr>
          <w:rStyle w:val="author5"/>
          <w:iCs/>
          <w:color w:val="auto"/>
          <w:lang w:val="en"/>
        </w:rPr>
        <w:t xml:space="preserve"> Wei</w:t>
      </w:r>
      <w:r w:rsidR="00437C22" w:rsidRPr="00ED54C5">
        <w:rPr>
          <w:rStyle w:val="author5"/>
          <w:rFonts w:hint="eastAsia"/>
          <w:iCs/>
          <w:color w:val="auto"/>
          <w:lang w:val="en"/>
        </w:rPr>
        <w:t xml:space="preserve"> (</w:t>
      </w:r>
      <w:r w:rsidRPr="00ED54C5">
        <w:rPr>
          <w:rStyle w:val="year2"/>
          <w:iCs/>
          <w:sz w:val="24"/>
          <w:szCs w:val="24"/>
          <w:lang w:val="en"/>
        </w:rPr>
        <w:t>2014</w:t>
      </w:r>
      <w:r w:rsidR="00437C22" w:rsidRPr="00ED54C5">
        <w:rPr>
          <w:rStyle w:val="year2"/>
          <w:rFonts w:hint="eastAsia"/>
          <w:iCs/>
          <w:sz w:val="24"/>
          <w:szCs w:val="24"/>
          <w:lang w:val="en"/>
        </w:rPr>
        <w:t xml:space="preserve">), </w:t>
      </w:r>
      <w:r w:rsidRPr="00ED54C5">
        <w:rPr>
          <w:rStyle w:val="title12"/>
          <w:iCs/>
          <w:sz w:val="24"/>
          <w:szCs w:val="24"/>
          <w:lang w:val="en"/>
        </w:rPr>
        <w:t>"Tracing Value-Added and D</w:t>
      </w:r>
      <w:r w:rsidR="00437C22" w:rsidRPr="00ED54C5">
        <w:rPr>
          <w:rStyle w:val="title12"/>
          <w:iCs/>
          <w:sz w:val="24"/>
          <w:szCs w:val="24"/>
          <w:lang w:val="en"/>
        </w:rPr>
        <w:t>ouble Counting in Gross Exports</w:t>
      </w:r>
      <w:r w:rsidR="00263090" w:rsidRPr="00ED54C5">
        <w:rPr>
          <w:rStyle w:val="title12"/>
          <w:rFonts w:hint="eastAsia"/>
          <w:iCs/>
          <w:sz w:val="24"/>
          <w:szCs w:val="24"/>
          <w:lang w:val="en"/>
        </w:rPr>
        <w:t>,</w:t>
      </w:r>
      <w:r w:rsidRPr="00ED54C5">
        <w:rPr>
          <w:rStyle w:val="title12"/>
          <w:iCs/>
          <w:sz w:val="24"/>
          <w:szCs w:val="24"/>
          <w:lang w:val="en"/>
        </w:rPr>
        <w:t>"</w:t>
      </w:r>
      <w:r w:rsidRPr="00ED54C5">
        <w:rPr>
          <w:rStyle w:val="HTML"/>
          <w:sz w:val="24"/>
          <w:szCs w:val="24"/>
          <w:lang w:val="en"/>
          <w:specVanish w:val="0"/>
        </w:rPr>
        <w:t xml:space="preserve"> </w:t>
      </w:r>
      <w:r w:rsidRPr="00ED54C5">
        <w:rPr>
          <w:rStyle w:val="journal5"/>
          <w:sz w:val="24"/>
          <w:szCs w:val="24"/>
          <w:lang w:val="en"/>
        </w:rPr>
        <w:t>American Economic Review</w:t>
      </w:r>
      <w:r w:rsidRPr="00ED54C5">
        <w:rPr>
          <w:rStyle w:val="HTML"/>
          <w:sz w:val="24"/>
          <w:szCs w:val="24"/>
          <w:lang w:val="en"/>
          <w:specVanish w:val="0"/>
        </w:rPr>
        <w:t xml:space="preserve">, </w:t>
      </w:r>
      <w:r w:rsidR="00437C22" w:rsidRPr="00ED54C5">
        <w:rPr>
          <w:rStyle w:val="vol2"/>
          <w:iCs/>
          <w:sz w:val="24"/>
          <w:szCs w:val="24"/>
          <w:lang w:val="en"/>
        </w:rPr>
        <w:t>104(2)</w:t>
      </w:r>
      <w:r w:rsidR="00437C22" w:rsidRPr="00ED54C5">
        <w:rPr>
          <w:rStyle w:val="vol2"/>
          <w:rFonts w:hint="eastAsia"/>
          <w:iCs/>
          <w:sz w:val="24"/>
          <w:szCs w:val="24"/>
          <w:lang w:val="en"/>
        </w:rPr>
        <w:t>, pp.</w:t>
      </w:r>
      <w:r w:rsidRPr="00ED54C5">
        <w:rPr>
          <w:rStyle w:val="vol2"/>
          <w:iCs/>
          <w:sz w:val="24"/>
          <w:szCs w:val="24"/>
          <w:lang w:val="en"/>
        </w:rPr>
        <w:t xml:space="preserve"> 459-94</w:t>
      </w:r>
      <w:r w:rsidRPr="00ED54C5">
        <w:rPr>
          <w:rStyle w:val="pages4"/>
          <w:iCs/>
          <w:sz w:val="24"/>
          <w:szCs w:val="24"/>
          <w:lang w:val="en"/>
        </w:rPr>
        <w:t>.</w:t>
      </w:r>
    </w:p>
    <w:p w14:paraId="4304DE41" w14:textId="29084311" w:rsidR="00714453" w:rsidRPr="00714453" w:rsidRDefault="00714453" w:rsidP="00714453">
      <w:pPr>
        <w:ind w:left="928" w:hangingChars="399" w:hanging="928"/>
        <w:rPr>
          <w:sz w:val="24"/>
          <w:szCs w:val="24"/>
        </w:rPr>
      </w:pPr>
      <w:r w:rsidRPr="00714453">
        <w:rPr>
          <w:color w:val="2F2F2F"/>
          <w:sz w:val="24"/>
          <w:szCs w:val="24"/>
        </w:rPr>
        <w:t xml:space="preserve">Lenzen, M., Moran, D., Kanemoto, K., Geschke, A. (2013) </w:t>
      </w:r>
      <w:r w:rsidRPr="00ED54C5">
        <w:rPr>
          <w:rStyle w:val="title12"/>
          <w:iCs/>
          <w:sz w:val="24"/>
          <w:szCs w:val="24"/>
          <w:lang w:val="en"/>
        </w:rPr>
        <w:t>"</w:t>
      </w:r>
      <w:r w:rsidRPr="00714453">
        <w:rPr>
          <w:color w:val="2F2F2F"/>
          <w:sz w:val="24"/>
          <w:szCs w:val="24"/>
        </w:rPr>
        <w:t>Building Eora: A Global Multi-regional Input-Output Database at High Country and Sector Resolution,</w:t>
      </w:r>
      <w:r w:rsidRPr="00ED54C5">
        <w:rPr>
          <w:rStyle w:val="title12"/>
          <w:iCs/>
          <w:sz w:val="24"/>
          <w:szCs w:val="24"/>
          <w:lang w:val="en"/>
        </w:rPr>
        <w:t>"</w:t>
      </w:r>
      <w:r w:rsidRPr="00714453">
        <w:rPr>
          <w:color w:val="2F2F2F"/>
          <w:sz w:val="24"/>
          <w:szCs w:val="24"/>
        </w:rPr>
        <w:t xml:space="preserve"> </w:t>
      </w:r>
      <w:r w:rsidRPr="00714453">
        <w:rPr>
          <w:i/>
          <w:color w:val="2F2F2F"/>
          <w:sz w:val="24"/>
          <w:szCs w:val="24"/>
        </w:rPr>
        <w:t>Economic Systems Research</w:t>
      </w:r>
      <w:r w:rsidRPr="00714453">
        <w:rPr>
          <w:color w:val="2F2F2F"/>
          <w:sz w:val="24"/>
          <w:szCs w:val="24"/>
        </w:rPr>
        <w:t>, 25</w:t>
      </w:r>
      <w:r>
        <w:rPr>
          <w:rFonts w:hint="eastAsia"/>
          <w:color w:val="2F2F2F"/>
          <w:sz w:val="24"/>
          <w:szCs w:val="24"/>
        </w:rPr>
        <w:t>(</w:t>
      </w:r>
      <w:r w:rsidRPr="00714453">
        <w:rPr>
          <w:color w:val="2F2F2F"/>
          <w:sz w:val="24"/>
          <w:szCs w:val="24"/>
        </w:rPr>
        <w:t>1</w:t>
      </w:r>
      <w:r>
        <w:rPr>
          <w:rFonts w:hint="eastAsia"/>
          <w:color w:val="2F2F2F"/>
          <w:sz w:val="24"/>
          <w:szCs w:val="24"/>
        </w:rPr>
        <w:t>)</w:t>
      </w:r>
      <w:r w:rsidRPr="00714453">
        <w:rPr>
          <w:color w:val="2F2F2F"/>
          <w:sz w:val="24"/>
          <w:szCs w:val="24"/>
        </w:rPr>
        <w:t xml:space="preserve">, </w:t>
      </w:r>
      <w:r>
        <w:rPr>
          <w:rFonts w:hint="eastAsia"/>
          <w:color w:val="2F2F2F"/>
          <w:sz w:val="24"/>
          <w:szCs w:val="24"/>
        </w:rPr>
        <w:t xml:space="preserve">pp. </w:t>
      </w:r>
      <w:r w:rsidRPr="00714453">
        <w:rPr>
          <w:color w:val="2F2F2F"/>
          <w:sz w:val="24"/>
          <w:szCs w:val="24"/>
        </w:rPr>
        <w:t>20-49</w:t>
      </w:r>
      <w:r>
        <w:rPr>
          <w:rFonts w:hint="eastAsia"/>
          <w:color w:val="2F2F2F"/>
          <w:sz w:val="24"/>
          <w:szCs w:val="24"/>
        </w:rPr>
        <w:t xml:space="preserve">. </w:t>
      </w:r>
    </w:p>
    <w:p w14:paraId="7A1C1552" w14:textId="00B8EF70" w:rsidR="00A71646" w:rsidRPr="00A71646" w:rsidRDefault="00A71646" w:rsidP="00A71646">
      <w:pPr>
        <w:pStyle w:val="a3"/>
        <w:ind w:firstLineChars="0" w:firstLine="0"/>
        <w:rPr>
          <w:sz w:val="24"/>
          <w:szCs w:val="24"/>
        </w:rPr>
      </w:pPr>
      <w:r>
        <w:rPr>
          <w:rFonts w:hint="eastAsia"/>
          <w:sz w:val="24"/>
          <w:szCs w:val="24"/>
        </w:rPr>
        <w:t xml:space="preserve">Mariasingham, J., </w:t>
      </w:r>
      <w:r w:rsidRPr="00A71646">
        <w:rPr>
          <w:sz w:val="24"/>
          <w:szCs w:val="24"/>
        </w:rPr>
        <w:t>http://www.wiod.org/otherdata/ADB/ADB_MRIO_SM.pdf</w:t>
      </w:r>
      <w:r w:rsidRPr="00A71646">
        <w:rPr>
          <w:rFonts w:hint="eastAsia"/>
          <w:sz w:val="24"/>
          <w:szCs w:val="24"/>
        </w:rPr>
        <w:t xml:space="preserve"> </w:t>
      </w:r>
    </w:p>
    <w:p w14:paraId="6049DCD7" w14:textId="644D6036" w:rsidR="008D64DB" w:rsidRDefault="008D64DB" w:rsidP="007647F4">
      <w:pPr>
        <w:ind w:left="928" w:hangingChars="399" w:hanging="928"/>
        <w:rPr>
          <w:sz w:val="24"/>
          <w:szCs w:val="24"/>
        </w:rPr>
      </w:pPr>
      <w:r>
        <w:rPr>
          <w:rFonts w:hint="eastAsia"/>
          <w:sz w:val="24"/>
          <w:szCs w:val="24"/>
        </w:rPr>
        <w:t xml:space="preserve">OECD (2012), </w:t>
      </w:r>
      <w:r w:rsidRPr="008D64DB">
        <w:rPr>
          <w:rFonts w:hint="eastAsia"/>
          <w:i/>
          <w:sz w:val="24"/>
          <w:szCs w:val="24"/>
        </w:rPr>
        <w:t>Measuring Trade in Value Added; An OECD-WTO joint initiative</w:t>
      </w:r>
      <w:r>
        <w:rPr>
          <w:rFonts w:hint="eastAsia"/>
          <w:i/>
          <w:sz w:val="24"/>
          <w:szCs w:val="24"/>
        </w:rPr>
        <w:t>s</w:t>
      </w:r>
      <w:r>
        <w:rPr>
          <w:rFonts w:hint="eastAsia"/>
          <w:sz w:val="24"/>
          <w:szCs w:val="24"/>
        </w:rPr>
        <w:t xml:space="preserve">. Paris, </w:t>
      </w:r>
      <w:r w:rsidR="00A6559B">
        <w:rPr>
          <w:rFonts w:hint="eastAsia"/>
          <w:sz w:val="24"/>
          <w:szCs w:val="24"/>
        </w:rPr>
        <w:t xml:space="preserve">France, OECD. </w:t>
      </w:r>
    </w:p>
    <w:p w14:paraId="69868E8F" w14:textId="4B0DA655" w:rsidR="00253E42" w:rsidRPr="00ED54C5" w:rsidRDefault="00253E42" w:rsidP="007647F4">
      <w:pPr>
        <w:ind w:left="928" w:hangingChars="399" w:hanging="928"/>
        <w:rPr>
          <w:sz w:val="24"/>
          <w:szCs w:val="24"/>
        </w:rPr>
      </w:pPr>
      <w:r w:rsidRPr="00ED54C5">
        <w:rPr>
          <w:rFonts w:hint="eastAsia"/>
          <w:sz w:val="24"/>
          <w:szCs w:val="24"/>
        </w:rPr>
        <w:t xml:space="preserve">Timmer, M. P., E. Dietzenbacher, B. Los, R. Stehrer, and G. J. de Vries (2014), </w:t>
      </w:r>
    </w:p>
    <w:p w14:paraId="2127BF11" w14:textId="42D03805" w:rsidR="002A52BB" w:rsidRPr="00ED54C5" w:rsidRDefault="002A52BB" w:rsidP="003068BA">
      <w:pPr>
        <w:ind w:left="928" w:hangingChars="399" w:hanging="928"/>
        <w:rPr>
          <w:sz w:val="24"/>
          <w:szCs w:val="24"/>
        </w:rPr>
      </w:pPr>
      <w:r w:rsidRPr="00ED54C5">
        <w:rPr>
          <w:rFonts w:hint="eastAsia"/>
          <w:sz w:val="24"/>
          <w:szCs w:val="24"/>
        </w:rPr>
        <w:t xml:space="preserve">Timmer, M. P., E. Dietzenbacher, B. Los, R. Stehrer, and G. J. de Vries (2015), "An Illustrated User Guide to the World Input-Output Database: the Case of Global Automotive Production," </w:t>
      </w:r>
      <w:r w:rsidRPr="00ED54C5">
        <w:rPr>
          <w:rFonts w:hint="eastAsia"/>
          <w:i/>
          <w:sz w:val="24"/>
          <w:szCs w:val="24"/>
        </w:rPr>
        <w:t>Review of International Economics</w:t>
      </w:r>
      <w:r w:rsidRPr="00ED54C5">
        <w:rPr>
          <w:rFonts w:hint="eastAsia"/>
          <w:sz w:val="24"/>
          <w:szCs w:val="24"/>
        </w:rPr>
        <w:t>, 23(3), pp. 575-605.</w:t>
      </w:r>
    </w:p>
    <w:p w14:paraId="37ADD37E" w14:textId="4DE9609F" w:rsidR="004A0AFC" w:rsidRPr="00893CED" w:rsidRDefault="00893CED" w:rsidP="00893C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9" w:left="833" w:hangingChars="350" w:hanging="814"/>
        <w:jc w:val="left"/>
        <w:rPr>
          <w:sz w:val="24"/>
          <w:szCs w:val="24"/>
        </w:rPr>
      </w:pPr>
      <w:r w:rsidRPr="00893CED">
        <w:rPr>
          <w:rFonts w:eastAsia="ＭＳ ゴシック"/>
          <w:kern w:val="0"/>
          <w:sz w:val="24"/>
          <w:szCs w:val="24"/>
        </w:rPr>
        <w:t>Tukker</w:t>
      </w:r>
      <w:r>
        <w:rPr>
          <w:rFonts w:eastAsia="ＭＳ ゴシック" w:hint="eastAsia"/>
          <w:kern w:val="0"/>
          <w:sz w:val="24"/>
          <w:szCs w:val="24"/>
        </w:rPr>
        <w:t xml:space="preserve"> A.</w:t>
      </w:r>
      <w:r w:rsidRPr="00893CED">
        <w:rPr>
          <w:rFonts w:eastAsia="ＭＳ ゴシック"/>
          <w:kern w:val="0"/>
          <w:sz w:val="24"/>
          <w:szCs w:val="24"/>
        </w:rPr>
        <w:t>, E</w:t>
      </w:r>
      <w:r>
        <w:rPr>
          <w:rFonts w:eastAsia="ＭＳ ゴシック" w:hint="eastAsia"/>
          <w:kern w:val="0"/>
          <w:sz w:val="24"/>
          <w:szCs w:val="24"/>
        </w:rPr>
        <w:t xml:space="preserve">. </w:t>
      </w:r>
      <w:r w:rsidRPr="00893CED">
        <w:rPr>
          <w:rFonts w:eastAsia="ＭＳ ゴシック"/>
          <w:kern w:val="0"/>
          <w:sz w:val="24"/>
          <w:szCs w:val="24"/>
        </w:rPr>
        <w:t>Poliakov, R</w:t>
      </w:r>
      <w:r>
        <w:rPr>
          <w:rFonts w:eastAsia="ＭＳ ゴシック" w:hint="eastAsia"/>
          <w:kern w:val="0"/>
          <w:sz w:val="24"/>
          <w:szCs w:val="24"/>
        </w:rPr>
        <w:t>.</w:t>
      </w:r>
      <w:r w:rsidRPr="00893CED">
        <w:rPr>
          <w:rFonts w:eastAsia="ＭＳ ゴシック"/>
          <w:kern w:val="0"/>
          <w:sz w:val="24"/>
          <w:szCs w:val="24"/>
        </w:rPr>
        <w:t xml:space="preserve"> Heijungs, T</w:t>
      </w:r>
      <w:r>
        <w:rPr>
          <w:rFonts w:eastAsia="ＭＳ ゴシック" w:hint="eastAsia"/>
          <w:kern w:val="0"/>
          <w:sz w:val="24"/>
          <w:szCs w:val="24"/>
        </w:rPr>
        <w:t>.</w:t>
      </w:r>
      <w:r w:rsidRPr="00893CED">
        <w:rPr>
          <w:rFonts w:eastAsia="ＭＳ ゴシック"/>
          <w:kern w:val="0"/>
          <w:sz w:val="24"/>
          <w:szCs w:val="24"/>
        </w:rPr>
        <w:t xml:space="preserve"> Hawkins, F</w:t>
      </w:r>
      <w:r>
        <w:rPr>
          <w:rFonts w:eastAsia="ＭＳ ゴシック" w:hint="eastAsia"/>
          <w:kern w:val="0"/>
          <w:sz w:val="24"/>
          <w:szCs w:val="24"/>
        </w:rPr>
        <w:t>.</w:t>
      </w:r>
      <w:r w:rsidRPr="00893CED">
        <w:rPr>
          <w:rFonts w:eastAsia="ＭＳ ゴシック"/>
          <w:kern w:val="0"/>
          <w:sz w:val="24"/>
          <w:szCs w:val="24"/>
        </w:rPr>
        <w:t xml:space="preserve"> Neuwahl, J</w:t>
      </w:r>
      <w:r>
        <w:rPr>
          <w:rFonts w:eastAsia="ＭＳ ゴシック" w:hint="eastAsia"/>
          <w:kern w:val="0"/>
          <w:sz w:val="24"/>
          <w:szCs w:val="24"/>
        </w:rPr>
        <w:t xml:space="preserve">. </w:t>
      </w:r>
      <w:r w:rsidRPr="00893CED">
        <w:rPr>
          <w:rFonts w:eastAsia="ＭＳ ゴシック"/>
          <w:kern w:val="0"/>
          <w:sz w:val="24"/>
          <w:szCs w:val="24"/>
        </w:rPr>
        <w:t>M. Rueda-Cantuche, S</w:t>
      </w:r>
      <w:r>
        <w:rPr>
          <w:rFonts w:eastAsia="ＭＳ ゴシック" w:hint="eastAsia"/>
          <w:kern w:val="0"/>
          <w:sz w:val="24"/>
          <w:szCs w:val="24"/>
        </w:rPr>
        <w:t>.</w:t>
      </w:r>
      <w:r w:rsidRPr="00893CED">
        <w:rPr>
          <w:rFonts w:eastAsia="ＭＳ ゴシック"/>
          <w:kern w:val="0"/>
          <w:sz w:val="24"/>
          <w:szCs w:val="24"/>
        </w:rPr>
        <w:t xml:space="preserve"> Giljum, S</w:t>
      </w:r>
      <w:r>
        <w:rPr>
          <w:rFonts w:eastAsia="ＭＳ ゴシック" w:hint="eastAsia"/>
          <w:kern w:val="0"/>
          <w:sz w:val="24"/>
          <w:szCs w:val="24"/>
        </w:rPr>
        <w:t xml:space="preserve">. </w:t>
      </w:r>
      <w:r w:rsidRPr="00893CED">
        <w:rPr>
          <w:rFonts w:eastAsia="ＭＳ ゴシック"/>
          <w:kern w:val="0"/>
          <w:sz w:val="24"/>
          <w:szCs w:val="24"/>
        </w:rPr>
        <w:t>Moll, J</w:t>
      </w:r>
      <w:r>
        <w:rPr>
          <w:rFonts w:eastAsia="ＭＳ ゴシック" w:hint="eastAsia"/>
          <w:kern w:val="0"/>
          <w:sz w:val="24"/>
          <w:szCs w:val="24"/>
        </w:rPr>
        <w:t>.</w:t>
      </w:r>
      <w:r w:rsidRPr="00893CED">
        <w:rPr>
          <w:rFonts w:eastAsia="ＭＳ ゴシック"/>
          <w:kern w:val="0"/>
          <w:sz w:val="24"/>
          <w:szCs w:val="24"/>
        </w:rPr>
        <w:t xml:space="preserve">Oosterhaven, </w:t>
      </w:r>
      <w:r>
        <w:rPr>
          <w:rFonts w:eastAsia="ＭＳ ゴシック" w:hint="eastAsia"/>
          <w:kern w:val="0"/>
          <w:sz w:val="24"/>
          <w:szCs w:val="24"/>
        </w:rPr>
        <w:t xml:space="preserve">and </w:t>
      </w:r>
      <w:r w:rsidRPr="00893CED">
        <w:rPr>
          <w:rFonts w:eastAsia="ＭＳ ゴシック"/>
          <w:kern w:val="0"/>
          <w:sz w:val="24"/>
          <w:szCs w:val="24"/>
        </w:rPr>
        <w:t>M</w:t>
      </w:r>
      <w:r>
        <w:rPr>
          <w:rFonts w:eastAsia="ＭＳ ゴシック" w:hint="eastAsia"/>
          <w:kern w:val="0"/>
          <w:sz w:val="24"/>
          <w:szCs w:val="24"/>
        </w:rPr>
        <w:t>.</w:t>
      </w:r>
      <w:r w:rsidRPr="00893CED">
        <w:rPr>
          <w:rFonts w:eastAsia="ＭＳ ゴシック"/>
          <w:kern w:val="0"/>
          <w:sz w:val="24"/>
          <w:szCs w:val="24"/>
        </w:rPr>
        <w:t xml:space="preserve"> Bouwmeester</w:t>
      </w:r>
      <w:r>
        <w:rPr>
          <w:rFonts w:eastAsia="ＭＳ ゴシック" w:hint="eastAsia"/>
          <w:kern w:val="0"/>
          <w:sz w:val="24"/>
          <w:szCs w:val="24"/>
        </w:rPr>
        <w:t xml:space="preserve"> (2009)</w:t>
      </w:r>
      <w:r w:rsidRPr="00893CED">
        <w:rPr>
          <w:rFonts w:eastAsia="ＭＳ ゴシック"/>
          <w:kern w:val="0"/>
          <w:sz w:val="24"/>
          <w:szCs w:val="24"/>
        </w:rPr>
        <w:t xml:space="preserve">, </w:t>
      </w:r>
      <w:r w:rsidRPr="00ED54C5">
        <w:rPr>
          <w:rFonts w:hint="eastAsia"/>
          <w:sz w:val="24"/>
          <w:szCs w:val="24"/>
        </w:rPr>
        <w:t>"</w:t>
      </w:r>
      <w:r w:rsidRPr="00893CED">
        <w:rPr>
          <w:rFonts w:eastAsia="ＭＳ ゴシック"/>
          <w:kern w:val="0"/>
          <w:sz w:val="24"/>
          <w:szCs w:val="24"/>
        </w:rPr>
        <w:t>Towards a global multi-regional environmentally extended input–output database,</w:t>
      </w:r>
      <w:r w:rsidR="002E6018" w:rsidRPr="002E6018">
        <w:rPr>
          <w:rFonts w:hint="eastAsia"/>
          <w:sz w:val="24"/>
          <w:szCs w:val="24"/>
        </w:rPr>
        <w:t xml:space="preserve"> </w:t>
      </w:r>
      <w:r w:rsidR="002E6018" w:rsidRPr="00ED54C5">
        <w:rPr>
          <w:rFonts w:hint="eastAsia"/>
          <w:sz w:val="24"/>
          <w:szCs w:val="24"/>
        </w:rPr>
        <w:t>"</w:t>
      </w:r>
      <w:r w:rsidR="002E6018">
        <w:rPr>
          <w:rFonts w:hint="eastAsia"/>
          <w:sz w:val="24"/>
          <w:szCs w:val="24"/>
        </w:rPr>
        <w:t xml:space="preserve"> </w:t>
      </w:r>
      <w:r w:rsidRPr="00893CED">
        <w:rPr>
          <w:rFonts w:eastAsia="ＭＳ ゴシック"/>
          <w:i/>
          <w:kern w:val="0"/>
          <w:sz w:val="24"/>
          <w:szCs w:val="24"/>
        </w:rPr>
        <w:t>Ecological Economics</w:t>
      </w:r>
      <w:r w:rsidRPr="00893CED">
        <w:rPr>
          <w:rFonts w:eastAsia="ＭＳ ゴシック"/>
          <w:kern w:val="0"/>
          <w:sz w:val="24"/>
          <w:szCs w:val="24"/>
        </w:rPr>
        <w:t>, 68</w:t>
      </w:r>
      <w:r>
        <w:rPr>
          <w:rFonts w:eastAsia="ＭＳ ゴシック" w:hint="eastAsia"/>
          <w:kern w:val="0"/>
          <w:sz w:val="24"/>
          <w:szCs w:val="24"/>
        </w:rPr>
        <w:t>(</w:t>
      </w:r>
      <w:r w:rsidRPr="00893CED">
        <w:rPr>
          <w:rFonts w:eastAsia="ＭＳ ゴシック"/>
          <w:kern w:val="0"/>
          <w:sz w:val="24"/>
          <w:szCs w:val="24"/>
        </w:rPr>
        <w:t>7</w:t>
      </w:r>
      <w:r>
        <w:rPr>
          <w:rFonts w:eastAsia="ＭＳ ゴシック" w:hint="eastAsia"/>
          <w:kern w:val="0"/>
          <w:sz w:val="24"/>
          <w:szCs w:val="24"/>
        </w:rPr>
        <w:t>)</w:t>
      </w:r>
      <w:r w:rsidRPr="00893CED">
        <w:rPr>
          <w:rFonts w:eastAsia="ＭＳ ゴシック"/>
          <w:kern w:val="0"/>
          <w:sz w:val="24"/>
          <w:szCs w:val="24"/>
        </w:rPr>
        <w:t xml:space="preserve">, </w:t>
      </w:r>
      <w:r>
        <w:rPr>
          <w:rFonts w:eastAsia="ＭＳ ゴシック" w:hint="eastAsia"/>
          <w:kern w:val="0"/>
          <w:sz w:val="24"/>
          <w:szCs w:val="24"/>
        </w:rPr>
        <w:t>pp.</w:t>
      </w:r>
      <w:r w:rsidRPr="00893CED">
        <w:rPr>
          <w:rFonts w:eastAsia="ＭＳ ゴシック"/>
          <w:kern w:val="0"/>
          <w:sz w:val="24"/>
          <w:szCs w:val="24"/>
        </w:rPr>
        <w:t xml:space="preserve"> 1928-1937</w:t>
      </w:r>
      <w:r>
        <w:rPr>
          <w:rFonts w:eastAsia="ＭＳ ゴシック" w:hint="eastAsia"/>
          <w:kern w:val="0"/>
          <w:sz w:val="24"/>
          <w:szCs w:val="24"/>
        </w:rPr>
        <w:t xml:space="preserve">. </w:t>
      </w:r>
    </w:p>
    <w:p w14:paraId="694BD89F" w14:textId="7A7F8400" w:rsidR="0006375E" w:rsidRPr="00ED54C5" w:rsidRDefault="0006375E" w:rsidP="0006375E">
      <w:pPr>
        <w:ind w:left="928" w:hangingChars="399" w:hanging="928"/>
        <w:rPr>
          <w:sz w:val="24"/>
          <w:szCs w:val="24"/>
        </w:rPr>
      </w:pPr>
      <w:r w:rsidRPr="00ED54C5">
        <w:rPr>
          <w:sz w:val="24"/>
          <w:szCs w:val="24"/>
        </w:rPr>
        <w:t>Trefler, D</w:t>
      </w:r>
      <w:r w:rsidRPr="00ED54C5">
        <w:rPr>
          <w:rFonts w:hint="eastAsia"/>
          <w:sz w:val="24"/>
          <w:szCs w:val="24"/>
        </w:rPr>
        <w:t xml:space="preserve">. and S. C. </w:t>
      </w:r>
      <w:r w:rsidRPr="00ED54C5">
        <w:rPr>
          <w:sz w:val="24"/>
          <w:szCs w:val="24"/>
        </w:rPr>
        <w:t>Zhu</w:t>
      </w:r>
      <w:r w:rsidRPr="00ED54C5">
        <w:rPr>
          <w:rFonts w:hint="eastAsia"/>
          <w:sz w:val="24"/>
          <w:szCs w:val="24"/>
        </w:rPr>
        <w:t xml:space="preserve"> (</w:t>
      </w:r>
      <w:r w:rsidRPr="00ED54C5">
        <w:rPr>
          <w:sz w:val="24"/>
          <w:szCs w:val="24"/>
        </w:rPr>
        <w:t>2010</w:t>
      </w:r>
      <w:r w:rsidRPr="00ED54C5">
        <w:rPr>
          <w:rFonts w:hint="eastAsia"/>
          <w:sz w:val="24"/>
          <w:szCs w:val="24"/>
        </w:rPr>
        <w:t xml:space="preserve">), </w:t>
      </w:r>
      <w:r w:rsidRPr="00ED54C5">
        <w:rPr>
          <w:sz w:val="24"/>
          <w:szCs w:val="24"/>
        </w:rPr>
        <w:t xml:space="preserve">"The </w:t>
      </w:r>
      <w:r w:rsidRPr="00ED54C5">
        <w:rPr>
          <w:rFonts w:hint="eastAsia"/>
          <w:sz w:val="24"/>
          <w:szCs w:val="24"/>
        </w:rPr>
        <w:t>S</w:t>
      </w:r>
      <w:r w:rsidRPr="00ED54C5">
        <w:rPr>
          <w:sz w:val="24"/>
          <w:szCs w:val="24"/>
        </w:rPr>
        <w:t xml:space="preserve">tructure of </w:t>
      </w:r>
      <w:r w:rsidRPr="00ED54C5">
        <w:rPr>
          <w:rFonts w:hint="eastAsia"/>
          <w:sz w:val="24"/>
          <w:szCs w:val="24"/>
        </w:rPr>
        <w:t>F</w:t>
      </w:r>
      <w:r w:rsidRPr="00ED54C5">
        <w:rPr>
          <w:sz w:val="24"/>
          <w:szCs w:val="24"/>
        </w:rPr>
        <w:t xml:space="preserve">actor </w:t>
      </w:r>
      <w:r w:rsidRPr="00ED54C5">
        <w:rPr>
          <w:rFonts w:hint="eastAsia"/>
          <w:sz w:val="24"/>
          <w:szCs w:val="24"/>
        </w:rPr>
        <w:t>C</w:t>
      </w:r>
      <w:r w:rsidRPr="00ED54C5">
        <w:rPr>
          <w:sz w:val="24"/>
          <w:szCs w:val="24"/>
        </w:rPr>
        <w:t xml:space="preserve">ontent </w:t>
      </w:r>
      <w:r w:rsidRPr="00ED54C5">
        <w:rPr>
          <w:rFonts w:hint="eastAsia"/>
          <w:sz w:val="24"/>
          <w:szCs w:val="24"/>
        </w:rPr>
        <w:t>P</w:t>
      </w:r>
      <w:r w:rsidRPr="00ED54C5">
        <w:rPr>
          <w:sz w:val="24"/>
          <w:szCs w:val="24"/>
        </w:rPr>
        <w:t xml:space="preserve">redictions," </w:t>
      </w:r>
      <w:r w:rsidRPr="00ED54C5">
        <w:rPr>
          <w:i/>
          <w:sz w:val="24"/>
          <w:szCs w:val="24"/>
        </w:rPr>
        <w:t>Journal of International Economics</w:t>
      </w:r>
      <w:r w:rsidRPr="00ED54C5">
        <w:rPr>
          <w:sz w:val="24"/>
          <w:szCs w:val="24"/>
        </w:rPr>
        <w:t>, 82(2), p</w:t>
      </w:r>
      <w:r w:rsidRPr="00ED54C5">
        <w:rPr>
          <w:rFonts w:hint="eastAsia"/>
          <w:sz w:val="24"/>
          <w:szCs w:val="24"/>
        </w:rPr>
        <w:t xml:space="preserve">p. </w:t>
      </w:r>
      <w:r w:rsidRPr="00ED54C5">
        <w:rPr>
          <w:sz w:val="24"/>
          <w:szCs w:val="24"/>
        </w:rPr>
        <w:t>195-207</w:t>
      </w:r>
      <w:r w:rsidRPr="00ED54C5">
        <w:rPr>
          <w:rFonts w:hint="eastAsia"/>
          <w:sz w:val="24"/>
          <w:szCs w:val="24"/>
        </w:rPr>
        <w:t xml:space="preserve">. </w:t>
      </w:r>
    </w:p>
    <w:p w14:paraId="2C249D5C" w14:textId="50EA2AF3" w:rsidR="005A3A7E" w:rsidRDefault="005A3A7E" w:rsidP="003068BA">
      <w:pPr>
        <w:ind w:left="928" w:hangingChars="399" w:hanging="928"/>
        <w:rPr>
          <w:sz w:val="24"/>
          <w:szCs w:val="24"/>
        </w:rPr>
      </w:pPr>
      <w:r>
        <w:rPr>
          <w:rFonts w:hint="eastAsia"/>
          <w:sz w:val="24"/>
          <w:szCs w:val="24"/>
        </w:rPr>
        <w:t xml:space="preserve">Uchida Y. and S. Inomata (2009), </w:t>
      </w:r>
      <w:r w:rsidRPr="00ED54C5">
        <w:rPr>
          <w:sz w:val="24"/>
          <w:szCs w:val="24"/>
        </w:rPr>
        <w:t>"</w:t>
      </w:r>
      <w:r>
        <w:rPr>
          <w:rFonts w:hint="eastAsia"/>
          <w:sz w:val="24"/>
          <w:szCs w:val="24"/>
        </w:rPr>
        <w:t>Vertical Specialization at the Time of Economic Crisis,</w:t>
      </w:r>
      <w:r w:rsidRPr="00ED54C5">
        <w:rPr>
          <w:sz w:val="24"/>
          <w:szCs w:val="24"/>
        </w:rPr>
        <w:t>"</w:t>
      </w:r>
      <w:r>
        <w:rPr>
          <w:rFonts w:hint="eastAsia"/>
          <w:sz w:val="24"/>
          <w:szCs w:val="24"/>
        </w:rPr>
        <w:t xml:space="preserve"> in Inomata S. and Y. Uchida (eds.) </w:t>
      </w:r>
      <w:r w:rsidRPr="005A3A7E">
        <w:rPr>
          <w:rFonts w:hint="eastAsia"/>
          <w:i/>
          <w:sz w:val="24"/>
          <w:szCs w:val="24"/>
        </w:rPr>
        <w:t>Asia Beyond the Crisis: Visions from International Input-Output Analyses</w:t>
      </w:r>
      <w:r>
        <w:rPr>
          <w:rFonts w:hint="eastAsia"/>
          <w:sz w:val="24"/>
          <w:szCs w:val="24"/>
        </w:rPr>
        <w:t xml:space="preserve">, IDE Spot Servey 31, IDE-JETRO. </w:t>
      </w:r>
    </w:p>
    <w:p w14:paraId="275EEDA0" w14:textId="31C96DAA" w:rsidR="003068BA" w:rsidRPr="00ED54C5" w:rsidRDefault="00C778F7" w:rsidP="003068BA">
      <w:pPr>
        <w:ind w:left="928" w:hangingChars="399" w:hanging="928"/>
        <w:rPr>
          <w:sz w:val="24"/>
          <w:szCs w:val="24"/>
        </w:rPr>
      </w:pPr>
      <w:r w:rsidRPr="00ED54C5">
        <w:rPr>
          <w:rFonts w:hint="eastAsia"/>
          <w:sz w:val="24"/>
          <w:szCs w:val="24"/>
        </w:rPr>
        <w:lastRenderedPageBreak/>
        <w:t>Walmsley, T. L., T. Hertel, and D. Hummels</w:t>
      </w:r>
      <w:r w:rsidR="003068BA" w:rsidRPr="00ED54C5">
        <w:rPr>
          <w:sz w:val="24"/>
          <w:szCs w:val="24"/>
        </w:rPr>
        <w:t xml:space="preserve"> (201</w:t>
      </w:r>
      <w:r w:rsidR="000D4C8A" w:rsidRPr="00ED54C5">
        <w:rPr>
          <w:rFonts w:hint="eastAsia"/>
          <w:sz w:val="24"/>
          <w:szCs w:val="24"/>
        </w:rPr>
        <w:t>4</w:t>
      </w:r>
      <w:r w:rsidR="003068BA" w:rsidRPr="00ED54C5">
        <w:rPr>
          <w:sz w:val="24"/>
          <w:szCs w:val="24"/>
        </w:rPr>
        <w:t xml:space="preserve">), </w:t>
      </w:r>
      <w:r w:rsidR="003068BA" w:rsidRPr="00ED54C5">
        <w:rPr>
          <w:rFonts w:hint="eastAsia"/>
          <w:sz w:val="24"/>
          <w:szCs w:val="24"/>
        </w:rPr>
        <w:t>"</w:t>
      </w:r>
      <w:r w:rsidRPr="00ED54C5">
        <w:rPr>
          <w:rFonts w:hint="eastAsia"/>
          <w:sz w:val="24"/>
          <w:szCs w:val="24"/>
        </w:rPr>
        <w:t>Developing a GTAP-Based Multi-Region, Input-Output Framework for Supply Chain Analysis</w:t>
      </w:r>
      <w:r w:rsidR="003068BA" w:rsidRPr="00ED54C5">
        <w:rPr>
          <w:sz w:val="24"/>
          <w:szCs w:val="24"/>
        </w:rPr>
        <w:t>,</w:t>
      </w:r>
      <w:r w:rsidR="003068BA" w:rsidRPr="00ED54C5">
        <w:rPr>
          <w:rFonts w:hint="eastAsia"/>
          <w:sz w:val="24"/>
          <w:szCs w:val="24"/>
        </w:rPr>
        <w:t>"</w:t>
      </w:r>
      <w:r w:rsidR="003068BA" w:rsidRPr="00ED54C5">
        <w:rPr>
          <w:sz w:val="24"/>
          <w:szCs w:val="24"/>
        </w:rPr>
        <w:t xml:space="preserve"> </w:t>
      </w:r>
      <w:r w:rsidR="008953D8" w:rsidRPr="00ED54C5">
        <w:rPr>
          <w:rFonts w:hint="eastAsia"/>
          <w:sz w:val="24"/>
          <w:szCs w:val="24"/>
        </w:rPr>
        <w:t xml:space="preserve">in B. Ferrarini, and D. Hummels (eds.), </w:t>
      </w:r>
      <w:r w:rsidR="008953D8" w:rsidRPr="00ED54C5">
        <w:rPr>
          <w:rFonts w:hint="eastAsia"/>
          <w:i/>
          <w:sz w:val="24"/>
          <w:szCs w:val="24"/>
        </w:rPr>
        <w:t>Asia and Global Production Networks: Implications for Trade, Incomes and Economic Vulnerability</w:t>
      </w:r>
      <w:r w:rsidR="008953D8" w:rsidRPr="00ED54C5">
        <w:rPr>
          <w:rFonts w:hint="eastAsia"/>
          <w:sz w:val="24"/>
          <w:szCs w:val="24"/>
        </w:rPr>
        <w:t>, Asian Development Bank, Edward Elgar: Cheltenham</w:t>
      </w:r>
      <w:r w:rsidRPr="00ED54C5">
        <w:rPr>
          <w:rFonts w:hint="eastAsia"/>
          <w:sz w:val="24"/>
          <w:szCs w:val="24"/>
        </w:rPr>
        <w:t>.</w:t>
      </w:r>
    </w:p>
    <w:p w14:paraId="3A3CE19D" w14:textId="77777777" w:rsidR="008953D8" w:rsidRDefault="008953D8" w:rsidP="003068BA">
      <w:pPr>
        <w:ind w:left="928" w:hangingChars="399" w:hanging="928"/>
        <w:rPr>
          <w:sz w:val="24"/>
          <w:szCs w:val="24"/>
        </w:rPr>
      </w:pPr>
    </w:p>
    <w:sectPr w:rsidR="008953D8" w:rsidSect="007F7052">
      <w:footnotePr>
        <w:numRestart w:val="eachSect"/>
      </w:footnotePr>
      <w:type w:val="continuous"/>
      <w:pgSz w:w="11906" w:h="16838" w:code="9"/>
      <w:pgMar w:top="1985" w:right="1701" w:bottom="1701" w:left="1701" w:header="851" w:footer="992" w:gutter="0"/>
      <w:cols w:space="425"/>
      <w:docGrid w:type="linesAndChars" w:linePitch="375" w:charSpace="-15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54A65D" w14:textId="77777777" w:rsidR="00224D82" w:rsidRDefault="00224D82" w:rsidP="00B21572">
      <w:pPr>
        <w:ind w:firstLine="220"/>
      </w:pPr>
      <w:r>
        <w:separator/>
      </w:r>
    </w:p>
  </w:endnote>
  <w:endnote w:type="continuationSeparator" w:id="0">
    <w:p w14:paraId="35296847" w14:textId="77777777" w:rsidR="00224D82" w:rsidRDefault="00224D82" w:rsidP="00B21572">
      <w:pPr>
        <w:ind w:firstLine="2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F9D50" w14:textId="77777777" w:rsidR="00224D82" w:rsidRDefault="00224D82" w:rsidP="002967A5">
    <w:pPr>
      <w:pStyle w:val="a8"/>
      <w:framePr w:wrap="around" w:vAnchor="text" w:hAnchor="margin" w:xAlign="center" w:y="1"/>
      <w:ind w:firstLine="220"/>
      <w:rPr>
        <w:rStyle w:val="af5"/>
      </w:rPr>
    </w:pPr>
    <w:r>
      <w:rPr>
        <w:rStyle w:val="af5"/>
      </w:rPr>
      <w:fldChar w:fldCharType="begin"/>
    </w:r>
    <w:r>
      <w:rPr>
        <w:rStyle w:val="af5"/>
      </w:rPr>
      <w:instrText xml:space="preserve">PAGE  </w:instrText>
    </w:r>
    <w:r>
      <w:rPr>
        <w:rStyle w:val="af5"/>
      </w:rPr>
      <w:fldChar w:fldCharType="end"/>
    </w:r>
  </w:p>
  <w:p w14:paraId="52CA3E13" w14:textId="77777777" w:rsidR="00224D82" w:rsidRDefault="00224D82" w:rsidP="00C120DA">
    <w:pPr>
      <w:pStyle w:val="a8"/>
      <w:ind w:firstLine="2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2371186"/>
      <w:docPartObj>
        <w:docPartGallery w:val="Page Numbers (Bottom of Page)"/>
        <w:docPartUnique/>
      </w:docPartObj>
    </w:sdtPr>
    <w:sdtEndPr/>
    <w:sdtContent>
      <w:p w14:paraId="0909AD26" w14:textId="3C996AAD" w:rsidR="00224D82" w:rsidRDefault="00224D82" w:rsidP="005A5B2B">
        <w:pPr>
          <w:pStyle w:val="a8"/>
          <w:ind w:firstLine="220"/>
          <w:jc w:val="center"/>
        </w:pPr>
        <w:r>
          <w:fldChar w:fldCharType="begin"/>
        </w:r>
        <w:r>
          <w:instrText>PAGE   \* MERGEFORMAT</w:instrText>
        </w:r>
        <w:r>
          <w:fldChar w:fldCharType="separate"/>
        </w:r>
        <w:r w:rsidR="005506DE" w:rsidRPr="005506DE">
          <w:rPr>
            <w:noProof/>
            <w:lang w:val="ja-JP"/>
          </w:rPr>
          <w:t>19</w:t>
        </w:r>
        <w:r>
          <w:fldChar w:fldCharType="end"/>
        </w:r>
      </w:p>
    </w:sdtContent>
  </w:sdt>
  <w:p w14:paraId="1B401905" w14:textId="77777777" w:rsidR="00224D82" w:rsidRDefault="00224D82" w:rsidP="00C120DA">
    <w:pPr>
      <w:pStyle w:val="a8"/>
      <w:ind w:firstLine="2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94D62C" w14:textId="77777777" w:rsidR="00224D82" w:rsidRDefault="00224D82" w:rsidP="00C120DA">
    <w:pPr>
      <w:pStyle w:val="a8"/>
      <w:ind w:firstLine="2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3AD9AA" w14:textId="77777777" w:rsidR="00224D82" w:rsidRDefault="00224D82" w:rsidP="00BB493F">
      <w:pPr>
        <w:ind w:firstLine="220"/>
      </w:pPr>
      <w:r>
        <w:separator/>
      </w:r>
    </w:p>
  </w:footnote>
  <w:footnote w:type="continuationSeparator" w:id="0">
    <w:p w14:paraId="473B6236" w14:textId="77777777" w:rsidR="00224D82" w:rsidRDefault="00224D82" w:rsidP="00B21572">
      <w:pPr>
        <w:ind w:firstLine="220"/>
      </w:pPr>
      <w:r>
        <w:continuationSeparator/>
      </w:r>
    </w:p>
  </w:footnote>
  <w:footnote w:id="1">
    <w:p w14:paraId="19E88C83" w14:textId="6D73D4A3" w:rsidR="00224D82" w:rsidRPr="00E22343" w:rsidRDefault="00224D82" w:rsidP="00E22343">
      <w:pPr>
        <w:pStyle w:val="a3"/>
        <w:ind w:firstLine="193"/>
        <w:jc w:val="both"/>
      </w:pPr>
      <w:r w:rsidRPr="00E22343">
        <w:rPr>
          <w:rStyle w:val="a5"/>
          <w:sz w:val="20"/>
          <w:szCs w:val="20"/>
        </w:rPr>
        <w:footnoteRef/>
      </w:r>
      <w:r w:rsidRPr="00E22343">
        <w:rPr>
          <w:sz w:val="20"/>
          <w:szCs w:val="20"/>
        </w:rPr>
        <w:t xml:space="preserve"> Institute of Developing Economies, Japan External Trade Organization (IDE-JETRO), 3-2-2 Wakaba, Mihama-Ku, Chiba-Shi, Chiba 261-8545, Japan (</w:t>
      </w:r>
      <w:r>
        <w:rPr>
          <w:rFonts w:hint="eastAsia"/>
          <w:sz w:val="20"/>
          <w:szCs w:val="20"/>
        </w:rPr>
        <w:t>yoko_uchida</w:t>
      </w:r>
      <w:r w:rsidRPr="00E22343">
        <w:rPr>
          <w:sz w:val="20"/>
          <w:szCs w:val="20"/>
        </w:rPr>
        <w:t xml:space="preserve"> @ide.go.jp)</w:t>
      </w:r>
      <w:r>
        <w:rPr>
          <w:rFonts w:hint="eastAsia"/>
          <w:sz w:val="20"/>
          <w:szCs w:val="20"/>
        </w:rPr>
        <w:t>.</w:t>
      </w:r>
    </w:p>
  </w:footnote>
  <w:footnote w:id="2">
    <w:p w14:paraId="1E6C5804" w14:textId="0FB1674E" w:rsidR="00224D82" w:rsidRPr="00CD1CA9" w:rsidRDefault="00224D82" w:rsidP="00891CC9">
      <w:pPr>
        <w:pStyle w:val="a3"/>
        <w:ind w:firstLine="193"/>
        <w:jc w:val="both"/>
        <w:rPr>
          <w:sz w:val="20"/>
          <w:szCs w:val="20"/>
        </w:rPr>
      </w:pPr>
      <w:r w:rsidRPr="00CD1CA9">
        <w:rPr>
          <w:rStyle w:val="a5"/>
          <w:sz w:val="20"/>
          <w:szCs w:val="20"/>
        </w:rPr>
        <w:footnoteRef/>
      </w:r>
      <w:r w:rsidRPr="00CD1CA9">
        <w:rPr>
          <w:sz w:val="20"/>
          <w:szCs w:val="20"/>
        </w:rPr>
        <w:t xml:space="preserve"> IDE-JETRO</w:t>
      </w:r>
      <w:r>
        <w:rPr>
          <w:rFonts w:hint="eastAsia"/>
          <w:sz w:val="20"/>
          <w:szCs w:val="20"/>
        </w:rPr>
        <w:t xml:space="preserve"> (k</w:t>
      </w:r>
      <w:r w:rsidRPr="00CD1CA9">
        <w:rPr>
          <w:sz w:val="20"/>
          <w:szCs w:val="20"/>
        </w:rPr>
        <w:t>azuhiko_</w:t>
      </w:r>
      <w:r>
        <w:rPr>
          <w:rFonts w:hint="eastAsia"/>
          <w:sz w:val="20"/>
          <w:szCs w:val="20"/>
        </w:rPr>
        <w:t>o</w:t>
      </w:r>
      <w:r w:rsidRPr="00CD1CA9">
        <w:rPr>
          <w:sz w:val="20"/>
          <w:szCs w:val="20"/>
        </w:rPr>
        <w:t>yamada@ide.go.jp)</w:t>
      </w:r>
      <w:r>
        <w:rPr>
          <w:rFonts w:hint="eastAsia"/>
          <w:sz w:val="20"/>
          <w:szCs w:val="20"/>
        </w:rPr>
        <w:t>.</w:t>
      </w:r>
    </w:p>
  </w:footnote>
  <w:footnote w:id="3">
    <w:p w14:paraId="0EFDA060" w14:textId="77777777" w:rsidR="00224D82" w:rsidRPr="00513F73" w:rsidRDefault="00224D82" w:rsidP="002C3CAD">
      <w:pPr>
        <w:pStyle w:val="a3"/>
        <w:ind w:firstLine="213"/>
      </w:pPr>
      <w:r>
        <w:rPr>
          <w:rStyle w:val="a5"/>
        </w:rPr>
        <w:footnoteRef/>
      </w:r>
      <w:r>
        <w:t xml:space="preserve"> </w:t>
      </w:r>
      <w:r>
        <w:rPr>
          <w:rFonts w:hint="eastAsia"/>
          <w:sz w:val="24"/>
          <w:szCs w:val="24"/>
        </w:rPr>
        <w:t>Other examples of GTAP base MRIO are Johnson and Noguera (2012) and Andrew and Peters (2013).</w:t>
      </w:r>
    </w:p>
  </w:footnote>
  <w:footnote w:id="4">
    <w:p w14:paraId="10B47B83" w14:textId="1B4BAC07" w:rsidR="00224D82" w:rsidRDefault="00224D82" w:rsidP="00A71646">
      <w:pPr>
        <w:pStyle w:val="a3"/>
        <w:ind w:firstLine="213"/>
      </w:pPr>
      <w:r>
        <w:rPr>
          <w:rStyle w:val="a5"/>
        </w:rPr>
        <w:footnoteRef/>
      </w:r>
      <w:r>
        <w:t xml:space="preserve"> </w:t>
      </w:r>
      <w:r w:rsidRPr="00A71646">
        <w:rPr>
          <w:rFonts w:hint="eastAsia"/>
          <w:i/>
        </w:rPr>
        <w:t>ADB Multi-Region Input-Output Database: Sources and Methods</w:t>
      </w:r>
      <w:r>
        <w:rPr>
          <w:rFonts w:hint="eastAsia"/>
        </w:rPr>
        <w:t xml:space="preserve"> by Mariasingham, J</w:t>
      </w:r>
      <w:r>
        <w:t>.</w:t>
      </w:r>
    </w:p>
    <w:p w14:paraId="1E781D35" w14:textId="76F30A48" w:rsidR="00224D82" w:rsidRDefault="00224D82" w:rsidP="00A71646">
      <w:pPr>
        <w:pStyle w:val="a3"/>
        <w:ind w:firstLine="213"/>
      </w:pPr>
      <w:r>
        <w:rPr>
          <w:rFonts w:hint="eastAsia"/>
        </w:rPr>
        <w:t xml:space="preserve">&lt; </w:t>
      </w:r>
      <w:r w:rsidRPr="00A71646">
        <w:t>http://www.wiod.org/otherdata/ADB/ADB_MRIO_SM.pdf</w:t>
      </w:r>
      <w:r w:rsidRPr="00A71646">
        <w:rPr>
          <w:rFonts w:hint="eastAsia"/>
        </w:rPr>
        <w:t xml:space="preserve">&gt; </w:t>
      </w:r>
    </w:p>
  </w:footnote>
  <w:footnote w:id="5">
    <w:p w14:paraId="50000033" w14:textId="534A7111" w:rsidR="00224D82" w:rsidRDefault="00224D82" w:rsidP="007E4C1D">
      <w:pPr>
        <w:pStyle w:val="a3"/>
        <w:ind w:firstLineChars="46" w:firstLine="98"/>
      </w:pPr>
      <w:r>
        <w:rPr>
          <w:rStyle w:val="a5"/>
          <w:rFonts w:hint="eastAsia"/>
        </w:rPr>
        <w:t>4</w:t>
      </w:r>
      <w:r>
        <w:t xml:space="preserve"> </w:t>
      </w:r>
      <w:r>
        <w:rPr>
          <w:rFonts w:hint="eastAsia"/>
        </w:rPr>
        <w:t xml:space="preserve"> </w:t>
      </w:r>
      <w:r w:rsidRPr="00A71646">
        <w:rPr>
          <w:rFonts w:hint="eastAsia"/>
          <w:i/>
        </w:rPr>
        <w:t>ADB Multi-Region Input-Output Database: Sources and Methods</w:t>
      </w:r>
      <w:r>
        <w:rPr>
          <w:rFonts w:hint="eastAsia"/>
        </w:rPr>
        <w:t xml:space="preserve"> by Mariasingham, J</w:t>
      </w:r>
      <w:r>
        <w:t>.</w:t>
      </w:r>
    </w:p>
    <w:p w14:paraId="2B149299" w14:textId="77777777" w:rsidR="00224D82" w:rsidRDefault="00224D82" w:rsidP="00D0162C">
      <w:pPr>
        <w:pStyle w:val="a3"/>
        <w:ind w:firstLine="213"/>
      </w:pPr>
      <w:r>
        <w:rPr>
          <w:rFonts w:hint="eastAsia"/>
        </w:rPr>
        <w:t xml:space="preserve">&lt; </w:t>
      </w:r>
      <w:r w:rsidRPr="00A71646">
        <w:t>http://www.wiod.org/otherdata/ADB/ADB_MRIO_SM.pdf</w:t>
      </w:r>
      <w:r w:rsidRPr="00A71646">
        <w:rPr>
          <w:rFonts w:hint="eastAsia"/>
        </w:rPr>
        <w:t xml:space="preserve">&gt; </w:t>
      </w:r>
    </w:p>
  </w:footnote>
  <w:footnote w:id="6">
    <w:p w14:paraId="0DF6390E" w14:textId="510DD496" w:rsidR="00224D82" w:rsidRDefault="00224D82" w:rsidP="007E4C1D">
      <w:pPr>
        <w:pStyle w:val="a3"/>
        <w:ind w:leftChars="50" w:left="106" w:firstLineChars="0" w:firstLine="0"/>
      </w:pPr>
      <w:r>
        <w:rPr>
          <w:rStyle w:val="a5"/>
        </w:rPr>
        <w:t>5</w:t>
      </w:r>
      <w:r>
        <w:rPr>
          <w:rFonts w:hint="eastAsia"/>
        </w:rPr>
        <w:t xml:space="preserve">  GTAP project relies on the data from individuals who contributed their countries</w:t>
      </w:r>
      <w:r>
        <w:t>’</w:t>
      </w:r>
      <w:r>
        <w:rPr>
          <w:rFonts w:hint="eastAsia"/>
        </w:rPr>
        <w:t xml:space="preserve"> data. The Input-output table of each country is basically from national statistical office. </w:t>
      </w:r>
      <w:r>
        <w:t>I</w:t>
      </w:r>
      <w:r>
        <w:rPr>
          <w:rFonts w:hint="eastAsia"/>
        </w:rPr>
        <w:t xml:space="preserve">f data from national statistical office does not exist, the data is obtained from other source (Walmsley </w:t>
      </w:r>
      <w:r w:rsidRPr="003E4B61">
        <w:rPr>
          <w:rFonts w:hint="eastAsia"/>
          <w:i/>
        </w:rPr>
        <w:t>et al</w:t>
      </w:r>
      <w:r>
        <w:rPr>
          <w:rFonts w:hint="eastAsia"/>
        </w:rPr>
        <w:t xml:space="preserve">., 2013 ).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17EF17" w14:textId="77777777" w:rsidR="00224D82" w:rsidRDefault="00224D82" w:rsidP="007D54DD">
    <w:pPr>
      <w:pStyle w:val="a6"/>
      <w:ind w:firstLine="2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FDF675" w14:textId="77777777" w:rsidR="00224D82" w:rsidRDefault="00224D82" w:rsidP="007D54DD">
    <w:pPr>
      <w:pStyle w:val="a6"/>
      <w:ind w:firstLine="2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73BB51" w14:textId="77777777" w:rsidR="00224D82" w:rsidRDefault="00224D82" w:rsidP="00C120DA">
    <w:pPr>
      <w:pStyle w:val="a6"/>
      <w:ind w:firstLine="2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65639"/>
    <w:multiLevelType w:val="hybridMultilevel"/>
    <w:tmpl w:val="6D42E82C"/>
    <w:lvl w:ilvl="0" w:tplc="E0DE623E">
      <w:start w:val="1"/>
      <w:numFmt w:val="lowerLetter"/>
      <w:lvlText w:val="(%1)"/>
      <w:lvlJc w:val="righ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0850BB"/>
    <w:multiLevelType w:val="hybridMultilevel"/>
    <w:tmpl w:val="D88E62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0B316F"/>
    <w:multiLevelType w:val="hybridMultilevel"/>
    <w:tmpl w:val="4E4891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0584F54"/>
    <w:multiLevelType w:val="hybridMultilevel"/>
    <w:tmpl w:val="3954DE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bordersDoNotSurroundHeader/>
  <w:bordersDoNotSurroundFooter/>
  <w:defaultTabStop w:val="840"/>
  <w:drawingGridHorizontalSpacing w:val="213"/>
  <w:drawingGridVerticalSpacing w:val="375"/>
  <w:displayHorizontalDrawingGridEvery w:val="0"/>
  <w:characterSpacingControl w:val="compressPunctuation"/>
  <w:hdrShapeDefaults>
    <o:shapedefaults v:ext="edit" spidmax="26625">
      <v:textbox inset="5.85pt,.7pt,5.85pt,.7pt"/>
    </o:shapedefaults>
  </w:hdrShapeDefaults>
  <w:footnotePr>
    <w:numFmt w:val="chicago"/>
    <w:numRestart w:val="eachSec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C9"/>
    <w:rsid w:val="00000542"/>
    <w:rsid w:val="00000577"/>
    <w:rsid w:val="00000817"/>
    <w:rsid w:val="00000869"/>
    <w:rsid w:val="00000DD2"/>
    <w:rsid w:val="00000DE9"/>
    <w:rsid w:val="00001E6D"/>
    <w:rsid w:val="00001EBF"/>
    <w:rsid w:val="000020B9"/>
    <w:rsid w:val="000021D6"/>
    <w:rsid w:val="00002249"/>
    <w:rsid w:val="000024BA"/>
    <w:rsid w:val="00002624"/>
    <w:rsid w:val="00002DD0"/>
    <w:rsid w:val="0000303E"/>
    <w:rsid w:val="00003078"/>
    <w:rsid w:val="0000328A"/>
    <w:rsid w:val="000032AB"/>
    <w:rsid w:val="0000346B"/>
    <w:rsid w:val="0000361D"/>
    <w:rsid w:val="00003782"/>
    <w:rsid w:val="00003C77"/>
    <w:rsid w:val="0000410A"/>
    <w:rsid w:val="00004ABD"/>
    <w:rsid w:val="00005780"/>
    <w:rsid w:val="00005899"/>
    <w:rsid w:val="0000599B"/>
    <w:rsid w:val="00005A18"/>
    <w:rsid w:val="00005B92"/>
    <w:rsid w:val="00005F82"/>
    <w:rsid w:val="00005F94"/>
    <w:rsid w:val="0000619D"/>
    <w:rsid w:val="00006514"/>
    <w:rsid w:val="000065CE"/>
    <w:rsid w:val="0000684B"/>
    <w:rsid w:val="00006D0C"/>
    <w:rsid w:val="00006D9F"/>
    <w:rsid w:val="00006EA8"/>
    <w:rsid w:val="00007895"/>
    <w:rsid w:val="00007DA8"/>
    <w:rsid w:val="00007ED4"/>
    <w:rsid w:val="00010037"/>
    <w:rsid w:val="0001019C"/>
    <w:rsid w:val="00010207"/>
    <w:rsid w:val="00010232"/>
    <w:rsid w:val="000115AD"/>
    <w:rsid w:val="000116E4"/>
    <w:rsid w:val="00011885"/>
    <w:rsid w:val="00012199"/>
    <w:rsid w:val="00012A63"/>
    <w:rsid w:val="00012AA4"/>
    <w:rsid w:val="00012AC3"/>
    <w:rsid w:val="0001320D"/>
    <w:rsid w:val="00013418"/>
    <w:rsid w:val="0001359A"/>
    <w:rsid w:val="0001374A"/>
    <w:rsid w:val="00013A3C"/>
    <w:rsid w:val="00013F83"/>
    <w:rsid w:val="000149BD"/>
    <w:rsid w:val="00014B25"/>
    <w:rsid w:val="00014CA5"/>
    <w:rsid w:val="00015EFA"/>
    <w:rsid w:val="0001639C"/>
    <w:rsid w:val="00016625"/>
    <w:rsid w:val="0001683C"/>
    <w:rsid w:val="00016A32"/>
    <w:rsid w:val="00016BBF"/>
    <w:rsid w:val="0001756A"/>
    <w:rsid w:val="0001796C"/>
    <w:rsid w:val="00020100"/>
    <w:rsid w:val="00021064"/>
    <w:rsid w:val="000213F1"/>
    <w:rsid w:val="00021473"/>
    <w:rsid w:val="000216AB"/>
    <w:rsid w:val="000217D8"/>
    <w:rsid w:val="00022096"/>
    <w:rsid w:val="00022E0C"/>
    <w:rsid w:val="00022E3A"/>
    <w:rsid w:val="00023426"/>
    <w:rsid w:val="00023BD1"/>
    <w:rsid w:val="00023C8A"/>
    <w:rsid w:val="00023E17"/>
    <w:rsid w:val="00023EE0"/>
    <w:rsid w:val="0002408F"/>
    <w:rsid w:val="0002445B"/>
    <w:rsid w:val="0002474A"/>
    <w:rsid w:val="0002565A"/>
    <w:rsid w:val="00025C2C"/>
    <w:rsid w:val="00025CA1"/>
    <w:rsid w:val="00025DD0"/>
    <w:rsid w:val="00025E3F"/>
    <w:rsid w:val="0002696F"/>
    <w:rsid w:val="00026F81"/>
    <w:rsid w:val="000272E1"/>
    <w:rsid w:val="00027EBD"/>
    <w:rsid w:val="0003011F"/>
    <w:rsid w:val="00030170"/>
    <w:rsid w:val="0003099B"/>
    <w:rsid w:val="00030D95"/>
    <w:rsid w:val="00031193"/>
    <w:rsid w:val="000312D1"/>
    <w:rsid w:val="000314C8"/>
    <w:rsid w:val="00031A20"/>
    <w:rsid w:val="00032045"/>
    <w:rsid w:val="00032279"/>
    <w:rsid w:val="00033362"/>
    <w:rsid w:val="00033663"/>
    <w:rsid w:val="0003377F"/>
    <w:rsid w:val="00033DAC"/>
    <w:rsid w:val="00033FD7"/>
    <w:rsid w:val="0003491F"/>
    <w:rsid w:val="00034B38"/>
    <w:rsid w:val="00034EFC"/>
    <w:rsid w:val="000356C2"/>
    <w:rsid w:val="000358E0"/>
    <w:rsid w:val="00035BEC"/>
    <w:rsid w:val="00035F57"/>
    <w:rsid w:val="00036716"/>
    <w:rsid w:val="000368B4"/>
    <w:rsid w:val="00036CED"/>
    <w:rsid w:val="00037D59"/>
    <w:rsid w:val="00040E1A"/>
    <w:rsid w:val="0004252F"/>
    <w:rsid w:val="00042810"/>
    <w:rsid w:val="00042ACA"/>
    <w:rsid w:val="00043626"/>
    <w:rsid w:val="00043E11"/>
    <w:rsid w:val="00044174"/>
    <w:rsid w:val="00044E9D"/>
    <w:rsid w:val="000452A2"/>
    <w:rsid w:val="00045332"/>
    <w:rsid w:val="0004550F"/>
    <w:rsid w:val="000455BA"/>
    <w:rsid w:val="000459D2"/>
    <w:rsid w:val="00045A3F"/>
    <w:rsid w:val="00045A7D"/>
    <w:rsid w:val="00045B7A"/>
    <w:rsid w:val="00045CC2"/>
    <w:rsid w:val="0004625F"/>
    <w:rsid w:val="00046848"/>
    <w:rsid w:val="000468C1"/>
    <w:rsid w:val="00046D35"/>
    <w:rsid w:val="00046F18"/>
    <w:rsid w:val="00046F5C"/>
    <w:rsid w:val="000473E2"/>
    <w:rsid w:val="0004799A"/>
    <w:rsid w:val="00047B90"/>
    <w:rsid w:val="00047C15"/>
    <w:rsid w:val="00050A49"/>
    <w:rsid w:val="00050BAB"/>
    <w:rsid w:val="00050FBC"/>
    <w:rsid w:val="00051C43"/>
    <w:rsid w:val="00051ED6"/>
    <w:rsid w:val="0005256B"/>
    <w:rsid w:val="00052BC9"/>
    <w:rsid w:val="0005311F"/>
    <w:rsid w:val="00053247"/>
    <w:rsid w:val="000533CB"/>
    <w:rsid w:val="000534C6"/>
    <w:rsid w:val="0005366A"/>
    <w:rsid w:val="00054274"/>
    <w:rsid w:val="0005473D"/>
    <w:rsid w:val="000547BC"/>
    <w:rsid w:val="000547C6"/>
    <w:rsid w:val="0005493D"/>
    <w:rsid w:val="00054C80"/>
    <w:rsid w:val="00054DC7"/>
    <w:rsid w:val="00054DD2"/>
    <w:rsid w:val="0005523F"/>
    <w:rsid w:val="00055AD6"/>
    <w:rsid w:val="00055E90"/>
    <w:rsid w:val="00056124"/>
    <w:rsid w:val="000561B0"/>
    <w:rsid w:val="00056688"/>
    <w:rsid w:val="00056C10"/>
    <w:rsid w:val="00056DB0"/>
    <w:rsid w:val="000570D5"/>
    <w:rsid w:val="000579E0"/>
    <w:rsid w:val="00057FDC"/>
    <w:rsid w:val="00060380"/>
    <w:rsid w:val="00060C41"/>
    <w:rsid w:val="00060E8E"/>
    <w:rsid w:val="00061337"/>
    <w:rsid w:val="000613A0"/>
    <w:rsid w:val="00061BB1"/>
    <w:rsid w:val="00061C73"/>
    <w:rsid w:val="000625EF"/>
    <w:rsid w:val="000626EC"/>
    <w:rsid w:val="00063177"/>
    <w:rsid w:val="00063506"/>
    <w:rsid w:val="0006366A"/>
    <w:rsid w:val="0006375E"/>
    <w:rsid w:val="0006414D"/>
    <w:rsid w:val="000646DC"/>
    <w:rsid w:val="000650D8"/>
    <w:rsid w:val="00065170"/>
    <w:rsid w:val="000651B9"/>
    <w:rsid w:val="000656EB"/>
    <w:rsid w:val="00065F33"/>
    <w:rsid w:val="00065F3D"/>
    <w:rsid w:val="000667DC"/>
    <w:rsid w:val="000674F2"/>
    <w:rsid w:val="000676F3"/>
    <w:rsid w:val="00067841"/>
    <w:rsid w:val="000679A0"/>
    <w:rsid w:val="00067F92"/>
    <w:rsid w:val="000701EE"/>
    <w:rsid w:val="00070409"/>
    <w:rsid w:val="0007064F"/>
    <w:rsid w:val="00070858"/>
    <w:rsid w:val="00070C1D"/>
    <w:rsid w:val="000710A8"/>
    <w:rsid w:val="00071239"/>
    <w:rsid w:val="000715B7"/>
    <w:rsid w:val="00071DD1"/>
    <w:rsid w:val="00071FF2"/>
    <w:rsid w:val="00072217"/>
    <w:rsid w:val="00072C42"/>
    <w:rsid w:val="00072D5F"/>
    <w:rsid w:val="0007341F"/>
    <w:rsid w:val="00073AA6"/>
    <w:rsid w:val="0007536F"/>
    <w:rsid w:val="00075E3D"/>
    <w:rsid w:val="00075F54"/>
    <w:rsid w:val="00076F0A"/>
    <w:rsid w:val="000773BB"/>
    <w:rsid w:val="00077413"/>
    <w:rsid w:val="000775C6"/>
    <w:rsid w:val="00077B2A"/>
    <w:rsid w:val="00077BC9"/>
    <w:rsid w:val="00077D14"/>
    <w:rsid w:val="00077E11"/>
    <w:rsid w:val="00077EA5"/>
    <w:rsid w:val="00080AB2"/>
    <w:rsid w:val="0008101D"/>
    <w:rsid w:val="0008179A"/>
    <w:rsid w:val="00081FA3"/>
    <w:rsid w:val="00082D8C"/>
    <w:rsid w:val="00082DFF"/>
    <w:rsid w:val="000830E9"/>
    <w:rsid w:val="000830FC"/>
    <w:rsid w:val="000834C9"/>
    <w:rsid w:val="000835FD"/>
    <w:rsid w:val="00083D3D"/>
    <w:rsid w:val="00083F9C"/>
    <w:rsid w:val="000841B5"/>
    <w:rsid w:val="000841C8"/>
    <w:rsid w:val="00084211"/>
    <w:rsid w:val="000847ED"/>
    <w:rsid w:val="000849D3"/>
    <w:rsid w:val="00084BD4"/>
    <w:rsid w:val="00084CD3"/>
    <w:rsid w:val="000850DE"/>
    <w:rsid w:val="00085148"/>
    <w:rsid w:val="0008517E"/>
    <w:rsid w:val="000856F5"/>
    <w:rsid w:val="00085EDB"/>
    <w:rsid w:val="000861EE"/>
    <w:rsid w:val="000865C2"/>
    <w:rsid w:val="000868D6"/>
    <w:rsid w:val="000879C7"/>
    <w:rsid w:val="00087A45"/>
    <w:rsid w:val="00087B07"/>
    <w:rsid w:val="00087C8A"/>
    <w:rsid w:val="00087F23"/>
    <w:rsid w:val="000908A1"/>
    <w:rsid w:val="000909FE"/>
    <w:rsid w:val="0009109A"/>
    <w:rsid w:val="00091445"/>
    <w:rsid w:val="0009173C"/>
    <w:rsid w:val="00092D75"/>
    <w:rsid w:val="00092F02"/>
    <w:rsid w:val="00093013"/>
    <w:rsid w:val="000936BC"/>
    <w:rsid w:val="00093B32"/>
    <w:rsid w:val="00093E5E"/>
    <w:rsid w:val="00094905"/>
    <w:rsid w:val="00094BB6"/>
    <w:rsid w:val="00094EF1"/>
    <w:rsid w:val="00095B13"/>
    <w:rsid w:val="00095F99"/>
    <w:rsid w:val="00096E6A"/>
    <w:rsid w:val="00097278"/>
    <w:rsid w:val="00097680"/>
    <w:rsid w:val="000A052D"/>
    <w:rsid w:val="000A176E"/>
    <w:rsid w:val="000A1D69"/>
    <w:rsid w:val="000A1E18"/>
    <w:rsid w:val="000A1E31"/>
    <w:rsid w:val="000A1E80"/>
    <w:rsid w:val="000A2570"/>
    <w:rsid w:val="000A2F5F"/>
    <w:rsid w:val="000A3171"/>
    <w:rsid w:val="000A36E0"/>
    <w:rsid w:val="000A3C60"/>
    <w:rsid w:val="000A407E"/>
    <w:rsid w:val="000A422F"/>
    <w:rsid w:val="000A45DF"/>
    <w:rsid w:val="000A461E"/>
    <w:rsid w:val="000A4643"/>
    <w:rsid w:val="000A4786"/>
    <w:rsid w:val="000A509B"/>
    <w:rsid w:val="000A51C9"/>
    <w:rsid w:val="000A54D7"/>
    <w:rsid w:val="000A5FF6"/>
    <w:rsid w:val="000A62A8"/>
    <w:rsid w:val="000A62C2"/>
    <w:rsid w:val="000A668C"/>
    <w:rsid w:val="000A785F"/>
    <w:rsid w:val="000B003A"/>
    <w:rsid w:val="000B020B"/>
    <w:rsid w:val="000B0235"/>
    <w:rsid w:val="000B0241"/>
    <w:rsid w:val="000B078F"/>
    <w:rsid w:val="000B1457"/>
    <w:rsid w:val="000B1672"/>
    <w:rsid w:val="000B199F"/>
    <w:rsid w:val="000B1FFB"/>
    <w:rsid w:val="000B2077"/>
    <w:rsid w:val="000B3530"/>
    <w:rsid w:val="000B37C0"/>
    <w:rsid w:val="000B4403"/>
    <w:rsid w:val="000B4906"/>
    <w:rsid w:val="000B4D05"/>
    <w:rsid w:val="000B520A"/>
    <w:rsid w:val="000B5293"/>
    <w:rsid w:val="000B5325"/>
    <w:rsid w:val="000B5800"/>
    <w:rsid w:val="000B612E"/>
    <w:rsid w:val="000B61EE"/>
    <w:rsid w:val="000B648E"/>
    <w:rsid w:val="000B72E3"/>
    <w:rsid w:val="000B7903"/>
    <w:rsid w:val="000B7B1D"/>
    <w:rsid w:val="000C073C"/>
    <w:rsid w:val="000C0874"/>
    <w:rsid w:val="000C08DE"/>
    <w:rsid w:val="000C0D65"/>
    <w:rsid w:val="000C0DDD"/>
    <w:rsid w:val="000C1027"/>
    <w:rsid w:val="000C1046"/>
    <w:rsid w:val="000C13E5"/>
    <w:rsid w:val="000C1558"/>
    <w:rsid w:val="000C18C8"/>
    <w:rsid w:val="000C1D1F"/>
    <w:rsid w:val="000C2713"/>
    <w:rsid w:val="000C27FA"/>
    <w:rsid w:val="000C2A0B"/>
    <w:rsid w:val="000C2A30"/>
    <w:rsid w:val="000C2EAD"/>
    <w:rsid w:val="000C3255"/>
    <w:rsid w:val="000C32D5"/>
    <w:rsid w:val="000C3AC2"/>
    <w:rsid w:val="000C43DC"/>
    <w:rsid w:val="000C48FC"/>
    <w:rsid w:val="000C4D42"/>
    <w:rsid w:val="000C537C"/>
    <w:rsid w:val="000C5CC4"/>
    <w:rsid w:val="000C5FC0"/>
    <w:rsid w:val="000C672A"/>
    <w:rsid w:val="000C71A8"/>
    <w:rsid w:val="000C7938"/>
    <w:rsid w:val="000C7C62"/>
    <w:rsid w:val="000D0050"/>
    <w:rsid w:val="000D052F"/>
    <w:rsid w:val="000D088D"/>
    <w:rsid w:val="000D08AF"/>
    <w:rsid w:val="000D0FA9"/>
    <w:rsid w:val="000D113A"/>
    <w:rsid w:val="000D11A7"/>
    <w:rsid w:val="000D1375"/>
    <w:rsid w:val="000D1DB4"/>
    <w:rsid w:val="000D1F25"/>
    <w:rsid w:val="000D20AE"/>
    <w:rsid w:val="000D23F4"/>
    <w:rsid w:val="000D2A5C"/>
    <w:rsid w:val="000D3296"/>
    <w:rsid w:val="000D343C"/>
    <w:rsid w:val="000D34FE"/>
    <w:rsid w:val="000D3CC3"/>
    <w:rsid w:val="000D3F82"/>
    <w:rsid w:val="000D4644"/>
    <w:rsid w:val="000D4C8A"/>
    <w:rsid w:val="000D4D98"/>
    <w:rsid w:val="000D5307"/>
    <w:rsid w:val="000D575B"/>
    <w:rsid w:val="000D5989"/>
    <w:rsid w:val="000D7314"/>
    <w:rsid w:val="000D737D"/>
    <w:rsid w:val="000D7792"/>
    <w:rsid w:val="000D7A13"/>
    <w:rsid w:val="000D7A1A"/>
    <w:rsid w:val="000D7E6F"/>
    <w:rsid w:val="000E0468"/>
    <w:rsid w:val="000E0D8F"/>
    <w:rsid w:val="000E0F82"/>
    <w:rsid w:val="000E17EC"/>
    <w:rsid w:val="000E1A24"/>
    <w:rsid w:val="000E1B26"/>
    <w:rsid w:val="000E1F2B"/>
    <w:rsid w:val="000E2BE6"/>
    <w:rsid w:val="000E39A1"/>
    <w:rsid w:val="000E3BE0"/>
    <w:rsid w:val="000E3CF5"/>
    <w:rsid w:val="000E4006"/>
    <w:rsid w:val="000E400F"/>
    <w:rsid w:val="000E43E4"/>
    <w:rsid w:val="000E44A2"/>
    <w:rsid w:val="000E46AE"/>
    <w:rsid w:val="000E4942"/>
    <w:rsid w:val="000E4A75"/>
    <w:rsid w:val="000E5147"/>
    <w:rsid w:val="000E5856"/>
    <w:rsid w:val="000E6096"/>
    <w:rsid w:val="000E72AC"/>
    <w:rsid w:val="000E7F83"/>
    <w:rsid w:val="000F0009"/>
    <w:rsid w:val="000F00F6"/>
    <w:rsid w:val="000F01B3"/>
    <w:rsid w:val="000F01D4"/>
    <w:rsid w:val="000F06D3"/>
    <w:rsid w:val="000F09E7"/>
    <w:rsid w:val="000F0C74"/>
    <w:rsid w:val="000F0C78"/>
    <w:rsid w:val="000F0C9D"/>
    <w:rsid w:val="000F0ECC"/>
    <w:rsid w:val="000F131B"/>
    <w:rsid w:val="000F1972"/>
    <w:rsid w:val="000F3131"/>
    <w:rsid w:val="000F36BF"/>
    <w:rsid w:val="000F3AEF"/>
    <w:rsid w:val="000F3EE3"/>
    <w:rsid w:val="000F4284"/>
    <w:rsid w:val="000F4504"/>
    <w:rsid w:val="000F4C25"/>
    <w:rsid w:val="000F4D38"/>
    <w:rsid w:val="000F4EB6"/>
    <w:rsid w:val="000F5792"/>
    <w:rsid w:val="000F581A"/>
    <w:rsid w:val="000F585E"/>
    <w:rsid w:val="000F6332"/>
    <w:rsid w:val="000F6B48"/>
    <w:rsid w:val="000F720E"/>
    <w:rsid w:val="000F76E4"/>
    <w:rsid w:val="000F77D5"/>
    <w:rsid w:val="0010001B"/>
    <w:rsid w:val="00100723"/>
    <w:rsid w:val="00100B3D"/>
    <w:rsid w:val="00100C67"/>
    <w:rsid w:val="00101012"/>
    <w:rsid w:val="0010108A"/>
    <w:rsid w:val="001015AF"/>
    <w:rsid w:val="00101B0F"/>
    <w:rsid w:val="00101C3C"/>
    <w:rsid w:val="00101EAC"/>
    <w:rsid w:val="00102070"/>
    <w:rsid w:val="00102458"/>
    <w:rsid w:val="00102623"/>
    <w:rsid w:val="00102BE2"/>
    <w:rsid w:val="0010364C"/>
    <w:rsid w:val="001036BD"/>
    <w:rsid w:val="00103951"/>
    <w:rsid w:val="00103B40"/>
    <w:rsid w:val="00103CAC"/>
    <w:rsid w:val="00104504"/>
    <w:rsid w:val="001045FF"/>
    <w:rsid w:val="00104711"/>
    <w:rsid w:val="00104843"/>
    <w:rsid w:val="001049DD"/>
    <w:rsid w:val="00104D4B"/>
    <w:rsid w:val="00105451"/>
    <w:rsid w:val="001057EF"/>
    <w:rsid w:val="00105B96"/>
    <w:rsid w:val="00105D42"/>
    <w:rsid w:val="001064FD"/>
    <w:rsid w:val="0010662B"/>
    <w:rsid w:val="00106A76"/>
    <w:rsid w:val="00106C3F"/>
    <w:rsid w:val="00106CCC"/>
    <w:rsid w:val="001078D1"/>
    <w:rsid w:val="00111008"/>
    <w:rsid w:val="00111290"/>
    <w:rsid w:val="001117A1"/>
    <w:rsid w:val="00111C98"/>
    <w:rsid w:val="00111E04"/>
    <w:rsid w:val="00112138"/>
    <w:rsid w:val="00112230"/>
    <w:rsid w:val="001125CD"/>
    <w:rsid w:val="001133D9"/>
    <w:rsid w:val="0011372A"/>
    <w:rsid w:val="00113820"/>
    <w:rsid w:val="00113901"/>
    <w:rsid w:val="00113E4F"/>
    <w:rsid w:val="0011434B"/>
    <w:rsid w:val="00114507"/>
    <w:rsid w:val="001152C3"/>
    <w:rsid w:val="00115755"/>
    <w:rsid w:val="001158CB"/>
    <w:rsid w:val="00115AD0"/>
    <w:rsid w:val="00115CDB"/>
    <w:rsid w:val="00116196"/>
    <w:rsid w:val="00116685"/>
    <w:rsid w:val="001167CE"/>
    <w:rsid w:val="001168E5"/>
    <w:rsid w:val="00116DDC"/>
    <w:rsid w:val="00116E02"/>
    <w:rsid w:val="00116F13"/>
    <w:rsid w:val="00117383"/>
    <w:rsid w:val="00117544"/>
    <w:rsid w:val="00117E96"/>
    <w:rsid w:val="00117F34"/>
    <w:rsid w:val="0012020A"/>
    <w:rsid w:val="001204F5"/>
    <w:rsid w:val="00120593"/>
    <w:rsid w:val="00120A9F"/>
    <w:rsid w:val="00120D42"/>
    <w:rsid w:val="00120F92"/>
    <w:rsid w:val="00120FC2"/>
    <w:rsid w:val="001214A6"/>
    <w:rsid w:val="001214DD"/>
    <w:rsid w:val="00121A1B"/>
    <w:rsid w:val="0012211C"/>
    <w:rsid w:val="0012222F"/>
    <w:rsid w:val="00122477"/>
    <w:rsid w:val="00122BAB"/>
    <w:rsid w:val="001230D5"/>
    <w:rsid w:val="00123243"/>
    <w:rsid w:val="00123A65"/>
    <w:rsid w:val="001241CA"/>
    <w:rsid w:val="00124381"/>
    <w:rsid w:val="00124520"/>
    <w:rsid w:val="00124CCD"/>
    <w:rsid w:val="00125956"/>
    <w:rsid w:val="00125976"/>
    <w:rsid w:val="0012664C"/>
    <w:rsid w:val="001268F2"/>
    <w:rsid w:val="001269AC"/>
    <w:rsid w:val="00126FC1"/>
    <w:rsid w:val="00127060"/>
    <w:rsid w:val="001271EF"/>
    <w:rsid w:val="001273A8"/>
    <w:rsid w:val="00127578"/>
    <w:rsid w:val="00130078"/>
    <w:rsid w:val="001307C4"/>
    <w:rsid w:val="00130A91"/>
    <w:rsid w:val="00130D58"/>
    <w:rsid w:val="00130F23"/>
    <w:rsid w:val="001312D4"/>
    <w:rsid w:val="00131CAD"/>
    <w:rsid w:val="00131FC4"/>
    <w:rsid w:val="0013209E"/>
    <w:rsid w:val="00132358"/>
    <w:rsid w:val="00133042"/>
    <w:rsid w:val="00133295"/>
    <w:rsid w:val="001335C3"/>
    <w:rsid w:val="001337E7"/>
    <w:rsid w:val="00133A4B"/>
    <w:rsid w:val="00133D5A"/>
    <w:rsid w:val="00133E47"/>
    <w:rsid w:val="0013480D"/>
    <w:rsid w:val="00134900"/>
    <w:rsid w:val="00134A16"/>
    <w:rsid w:val="00134E3F"/>
    <w:rsid w:val="00134EAD"/>
    <w:rsid w:val="00134FCD"/>
    <w:rsid w:val="00135104"/>
    <w:rsid w:val="00135EB9"/>
    <w:rsid w:val="00135FEF"/>
    <w:rsid w:val="0013625A"/>
    <w:rsid w:val="0013648F"/>
    <w:rsid w:val="001365D2"/>
    <w:rsid w:val="0013681D"/>
    <w:rsid w:val="00136C0A"/>
    <w:rsid w:val="0013778E"/>
    <w:rsid w:val="0013797A"/>
    <w:rsid w:val="00137C90"/>
    <w:rsid w:val="001401BA"/>
    <w:rsid w:val="00140666"/>
    <w:rsid w:val="00140ED6"/>
    <w:rsid w:val="0014171A"/>
    <w:rsid w:val="0014185F"/>
    <w:rsid w:val="001418DE"/>
    <w:rsid w:val="0014194B"/>
    <w:rsid w:val="00141AEA"/>
    <w:rsid w:val="00141DCA"/>
    <w:rsid w:val="00142601"/>
    <w:rsid w:val="00142CAD"/>
    <w:rsid w:val="00142D37"/>
    <w:rsid w:val="001432BD"/>
    <w:rsid w:val="001432CA"/>
    <w:rsid w:val="00143894"/>
    <w:rsid w:val="001438ED"/>
    <w:rsid w:val="00143C07"/>
    <w:rsid w:val="00145ED8"/>
    <w:rsid w:val="0014618E"/>
    <w:rsid w:val="001468DC"/>
    <w:rsid w:val="00146DCA"/>
    <w:rsid w:val="00146E3F"/>
    <w:rsid w:val="001500A1"/>
    <w:rsid w:val="0015060E"/>
    <w:rsid w:val="0015067D"/>
    <w:rsid w:val="001509D7"/>
    <w:rsid w:val="001509E6"/>
    <w:rsid w:val="00150A5C"/>
    <w:rsid w:val="00151630"/>
    <w:rsid w:val="00151DE1"/>
    <w:rsid w:val="00152083"/>
    <w:rsid w:val="0015228A"/>
    <w:rsid w:val="00152CE0"/>
    <w:rsid w:val="0015337C"/>
    <w:rsid w:val="001536AC"/>
    <w:rsid w:val="00153893"/>
    <w:rsid w:val="001544D5"/>
    <w:rsid w:val="0015498C"/>
    <w:rsid w:val="00155091"/>
    <w:rsid w:val="00155733"/>
    <w:rsid w:val="0015670D"/>
    <w:rsid w:val="00156B7B"/>
    <w:rsid w:val="00156C79"/>
    <w:rsid w:val="00156F66"/>
    <w:rsid w:val="001571BD"/>
    <w:rsid w:val="00157C78"/>
    <w:rsid w:val="001601AF"/>
    <w:rsid w:val="001602E4"/>
    <w:rsid w:val="00160CB8"/>
    <w:rsid w:val="0016124A"/>
    <w:rsid w:val="00161464"/>
    <w:rsid w:val="001616AB"/>
    <w:rsid w:val="00161A84"/>
    <w:rsid w:val="00161EB1"/>
    <w:rsid w:val="00161F7E"/>
    <w:rsid w:val="00162145"/>
    <w:rsid w:val="0016218A"/>
    <w:rsid w:val="00162D14"/>
    <w:rsid w:val="0016331F"/>
    <w:rsid w:val="00163EC1"/>
    <w:rsid w:val="00164A1D"/>
    <w:rsid w:val="00164A82"/>
    <w:rsid w:val="00165366"/>
    <w:rsid w:val="00166371"/>
    <w:rsid w:val="0016685B"/>
    <w:rsid w:val="00166E8B"/>
    <w:rsid w:val="001676E7"/>
    <w:rsid w:val="001678DA"/>
    <w:rsid w:val="00167A32"/>
    <w:rsid w:val="00167B05"/>
    <w:rsid w:val="00170234"/>
    <w:rsid w:val="00170279"/>
    <w:rsid w:val="00170684"/>
    <w:rsid w:val="0017070D"/>
    <w:rsid w:val="001719ED"/>
    <w:rsid w:val="00171A1D"/>
    <w:rsid w:val="00171EAB"/>
    <w:rsid w:val="00172095"/>
    <w:rsid w:val="00172488"/>
    <w:rsid w:val="00172B61"/>
    <w:rsid w:val="00172D5B"/>
    <w:rsid w:val="00173271"/>
    <w:rsid w:val="0017328E"/>
    <w:rsid w:val="001734C2"/>
    <w:rsid w:val="00173766"/>
    <w:rsid w:val="0017394A"/>
    <w:rsid w:val="00173AA2"/>
    <w:rsid w:val="00173C97"/>
    <w:rsid w:val="00173F24"/>
    <w:rsid w:val="001743D6"/>
    <w:rsid w:val="0017592C"/>
    <w:rsid w:val="00175A12"/>
    <w:rsid w:val="00175BFC"/>
    <w:rsid w:val="00175BFD"/>
    <w:rsid w:val="001760A9"/>
    <w:rsid w:val="001761CF"/>
    <w:rsid w:val="00176283"/>
    <w:rsid w:val="001765D0"/>
    <w:rsid w:val="00176640"/>
    <w:rsid w:val="00176E15"/>
    <w:rsid w:val="001774BC"/>
    <w:rsid w:val="0017751D"/>
    <w:rsid w:val="00177900"/>
    <w:rsid w:val="00177AA3"/>
    <w:rsid w:val="00180677"/>
    <w:rsid w:val="001806E7"/>
    <w:rsid w:val="00180C5D"/>
    <w:rsid w:val="001811BF"/>
    <w:rsid w:val="00181699"/>
    <w:rsid w:val="001818B7"/>
    <w:rsid w:val="00181CF4"/>
    <w:rsid w:val="00181F77"/>
    <w:rsid w:val="0018287C"/>
    <w:rsid w:val="00182908"/>
    <w:rsid w:val="00182D05"/>
    <w:rsid w:val="00182EC4"/>
    <w:rsid w:val="0018317D"/>
    <w:rsid w:val="00183460"/>
    <w:rsid w:val="001839F0"/>
    <w:rsid w:val="00184691"/>
    <w:rsid w:val="00184D7C"/>
    <w:rsid w:val="00184E42"/>
    <w:rsid w:val="00184E7B"/>
    <w:rsid w:val="0018514F"/>
    <w:rsid w:val="00185190"/>
    <w:rsid w:val="001856C9"/>
    <w:rsid w:val="00185858"/>
    <w:rsid w:val="0018623D"/>
    <w:rsid w:val="00186A7E"/>
    <w:rsid w:val="00186AFE"/>
    <w:rsid w:val="00186B41"/>
    <w:rsid w:val="00186D07"/>
    <w:rsid w:val="0018712E"/>
    <w:rsid w:val="001876A0"/>
    <w:rsid w:val="00190078"/>
    <w:rsid w:val="0019014A"/>
    <w:rsid w:val="00190318"/>
    <w:rsid w:val="001903D4"/>
    <w:rsid w:val="001905B9"/>
    <w:rsid w:val="0019136A"/>
    <w:rsid w:val="0019149A"/>
    <w:rsid w:val="00191532"/>
    <w:rsid w:val="001916CB"/>
    <w:rsid w:val="00191FC5"/>
    <w:rsid w:val="00192041"/>
    <w:rsid w:val="00192110"/>
    <w:rsid w:val="001925DE"/>
    <w:rsid w:val="00192659"/>
    <w:rsid w:val="00192988"/>
    <w:rsid w:val="00192A9C"/>
    <w:rsid w:val="00192DB5"/>
    <w:rsid w:val="00193218"/>
    <w:rsid w:val="00193F3B"/>
    <w:rsid w:val="00194105"/>
    <w:rsid w:val="001942DB"/>
    <w:rsid w:val="00194725"/>
    <w:rsid w:val="00194EC2"/>
    <w:rsid w:val="001955E5"/>
    <w:rsid w:val="00195832"/>
    <w:rsid w:val="00195D98"/>
    <w:rsid w:val="00196771"/>
    <w:rsid w:val="0019682F"/>
    <w:rsid w:val="0019710D"/>
    <w:rsid w:val="001971EC"/>
    <w:rsid w:val="0019752C"/>
    <w:rsid w:val="00197C8D"/>
    <w:rsid w:val="001A1625"/>
    <w:rsid w:val="001A1750"/>
    <w:rsid w:val="001A177B"/>
    <w:rsid w:val="001A1AB1"/>
    <w:rsid w:val="001A24D4"/>
    <w:rsid w:val="001A250F"/>
    <w:rsid w:val="001A2515"/>
    <w:rsid w:val="001A2C9F"/>
    <w:rsid w:val="001A2F03"/>
    <w:rsid w:val="001A3595"/>
    <w:rsid w:val="001A370E"/>
    <w:rsid w:val="001A3CDD"/>
    <w:rsid w:val="001A4076"/>
    <w:rsid w:val="001A4B12"/>
    <w:rsid w:val="001A56B8"/>
    <w:rsid w:val="001A6104"/>
    <w:rsid w:val="001A6477"/>
    <w:rsid w:val="001A653A"/>
    <w:rsid w:val="001A6853"/>
    <w:rsid w:val="001A690C"/>
    <w:rsid w:val="001A69F4"/>
    <w:rsid w:val="001A6B28"/>
    <w:rsid w:val="001A6F36"/>
    <w:rsid w:val="001A7323"/>
    <w:rsid w:val="001B0193"/>
    <w:rsid w:val="001B0398"/>
    <w:rsid w:val="001B053D"/>
    <w:rsid w:val="001B091E"/>
    <w:rsid w:val="001B0C5D"/>
    <w:rsid w:val="001B0CE0"/>
    <w:rsid w:val="001B0DA3"/>
    <w:rsid w:val="001B187B"/>
    <w:rsid w:val="001B1B85"/>
    <w:rsid w:val="001B2062"/>
    <w:rsid w:val="001B20B8"/>
    <w:rsid w:val="001B25B5"/>
    <w:rsid w:val="001B299F"/>
    <w:rsid w:val="001B2B46"/>
    <w:rsid w:val="001B2B8D"/>
    <w:rsid w:val="001B2DE6"/>
    <w:rsid w:val="001B325A"/>
    <w:rsid w:val="001B3476"/>
    <w:rsid w:val="001B4FC2"/>
    <w:rsid w:val="001B577C"/>
    <w:rsid w:val="001B5999"/>
    <w:rsid w:val="001B5B12"/>
    <w:rsid w:val="001B5FCC"/>
    <w:rsid w:val="001B6208"/>
    <w:rsid w:val="001B626E"/>
    <w:rsid w:val="001B6EA8"/>
    <w:rsid w:val="001B789E"/>
    <w:rsid w:val="001B79C4"/>
    <w:rsid w:val="001B7A00"/>
    <w:rsid w:val="001B7AC0"/>
    <w:rsid w:val="001B7DD3"/>
    <w:rsid w:val="001B7F9C"/>
    <w:rsid w:val="001C01A8"/>
    <w:rsid w:val="001C05AA"/>
    <w:rsid w:val="001C09EA"/>
    <w:rsid w:val="001C0C15"/>
    <w:rsid w:val="001C0E90"/>
    <w:rsid w:val="001C0F67"/>
    <w:rsid w:val="001C10D1"/>
    <w:rsid w:val="001C1357"/>
    <w:rsid w:val="001C141F"/>
    <w:rsid w:val="001C1492"/>
    <w:rsid w:val="001C152E"/>
    <w:rsid w:val="001C170E"/>
    <w:rsid w:val="001C1D75"/>
    <w:rsid w:val="001C2525"/>
    <w:rsid w:val="001C3291"/>
    <w:rsid w:val="001C32AB"/>
    <w:rsid w:val="001C3308"/>
    <w:rsid w:val="001C3310"/>
    <w:rsid w:val="001C3BFE"/>
    <w:rsid w:val="001C3C40"/>
    <w:rsid w:val="001C3D5E"/>
    <w:rsid w:val="001C3DE6"/>
    <w:rsid w:val="001C3FFC"/>
    <w:rsid w:val="001C4749"/>
    <w:rsid w:val="001C4769"/>
    <w:rsid w:val="001C49B9"/>
    <w:rsid w:val="001C4EF8"/>
    <w:rsid w:val="001C5639"/>
    <w:rsid w:val="001C5FCC"/>
    <w:rsid w:val="001C62FC"/>
    <w:rsid w:val="001C6466"/>
    <w:rsid w:val="001C685C"/>
    <w:rsid w:val="001C6A04"/>
    <w:rsid w:val="001C6B34"/>
    <w:rsid w:val="001C6F9C"/>
    <w:rsid w:val="001C764C"/>
    <w:rsid w:val="001C76EC"/>
    <w:rsid w:val="001C77FD"/>
    <w:rsid w:val="001C799E"/>
    <w:rsid w:val="001C7C10"/>
    <w:rsid w:val="001C7EBB"/>
    <w:rsid w:val="001C7F71"/>
    <w:rsid w:val="001D0B4B"/>
    <w:rsid w:val="001D0DA1"/>
    <w:rsid w:val="001D10E9"/>
    <w:rsid w:val="001D1117"/>
    <w:rsid w:val="001D147E"/>
    <w:rsid w:val="001D1C0A"/>
    <w:rsid w:val="001D29C4"/>
    <w:rsid w:val="001D2F0B"/>
    <w:rsid w:val="001D2F6F"/>
    <w:rsid w:val="001D319D"/>
    <w:rsid w:val="001D3F58"/>
    <w:rsid w:val="001D3FDB"/>
    <w:rsid w:val="001D4030"/>
    <w:rsid w:val="001D44AA"/>
    <w:rsid w:val="001D4E22"/>
    <w:rsid w:val="001D5863"/>
    <w:rsid w:val="001D58C9"/>
    <w:rsid w:val="001D59D1"/>
    <w:rsid w:val="001D5E66"/>
    <w:rsid w:val="001D6356"/>
    <w:rsid w:val="001D63C3"/>
    <w:rsid w:val="001D6A45"/>
    <w:rsid w:val="001D7284"/>
    <w:rsid w:val="001D76D9"/>
    <w:rsid w:val="001D7A9D"/>
    <w:rsid w:val="001D7B21"/>
    <w:rsid w:val="001E11C1"/>
    <w:rsid w:val="001E149D"/>
    <w:rsid w:val="001E15AC"/>
    <w:rsid w:val="001E19DD"/>
    <w:rsid w:val="001E1C75"/>
    <w:rsid w:val="001E1D95"/>
    <w:rsid w:val="001E2626"/>
    <w:rsid w:val="001E2AFA"/>
    <w:rsid w:val="001E2ECF"/>
    <w:rsid w:val="001E34E6"/>
    <w:rsid w:val="001E3DD7"/>
    <w:rsid w:val="001E3DF6"/>
    <w:rsid w:val="001E4C1F"/>
    <w:rsid w:val="001E503E"/>
    <w:rsid w:val="001E56BE"/>
    <w:rsid w:val="001E57AD"/>
    <w:rsid w:val="001E5FF1"/>
    <w:rsid w:val="001E66A7"/>
    <w:rsid w:val="001E6ABC"/>
    <w:rsid w:val="001E6CFD"/>
    <w:rsid w:val="001E6DAF"/>
    <w:rsid w:val="001E794D"/>
    <w:rsid w:val="001E79B2"/>
    <w:rsid w:val="001E7D61"/>
    <w:rsid w:val="001F0605"/>
    <w:rsid w:val="001F07C7"/>
    <w:rsid w:val="001F1362"/>
    <w:rsid w:val="001F13D2"/>
    <w:rsid w:val="001F140A"/>
    <w:rsid w:val="001F18B3"/>
    <w:rsid w:val="001F2504"/>
    <w:rsid w:val="001F287C"/>
    <w:rsid w:val="001F2E83"/>
    <w:rsid w:val="001F3242"/>
    <w:rsid w:val="001F35AC"/>
    <w:rsid w:val="001F3B93"/>
    <w:rsid w:val="001F4131"/>
    <w:rsid w:val="001F44F5"/>
    <w:rsid w:val="001F4A7F"/>
    <w:rsid w:val="001F4B7E"/>
    <w:rsid w:val="001F5CF4"/>
    <w:rsid w:val="001F5E4A"/>
    <w:rsid w:val="001F61B8"/>
    <w:rsid w:val="001F6645"/>
    <w:rsid w:val="001F6BC6"/>
    <w:rsid w:val="001F6EED"/>
    <w:rsid w:val="001F71C1"/>
    <w:rsid w:val="001F762F"/>
    <w:rsid w:val="001F796E"/>
    <w:rsid w:val="001F7F58"/>
    <w:rsid w:val="001F7FE9"/>
    <w:rsid w:val="002002C4"/>
    <w:rsid w:val="0020031F"/>
    <w:rsid w:val="00200369"/>
    <w:rsid w:val="002007CD"/>
    <w:rsid w:val="00200914"/>
    <w:rsid w:val="00200E15"/>
    <w:rsid w:val="00201158"/>
    <w:rsid w:val="0020154B"/>
    <w:rsid w:val="00201FE7"/>
    <w:rsid w:val="0020271A"/>
    <w:rsid w:val="00202B4E"/>
    <w:rsid w:val="00202D05"/>
    <w:rsid w:val="00202D96"/>
    <w:rsid w:val="00203366"/>
    <w:rsid w:val="00203B94"/>
    <w:rsid w:val="00203C33"/>
    <w:rsid w:val="00203C77"/>
    <w:rsid w:val="002047DF"/>
    <w:rsid w:val="00204E17"/>
    <w:rsid w:val="00204EDC"/>
    <w:rsid w:val="0020518E"/>
    <w:rsid w:val="002057D1"/>
    <w:rsid w:val="00205D02"/>
    <w:rsid w:val="00205D58"/>
    <w:rsid w:val="00205D81"/>
    <w:rsid w:val="00205FA1"/>
    <w:rsid w:val="00205FD6"/>
    <w:rsid w:val="0020621B"/>
    <w:rsid w:val="00206397"/>
    <w:rsid w:val="0020652C"/>
    <w:rsid w:val="002065D8"/>
    <w:rsid w:val="002065F5"/>
    <w:rsid w:val="002072CB"/>
    <w:rsid w:val="00207532"/>
    <w:rsid w:val="0020783E"/>
    <w:rsid w:val="002079AC"/>
    <w:rsid w:val="00207B97"/>
    <w:rsid w:val="00207BD4"/>
    <w:rsid w:val="00207E64"/>
    <w:rsid w:val="00211019"/>
    <w:rsid w:val="002116EF"/>
    <w:rsid w:val="0021179A"/>
    <w:rsid w:val="0021243B"/>
    <w:rsid w:val="00212499"/>
    <w:rsid w:val="00212A8D"/>
    <w:rsid w:val="00212D21"/>
    <w:rsid w:val="00212FFB"/>
    <w:rsid w:val="00213428"/>
    <w:rsid w:val="0021395B"/>
    <w:rsid w:val="00213D0F"/>
    <w:rsid w:val="00213F23"/>
    <w:rsid w:val="00215B99"/>
    <w:rsid w:val="00215E85"/>
    <w:rsid w:val="00215F02"/>
    <w:rsid w:val="00215FA1"/>
    <w:rsid w:val="002163BB"/>
    <w:rsid w:val="00216FD3"/>
    <w:rsid w:val="0021718A"/>
    <w:rsid w:val="0021748E"/>
    <w:rsid w:val="00217646"/>
    <w:rsid w:val="0021791F"/>
    <w:rsid w:val="00221E98"/>
    <w:rsid w:val="00222246"/>
    <w:rsid w:val="002222C3"/>
    <w:rsid w:val="002225BA"/>
    <w:rsid w:val="0022276B"/>
    <w:rsid w:val="00222F29"/>
    <w:rsid w:val="00222F42"/>
    <w:rsid w:val="002233D5"/>
    <w:rsid w:val="002236F1"/>
    <w:rsid w:val="00223A05"/>
    <w:rsid w:val="00223A25"/>
    <w:rsid w:val="00223DB3"/>
    <w:rsid w:val="002240D8"/>
    <w:rsid w:val="00224D82"/>
    <w:rsid w:val="00225763"/>
    <w:rsid w:val="00225783"/>
    <w:rsid w:val="00225A66"/>
    <w:rsid w:val="00225B64"/>
    <w:rsid w:val="00225E2F"/>
    <w:rsid w:val="0022606B"/>
    <w:rsid w:val="00226BF5"/>
    <w:rsid w:val="00227031"/>
    <w:rsid w:val="00227036"/>
    <w:rsid w:val="002276F9"/>
    <w:rsid w:val="002277CC"/>
    <w:rsid w:val="00227A15"/>
    <w:rsid w:val="00227A19"/>
    <w:rsid w:val="00227A9F"/>
    <w:rsid w:val="00227E6A"/>
    <w:rsid w:val="0023003A"/>
    <w:rsid w:val="002302C1"/>
    <w:rsid w:val="002305BF"/>
    <w:rsid w:val="002306B1"/>
    <w:rsid w:val="00230C88"/>
    <w:rsid w:val="00230FAA"/>
    <w:rsid w:val="00231028"/>
    <w:rsid w:val="00231246"/>
    <w:rsid w:val="00231404"/>
    <w:rsid w:val="00231D17"/>
    <w:rsid w:val="002322EE"/>
    <w:rsid w:val="002325C2"/>
    <w:rsid w:val="0023275D"/>
    <w:rsid w:val="00232FB8"/>
    <w:rsid w:val="00233651"/>
    <w:rsid w:val="002338F9"/>
    <w:rsid w:val="00234139"/>
    <w:rsid w:val="002341F9"/>
    <w:rsid w:val="002349EB"/>
    <w:rsid w:val="00234BC6"/>
    <w:rsid w:val="00235205"/>
    <w:rsid w:val="00235677"/>
    <w:rsid w:val="0023582F"/>
    <w:rsid w:val="0023586C"/>
    <w:rsid w:val="00235899"/>
    <w:rsid w:val="00235DA1"/>
    <w:rsid w:val="00236083"/>
    <w:rsid w:val="00236269"/>
    <w:rsid w:val="002365D1"/>
    <w:rsid w:val="002369B6"/>
    <w:rsid w:val="00236ED3"/>
    <w:rsid w:val="00237066"/>
    <w:rsid w:val="00237C4B"/>
    <w:rsid w:val="00237C82"/>
    <w:rsid w:val="002401A6"/>
    <w:rsid w:val="00240CD5"/>
    <w:rsid w:val="00241370"/>
    <w:rsid w:val="00241A6A"/>
    <w:rsid w:val="00241AC0"/>
    <w:rsid w:val="00241ACC"/>
    <w:rsid w:val="00242572"/>
    <w:rsid w:val="00242880"/>
    <w:rsid w:val="002431C6"/>
    <w:rsid w:val="002434B3"/>
    <w:rsid w:val="00243A1B"/>
    <w:rsid w:val="002440FD"/>
    <w:rsid w:val="00244197"/>
    <w:rsid w:val="00244C53"/>
    <w:rsid w:val="00245799"/>
    <w:rsid w:val="0024597F"/>
    <w:rsid w:val="0024641A"/>
    <w:rsid w:val="0024648E"/>
    <w:rsid w:val="00246A86"/>
    <w:rsid w:val="002475A1"/>
    <w:rsid w:val="00247858"/>
    <w:rsid w:val="00247B66"/>
    <w:rsid w:val="0025045E"/>
    <w:rsid w:val="00250581"/>
    <w:rsid w:val="00250AE2"/>
    <w:rsid w:val="00250F76"/>
    <w:rsid w:val="00251042"/>
    <w:rsid w:val="00251269"/>
    <w:rsid w:val="00251468"/>
    <w:rsid w:val="00251534"/>
    <w:rsid w:val="0025162C"/>
    <w:rsid w:val="00251653"/>
    <w:rsid w:val="002517B6"/>
    <w:rsid w:val="00251EE8"/>
    <w:rsid w:val="00251F78"/>
    <w:rsid w:val="00252A69"/>
    <w:rsid w:val="00252E88"/>
    <w:rsid w:val="002531BD"/>
    <w:rsid w:val="002537E9"/>
    <w:rsid w:val="00253AAC"/>
    <w:rsid w:val="00253E42"/>
    <w:rsid w:val="0025440C"/>
    <w:rsid w:val="0025459C"/>
    <w:rsid w:val="00254C01"/>
    <w:rsid w:val="00254D3B"/>
    <w:rsid w:val="00255039"/>
    <w:rsid w:val="0025531B"/>
    <w:rsid w:val="00255407"/>
    <w:rsid w:val="0025548C"/>
    <w:rsid w:val="00255649"/>
    <w:rsid w:val="002557E8"/>
    <w:rsid w:val="002557EA"/>
    <w:rsid w:val="00255C29"/>
    <w:rsid w:val="002561F7"/>
    <w:rsid w:val="0025658B"/>
    <w:rsid w:val="0025672A"/>
    <w:rsid w:val="002571D5"/>
    <w:rsid w:val="002575BE"/>
    <w:rsid w:val="0025766F"/>
    <w:rsid w:val="00257BC0"/>
    <w:rsid w:val="00257CB2"/>
    <w:rsid w:val="00260135"/>
    <w:rsid w:val="00260168"/>
    <w:rsid w:val="002604BF"/>
    <w:rsid w:val="00260500"/>
    <w:rsid w:val="00260E63"/>
    <w:rsid w:val="00261AB3"/>
    <w:rsid w:val="00261BD5"/>
    <w:rsid w:val="002627EB"/>
    <w:rsid w:val="002628B7"/>
    <w:rsid w:val="00262918"/>
    <w:rsid w:val="00262FA8"/>
    <w:rsid w:val="00263090"/>
    <w:rsid w:val="00263298"/>
    <w:rsid w:val="002634D6"/>
    <w:rsid w:val="00263760"/>
    <w:rsid w:val="00263C6B"/>
    <w:rsid w:val="002641E2"/>
    <w:rsid w:val="00264736"/>
    <w:rsid w:val="002647F4"/>
    <w:rsid w:val="00264884"/>
    <w:rsid w:val="00264929"/>
    <w:rsid w:val="00264E27"/>
    <w:rsid w:val="0026521B"/>
    <w:rsid w:val="00265443"/>
    <w:rsid w:val="0026566F"/>
    <w:rsid w:val="00265A1E"/>
    <w:rsid w:val="00265F50"/>
    <w:rsid w:val="00266607"/>
    <w:rsid w:val="00266686"/>
    <w:rsid w:val="00266B50"/>
    <w:rsid w:val="00266D65"/>
    <w:rsid w:val="00266FBC"/>
    <w:rsid w:val="0026772F"/>
    <w:rsid w:val="00267993"/>
    <w:rsid w:val="00267CE7"/>
    <w:rsid w:val="00270234"/>
    <w:rsid w:val="00270896"/>
    <w:rsid w:val="00270AB3"/>
    <w:rsid w:val="00270E79"/>
    <w:rsid w:val="00270EA0"/>
    <w:rsid w:val="00270FCD"/>
    <w:rsid w:val="002710D9"/>
    <w:rsid w:val="0027132F"/>
    <w:rsid w:val="0027144D"/>
    <w:rsid w:val="002714E8"/>
    <w:rsid w:val="00271F0D"/>
    <w:rsid w:val="0027280D"/>
    <w:rsid w:val="00272DF4"/>
    <w:rsid w:val="0027309D"/>
    <w:rsid w:val="0027309E"/>
    <w:rsid w:val="002730F4"/>
    <w:rsid w:val="00273437"/>
    <w:rsid w:val="00273493"/>
    <w:rsid w:val="00273541"/>
    <w:rsid w:val="002739B8"/>
    <w:rsid w:val="00273FC0"/>
    <w:rsid w:val="00274495"/>
    <w:rsid w:val="002747ED"/>
    <w:rsid w:val="00274B35"/>
    <w:rsid w:val="00274FA7"/>
    <w:rsid w:val="00275171"/>
    <w:rsid w:val="002751A7"/>
    <w:rsid w:val="002752DC"/>
    <w:rsid w:val="002754F7"/>
    <w:rsid w:val="00275997"/>
    <w:rsid w:val="00275C04"/>
    <w:rsid w:val="00275C86"/>
    <w:rsid w:val="00276AE3"/>
    <w:rsid w:val="00277443"/>
    <w:rsid w:val="002774DE"/>
    <w:rsid w:val="0027754E"/>
    <w:rsid w:val="002779C6"/>
    <w:rsid w:val="00277AC3"/>
    <w:rsid w:val="002801F5"/>
    <w:rsid w:val="0028089A"/>
    <w:rsid w:val="0028167E"/>
    <w:rsid w:val="00282188"/>
    <w:rsid w:val="002822D8"/>
    <w:rsid w:val="00282875"/>
    <w:rsid w:val="00282A81"/>
    <w:rsid w:val="00282CAF"/>
    <w:rsid w:val="00282CCB"/>
    <w:rsid w:val="00282FA1"/>
    <w:rsid w:val="002831A6"/>
    <w:rsid w:val="002834FB"/>
    <w:rsid w:val="00283C1E"/>
    <w:rsid w:val="00283D28"/>
    <w:rsid w:val="00284205"/>
    <w:rsid w:val="0028431B"/>
    <w:rsid w:val="00284921"/>
    <w:rsid w:val="00284A62"/>
    <w:rsid w:val="00285285"/>
    <w:rsid w:val="002853EE"/>
    <w:rsid w:val="0028651A"/>
    <w:rsid w:val="00286529"/>
    <w:rsid w:val="00286599"/>
    <w:rsid w:val="00286965"/>
    <w:rsid w:val="002869D9"/>
    <w:rsid w:val="00286B42"/>
    <w:rsid w:val="00286D75"/>
    <w:rsid w:val="00287371"/>
    <w:rsid w:val="002878F7"/>
    <w:rsid w:val="00287964"/>
    <w:rsid w:val="00287B60"/>
    <w:rsid w:val="00291274"/>
    <w:rsid w:val="0029149E"/>
    <w:rsid w:val="002916B2"/>
    <w:rsid w:val="00291AA8"/>
    <w:rsid w:val="00291AE9"/>
    <w:rsid w:val="002922BD"/>
    <w:rsid w:val="0029234D"/>
    <w:rsid w:val="0029244B"/>
    <w:rsid w:val="00292963"/>
    <w:rsid w:val="00292B73"/>
    <w:rsid w:val="00292D7F"/>
    <w:rsid w:val="0029373A"/>
    <w:rsid w:val="002946BA"/>
    <w:rsid w:val="0029498A"/>
    <w:rsid w:val="00294F2C"/>
    <w:rsid w:val="00295523"/>
    <w:rsid w:val="002955FE"/>
    <w:rsid w:val="00295A51"/>
    <w:rsid w:val="00295B1B"/>
    <w:rsid w:val="00295F76"/>
    <w:rsid w:val="002966A8"/>
    <w:rsid w:val="002967A5"/>
    <w:rsid w:val="0029685C"/>
    <w:rsid w:val="00296B43"/>
    <w:rsid w:val="00296C3A"/>
    <w:rsid w:val="00296F3A"/>
    <w:rsid w:val="00297AA9"/>
    <w:rsid w:val="00297F54"/>
    <w:rsid w:val="002A0421"/>
    <w:rsid w:val="002A07AC"/>
    <w:rsid w:val="002A0808"/>
    <w:rsid w:val="002A08A8"/>
    <w:rsid w:val="002A08B9"/>
    <w:rsid w:val="002A0ADB"/>
    <w:rsid w:val="002A0CE8"/>
    <w:rsid w:val="002A1026"/>
    <w:rsid w:val="002A1F89"/>
    <w:rsid w:val="002A2623"/>
    <w:rsid w:val="002A29F7"/>
    <w:rsid w:val="002A2C6D"/>
    <w:rsid w:val="002A312B"/>
    <w:rsid w:val="002A35F2"/>
    <w:rsid w:val="002A3DFD"/>
    <w:rsid w:val="002A3F5C"/>
    <w:rsid w:val="002A4086"/>
    <w:rsid w:val="002A42BB"/>
    <w:rsid w:val="002A4F7F"/>
    <w:rsid w:val="002A52BB"/>
    <w:rsid w:val="002A54F7"/>
    <w:rsid w:val="002A6321"/>
    <w:rsid w:val="002A6CB3"/>
    <w:rsid w:val="002A6D13"/>
    <w:rsid w:val="002A7608"/>
    <w:rsid w:val="002B0193"/>
    <w:rsid w:val="002B06A1"/>
    <w:rsid w:val="002B0900"/>
    <w:rsid w:val="002B1297"/>
    <w:rsid w:val="002B1654"/>
    <w:rsid w:val="002B1EF9"/>
    <w:rsid w:val="002B26ED"/>
    <w:rsid w:val="002B298F"/>
    <w:rsid w:val="002B2CEB"/>
    <w:rsid w:val="002B2D02"/>
    <w:rsid w:val="002B2DA8"/>
    <w:rsid w:val="002B364A"/>
    <w:rsid w:val="002B38AB"/>
    <w:rsid w:val="002B3D03"/>
    <w:rsid w:val="002B4F74"/>
    <w:rsid w:val="002B50BC"/>
    <w:rsid w:val="002B520F"/>
    <w:rsid w:val="002B5346"/>
    <w:rsid w:val="002B5543"/>
    <w:rsid w:val="002B5912"/>
    <w:rsid w:val="002B6A06"/>
    <w:rsid w:val="002B6A3F"/>
    <w:rsid w:val="002B6AA2"/>
    <w:rsid w:val="002B6DEB"/>
    <w:rsid w:val="002B73F9"/>
    <w:rsid w:val="002B7F98"/>
    <w:rsid w:val="002C0079"/>
    <w:rsid w:val="002C0123"/>
    <w:rsid w:val="002C0792"/>
    <w:rsid w:val="002C0D10"/>
    <w:rsid w:val="002C11A7"/>
    <w:rsid w:val="002C12C3"/>
    <w:rsid w:val="002C18AC"/>
    <w:rsid w:val="002C1E5E"/>
    <w:rsid w:val="002C25D3"/>
    <w:rsid w:val="002C27AB"/>
    <w:rsid w:val="002C2B7E"/>
    <w:rsid w:val="002C2C6F"/>
    <w:rsid w:val="002C350A"/>
    <w:rsid w:val="002C3595"/>
    <w:rsid w:val="002C3CAD"/>
    <w:rsid w:val="002C3D03"/>
    <w:rsid w:val="002C4039"/>
    <w:rsid w:val="002C4A0D"/>
    <w:rsid w:val="002C4C09"/>
    <w:rsid w:val="002C5604"/>
    <w:rsid w:val="002C5615"/>
    <w:rsid w:val="002C589A"/>
    <w:rsid w:val="002C61B6"/>
    <w:rsid w:val="002C63BD"/>
    <w:rsid w:val="002C66E3"/>
    <w:rsid w:val="002C672D"/>
    <w:rsid w:val="002C7062"/>
    <w:rsid w:val="002C73BE"/>
    <w:rsid w:val="002C74FD"/>
    <w:rsid w:val="002C7EDA"/>
    <w:rsid w:val="002D00A1"/>
    <w:rsid w:val="002D04FB"/>
    <w:rsid w:val="002D0650"/>
    <w:rsid w:val="002D07BC"/>
    <w:rsid w:val="002D0FB1"/>
    <w:rsid w:val="002D1823"/>
    <w:rsid w:val="002D185C"/>
    <w:rsid w:val="002D1E93"/>
    <w:rsid w:val="002D2068"/>
    <w:rsid w:val="002D2CF1"/>
    <w:rsid w:val="002D2DF0"/>
    <w:rsid w:val="002D37BB"/>
    <w:rsid w:val="002D418F"/>
    <w:rsid w:val="002D425E"/>
    <w:rsid w:val="002D42D8"/>
    <w:rsid w:val="002D529E"/>
    <w:rsid w:val="002D5E3B"/>
    <w:rsid w:val="002D5F31"/>
    <w:rsid w:val="002D64F7"/>
    <w:rsid w:val="002D6560"/>
    <w:rsid w:val="002D6848"/>
    <w:rsid w:val="002D706F"/>
    <w:rsid w:val="002D7500"/>
    <w:rsid w:val="002D752B"/>
    <w:rsid w:val="002E0865"/>
    <w:rsid w:val="002E08A5"/>
    <w:rsid w:val="002E0A32"/>
    <w:rsid w:val="002E0F7B"/>
    <w:rsid w:val="002E10B7"/>
    <w:rsid w:val="002E11B2"/>
    <w:rsid w:val="002E1B2E"/>
    <w:rsid w:val="002E1BDC"/>
    <w:rsid w:val="002E1FBF"/>
    <w:rsid w:val="002E24F3"/>
    <w:rsid w:val="002E3942"/>
    <w:rsid w:val="002E39F9"/>
    <w:rsid w:val="002E3EF7"/>
    <w:rsid w:val="002E4251"/>
    <w:rsid w:val="002E45B9"/>
    <w:rsid w:val="002E4DA5"/>
    <w:rsid w:val="002E5628"/>
    <w:rsid w:val="002E5E45"/>
    <w:rsid w:val="002E5F12"/>
    <w:rsid w:val="002E6018"/>
    <w:rsid w:val="002E6208"/>
    <w:rsid w:val="002E640E"/>
    <w:rsid w:val="002E689F"/>
    <w:rsid w:val="002E69BE"/>
    <w:rsid w:val="002E6F59"/>
    <w:rsid w:val="002E7105"/>
    <w:rsid w:val="002E7E1F"/>
    <w:rsid w:val="002F001D"/>
    <w:rsid w:val="002F0A57"/>
    <w:rsid w:val="002F0C82"/>
    <w:rsid w:val="002F120C"/>
    <w:rsid w:val="002F13A2"/>
    <w:rsid w:val="002F1488"/>
    <w:rsid w:val="002F1E31"/>
    <w:rsid w:val="002F1F97"/>
    <w:rsid w:val="002F257E"/>
    <w:rsid w:val="002F29E0"/>
    <w:rsid w:val="002F315B"/>
    <w:rsid w:val="002F38C3"/>
    <w:rsid w:val="002F3D70"/>
    <w:rsid w:val="002F3D76"/>
    <w:rsid w:val="002F3F33"/>
    <w:rsid w:val="002F44B1"/>
    <w:rsid w:val="002F4624"/>
    <w:rsid w:val="002F4C93"/>
    <w:rsid w:val="002F4CEF"/>
    <w:rsid w:val="002F4CF9"/>
    <w:rsid w:val="002F5204"/>
    <w:rsid w:val="002F5543"/>
    <w:rsid w:val="002F5C2E"/>
    <w:rsid w:val="002F6269"/>
    <w:rsid w:val="002F63F8"/>
    <w:rsid w:val="002F64D9"/>
    <w:rsid w:val="002F686A"/>
    <w:rsid w:val="002F6BF9"/>
    <w:rsid w:val="002F7054"/>
    <w:rsid w:val="002F76E7"/>
    <w:rsid w:val="003005AF"/>
    <w:rsid w:val="003008A3"/>
    <w:rsid w:val="00300C67"/>
    <w:rsid w:val="0030119A"/>
    <w:rsid w:val="003012E4"/>
    <w:rsid w:val="00301863"/>
    <w:rsid w:val="00302328"/>
    <w:rsid w:val="003023E1"/>
    <w:rsid w:val="00302638"/>
    <w:rsid w:val="00302AA2"/>
    <w:rsid w:val="00302FA3"/>
    <w:rsid w:val="00303550"/>
    <w:rsid w:val="00303B72"/>
    <w:rsid w:val="00303C1F"/>
    <w:rsid w:val="0030419A"/>
    <w:rsid w:val="00304A44"/>
    <w:rsid w:val="00304A8E"/>
    <w:rsid w:val="0030631A"/>
    <w:rsid w:val="00306330"/>
    <w:rsid w:val="003068BA"/>
    <w:rsid w:val="003073C1"/>
    <w:rsid w:val="0030754A"/>
    <w:rsid w:val="003075F2"/>
    <w:rsid w:val="00307E41"/>
    <w:rsid w:val="00307E9B"/>
    <w:rsid w:val="00307F92"/>
    <w:rsid w:val="00310B8C"/>
    <w:rsid w:val="00310E6D"/>
    <w:rsid w:val="003110D9"/>
    <w:rsid w:val="00311825"/>
    <w:rsid w:val="00311C0A"/>
    <w:rsid w:val="00311E76"/>
    <w:rsid w:val="00312C29"/>
    <w:rsid w:val="00312FBE"/>
    <w:rsid w:val="00313356"/>
    <w:rsid w:val="003133D8"/>
    <w:rsid w:val="00313794"/>
    <w:rsid w:val="00313E34"/>
    <w:rsid w:val="003143A6"/>
    <w:rsid w:val="00314AEA"/>
    <w:rsid w:val="003150A8"/>
    <w:rsid w:val="003152C6"/>
    <w:rsid w:val="003155E0"/>
    <w:rsid w:val="00315F4E"/>
    <w:rsid w:val="00316517"/>
    <w:rsid w:val="00316F7C"/>
    <w:rsid w:val="003170FB"/>
    <w:rsid w:val="00317607"/>
    <w:rsid w:val="00317984"/>
    <w:rsid w:val="003201C3"/>
    <w:rsid w:val="003204F8"/>
    <w:rsid w:val="00320770"/>
    <w:rsid w:val="00320996"/>
    <w:rsid w:val="00321D95"/>
    <w:rsid w:val="00322548"/>
    <w:rsid w:val="003225D3"/>
    <w:rsid w:val="00322ECC"/>
    <w:rsid w:val="00323603"/>
    <w:rsid w:val="00323933"/>
    <w:rsid w:val="00324527"/>
    <w:rsid w:val="003246BE"/>
    <w:rsid w:val="00324732"/>
    <w:rsid w:val="00324F6B"/>
    <w:rsid w:val="0032505C"/>
    <w:rsid w:val="003252AB"/>
    <w:rsid w:val="003254B8"/>
    <w:rsid w:val="003255FD"/>
    <w:rsid w:val="0032595C"/>
    <w:rsid w:val="00325B96"/>
    <w:rsid w:val="00325BC0"/>
    <w:rsid w:val="00325E02"/>
    <w:rsid w:val="00326C20"/>
    <w:rsid w:val="00326CCD"/>
    <w:rsid w:val="003273D7"/>
    <w:rsid w:val="003274F7"/>
    <w:rsid w:val="0032754F"/>
    <w:rsid w:val="00327892"/>
    <w:rsid w:val="003278FB"/>
    <w:rsid w:val="00327A51"/>
    <w:rsid w:val="00327A7D"/>
    <w:rsid w:val="00330E53"/>
    <w:rsid w:val="0033105A"/>
    <w:rsid w:val="0033249C"/>
    <w:rsid w:val="00332650"/>
    <w:rsid w:val="0033272B"/>
    <w:rsid w:val="00332DBA"/>
    <w:rsid w:val="00333308"/>
    <w:rsid w:val="00333346"/>
    <w:rsid w:val="00333A85"/>
    <w:rsid w:val="00333AF2"/>
    <w:rsid w:val="00333CD1"/>
    <w:rsid w:val="00334470"/>
    <w:rsid w:val="00334702"/>
    <w:rsid w:val="00334FB4"/>
    <w:rsid w:val="003357FD"/>
    <w:rsid w:val="00335EBA"/>
    <w:rsid w:val="003364D7"/>
    <w:rsid w:val="00336605"/>
    <w:rsid w:val="00336685"/>
    <w:rsid w:val="00336733"/>
    <w:rsid w:val="003368BC"/>
    <w:rsid w:val="0033697C"/>
    <w:rsid w:val="00336E0C"/>
    <w:rsid w:val="003370CD"/>
    <w:rsid w:val="00337240"/>
    <w:rsid w:val="0033779B"/>
    <w:rsid w:val="00337BDC"/>
    <w:rsid w:val="00337E5F"/>
    <w:rsid w:val="003402DA"/>
    <w:rsid w:val="00340310"/>
    <w:rsid w:val="00340A98"/>
    <w:rsid w:val="00341100"/>
    <w:rsid w:val="003412B3"/>
    <w:rsid w:val="003416A0"/>
    <w:rsid w:val="00341B29"/>
    <w:rsid w:val="00342046"/>
    <w:rsid w:val="00342305"/>
    <w:rsid w:val="003423B5"/>
    <w:rsid w:val="00342F1D"/>
    <w:rsid w:val="00342FBB"/>
    <w:rsid w:val="00343000"/>
    <w:rsid w:val="00343585"/>
    <w:rsid w:val="003436B3"/>
    <w:rsid w:val="003438B1"/>
    <w:rsid w:val="00344476"/>
    <w:rsid w:val="00344D89"/>
    <w:rsid w:val="00344E77"/>
    <w:rsid w:val="0034512C"/>
    <w:rsid w:val="00345514"/>
    <w:rsid w:val="00346093"/>
    <w:rsid w:val="00346248"/>
    <w:rsid w:val="0034671F"/>
    <w:rsid w:val="003468AD"/>
    <w:rsid w:val="003476CD"/>
    <w:rsid w:val="003478C6"/>
    <w:rsid w:val="00347B15"/>
    <w:rsid w:val="00347C21"/>
    <w:rsid w:val="00347E72"/>
    <w:rsid w:val="00350258"/>
    <w:rsid w:val="00350373"/>
    <w:rsid w:val="003504B6"/>
    <w:rsid w:val="0035057A"/>
    <w:rsid w:val="0035096E"/>
    <w:rsid w:val="0035103E"/>
    <w:rsid w:val="0035178B"/>
    <w:rsid w:val="00351AB2"/>
    <w:rsid w:val="00351B14"/>
    <w:rsid w:val="003523DD"/>
    <w:rsid w:val="00352428"/>
    <w:rsid w:val="00353061"/>
    <w:rsid w:val="00353CB5"/>
    <w:rsid w:val="003544FD"/>
    <w:rsid w:val="00354C35"/>
    <w:rsid w:val="003550D7"/>
    <w:rsid w:val="003551FA"/>
    <w:rsid w:val="003553EC"/>
    <w:rsid w:val="003559C4"/>
    <w:rsid w:val="00355CD6"/>
    <w:rsid w:val="0035609A"/>
    <w:rsid w:val="003563A5"/>
    <w:rsid w:val="00356CA4"/>
    <w:rsid w:val="00356ECC"/>
    <w:rsid w:val="00356F72"/>
    <w:rsid w:val="0035711D"/>
    <w:rsid w:val="0035722B"/>
    <w:rsid w:val="00357707"/>
    <w:rsid w:val="0036029C"/>
    <w:rsid w:val="00360380"/>
    <w:rsid w:val="003605EF"/>
    <w:rsid w:val="00360639"/>
    <w:rsid w:val="003615D9"/>
    <w:rsid w:val="00361E61"/>
    <w:rsid w:val="003623B5"/>
    <w:rsid w:val="00362567"/>
    <w:rsid w:val="00362681"/>
    <w:rsid w:val="00362BFD"/>
    <w:rsid w:val="00362CDA"/>
    <w:rsid w:val="00362F83"/>
    <w:rsid w:val="00363A25"/>
    <w:rsid w:val="00364C2C"/>
    <w:rsid w:val="00366000"/>
    <w:rsid w:val="003662E5"/>
    <w:rsid w:val="003665B0"/>
    <w:rsid w:val="00366973"/>
    <w:rsid w:val="00367586"/>
    <w:rsid w:val="00367C53"/>
    <w:rsid w:val="003708D0"/>
    <w:rsid w:val="00370A8B"/>
    <w:rsid w:val="00370CC8"/>
    <w:rsid w:val="00371A9B"/>
    <w:rsid w:val="00371D40"/>
    <w:rsid w:val="00371EB5"/>
    <w:rsid w:val="003722C9"/>
    <w:rsid w:val="00372D83"/>
    <w:rsid w:val="00374520"/>
    <w:rsid w:val="00374E7B"/>
    <w:rsid w:val="0037511F"/>
    <w:rsid w:val="003755DF"/>
    <w:rsid w:val="00375B27"/>
    <w:rsid w:val="00375BE7"/>
    <w:rsid w:val="00375E11"/>
    <w:rsid w:val="00375F85"/>
    <w:rsid w:val="0037608F"/>
    <w:rsid w:val="00376721"/>
    <w:rsid w:val="00376893"/>
    <w:rsid w:val="00376919"/>
    <w:rsid w:val="00376EC6"/>
    <w:rsid w:val="00377060"/>
    <w:rsid w:val="0037712A"/>
    <w:rsid w:val="00377438"/>
    <w:rsid w:val="00377763"/>
    <w:rsid w:val="00380260"/>
    <w:rsid w:val="003802DE"/>
    <w:rsid w:val="00380ECB"/>
    <w:rsid w:val="00381048"/>
    <w:rsid w:val="003813FE"/>
    <w:rsid w:val="00381777"/>
    <w:rsid w:val="0038187F"/>
    <w:rsid w:val="00381C3A"/>
    <w:rsid w:val="00382C2E"/>
    <w:rsid w:val="00384204"/>
    <w:rsid w:val="00384334"/>
    <w:rsid w:val="00384CBB"/>
    <w:rsid w:val="00384E53"/>
    <w:rsid w:val="00384EBA"/>
    <w:rsid w:val="00385DE9"/>
    <w:rsid w:val="00386078"/>
    <w:rsid w:val="003860CF"/>
    <w:rsid w:val="003865E5"/>
    <w:rsid w:val="00386734"/>
    <w:rsid w:val="00386C4B"/>
    <w:rsid w:val="003872C1"/>
    <w:rsid w:val="00387AF6"/>
    <w:rsid w:val="00387F32"/>
    <w:rsid w:val="00387FC5"/>
    <w:rsid w:val="00390332"/>
    <w:rsid w:val="003904DE"/>
    <w:rsid w:val="00390679"/>
    <w:rsid w:val="00390AC2"/>
    <w:rsid w:val="00390D5E"/>
    <w:rsid w:val="00390F29"/>
    <w:rsid w:val="00391695"/>
    <w:rsid w:val="00392A45"/>
    <w:rsid w:val="0039305D"/>
    <w:rsid w:val="003935D5"/>
    <w:rsid w:val="0039372C"/>
    <w:rsid w:val="00393A52"/>
    <w:rsid w:val="00394359"/>
    <w:rsid w:val="00394DCE"/>
    <w:rsid w:val="00395853"/>
    <w:rsid w:val="00396E0A"/>
    <w:rsid w:val="00396F0A"/>
    <w:rsid w:val="0039746B"/>
    <w:rsid w:val="003975A5"/>
    <w:rsid w:val="00397967"/>
    <w:rsid w:val="003979C4"/>
    <w:rsid w:val="00397CAC"/>
    <w:rsid w:val="003A04B6"/>
    <w:rsid w:val="003A08CC"/>
    <w:rsid w:val="003A0A22"/>
    <w:rsid w:val="003A0A98"/>
    <w:rsid w:val="003A1251"/>
    <w:rsid w:val="003A1265"/>
    <w:rsid w:val="003A226C"/>
    <w:rsid w:val="003A23D7"/>
    <w:rsid w:val="003A2D71"/>
    <w:rsid w:val="003A2DE8"/>
    <w:rsid w:val="003A31CB"/>
    <w:rsid w:val="003A33A1"/>
    <w:rsid w:val="003A34E9"/>
    <w:rsid w:val="003A364E"/>
    <w:rsid w:val="003A3B3D"/>
    <w:rsid w:val="003A448E"/>
    <w:rsid w:val="003A46E4"/>
    <w:rsid w:val="003A4BB3"/>
    <w:rsid w:val="003A4CC0"/>
    <w:rsid w:val="003A4D1D"/>
    <w:rsid w:val="003A5236"/>
    <w:rsid w:val="003A54E7"/>
    <w:rsid w:val="003A5564"/>
    <w:rsid w:val="003A5C69"/>
    <w:rsid w:val="003A5F72"/>
    <w:rsid w:val="003A63CC"/>
    <w:rsid w:val="003A64A9"/>
    <w:rsid w:val="003A6948"/>
    <w:rsid w:val="003A6AC2"/>
    <w:rsid w:val="003A6B53"/>
    <w:rsid w:val="003A6BEB"/>
    <w:rsid w:val="003A7086"/>
    <w:rsid w:val="003A7430"/>
    <w:rsid w:val="003A74C9"/>
    <w:rsid w:val="003A762A"/>
    <w:rsid w:val="003A7A5A"/>
    <w:rsid w:val="003A7F72"/>
    <w:rsid w:val="003B0290"/>
    <w:rsid w:val="003B071C"/>
    <w:rsid w:val="003B0CEB"/>
    <w:rsid w:val="003B1019"/>
    <w:rsid w:val="003B128E"/>
    <w:rsid w:val="003B15A3"/>
    <w:rsid w:val="003B1AB3"/>
    <w:rsid w:val="003B216F"/>
    <w:rsid w:val="003B24D2"/>
    <w:rsid w:val="003B2CD9"/>
    <w:rsid w:val="003B2CF4"/>
    <w:rsid w:val="003B3028"/>
    <w:rsid w:val="003B33E5"/>
    <w:rsid w:val="003B3877"/>
    <w:rsid w:val="003B39AE"/>
    <w:rsid w:val="003B5646"/>
    <w:rsid w:val="003B5B6E"/>
    <w:rsid w:val="003B5E23"/>
    <w:rsid w:val="003B60E5"/>
    <w:rsid w:val="003B6132"/>
    <w:rsid w:val="003B6165"/>
    <w:rsid w:val="003B6283"/>
    <w:rsid w:val="003B64BA"/>
    <w:rsid w:val="003B66D5"/>
    <w:rsid w:val="003B675B"/>
    <w:rsid w:val="003B6A31"/>
    <w:rsid w:val="003B6A93"/>
    <w:rsid w:val="003B6BA3"/>
    <w:rsid w:val="003B6D36"/>
    <w:rsid w:val="003B6E43"/>
    <w:rsid w:val="003B72CA"/>
    <w:rsid w:val="003B73EE"/>
    <w:rsid w:val="003B757E"/>
    <w:rsid w:val="003B782B"/>
    <w:rsid w:val="003C0240"/>
    <w:rsid w:val="003C0595"/>
    <w:rsid w:val="003C071A"/>
    <w:rsid w:val="003C0849"/>
    <w:rsid w:val="003C0AF0"/>
    <w:rsid w:val="003C0D81"/>
    <w:rsid w:val="003C0FCE"/>
    <w:rsid w:val="003C1844"/>
    <w:rsid w:val="003C1974"/>
    <w:rsid w:val="003C1B88"/>
    <w:rsid w:val="003C1CE4"/>
    <w:rsid w:val="003C1F2D"/>
    <w:rsid w:val="003C213A"/>
    <w:rsid w:val="003C2166"/>
    <w:rsid w:val="003C2702"/>
    <w:rsid w:val="003C27F2"/>
    <w:rsid w:val="003C2B00"/>
    <w:rsid w:val="003C2BAB"/>
    <w:rsid w:val="003C312A"/>
    <w:rsid w:val="003C3143"/>
    <w:rsid w:val="003C4E16"/>
    <w:rsid w:val="003C4EC6"/>
    <w:rsid w:val="003C50B5"/>
    <w:rsid w:val="003C5193"/>
    <w:rsid w:val="003C52F9"/>
    <w:rsid w:val="003C53EB"/>
    <w:rsid w:val="003C5C47"/>
    <w:rsid w:val="003C793F"/>
    <w:rsid w:val="003C7A28"/>
    <w:rsid w:val="003D009E"/>
    <w:rsid w:val="003D0123"/>
    <w:rsid w:val="003D056F"/>
    <w:rsid w:val="003D08BC"/>
    <w:rsid w:val="003D0E4E"/>
    <w:rsid w:val="003D0E7F"/>
    <w:rsid w:val="003D16B5"/>
    <w:rsid w:val="003D2A5B"/>
    <w:rsid w:val="003D2CD6"/>
    <w:rsid w:val="003D3315"/>
    <w:rsid w:val="003D4DB5"/>
    <w:rsid w:val="003D4EEA"/>
    <w:rsid w:val="003D53F5"/>
    <w:rsid w:val="003D56C3"/>
    <w:rsid w:val="003D5DD8"/>
    <w:rsid w:val="003D633B"/>
    <w:rsid w:val="003D6545"/>
    <w:rsid w:val="003D6567"/>
    <w:rsid w:val="003D6FA6"/>
    <w:rsid w:val="003D769E"/>
    <w:rsid w:val="003D7812"/>
    <w:rsid w:val="003E0851"/>
    <w:rsid w:val="003E0894"/>
    <w:rsid w:val="003E0CD4"/>
    <w:rsid w:val="003E0FC4"/>
    <w:rsid w:val="003E0FDB"/>
    <w:rsid w:val="003E109C"/>
    <w:rsid w:val="003E158D"/>
    <w:rsid w:val="003E1E09"/>
    <w:rsid w:val="003E1E75"/>
    <w:rsid w:val="003E1F8C"/>
    <w:rsid w:val="003E22EF"/>
    <w:rsid w:val="003E2389"/>
    <w:rsid w:val="003E3838"/>
    <w:rsid w:val="003E3CED"/>
    <w:rsid w:val="003E44D2"/>
    <w:rsid w:val="003E460A"/>
    <w:rsid w:val="003E4B61"/>
    <w:rsid w:val="003E4B62"/>
    <w:rsid w:val="003E5236"/>
    <w:rsid w:val="003E572D"/>
    <w:rsid w:val="003E58D9"/>
    <w:rsid w:val="003E6049"/>
    <w:rsid w:val="003E753A"/>
    <w:rsid w:val="003E7B99"/>
    <w:rsid w:val="003F111F"/>
    <w:rsid w:val="003F1B31"/>
    <w:rsid w:val="003F1B70"/>
    <w:rsid w:val="003F203F"/>
    <w:rsid w:val="003F3163"/>
    <w:rsid w:val="003F33B1"/>
    <w:rsid w:val="003F3459"/>
    <w:rsid w:val="003F3B78"/>
    <w:rsid w:val="003F3C7F"/>
    <w:rsid w:val="003F3F1A"/>
    <w:rsid w:val="003F439A"/>
    <w:rsid w:val="003F4629"/>
    <w:rsid w:val="003F4B23"/>
    <w:rsid w:val="003F57D4"/>
    <w:rsid w:val="003F5E73"/>
    <w:rsid w:val="003F6073"/>
    <w:rsid w:val="003F61AD"/>
    <w:rsid w:val="003F628F"/>
    <w:rsid w:val="003F65F2"/>
    <w:rsid w:val="003F7009"/>
    <w:rsid w:val="003F7649"/>
    <w:rsid w:val="003F7B74"/>
    <w:rsid w:val="00400A12"/>
    <w:rsid w:val="00401B05"/>
    <w:rsid w:val="00401EDF"/>
    <w:rsid w:val="0040235E"/>
    <w:rsid w:val="00402DB4"/>
    <w:rsid w:val="00402FA9"/>
    <w:rsid w:val="00403651"/>
    <w:rsid w:val="00404E65"/>
    <w:rsid w:val="00404FC9"/>
    <w:rsid w:val="0040544F"/>
    <w:rsid w:val="00406047"/>
    <w:rsid w:val="00406412"/>
    <w:rsid w:val="004065AF"/>
    <w:rsid w:val="00406714"/>
    <w:rsid w:val="004069CB"/>
    <w:rsid w:val="00406DBB"/>
    <w:rsid w:val="004070FF"/>
    <w:rsid w:val="004074D5"/>
    <w:rsid w:val="0040778C"/>
    <w:rsid w:val="00407887"/>
    <w:rsid w:val="0040799B"/>
    <w:rsid w:val="00407D0A"/>
    <w:rsid w:val="00407D98"/>
    <w:rsid w:val="00410D95"/>
    <w:rsid w:val="00411948"/>
    <w:rsid w:val="00412328"/>
    <w:rsid w:val="00412491"/>
    <w:rsid w:val="004125B1"/>
    <w:rsid w:val="00412A41"/>
    <w:rsid w:val="00412B5D"/>
    <w:rsid w:val="00412C22"/>
    <w:rsid w:val="00413258"/>
    <w:rsid w:val="00413281"/>
    <w:rsid w:val="004134F7"/>
    <w:rsid w:val="00413729"/>
    <w:rsid w:val="00413997"/>
    <w:rsid w:val="004140C2"/>
    <w:rsid w:val="004144B7"/>
    <w:rsid w:val="004149E6"/>
    <w:rsid w:val="00414A02"/>
    <w:rsid w:val="00415B66"/>
    <w:rsid w:val="00415E15"/>
    <w:rsid w:val="0041605C"/>
    <w:rsid w:val="00416FEF"/>
    <w:rsid w:val="004178AD"/>
    <w:rsid w:val="00417DCA"/>
    <w:rsid w:val="004200B1"/>
    <w:rsid w:val="00420A4B"/>
    <w:rsid w:val="00420DDC"/>
    <w:rsid w:val="00420E17"/>
    <w:rsid w:val="00421CE0"/>
    <w:rsid w:val="00421DEF"/>
    <w:rsid w:val="00421EE9"/>
    <w:rsid w:val="00422622"/>
    <w:rsid w:val="0042291C"/>
    <w:rsid w:val="00422B27"/>
    <w:rsid w:val="00422D9E"/>
    <w:rsid w:val="00422DEC"/>
    <w:rsid w:val="00423973"/>
    <w:rsid w:val="00423BC6"/>
    <w:rsid w:val="00423D78"/>
    <w:rsid w:val="00423E42"/>
    <w:rsid w:val="00423E47"/>
    <w:rsid w:val="00424177"/>
    <w:rsid w:val="00424EE6"/>
    <w:rsid w:val="00424F08"/>
    <w:rsid w:val="0042509E"/>
    <w:rsid w:val="00425232"/>
    <w:rsid w:val="00425A6C"/>
    <w:rsid w:val="0042620B"/>
    <w:rsid w:val="004266F5"/>
    <w:rsid w:val="004268A3"/>
    <w:rsid w:val="00426BF9"/>
    <w:rsid w:val="00427015"/>
    <w:rsid w:val="0042758B"/>
    <w:rsid w:val="0042767B"/>
    <w:rsid w:val="00427851"/>
    <w:rsid w:val="00427C57"/>
    <w:rsid w:val="00427D87"/>
    <w:rsid w:val="00430430"/>
    <w:rsid w:val="0043078E"/>
    <w:rsid w:val="00430854"/>
    <w:rsid w:val="00430A54"/>
    <w:rsid w:val="00430B90"/>
    <w:rsid w:val="00430FD7"/>
    <w:rsid w:val="00430FEF"/>
    <w:rsid w:val="00431208"/>
    <w:rsid w:val="004319FB"/>
    <w:rsid w:val="00431CF9"/>
    <w:rsid w:val="00432309"/>
    <w:rsid w:val="00432417"/>
    <w:rsid w:val="00433487"/>
    <w:rsid w:val="00433BA3"/>
    <w:rsid w:val="00433C16"/>
    <w:rsid w:val="0043423C"/>
    <w:rsid w:val="00434712"/>
    <w:rsid w:val="0043491F"/>
    <w:rsid w:val="00434F15"/>
    <w:rsid w:val="004350FC"/>
    <w:rsid w:val="004355EA"/>
    <w:rsid w:val="00435A0C"/>
    <w:rsid w:val="00435AC9"/>
    <w:rsid w:val="0043638E"/>
    <w:rsid w:val="0043657F"/>
    <w:rsid w:val="00436882"/>
    <w:rsid w:val="00436F16"/>
    <w:rsid w:val="00437417"/>
    <w:rsid w:val="0043761F"/>
    <w:rsid w:val="00437C22"/>
    <w:rsid w:val="00437DFF"/>
    <w:rsid w:val="0044018E"/>
    <w:rsid w:val="00440688"/>
    <w:rsid w:val="00440978"/>
    <w:rsid w:val="004415E8"/>
    <w:rsid w:val="004419CF"/>
    <w:rsid w:val="00441AFD"/>
    <w:rsid w:val="00441C9A"/>
    <w:rsid w:val="00441D1D"/>
    <w:rsid w:val="0044224B"/>
    <w:rsid w:val="004425E9"/>
    <w:rsid w:val="00442665"/>
    <w:rsid w:val="00442749"/>
    <w:rsid w:val="00442B03"/>
    <w:rsid w:val="00442B10"/>
    <w:rsid w:val="00442CDE"/>
    <w:rsid w:val="00443025"/>
    <w:rsid w:val="004433B9"/>
    <w:rsid w:val="0044377C"/>
    <w:rsid w:val="00443D6C"/>
    <w:rsid w:val="00443FA3"/>
    <w:rsid w:val="004440C5"/>
    <w:rsid w:val="00444F96"/>
    <w:rsid w:val="004458E8"/>
    <w:rsid w:val="00445B6A"/>
    <w:rsid w:val="00446058"/>
    <w:rsid w:val="00446F33"/>
    <w:rsid w:val="00450213"/>
    <w:rsid w:val="00450820"/>
    <w:rsid w:val="004511EB"/>
    <w:rsid w:val="00451545"/>
    <w:rsid w:val="004515A3"/>
    <w:rsid w:val="00451604"/>
    <w:rsid w:val="00452207"/>
    <w:rsid w:val="004529B3"/>
    <w:rsid w:val="00453582"/>
    <w:rsid w:val="00453861"/>
    <w:rsid w:val="00454731"/>
    <w:rsid w:val="00454BA1"/>
    <w:rsid w:val="00455494"/>
    <w:rsid w:val="0045568E"/>
    <w:rsid w:val="00455C9D"/>
    <w:rsid w:val="00455EDA"/>
    <w:rsid w:val="0045686F"/>
    <w:rsid w:val="0045691A"/>
    <w:rsid w:val="00456926"/>
    <w:rsid w:val="00456E2A"/>
    <w:rsid w:val="00457438"/>
    <w:rsid w:val="0045751D"/>
    <w:rsid w:val="00457827"/>
    <w:rsid w:val="004600C5"/>
    <w:rsid w:val="00460294"/>
    <w:rsid w:val="004608FF"/>
    <w:rsid w:val="0046118B"/>
    <w:rsid w:val="004611CC"/>
    <w:rsid w:val="0046124B"/>
    <w:rsid w:val="0046157D"/>
    <w:rsid w:val="00462264"/>
    <w:rsid w:val="00463224"/>
    <w:rsid w:val="0046416C"/>
    <w:rsid w:val="00464567"/>
    <w:rsid w:val="0046469C"/>
    <w:rsid w:val="0046509C"/>
    <w:rsid w:val="00465453"/>
    <w:rsid w:val="00465737"/>
    <w:rsid w:val="00465A54"/>
    <w:rsid w:val="004663B9"/>
    <w:rsid w:val="00466A68"/>
    <w:rsid w:val="00466B0D"/>
    <w:rsid w:val="00466CD4"/>
    <w:rsid w:val="00466E18"/>
    <w:rsid w:val="00466EEA"/>
    <w:rsid w:val="00467A00"/>
    <w:rsid w:val="00467B69"/>
    <w:rsid w:val="00467B6E"/>
    <w:rsid w:val="0047012A"/>
    <w:rsid w:val="004704A0"/>
    <w:rsid w:val="00470A95"/>
    <w:rsid w:val="0047127E"/>
    <w:rsid w:val="0047130A"/>
    <w:rsid w:val="004715A4"/>
    <w:rsid w:val="00471627"/>
    <w:rsid w:val="004716B2"/>
    <w:rsid w:val="00471748"/>
    <w:rsid w:val="00471987"/>
    <w:rsid w:val="00471C2E"/>
    <w:rsid w:val="004728F4"/>
    <w:rsid w:val="00472E85"/>
    <w:rsid w:val="00473253"/>
    <w:rsid w:val="004734F5"/>
    <w:rsid w:val="004736AB"/>
    <w:rsid w:val="00473AF7"/>
    <w:rsid w:val="00473DB2"/>
    <w:rsid w:val="004757C8"/>
    <w:rsid w:val="00475BA0"/>
    <w:rsid w:val="00475DF2"/>
    <w:rsid w:val="00476425"/>
    <w:rsid w:val="004766A7"/>
    <w:rsid w:val="004766DB"/>
    <w:rsid w:val="00476A70"/>
    <w:rsid w:val="00476CF0"/>
    <w:rsid w:val="00476DE3"/>
    <w:rsid w:val="0047741C"/>
    <w:rsid w:val="004777E1"/>
    <w:rsid w:val="004803D0"/>
    <w:rsid w:val="0048041C"/>
    <w:rsid w:val="00480613"/>
    <w:rsid w:val="0048218A"/>
    <w:rsid w:val="00482C37"/>
    <w:rsid w:val="00483453"/>
    <w:rsid w:val="00483716"/>
    <w:rsid w:val="00483E14"/>
    <w:rsid w:val="00483E5D"/>
    <w:rsid w:val="0048410F"/>
    <w:rsid w:val="0048438C"/>
    <w:rsid w:val="00484703"/>
    <w:rsid w:val="00484D1B"/>
    <w:rsid w:val="00484F4D"/>
    <w:rsid w:val="004852F7"/>
    <w:rsid w:val="00485A88"/>
    <w:rsid w:val="00485C67"/>
    <w:rsid w:val="00485CFF"/>
    <w:rsid w:val="00485E0D"/>
    <w:rsid w:val="00485FC0"/>
    <w:rsid w:val="004864EB"/>
    <w:rsid w:val="00486B95"/>
    <w:rsid w:val="00487045"/>
    <w:rsid w:val="00490054"/>
    <w:rsid w:val="0049005A"/>
    <w:rsid w:val="00490120"/>
    <w:rsid w:val="00490ADF"/>
    <w:rsid w:val="00491235"/>
    <w:rsid w:val="004914F2"/>
    <w:rsid w:val="004917D9"/>
    <w:rsid w:val="00491B32"/>
    <w:rsid w:val="00491BAA"/>
    <w:rsid w:val="00491F29"/>
    <w:rsid w:val="00492905"/>
    <w:rsid w:val="0049299E"/>
    <w:rsid w:val="00492B90"/>
    <w:rsid w:val="00492D38"/>
    <w:rsid w:val="004938B9"/>
    <w:rsid w:val="004938F9"/>
    <w:rsid w:val="00494032"/>
    <w:rsid w:val="004940CE"/>
    <w:rsid w:val="00494377"/>
    <w:rsid w:val="00494C81"/>
    <w:rsid w:val="00495143"/>
    <w:rsid w:val="004969C0"/>
    <w:rsid w:val="00496A29"/>
    <w:rsid w:val="004971ED"/>
    <w:rsid w:val="004972D7"/>
    <w:rsid w:val="0049741E"/>
    <w:rsid w:val="004976BA"/>
    <w:rsid w:val="00497B22"/>
    <w:rsid w:val="00497C22"/>
    <w:rsid w:val="00497F2D"/>
    <w:rsid w:val="004A0AFC"/>
    <w:rsid w:val="004A0E58"/>
    <w:rsid w:val="004A1DE9"/>
    <w:rsid w:val="004A238D"/>
    <w:rsid w:val="004A23D1"/>
    <w:rsid w:val="004A2630"/>
    <w:rsid w:val="004A288A"/>
    <w:rsid w:val="004A2F24"/>
    <w:rsid w:val="004A30D8"/>
    <w:rsid w:val="004A312E"/>
    <w:rsid w:val="004A3A87"/>
    <w:rsid w:val="004A3EE1"/>
    <w:rsid w:val="004A40F1"/>
    <w:rsid w:val="004A4902"/>
    <w:rsid w:val="004A4A40"/>
    <w:rsid w:val="004A4A76"/>
    <w:rsid w:val="004A51B6"/>
    <w:rsid w:val="004A6178"/>
    <w:rsid w:val="004A624C"/>
    <w:rsid w:val="004A6850"/>
    <w:rsid w:val="004A6E04"/>
    <w:rsid w:val="004A7300"/>
    <w:rsid w:val="004A769D"/>
    <w:rsid w:val="004A77EE"/>
    <w:rsid w:val="004A7A56"/>
    <w:rsid w:val="004A7AA1"/>
    <w:rsid w:val="004A7E32"/>
    <w:rsid w:val="004A7EFC"/>
    <w:rsid w:val="004B042B"/>
    <w:rsid w:val="004B0B76"/>
    <w:rsid w:val="004B0C36"/>
    <w:rsid w:val="004B17BD"/>
    <w:rsid w:val="004B24BD"/>
    <w:rsid w:val="004B293A"/>
    <w:rsid w:val="004B2948"/>
    <w:rsid w:val="004B2973"/>
    <w:rsid w:val="004B2D0F"/>
    <w:rsid w:val="004B3055"/>
    <w:rsid w:val="004B337E"/>
    <w:rsid w:val="004B338C"/>
    <w:rsid w:val="004B3AC9"/>
    <w:rsid w:val="004B3B92"/>
    <w:rsid w:val="004B406A"/>
    <w:rsid w:val="004B4351"/>
    <w:rsid w:val="004B4518"/>
    <w:rsid w:val="004B4BB2"/>
    <w:rsid w:val="004B4D96"/>
    <w:rsid w:val="004B4EDB"/>
    <w:rsid w:val="004B556C"/>
    <w:rsid w:val="004B55FA"/>
    <w:rsid w:val="004B58C5"/>
    <w:rsid w:val="004B5CA7"/>
    <w:rsid w:val="004B5D12"/>
    <w:rsid w:val="004B5DD1"/>
    <w:rsid w:val="004B6520"/>
    <w:rsid w:val="004B65F4"/>
    <w:rsid w:val="004B6A61"/>
    <w:rsid w:val="004B6ECD"/>
    <w:rsid w:val="004B7384"/>
    <w:rsid w:val="004B75E7"/>
    <w:rsid w:val="004B77BD"/>
    <w:rsid w:val="004C0E31"/>
    <w:rsid w:val="004C0EFC"/>
    <w:rsid w:val="004C140F"/>
    <w:rsid w:val="004C189F"/>
    <w:rsid w:val="004C284B"/>
    <w:rsid w:val="004C2AF3"/>
    <w:rsid w:val="004C33E2"/>
    <w:rsid w:val="004C3427"/>
    <w:rsid w:val="004C3669"/>
    <w:rsid w:val="004C3A6B"/>
    <w:rsid w:val="004C42BD"/>
    <w:rsid w:val="004C4433"/>
    <w:rsid w:val="004C4768"/>
    <w:rsid w:val="004C49D0"/>
    <w:rsid w:val="004C4AA4"/>
    <w:rsid w:val="004C4C21"/>
    <w:rsid w:val="004C4D5B"/>
    <w:rsid w:val="004C5648"/>
    <w:rsid w:val="004C5903"/>
    <w:rsid w:val="004C5D6D"/>
    <w:rsid w:val="004C5EE1"/>
    <w:rsid w:val="004C6392"/>
    <w:rsid w:val="004C663C"/>
    <w:rsid w:val="004C6B26"/>
    <w:rsid w:val="004C6CD4"/>
    <w:rsid w:val="004C6E77"/>
    <w:rsid w:val="004C708F"/>
    <w:rsid w:val="004C7393"/>
    <w:rsid w:val="004C73ED"/>
    <w:rsid w:val="004C770E"/>
    <w:rsid w:val="004C7802"/>
    <w:rsid w:val="004C7976"/>
    <w:rsid w:val="004D0974"/>
    <w:rsid w:val="004D1062"/>
    <w:rsid w:val="004D112C"/>
    <w:rsid w:val="004D1384"/>
    <w:rsid w:val="004D178F"/>
    <w:rsid w:val="004D206C"/>
    <w:rsid w:val="004D22A3"/>
    <w:rsid w:val="004D2503"/>
    <w:rsid w:val="004D25C4"/>
    <w:rsid w:val="004D2854"/>
    <w:rsid w:val="004D28EB"/>
    <w:rsid w:val="004D2A33"/>
    <w:rsid w:val="004D2F04"/>
    <w:rsid w:val="004D32BE"/>
    <w:rsid w:val="004D35B9"/>
    <w:rsid w:val="004D38CA"/>
    <w:rsid w:val="004D3EAF"/>
    <w:rsid w:val="004D4335"/>
    <w:rsid w:val="004D4363"/>
    <w:rsid w:val="004D4C68"/>
    <w:rsid w:val="004D54A8"/>
    <w:rsid w:val="004D57E6"/>
    <w:rsid w:val="004D61EC"/>
    <w:rsid w:val="004D78E4"/>
    <w:rsid w:val="004E0B98"/>
    <w:rsid w:val="004E12E8"/>
    <w:rsid w:val="004E145A"/>
    <w:rsid w:val="004E162D"/>
    <w:rsid w:val="004E18C6"/>
    <w:rsid w:val="004E2AA5"/>
    <w:rsid w:val="004E3188"/>
    <w:rsid w:val="004E32DF"/>
    <w:rsid w:val="004E35B5"/>
    <w:rsid w:val="004E4120"/>
    <w:rsid w:val="004E4591"/>
    <w:rsid w:val="004E48FD"/>
    <w:rsid w:val="004E4D8B"/>
    <w:rsid w:val="004E53C2"/>
    <w:rsid w:val="004E5442"/>
    <w:rsid w:val="004E5D38"/>
    <w:rsid w:val="004E6490"/>
    <w:rsid w:val="004E64A7"/>
    <w:rsid w:val="004E6AC0"/>
    <w:rsid w:val="004E6E54"/>
    <w:rsid w:val="004E71EF"/>
    <w:rsid w:val="004E79A6"/>
    <w:rsid w:val="004E7A3C"/>
    <w:rsid w:val="004F0291"/>
    <w:rsid w:val="004F0514"/>
    <w:rsid w:val="004F06C0"/>
    <w:rsid w:val="004F09F5"/>
    <w:rsid w:val="004F0E34"/>
    <w:rsid w:val="004F1177"/>
    <w:rsid w:val="004F16B7"/>
    <w:rsid w:val="004F22EF"/>
    <w:rsid w:val="004F251B"/>
    <w:rsid w:val="004F2D75"/>
    <w:rsid w:val="004F2F28"/>
    <w:rsid w:val="004F35E8"/>
    <w:rsid w:val="004F3A22"/>
    <w:rsid w:val="004F4BC4"/>
    <w:rsid w:val="004F4DB9"/>
    <w:rsid w:val="004F5759"/>
    <w:rsid w:val="004F5811"/>
    <w:rsid w:val="004F5D48"/>
    <w:rsid w:val="004F6A33"/>
    <w:rsid w:val="004F6E57"/>
    <w:rsid w:val="004F6E82"/>
    <w:rsid w:val="004F7A2C"/>
    <w:rsid w:val="004F7C43"/>
    <w:rsid w:val="00500CC5"/>
    <w:rsid w:val="00500CF0"/>
    <w:rsid w:val="005010E9"/>
    <w:rsid w:val="0050144A"/>
    <w:rsid w:val="00501588"/>
    <w:rsid w:val="00501B4A"/>
    <w:rsid w:val="0050207F"/>
    <w:rsid w:val="0050221B"/>
    <w:rsid w:val="0050251E"/>
    <w:rsid w:val="00502A6A"/>
    <w:rsid w:val="00502C8C"/>
    <w:rsid w:val="00502CAF"/>
    <w:rsid w:val="0050306D"/>
    <w:rsid w:val="005052CF"/>
    <w:rsid w:val="00505631"/>
    <w:rsid w:val="00505919"/>
    <w:rsid w:val="00505CF5"/>
    <w:rsid w:val="00505F3E"/>
    <w:rsid w:val="005062EE"/>
    <w:rsid w:val="0050687E"/>
    <w:rsid w:val="00506A07"/>
    <w:rsid w:val="00506DC3"/>
    <w:rsid w:val="00507012"/>
    <w:rsid w:val="00507061"/>
    <w:rsid w:val="005070C9"/>
    <w:rsid w:val="00507BC8"/>
    <w:rsid w:val="00507ECE"/>
    <w:rsid w:val="0051005A"/>
    <w:rsid w:val="00510BEF"/>
    <w:rsid w:val="00510F57"/>
    <w:rsid w:val="0051169C"/>
    <w:rsid w:val="005116B5"/>
    <w:rsid w:val="00511933"/>
    <w:rsid w:val="00511FF5"/>
    <w:rsid w:val="005123FB"/>
    <w:rsid w:val="00512BAE"/>
    <w:rsid w:val="005131C8"/>
    <w:rsid w:val="00513679"/>
    <w:rsid w:val="00513C1A"/>
    <w:rsid w:val="00513C9D"/>
    <w:rsid w:val="00513F65"/>
    <w:rsid w:val="00513F73"/>
    <w:rsid w:val="00514148"/>
    <w:rsid w:val="0051506D"/>
    <w:rsid w:val="00515625"/>
    <w:rsid w:val="005163A8"/>
    <w:rsid w:val="00516902"/>
    <w:rsid w:val="00516DE6"/>
    <w:rsid w:val="00517472"/>
    <w:rsid w:val="00517B0D"/>
    <w:rsid w:val="00520062"/>
    <w:rsid w:val="00520358"/>
    <w:rsid w:val="005205B9"/>
    <w:rsid w:val="00520F83"/>
    <w:rsid w:val="00521CA1"/>
    <w:rsid w:val="005225CF"/>
    <w:rsid w:val="00522D28"/>
    <w:rsid w:val="00522E00"/>
    <w:rsid w:val="005238F0"/>
    <w:rsid w:val="00523A15"/>
    <w:rsid w:val="00523A42"/>
    <w:rsid w:val="00523E2D"/>
    <w:rsid w:val="00523FCA"/>
    <w:rsid w:val="00524137"/>
    <w:rsid w:val="00524AB2"/>
    <w:rsid w:val="00525008"/>
    <w:rsid w:val="005257FA"/>
    <w:rsid w:val="0052583B"/>
    <w:rsid w:val="00525BBB"/>
    <w:rsid w:val="00526991"/>
    <w:rsid w:val="005274BC"/>
    <w:rsid w:val="00527A25"/>
    <w:rsid w:val="00527A7D"/>
    <w:rsid w:val="00527B33"/>
    <w:rsid w:val="0053009E"/>
    <w:rsid w:val="0053052A"/>
    <w:rsid w:val="00531215"/>
    <w:rsid w:val="0053161D"/>
    <w:rsid w:val="005322FF"/>
    <w:rsid w:val="00532787"/>
    <w:rsid w:val="00532A36"/>
    <w:rsid w:val="00532CFC"/>
    <w:rsid w:val="00533566"/>
    <w:rsid w:val="00533C17"/>
    <w:rsid w:val="005341ED"/>
    <w:rsid w:val="005345A0"/>
    <w:rsid w:val="00534940"/>
    <w:rsid w:val="0053495F"/>
    <w:rsid w:val="00534A8D"/>
    <w:rsid w:val="00534CAF"/>
    <w:rsid w:val="00534DB6"/>
    <w:rsid w:val="00535356"/>
    <w:rsid w:val="005353E6"/>
    <w:rsid w:val="00535622"/>
    <w:rsid w:val="00535885"/>
    <w:rsid w:val="00535921"/>
    <w:rsid w:val="005359A8"/>
    <w:rsid w:val="00535D90"/>
    <w:rsid w:val="00535F8E"/>
    <w:rsid w:val="0053622A"/>
    <w:rsid w:val="00536321"/>
    <w:rsid w:val="00536520"/>
    <w:rsid w:val="00536E40"/>
    <w:rsid w:val="00537125"/>
    <w:rsid w:val="005373AF"/>
    <w:rsid w:val="00537E1F"/>
    <w:rsid w:val="00537E75"/>
    <w:rsid w:val="00540944"/>
    <w:rsid w:val="00540FC5"/>
    <w:rsid w:val="0054121B"/>
    <w:rsid w:val="005418BD"/>
    <w:rsid w:val="005423D1"/>
    <w:rsid w:val="00542446"/>
    <w:rsid w:val="00542504"/>
    <w:rsid w:val="005428C6"/>
    <w:rsid w:val="0054297D"/>
    <w:rsid w:val="00544945"/>
    <w:rsid w:val="00544ADC"/>
    <w:rsid w:val="00544DB9"/>
    <w:rsid w:val="00544FE9"/>
    <w:rsid w:val="00545E23"/>
    <w:rsid w:val="00546123"/>
    <w:rsid w:val="005465AD"/>
    <w:rsid w:val="005465E4"/>
    <w:rsid w:val="005467A0"/>
    <w:rsid w:val="00546A87"/>
    <w:rsid w:val="00546CC2"/>
    <w:rsid w:val="00546E4A"/>
    <w:rsid w:val="00547C13"/>
    <w:rsid w:val="00547D9E"/>
    <w:rsid w:val="00550024"/>
    <w:rsid w:val="0055013A"/>
    <w:rsid w:val="005505AA"/>
    <w:rsid w:val="005506DE"/>
    <w:rsid w:val="00550C69"/>
    <w:rsid w:val="00550FEC"/>
    <w:rsid w:val="0055177A"/>
    <w:rsid w:val="0055177C"/>
    <w:rsid w:val="0055184A"/>
    <w:rsid w:val="005519E4"/>
    <w:rsid w:val="00551A56"/>
    <w:rsid w:val="00552DCC"/>
    <w:rsid w:val="00553512"/>
    <w:rsid w:val="00553984"/>
    <w:rsid w:val="00553BBF"/>
    <w:rsid w:val="00553DC2"/>
    <w:rsid w:val="005548BB"/>
    <w:rsid w:val="00554C1F"/>
    <w:rsid w:val="005551C4"/>
    <w:rsid w:val="005555EB"/>
    <w:rsid w:val="0055564B"/>
    <w:rsid w:val="005556A9"/>
    <w:rsid w:val="00555C1C"/>
    <w:rsid w:val="00556171"/>
    <w:rsid w:val="00556297"/>
    <w:rsid w:val="0055638F"/>
    <w:rsid w:val="00556C93"/>
    <w:rsid w:val="005570E6"/>
    <w:rsid w:val="005573D3"/>
    <w:rsid w:val="0056010D"/>
    <w:rsid w:val="00560277"/>
    <w:rsid w:val="005604FC"/>
    <w:rsid w:val="00560636"/>
    <w:rsid w:val="00560AD6"/>
    <w:rsid w:val="00560EC6"/>
    <w:rsid w:val="00560F77"/>
    <w:rsid w:val="005612C7"/>
    <w:rsid w:val="00561488"/>
    <w:rsid w:val="0056152C"/>
    <w:rsid w:val="0056154C"/>
    <w:rsid w:val="00561ADB"/>
    <w:rsid w:val="00562183"/>
    <w:rsid w:val="005621EB"/>
    <w:rsid w:val="00562701"/>
    <w:rsid w:val="00562A75"/>
    <w:rsid w:val="005630F3"/>
    <w:rsid w:val="0056313E"/>
    <w:rsid w:val="00563CFC"/>
    <w:rsid w:val="00563D6A"/>
    <w:rsid w:val="00563DEC"/>
    <w:rsid w:val="00563DFB"/>
    <w:rsid w:val="0056478C"/>
    <w:rsid w:val="00564CC7"/>
    <w:rsid w:val="00564F8B"/>
    <w:rsid w:val="00564FD0"/>
    <w:rsid w:val="005653D0"/>
    <w:rsid w:val="005653F7"/>
    <w:rsid w:val="005656EA"/>
    <w:rsid w:val="00565A93"/>
    <w:rsid w:val="005667B4"/>
    <w:rsid w:val="00566C6F"/>
    <w:rsid w:val="00566DC0"/>
    <w:rsid w:val="00567303"/>
    <w:rsid w:val="00570902"/>
    <w:rsid w:val="00570A0D"/>
    <w:rsid w:val="00570EC9"/>
    <w:rsid w:val="00571070"/>
    <w:rsid w:val="00571293"/>
    <w:rsid w:val="0057132E"/>
    <w:rsid w:val="00571978"/>
    <w:rsid w:val="00572734"/>
    <w:rsid w:val="0057298E"/>
    <w:rsid w:val="00572D22"/>
    <w:rsid w:val="005733DA"/>
    <w:rsid w:val="0057357E"/>
    <w:rsid w:val="00573B52"/>
    <w:rsid w:val="0057431E"/>
    <w:rsid w:val="005747BD"/>
    <w:rsid w:val="00575AC3"/>
    <w:rsid w:val="005761A3"/>
    <w:rsid w:val="005765EF"/>
    <w:rsid w:val="00576C8F"/>
    <w:rsid w:val="00576C9D"/>
    <w:rsid w:val="005771AA"/>
    <w:rsid w:val="00577324"/>
    <w:rsid w:val="00577664"/>
    <w:rsid w:val="00577E79"/>
    <w:rsid w:val="00577EDC"/>
    <w:rsid w:val="0058016C"/>
    <w:rsid w:val="00580487"/>
    <w:rsid w:val="00580B29"/>
    <w:rsid w:val="00580D4B"/>
    <w:rsid w:val="00580D89"/>
    <w:rsid w:val="00580E60"/>
    <w:rsid w:val="00580EA6"/>
    <w:rsid w:val="00580F36"/>
    <w:rsid w:val="00581B3F"/>
    <w:rsid w:val="00581C45"/>
    <w:rsid w:val="00581C8E"/>
    <w:rsid w:val="00581F16"/>
    <w:rsid w:val="005823C9"/>
    <w:rsid w:val="00582805"/>
    <w:rsid w:val="00582CDF"/>
    <w:rsid w:val="00582F69"/>
    <w:rsid w:val="005830A5"/>
    <w:rsid w:val="00584093"/>
    <w:rsid w:val="005841D1"/>
    <w:rsid w:val="00584A20"/>
    <w:rsid w:val="00584D9E"/>
    <w:rsid w:val="0058504C"/>
    <w:rsid w:val="005854BE"/>
    <w:rsid w:val="005865FF"/>
    <w:rsid w:val="0058666C"/>
    <w:rsid w:val="00586BC6"/>
    <w:rsid w:val="00587028"/>
    <w:rsid w:val="00587052"/>
    <w:rsid w:val="005870D3"/>
    <w:rsid w:val="0058737F"/>
    <w:rsid w:val="00587A70"/>
    <w:rsid w:val="00587C88"/>
    <w:rsid w:val="00590E53"/>
    <w:rsid w:val="00591089"/>
    <w:rsid w:val="005910C8"/>
    <w:rsid w:val="00591383"/>
    <w:rsid w:val="00591503"/>
    <w:rsid w:val="00591746"/>
    <w:rsid w:val="00591A37"/>
    <w:rsid w:val="00591D41"/>
    <w:rsid w:val="005920EE"/>
    <w:rsid w:val="005920F3"/>
    <w:rsid w:val="0059302F"/>
    <w:rsid w:val="00593C24"/>
    <w:rsid w:val="00594218"/>
    <w:rsid w:val="00594ADF"/>
    <w:rsid w:val="00595223"/>
    <w:rsid w:val="00595244"/>
    <w:rsid w:val="005953FF"/>
    <w:rsid w:val="00595471"/>
    <w:rsid w:val="00595A69"/>
    <w:rsid w:val="005964CC"/>
    <w:rsid w:val="00596667"/>
    <w:rsid w:val="005968A0"/>
    <w:rsid w:val="005969B4"/>
    <w:rsid w:val="00596AED"/>
    <w:rsid w:val="0059737F"/>
    <w:rsid w:val="00597493"/>
    <w:rsid w:val="00597A21"/>
    <w:rsid w:val="00597B9A"/>
    <w:rsid w:val="005A00A4"/>
    <w:rsid w:val="005A191C"/>
    <w:rsid w:val="005A1BAE"/>
    <w:rsid w:val="005A2D9B"/>
    <w:rsid w:val="005A30DF"/>
    <w:rsid w:val="005A327B"/>
    <w:rsid w:val="005A34FE"/>
    <w:rsid w:val="005A3A7E"/>
    <w:rsid w:val="005A5040"/>
    <w:rsid w:val="005A5418"/>
    <w:rsid w:val="005A5610"/>
    <w:rsid w:val="005A5985"/>
    <w:rsid w:val="005A5B2B"/>
    <w:rsid w:val="005A5E54"/>
    <w:rsid w:val="005A5EF7"/>
    <w:rsid w:val="005A6118"/>
    <w:rsid w:val="005A6203"/>
    <w:rsid w:val="005A6B0E"/>
    <w:rsid w:val="005A7515"/>
    <w:rsid w:val="005A7A42"/>
    <w:rsid w:val="005A7D37"/>
    <w:rsid w:val="005A7DD8"/>
    <w:rsid w:val="005B0025"/>
    <w:rsid w:val="005B0477"/>
    <w:rsid w:val="005B0790"/>
    <w:rsid w:val="005B0809"/>
    <w:rsid w:val="005B1068"/>
    <w:rsid w:val="005B117F"/>
    <w:rsid w:val="005B12EA"/>
    <w:rsid w:val="005B1917"/>
    <w:rsid w:val="005B1F16"/>
    <w:rsid w:val="005B20D9"/>
    <w:rsid w:val="005B2209"/>
    <w:rsid w:val="005B2326"/>
    <w:rsid w:val="005B2556"/>
    <w:rsid w:val="005B262A"/>
    <w:rsid w:val="005B2821"/>
    <w:rsid w:val="005B2907"/>
    <w:rsid w:val="005B29AF"/>
    <w:rsid w:val="005B2ED1"/>
    <w:rsid w:val="005B3292"/>
    <w:rsid w:val="005B32BC"/>
    <w:rsid w:val="005B332F"/>
    <w:rsid w:val="005B372F"/>
    <w:rsid w:val="005B3946"/>
    <w:rsid w:val="005B4989"/>
    <w:rsid w:val="005B49D8"/>
    <w:rsid w:val="005B5569"/>
    <w:rsid w:val="005B55E8"/>
    <w:rsid w:val="005B5905"/>
    <w:rsid w:val="005B5AF5"/>
    <w:rsid w:val="005B6021"/>
    <w:rsid w:val="005B6393"/>
    <w:rsid w:val="005B6481"/>
    <w:rsid w:val="005B68E5"/>
    <w:rsid w:val="005B6B25"/>
    <w:rsid w:val="005B7232"/>
    <w:rsid w:val="005B7370"/>
    <w:rsid w:val="005B73E6"/>
    <w:rsid w:val="005B7A83"/>
    <w:rsid w:val="005B7C74"/>
    <w:rsid w:val="005C0484"/>
    <w:rsid w:val="005C0787"/>
    <w:rsid w:val="005C0C79"/>
    <w:rsid w:val="005C0CC5"/>
    <w:rsid w:val="005C15E6"/>
    <w:rsid w:val="005C178D"/>
    <w:rsid w:val="005C276B"/>
    <w:rsid w:val="005C28CE"/>
    <w:rsid w:val="005C2D0D"/>
    <w:rsid w:val="005C2F9B"/>
    <w:rsid w:val="005C31C9"/>
    <w:rsid w:val="005C3753"/>
    <w:rsid w:val="005C3B1E"/>
    <w:rsid w:val="005C4C2C"/>
    <w:rsid w:val="005C50DA"/>
    <w:rsid w:val="005C5CC3"/>
    <w:rsid w:val="005C6947"/>
    <w:rsid w:val="005C6FA3"/>
    <w:rsid w:val="005C77B9"/>
    <w:rsid w:val="005C7922"/>
    <w:rsid w:val="005C7983"/>
    <w:rsid w:val="005C7AFD"/>
    <w:rsid w:val="005C7DFE"/>
    <w:rsid w:val="005D0249"/>
    <w:rsid w:val="005D0785"/>
    <w:rsid w:val="005D13F3"/>
    <w:rsid w:val="005D20AF"/>
    <w:rsid w:val="005D24B9"/>
    <w:rsid w:val="005D2719"/>
    <w:rsid w:val="005D2725"/>
    <w:rsid w:val="005D2BE0"/>
    <w:rsid w:val="005D2D3E"/>
    <w:rsid w:val="005D3255"/>
    <w:rsid w:val="005D3271"/>
    <w:rsid w:val="005D35A3"/>
    <w:rsid w:val="005D37F4"/>
    <w:rsid w:val="005D3C11"/>
    <w:rsid w:val="005D3CB6"/>
    <w:rsid w:val="005D4712"/>
    <w:rsid w:val="005D4AD5"/>
    <w:rsid w:val="005D4C66"/>
    <w:rsid w:val="005D4F07"/>
    <w:rsid w:val="005D583A"/>
    <w:rsid w:val="005D5B83"/>
    <w:rsid w:val="005D5E0C"/>
    <w:rsid w:val="005D6CEB"/>
    <w:rsid w:val="005D6F08"/>
    <w:rsid w:val="005D70F7"/>
    <w:rsid w:val="005D743A"/>
    <w:rsid w:val="005D7AEB"/>
    <w:rsid w:val="005D7D37"/>
    <w:rsid w:val="005E0492"/>
    <w:rsid w:val="005E04BB"/>
    <w:rsid w:val="005E06EA"/>
    <w:rsid w:val="005E08DD"/>
    <w:rsid w:val="005E0D31"/>
    <w:rsid w:val="005E0D7D"/>
    <w:rsid w:val="005E16FB"/>
    <w:rsid w:val="005E191E"/>
    <w:rsid w:val="005E1956"/>
    <w:rsid w:val="005E1B37"/>
    <w:rsid w:val="005E1D37"/>
    <w:rsid w:val="005E1FA7"/>
    <w:rsid w:val="005E2893"/>
    <w:rsid w:val="005E2EB2"/>
    <w:rsid w:val="005E3CA6"/>
    <w:rsid w:val="005E3D06"/>
    <w:rsid w:val="005E44AD"/>
    <w:rsid w:val="005E468E"/>
    <w:rsid w:val="005E48EB"/>
    <w:rsid w:val="005E4B80"/>
    <w:rsid w:val="005E5D93"/>
    <w:rsid w:val="005E5EC5"/>
    <w:rsid w:val="005E6229"/>
    <w:rsid w:val="005E6651"/>
    <w:rsid w:val="005E6C0F"/>
    <w:rsid w:val="005E717D"/>
    <w:rsid w:val="005E7386"/>
    <w:rsid w:val="005E75A4"/>
    <w:rsid w:val="005E7E6B"/>
    <w:rsid w:val="005F0D77"/>
    <w:rsid w:val="005F0E52"/>
    <w:rsid w:val="005F11D6"/>
    <w:rsid w:val="005F168E"/>
    <w:rsid w:val="005F1C08"/>
    <w:rsid w:val="005F23E2"/>
    <w:rsid w:val="005F334A"/>
    <w:rsid w:val="005F34C0"/>
    <w:rsid w:val="005F34F2"/>
    <w:rsid w:val="005F3772"/>
    <w:rsid w:val="005F41F7"/>
    <w:rsid w:val="005F4442"/>
    <w:rsid w:val="005F4484"/>
    <w:rsid w:val="005F46BF"/>
    <w:rsid w:val="005F4759"/>
    <w:rsid w:val="005F4766"/>
    <w:rsid w:val="005F4FD0"/>
    <w:rsid w:val="005F548C"/>
    <w:rsid w:val="005F5534"/>
    <w:rsid w:val="005F5601"/>
    <w:rsid w:val="005F5613"/>
    <w:rsid w:val="005F5777"/>
    <w:rsid w:val="005F5932"/>
    <w:rsid w:val="005F5A20"/>
    <w:rsid w:val="005F662E"/>
    <w:rsid w:val="005F6DA9"/>
    <w:rsid w:val="005F6E58"/>
    <w:rsid w:val="005F7957"/>
    <w:rsid w:val="005F7A38"/>
    <w:rsid w:val="005F7A3C"/>
    <w:rsid w:val="005F7A51"/>
    <w:rsid w:val="005F7D51"/>
    <w:rsid w:val="00600406"/>
    <w:rsid w:val="006005E6"/>
    <w:rsid w:val="00600944"/>
    <w:rsid w:val="00600BE8"/>
    <w:rsid w:val="00600C9C"/>
    <w:rsid w:val="00601293"/>
    <w:rsid w:val="00601441"/>
    <w:rsid w:val="00601877"/>
    <w:rsid w:val="00601B09"/>
    <w:rsid w:val="00601FA4"/>
    <w:rsid w:val="00602191"/>
    <w:rsid w:val="00602437"/>
    <w:rsid w:val="0060295C"/>
    <w:rsid w:val="00602B63"/>
    <w:rsid w:val="00602CDD"/>
    <w:rsid w:val="00603275"/>
    <w:rsid w:val="00603792"/>
    <w:rsid w:val="006039C1"/>
    <w:rsid w:val="00603A43"/>
    <w:rsid w:val="00603CAF"/>
    <w:rsid w:val="00604121"/>
    <w:rsid w:val="006047ED"/>
    <w:rsid w:val="00604A79"/>
    <w:rsid w:val="00604F08"/>
    <w:rsid w:val="00605177"/>
    <w:rsid w:val="006051F7"/>
    <w:rsid w:val="00605694"/>
    <w:rsid w:val="006059AA"/>
    <w:rsid w:val="006059CE"/>
    <w:rsid w:val="00605E11"/>
    <w:rsid w:val="006062A9"/>
    <w:rsid w:val="006064E6"/>
    <w:rsid w:val="0060669A"/>
    <w:rsid w:val="00606C43"/>
    <w:rsid w:val="00606E09"/>
    <w:rsid w:val="00607662"/>
    <w:rsid w:val="006076E5"/>
    <w:rsid w:val="00610770"/>
    <w:rsid w:val="00610936"/>
    <w:rsid w:val="006114F3"/>
    <w:rsid w:val="0061171E"/>
    <w:rsid w:val="00611733"/>
    <w:rsid w:val="00611750"/>
    <w:rsid w:val="006118F4"/>
    <w:rsid w:val="00611AC6"/>
    <w:rsid w:val="00612446"/>
    <w:rsid w:val="00612E4C"/>
    <w:rsid w:val="00612F3D"/>
    <w:rsid w:val="0061314D"/>
    <w:rsid w:val="006133FF"/>
    <w:rsid w:val="0061379E"/>
    <w:rsid w:val="006137D6"/>
    <w:rsid w:val="006145F7"/>
    <w:rsid w:val="00614976"/>
    <w:rsid w:val="00614B26"/>
    <w:rsid w:val="0061512C"/>
    <w:rsid w:val="0061536D"/>
    <w:rsid w:val="006156E9"/>
    <w:rsid w:val="00615AAA"/>
    <w:rsid w:val="00615BE3"/>
    <w:rsid w:val="006164E6"/>
    <w:rsid w:val="00616954"/>
    <w:rsid w:val="00616B5B"/>
    <w:rsid w:val="00616F5A"/>
    <w:rsid w:val="006171DD"/>
    <w:rsid w:val="0061733E"/>
    <w:rsid w:val="00617D6C"/>
    <w:rsid w:val="00617E08"/>
    <w:rsid w:val="00617FFE"/>
    <w:rsid w:val="0062011E"/>
    <w:rsid w:val="00620540"/>
    <w:rsid w:val="006229F9"/>
    <w:rsid w:val="00623299"/>
    <w:rsid w:val="00623316"/>
    <w:rsid w:val="006239BC"/>
    <w:rsid w:val="006239D5"/>
    <w:rsid w:val="00623E8D"/>
    <w:rsid w:val="00624608"/>
    <w:rsid w:val="00624A93"/>
    <w:rsid w:val="00624AAE"/>
    <w:rsid w:val="00625640"/>
    <w:rsid w:val="00625DD0"/>
    <w:rsid w:val="00625F96"/>
    <w:rsid w:val="00626317"/>
    <w:rsid w:val="00626A0B"/>
    <w:rsid w:val="00626A43"/>
    <w:rsid w:val="00626B4B"/>
    <w:rsid w:val="00626FA6"/>
    <w:rsid w:val="006272B8"/>
    <w:rsid w:val="00627371"/>
    <w:rsid w:val="00627520"/>
    <w:rsid w:val="00627700"/>
    <w:rsid w:val="0062787B"/>
    <w:rsid w:val="00627B28"/>
    <w:rsid w:val="00627E95"/>
    <w:rsid w:val="0063045B"/>
    <w:rsid w:val="006306A9"/>
    <w:rsid w:val="00630FC8"/>
    <w:rsid w:val="00631C10"/>
    <w:rsid w:val="00631C49"/>
    <w:rsid w:val="00632399"/>
    <w:rsid w:val="006331DE"/>
    <w:rsid w:val="0063381F"/>
    <w:rsid w:val="006339F6"/>
    <w:rsid w:val="00633AFE"/>
    <w:rsid w:val="0063486F"/>
    <w:rsid w:val="00634F0B"/>
    <w:rsid w:val="00634F5F"/>
    <w:rsid w:val="00634FD4"/>
    <w:rsid w:val="00635421"/>
    <w:rsid w:val="0063585A"/>
    <w:rsid w:val="0063603B"/>
    <w:rsid w:val="006361DD"/>
    <w:rsid w:val="006361F6"/>
    <w:rsid w:val="00636388"/>
    <w:rsid w:val="00637036"/>
    <w:rsid w:val="00637297"/>
    <w:rsid w:val="006378B0"/>
    <w:rsid w:val="00637AAA"/>
    <w:rsid w:val="0064002C"/>
    <w:rsid w:val="006405B2"/>
    <w:rsid w:val="00640633"/>
    <w:rsid w:val="00640DE1"/>
    <w:rsid w:val="0064113B"/>
    <w:rsid w:val="00641B79"/>
    <w:rsid w:val="00641E8C"/>
    <w:rsid w:val="00641FA9"/>
    <w:rsid w:val="006422A6"/>
    <w:rsid w:val="00642537"/>
    <w:rsid w:val="0064284D"/>
    <w:rsid w:val="00642ABC"/>
    <w:rsid w:val="00642B1E"/>
    <w:rsid w:val="00642CEF"/>
    <w:rsid w:val="00642D66"/>
    <w:rsid w:val="00643236"/>
    <w:rsid w:val="00643826"/>
    <w:rsid w:val="00643B59"/>
    <w:rsid w:val="00643BA5"/>
    <w:rsid w:val="00643D49"/>
    <w:rsid w:val="00643F07"/>
    <w:rsid w:val="0064412A"/>
    <w:rsid w:val="006442FB"/>
    <w:rsid w:val="00644909"/>
    <w:rsid w:val="00644B54"/>
    <w:rsid w:val="00644B62"/>
    <w:rsid w:val="00644F78"/>
    <w:rsid w:val="00645048"/>
    <w:rsid w:val="00645A68"/>
    <w:rsid w:val="0064628A"/>
    <w:rsid w:val="006464F4"/>
    <w:rsid w:val="00646C2D"/>
    <w:rsid w:val="00646F96"/>
    <w:rsid w:val="00647767"/>
    <w:rsid w:val="00647905"/>
    <w:rsid w:val="0064791C"/>
    <w:rsid w:val="00647F6C"/>
    <w:rsid w:val="006507D7"/>
    <w:rsid w:val="0065084B"/>
    <w:rsid w:val="00650878"/>
    <w:rsid w:val="00650BBA"/>
    <w:rsid w:val="006510D4"/>
    <w:rsid w:val="00651672"/>
    <w:rsid w:val="00651F34"/>
    <w:rsid w:val="00652586"/>
    <w:rsid w:val="006530A0"/>
    <w:rsid w:val="00653645"/>
    <w:rsid w:val="00653AA1"/>
    <w:rsid w:val="00653AC9"/>
    <w:rsid w:val="006540B6"/>
    <w:rsid w:val="006542E0"/>
    <w:rsid w:val="00654844"/>
    <w:rsid w:val="00654D9D"/>
    <w:rsid w:val="00654E70"/>
    <w:rsid w:val="00655402"/>
    <w:rsid w:val="00655664"/>
    <w:rsid w:val="00655CD3"/>
    <w:rsid w:val="00655E2F"/>
    <w:rsid w:val="00656B1F"/>
    <w:rsid w:val="00656F80"/>
    <w:rsid w:val="00657EA2"/>
    <w:rsid w:val="00660665"/>
    <w:rsid w:val="006607A9"/>
    <w:rsid w:val="00660A45"/>
    <w:rsid w:val="006610EE"/>
    <w:rsid w:val="00661351"/>
    <w:rsid w:val="006614C1"/>
    <w:rsid w:val="0066184A"/>
    <w:rsid w:val="006625B8"/>
    <w:rsid w:val="00662766"/>
    <w:rsid w:val="006628A4"/>
    <w:rsid w:val="00662EDD"/>
    <w:rsid w:val="0066358D"/>
    <w:rsid w:val="006639DC"/>
    <w:rsid w:val="00663BB0"/>
    <w:rsid w:val="00663D5A"/>
    <w:rsid w:val="00663FDA"/>
    <w:rsid w:val="006641FB"/>
    <w:rsid w:val="006643CA"/>
    <w:rsid w:val="00664598"/>
    <w:rsid w:val="0066491E"/>
    <w:rsid w:val="00664CC5"/>
    <w:rsid w:val="0066542C"/>
    <w:rsid w:val="006657F0"/>
    <w:rsid w:val="00665890"/>
    <w:rsid w:val="00665B00"/>
    <w:rsid w:val="00665CDE"/>
    <w:rsid w:val="00666007"/>
    <w:rsid w:val="006665BA"/>
    <w:rsid w:val="00666F9F"/>
    <w:rsid w:val="00667012"/>
    <w:rsid w:val="00667014"/>
    <w:rsid w:val="00667290"/>
    <w:rsid w:val="00667316"/>
    <w:rsid w:val="00667611"/>
    <w:rsid w:val="006678BD"/>
    <w:rsid w:val="00667C65"/>
    <w:rsid w:val="0067019B"/>
    <w:rsid w:val="006706B1"/>
    <w:rsid w:val="006707C7"/>
    <w:rsid w:val="00671233"/>
    <w:rsid w:val="00672B3F"/>
    <w:rsid w:val="0067352D"/>
    <w:rsid w:val="00673A92"/>
    <w:rsid w:val="00673D3E"/>
    <w:rsid w:val="00673F2D"/>
    <w:rsid w:val="00674D38"/>
    <w:rsid w:val="0067525B"/>
    <w:rsid w:val="00675359"/>
    <w:rsid w:val="00676017"/>
    <w:rsid w:val="006760FC"/>
    <w:rsid w:val="006763BB"/>
    <w:rsid w:val="006767F8"/>
    <w:rsid w:val="00676E26"/>
    <w:rsid w:val="00677151"/>
    <w:rsid w:val="00677630"/>
    <w:rsid w:val="006776AE"/>
    <w:rsid w:val="006778DA"/>
    <w:rsid w:val="00677C98"/>
    <w:rsid w:val="006805D3"/>
    <w:rsid w:val="0068064A"/>
    <w:rsid w:val="00680C0E"/>
    <w:rsid w:val="00681077"/>
    <w:rsid w:val="006816C4"/>
    <w:rsid w:val="00682D09"/>
    <w:rsid w:val="0068302B"/>
    <w:rsid w:val="0068340D"/>
    <w:rsid w:val="00683454"/>
    <w:rsid w:val="006835E3"/>
    <w:rsid w:val="00683873"/>
    <w:rsid w:val="00683CE0"/>
    <w:rsid w:val="00684A3B"/>
    <w:rsid w:val="00684D92"/>
    <w:rsid w:val="006857A8"/>
    <w:rsid w:val="00685CF1"/>
    <w:rsid w:val="006862B1"/>
    <w:rsid w:val="006865C5"/>
    <w:rsid w:val="006866AC"/>
    <w:rsid w:val="00686B06"/>
    <w:rsid w:val="00686FB0"/>
    <w:rsid w:val="00687006"/>
    <w:rsid w:val="00687325"/>
    <w:rsid w:val="00687555"/>
    <w:rsid w:val="00687775"/>
    <w:rsid w:val="006903E2"/>
    <w:rsid w:val="00690468"/>
    <w:rsid w:val="0069077B"/>
    <w:rsid w:val="00690980"/>
    <w:rsid w:val="006910A8"/>
    <w:rsid w:val="006915C3"/>
    <w:rsid w:val="00691783"/>
    <w:rsid w:val="00691B3B"/>
    <w:rsid w:val="00691F2F"/>
    <w:rsid w:val="00692279"/>
    <w:rsid w:val="006924CE"/>
    <w:rsid w:val="006928B0"/>
    <w:rsid w:val="006929CA"/>
    <w:rsid w:val="00692A3C"/>
    <w:rsid w:val="0069310A"/>
    <w:rsid w:val="006936A2"/>
    <w:rsid w:val="00693DAB"/>
    <w:rsid w:val="00693ED6"/>
    <w:rsid w:val="00694275"/>
    <w:rsid w:val="00694362"/>
    <w:rsid w:val="00694869"/>
    <w:rsid w:val="00694E0D"/>
    <w:rsid w:val="0069508D"/>
    <w:rsid w:val="00695A23"/>
    <w:rsid w:val="00697D82"/>
    <w:rsid w:val="00697FA6"/>
    <w:rsid w:val="006A0012"/>
    <w:rsid w:val="006A016D"/>
    <w:rsid w:val="006A0190"/>
    <w:rsid w:val="006A1322"/>
    <w:rsid w:val="006A15F3"/>
    <w:rsid w:val="006A178A"/>
    <w:rsid w:val="006A1FF7"/>
    <w:rsid w:val="006A2022"/>
    <w:rsid w:val="006A211C"/>
    <w:rsid w:val="006A262E"/>
    <w:rsid w:val="006A26FB"/>
    <w:rsid w:val="006A2700"/>
    <w:rsid w:val="006A2AA6"/>
    <w:rsid w:val="006A2AB4"/>
    <w:rsid w:val="006A308C"/>
    <w:rsid w:val="006A30A4"/>
    <w:rsid w:val="006A33C8"/>
    <w:rsid w:val="006A36EE"/>
    <w:rsid w:val="006A3A31"/>
    <w:rsid w:val="006A3CC8"/>
    <w:rsid w:val="006A3EA7"/>
    <w:rsid w:val="006A467A"/>
    <w:rsid w:val="006A4961"/>
    <w:rsid w:val="006A4F40"/>
    <w:rsid w:val="006A4F63"/>
    <w:rsid w:val="006A55F3"/>
    <w:rsid w:val="006A5D52"/>
    <w:rsid w:val="006A601B"/>
    <w:rsid w:val="006A60C6"/>
    <w:rsid w:val="006A6BD3"/>
    <w:rsid w:val="006A78B5"/>
    <w:rsid w:val="006A798C"/>
    <w:rsid w:val="006A7CA2"/>
    <w:rsid w:val="006A7ED6"/>
    <w:rsid w:val="006B0108"/>
    <w:rsid w:val="006B019A"/>
    <w:rsid w:val="006B0482"/>
    <w:rsid w:val="006B0724"/>
    <w:rsid w:val="006B094B"/>
    <w:rsid w:val="006B0B59"/>
    <w:rsid w:val="006B0F81"/>
    <w:rsid w:val="006B10EB"/>
    <w:rsid w:val="006B1D83"/>
    <w:rsid w:val="006B257F"/>
    <w:rsid w:val="006B2628"/>
    <w:rsid w:val="006B2978"/>
    <w:rsid w:val="006B299C"/>
    <w:rsid w:val="006B29E3"/>
    <w:rsid w:val="006B2AC3"/>
    <w:rsid w:val="006B348F"/>
    <w:rsid w:val="006B388B"/>
    <w:rsid w:val="006B41F3"/>
    <w:rsid w:val="006B433E"/>
    <w:rsid w:val="006B50B3"/>
    <w:rsid w:val="006B57D0"/>
    <w:rsid w:val="006B5D0B"/>
    <w:rsid w:val="006B5D1E"/>
    <w:rsid w:val="006B5D36"/>
    <w:rsid w:val="006B615E"/>
    <w:rsid w:val="006B654C"/>
    <w:rsid w:val="006B6679"/>
    <w:rsid w:val="006B72B6"/>
    <w:rsid w:val="006B7802"/>
    <w:rsid w:val="006B782E"/>
    <w:rsid w:val="006B7B3A"/>
    <w:rsid w:val="006B7D7F"/>
    <w:rsid w:val="006C063E"/>
    <w:rsid w:val="006C0B9B"/>
    <w:rsid w:val="006C0D83"/>
    <w:rsid w:val="006C1274"/>
    <w:rsid w:val="006C17EF"/>
    <w:rsid w:val="006C1962"/>
    <w:rsid w:val="006C1EB9"/>
    <w:rsid w:val="006C1F78"/>
    <w:rsid w:val="006C2AC1"/>
    <w:rsid w:val="006C4A01"/>
    <w:rsid w:val="006C4CFC"/>
    <w:rsid w:val="006C506B"/>
    <w:rsid w:val="006C55DF"/>
    <w:rsid w:val="006C58BE"/>
    <w:rsid w:val="006C5906"/>
    <w:rsid w:val="006C6234"/>
    <w:rsid w:val="006C68A5"/>
    <w:rsid w:val="006C6ADF"/>
    <w:rsid w:val="006C70B6"/>
    <w:rsid w:val="006C7224"/>
    <w:rsid w:val="006C7725"/>
    <w:rsid w:val="006C7F87"/>
    <w:rsid w:val="006D0238"/>
    <w:rsid w:val="006D02C7"/>
    <w:rsid w:val="006D0362"/>
    <w:rsid w:val="006D06E0"/>
    <w:rsid w:val="006D09C6"/>
    <w:rsid w:val="006D0AC8"/>
    <w:rsid w:val="006D0AF6"/>
    <w:rsid w:val="006D0F57"/>
    <w:rsid w:val="006D142F"/>
    <w:rsid w:val="006D177B"/>
    <w:rsid w:val="006D2075"/>
    <w:rsid w:val="006D303D"/>
    <w:rsid w:val="006D3505"/>
    <w:rsid w:val="006D4202"/>
    <w:rsid w:val="006D42E0"/>
    <w:rsid w:val="006D46B2"/>
    <w:rsid w:val="006D50A7"/>
    <w:rsid w:val="006D53F5"/>
    <w:rsid w:val="006D54C2"/>
    <w:rsid w:val="006D6195"/>
    <w:rsid w:val="006D66F2"/>
    <w:rsid w:val="006D6E00"/>
    <w:rsid w:val="006D76D6"/>
    <w:rsid w:val="006D787C"/>
    <w:rsid w:val="006D788B"/>
    <w:rsid w:val="006D7C43"/>
    <w:rsid w:val="006E0945"/>
    <w:rsid w:val="006E10D3"/>
    <w:rsid w:val="006E1261"/>
    <w:rsid w:val="006E25E4"/>
    <w:rsid w:val="006E2957"/>
    <w:rsid w:val="006E2B15"/>
    <w:rsid w:val="006E333D"/>
    <w:rsid w:val="006E4978"/>
    <w:rsid w:val="006E49F0"/>
    <w:rsid w:val="006E4A40"/>
    <w:rsid w:val="006E4ECA"/>
    <w:rsid w:val="006E5134"/>
    <w:rsid w:val="006E53CD"/>
    <w:rsid w:val="006E565A"/>
    <w:rsid w:val="006E59C4"/>
    <w:rsid w:val="006E5D17"/>
    <w:rsid w:val="006E5DD1"/>
    <w:rsid w:val="006E6D1A"/>
    <w:rsid w:val="006E6DB2"/>
    <w:rsid w:val="006E7201"/>
    <w:rsid w:val="006F014E"/>
    <w:rsid w:val="006F0172"/>
    <w:rsid w:val="006F0693"/>
    <w:rsid w:val="006F0C5C"/>
    <w:rsid w:val="006F0C77"/>
    <w:rsid w:val="006F1243"/>
    <w:rsid w:val="006F140C"/>
    <w:rsid w:val="006F17CA"/>
    <w:rsid w:val="006F1E27"/>
    <w:rsid w:val="006F1EBC"/>
    <w:rsid w:val="006F234A"/>
    <w:rsid w:val="006F2398"/>
    <w:rsid w:val="006F268E"/>
    <w:rsid w:val="006F2973"/>
    <w:rsid w:val="006F2FDA"/>
    <w:rsid w:val="006F32E9"/>
    <w:rsid w:val="006F3315"/>
    <w:rsid w:val="006F38CD"/>
    <w:rsid w:val="006F38FA"/>
    <w:rsid w:val="006F3B4F"/>
    <w:rsid w:val="006F3D4B"/>
    <w:rsid w:val="006F45D0"/>
    <w:rsid w:val="006F4C2E"/>
    <w:rsid w:val="006F4E1E"/>
    <w:rsid w:val="006F4ED1"/>
    <w:rsid w:val="006F4FF9"/>
    <w:rsid w:val="006F50F5"/>
    <w:rsid w:val="006F6673"/>
    <w:rsid w:val="006F6D0D"/>
    <w:rsid w:val="006F6DEB"/>
    <w:rsid w:val="006F73F4"/>
    <w:rsid w:val="0070043B"/>
    <w:rsid w:val="0070055B"/>
    <w:rsid w:val="00700B2D"/>
    <w:rsid w:val="00701FAA"/>
    <w:rsid w:val="00702201"/>
    <w:rsid w:val="00702BD6"/>
    <w:rsid w:val="00702E85"/>
    <w:rsid w:val="00702F0D"/>
    <w:rsid w:val="007032AA"/>
    <w:rsid w:val="00703E95"/>
    <w:rsid w:val="00704A8A"/>
    <w:rsid w:val="00704D20"/>
    <w:rsid w:val="0070589C"/>
    <w:rsid w:val="007064D2"/>
    <w:rsid w:val="007066C4"/>
    <w:rsid w:val="00706F69"/>
    <w:rsid w:val="00710016"/>
    <w:rsid w:val="00710086"/>
    <w:rsid w:val="00710687"/>
    <w:rsid w:val="007107C0"/>
    <w:rsid w:val="00710EA6"/>
    <w:rsid w:val="00711546"/>
    <w:rsid w:val="00711658"/>
    <w:rsid w:val="00711CA1"/>
    <w:rsid w:val="00711F5C"/>
    <w:rsid w:val="0071225A"/>
    <w:rsid w:val="00712993"/>
    <w:rsid w:val="00712B86"/>
    <w:rsid w:val="007131FB"/>
    <w:rsid w:val="00713BB7"/>
    <w:rsid w:val="00713DFA"/>
    <w:rsid w:val="00713F9E"/>
    <w:rsid w:val="00714453"/>
    <w:rsid w:val="007145E2"/>
    <w:rsid w:val="0071472E"/>
    <w:rsid w:val="00714C9B"/>
    <w:rsid w:val="00714CD5"/>
    <w:rsid w:val="00714D49"/>
    <w:rsid w:val="007156D0"/>
    <w:rsid w:val="00716031"/>
    <w:rsid w:val="00716073"/>
    <w:rsid w:val="0071634C"/>
    <w:rsid w:val="007163C8"/>
    <w:rsid w:val="007167C9"/>
    <w:rsid w:val="00716FE0"/>
    <w:rsid w:val="007177E8"/>
    <w:rsid w:val="007178C4"/>
    <w:rsid w:val="00717BE7"/>
    <w:rsid w:val="00717E89"/>
    <w:rsid w:val="00720005"/>
    <w:rsid w:val="00720238"/>
    <w:rsid w:val="0072080A"/>
    <w:rsid w:val="007209E2"/>
    <w:rsid w:val="007213A7"/>
    <w:rsid w:val="007216D4"/>
    <w:rsid w:val="00721D2C"/>
    <w:rsid w:val="007225AE"/>
    <w:rsid w:val="00722F53"/>
    <w:rsid w:val="0072342D"/>
    <w:rsid w:val="00723B6B"/>
    <w:rsid w:val="00723E0E"/>
    <w:rsid w:val="00723F41"/>
    <w:rsid w:val="007243AD"/>
    <w:rsid w:val="00724D39"/>
    <w:rsid w:val="00724D6A"/>
    <w:rsid w:val="007251CE"/>
    <w:rsid w:val="007256C9"/>
    <w:rsid w:val="0072570A"/>
    <w:rsid w:val="00725B14"/>
    <w:rsid w:val="0072724E"/>
    <w:rsid w:val="00727D11"/>
    <w:rsid w:val="00727DC2"/>
    <w:rsid w:val="00727FE9"/>
    <w:rsid w:val="007302EC"/>
    <w:rsid w:val="007308FA"/>
    <w:rsid w:val="007309CC"/>
    <w:rsid w:val="00730B78"/>
    <w:rsid w:val="007312B5"/>
    <w:rsid w:val="007312F4"/>
    <w:rsid w:val="007316A8"/>
    <w:rsid w:val="00731B6D"/>
    <w:rsid w:val="007320B8"/>
    <w:rsid w:val="0073288A"/>
    <w:rsid w:val="00732986"/>
    <w:rsid w:val="00732D89"/>
    <w:rsid w:val="007335F4"/>
    <w:rsid w:val="0073365C"/>
    <w:rsid w:val="00733831"/>
    <w:rsid w:val="0073391D"/>
    <w:rsid w:val="00733FFA"/>
    <w:rsid w:val="00734856"/>
    <w:rsid w:val="007353CE"/>
    <w:rsid w:val="00735FF9"/>
    <w:rsid w:val="00736102"/>
    <w:rsid w:val="00736119"/>
    <w:rsid w:val="007361D8"/>
    <w:rsid w:val="00736222"/>
    <w:rsid w:val="00736298"/>
    <w:rsid w:val="0073685D"/>
    <w:rsid w:val="007369CC"/>
    <w:rsid w:val="007373A9"/>
    <w:rsid w:val="0073797D"/>
    <w:rsid w:val="00737AD6"/>
    <w:rsid w:val="007401F3"/>
    <w:rsid w:val="0074049B"/>
    <w:rsid w:val="007404EC"/>
    <w:rsid w:val="00740783"/>
    <w:rsid w:val="0074080D"/>
    <w:rsid w:val="007408BD"/>
    <w:rsid w:val="00740A3C"/>
    <w:rsid w:val="007411AB"/>
    <w:rsid w:val="007412A8"/>
    <w:rsid w:val="0074156F"/>
    <w:rsid w:val="00741943"/>
    <w:rsid w:val="00741A0E"/>
    <w:rsid w:val="00741AD2"/>
    <w:rsid w:val="0074224D"/>
    <w:rsid w:val="007429C6"/>
    <w:rsid w:val="00742A72"/>
    <w:rsid w:val="00742C17"/>
    <w:rsid w:val="00742CEB"/>
    <w:rsid w:val="00742EBC"/>
    <w:rsid w:val="00743B8E"/>
    <w:rsid w:val="00744A06"/>
    <w:rsid w:val="00744E77"/>
    <w:rsid w:val="007450E2"/>
    <w:rsid w:val="007457C9"/>
    <w:rsid w:val="00746224"/>
    <w:rsid w:val="0074661B"/>
    <w:rsid w:val="00746858"/>
    <w:rsid w:val="00747374"/>
    <w:rsid w:val="00747D42"/>
    <w:rsid w:val="00750372"/>
    <w:rsid w:val="00750612"/>
    <w:rsid w:val="00750D93"/>
    <w:rsid w:val="00750E5B"/>
    <w:rsid w:val="00750F03"/>
    <w:rsid w:val="00751069"/>
    <w:rsid w:val="007510F1"/>
    <w:rsid w:val="007513E8"/>
    <w:rsid w:val="007514E6"/>
    <w:rsid w:val="0075194E"/>
    <w:rsid w:val="00751A62"/>
    <w:rsid w:val="00751BFE"/>
    <w:rsid w:val="007522A9"/>
    <w:rsid w:val="0075234C"/>
    <w:rsid w:val="00752613"/>
    <w:rsid w:val="00752914"/>
    <w:rsid w:val="0075295B"/>
    <w:rsid w:val="00752A6F"/>
    <w:rsid w:val="00752AE8"/>
    <w:rsid w:val="00752BFC"/>
    <w:rsid w:val="00753400"/>
    <w:rsid w:val="007536A3"/>
    <w:rsid w:val="0075391F"/>
    <w:rsid w:val="00753D03"/>
    <w:rsid w:val="0075407A"/>
    <w:rsid w:val="007542D9"/>
    <w:rsid w:val="007550DB"/>
    <w:rsid w:val="00755175"/>
    <w:rsid w:val="007551F5"/>
    <w:rsid w:val="0075552D"/>
    <w:rsid w:val="0075595C"/>
    <w:rsid w:val="00755D5F"/>
    <w:rsid w:val="00756C54"/>
    <w:rsid w:val="00756DF8"/>
    <w:rsid w:val="00756E7A"/>
    <w:rsid w:val="00756FF5"/>
    <w:rsid w:val="00757BAD"/>
    <w:rsid w:val="00757D74"/>
    <w:rsid w:val="00760109"/>
    <w:rsid w:val="007601A1"/>
    <w:rsid w:val="007606BB"/>
    <w:rsid w:val="00760B72"/>
    <w:rsid w:val="00760BC4"/>
    <w:rsid w:val="00760BC6"/>
    <w:rsid w:val="00760CB1"/>
    <w:rsid w:val="00760E8B"/>
    <w:rsid w:val="0076133D"/>
    <w:rsid w:val="00761B4F"/>
    <w:rsid w:val="00761F05"/>
    <w:rsid w:val="0076263A"/>
    <w:rsid w:val="007627BA"/>
    <w:rsid w:val="00762806"/>
    <w:rsid w:val="00762933"/>
    <w:rsid w:val="00763792"/>
    <w:rsid w:val="00763ED2"/>
    <w:rsid w:val="00763F75"/>
    <w:rsid w:val="007640E7"/>
    <w:rsid w:val="00764165"/>
    <w:rsid w:val="0076424B"/>
    <w:rsid w:val="007647F4"/>
    <w:rsid w:val="00764A5F"/>
    <w:rsid w:val="00764C42"/>
    <w:rsid w:val="00764D96"/>
    <w:rsid w:val="00764EB6"/>
    <w:rsid w:val="00764F68"/>
    <w:rsid w:val="00765946"/>
    <w:rsid w:val="00765DCF"/>
    <w:rsid w:val="00766AA3"/>
    <w:rsid w:val="007670ED"/>
    <w:rsid w:val="0076734B"/>
    <w:rsid w:val="0077009C"/>
    <w:rsid w:val="00770123"/>
    <w:rsid w:val="007704E1"/>
    <w:rsid w:val="007706B4"/>
    <w:rsid w:val="00770E81"/>
    <w:rsid w:val="00770FF2"/>
    <w:rsid w:val="007714FA"/>
    <w:rsid w:val="00771569"/>
    <w:rsid w:val="0077171E"/>
    <w:rsid w:val="0077185D"/>
    <w:rsid w:val="00771D40"/>
    <w:rsid w:val="00771F23"/>
    <w:rsid w:val="007723BF"/>
    <w:rsid w:val="00772E5F"/>
    <w:rsid w:val="00773312"/>
    <w:rsid w:val="00774003"/>
    <w:rsid w:val="0077407F"/>
    <w:rsid w:val="0077432C"/>
    <w:rsid w:val="00774410"/>
    <w:rsid w:val="007744BA"/>
    <w:rsid w:val="00774EC7"/>
    <w:rsid w:val="007752A1"/>
    <w:rsid w:val="007753E1"/>
    <w:rsid w:val="00775406"/>
    <w:rsid w:val="00775C78"/>
    <w:rsid w:val="00775CA3"/>
    <w:rsid w:val="0077642A"/>
    <w:rsid w:val="007773EF"/>
    <w:rsid w:val="0077753B"/>
    <w:rsid w:val="00780813"/>
    <w:rsid w:val="00780BC5"/>
    <w:rsid w:val="00780EE8"/>
    <w:rsid w:val="00781376"/>
    <w:rsid w:val="0078168C"/>
    <w:rsid w:val="00781CED"/>
    <w:rsid w:val="00783305"/>
    <w:rsid w:val="00783C2D"/>
    <w:rsid w:val="00784638"/>
    <w:rsid w:val="0078471E"/>
    <w:rsid w:val="00784EF9"/>
    <w:rsid w:val="0078593B"/>
    <w:rsid w:val="007863DE"/>
    <w:rsid w:val="0078659E"/>
    <w:rsid w:val="00786BFB"/>
    <w:rsid w:val="007878BF"/>
    <w:rsid w:val="00787976"/>
    <w:rsid w:val="00787D86"/>
    <w:rsid w:val="00787DCF"/>
    <w:rsid w:val="00790050"/>
    <w:rsid w:val="00790A27"/>
    <w:rsid w:val="00790DCC"/>
    <w:rsid w:val="00790FD5"/>
    <w:rsid w:val="00791DAF"/>
    <w:rsid w:val="007923AE"/>
    <w:rsid w:val="007926D7"/>
    <w:rsid w:val="007926E4"/>
    <w:rsid w:val="00792AD7"/>
    <w:rsid w:val="00792C1A"/>
    <w:rsid w:val="00792CDC"/>
    <w:rsid w:val="00792E6C"/>
    <w:rsid w:val="0079391E"/>
    <w:rsid w:val="0079399C"/>
    <w:rsid w:val="00793BBE"/>
    <w:rsid w:val="00793D49"/>
    <w:rsid w:val="00793EBA"/>
    <w:rsid w:val="0079446D"/>
    <w:rsid w:val="00794685"/>
    <w:rsid w:val="00794BA9"/>
    <w:rsid w:val="007953B0"/>
    <w:rsid w:val="007959A9"/>
    <w:rsid w:val="00795DEF"/>
    <w:rsid w:val="00796242"/>
    <w:rsid w:val="007977A6"/>
    <w:rsid w:val="0079789C"/>
    <w:rsid w:val="007A0252"/>
    <w:rsid w:val="007A0297"/>
    <w:rsid w:val="007A05A3"/>
    <w:rsid w:val="007A0F9D"/>
    <w:rsid w:val="007A1073"/>
    <w:rsid w:val="007A1E41"/>
    <w:rsid w:val="007A2CAE"/>
    <w:rsid w:val="007A2F17"/>
    <w:rsid w:val="007A422E"/>
    <w:rsid w:val="007A53C1"/>
    <w:rsid w:val="007A5574"/>
    <w:rsid w:val="007A580E"/>
    <w:rsid w:val="007A589D"/>
    <w:rsid w:val="007A59F2"/>
    <w:rsid w:val="007A5D41"/>
    <w:rsid w:val="007A6134"/>
    <w:rsid w:val="007A6A9D"/>
    <w:rsid w:val="007A6FA8"/>
    <w:rsid w:val="007A75F3"/>
    <w:rsid w:val="007A76F7"/>
    <w:rsid w:val="007B0279"/>
    <w:rsid w:val="007B02B4"/>
    <w:rsid w:val="007B0339"/>
    <w:rsid w:val="007B05EE"/>
    <w:rsid w:val="007B0682"/>
    <w:rsid w:val="007B0B12"/>
    <w:rsid w:val="007B0FF2"/>
    <w:rsid w:val="007B114D"/>
    <w:rsid w:val="007B1634"/>
    <w:rsid w:val="007B17FB"/>
    <w:rsid w:val="007B2164"/>
    <w:rsid w:val="007B2540"/>
    <w:rsid w:val="007B32E7"/>
    <w:rsid w:val="007B3691"/>
    <w:rsid w:val="007B37B3"/>
    <w:rsid w:val="007B3AA8"/>
    <w:rsid w:val="007B3E0D"/>
    <w:rsid w:val="007B3E19"/>
    <w:rsid w:val="007B3E7D"/>
    <w:rsid w:val="007B4942"/>
    <w:rsid w:val="007B4FF0"/>
    <w:rsid w:val="007B5075"/>
    <w:rsid w:val="007B53DF"/>
    <w:rsid w:val="007B58EC"/>
    <w:rsid w:val="007B60CC"/>
    <w:rsid w:val="007B6C35"/>
    <w:rsid w:val="007B6C7F"/>
    <w:rsid w:val="007B791C"/>
    <w:rsid w:val="007C0F1B"/>
    <w:rsid w:val="007C105C"/>
    <w:rsid w:val="007C1210"/>
    <w:rsid w:val="007C161B"/>
    <w:rsid w:val="007C20B4"/>
    <w:rsid w:val="007C345B"/>
    <w:rsid w:val="007C3962"/>
    <w:rsid w:val="007C3A61"/>
    <w:rsid w:val="007C3B2B"/>
    <w:rsid w:val="007C3C7D"/>
    <w:rsid w:val="007C455B"/>
    <w:rsid w:val="007C45B8"/>
    <w:rsid w:val="007C4796"/>
    <w:rsid w:val="007C4B15"/>
    <w:rsid w:val="007C4C0B"/>
    <w:rsid w:val="007C4DE6"/>
    <w:rsid w:val="007C53B8"/>
    <w:rsid w:val="007C55C3"/>
    <w:rsid w:val="007C5907"/>
    <w:rsid w:val="007C5BEA"/>
    <w:rsid w:val="007C5D82"/>
    <w:rsid w:val="007C652E"/>
    <w:rsid w:val="007C6A05"/>
    <w:rsid w:val="007C6D73"/>
    <w:rsid w:val="007C6E07"/>
    <w:rsid w:val="007C72BF"/>
    <w:rsid w:val="007C75DF"/>
    <w:rsid w:val="007C7766"/>
    <w:rsid w:val="007D017F"/>
    <w:rsid w:val="007D03B9"/>
    <w:rsid w:val="007D06A7"/>
    <w:rsid w:val="007D0720"/>
    <w:rsid w:val="007D0953"/>
    <w:rsid w:val="007D09D4"/>
    <w:rsid w:val="007D0AE5"/>
    <w:rsid w:val="007D0EDF"/>
    <w:rsid w:val="007D10A2"/>
    <w:rsid w:val="007D1698"/>
    <w:rsid w:val="007D1871"/>
    <w:rsid w:val="007D187F"/>
    <w:rsid w:val="007D1963"/>
    <w:rsid w:val="007D1D7B"/>
    <w:rsid w:val="007D21EF"/>
    <w:rsid w:val="007D2B14"/>
    <w:rsid w:val="007D32FF"/>
    <w:rsid w:val="007D3590"/>
    <w:rsid w:val="007D3A5F"/>
    <w:rsid w:val="007D3D0E"/>
    <w:rsid w:val="007D3EEB"/>
    <w:rsid w:val="007D431F"/>
    <w:rsid w:val="007D4BEA"/>
    <w:rsid w:val="007D4F0B"/>
    <w:rsid w:val="007D4FF2"/>
    <w:rsid w:val="007D54DD"/>
    <w:rsid w:val="007D5B4F"/>
    <w:rsid w:val="007D5E77"/>
    <w:rsid w:val="007D604D"/>
    <w:rsid w:val="007D61A1"/>
    <w:rsid w:val="007D6BDE"/>
    <w:rsid w:val="007D7765"/>
    <w:rsid w:val="007D7A72"/>
    <w:rsid w:val="007D7C4A"/>
    <w:rsid w:val="007D7D28"/>
    <w:rsid w:val="007E00FF"/>
    <w:rsid w:val="007E0222"/>
    <w:rsid w:val="007E05BF"/>
    <w:rsid w:val="007E07EB"/>
    <w:rsid w:val="007E0C6B"/>
    <w:rsid w:val="007E1053"/>
    <w:rsid w:val="007E1087"/>
    <w:rsid w:val="007E1095"/>
    <w:rsid w:val="007E169A"/>
    <w:rsid w:val="007E19DC"/>
    <w:rsid w:val="007E1FA3"/>
    <w:rsid w:val="007E2687"/>
    <w:rsid w:val="007E2690"/>
    <w:rsid w:val="007E2B32"/>
    <w:rsid w:val="007E305C"/>
    <w:rsid w:val="007E30B4"/>
    <w:rsid w:val="007E34D6"/>
    <w:rsid w:val="007E3750"/>
    <w:rsid w:val="007E3992"/>
    <w:rsid w:val="007E412C"/>
    <w:rsid w:val="007E42F9"/>
    <w:rsid w:val="007E4897"/>
    <w:rsid w:val="007E4C1D"/>
    <w:rsid w:val="007E4D21"/>
    <w:rsid w:val="007E4DE4"/>
    <w:rsid w:val="007E51E6"/>
    <w:rsid w:val="007E52AE"/>
    <w:rsid w:val="007E5304"/>
    <w:rsid w:val="007E67CD"/>
    <w:rsid w:val="007E79E3"/>
    <w:rsid w:val="007E7DC5"/>
    <w:rsid w:val="007F01F6"/>
    <w:rsid w:val="007F0382"/>
    <w:rsid w:val="007F06CD"/>
    <w:rsid w:val="007F0D2A"/>
    <w:rsid w:val="007F0D2F"/>
    <w:rsid w:val="007F0E0B"/>
    <w:rsid w:val="007F1286"/>
    <w:rsid w:val="007F162C"/>
    <w:rsid w:val="007F1834"/>
    <w:rsid w:val="007F1962"/>
    <w:rsid w:val="007F1D02"/>
    <w:rsid w:val="007F20FD"/>
    <w:rsid w:val="007F22BD"/>
    <w:rsid w:val="007F2E1D"/>
    <w:rsid w:val="007F33B5"/>
    <w:rsid w:val="007F37E0"/>
    <w:rsid w:val="007F3A01"/>
    <w:rsid w:val="007F3AE3"/>
    <w:rsid w:val="007F3FCB"/>
    <w:rsid w:val="007F4175"/>
    <w:rsid w:val="007F432C"/>
    <w:rsid w:val="007F48C8"/>
    <w:rsid w:val="007F4967"/>
    <w:rsid w:val="007F4EC8"/>
    <w:rsid w:val="007F5840"/>
    <w:rsid w:val="007F5BEF"/>
    <w:rsid w:val="007F5DB5"/>
    <w:rsid w:val="007F649F"/>
    <w:rsid w:val="007F656F"/>
    <w:rsid w:val="007F65EC"/>
    <w:rsid w:val="007F68C3"/>
    <w:rsid w:val="007F69A7"/>
    <w:rsid w:val="007F6BBB"/>
    <w:rsid w:val="007F6D81"/>
    <w:rsid w:val="007F7052"/>
    <w:rsid w:val="007F7063"/>
    <w:rsid w:val="007F77BB"/>
    <w:rsid w:val="007F7B94"/>
    <w:rsid w:val="00800181"/>
    <w:rsid w:val="0080079A"/>
    <w:rsid w:val="008010B8"/>
    <w:rsid w:val="00801262"/>
    <w:rsid w:val="00801478"/>
    <w:rsid w:val="0080195A"/>
    <w:rsid w:val="008025C7"/>
    <w:rsid w:val="0080262A"/>
    <w:rsid w:val="00802685"/>
    <w:rsid w:val="008028FA"/>
    <w:rsid w:val="008029CD"/>
    <w:rsid w:val="00802E45"/>
    <w:rsid w:val="008031EC"/>
    <w:rsid w:val="0080330F"/>
    <w:rsid w:val="00803523"/>
    <w:rsid w:val="00803929"/>
    <w:rsid w:val="00803F47"/>
    <w:rsid w:val="00804025"/>
    <w:rsid w:val="008040F5"/>
    <w:rsid w:val="00804130"/>
    <w:rsid w:val="0080447B"/>
    <w:rsid w:val="00804C02"/>
    <w:rsid w:val="00804FF1"/>
    <w:rsid w:val="0080520C"/>
    <w:rsid w:val="008061A2"/>
    <w:rsid w:val="008061C0"/>
    <w:rsid w:val="0080693E"/>
    <w:rsid w:val="00806E53"/>
    <w:rsid w:val="00807370"/>
    <w:rsid w:val="008075DD"/>
    <w:rsid w:val="00807686"/>
    <w:rsid w:val="00807747"/>
    <w:rsid w:val="00807C7E"/>
    <w:rsid w:val="00807D87"/>
    <w:rsid w:val="008104AF"/>
    <w:rsid w:val="00810896"/>
    <w:rsid w:val="00810CFB"/>
    <w:rsid w:val="0081120E"/>
    <w:rsid w:val="00811503"/>
    <w:rsid w:val="00811819"/>
    <w:rsid w:val="00811913"/>
    <w:rsid w:val="00811BA7"/>
    <w:rsid w:val="00811D1C"/>
    <w:rsid w:val="00811E93"/>
    <w:rsid w:val="008122AF"/>
    <w:rsid w:val="00812926"/>
    <w:rsid w:val="00812CF6"/>
    <w:rsid w:val="00812E94"/>
    <w:rsid w:val="008132C5"/>
    <w:rsid w:val="0081332F"/>
    <w:rsid w:val="00813F7C"/>
    <w:rsid w:val="0081433D"/>
    <w:rsid w:val="0081436D"/>
    <w:rsid w:val="008148C1"/>
    <w:rsid w:val="008160AB"/>
    <w:rsid w:val="008163D4"/>
    <w:rsid w:val="00816D52"/>
    <w:rsid w:val="008171D4"/>
    <w:rsid w:val="00817222"/>
    <w:rsid w:val="0081737C"/>
    <w:rsid w:val="008174C6"/>
    <w:rsid w:val="0081771E"/>
    <w:rsid w:val="00817A5D"/>
    <w:rsid w:val="008201B4"/>
    <w:rsid w:val="00820590"/>
    <w:rsid w:val="00821362"/>
    <w:rsid w:val="008218CB"/>
    <w:rsid w:val="00821A2C"/>
    <w:rsid w:val="00821EB1"/>
    <w:rsid w:val="00822081"/>
    <w:rsid w:val="00822675"/>
    <w:rsid w:val="0082277C"/>
    <w:rsid w:val="0082298C"/>
    <w:rsid w:val="00822BFD"/>
    <w:rsid w:val="00822E85"/>
    <w:rsid w:val="00822FBB"/>
    <w:rsid w:val="008233F7"/>
    <w:rsid w:val="008238E0"/>
    <w:rsid w:val="008241C5"/>
    <w:rsid w:val="008244EE"/>
    <w:rsid w:val="00824C09"/>
    <w:rsid w:val="00824CE4"/>
    <w:rsid w:val="0082524F"/>
    <w:rsid w:val="00825984"/>
    <w:rsid w:val="008259F4"/>
    <w:rsid w:val="00825C4D"/>
    <w:rsid w:val="00825C84"/>
    <w:rsid w:val="00825E52"/>
    <w:rsid w:val="008260DD"/>
    <w:rsid w:val="008269F7"/>
    <w:rsid w:val="008273B6"/>
    <w:rsid w:val="00827558"/>
    <w:rsid w:val="0082760E"/>
    <w:rsid w:val="00827BD3"/>
    <w:rsid w:val="0083003B"/>
    <w:rsid w:val="00830387"/>
    <w:rsid w:val="008303E7"/>
    <w:rsid w:val="00830D1A"/>
    <w:rsid w:val="00831035"/>
    <w:rsid w:val="00831184"/>
    <w:rsid w:val="00831298"/>
    <w:rsid w:val="008313D2"/>
    <w:rsid w:val="0083153E"/>
    <w:rsid w:val="008317C7"/>
    <w:rsid w:val="008317FC"/>
    <w:rsid w:val="00831D74"/>
    <w:rsid w:val="00832491"/>
    <w:rsid w:val="008326C7"/>
    <w:rsid w:val="008327EE"/>
    <w:rsid w:val="0083294B"/>
    <w:rsid w:val="00832B97"/>
    <w:rsid w:val="00832E16"/>
    <w:rsid w:val="00833307"/>
    <w:rsid w:val="00833843"/>
    <w:rsid w:val="00833AAE"/>
    <w:rsid w:val="00834317"/>
    <w:rsid w:val="008345AB"/>
    <w:rsid w:val="00834956"/>
    <w:rsid w:val="008357F7"/>
    <w:rsid w:val="0083637C"/>
    <w:rsid w:val="0083668A"/>
    <w:rsid w:val="00836AAB"/>
    <w:rsid w:val="00836ECA"/>
    <w:rsid w:val="00836FDC"/>
    <w:rsid w:val="00837092"/>
    <w:rsid w:val="008379AE"/>
    <w:rsid w:val="00837D08"/>
    <w:rsid w:val="008401A4"/>
    <w:rsid w:val="008402C5"/>
    <w:rsid w:val="008405D7"/>
    <w:rsid w:val="008408C0"/>
    <w:rsid w:val="00840AA3"/>
    <w:rsid w:val="00840E0D"/>
    <w:rsid w:val="00841306"/>
    <w:rsid w:val="0084131D"/>
    <w:rsid w:val="00841727"/>
    <w:rsid w:val="00841C95"/>
    <w:rsid w:val="00841DB5"/>
    <w:rsid w:val="00842204"/>
    <w:rsid w:val="00842815"/>
    <w:rsid w:val="008431FF"/>
    <w:rsid w:val="00843439"/>
    <w:rsid w:val="008436D3"/>
    <w:rsid w:val="0084397B"/>
    <w:rsid w:val="00843A46"/>
    <w:rsid w:val="00843CDE"/>
    <w:rsid w:val="00843E6A"/>
    <w:rsid w:val="008447EC"/>
    <w:rsid w:val="00844865"/>
    <w:rsid w:val="00844AB1"/>
    <w:rsid w:val="00844C65"/>
    <w:rsid w:val="008453EE"/>
    <w:rsid w:val="00845DCB"/>
    <w:rsid w:val="0084639A"/>
    <w:rsid w:val="008463E9"/>
    <w:rsid w:val="0084678A"/>
    <w:rsid w:val="00847143"/>
    <w:rsid w:val="00847AD2"/>
    <w:rsid w:val="008511C8"/>
    <w:rsid w:val="00851272"/>
    <w:rsid w:val="00851856"/>
    <w:rsid w:val="00851928"/>
    <w:rsid w:val="00851A02"/>
    <w:rsid w:val="00851E36"/>
    <w:rsid w:val="00851F4E"/>
    <w:rsid w:val="0085208E"/>
    <w:rsid w:val="0085249D"/>
    <w:rsid w:val="0085250A"/>
    <w:rsid w:val="00852B5F"/>
    <w:rsid w:val="00853857"/>
    <w:rsid w:val="0085392D"/>
    <w:rsid w:val="00853FF3"/>
    <w:rsid w:val="00854204"/>
    <w:rsid w:val="00854DC6"/>
    <w:rsid w:val="00854F3D"/>
    <w:rsid w:val="008556F6"/>
    <w:rsid w:val="00855717"/>
    <w:rsid w:val="008558B9"/>
    <w:rsid w:val="00855913"/>
    <w:rsid w:val="00855B19"/>
    <w:rsid w:val="00855BAA"/>
    <w:rsid w:val="00855E56"/>
    <w:rsid w:val="0085612E"/>
    <w:rsid w:val="008563D0"/>
    <w:rsid w:val="00856439"/>
    <w:rsid w:val="008565A1"/>
    <w:rsid w:val="008565C0"/>
    <w:rsid w:val="008565D1"/>
    <w:rsid w:val="00856C18"/>
    <w:rsid w:val="00856E9E"/>
    <w:rsid w:val="00857068"/>
    <w:rsid w:val="008572CA"/>
    <w:rsid w:val="00857DC7"/>
    <w:rsid w:val="00860085"/>
    <w:rsid w:val="00860947"/>
    <w:rsid w:val="00861311"/>
    <w:rsid w:val="00861A4F"/>
    <w:rsid w:val="00861BED"/>
    <w:rsid w:val="00861FE7"/>
    <w:rsid w:val="0086221E"/>
    <w:rsid w:val="00862443"/>
    <w:rsid w:val="0086258F"/>
    <w:rsid w:val="008628A2"/>
    <w:rsid w:val="00862A3E"/>
    <w:rsid w:val="00862B5D"/>
    <w:rsid w:val="00862BD2"/>
    <w:rsid w:val="00863382"/>
    <w:rsid w:val="008636CE"/>
    <w:rsid w:val="0086374A"/>
    <w:rsid w:val="00863915"/>
    <w:rsid w:val="00863DF2"/>
    <w:rsid w:val="0086438C"/>
    <w:rsid w:val="008647C9"/>
    <w:rsid w:val="008648A3"/>
    <w:rsid w:val="00864A04"/>
    <w:rsid w:val="00865153"/>
    <w:rsid w:val="008651D1"/>
    <w:rsid w:val="00865253"/>
    <w:rsid w:val="00865442"/>
    <w:rsid w:val="0086628D"/>
    <w:rsid w:val="00866307"/>
    <w:rsid w:val="00867186"/>
    <w:rsid w:val="00867EA6"/>
    <w:rsid w:val="008701E2"/>
    <w:rsid w:val="0087021A"/>
    <w:rsid w:val="00870605"/>
    <w:rsid w:val="00871265"/>
    <w:rsid w:val="0087207A"/>
    <w:rsid w:val="00872B11"/>
    <w:rsid w:val="00872F07"/>
    <w:rsid w:val="0087323E"/>
    <w:rsid w:val="008736A9"/>
    <w:rsid w:val="00873EB1"/>
    <w:rsid w:val="008741D9"/>
    <w:rsid w:val="00874906"/>
    <w:rsid w:val="00874B6B"/>
    <w:rsid w:val="00874C53"/>
    <w:rsid w:val="00874C5B"/>
    <w:rsid w:val="00874C7B"/>
    <w:rsid w:val="00875386"/>
    <w:rsid w:val="00875394"/>
    <w:rsid w:val="00875621"/>
    <w:rsid w:val="008757B0"/>
    <w:rsid w:val="00875B89"/>
    <w:rsid w:val="0087616C"/>
    <w:rsid w:val="00876852"/>
    <w:rsid w:val="0087700B"/>
    <w:rsid w:val="008779E3"/>
    <w:rsid w:val="00877ECF"/>
    <w:rsid w:val="00877F1C"/>
    <w:rsid w:val="00880146"/>
    <w:rsid w:val="00880369"/>
    <w:rsid w:val="0088116D"/>
    <w:rsid w:val="00881322"/>
    <w:rsid w:val="0088178D"/>
    <w:rsid w:val="008817E3"/>
    <w:rsid w:val="00881843"/>
    <w:rsid w:val="00882173"/>
    <w:rsid w:val="00882304"/>
    <w:rsid w:val="00882383"/>
    <w:rsid w:val="008827E2"/>
    <w:rsid w:val="0088289D"/>
    <w:rsid w:val="00882B6F"/>
    <w:rsid w:val="008836E9"/>
    <w:rsid w:val="0088373D"/>
    <w:rsid w:val="008839FC"/>
    <w:rsid w:val="00883B79"/>
    <w:rsid w:val="00883D56"/>
    <w:rsid w:val="00883FEA"/>
    <w:rsid w:val="00884036"/>
    <w:rsid w:val="008840D7"/>
    <w:rsid w:val="00884B1A"/>
    <w:rsid w:val="00884DCF"/>
    <w:rsid w:val="00885156"/>
    <w:rsid w:val="008851CD"/>
    <w:rsid w:val="008852B9"/>
    <w:rsid w:val="0088537D"/>
    <w:rsid w:val="00885921"/>
    <w:rsid w:val="00885F59"/>
    <w:rsid w:val="00886114"/>
    <w:rsid w:val="008861E5"/>
    <w:rsid w:val="008864FF"/>
    <w:rsid w:val="00886905"/>
    <w:rsid w:val="0088757B"/>
    <w:rsid w:val="00887600"/>
    <w:rsid w:val="00887779"/>
    <w:rsid w:val="008906C1"/>
    <w:rsid w:val="008909BA"/>
    <w:rsid w:val="00890A7D"/>
    <w:rsid w:val="00890AA4"/>
    <w:rsid w:val="00891397"/>
    <w:rsid w:val="008913D0"/>
    <w:rsid w:val="00891CC9"/>
    <w:rsid w:val="00891F15"/>
    <w:rsid w:val="00891F8E"/>
    <w:rsid w:val="00891FF6"/>
    <w:rsid w:val="008923C1"/>
    <w:rsid w:val="0089285E"/>
    <w:rsid w:val="00892B74"/>
    <w:rsid w:val="00893713"/>
    <w:rsid w:val="00893928"/>
    <w:rsid w:val="00893CED"/>
    <w:rsid w:val="00893F74"/>
    <w:rsid w:val="00894824"/>
    <w:rsid w:val="008948CA"/>
    <w:rsid w:val="008949D9"/>
    <w:rsid w:val="00894DCF"/>
    <w:rsid w:val="00894E39"/>
    <w:rsid w:val="0089509B"/>
    <w:rsid w:val="008953D8"/>
    <w:rsid w:val="0089550C"/>
    <w:rsid w:val="0089561A"/>
    <w:rsid w:val="00896132"/>
    <w:rsid w:val="00896267"/>
    <w:rsid w:val="00896924"/>
    <w:rsid w:val="00896B2B"/>
    <w:rsid w:val="00896C27"/>
    <w:rsid w:val="00896C90"/>
    <w:rsid w:val="00896E33"/>
    <w:rsid w:val="00897028"/>
    <w:rsid w:val="00897762"/>
    <w:rsid w:val="008A0C8B"/>
    <w:rsid w:val="008A1885"/>
    <w:rsid w:val="008A1C0F"/>
    <w:rsid w:val="008A2433"/>
    <w:rsid w:val="008A254F"/>
    <w:rsid w:val="008A2C01"/>
    <w:rsid w:val="008A2FBB"/>
    <w:rsid w:val="008A337F"/>
    <w:rsid w:val="008A33DC"/>
    <w:rsid w:val="008A3A16"/>
    <w:rsid w:val="008A3A2E"/>
    <w:rsid w:val="008A3D00"/>
    <w:rsid w:val="008A413F"/>
    <w:rsid w:val="008A4853"/>
    <w:rsid w:val="008A4AF9"/>
    <w:rsid w:val="008A5253"/>
    <w:rsid w:val="008A56A6"/>
    <w:rsid w:val="008A5B21"/>
    <w:rsid w:val="008A6181"/>
    <w:rsid w:val="008A6D06"/>
    <w:rsid w:val="008A6ED1"/>
    <w:rsid w:val="008A79D3"/>
    <w:rsid w:val="008A7DAD"/>
    <w:rsid w:val="008B0784"/>
    <w:rsid w:val="008B1235"/>
    <w:rsid w:val="008B1843"/>
    <w:rsid w:val="008B1BE7"/>
    <w:rsid w:val="008B1CD9"/>
    <w:rsid w:val="008B1DA8"/>
    <w:rsid w:val="008B1F27"/>
    <w:rsid w:val="008B2F0D"/>
    <w:rsid w:val="008B3952"/>
    <w:rsid w:val="008B3BA8"/>
    <w:rsid w:val="008B3C53"/>
    <w:rsid w:val="008B47D9"/>
    <w:rsid w:val="008B48D8"/>
    <w:rsid w:val="008B4AAF"/>
    <w:rsid w:val="008B4E9D"/>
    <w:rsid w:val="008B5539"/>
    <w:rsid w:val="008B6191"/>
    <w:rsid w:val="008B675E"/>
    <w:rsid w:val="008B6FD6"/>
    <w:rsid w:val="008B77E3"/>
    <w:rsid w:val="008B79AE"/>
    <w:rsid w:val="008C030E"/>
    <w:rsid w:val="008C0BB1"/>
    <w:rsid w:val="008C10ED"/>
    <w:rsid w:val="008C1BD3"/>
    <w:rsid w:val="008C2150"/>
    <w:rsid w:val="008C2B27"/>
    <w:rsid w:val="008C32AE"/>
    <w:rsid w:val="008C32CC"/>
    <w:rsid w:val="008C394E"/>
    <w:rsid w:val="008C3F93"/>
    <w:rsid w:val="008C5A5B"/>
    <w:rsid w:val="008C5FE3"/>
    <w:rsid w:val="008C64E8"/>
    <w:rsid w:val="008C6AAF"/>
    <w:rsid w:val="008C6CFC"/>
    <w:rsid w:val="008C7037"/>
    <w:rsid w:val="008C736A"/>
    <w:rsid w:val="008C73DC"/>
    <w:rsid w:val="008C7743"/>
    <w:rsid w:val="008C7929"/>
    <w:rsid w:val="008C7A6F"/>
    <w:rsid w:val="008C7F03"/>
    <w:rsid w:val="008D069A"/>
    <w:rsid w:val="008D0D99"/>
    <w:rsid w:val="008D1144"/>
    <w:rsid w:val="008D118C"/>
    <w:rsid w:val="008D141A"/>
    <w:rsid w:val="008D2C40"/>
    <w:rsid w:val="008D2E8A"/>
    <w:rsid w:val="008D2FB4"/>
    <w:rsid w:val="008D3267"/>
    <w:rsid w:val="008D434C"/>
    <w:rsid w:val="008D4463"/>
    <w:rsid w:val="008D4650"/>
    <w:rsid w:val="008D47B6"/>
    <w:rsid w:val="008D534B"/>
    <w:rsid w:val="008D55DE"/>
    <w:rsid w:val="008D572D"/>
    <w:rsid w:val="008D6379"/>
    <w:rsid w:val="008D64DB"/>
    <w:rsid w:val="008D651E"/>
    <w:rsid w:val="008D6526"/>
    <w:rsid w:val="008D759D"/>
    <w:rsid w:val="008D7A81"/>
    <w:rsid w:val="008E0715"/>
    <w:rsid w:val="008E07B4"/>
    <w:rsid w:val="008E1098"/>
    <w:rsid w:val="008E1206"/>
    <w:rsid w:val="008E1286"/>
    <w:rsid w:val="008E149E"/>
    <w:rsid w:val="008E1669"/>
    <w:rsid w:val="008E1A5A"/>
    <w:rsid w:val="008E1C42"/>
    <w:rsid w:val="008E1C57"/>
    <w:rsid w:val="008E21B9"/>
    <w:rsid w:val="008E2AEC"/>
    <w:rsid w:val="008E2BEE"/>
    <w:rsid w:val="008E2C03"/>
    <w:rsid w:val="008E3D5A"/>
    <w:rsid w:val="008E40B0"/>
    <w:rsid w:val="008E4335"/>
    <w:rsid w:val="008E4434"/>
    <w:rsid w:val="008E45E0"/>
    <w:rsid w:val="008E4E22"/>
    <w:rsid w:val="008E51F3"/>
    <w:rsid w:val="008E5A65"/>
    <w:rsid w:val="008E5E2A"/>
    <w:rsid w:val="008E62D9"/>
    <w:rsid w:val="008E6414"/>
    <w:rsid w:val="008E65CC"/>
    <w:rsid w:val="008E71A1"/>
    <w:rsid w:val="008E725F"/>
    <w:rsid w:val="008E7621"/>
    <w:rsid w:val="008E7CC8"/>
    <w:rsid w:val="008E7D63"/>
    <w:rsid w:val="008E7F69"/>
    <w:rsid w:val="008F05E4"/>
    <w:rsid w:val="008F086A"/>
    <w:rsid w:val="008F0AED"/>
    <w:rsid w:val="008F1268"/>
    <w:rsid w:val="008F16A9"/>
    <w:rsid w:val="008F1999"/>
    <w:rsid w:val="008F1BFA"/>
    <w:rsid w:val="008F1C09"/>
    <w:rsid w:val="008F2D07"/>
    <w:rsid w:val="008F2FC1"/>
    <w:rsid w:val="008F30B7"/>
    <w:rsid w:val="008F30C8"/>
    <w:rsid w:val="008F30CD"/>
    <w:rsid w:val="008F3801"/>
    <w:rsid w:val="008F3E00"/>
    <w:rsid w:val="008F40E7"/>
    <w:rsid w:val="008F43FB"/>
    <w:rsid w:val="008F47F1"/>
    <w:rsid w:val="008F4A1C"/>
    <w:rsid w:val="008F4A25"/>
    <w:rsid w:val="008F4B31"/>
    <w:rsid w:val="008F4C63"/>
    <w:rsid w:val="008F57CB"/>
    <w:rsid w:val="008F5D73"/>
    <w:rsid w:val="008F5E31"/>
    <w:rsid w:val="008F5EF7"/>
    <w:rsid w:val="008F6328"/>
    <w:rsid w:val="008F6641"/>
    <w:rsid w:val="008F67A9"/>
    <w:rsid w:val="008F6F1F"/>
    <w:rsid w:val="008F754E"/>
    <w:rsid w:val="008F7712"/>
    <w:rsid w:val="008F79C1"/>
    <w:rsid w:val="008F79F6"/>
    <w:rsid w:val="008F7C4B"/>
    <w:rsid w:val="008F7C78"/>
    <w:rsid w:val="008F7DD2"/>
    <w:rsid w:val="0090008B"/>
    <w:rsid w:val="00900CFA"/>
    <w:rsid w:val="00900D58"/>
    <w:rsid w:val="00900FDB"/>
    <w:rsid w:val="00901A18"/>
    <w:rsid w:val="00901E6D"/>
    <w:rsid w:val="00902158"/>
    <w:rsid w:val="0090227D"/>
    <w:rsid w:val="0090241B"/>
    <w:rsid w:val="0090258E"/>
    <w:rsid w:val="00902933"/>
    <w:rsid w:val="00902A64"/>
    <w:rsid w:val="00903218"/>
    <w:rsid w:val="009036D1"/>
    <w:rsid w:val="00903C0B"/>
    <w:rsid w:val="00904002"/>
    <w:rsid w:val="0090414E"/>
    <w:rsid w:val="00904362"/>
    <w:rsid w:val="009046F8"/>
    <w:rsid w:val="0090496B"/>
    <w:rsid w:val="0090499F"/>
    <w:rsid w:val="00904D80"/>
    <w:rsid w:val="00905246"/>
    <w:rsid w:val="009052A9"/>
    <w:rsid w:val="009062F8"/>
    <w:rsid w:val="009069CD"/>
    <w:rsid w:val="00907169"/>
    <w:rsid w:val="00907615"/>
    <w:rsid w:val="00907AB5"/>
    <w:rsid w:val="00907D0D"/>
    <w:rsid w:val="00910100"/>
    <w:rsid w:val="009108D2"/>
    <w:rsid w:val="009108FB"/>
    <w:rsid w:val="00911145"/>
    <w:rsid w:val="0091135C"/>
    <w:rsid w:val="00911800"/>
    <w:rsid w:val="00911C84"/>
    <w:rsid w:val="00913100"/>
    <w:rsid w:val="009134D1"/>
    <w:rsid w:val="00913625"/>
    <w:rsid w:val="00913B0E"/>
    <w:rsid w:val="00913E21"/>
    <w:rsid w:val="009141C8"/>
    <w:rsid w:val="009142EA"/>
    <w:rsid w:val="0091431C"/>
    <w:rsid w:val="0091479F"/>
    <w:rsid w:val="009150F3"/>
    <w:rsid w:val="00916E2D"/>
    <w:rsid w:val="00916E95"/>
    <w:rsid w:val="0091742C"/>
    <w:rsid w:val="00917436"/>
    <w:rsid w:val="009174E1"/>
    <w:rsid w:val="009174FD"/>
    <w:rsid w:val="0092011C"/>
    <w:rsid w:val="00920474"/>
    <w:rsid w:val="009207A7"/>
    <w:rsid w:val="009209D5"/>
    <w:rsid w:val="00921003"/>
    <w:rsid w:val="00921333"/>
    <w:rsid w:val="00921AB6"/>
    <w:rsid w:val="00921C9A"/>
    <w:rsid w:val="009220F9"/>
    <w:rsid w:val="00922262"/>
    <w:rsid w:val="009223C8"/>
    <w:rsid w:val="00922794"/>
    <w:rsid w:val="00922A40"/>
    <w:rsid w:val="00922C35"/>
    <w:rsid w:val="00923046"/>
    <w:rsid w:val="009233D2"/>
    <w:rsid w:val="009234AE"/>
    <w:rsid w:val="0092350D"/>
    <w:rsid w:val="00923A0F"/>
    <w:rsid w:val="00923A98"/>
    <w:rsid w:val="00923E01"/>
    <w:rsid w:val="00924704"/>
    <w:rsid w:val="00925392"/>
    <w:rsid w:val="0092637A"/>
    <w:rsid w:val="00926663"/>
    <w:rsid w:val="009269E4"/>
    <w:rsid w:val="00926C40"/>
    <w:rsid w:val="00927128"/>
    <w:rsid w:val="0092732E"/>
    <w:rsid w:val="009277CA"/>
    <w:rsid w:val="009278AB"/>
    <w:rsid w:val="00927A9A"/>
    <w:rsid w:val="0093007E"/>
    <w:rsid w:val="0093014D"/>
    <w:rsid w:val="0093036A"/>
    <w:rsid w:val="00930487"/>
    <w:rsid w:val="0093072C"/>
    <w:rsid w:val="00930A66"/>
    <w:rsid w:val="00930CA3"/>
    <w:rsid w:val="00930CD7"/>
    <w:rsid w:val="009311CE"/>
    <w:rsid w:val="0093133A"/>
    <w:rsid w:val="00931438"/>
    <w:rsid w:val="0093165F"/>
    <w:rsid w:val="009317BF"/>
    <w:rsid w:val="00931C63"/>
    <w:rsid w:val="0093200F"/>
    <w:rsid w:val="009321C9"/>
    <w:rsid w:val="0093249D"/>
    <w:rsid w:val="00932773"/>
    <w:rsid w:val="009327D0"/>
    <w:rsid w:val="009328F0"/>
    <w:rsid w:val="00932CCF"/>
    <w:rsid w:val="00933553"/>
    <w:rsid w:val="0093363C"/>
    <w:rsid w:val="0093370A"/>
    <w:rsid w:val="00933789"/>
    <w:rsid w:val="00933870"/>
    <w:rsid w:val="00933B3B"/>
    <w:rsid w:val="00934108"/>
    <w:rsid w:val="0093441B"/>
    <w:rsid w:val="00934AC2"/>
    <w:rsid w:val="00934DB6"/>
    <w:rsid w:val="00934DCF"/>
    <w:rsid w:val="0093563B"/>
    <w:rsid w:val="00935F1A"/>
    <w:rsid w:val="009361B9"/>
    <w:rsid w:val="009365DC"/>
    <w:rsid w:val="0093699F"/>
    <w:rsid w:val="00937670"/>
    <w:rsid w:val="009376B9"/>
    <w:rsid w:val="00937BAC"/>
    <w:rsid w:val="0094060A"/>
    <w:rsid w:val="0094065A"/>
    <w:rsid w:val="00940CD5"/>
    <w:rsid w:val="00940E33"/>
    <w:rsid w:val="009410DC"/>
    <w:rsid w:val="009413BA"/>
    <w:rsid w:val="0094154F"/>
    <w:rsid w:val="00941965"/>
    <w:rsid w:val="0094203B"/>
    <w:rsid w:val="009426C4"/>
    <w:rsid w:val="00942E23"/>
    <w:rsid w:val="00943BEF"/>
    <w:rsid w:val="00943ECD"/>
    <w:rsid w:val="00944B74"/>
    <w:rsid w:val="009450CE"/>
    <w:rsid w:val="009456D6"/>
    <w:rsid w:val="00945933"/>
    <w:rsid w:val="00947473"/>
    <w:rsid w:val="009475F4"/>
    <w:rsid w:val="0094774F"/>
    <w:rsid w:val="00947BA3"/>
    <w:rsid w:val="00947BA5"/>
    <w:rsid w:val="0095009C"/>
    <w:rsid w:val="0095047F"/>
    <w:rsid w:val="0095069E"/>
    <w:rsid w:val="00950B68"/>
    <w:rsid w:val="00950C0E"/>
    <w:rsid w:val="0095156D"/>
    <w:rsid w:val="009519E8"/>
    <w:rsid w:val="00951B57"/>
    <w:rsid w:val="00952957"/>
    <w:rsid w:val="009535ED"/>
    <w:rsid w:val="00953F4C"/>
    <w:rsid w:val="00953F95"/>
    <w:rsid w:val="00954197"/>
    <w:rsid w:val="009542BC"/>
    <w:rsid w:val="00954763"/>
    <w:rsid w:val="00954CC9"/>
    <w:rsid w:val="00954D71"/>
    <w:rsid w:val="00954DBF"/>
    <w:rsid w:val="00954F51"/>
    <w:rsid w:val="00955F43"/>
    <w:rsid w:val="00956471"/>
    <w:rsid w:val="00956800"/>
    <w:rsid w:val="00956EBE"/>
    <w:rsid w:val="009570B8"/>
    <w:rsid w:val="0095758E"/>
    <w:rsid w:val="00957739"/>
    <w:rsid w:val="00957DC9"/>
    <w:rsid w:val="00957EB0"/>
    <w:rsid w:val="0096089C"/>
    <w:rsid w:val="00960A65"/>
    <w:rsid w:val="00960C4A"/>
    <w:rsid w:val="00960D25"/>
    <w:rsid w:val="009616D6"/>
    <w:rsid w:val="0096218B"/>
    <w:rsid w:val="00962884"/>
    <w:rsid w:val="00962E4C"/>
    <w:rsid w:val="00962F7A"/>
    <w:rsid w:val="00962FD8"/>
    <w:rsid w:val="00963F1D"/>
    <w:rsid w:val="009652B0"/>
    <w:rsid w:val="009653B2"/>
    <w:rsid w:val="00965F89"/>
    <w:rsid w:val="00966520"/>
    <w:rsid w:val="009667F7"/>
    <w:rsid w:val="009669EB"/>
    <w:rsid w:val="00966AC1"/>
    <w:rsid w:val="00966DF4"/>
    <w:rsid w:val="00967614"/>
    <w:rsid w:val="009676A0"/>
    <w:rsid w:val="00967829"/>
    <w:rsid w:val="009679FC"/>
    <w:rsid w:val="00967ED1"/>
    <w:rsid w:val="009706F0"/>
    <w:rsid w:val="00970799"/>
    <w:rsid w:val="00970999"/>
    <w:rsid w:val="00970C08"/>
    <w:rsid w:val="009712B7"/>
    <w:rsid w:val="009714A2"/>
    <w:rsid w:val="00972651"/>
    <w:rsid w:val="00972728"/>
    <w:rsid w:val="00972E02"/>
    <w:rsid w:val="0097320D"/>
    <w:rsid w:val="00973231"/>
    <w:rsid w:val="009732B2"/>
    <w:rsid w:val="009733C3"/>
    <w:rsid w:val="0097370E"/>
    <w:rsid w:val="009749B3"/>
    <w:rsid w:val="00974BD9"/>
    <w:rsid w:val="00975B8D"/>
    <w:rsid w:val="00975CE6"/>
    <w:rsid w:val="00975D41"/>
    <w:rsid w:val="00976AF0"/>
    <w:rsid w:val="0097779F"/>
    <w:rsid w:val="00977998"/>
    <w:rsid w:val="00977C97"/>
    <w:rsid w:val="0098004C"/>
    <w:rsid w:val="00980437"/>
    <w:rsid w:val="00980962"/>
    <w:rsid w:val="00980D0E"/>
    <w:rsid w:val="00981796"/>
    <w:rsid w:val="00981C02"/>
    <w:rsid w:val="00982576"/>
    <w:rsid w:val="009826C0"/>
    <w:rsid w:val="00982BF7"/>
    <w:rsid w:val="00982ED1"/>
    <w:rsid w:val="00982EE7"/>
    <w:rsid w:val="009834F2"/>
    <w:rsid w:val="0098373A"/>
    <w:rsid w:val="00983C1C"/>
    <w:rsid w:val="00983EE5"/>
    <w:rsid w:val="009845C8"/>
    <w:rsid w:val="00984963"/>
    <w:rsid w:val="00984FCE"/>
    <w:rsid w:val="0098578E"/>
    <w:rsid w:val="009857BC"/>
    <w:rsid w:val="00985D00"/>
    <w:rsid w:val="00985F21"/>
    <w:rsid w:val="00986CE1"/>
    <w:rsid w:val="00986DA2"/>
    <w:rsid w:val="00986E9A"/>
    <w:rsid w:val="009874CC"/>
    <w:rsid w:val="00987759"/>
    <w:rsid w:val="009879BD"/>
    <w:rsid w:val="009879DC"/>
    <w:rsid w:val="00987AC0"/>
    <w:rsid w:val="00990538"/>
    <w:rsid w:val="0099069E"/>
    <w:rsid w:val="00990A20"/>
    <w:rsid w:val="00990AAD"/>
    <w:rsid w:val="00990DD0"/>
    <w:rsid w:val="00990E67"/>
    <w:rsid w:val="00991249"/>
    <w:rsid w:val="00991324"/>
    <w:rsid w:val="00991A7D"/>
    <w:rsid w:val="00991B33"/>
    <w:rsid w:val="009929BF"/>
    <w:rsid w:val="00992D2A"/>
    <w:rsid w:val="0099327B"/>
    <w:rsid w:val="0099335A"/>
    <w:rsid w:val="009937CD"/>
    <w:rsid w:val="00994523"/>
    <w:rsid w:val="009946D3"/>
    <w:rsid w:val="00994A3A"/>
    <w:rsid w:val="00994B39"/>
    <w:rsid w:val="00994CCF"/>
    <w:rsid w:val="00994EB0"/>
    <w:rsid w:val="009955A6"/>
    <w:rsid w:val="0099567C"/>
    <w:rsid w:val="00995D5E"/>
    <w:rsid w:val="00995DAD"/>
    <w:rsid w:val="00996004"/>
    <w:rsid w:val="009966BB"/>
    <w:rsid w:val="00996823"/>
    <w:rsid w:val="0099684F"/>
    <w:rsid w:val="0099686B"/>
    <w:rsid w:val="00996874"/>
    <w:rsid w:val="00996B5D"/>
    <w:rsid w:val="009972CE"/>
    <w:rsid w:val="00997B3A"/>
    <w:rsid w:val="009A0E1A"/>
    <w:rsid w:val="009A0FD6"/>
    <w:rsid w:val="009A11C4"/>
    <w:rsid w:val="009A137B"/>
    <w:rsid w:val="009A160B"/>
    <w:rsid w:val="009A1B31"/>
    <w:rsid w:val="009A1CD7"/>
    <w:rsid w:val="009A222D"/>
    <w:rsid w:val="009A2735"/>
    <w:rsid w:val="009A2C5E"/>
    <w:rsid w:val="009A2EC4"/>
    <w:rsid w:val="009A3196"/>
    <w:rsid w:val="009A3204"/>
    <w:rsid w:val="009A3289"/>
    <w:rsid w:val="009A3403"/>
    <w:rsid w:val="009A3614"/>
    <w:rsid w:val="009A39CF"/>
    <w:rsid w:val="009A3BD9"/>
    <w:rsid w:val="009A3C31"/>
    <w:rsid w:val="009A3E1E"/>
    <w:rsid w:val="009A42AC"/>
    <w:rsid w:val="009A4879"/>
    <w:rsid w:val="009A529A"/>
    <w:rsid w:val="009A53DB"/>
    <w:rsid w:val="009A55AD"/>
    <w:rsid w:val="009A5CC9"/>
    <w:rsid w:val="009A5D9E"/>
    <w:rsid w:val="009A6100"/>
    <w:rsid w:val="009A61FC"/>
    <w:rsid w:val="009A758E"/>
    <w:rsid w:val="009A76B9"/>
    <w:rsid w:val="009B01EB"/>
    <w:rsid w:val="009B05C7"/>
    <w:rsid w:val="009B060F"/>
    <w:rsid w:val="009B06B3"/>
    <w:rsid w:val="009B1A1A"/>
    <w:rsid w:val="009B1DC3"/>
    <w:rsid w:val="009B2AE8"/>
    <w:rsid w:val="009B2EBD"/>
    <w:rsid w:val="009B31A3"/>
    <w:rsid w:val="009B32A4"/>
    <w:rsid w:val="009B3689"/>
    <w:rsid w:val="009B3775"/>
    <w:rsid w:val="009B392C"/>
    <w:rsid w:val="009B3E42"/>
    <w:rsid w:val="009B45F8"/>
    <w:rsid w:val="009B493E"/>
    <w:rsid w:val="009B52AD"/>
    <w:rsid w:val="009B5958"/>
    <w:rsid w:val="009B5D5A"/>
    <w:rsid w:val="009B5F8E"/>
    <w:rsid w:val="009B5FF3"/>
    <w:rsid w:val="009B649F"/>
    <w:rsid w:val="009B64AE"/>
    <w:rsid w:val="009B672D"/>
    <w:rsid w:val="009B67DA"/>
    <w:rsid w:val="009B69EA"/>
    <w:rsid w:val="009B6D6C"/>
    <w:rsid w:val="009B6E3B"/>
    <w:rsid w:val="009B7647"/>
    <w:rsid w:val="009B7990"/>
    <w:rsid w:val="009B7D10"/>
    <w:rsid w:val="009C0294"/>
    <w:rsid w:val="009C101E"/>
    <w:rsid w:val="009C1C51"/>
    <w:rsid w:val="009C2925"/>
    <w:rsid w:val="009C2F5F"/>
    <w:rsid w:val="009C3158"/>
    <w:rsid w:val="009C3587"/>
    <w:rsid w:val="009C3975"/>
    <w:rsid w:val="009C3EB7"/>
    <w:rsid w:val="009C42E4"/>
    <w:rsid w:val="009C49CD"/>
    <w:rsid w:val="009C4F6E"/>
    <w:rsid w:val="009C4FC9"/>
    <w:rsid w:val="009C529A"/>
    <w:rsid w:val="009C53CC"/>
    <w:rsid w:val="009C5BFA"/>
    <w:rsid w:val="009C5CF0"/>
    <w:rsid w:val="009C6018"/>
    <w:rsid w:val="009C619C"/>
    <w:rsid w:val="009C62D2"/>
    <w:rsid w:val="009C62F6"/>
    <w:rsid w:val="009C705B"/>
    <w:rsid w:val="009C7095"/>
    <w:rsid w:val="009C71D7"/>
    <w:rsid w:val="009C7211"/>
    <w:rsid w:val="009C73FA"/>
    <w:rsid w:val="009C7631"/>
    <w:rsid w:val="009C772A"/>
    <w:rsid w:val="009C7DCE"/>
    <w:rsid w:val="009D0219"/>
    <w:rsid w:val="009D0A7D"/>
    <w:rsid w:val="009D1589"/>
    <w:rsid w:val="009D15A3"/>
    <w:rsid w:val="009D16C0"/>
    <w:rsid w:val="009D18C7"/>
    <w:rsid w:val="009D2317"/>
    <w:rsid w:val="009D26AE"/>
    <w:rsid w:val="009D2775"/>
    <w:rsid w:val="009D2B46"/>
    <w:rsid w:val="009D2C8D"/>
    <w:rsid w:val="009D3143"/>
    <w:rsid w:val="009D32DA"/>
    <w:rsid w:val="009D3652"/>
    <w:rsid w:val="009D3698"/>
    <w:rsid w:val="009D3810"/>
    <w:rsid w:val="009D4091"/>
    <w:rsid w:val="009D44CA"/>
    <w:rsid w:val="009D4569"/>
    <w:rsid w:val="009D48F9"/>
    <w:rsid w:val="009D4E59"/>
    <w:rsid w:val="009D54ED"/>
    <w:rsid w:val="009D5788"/>
    <w:rsid w:val="009D59E2"/>
    <w:rsid w:val="009D5A2B"/>
    <w:rsid w:val="009D6177"/>
    <w:rsid w:val="009D64BF"/>
    <w:rsid w:val="009D64FA"/>
    <w:rsid w:val="009D765C"/>
    <w:rsid w:val="009D7815"/>
    <w:rsid w:val="009D79E1"/>
    <w:rsid w:val="009D7B28"/>
    <w:rsid w:val="009D7C78"/>
    <w:rsid w:val="009E0415"/>
    <w:rsid w:val="009E0B5F"/>
    <w:rsid w:val="009E0D20"/>
    <w:rsid w:val="009E1025"/>
    <w:rsid w:val="009E154C"/>
    <w:rsid w:val="009E1B63"/>
    <w:rsid w:val="009E2256"/>
    <w:rsid w:val="009E2DBE"/>
    <w:rsid w:val="009E2DD5"/>
    <w:rsid w:val="009E2E0B"/>
    <w:rsid w:val="009E31D3"/>
    <w:rsid w:val="009E35AB"/>
    <w:rsid w:val="009E3B9D"/>
    <w:rsid w:val="009E3EEB"/>
    <w:rsid w:val="009E49C5"/>
    <w:rsid w:val="009E4A08"/>
    <w:rsid w:val="009E4A95"/>
    <w:rsid w:val="009E536B"/>
    <w:rsid w:val="009E5868"/>
    <w:rsid w:val="009E5B93"/>
    <w:rsid w:val="009E624A"/>
    <w:rsid w:val="009E62C5"/>
    <w:rsid w:val="009E63A2"/>
    <w:rsid w:val="009E6412"/>
    <w:rsid w:val="009E69BD"/>
    <w:rsid w:val="009E73CF"/>
    <w:rsid w:val="009E7D6D"/>
    <w:rsid w:val="009F0258"/>
    <w:rsid w:val="009F0AA2"/>
    <w:rsid w:val="009F1174"/>
    <w:rsid w:val="009F1269"/>
    <w:rsid w:val="009F13C3"/>
    <w:rsid w:val="009F1581"/>
    <w:rsid w:val="009F19D5"/>
    <w:rsid w:val="009F1AA2"/>
    <w:rsid w:val="009F1DF7"/>
    <w:rsid w:val="009F20C1"/>
    <w:rsid w:val="009F2110"/>
    <w:rsid w:val="009F217C"/>
    <w:rsid w:val="009F2C13"/>
    <w:rsid w:val="009F372A"/>
    <w:rsid w:val="009F3DFA"/>
    <w:rsid w:val="009F4299"/>
    <w:rsid w:val="009F44C7"/>
    <w:rsid w:val="009F481A"/>
    <w:rsid w:val="009F4CBF"/>
    <w:rsid w:val="009F4E39"/>
    <w:rsid w:val="009F5172"/>
    <w:rsid w:val="009F5174"/>
    <w:rsid w:val="009F5441"/>
    <w:rsid w:val="009F5BAE"/>
    <w:rsid w:val="009F5FE2"/>
    <w:rsid w:val="009F7005"/>
    <w:rsid w:val="009F712A"/>
    <w:rsid w:val="009F7428"/>
    <w:rsid w:val="009F78D8"/>
    <w:rsid w:val="009F7DC5"/>
    <w:rsid w:val="00A001A3"/>
    <w:rsid w:val="00A003E1"/>
    <w:rsid w:val="00A01441"/>
    <w:rsid w:val="00A019D1"/>
    <w:rsid w:val="00A01E7D"/>
    <w:rsid w:val="00A01EC9"/>
    <w:rsid w:val="00A02C81"/>
    <w:rsid w:val="00A0310C"/>
    <w:rsid w:val="00A0312B"/>
    <w:rsid w:val="00A03199"/>
    <w:rsid w:val="00A038A8"/>
    <w:rsid w:val="00A03C97"/>
    <w:rsid w:val="00A05EF9"/>
    <w:rsid w:val="00A060BA"/>
    <w:rsid w:val="00A065A0"/>
    <w:rsid w:val="00A06888"/>
    <w:rsid w:val="00A06AD0"/>
    <w:rsid w:val="00A06DB6"/>
    <w:rsid w:val="00A06E44"/>
    <w:rsid w:val="00A06EB8"/>
    <w:rsid w:val="00A07550"/>
    <w:rsid w:val="00A07632"/>
    <w:rsid w:val="00A077F4"/>
    <w:rsid w:val="00A07A76"/>
    <w:rsid w:val="00A07F7C"/>
    <w:rsid w:val="00A10493"/>
    <w:rsid w:val="00A10627"/>
    <w:rsid w:val="00A106D8"/>
    <w:rsid w:val="00A107FA"/>
    <w:rsid w:val="00A10A52"/>
    <w:rsid w:val="00A112C3"/>
    <w:rsid w:val="00A11C39"/>
    <w:rsid w:val="00A11D7A"/>
    <w:rsid w:val="00A11ECE"/>
    <w:rsid w:val="00A11F90"/>
    <w:rsid w:val="00A12287"/>
    <w:rsid w:val="00A12288"/>
    <w:rsid w:val="00A1256B"/>
    <w:rsid w:val="00A1291F"/>
    <w:rsid w:val="00A13214"/>
    <w:rsid w:val="00A13A55"/>
    <w:rsid w:val="00A13FE4"/>
    <w:rsid w:val="00A145D1"/>
    <w:rsid w:val="00A14740"/>
    <w:rsid w:val="00A14A1F"/>
    <w:rsid w:val="00A14B65"/>
    <w:rsid w:val="00A14DD9"/>
    <w:rsid w:val="00A1553E"/>
    <w:rsid w:val="00A15686"/>
    <w:rsid w:val="00A16300"/>
    <w:rsid w:val="00A16665"/>
    <w:rsid w:val="00A166C7"/>
    <w:rsid w:val="00A168A5"/>
    <w:rsid w:val="00A16BCA"/>
    <w:rsid w:val="00A16DC0"/>
    <w:rsid w:val="00A172B3"/>
    <w:rsid w:val="00A17659"/>
    <w:rsid w:val="00A17A72"/>
    <w:rsid w:val="00A17AAC"/>
    <w:rsid w:val="00A17BE5"/>
    <w:rsid w:val="00A20059"/>
    <w:rsid w:val="00A20146"/>
    <w:rsid w:val="00A204B1"/>
    <w:rsid w:val="00A2051D"/>
    <w:rsid w:val="00A20561"/>
    <w:rsid w:val="00A20597"/>
    <w:rsid w:val="00A207AE"/>
    <w:rsid w:val="00A213F9"/>
    <w:rsid w:val="00A2157A"/>
    <w:rsid w:val="00A2185B"/>
    <w:rsid w:val="00A21D7D"/>
    <w:rsid w:val="00A22E7C"/>
    <w:rsid w:val="00A22EEA"/>
    <w:rsid w:val="00A23B76"/>
    <w:rsid w:val="00A24129"/>
    <w:rsid w:val="00A24B2D"/>
    <w:rsid w:val="00A24D7B"/>
    <w:rsid w:val="00A24ED0"/>
    <w:rsid w:val="00A24FC3"/>
    <w:rsid w:val="00A250DE"/>
    <w:rsid w:val="00A2642A"/>
    <w:rsid w:val="00A2694E"/>
    <w:rsid w:val="00A26996"/>
    <w:rsid w:val="00A269AE"/>
    <w:rsid w:val="00A26ED5"/>
    <w:rsid w:val="00A26FF8"/>
    <w:rsid w:val="00A2710A"/>
    <w:rsid w:val="00A27B0B"/>
    <w:rsid w:val="00A30227"/>
    <w:rsid w:val="00A30352"/>
    <w:rsid w:val="00A30396"/>
    <w:rsid w:val="00A30780"/>
    <w:rsid w:val="00A30B12"/>
    <w:rsid w:val="00A31214"/>
    <w:rsid w:val="00A31420"/>
    <w:rsid w:val="00A31542"/>
    <w:rsid w:val="00A31584"/>
    <w:rsid w:val="00A31790"/>
    <w:rsid w:val="00A322B8"/>
    <w:rsid w:val="00A3277B"/>
    <w:rsid w:val="00A32FA3"/>
    <w:rsid w:val="00A331FA"/>
    <w:rsid w:val="00A33904"/>
    <w:rsid w:val="00A33F4F"/>
    <w:rsid w:val="00A342AB"/>
    <w:rsid w:val="00A34521"/>
    <w:rsid w:val="00A34B9A"/>
    <w:rsid w:val="00A34F8B"/>
    <w:rsid w:val="00A35DED"/>
    <w:rsid w:val="00A35EF5"/>
    <w:rsid w:val="00A3653A"/>
    <w:rsid w:val="00A36B72"/>
    <w:rsid w:val="00A36C04"/>
    <w:rsid w:val="00A36D41"/>
    <w:rsid w:val="00A36D4C"/>
    <w:rsid w:val="00A36E96"/>
    <w:rsid w:val="00A374E7"/>
    <w:rsid w:val="00A3757A"/>
    <w:rsid w:val="00A3767E"/>
    <w:rsid w:val="00A3769E"/>
    <w:rsid w:val="00A377C2"/>
    <w:rsid w:val="00A37D66"/>
    <w:rsid w:val="00A37EAF"/>
    <w:rsid w:val="00A37FE9"/>
    <w:rsid w:val="00A40AEF"/>
    <w:rsid w:val="00A40B2A"/>
    <w:rsid w:val="00A40F4C"/>
    <w:rsid w:val="00A40FE8"/>
    <w:rsid w:val="00A413AE"/>
    <w:rsid w:val="00A4198F"/>
    <w:rsid w:val="00A41A76"/>
    <w:rsid w:val="00A420A1"/>
    <w:rsid w:val="00A425F0"/>
    <w:rsid w:val="00A42CE7"/>
    <w:rsid w:val="00A4347C"/>
    <w:rsid w:val="00A4394C"/>
    <w:rsid w:val="00A43E3C"/>
    <w:rsid w:val="00A4418C"/>
    <w:rsid w:val="00A44376"/>
    <w:rsid w:val="00A44B38"/>
    <w:rsid w:val="00A44F0B"/>
    <w:rsid w:val="00A452A1"/>
    <w:rsid w:val="00A454AD"/>
    <w:rsid w:val="00A45E92"/>
    <w:rsid w:val="00A461CF"/>
    <w:rsid w:val="00A466E0"/>
    <w:rsid w:val="00A466F2"/>
    <w:rsid w:val="00A46C39"/>
    <w:rsid w:val="00A46E1B"/>
    <w:rsid w:val="00A47150"/>
    <w:rsid w:val="00A47414"/>
    <w:rsid w:val="00A47748"/>
    <w:rsid w:val="00A47C3B"/>
    <w:rsid w:val="00A47EDF"/>
    <w:rsid w:val="00A51443"/>
    <w:rsid w:val="00A514C6"/>
    <w:rsid w:val="00A51592"/>
    <w:rsid w:val="00A5197A"/>
    <w:rsid w:val="00A52226"/>
    <w:rsid w:val="00A522A8"/>
    <w:rsid w:val="00A5290A"/>
    <w:rsid w:val="00A52E14"/>
    <w:rsid w:val="00A535A0"/>
    <w:rsid w:val="00A53680"/>
    <w:rsid w:val="00A53796"/>
    <w:rsid w:val="00A53F7D"/>
    <w:rsid w:val="00A5413F"/>
    <w:rsid w:val="00A54152"/>
    <w:rsid w:val="00A54166"/>
    <w:rsid w:val="00A54907"/>
    <w:rsid w:val="00A549D4"/>
    <w:rsid w:val="00A54BDA"/>
    <w:rsid w:val="00A54DAD"/>
    <w:rsid w:val="00A54FCE"/>
    <w:rsid w:val="00A55059"/>
    <w:rsid w:val="00A55548"/>
    <w:rsid w:val="00A55552"/>
    <w:rsid w:val="00A557BB"/>
    <w:rsid w:val="00A55BBC"/>
    <w:rsid w:val="00A56384"/>
    <w:rsid w:val="00A56683"/>
    <w:rsid w:val="00A570D3"/>
    <w:rsid w:val="00A571E9"/>
    <w:rsid w:val="00A575E1"/>
    <w:rsid w:val="00A575E6"/>
    <w:rsid w:val="00A57EAD"/>
    <w:rsid w:val="00A6004A"/>
    <w:rsid w:val="00A60612"/>
    <w:rsid w:val="00A60D2F"/>
    <w:rsid w:val="00A60E46"/>
    <w:rsid w:val="00A60F76"/>
    <w:rsid w:val="00A61AFE"/>
    <w:rsid w:val="00A61DDD"/>
    <w:rsid w:val="00A62312"/>
    <w:rsid w:val="00A6384B"/>
    <w:rsid w:val="00A63CED"/>
    <w:rsid w:val="00A63E8F"/>
    <w:rsid w:val="00A640AC"/>
    <w:rsid w:val="00A642A3"/>
    <w:rsid w:val="00A644C1"/>
    <w:rsid w:val="00A64574"/>
    <w:rsid w:val="00A648DE"/>
    <w:rsid w:val="00A64BD6"/>
    <w:rsid w:val="00A64D96"/>
    <w:rsid w:val="00A64D9E"/>
    <w:rsid w:val="00A650CD"/>
    <w:rsid w:val="00A651C7"/>
    <w:rsid w:val="00A651E6"/>
    <w:rsid w:val="00A6559B"/>
    <w:rsid w:val="00A659A0"/>
    <w:rsid w:val="00A65BA1"/>
    <w:rsid w:val="00A65F69"/>
    <w:rsid w:val="00A65F7C"/>
    <w:rsid w:val="00A66137"/>
    <w:rsid w:val="00A6655B"/>
    <w:rsid w:val="00A66F2E"/>
    <w:rsid w:val="00A66FD6"/>
    <w:rsid w:val="00A67E09"/>
    <w:rsid w:val="00A67F6D"/>
    <w:rsid w:val="00A700F9"/>
    <w:rsid w:val="00A70106"/>
    <w:rsid w:val="00A70202"/>
    <w:rsid w:val="00A706FD"/>
    <w:rsid w:val="00A70DAC"/>
    <w:rsid w:val="00A712F1"/>
    <w:rsid w:val="00A71419"/>
    <w:rsid w:val="00A71646"/>
    <w:rsid w:val="00A717A4"/>
    <w:rsid w:val="00A71D07"/>
    <w:rsid w:val="00A7223D"/>
    <w:rsid w:val="00A72323"/>
    <w:rsid w:val="00A72329"/>
    <w:rsid w:val="00A725DA"/>
    <w:rsid w:val="00A7290E"/>
    <w:rsid w:val="00A72C6F"/>
    <w:rsid w:val="00A732F1"/>
    <w:rsid w:val="00A734EE"/>
    <w:rsid w:val="00A7382F"/>
    <w:rsid w:val="00A73F11"/>
    <w:rsid w:val="00A7415D"/>
    <w:rsid w:val="00A7435B"/>
    <w:rsid w:val="00A747A8"/>
    <w:rsid w:val="00A74A10"/>
    <w:rsid w:val="00A74AB0"/>
    <w:rsid w:val="00A75FBC"/>
    <w:rsid w:val="00A760B0"/>
    <w:rsid w:val="00A765A3"/>
    <w:rsid w:val="00A77F27"/>
    <w:rsid w:val="00A800EE"/>
    <w:rsid w:val="00A80181"/>
    <w:rsid w:val="00A80CC7"/>
    <w:rsid w:val="00A80ED9"/>
    <w:rsid w:val="00A8109F"/>
    <w:rsid w:val="00A81A9F"/>
    <w:rsid w:val="00A81B40"/>
    <w:rsid w:val="00A820F2"/>
    <w:rsid w:val="00A82AE9"/>
    <w:rsid w:val="00A82C7B"/>
    <w:rsid w:val="00A82DED"/>
    <w:rsid w:val="00A835FF"/>
    <w:rsid w:val="00A838D4"/>
    <w:rsid w:val="00A83B58"/>
    <w:rsid w:val="00A83CEE"/>
    <w:rsid w:val="00A84B59"/>
    <w:rsid w:val="00A84E79"/>
    <w:rsid w:val="00A84E93"/>
    <w:rsid w:val="00A856B8"/>
    <w:rsid w:val="00A85AAE"/>
    <w:rsid w:val="00A86134"/>
    <w:rsid w:val="00A86308"/>
    <w:rsid w:val="00A8676C"/>
    <w:rsid w:val="00A868DB"/>
    <w:rsid w:val="00A86926"/>
    <w:rsid w:val="00A86B0B"/>
    <w:rsid w:val="00A877A3"/>
    <w:rsid w:val="00A87A7B"/>
    <w:rsid w:val="00A90409"/>
    <w:rsid w:val="00A907C3"/>
    <w:rsid w:val="00A90CD2"/>
    <w:rsid w:val="00A92042"/>
    <w:rsid w:val="00A9273C"/>
    <w:rsid w:val="00A933EE"/>
    <w:rsid w:val="00A935F9"/>
    <w:rsid w:val="00A9377E"/>
    <w:rsid w:val="00A94545"/>
    <w:rsid w:val="00A94843"/>
    <w:rsid w:val="00A94DD5"/>
    <w:rsid w:val="00A94EB8"/>
    <w:rsid w:val="00A94EE8"/>
    <w:rsid w:val="00A95474"/>
    <w:rsid w:val="00A95CC9"/>
    <w:rsid w:val="00A95FC7"/>
    <w:rsid w:val="00A962D1"/>
    <w:rsid w:val="00A96965"/>
    <w:rsid w:val="00A96972"/>
    <w:rsid w:val="00A97535"/>
    <w:rsid w:val="00A9781C"/>
    <w:rsid w:val="00A978B3"/>
    <w:rsid w:val="00A97ABB"/>
    <w:rsid w:val="00AA0B2D"/>
    <w:rsid w:val="00AA1419"/>
    <w:rsid w:val="00AA1CC5"/>
    <w:rsid w:val="00AA287F"/>
    <w:rsid w:val="00AA3342"/>
    <w:rsid w:val="00AA34F0"/>
    <w:rsid w:val="00AA3F90"/>
    <w:rsid w:val="00AA406E"/>
    <w:rsid w:val="00AA45AC"/>
    <w:rsid w:val="00AA481F"/>
    <w:rsid w:val="00AA4A00"/>
    <w:rsid w:val="00AA4FEE"/>
    <w:rsid w:val="00AA527B"/>
    <w:rsid w:val="00AA5594"/>
    <w:rsid w:val="00AA600A"/>
    <w:rsid w:val="00AA6469"/>
    <w:rsid w:val="00AA6521"/>
    <w:rsid w:val="00AA7646"/>
    <w:rsid w:val="00AA7764"/>
    <w:rsid w:val="00AA7B2A"/>
    <w:rsid w:val="00AB04F9"/>
    <w:rsid w:val="00AB09C1"/>
    <w:rsid w:val="00AB0D8B"/>
    <w:rsid w:val="00AB0F3D"/>
    <w:rsid w:val="00AB0FD5"/>
    <w:rsid w:val="00AB1795"/>
    <w:rsid w:val="00AB27E1"/>
    <w:rsid w:val="00AB2912"/>
    <w:rsid w:val="00AB2CAA"/>
    <w:rsid w:val="00AB2EA7"/>
    <w:rsid w:val="00AB38F8"/>
    <w:rsid w:val="00AB3AB8"/>
    <w:rsid w:val="00AB3B72"/>
    <w:rsid w:val="00AB3F81"/>
    <w:rsid w:val="00AB40E2"/>
    <w:rsid w:val="00AB42B7"/>
    <w:rsid w:val="00AB4602"/>
    <w:rsid w:val="00AB47D2"/>
    <w:rsid w:val="00AB52DF"/>
    <w:rsid w:val="00AB6042"/>
    <w:rsid w:val="00AB6822"/>
    <w:rsid w:val="00AB6E10"/>
    <w:rsid w:val="00AC0035"/>
    <w:rsid w:val="00AC0057"/>
    <w:rsid w:val="00AC02DC"/>
    <w:rsid w:val="00AC06DE"/>
    <w:rsid w:val="00AC06E8"/>
    <w:rsid w:val="00AC0A79"/>
    <w:rsid w:val="00AC14F8"/>
    <w:rsid w:val="00AC19D3"/>
    <w:rsid w:val="00AC1C25"/>
    <w:rsid w:val="00AC1F08"/>
    <w:rsid w:val="00AC21A7"/>
    <w:rsid w:val="00AC2247"/>
    <w:rsid w:val="00AC23E6"/>
    <w:rsid w:val="00AC27E8"/>
    <w:rsid w:val="00AC2D9B"/>
    <w:rsid w:val="00AC3295"/>
    <w:rsid w:val="00AC395E"/>
    <w:rsid w:val="00AC3D2B"/>
    <w:rsid w:val="00AC3EED"/>
    <w:rsid w:val="00AC3FB2"/>
    <w:rsid w:val="00AC4486"/>
    <w:rsid w:val="00AC4BDB"/>
    <w:rsid w:val="00AC577A"/>
    <w:rsid w:val="00AC5DDA"/>
    <w:rsid w:val="00AC5F5D"/>
    <w:rsid w:val="00AC6747"/>
    <w:rsid w:val="00AC6808"/>
    <w:rsid w:val="00AC73EA"/>
    <w:rsid w:val="00AD09BB"/>
    <w:rsid w:val="00AD0CB2"/>
    <w:rsid w:val="00AD0CFE"/>
    <w:rsid w:val="00AD1051"/>
    <w:rsid w:val="00AD1115"/>
    <w:rsid w:val="00AD1325"/>
    <w:rsid w:val="00AD138D"/>
    <w:rsid w:val="00AD17B1"/>
    <w:rsid w:val="00AD1B4E"/>
    <w:rsid w:val="00AD29BE"/>
    <w:rsid w:val="00AD3235"/>
    <w:rsid w:val="00AD34AB"/>
    <w:rsid w:val="00AD3723"/>
    <w:rsid w:val="00AD37D5"/>
    <w:rsid w:val="00AD416C"/>
    <w:rsid w:val="00AD462A"/>
    <w:rsid w:val="00AD4AD0"/>
    <w:rsid w:val="00AD4DD9"/>
    <w:rsid w:val="00AD5224"/>
    <w:rsid w:val="00AD7332"/>
    <w:rsid w:val="00AD7752"/>
    <w:rsid w:val="00AD7C9C"/>
    <w:rsid w:val="00AD7CB5"/>
    <w:rsid w:val="00AD7F21"/>
    <w:rsid w:val="00AE019B"/>
    <w:rsid w:val="00AE12B4"/>
    <w:rsid w:val="00AE1564"/>
    <w:rsid w:val="00AE1A24"/>
    <w:rsid w:val="00AE1CA7"/>
    <w:rsid w:val="00AE247A"/>
    <w:rsid w:val="00AE2A03"/>
    <w:rsid w:val="00AE2CA8"/>
    <w:rsid w:val="00AE2D50"/>
    <w:rsid w:val="00AE351A"/>
    <w:rsid w:val="00AE3551"/>
    <w:rsid w:val="00AE3B1B"/>
    <w:rsid w:val="00AE3D52"/>
    <w:rsid w:val="00AE41CD"/>
    <w:rsid w:val="00AE4620"/>
    <w:rsid w:val="00AE4DEE"/>
    <w:rsid w:val="00AE5298"/>
    <w:rsid w:val="00AE5BB5"/>
    <w:rsid w:val="00AE6CC8"/>
    <w:rsid w:val="00AE7878"/>
    <w:rsid w:val="00AE7BA9"/>
    <w:rsid w:val="00AE7FCE"/>
    <w:rsid w:val="00AF0256"/>
    <w:rsid w:val="00AF0653"/>
    <w:rsid w:val="00AF07FC"/>
    <w:rsid w:val="00AF0937"/>
    <w:rsid w:val="00AF093B"/>
    <w:rsid w:val="00AF0DB3"/>
    <w:rsid w:val="00AF1051"/>
    <w:rsid w:val="00AF1109"/>
    <w:rsid w:val="00AF19D2"/>
    <w:rsid w:val="00AF1BD7"/>
    <w:rsid w:val="00AF2307"/>
    <w:rsid w:val="00AF23CE"/>
    <w:rsid w:val="00AF2606"/>
    <w:rsid w:val="00AF2DEB"/>
    <w:rsid w:val="00AF3074"/>
    <w:rsid w:val="00AF363F"/>
    <w:rsid w:val="00AF3799"/>
    <w:rsid w:val="00AF3D95"/>
    <w:rsid w:val="00AF3EBE"/>
    <w:rsid w:val="00AF43CB"/>
    <w:rsid w:val="00AF451A"/>
    <w:rsid w:val="00AF50AD"/>
    <w:rsid w:val="00AF5422"/>
    <w:rsid w:val="00AF5461"/>
    <w:rsid w:val="00AF55D3"/>
    <w:rsid w:val="00AF572D"/>
    <w:rsid w:val="00AF5DF4"/>
    <w:rsid w:val="00AF605A"/>
    <w:rsid w:val="00AF64BB"/>
    <w:rsid w:val="00AF68BF"/>
    <w:rsid w:val="00AF6B5E"/>
    <w:rsid w:val="00AF7091"/>
    <w:rsid w:val="00AF76E3"/>
    <w:rsid w:val="00B001B4"/>
    <w:rsid w:val="00B003DB"/>
    <w:rsid w:val="00B0066B"/>
    <w:rsid w:val="00B0088D"/>
    <w:rsid w:val="00B00A0A"/>
    <w:rsid w:val="00B01035"/>
    <w:rsid w:val="00B012E4"/>
    <w:rsid w:val="00B016E5"/>
    <w:rsid w:val="00B01F5F"/>
    <w:rsid w:val="00B02130"/>
    <w:rsid w:val="00B02642"/>
    <w:rsid w:val="00B02833"/>
    <w:rsid w:val="00B02AF6"/>
    <w:rsid w:val="00B0320E"/>
    <w:rsid w:val="00B03844"/>
    <w:rsid w:val="00B03A3B"/>
    <w:rsid w:val="00B04D75"/>
    <w:rsid w:val="00B05744"/>
    <w:rsid w:val="00B05C4F"/>
    <w:rsid w:val="00B05F61"/>
    <w:rsid w:val="00B06F7A"/>
    <w:rsid w:val="00B0705A"/>
    <w:rsid w:val="00B07137"/>
    <w:rsid w:val="00B073CF"/>
    <w:rsid w:val="00B073F7"/>
    <w:rsid w:val="00B07A11"/>
    <w:rsid w:val="00B07A71"/>
    <w:rsid w:val="00B07CC4"/>
    <w:rsid w:val="00B1038D"/>
    <w:rsid w:val="00B103B4"/>
    <w:rsid w:val="00B104AB"/>
    <w:rsid w:val="00B1052B"/>
    <w:rsid w:val="00B1117F"/>
    <w:rsid w:val="00B1136E"/>
    <w:rsid w:val="00B11574"/>
    <w:rsid w:val="00B1238D"/>
    <w:rsid w:val="00B133E6"/>
    <w:rsid w:val="00B14013"/>
    <w:rsid w:val="00B14473"/>
    <w:rsid w:val="00B149B1"/>
    <w:rsid w:val="00B154E9"/>
    <w:rsid w:val="00B15A4F"/>
    <w:rsid w:val="00B15A6E"/>
    <w:rsid w:val="00B16A83"/>
    <w:rsid w:val="00B16B05"/>
    <w:rsid w:val="00B16E32"/>
    <w:rsid w:val="00B172EC"/>
    <w:rsid w:val="00B174D8"/>
    <w:rsid w:val="00B17EDD"/>
    <w:rsid w:val="00B20990"/>
    <w:rsid w:val="00B209AB"/>
    <w:rsid w:val="00B209B1"/>
    <w:rsid w:val="00B20AEA"/>
    <w:rsid w:val="00B210CC"/>
    <w:rsid w:val="00B211C9"/>
    <w:rsid w:val="00B214DD"/>
    <w:rsid w:val="00B21572"/>
    <w:rsid w:val="00B21ABD"/>
    <w:rsid w:val="00B223EE"/>
    <w:rsid w:val="00B22875"/>
    <w:rsid w:val="00B228C5"/>
    <w:rsid w:val="00B2291E"/>
    <w:rsid w:val="00B2345C"/>
    <w:rsid w:val="00B237EF"/>
    <w:rsid w:val="00B23D36"/>
    <w:rsid w:val="00B23D76"/>
    <w:rsid w:val="00B24034"/>
    <w:rsid w:val="00B24418"/>
    <w:rsid w:val="00B25438"/>
    <w:rsid w:val="00B2551C"/>
    <w:rsid w:val="00B25C2E"/>
    <w:rsid w:val="00B25F13"/>
    <w:rsid w:val="00B267D8"/>
    <w:rsid w:val="00B26874"/>
    <w:rsid w:val="00B26EE9"/>
    <w:rsid w:val="00B272D9"/>
    <w:rsid w:val="00B277BE"/>
    <w:rsid w:val="00B279C3"/>
    <w:rsid w:val="00B30450"/>
    <w:rsid w:val="00B3053D"/>
    <w:rsid w:val="00B30958"/>
    <w:rsid w:val="00B30F92"/>
    <w:rsid w:val="00B31217"/>
    <w:rsid w:val="00B3174F"/>
    <w:rsid w:val="00B31774"/>
    <w:rsid w:val="00B318DC"/>
    <w:rsid w:val="00B31AC9"/>
    <w:rsid w:val="00B32B6A"/>
    <w:rsid w:val="00B32E70"/>
    <w:rsid w:val="00B33363"/>
    <w:rsid w:val="00B3338E"/>
    <w:rsid w:val="00B3372F"/>
    <w:rsid w:val="00B3397B"/>
    <w:rsid w:val="00B33B1D"/>
    <w:rsid w:val="00B340DC"/>
    <w:rsid w:val="00B34902"/>
    <w:rsid w:val="00B3498F"/>
    <w:rsid w:val="00B34B13"/>
    <w:rsid w:val="00B34E39"/>
    <w:rsid w:val="00B3518D"/>
    <w:rsid w:val="00B35795"/>
    <w:rsid w:val="00B35C82"/>
    <w:rsid w:val="00B35F9D"/>
    <w:rsid w:val="00B36FCE"/>
    <w:rsid w:val="00B37169"/>
    <w:rsid w:val="00B372CD"/>
    <w:rsid w:val="00B3730D"/>
    <w:rsid w:val="00B37464"/>
    <w:rsid w:val="00B37BCC"/>
    <w:rsid w:val="00B400E4"/>
    <w:rsid w:val="00B40828"/>
    <w:rsid w:val="00B40914"/>
    <w:rsid w:val="00B40A83"/>
    <w:rsid w:val="00B40CAB"/>
    <w:rsid w:val="00B40D4B"/>
    <w:rsid w:val="00B417AE"/>
    <w:rsid w:val="00B41BF4"/>
    <w:rsid w:val="00B41FC4"/>
    <w:rsid w:val="00B42B01"/>
    <w:rsid w:val="00B42B6D"/>
    <w:rsid w:val="00B42E29"/>
    <w:rsid w:val="00B439DB"/>
    <w:rsid w:val="00B43CA3"/>
    <w:rsid w:val="00B43F08"/>
    <w:rsid w:val="00B44474"/>
    <w:rsid w:val="00B44A0E"/>
    <w:rsid w:val="00B45286"/>
    <w:rsid w:val="00B45A1E"/>
    <w:rsid w:val="00B46F99"/>
    <w:rsid w:val="00B47540"/>
    <w:rsid w:val="00B476C8"/>
    <w:rsid w:val="00B479D0"/>
    <w:rsid w:val="00B50C3C"/>
    <w:rsid w:val="00B5103E"/>
    <w:rsid w:val="00B51A61"/>
    <w:rsid w:val="00B51AFA"/>
    <w:rsid w:val="00B51B10"/>
    <w:rsid w:val="00B52970"/>
    <w:rsid w:val="00B52D09"/>
    <w:rsid w:val="00B5311D"/>
    <w:rsid w:val="00B5384A"/>
    <w:rsid w:val="00B53BA5"/>
    <w:rsid w:val="00B543F3"/>
    <w:rsid w:val="00B5441B"/>
    <w:rsid w:val="00B5488D"/>
    <w:rsid w:val="00B54B29"/>
    <w:rsid w:val="00B54E2D"/>
    <w:rsid w:val="00B55272"/>
    <w:rsid w:val="00B554BD"/>
    <w:rsid w:val="00B55589"/>
    <w:rsid w:val="00B56387"/>
    <w:rsid w:val="00B5647D"/>
    <w:rsid w:val="00B5670B"/>
    <w:rsid w:val="00B56BFE"/>
    <w:rsid w:val="00B56D60"/>
    <w:rsid w:val="00B56F9D"/>
    <w:rsid w:val="00B56FD3"/>
    <w:rsid w:val="00B5718C"/>
    <w:rsid w:val="00B575C8"/>
    <w:rsid w:val="00B57D6E"/>
    <w:rsid w:val="00B60073"/>
    <w:rsid w:val="00B60382"/>
    <w:rsid w:val="00B60737"/>
    <w:rsid w:val="00B60A00"/>
    <w:rsid w:val="00B60AD9"/>
    <w:rsid w:val="00B61C27"/>
    <w:rsid w:val="00B61CC1"/>
    <w:rsid w:val="00B6254E"/>
    <w:rsid w:val="00B62786"/>
    <w:rsid w:val="00B62F9E"/>
    <w:rsid w:val="00B637D4"/>
    <w:rsid w:val="00B64B8F"/>
    <w:rsid w:val="00B6512A"/>
    <w:rsid w:val="00B651AF"/>
    <w:rsid w:val="00B65F27"/>
    <w:rsid w:val="00B660A2"/>
    <w:rsid w:val="00B66760"/>
    <w:rsid w:val="00B667B1"/>
    <w:rsid w:val="00B6703C"/>
    <w:rsid w:val="00B67144"/>
    <w:rsid w:val="00B70265"/>
    <w:rsid w:val="00B702FF"/>
    <w:rsid w:val="00B704DD"/>
    <w:rsid w:val="00B705F3"/>
    <w:rsid w:val="00B71792"/>
    <w:rsid w:val="00B71BEE"/>
    <w:rsid w:val="00B7237D"/>
    <w:rsid w:val="00B725EC"/>
    <w:rsid w:val="00B72C99"/>
    <w:rsid w:val="00B7368F"/>
    <w:rsid w:val="00B73DB9"/>
    <w:rsid w:val="00B74025"/>
    <w:rsid w:val="00B75164"/>
    <w:rsid w:val="00B75478"/>
    <w:rsid w:val="00B75594"/>
    <w:rsid w:val="00B76C62"/>
    <w:rsid w:val="00B76D57"/>
    <w:rsid w:val="00B76F5D"/>
    <w:rsid w:val="00B76F75"/>
    <w:rsid w:val="00B77492"/>
    <w:rsid w:val="00B7768E"/>
    <w:rsid w:val="00B7795E"/>
    <w:rsid w:val="00B8027C"/>
    <w:rsid w:val="00B806DC"/>
    <w:rsid w:val="00B80C9A"/>
    <w:rsid w:val="00B80FB3"/>
    <w:rsid w:val="00B80FB8"/>
    <w:rsid w:val="00B816C1"/>
    <w:rsid w:val="00B8198D"/>
    <w:rsid w:val="00B81CE1"/>
    <w:rsid w:val="00B81D5F"/>
    <w:rsid w:val="00B82233"/>
    <w:rsid w:val="00B8270D"/>
    <w:rsid w:val="00B82FED"/>
    <w:rsid w:val="00B8337E"/>
    <w:rsid w:val="00B8346F"/>
    <w:rsid w:val="00B836EF"/>
    <w:rsid w:val="00B836F2"/>
    <w:rsid w:val="00B83D9A"/>
    <w:rsid w:val="00B83E63"/>
    <w:rsid w:val="00B847B6"/>
    <w:rsid w:val="00B849E2"/>
    <w:rsid w:val="00B84EC9"/>
    <w:rsid w:val="00B84FAA"/>
    <w:rsid w:val="00B851F5"/>
    <w:rsid w:val="00B8692A"/>
    <w:rsid w:val="00B86BB5"/>
    <w:rsid w:val="00B8727C"/>
    <w:rsid w:val="00B8789F"/>
    <w:rsid w:val="00B878CA"/>
    <w:rsid w:val="00B90078"/>
    <w:rsid w:val="00B90147"/>
    <w:rsid w:val="00B90254"/>
    <w:rsid w:val="00B90499"/>
    <w:rsid w:val="00B904BD"/>
    <w:rsid w:val="00B909A9"/>
    <w:rsid w:val="00B90CA5"/>
    <w:rsid w:val="00B90E16"/>
    <w:rsid w:val="00B90ECC"/>
    <w:rsid w:val="00B90EEC"/>
    <w:rsid w:val="00B90F96"/>
    <w:rsid w:val="00B910C0"/>
    <w:rsid w:val="00B9133B"/>
    <w:rsid w:val="00B9143B"/>
    <w:rsid w:val="00B91472"/>
    <w:rsid w:val="00B914DF"/>
    <w:rsid w:val="00B92368"/>
    <w:rsid w:val="00B93244"/>
    <w:rsid w:val="00B933C9"/>
    <w:rsid w:val="00B93505"/>
    <w:rsid w:val="00B939C7"/>
    <w:rsid w:val="00B93D3F"/>
    <w:rsid w:val="00B93FDC"/>
    <w:rsid w:val="00B941C0"/>
    <w:rsid w:val="00B942CD"/>
    <w:rsid w:val="00B94EE3"/>
    <w:rsid w:val="00B95034"/>
    <w:rsid w:val="00B950FE"/>
    <w:rsid w:val="00B9534E"/>
    <w:rsid w:val="00B955C7"/>
    <w:rsid w:val="00B95C02"/>
    <w:rsid w:val="00B96314"/>
    <w:rsid w:val="00B963C3"/>
    <w:rsid w:val="00B965BD"/>
    <w:rsid w:val="00B965DF"/>
    <w:rsid w:val="00B968B0"/>
    <w:rsid w:val="00B969A7"/>
    <w:rsid w:val="00B9724D"/>
    <w:rsid w:val="00B9762A"/>
    <w:rsid w:val="00B97BE3"/>
    <w:rsid w:val="00B97CCB"/>
    <w:rsid w:val="00B97E77"/>
    <w:rsid w:val="00BA0406"/>
    <w:rsid w:val="00BA0B3E"/>
    <w:rsid w:val="00BA0BA4"/>
    <w:rsid w:val="00BA0D94"/>
    <w:rsid w:val="00BA0F5F"/>
    <w:rsid w:val="00BA127A"/>
    <w:rsid w:val="00BA1636"/>
    <w:rsid w:val="00BA1ABD"/>
    <w:rsid w:val="00BA1C0B"/>
    <w:rsid w:val="00BA1E2F"/>
    <w:rsid w:val="00BA23AF"/>
    <w:rsid w:val="00BA271B"/>
    <w:rsid w:val="00BA33BE"/>
    <w:rsid w:val="00BA35FC"/>
    <w:rsid w:val="00BA36B6"/>
    <w:rsid w:val="00BA390B"/>
    <w:rsid w:val="00BA425B"/>
    <w:rsid w:val="00BA4426"/>
    <w:rsid w:val="00BA460C"/>
    <w:rsid w:val="00BA4BDE"/>
    <w:rsid w:val="00BA4F57"/>
    <w:rsid w:val="00BA5477"/>
    <w:rsid w:val="00BA549D"/>
    <w:rsid w:val="00BA595C"/>
    <w:rsid w:val="00BA5C3E"/>
    <w:rsid w:val="00BA5F17"/>
    <w:rsid w:val="00BA603C"/>
    <w:rsid w:val="00BA6270"/>
    <w:rsid w:val="00BA6637"/>
    <w:rsid w:val="00BA69C9"/>
    <w:rsid w:val="00BA6A99"/>
    <w:rsid w:val="00BA6BAB"/>
    <w:rsid w:val="00BA6EFB"/>
    <w:rsid w:val="00BA7363"/>
    <w:rsid w:val="00BA73FB"/>
    <w:rsid w:val="00BA7AAF"/>
    <w:rsid w:val="00BB1A0C"/>
    <w:rsid w:val="00BB1E1F"/>
    <w:rsid w:val="00BB204F"/>
    <w:rsid w:val="00BB20FB"/>
    <w:rsid w:val="00BB279D"/>
    <w:rsid w:val="00BB2862"/>
    <w:rsid w:val="00BB28C3"/>
    <w:rsid w:val="00BB29DC"/>
    <w:rsid w:val="00BB2C38"/>
    <w:rsid w:val="00BB3E0E"/>
    <w:rsid w:val="00BB479E"/>
    <w:rsid w:val="00BB493F"/>
    <w:rsid w:val="00BB4E73"/>
    <w:rsid w:val="00BB5D62"/>
    <w:rsid w:val="00BB5DA2"/>
    <w:rsid w:val="00BB63F9"/>
    <w:rsid w:val="00BB6484"/>
    <w:rsid w:val="00BB7D17"/>
    <w:rsid w:val="00BB7EB3"/>
    <w:rsid w:val="00BC00CF"/>
    <w:rsid w:val="00BC07AD"/>
    <w:rsid w:val="00BC0948"/>
    <w:rsid w:val="00BC0F41"/>
    <w:rsid w:val="00BC1E03"/>
    <w:rsid w:val="00BC227C"/>
    <w:rsid w:val="00BC235E"/>
    <w:rsid w:val="00BC3363"/>
    <w:rsid w:val="00BC358F"/>
    <w:rsid w:val="00BC35F2"/>
    <w:rsid w:val="00BC394B"/>
    <w:rsid w:val="00BC39B5"/>
    <w:rsid w:val="00BC3F15"/>
    <w:rsid w:val="00BC42D5"/>
    <w:rsid w:val="00BC43F0"/>
    <w:rsid w:val="00BC460F"/>
    <w:rsid w:val="00BC4867"/>
    <w:rsid w:val="00BC4B80"/>
    <w:rsid w:val="00BC4E22"/>
    <w:rsid w:val="00BC5470"/>
    <w:rsid w:val="00BC54EF"/>
    <w:rsid w:val="00BC587C"/>
    <w:rsid w:val="00BC5E71"/>
    <w:rsid w:val="00BC60F0"/>
    <w:rsid w:val="00BC61AC"/>
    <w:rsid w:val="00BC6423"/>
    <w:rsid w:val="00BC6621"/>
    <w:rsid w:val="00BC6A5B"/>
    <w:rsid w:val="00BC7853"/>
    <w:rsid w:val="00BC7C3F"/>
    <w:rsid w:val="00BC7E37"/>
    <w:rsid w:val="00BD065E"/>
    <w:rsid w:val="00BD06C1"/>
    <w:rsid w:val="00BD0AB2"/>
    <w:rsid w:val="00BD0C49"/>
    <w:rsid w:val="00BD14F5"/>
    <w:rsid w:val="00BD15B0"/>
    <w:rsid w:val="00BD22FA"/>
    <w:rsid w:val="00BD246D"/>
    <w:rsid w:val="00BD29AC"/>
    <w:rsid w:val="00BD2A01"/>
    <w:rsid w:val="00BD34FB"/>
    <w:rsid w:val="00BD37C3"/>
    <w:rsid w:val="00BD38C3"/>
    <w:rsid w:val="00BD38DA"/>
    <w:rsid w:val="00BD4952"/>
    <w:rsid w:val="00BD5098"/>
    <w:rsid w:val="00BD51A2"/>
    <w:rsid w:val="00BD58B9"/>
    <w:rsid w:val="00BD5D21"/>
    <w:rsid w:val="00BD64B7"/>
    <w:rsid w:val="00BD6A9B"/>
    <w:rsid w:val="00BD6CA1"/>
    <w:rsid w:val="00BD6DCE"/>
    <w:rsid w:val="00BD6E1A"/>
    <w:rsid w:val="00BD6FE8"/>
    <w:rsid w:val="00BD7034"/>
    <w:rsid w:val="00BD70BE"/>
    <w:rsid w:val="00BD754C"/>
    <w:rsid w:val="00BD7931"/>
    <w:rsid w:val="00BD7A18"/>
    <w:rsid w:val="00BD7D4F"/>
    <w:rsid w:val="00BD7D97"/>
    <w:rsid w:val="00BD7E56"/>
    <w:rsid w:val="00BE0245"/>
    <w:rsid w:val="00BE0A83"/>
    <w:rsid w:val="00BE0AF9"/>
    <w:rsid w:val="00BE0B9C"/>
    <w:rsid w:val="00BE0BF5"/>
    <w:rsid w:val="00BE1571"/>
    <w:rsid w:val="00BE17BE"/>
    <w:rsid w:val="00BE1B05"/>
    <w:rsid w:val="00BE1C9D"/>
    <w:rsid w:val="00BE1DAD"/>
    <w:rsid w:val="00BE1F61"/>
    <w:rsid w:val="00BE2238"/>
    <w:rsid w:val="00BE2389"/>
    <w:rsid w:val="00BE25F3"/>
    <w:rsid w:val="00BE2AF2"/>
    <w:rsid w:val="00BE2E31"/>
    <w:rsid w:val="00BE3210"/>
    <w:rsid w:val="00BE324B"/>
    <w:rsid w:val="00BE340E"/>
    <w:rsid w:val="00BE34F6"/>
    <w:rsid w:val="00BE36A2"/>
    <w:rsid w:val="00BE41B5"/>
    <w:rsid w:val="00BE422A"/>
    <w:rsid w:val="00BE47D8"/>
    <w:rsid w:val="00BE4808"/>
    <w:rsid w:val="00BE4BD5"/>
    <w:rsid w:val="00BE569D"/>
    <w:rsid w:val="00BE579D"/>
    <w:rsid w:val="00BE6213"/>
    <w:rsid w:val="00BE6219"/>
    <w:rsid w:val="00BE6342"/>
    <w:rsid w:val="00BE6786"/>
    <w:rsid w:val="00BE6867"/>
    <w:rsid w:val="00BE690A"/>
    <w:rsid w:val="00BE6B47"/>
    <w:rsid w:val="00BE7054"/>
    <w:rsid w:val="00BE756A"/>
    <w:rsid w:val="00BE759D"/>
    <w:rsid w:val="00BE7A8D"/>
    <w:rsid w:val="00BE7BBE"/>
    <w:rsid w:val="00BE7DEE"/>
    <w:rsid w:val="00BF0BAD"/>
    <w:rsid w:val="00BF1047"/>
    <w:rsid w:val="00BF110B"/>
    <w:rsid w:val="00BF1D44"/>
    <w:rsid w:val="00BF26A1"/>
    <w:rsid w:val="00BF2A5C"/>
    <w:rsid w:val="00BF2BC2"/>
    <w:rsid w:val="00BF2EE3"/>
    <w:rsid w:val="00BF30F2"/>
    <w:rsid w:val="00BF37C4"/>
    <w:rsid w:val="00BF3948"/>
    <w:rsid w:val="00BF3A62"/>
    <w:rsid w:val="00BF3E33"/>
    <w:rsid w:val="00BF4184"/>
    <w:rsid w:val="00BF46B9"/>
    <w:rsid w:val="00BF4B8A"/>
    <w:rsid w:val="00BF4E6D"/>
    <w:rsid w:val="00BF4E89"/>
    <w:rsid w:val="00BF51DE"/>
    <w:rsid w:val="00BF56D1"/>
    <w:rsid w:val="00BF5B55"/>
    <w:rsid w:val="00BF656C"/>
    <w:rsid w:val="00BF65D0"/>
    <w:rsid w:val="00BF6611"/>
    <w:rsid w:val="00BF6AEE"/>
    <w:rsid w:val="00BF6EC6"/>
    <w:rsid w:val="00BF7538"/>
    <w:rsid w:val="00BF7C5B"/>
    <w:rsid w:val="00C004C3"/>
    <w:rsid w:val="00C009C1"/>
    <w:rsid w:val="00C00DE5"/>
    <w:rsid w:val="00C00FA7"/>
    <w:rsid w:val="00C0103B"/>
    <w:rsid w:val="00C01507"/>
    <w:rsid w:val="00C01616"/>
    <w:rsid w:val="00C01684"/>
    <w:rsid w:val="00C0185A"/>
    <w:rsid w:val="00C01973"/>
    <w:rsid w:val="00C0199C"/>
    <w:rsid w:val="00C0207E"/>
    <w:rsid w:val="00C021CA"/>
    <w:rsid w:val="00C02DB7"/>
    <w:rsid w:val="00C03615"/>
    <w:rsid w:val="00C038F6"/>
    <w:rsid w:val="00C039B0"/>
    <w:rsid w:val="00C03A64"/>
    <w:rsid w:val="00C03F45"/>
    <w:rsid w:val="00C03FF9"/>
    <w:rsid w:val="00C041AD"/>
    <w:rsid w:val="00C048AC"/>
    <w:rsid w:val="00C05BC4"/>
    <w:rsid w:val="00C06649"/>
    <w:rsid w:val="00C06AD4"/>
    <w:rsid w:val="00C06B8D"/>
    <w:rsid w:val="00C06BA7"/>
    <w:rsid w:val="00C06DD4"/>
    <w:rsid w:val="00C10D9A"/>
    <w:rsid w:val="00C10E5C"/>
    <w:rsid w:val="00C110A7"/>
    <w:rsid w:val="00C110CB"/>
    <w:rsid w:val="00C111E0"/>
    <w:rsid w:val="00C1120D"/>
    <w:rsid w:val="00C11708"/>
    <w:rsid w:val="00C117BE"/>
    <w:rsid w:val="00C11E69"/>
    <w:rsid w:val="00C11EFC"/>
    <w:rsid w:val="00C11F60"/>
    <w:rsid w:val="00C120DA"/>
    <w:rsid w:val="00C123B4"/>
    <w:rsid w:val="00C12838"/>
    <w:rsid w:val="00C12B68"/>
    <w:rsid w:val="00C12D29"/>
    <w:rsid w:val="00C130F9"/>
    <w:rsid w:val="00C1313B"/>
    <w:rsid w:val="00C136CA"/>
    <w:rsid w:val="00C13884"/>
    <w:rsid w:val="00C13EE9"/>
    <w:rsid w:val="00C145B4"/>
    <w:rsid w:val="00C145BB"/>
    <w:rsid w:val="00C146CB"/>
    <w:rsid w:val="00C14EE2"/>
    <w:rsid w:val="00C15088"/>
    <w:rsid w:val="00C15895"/>
    <w:rsid w:val="00C16660"/>
    <w:rsid w:val="00C166C5"/>
    <w:rsid w:val="00C166C9"/>
    <w:rsid w:val="00C16E2C"/>
    <w:rsid w:val="00C17263"/>
    <w:rsid w:val="00C17374"/>
    <w:rsid w:val="00C176C9"/>
    <w:rsid w:val="00C201B8"/>
    <w:rsid w:val="00C202F0"/>
    <w:rsid w:val="00C2045E"/>
    <w:rsid w:val="00C20629"/>
    <w:rsid w:val="00C20E3E"/>
    <w:rsid w:val="00C210CE"/>
    <w:rsid w:val="00C215AA"/>
    <w:rsid w:val="00C2169B"/>
    <w:rsid w:val="00C216D9"/>
    <w:rsid w:val="00C21F2C"/>
    <w:rsid w:val="00C227DA"/>
    <w:rsid w:val="00C22A66"/>
    <w:rsid w:val="00C22ED4"/>
    <w:rsid w:val="00C22F27"/>
    <w:rsid w:val="00C231EB"/>
    <w:rsid w:val="00C23320"/>
    <w:rsid w:val="00C23518"/>
    <w:rsid w:val="00C2363B"/>
    <w:rsid w:val="00C2445E"/>
    <w:rsid w:val="00C24925"/>
    <w:rsid w:val="00C24CE5"/>
    <w:rsid w:val="00C24D8F"/>
    <w:rsid w:val="00C25251"/>
    <w:rsid w:val="00C252F7"/>
    <w:rsid w:val="00C25C2D"/>
    <w:rsid w:val="00C270AE"/>
    <w:rsid w:val="00C27759"/>
    <w:rsid w:val="00C27B85"/>
    <w:rsid w:val="00C27F11"/>
    <w:rsid w:val="00C3042A"/>
    <w:rsid w:val="00C305CC"/>
    <w:rsid w:val="00C3060B"/>
    <w:rsid w:val="00C306DD"/>
    <w:rsid w:val="00C3095F"/>
    <w:rsid w:val="00C30FA0"/>
    <w:rsid w:val="00C327A8"/>
    <w:rsid w:val="00C32823"/>
    <w:rsid w:val="00C32B97"/>
    <w:rsid w:val="00C33178"/>
    <w:rsid w:val="00C3387A"/>
    <w:rsid w:val="00C33BF9"/>
    <w:rsid w:val="00C33FD4"/>
    <w:rsid w:val="00C34315"/>
    <w:rsid w:val="00C34BD2"/>
    <w:rsid w:val="00C34DFF"/>
    <w:rsid w:val="00C351F7"/>
    <w:rsid w:val="00C3520E"/>
    <w:rsid w:val="00C35275"/>
    <w:rsid w:val="00C352D3"/>
    <w:rsid w:val="00C35648"/>
    <w:rsid w:val="00C35CA4"/>
    <w:rsid w:val="00C35F3D"/>
    <w:rsid w:val="00C362D8"/>
    <w:rsid w:val="00C3665E"/>
    <w:rsid w:val="00C36723"/>
    <w:rsid w:val="00C36C35"/>
    <w:rsid w:val="00C373C9"/>
    <w:rsid w:val="00C374C6"/>
    <w:rsid w:val="00C407D5"/>
    <w:rsid w:val="00C40AD4"/>
    <w:rsid w:val="00C41D70"/>
    <w:rsid w:val="00C42BAD"/>
    <w:rsid w:val="00C42BAF"/>
    <w:rsid w:val="00C42F62"/>
    <w:rsid w:val="00C43981"/>
    <w:rsid w:val="00C43CB5"/>
    <w:rsid w:val="00C43F15"/>
    <w:rsid w:val="00C44F60"/>
    <w:rsid w:val="00C45A97"/>
    <w:rsid w:val="00C465D3"/>
    <w:rsid w:val="00C46642"/>
    <w:rsid w:val="00C46A7B"/>
    <w:rsid w:val="00C47663"/>
    <w:rsid w:val="00C47C4E"/>
    <w:rsid w:val="00C47F1D"/>
    <w:rsid w:val="00C47FFE"/>
    <w:rsid w:val="00C50420"/>
    <w:rsid w:val="00C504C4"/>
    <w:rsid w:val="00C504DB"/>
    <w:rsid w:val="00C50855"/>
    <w:rsid w:val="00C51DB0"/>
    <w:rsid w:val="00C51DEC"/>
    <w:rsid w:val="00C52091"/>
    <w:rsid w:val="00C52110"/>
    <w:rsid w:val="00C528F9"/>
    <w:rsid w:val="00C53096"/>
    <w:rsid w:val="00C53471"/>
    <w:rsid w:val="00C53993"/>
    <w:rsid w:val="00C53B45"/>
    <w:rsid w:val="00C53C70"/>
    <w:rsid w:val="00C53D33"/>
    <w:rsid w:val="00C53F98"/>
    <w:rsid w:val="00C54269"/>
    <w:rsid w:val="00C54EAE"/>
    <w:rsid w:val="00C55029"/>
    <w:rsid w:val="00C552C0"/>
    <w:rsid w:val="00C55B2D"/>
    <w:rsid w:val="00C55C2E"/>
    <w:rsid w:val="00C55FDB"/>
    <w:rsid w:val="00C5615E"/>
    <w:rsid w:val="00C568C8"/>
    <w:rsid w:val="00C56C0B"/>
    <w:rsid w:val="00C57137"/>
    <w:rsid w:val="00C57767"/>
    <w:rsid w:val="00C578C7"/>
    <w:rsid w:val="00C579AF"/>
    <w:rsid w:val="00C57BC5"/>
    <w:rsid w:val="00C57D0B"/>
    <w:rsid w:val="00C57DF6"/>
    <w:rsid w:val="00C60900"/>
    <w:rsid w:val="00C61187"/>
    <w:rsid w:val="00C61819"/>
    <w:rsid w:val="00C623F5"/>
    <w:rsid w:val="00C6251D"/>
    <w:rsid w:val="00C626E0"/>
    <w:rsid w:val="00C6332B"/>
    <w:rsid w:val="00C64047"/>
    <w:rsid w:val="00C6422C"/>
    <w:rsid w:val="00C642C0"/>
    <w:rsid w:val="00C64804"/>
    <w:rsid w:val="00C649E1"/>
    <w:rsid w:val="00C64C2A"/>
    <w:rsid w:val="00C64EDB"/>
    <w:rsid w:val="00C652B4"/>
    <w:rsid w:val="00C65845"/>
    <w:rsid w:val="00C65914"/>
    <w:rsid w:val="00C65BEB"/>
    <w:rsid w:val="00C65E43"/>
    <w:rsid w:val="00C65F2B"/>
    <w:rsid w:val="00C660CD"/>
    <w:rsid w:val="00C66105"/>
    <w:rsid w:val="00C66785"/>
    <w:rsid w:val="00C66C57"/>
    <w:rsid w:val="00C66CB3"/>
    <w:rsid w:val="00C67BF7"/>
    <w:rsid w:val="00C700D7"/>
    <w:rsid w:val="00C701B7"/>
    <w:rsid w:val="00C7076F"/>
    <w:rsid w:val="00C709D2"/>
    <w:rsid w:val="00C70D69"/>
    <w:rsid w:val="00C70FB4"/>
    <w:rsid w:val="00C713F4"/>
    <w:rsid w:val="00C715E8"/>
    <w:rsid w:val="00C717CC"/>
    <w:rsid w:val="00C71C1F"/>
    <w:rsid w:val="00C72D97"/>
    <w:rsid w:val="00C72F19"/>
    <w:rsid w:val="00C73155"/>
    <w:rsid w:val="00C73801"/>
    <w:rsid w:val="00C7399B"/>
    <w:rsid w:val="00C74017"/>
    <w:rsid w:val="00C740E7"/>
    <w:rsid w:val="00C74218"/>
    <w:rsid w:val="00C74DB1"/>
    <w:rsid w:val="00C74DE6"/>
    <w:rsid w:val="00C75245"/>
    <w:rsid w:val="00C7546F"/>
    <w:rsid w:val="00C75590"/>
    <w:rsid w:val="00C7577F"/>
    <w:rsid w:val="00C75A2E"/>
    <w:rsid w:val="00C75D30"/>
    <w:rsid w:val="00C75F81"/>
    <w:rsid w:val="00C76453"/>
    <w:rsid w:val="00C7676C"/>
    <w:rsid w:val="00C76E2B"/>
    <w:rsid w:val="00C7727E"/>
    <w:rsid w:val="00C77680"/>
    <w:rsid w:val="00C778F7"/>
    <w:rsid w:val="00C77BFB"/>
    <w:rsid w:val="00C77CA1"/>
    <w:rsid w:val="00C77D52"/>
    <w:rsid w:val="00C77FF1"/>
    <w:rsid w:val="00C800A9"/>
    <w:rsid w:val="00C8119B"/>
    <w:rsid w:val="00C81201"/>
    <w:rsid w:val="00C8141F"/>
    <w:rsid w:val="00C817B1"/>
    <w:rsid w:val="00C818CF"/>
    <w:rsid w:val="00C81948"/>
    <w:rsid w:val="00C81D11"/>
    <w:rsid w:val="00C82149"/>
    <w:rsid w:val="00C82276"/>
    <w:rsid w:val="00C82429"/>
    <w:rsid w:val="00C8274D"/>
    <w:rsid w:val="00C828A9"/>
    <w:rsid w:val="00C82FB4"/>
    <w:rsid w:val="00C8308A"/>
    <w:rsid w:val="00C833A1"/>
    <w:rsid w:val="00C83A79"/>
    <w:rsid w:val="00C83B26"/>
    <w:rsid w:val="00C83DF9"/>
    <w:rsid w:val="00C8405D"/>
    <w:rsid w:val="00C84096"/>
    <w:rsid w:val="00C844FB"/>
    <w:rsid w:val="00C8455A"/>
    <w:rsid w:val="00C84577"/>
    <w:rsid w:val="00C851F6"/>
    <w:rsid w:val="00C85750"/>
    <w:rsid w:val="00C868E2"/>
    <w:rsid w:val="00C86B27"/>
    <w:rsid w:val="00C86D08"/>
    <w:rsid w:val="00C86F7E"/>
    <w:rsid w:val="00C871FE"/>
    <w:rsid w:val="00C8741E"/>
    <w:rsid w:val="00C903B3"/>
    <w:rsid w:val="00C904D4"/>
    <w:rsid w:val="00C90521"/>
    <w:rsid w:val="00C90A2E"/>
    <w:rsid w:val="00C90EAC"/>
    <w:rsid w:val="00C910E6"/>
    <w:rsid w:val="00C917CC"/>
    <w:rsid w:val="00C91B8E"/>
    <w:rsid w:val="00C91C4E"/>
    <w:rsid w:val="00C9242F"/>
    <w:rsid w:val="00C92656"/>
    <w:rsid w:val="00C92712"/>
    <w:rsid w:val="00C92CFC"/>
    <w:rsid w:val="00C930E5"/>
    <w:rsid w:val="00C93EAF"/>
    <w:rsid w:val="00C94090"/>
    <w:rsid w:val="00C945DC"/>
    <w:rsid w:val="00C945E3"/>
    <w:rsid w:val="00C94673"/>
    <w:rsid w:val="00C947BE"/>
    <w:rsid w:val="00C94A85"/>
    <w:rsid w:val="00C94BCC"/>
    <w:rsid w:val="00C951D2"/>
    <w:rsid w:val="00C95455"/>
    <w:rsid w:val="00C95691"/>
    <w:rsid w:val="00C95749"/>
    <w:rsid w:val="00C957B3"/>
    <w:rsid w:val="00C95D06"/>
    <w:rsid w:val="00C974C5"/>
    <w:rsid w:val="00C97A4D"/>
    <w:rsid w:val="00CA10F2"/>
    <w:rsid w:val="00CA19A3"/>
    <w:rsid w:val="00CA1BB5"/>
    <w:rsid w:val="00CA20CC"/>
    <w:rsid w:val="00CA20D2"/>
    <w:rsid w:val="00CA2B9D"/>
    <w:rsid w:val="00CA2EE4"/>
    <w:rsid w:val="00CA3047"/>
    <w:rsid w:val="00CA32BD"/>
    <w:rsid w:val="00CA3333"/>
    <w:rsid w:val="00CA334B"/>
    <w:rsid w:val="00CA334C"/>
    <w:rsid w:val="00CA338C"/>
    <w:rsid w:val="00CA3634"/>
    <w:rsid w:val="00CA3B3B"/>
    <w:rsid w:val="00CA3BF1"/>
    <w:rsid w:val="00CA3FBE"/>
    <w:rsid w:val="00CA4475"/>
    <w:rsid w:val="00CA50F8"/>
    <w:rsid w:val="00CA5328"/>
    <w:rsid w:val="00CA5815"/>
    <w:rsid w:val="00CA5887"/>
    <w:rsid w:val="00CA5C1B"/>
    <w:rsid w:val="00CA6829"/>
    <w:rsid w:val="00CA6955"/>
    <w:rsid w:val="00CA6B34"/>
    <w:rsid w:val="00CA707E"/>
    <w:rsid w:val="00CA79CC"/>
    <w:rsid w:val="00CA7BF7"/>
    <w:rsid w:val="00CA7C4C"/>
    <w:rsid w:val="00CA7E02"/>
    <w:rsid w:val="00CB0490"/>
    <w:rsid w:val="00CB0878"/>
    <w:rsid w:val="00CB0E19"/>
    <w:rsid w:val="00CB0E75"/>
    <w:rsid w:val="00CB1805"/>
    <w:rsid w:val="00CB1B71"/>
    <w:rsid w:val="00CB23C9"/>
    <w:rsid w:val="00CB29F3"/>
    <w:rsid w:val="00CB2AAF"/>
    <w:rsid w:val="00CB2E36"/>
    <w:rsid w:val="00CB3437"/>
    <w:rsid w:val="00CB346C"/>
    <w:rsid w:val="00CB3753"/>
    <w:rsid w:val="00CB3DE3"/>
    <w:rsid w:val="00CB46C5"/>
    <w:rsid w:val="00CB4B3F"/>
    <w:rsid w:val="00CB4C4C"/>
    <w:rsid w:val="00CB5C08"/>
    <w:rsid w:val="00CB628C"/>
    <w:rsid w:val="00CB6839"/>
    <w:rsid w:val="00CB6C23"/>
    <w:rsid w:val="00CB6DBD"/>
    <w:rsid w:val="00CC040B"/>
    <w:rsid w:val="00CC0980"/>
    <w:rsid w:val="00CC1A7F"/>
    <w:rsid w:val="00CC1C2F"/>
    <w:rsid w:val="00CC2744"/>
    <w:rsid w:val="00CC2907"/>
    <w:rsid w:val="00CC2A52"/>
    <w:rsid w:val="00CC4925"/>
    <w:rsid w:val="00CC52F0"/>
    <w:rsid w:val="00CC5336"/>
    <w:rsid w:val="00CC566D"/>
    <w:rsid w:val="00CC5866"/>
    <w:rsid w:val="00CC5B45"/>
    <w:rsid w:val="00CC5D4C"/>
    <w:rsid w:val="00CC602D"/>
    <w:rsid w:val="00CC629A"/>
    <w:rsid w:val="00CC6613"/>
    <w:rsid w:val="00CC707A"/>
    <w:rsid w:val="00CC73E8"/>
    <w:rsid w:val="00CC7482"/>
    <w:rsid w:val="00CC773F"/>
    <w:rsid w:val="00CC78F2"/>
    <w:rsid w:val="00CC7D28"/>
    <w:rsid w:val="00CD045A"/>
    <w:rsid w:val="00CD04C7"/>
    <w:rsid w:val="00CD0827"/>
    <w:rsid w:val="00CD134D"/>
    <w:rsid w:val="00CD1A81"/>
    <w:rsid w:val="00CD1BE1"/>
    <w:rsid w:val="00CD1CA9"/>
    <w:rsid w:val="00CD2652"/>
    <w:rsid w:val="00CD29AE"/>
    <w:rsid w:val="00CD2A91"/>
    <w:rsid w:val="00CD322E"/>
    <w:rsid w:val="00CD338E"/>
    <w:rsid w:val="00CD38A4"/>
    <w:rsid w:val="00CD3B3B"/>
    <w:rsid w:val="00CD444F"/>
    <w:rsid w:val="00CD48B1"/>
    <w:rsid w:val="00CD50A4"/>
    <w:rsid w:val="00CD518B"/>
    <w:rsid w:val="00CD57E1"/>
    <w:rsid w:val="00CD58E0"/>
    <w:rsid w:val="00CD5D41"/>
    <w:rsid w:val="00CD5F2A"/>
    <w:rsid w:val="00CD6B48"/>
    <w:rsid w:val="00CD7064"/>
    <w:rsid w:val="00CD7A79"/>
    <w:rsid w:val="00CD7C94"/>
    <w:rsid w:val="00CE042C"/>
    <w:rsid w:val="00CE09C2"/>
    <w:rsid w:val="00CE102B"/>
    <w:rsid w:val="00CE10C1"/>
    <w:rsid w:val="00CE1BD1"/>
    <w:rsid w:val="00CE20BD"/>
    <w:rsid w:val="00CE2585"/>
    <w:rsid w:val="00CE298E"/>
    <w:rsid w:val="00CE34EF"/>
    <w:rsid w:val="00CE372A"/>
    <w:rsid w:val="00CE38EB"/>
    <w:rsid w:val="00CE3CF5"/>
    <w:rsid w:val="00CE4EB3"/>
    <w:rsid w:val="00CE4FAC"/>
    <w:rsid w:val="00CE5705"/>
    <w:rsid w:val="00CE5CD2"/>
    <w:rsid w:val="00CE741F"/>
    <w:rsid w:val="00CE776B"/>
    <w:rsid w:val="00CE7F3C"/>
    <w:rsid w:val="00CF004A"/>
    <w:rsid w:val="00CF028A"/>
    <w:rsid w:val="00CF08A2"/>
    <w:rsid w:val="00CF0A6F"/>
    <w:rsid w:val="00CF0D5D"/>
    <w:rsid w:val="00CF10DA"/>
    <w:rsid w:val="00CF13A8"/>
    <w:rsid w:val="00CF187F"/>
    <w:rsid w:val="00CF1E36"/>
    <w:rsid w:val="00CF1FCC"/>
    <w:rsid w:val="00CF216C"/>
    <w:rsid w:val="00CF29A8"/>
    <w:rsid w:val="00CF3274"/>
    <w:rsid w:val="00CF3EE2"/>
    <w:rsid w:val="00CF49BE"/>
    <w:rsid w:val="00CF4CB0"/>
    <w:rsid w:val="00CF54C4"/>
    <w:rsid w:val="00CF5E81"/>
    <w:rsid w:val="00CF63E4"/>
    <w:rsid w:val="00CF669A"/>
    <w:rsid w:val="00CF6755"/>
    <w:rsid w:val="00CF6BDB"/>
    <w:rsid w:val="00CF6DD5"/>
    <w:rsid w:val="00CF6FCB"/>
    <w:rsid w:val="00CF709F"/>
    <w:rsid w:val="00CF7D0E"/>
    <w:rsid w:val="00CF7D70"/>
    <w:rsid w:val="00CF7E42"/>
    <w:rsid w:val="00D00869"/>
    <w:rsid w:val="00D00E6C"/>
    <w:rsid w:val="00D0132C"/>
    <w:rsid w:val="00D0150C"/>
    <w:rsid w:val="00D0162C"/>
    <w:rsid w:val="00D0189E"/>
    <w:rsid w:val="00D01E56"/>
    <w:rsid w:val="00D02605"/>
    <w:rsid w:val="00D02D6E"/>
    <w:rsid w:val="00D02E57"/>
    <w:rsid w:val="00D02FAA"/>
    <w:rsid w:val="00D0319F"/>
    <w:rsid w:val="00D036D4"/>
    <w:rsid w:val="00D0386C"/>
    <w:rsid w:val="00D03C7C"/>
    <w:rsid w:val="00D04384"/>
    <w:rsid w:val="00D04E3A"/>
    <w:rsid w:val="00D04FB6"/>
    <w:rsid w:val="00D0502D"/>
    <w:rsid w:val="00D05052"/>
    <w:rsid w:val="00D0505D"/>
    <w:rsid w:val="00D051E4"/>
    <w:rsid w:val="00D05D86"/>
    <w:rsid w:val="00D061E6"/>
    <w:rsid w:val="00D06349"/>
    <w:rsid w:val="00D064C4"/>
    <w:rsid w:val="00D06AD3"/>
    <w:rsid w:val="00D06B7B"/>
    <w:rsid w:val="00D076E5"/>
    <w:rsid w:val="00D078C4"/>
    <w:rsid w:val="00D10F48"/>
    <w:rsid w:val="00D111FE"/>
    <w:rsid w:val="00D11933"/>
    <w:rsid w:val="00D11939"/>
    <w:rsid w:val="00D1193D"/>
    <w:rsid w:val="00D11A68"/>
    <w:rsid w:val="00D11B10"/>
    <w:rsid w:val="00D11B28"/>
    <w:rsid w:val="00D11BE7"/>
    <w:rsid w:val="00D1224B"/>
    <w:rsid w:val="00D1234C"/>
    <w:rsid w:val="00D12875"/>
    <w:rsid w:val="00D12E43"/>
    <w:rsid w:val="00D13111"/>
    <w:rsid w:val="00D134A6"/>
    <w:rsid w:val="00D13731"/>
    <w:rsid w:val="00D13933"/>
    <w:rsid w:val="00D13B4B"/>
    <w:rsid w:val="00D146F9"/>
    <w:rsid w:val="00D14897"/>
    <w:rsid w:val="00D148B2"/>
    <w:rsid w:val="00D14D8B"/>
    <w:rsid w:val="00D157C9"/>
    <w:rsid w:val="00D15819"/>
    <w:rsid w:val="00D15BA4"/>
    <w:rsid w:val="00D15E5A"/>
    <w:rsid w:val="00D16787"/>
    <w:rsid w:val="00D16879"/>
    <w:rsid w:val="00D169B4"/>
    <w:rsid w:val="00D16E6A"/>
    <w:rsid w:val="00D178D4"/>
    <w:rsid w:val="00D17AFD"/>
    <w:rsid w:val="00D17D8E"/>
    <w:rsid w:val="00D17E27"/>
    <w:rsid w:val="00D17F9B"/>
    <w:rsid w:val="00D20C5F"/>
    <w:rsid w:val="00D20D84"/>
    <w:rsid w:val="00D218FE"/>
    <w:rsid w:val="00D21978"/>
    <w:rsid w:val="00D2225F"/>
    <w:rsid w:val="00D22411"/>
    <w:rsid w:val="00D23DAF"/>
    <w:rsid w:val="00D23EE1"/>
    <w:rsid w:val="00D24A2F"/>
    <w:rsid w:val="00D24B07"/>
    <w:rsid w:val="00D24EC2"/>
    <w:rsid w:val="00D24FD2"/>
    <w:rsid w:val="00D25B3D"/>
    <w:rsid w:val="00D25B58"/>
    <w:rsid w:val="00D25DB1"/>
    <w:rsid w:val="00D25E7E"/>
    <w:rsid w:val="00D26502"/>
    <w:rsid w:val="00D27207"/>
    <w:rsid w:val="00D275E3"/>
    <w:rsid w:val="00D2762E"/>
    <w:rsid w:val="00D27A29"/>
    <w:rsid w:val="00D27AAF"/>
    <w:rsid w:val="00D3038E"/>
    <w:rsid w:val="00D309B1"/>
    <w:rsid w:val="00D30B80"/>
    <w:rsid w:val="00D31086"/>
    <w:rsid w:val="00D31353"/>
    <w:rsid w:val="00D31CCF"/>
    <w:rsid w:val="00D31F8A"/>
    <w:rsid w:val="00D31F90"/>
    <w:rsid w:val="00D320BB"/>
    <w:rsid w:val="00D322B0"/>
    <w:rsid w:val="00D324DB"/>
    <w:rsid w:val="00D3313C"/>
    <w:rsid w:val="00D33CC4"/>
    <w:rsid w:val="00D34319"/>
    <w:rsid w:val="00D34846"/>
    <w:rsid w:val="00D34847"/>
    <w:rsid w:val="00D34B57"/>
    <w:rsid w:val="00D34DD2"/>
    <w:rsid w:val="00D3586A"/>
    <w:rsid w:val="00D35E7A"/>
    <w:rsid w:val="00D36039"/>
    <w:rsid w:val="00D360E3"/>
    <w:rsid w:val="00D368DA"/>
    <w:rsid w:val="00D369CD"/>
    <w:rsid w:val="00D36A75"/>
    <w:rsid w:val="00D37BCB"/>
    <w:rsid w:val="00D37DA8"/>
    <w:rsid w:val="00D37F96"/>
    <w:rsid w:val="00D4087E"/>
    <w:rsid w:val="00D40CF8"/>
    <w:rsid w:val="00D4108D"/>
    <w:rsid w:val="00D4112F"/>
    <w:rsid w:val="00D41AF2"/>
    <w:rsid w:val="00D42BA0"/>
    <w:rsid w:val="00D42D31"/>
    <w:rsid w:val="00D42E0A"/>
    <w:rsid w:val="00D42FF7"/>
    <w:rsid w:val="00D43779"/>
    <w:rsid w:val="00D43851"/>
    <w:rsid w:val="00D438D0"/>
    <w:rsid w:val="00D43AD7"/>
    <w:rsid w:val="00D444CE"/>
    <w:rsid w:val="00D44D27"/>
    <w:rsid w:val="00D45048"/>
    <w:rsid w:val="00D453F4"/>
    <w:rsid w:val="00D455B6"/>
    <w:rsid w:val="00D4561C"/>
    <w:rsid w:val="00D45D39"/>
    <w:rsid w:val="00D46237"/>
    <w:rsid w:val="00D4663C"/>
    <w:rsid w:val="00D468D6"/>
    <w:rsid w:val="00D46CE2"/>
    <w:rsid w:val="00D46FB1"/>
    <w:rsid w:val="00D47E99"/>
    <w:rsid w:val="00D50043"/>
    <w:rsid w:val="00D5011E"/>
    <w:rsid w:val="00D509E0"/>
    <w:rsid w:val="00D50F9F"/>
    <w:rsid w:val="00D5157F"/>
    <w:rsid w:val="00D52470"/>
    <w:rsid w:val="00D526FA"/>
    <w:rsid w:val="00D52C8A"/>
    <w:rsid w:val="00D533FA"/>
    <w:rsid w:val="00D53D76"/>
    <w:rsid w:val="00D54253"/>
    <w:rsid w:val="00D54B83"/>
    <w:rsid w:val="00D54D9F"/>
    <w:rsid w:val="00D55A42"/>
    <w:rsid w:val="00D55BC9"/>
    <w:rsid w:val="00D56079"/>
    <w:rsid w:val="00D567E6"/>
    <w:rsid w:val="00D56AD6"/>
    <w:rsid w:val="00D56C95"/>
    <w:rsid w:val="00D56EDB"/>
    <w:rsid w:val="00D570CD"/>
    <w:rsid w:val="00D573BE"/>
    <w:rsid w:val="00D57B0A"/>
    <w:rsid w:val="00D57C2A"/>
    <w:rsid w:val="00D57D11"/>
    <w:rsid w:val="00D57D59"/>
    <w:rsid w:val="00D603FD"/>
    <w:rsid w:val="00D604FD"/>
    <w:rsid w:val="00D608F7"/>
    <w:rsid w:val="00D609D8"/>
    <w:rsid w:val="00D60E02"/>
    <w:rsid w:val="00D61049"/>
    <w:rsid w:val="00D610EB"/>
    <w:rsid w:val="00D6168E"/>
    <w:rsid w:val="00D62216"/>
    <w:rsid w:val="00D62242"/>
    <w:rsid w:val="00D6273B"/>
    <w:rsid w:val="00D62E5F"/>
    <w:rsid w:val="00D63715"/>
    <w:rsid w:val="00D638C3"/>
    <w:rsid w:val="00D63AFF"/>
    <w:rsid w:val="00D64435"/>
    <w:rsid w:val="00D658D5"/>
    <w:rsid w:val="00D65BFB"/>
    <w:rsid w:val="00D664A2"/>
    <w:rsid w:val="00D6713C"/>
    <w:rsid w:val="00D67511"/>
    <w:rsid w:val="00D679F7"/>
    <w:rsid w:val="00D70BF5"/>
    <w:rsid w:val="00D70ECE"/>
    <w:rsid w:val="00D7128B"/>
    <w:rsid w:val="00D71B37"/>
    <w:rsid w:val="00D71E3C"/>
    <w:rsid w:val="00D72051"/>
    <w:rsid w:val="00D720C0"/>
    <w:rsid w:val="00D72265"/>
    <w:rsid w:val="00D7228D"/>
    <w:rsid w:val="00D7239B"/>
    <w:rsid w:val="00D72829"/>
    <w:rsid w:val="00D7288C"/>
    <w:rsid w:val="00D72DBD"/>
    <w:rsid w:val="00D72EC0"/>
    <w:rsid w:val="00D730D8"/>
    <w:rsid w:val="00D7321F"/>
    <w:rsid w:val="00D737B9"/>
    <w:rsid w:val="00D73919"/>
    <w:rsid w:val="00D73992"/>
    <w:rsid w:val="00D73A13"/>
    <w:rsid w:val="00D73AB9"/>
    <w:rsid w:val="00D742A3"/>
    <w:rsid w:val="00D74987"/>
    <w:rsid w:val="00D74C12"/>
    <w:rsid w:val="00D75288"/>
    <w:rsid w:val="00D75299"/>
    <w:rsid w:val="00D75543"/>
    <w:rsid w:val="00D7632B"/>
    <w:rsid w:val="00D76529"/>
    <w:rsid w:val="00D76874"/>
    <w:rsid w:val="00D76CAE"/>
    <w:rsid w:val="00D77581"/>
    <w:rsid w:val="00D777F6"/>
    <w:rsid w:val="00D777F9"/>
    <w:rsid w:val="00D778A2"/>
    <w:rsid w:val="00D77F60"/>
    <w:rsid w:val="00D80004"/>
    <w:rsid w:val="00D804C0"/>
    <w:rsid w:val="00D8056B"/>
    <w:rsid w:val="00D81DC4"/>
    <w:rsid w:val="00D81E7D"/>
    <w:rsid w:val="00D81F37"/>
    <w:rsid w:val="00D8211F"/>
    <w:rsid w:val="00D821E1"/>
    <w:rsid w:val="00D824CC"/>
    <w:rsid w:val="00D8337C"/>
    <w:rsid w:val="00D847DC"/>
    <w:rsid w:val="00D85ED5"/>
    <w:rsid w:val="00D86194"/>
    <w:rsid w:val="00D8633C"/>
    <w:rsid w:val="00D8676E"/>
    <w:rsid w:val="00D8677D"/>
    <w:rsid w:val="00D869F6"/>
    <w:rsid w:val="00D86E12"/>
    <w:rsid w:val="00D870B2"/>
    <w:rsid w:val="00D870EC"/>
    <w:rsid w:val="00D87380"/>
    <w:rsid w:val="00D87BBB"/>
    <w:rsid w:val="00D87DDC"/>
    <w:rsid w:val="00D9005E"/>
    <w:rsid w:val="00D900A1"/>
    <w:rsid w:val="00D901BF"/>
    <w:rsid w:val="00D9048C"/>
    <w:rsid w:val="00D905E6"/>
    <w:rsid w:val="00D90D55"/>
    <w:rsid w:val="00D90E1E"/>
    <w:rsid w:val="00D90EDE"/>
    <w:rsid w:val="00D91B4E"/>
    <w:rsid w:val="00D91B8D"/>
    <w:rsid w:val="00D91CAC"/>
    <w:rsid w:val="00D921AC"/>
    <w:rsid w:val="00D922C8"/>
    <w:rsid w:val="00D92DC8"/>
    <w:rsid w:val="00D930C1"/>
    <w:rsid w:val="00D93596"/>
    <w:rsid w:val="00D93D2B"/>
    <w:rsid w:val="00D93DBD"/>
    <w:rsid w:val="00D93EAB"/>
    <w:rsid w:val="00D93F37"/>
    <w:rsid w:val="00D944E5"/>
    <w:rsid w:val="00D94A7A"/>
    <w:rsid w:val="00D94A8B"/>
    <w:rsid w:val="00D94B8A"/>
    <w:rsid w:val="00D95396"/>
    <w:rsid w:val="00D95655"/>
    <w:rsid w:val="00D9598C"/>
    <w:rsid w:val="00D95A49"/>
    <w:rsid w:val="00D9652E"/>
    <w:rsid w:val="00D96AFD"/>
    <w:rsid w:val="00D96B98"/>
    <w:rsid w:val="00D97373"/>
    <w:rsid w:val="00D9780F"/>
    <w:rsid w:val="00D9781D"/>
    <w:rsid w:val="00D97D71"/>
    <w:rsid w:val="00DA0225"/>
    <w:rsid w:val="00DA02F2"/>
    <w:rsid w:val="00DA037F"/>
    <w:rsid w:val="00DA0663"/>
    <w:rsid w:val="00DA096A"/>
    <w:rsid w:val="00DA156D"/>
    <w:rsid w:val="00DA1AE4"/>
    <w:rsid w:val="00DA1BB7"/>
    <w:rsid w:val="00DA1BED"/>
    <w:rsid w:val="00DA1CC3"/>
    <w:rsid w:val="00DA1FEB"/>
    <w:rsid w:val="00DA24E9"/>
    <w:rsid w:val="00DA26AD"/>
    <w:rsid w:val="00DA2A4F"/>
    <w:rsid w:val="00DA2E49"/>
    <w:rsid w:val="00DA300F"/>
    <w:rsid w:val="00DA316D"/>
    <w:rsid w:val="00DA3181"/>
    <w:rsid w:val="00DA3A20"/>
    <w:rsid w:val="00DA41D3"/>
    <w:rsid w:val="00DA4AB7"/>
    <w:rsid w:val="00DA4DB1"/>
    <w:rsid w:val="00DA5822"/>
    <w:rsid w:val="00DA6110"/>
    <w:rsid w:val="00DA661B"/>
    <w:rsid w:val="00DA6664"/>
    <w:rsid w:val="00DA702E"/>
    <w:rsid w:val="00DA738F"/>
    <w:rsid w:val="00DA73E9"/>
    <w:rsid w:val="00DA775F"/>
    <w:rsid w:val="00DA78D4"/>
    <w:rsid w:val="00DA7C37"/>
    <w:rsid w:val="00DB0321"/>
    <w:rsid w:val="00DB0AEE"/>
    <w:rsid w:val="00DB0DB0"/>
    <w:rsid w:val="00DB0F85"/>
    <w:rsid w:val="00DB11AE"/>
    <w:rsid w:val="00DB1399"/>
    <w:rsid w:val="00DB2081"/>
    <w:rsid w:val="00DB2355"/>
    <w:rsid w:val="00DB2BFB"/>
    <w:rsid w:val="00DB2DBC"/>
    <w:rsid w:val="00DB2F16"/>
    <w:rsid w:val="00DB339E"/>
    <w:rsid w:val="00DB37E7"/>
    <w:rsid w:val="00DB3E5E"/>
    <w:rsid w:val="00DB4299"/>
    <w:rsid w:val="00DB45B7"/>
    <w:rsid w:val="00DB4A96"/>
    <w:rsid w:val="00DB4C8E"/>
    <w:rsid w:val="00DB4F3C"/>
    <w:rsid w:val="00DB5054"/>
    <w:rsid w:val="00DB51AA"/>
    <w:rsid w:val="00DB51CA"/>
    <w:rsid w:val="00DB5856"/>
    <w:rsid w:val="00DB5EEA"/>
    <w:rsid w:val="00DB6438"/>
    <w:rsid w:val="00DB6636"/>
    <w:rsid w:val="00DB7119"/>
    <w:rsid w:val="00DB71D2"/>
    <w:rsid w:val="00DB73C3"/>
    <w:rsid w:val="00DB74B4"/>
    <w:rsid w:val="00DB75E9"/>
    <w:rsid w:val="00DC0601"/>
    <w:rsid w:val="00DC0831"/>
    <w:rsid w:val="00DC0863"/>
    <w:rsid w:val="00DC0AE1"/>
    <w:rsid w:val="00DC0C7F"/>
    <w:rsid w:val="00DC1364"/>
    <w:rsid w:val="00DC168D"/>
    <w:rsid w:val="00DC1951"/>
    <w:rsid w:val="00DC1ADF"/>
    <w:rsid w:val="00DC21FB"/>
    <w:rsid w:val="00DC2289"/>
    <w:rsid w:val="00DC23DD"/>
    <w:rsid w:val="00DC2452"/>
    <w:rsid w:val="00DC3633"/>
    <w:rsid w:val="00DC37FA"/>
    <w:rsid w:val="00DC4200"/>
    <w:rsid w:val="00DC4235"/>
    <w:rsid w:val="00DC4491"/>
    <w:rsid w:val="00DC4661"/>
    <w:rsid w:val="00DC4DBD"/>
    <w:rsid w:val="00DC56B4"/>
    <w:rsid w:val="00DC595A"/>
    <w:rsid w:val="00DC5AA6"/>
    <w:rsid w:val="00DC5BD0"/>
    <w:rsid w:val="00DC5C93"/>
    <w:rsid w:val="00DC5E7D"/>
    <w:rsid w:val="00DC684D"/>
    <w:rsid w:val="00DC6C78"/>
    <w:rsid w:val="00DC71BB"/>
    <w:rsid w:val="00DC7224"/>
    <w:rsid w:val="00DC753F"/>
    <w:rsid w:val="00DC7852"/>
    <w:rsid w:val="00DD03E9"/>
    <w:rsid w:val="00DD0590"/>
    <w:rsid w:val="00DD093F"/>
    <w:rsid w:val="00DD0C0A"/>
    <w:rsid w:val="00DD0D70"/>
    <w:rsid w:val="00DD1324"/>
    <w:rsid w:val="00DD1CFE"/>
    <w:rsid w:val="00DD22A0"/>
    <w:rsid w:val="00DD3C7D"/>
    <w:rsid w:val="00DD422D"/>
    <w:rsid w:val="00DD4C77"/>
    <w:rsid w:val="00DD4DE3"/>
    <w:rsid w:val="00DD5B52"/>
    <w:rsid w:val="00DD5DF8"/>
    <w:rsid w:val="00DD6440"/>
    <w:rsid w:val="00DD6AAD"/>
    <w:rsid w:val="00DD6C95"/>
    <w:rsid w:val="00DD74C0"/>
    <w:rsid w:val="00DD74F6"/>
    <w:rsid w:val="00DD7807"/>
    <w:rsid w:val="00DD7A38"/>
    <w:rsid w:val="00DD7BDD"/>
    <w:rsid w:val="00DD7C55"/>
    <w:rsid w:val="00DD7E4C"/>
    <w:rsid w:val="00DE060E"/>
    <w:rsid w:val="00DE09B5"/>
    <w:rsid w:val="00DE0B44"/>
    <w:rsid w:val="00DE0B90"/>
    <w:rsid w:val="00DE0E33"/>
    <w:rsid w:val="00DE134A"/>
    <w:rsid w:val="00DE1383"/>
    <w:rsid w:val="00DE15D1"/>
    <w:rsid w:val="00DE1F6C"/>
    <w:rsid w:val="00DE2982"/>
    <w:rsid w:val="00DE2C9E"/>
    <w:rsid w:val="00DE2CBC"/>
    <w:rsid w:val="00DE2DE8"/>
    <w:rsid w:val="00DE2ED9"/>
    <w:rsid w:val="00DE304D"/>
    <w:rsid w:val="00DE34D0"/>
    <w:rsid w:val="00DE38B0"/>
    <w:rsid w:val="00DE39DE"/>
    <w:rsid w:val="00DE3AA8"/>
    <w:rsid w:val="00DE3AE3"/>
    <w:rsid w:val="00DE3E2B"/>
    <w:rsid w:val="00DE3FBD"/>
    <w:rsid w:val="00DE426C"/>
    <w:rsid w:val="00DE49BC"/>
    <w:rsid w:val="00DE4BF9"/>
    <w:rsid w:val="00DE4DDC"/>
    <w:rsid w:val="00DE5040"/>
    <w:rsid w:val="00DE527D"/>
    <w:rsid w:val="00DE559C"/>
    <w:rsid w:val="00DE5872"/>
    <w:rsid w:val="00DE5D58"/>
    <w:rsid w:val="00DE614E"/>
    <w:rsid w:val="00DE66F1"/>
    <w:rsid w:val="00DE69EC"/>
    <w:rsid w:val="00DE6A38"/>
    <w:rsid w:val="00DE7243"/>
    <w:rsid w:val="00DE7374"/>
    <w:rsid w:val="00DF017F"/>
    <w:rsid w:val="00DF0394"/>
    <w:rsid w:val="00DF053E"/>
    <w:rsid w:val="00DF1A3B"/>
    <w:rsid w:val="00DF2681"/>
    <w:rsid w:val="00DF27E3"/>
    <w:rsid w:val="00DF2AEC"/>
    <w:rsid w:val="00DF2BED"/>
    <w:rsid w:val="00DF2BF4"/>
    <w:rsid w:val="00DF2E55"/>
    <w:rsid w:val="00DF33CE"/>
    <w:rsid w:val="00DF370A"/>
    <w:rsid w:val="00DF38CC"/>
    <w:rsid w:val="00DF3B6E"/>
    <w:rsid w:val="00DF3BB0"/>
    <w:rsid w:val="00DF3D7B"/>
    <w:rsid w:val="00DF3E9F"/>
    <w:rsid w:val="00DF402B"/>
    <w:rsid w:val="00DF45FF"/>
    <w:rsid w:val="00DF470C"/>
    <w:rsid w:val="00DF5F6D"/>
    <w:rsid w:val="00DF60BA"/>
    <w:rsid w:val="00DF61A6"/>
    <w:rsid w:val="00DF6362"/>
    <w:rsid w:val="00DF6C90"/>
    <w:rsid w:val="00DF7267"/>
    <w:rsid w:val="00DF7629"/>
    <w:rsid w:val="00E00413"/>
    <w:rsid w:val="00E0064C"/>
    <w:rsid w:val="00E00802"/>
    <w:rsid w:val="00E0081E"/>
    <w:rsid w:val="00E00B65"/>
    <w:rsid w:val="00E00E33"/>
    <w:rsid w:val="00E00F61"/>
    <w:rsid w:val="00E01392"/>
    <w:rsid w:val="00E01615"/>
    <w:rsid w:val="00E01E2E"/>
    <w:rsid w:val="00E01F4B"/>
    <w:rsid w:val="00E02403"/>
    <w:rsid w:val="00E02657"/>
    <w:rsid w:val="00E0270E"/>
    <w:rsid w:val="00E027E9"/>
    <w:rsid w:val="00E033C1"/>
    <w:rsid w:val="00E04183"/>
    <w:rsid w:val="00E043E4"/>
    <w:rsid w:val="00E04584"/>
    <w:rsid w:val="00E049A1"/>
    <w:rsid w:val="00E04B0A"/>
    <w:rsid w:val="00E04EA6"/>
    <w:rsid w:val="00E04F9C"/>
    <w:rsid w:val="00E053D7"/>
    <w:rsid w:val="00E069C2"/>
    <w:rsid w:val="00E076D0"/>
    <w:rsid w:val="00E1030E"/>
    <w:rsid w:val="00E108BF"/>
    <w:rsid w:val="00E10C69"/>
    <w:rsid w:val="00E10CAE"/>
    <w:rsid w:val="00E115D1"/>
    <w:rsid w:val="00E11C34"/>
    <w:rsid w:val="00E11CDA"/>
    <w:rsid w:val="00E11D4B"/>
    <w:rsid w:val="00E11EBD"/>
    <w:rsid w:val="00E1241C"/>
    <w:rsid w:val="00E125F9"/>
    <w:rsid w:val="00E126B4"/>
    <w:rsid w:val="00E12A52"/>
    <w:rsid w:val="00E12E55"/>
    <w:rsid w:val="00E13870"/>
    <w:rsid w:val="00E1473C"/>
    <w:rsid w:val="00E14B32"/>
    <w:rsid w:val="00E14EF4"/>
    <w:rsid w:val="00E156CE"/>
    <w:rsid w:val="00E15705"/>
    <w:rsid w:val="00E15AFE"/>
    <w:rsid w:val="00E15C1F"/>
    <w:rsid w:val="00E15EE0"/>
    <w:rsid w:val="00E1627F"/>
    <w:rsid w:val="00E16478"/>
    <w:rsid w:val="00E1660E"/>
    <w:rsid w:val="00E166EB"/>
    <w:rsid w:val="00E1676F"/>
    <w:rsid w:val="00E16AED"/>
    <w:rsid w:val="00E1759C"/>
    <w:rsid w:val="00E179B3"/>
    <w:rsid w:val="00E17A2C"/>
    <w:rsid w:val="00E17C60"/>
    <w:rsid w:val="00E17ECA"/>
    <w:rsid w:val="00E2002F"/>
    <w:rsid w:val="00E20165"/>
    <w:rsid w:val="00E20E52"/>
    <w:rsid w:val="00E20EF3"/>
    <w:rsid w:val="00E22343"/>
    <w:rsid w:val="00E2240B"/>
    <w:rsid w:val="00E23150"/>
    <w:rsid w:val="00E231EC"/>
    <w:rsid w:val="00E23486"/>
    <w:rsid w:val="00E23653"/>
    <w:rsid w:val="00E23EA8"/>
    <w:rsid w:val="00E2511B"/>
    <w:rsid w:val="00E25213"/>
    <w:rsid w:val="00E2750A"/>
    <w:rsid w:val="00E27BDC"/>
    <w:rsid w:val="00E27BF2"/>
    <w:rsid w:val="00E27BF7"/>
    <w:rsid w:val="00E30045"/>
    <w:rsid w:val="00E301D0"/>
    <w:rsid w:val="00E3065B"/>
    <w:rsid w:val="00E30B20"/>
    <w:rsid w:val="00E316EE"/>
    <w:rsid w:val="00E31A0E"/>
    <w:rsid w:val="00E328B0"/>
    <w:rsid w:val="00E337CA"/>
    <w:rsid w:val="00E33895"/>
    <w:rsid w:val="00E33C16"/>
    <w:rsid w:val="00E33CDF"/>
    <w:rsid w:val="00E33EFD"/>
    <w:rsid w:val="00E3415A"/>
    <w:rsid w:val="00E341B1"/>
    <w:rsid w:val="00E343E1"/>
    <w:rsid w:val="00E3443D"/>
    <w:rsid w:val="00E34476"/>
    <w:rsid w:val="00E34708"/>
    <w:rsid w:val="00E34774"/>
    <w:rsid w:val="00E34E80"/>
    <w:rsid w:val="00E34E8C"/>
    <w:rsid w:val="00E34FBF"/>
    <w:rsid w:val="00E35553"/>
    <w:rsid w:val="00E35BCF"/>
    <w:rsid w:val="00E3618A"/>
    <w:rsid w:val="00E36B85"/>
    <w:rsid w:val="00E37090"/>
    <w:rsid w:val="00E3787E"/>
    <w:rsid w:val="00E37886"/>
    <w:rsid w:val="00E37A62"/>
    <w:rsid w:val="00E37E3A"/>
    <w:rsid w:val="00E37FEE"/>
    <w:rsid w:val="00E406F2"/>
    <w:rsid w:val="00E40B1D"/>
    <w:rsid w:val="00E41294"/>
    <w:rsid w:val="00E41397"/>
    <w:rsid w:val="00E4151E"/>
    <w:rsid w:val="00E419FB"/>
    <w:rsid w:val="00E4212F"/>
    <w:rsid w:val="00E4271E"/>
    <w:rsid w:val="00E42D2D"/>
    <w:rsid w:val="00E43148"/>
    <w:rsid w:val="00E442DF"/>
    <w:rsid w:val="00E446B9"/>
    <w:rsid w:val="00E449B2"/>
    <w:rsid w:val="00E44CB9"/>
    <w:rsid w:val="00E452A8"/>
    <w:rsid w:val="00E4547E"/>
    <w:rsid w:val="00E454FE"/>
    <w:rsid w:val="00E456E1"/>
    <w:rsid w:val="00E45831"/>
    <w:rsid w:val="00E461EA"/>
    <w:rsid w:val="00E46C40"/>
    <w:rsid w:val="00E47C54"/>
    <w:rsid w:val="00E47C96"/>
    <w:rsid w:val="00E50745"/>
    <w:rsid w:val="00E509A3"/>
    <w:rsid w:val="00E5133D"/>
    <w:rsid w:val="00E517B7"/>
    <w:rsid w:val="00E524A7"/>
    <w:rsid w:val="00E524F5"/>
    <w:rsid w:val="00E52506"/>
    <w:rsid w:val="00E5320A"/>
    <w:rsid w:val="00E53367"/>
    <w:rsid w:val="00E53369"/>
    <w:rsid w:val="00E53A66"/>
    <w:rsid w:val="00E53BE0"/>
    <w:rsid w:val="00E53C49"/>
    <w:rsid w:val="00E53DD2"/>
    <w:rsid w:val="00E5424F"/>
    <w:rsid w:val="00E54576"/>
    <w:rsid w:val="00E546DC"/>
    <w:rsid w:val="00E54719"/>
    <w:rsid w:val="00E5477B"/>
    <w:rsid w:val="00E55382"/>
    <w:rsid w:val="00E55444"/>
    <w:rsid w:val="00E554FC"/>
    <w:rsid w:val="00E559A3"/>
    <w:rsid w:val="00E55AA8"/>
    <w:rsid w:val="00E55E85"/>
    <w:rsid w:val="00E56A4C"/>
    <w:rsid w:val="00E56C5E"/>
    <w:rsid w:val="00E56D24"/>
    <w:rsid w:val="00E5735F"/>
    <w:rsid w:val="00E57901"/>
    <w:rsid w:val="00E603F2"/>
    <w:rsid w:val="00E604CC"/>
    <w:rsid w:val="00E605F0"/>
    <w:rsid w:val="00E60D64"/>
    <w:rsid w:val="00E61279"/>
    <w:rsid w:val="00E612ED"/>
    <w:rsid w:val="00E613D6"/>
    <w:rsid w:val="00E61BC8"/>
    <w:rsid w:val="00E61D22"/>
    <w:rsid w:val="00E6254A"/>
    <w:rsid w:val="00E62AA0"/>
    <w:rsid w:val="00E63100"/>
    <w:rsid w:val="00E638EF"/>
    <w:rsid w:val="00E63B83"/>
    <w:rsid w:val="00E64191"/>
    <w:rsid w:val="00E64D4F"/>
    <w:rsid w:val="00E65014"/>
    <w:rsid w:val="00E657DD"/>
    <w:rsid w:val="00E66186"/>
    <w:rsid w:val="00E66CD2"/>
    <w:rsid w:val="00E66E28"/>
    <w:rsid w:val="00E66FEE"/>
    <w:rsid w:val="00E67A67"/>
    <w:rsid w:val="00E67EB6"/>
    <w:rsid w:val="00E7030F"/>
    <w:rsid w:val="00E709A1"/>
    <w:rsid w:val="00E70B9F"/>
    <w:rsid w:val="00E70D64"/>
    <w:rsid w:val="00E71F31"/>
    <w:rsid w:val="00E71FF5"/>
    <w:rsid w:val="00E721C2"/>
    <w:rsid w:val="00E72C02"/>
    <w:rsid w:val="00E74911"/>
    <w:rsid w:val="00E74936"/>
    <w:rsid w:val="00E74B6E"/>
    <w:rsid w:val="00E74D08"/>
    <w:rsid w:val="00E74F5E"/>
    <w:rsid w:val="00E75440"/>
    <w:rsid w:val="00E755C5"/>
    <w:rsid w:val="00E7565D"/>
    <w:rsid w:val="00E75B8B"/>
    <w:rsid w:val="00E75D28"/>
    <w:rsid w:val="00E75E9F"/>
    <w:rsid w:val="00E769DA"/>
    <w:rsid w:val="00E7761E"/>
    <w:rsid w:val="00E776FF"/>
    <w:rsid w:val="00E777E2"/>
    <w:rsid w:val="00E77A9F"/>
    <w:rsid w:val="00E77CAB"/>
    <w:rsid w:val="00E77DA2"/>
    <w:rsid w:val="00E808E5"/>
    <w:rsid w:val="00E80D16"/>
    <w:rsid w:val="00E80E45"/>
    <w:rsid w:val="00E81150"/>
    <w:rsid w:val="00E81334"/>
    <w:rsid w:val="00E81341"/>
    <w:rsid w:val="00E81A21"/>
    <w:rsid w:val="00E81F07"/>
    <w:rsid w:val="00E8222F"/>
    <w:rsid w:val="00E82954"/>
    <w:rsid w:val="00E82CDA"/>
    <w:rsid w:val="00E8358A"/>
    <w:rsid w:val="00E83834"/>
    <w:rsid w:val="00E839BD"/>
    <w:rsid w:val="00E84506"/>
    <w:rsid w:val="00E845DD"/>
    <w:rsid w:val="00E8480D"/>
    <w:rsid w:val="00E848A5"/>
    <w:rsid w:val="00E848F3"/>
    <w:rsid w:val="00E85050"/>
    <w:rsid w:val="00E850D0"/>
    <w:rsid w:val="00E8511D"/>
    <w:rsid w:val="00E8539C"/>
    <w:rsid w:val="00E855AE"/>
    <w:rsid w:val="00E8563F"/>
    <w:rsid w:val="00E859E3"/>
    <w:rsid w:val="00E85E42"/>
    <w:rsid w:val="00E85E6C"/>
    <w:rsid w:val="00E860E7"/>
    <w:rsid w:val="00E865A1"/>
    <w:rsid w:val="00E86B15"/>
    <w:rsid w:val="00E86C84"/>
    <w:rsid w:val="00E86CFE"/>
    <w:rsid w:val="00E872A4"/>
    <w:rsid w:val="00E873D1"/>
    <w:rsid w:val="00E87554"/>
    <w:rsid w:val="00E8770A"/>
    <w:rsid w:val="00E8775E"/>
    <w:rsid w:val="00E8787E"/>
    <w:rsid w:val="00E878B9"/>
    <w:rsid w:val="00E87B52"/>
    <w:rsid w:val="00E87C7E"/>
    <w:rsid w:val="00E87D0D"/>
    <w:rsid w:val="00E87EC2"/>
    <w:rsid w:val="00E9004E"/>
    <w:rsid w:val="00E9018D"/>
    <w:rsid w:val="00E9044D"/>
    <w:rsid w:val="00E906B7"/>
    <w:rsid w:val="00E92234"/>
    <w:rsid w:val="00E92C48"/>
    <w:rsid w:val="00E9340C"/>
    <w:rsid w:val="00E93635"/>
    <w:rsid w:val="00E939A6"/>
    <w:rsid w:val="00E93CC0"/>
    <w:rsid w:val="00E93D49"/>
    <w:rsid w:val="00E93DDF"/>
    <w:rsid w:val="00E9401D"/>
    <w:rsid w:val="00E940D3"/>
    <w:rsid w:val="00E940F6"/>
    <w:rsid w:val="00E945DE"/>
    <w:rsid w:val="00E95467"/>
    <w:rsid w:val="00E954AD"/>
    <w:rsid w:val="00E957F5"/>
    <w:rsid w:val="00E95DCB"/>
    <w:rsid w:val="00E96149"/>
    <w:rsid w:val="00E96173"/>
    <w:rsid w:val="00E96196"/>
    <w:rsid w:val="00E96C76"/>
    <w:rsid w:val="00E96ED1"/>
    <w:rsid w:val="00E97023"/>
    <w:rsid w:val="00E9730E"/>
    <w:rsid w:val="00E976FD"/>
    <w:rsid w:val="00E97C41"/>
    <w:rsid w:val="00E97D49"/>
    <w:rsid w:val="00EA0179"/>
    <w:rsid w:val="00EA095B"/>
    <w:rsid w:val="00EA0BBF"/>
    <w:rsid w:val="00EA0CFC"/>
    <w:rsid w:val="00EA1198"/>
    <w:rsid w:val="00EA1428"/>
    <w:rsid w:val="00EA1875"/>
    <w:rsid w:val="00EA1BB5"/>
    <w:rsid w:val="00EA275C"/>
    <w:rsid w:val="00EA2983"/>
    <w:rsid w:val="00EA2B67"/>
    <w:rsid w:val="00EA3851"/>
    <w:rsid w:val="00EA3B84"/>
    <w:rsid w:val="00EA414E"/>
    <w:rsid w:val="00EA42DF"/>
    <w:rsid w:val="00EA49E2"/>
    <w:rsid w:val="00EA4B65"/>
    <w:rsid w:val="00EA55C3"/>
    <w:rsid w:val="00EA585E"/>
    <w:rsid w:val="00EA5BED"/>
    <w:rsid w:val="00EA6090"/>
    <w:rsid w:val="00EA6BD2"/>
    <w:rsid w:val="00EA70AC"/>
    <w:rsid w:val="00EA7456"/>
    <w:rsid w:val="00EA74B7"/>
    <w:rsid w:val="00EA77F7"/>
    <w:rsid w:val="00EB0217"/>
    <w:rsid w:val="00EB04F9"/>
    <w:rsid w:val="00EB0ED7"/>
    <w:rsid w:val="00EB1539"/>
    <w:rsid w:val="00EB16CB"/>
    <w:rsid w:val="00EB1AB3"/>
    <w:rsid w:val="00EB220F"/>
    <w:rsid w:val="00EB24E3"/>
    <w:rsid w:val="00EB28AF"/>
    <w:rsid w:val="00EB28ED"/>
    <w:rsid w:val="00EB2D57"/>
    <w:rsid w:val="00EB2EC3"/>
    <w:rsid w:val="00EB2F5B"/>
    <w:rsid w:val="00EB33D8"/>
    <w:rsid w:val="00EB373C"/>
    <w:rsid w:val="00EB414B"/>
    <w:rsid w:val="00EB4835"/>
    <w:rsid w:val="00EB4C69"/>
    <w:rsid w:val="00EB4C96"/>
    <w:rsid w:val="00EB4CE1"/>
    <w:rsid w:val="00EB4E33"/>
    <w:rsid w:val="00EB4E7F"/>
    <w:rsid w:val="00EB54C2"/>
    <w:rsid w:val="00EB58B8"/>
    <w:rsid w:val="00EB5EFA"/>
    <w:rsid w:val="00EB6309"/>
    <w:rsid w:val="00EB6365"/>
    <w:rsid w:val="00EB6E79"/>
    <w:rsid w:val="00EB6F8E"/>
    <w:rsid w:val="00EB79F7"/>
    <w:rsid w:val="00EC0398"/>
    <w:rsid w:val="00EC0E36"/>
    <w:rsid w:val="00EC1479"/>
    <w:rsid w:val="00EC1FEA"/>
    <w:rsid w:val="00EC245F"/>
    <w:rsid w:val="00EC297D"/>
    <w:rsid w:val="00EC2B1E"/>
    <w:rsid w:val="00EC2BA9"/>
    <w:rsid w:val="00EC33FD"/>
    <w:rsid w:val="00EC394A"/>
    <w:rsid w:val="00EC5137"/>
    <w:rsid w:val="00EC5318"/>
    <w:rsid w:val="00EC53E6"/>
    <w:rsid w:val="00EC5666"/>
    <w:rsid w:val="00EC5B80"/>
    <w:rsid w:val="00EC5D54"/>
    <w:rsid w:val="00EC5FC8"/>
    <w:rsid w:val="00EC6115"/>
    <w:rsid w:val="00EC63C1"/>
    <w:rsid w:val="00EC65EF"/>
    <w:rsid w:val="00ED03BD"/>
    <w:rsid w:val="00ED085F"/>
    <w:rsid w:val="00ED0B99"/>
    <w:rsid w:val="00ED13F5"/>
    <w:rsid w:val="00ED16FD"/>
    <w:rsid w:val="00ED1AC0"/>
    <w:rsid w:val="00ED1B48"/>
    <w:rsid w:val="00ED21D6"/>
    <w:rsid w:val="00ED22D3"/>
    <w:rsid w:val="00ED3228"/>
    <w:rsid w:val="00ED37F7"/>
    <w:rsid w:val="00ED3DB1"/>
    <w:rsid w:val="00ED40C2"/>
    <w:rsid w:val="00ED54C5"/>
    <w:rsid w:val="00ED580E"/>
    <w:rsid w:val="00ED5912"/>
    <w:rsid w:val="00ED5A01"/>
    <w:rsid w:val="00ED605F"/>
    <w:rsid w:val="00ED6346"/>
    <w:rsid w:val="00ED6949"/>
    <w:rsid w:val="00ED72A1"/>
    <w:rsid w:val="00ED7407"/>
    <w:rsid w:val="00ED797A"/>
    <w:rsid w:val="00ED7C37"/>
    <w:rsid w:val="00ED7CB7"/>
    <w:rsid w:val="00ED7FA4"/>
    <w:rsid w:val="00EE00FD"/>
    <w:rsid w:val="00EE0419"/>
    <w:rsid w:val="00EE05EB"/>
    <w:rsid w:val="00EE0879"/>
    <w:rsid w:val="00EE0B67"/>
    <w:rsid w:val="00EE0C53"/>
    <w:rsid w:val="00EE0FE9"/>
    <w:rsid w:val="00EE10BF"/>
    <w:rsid w:val="00EE1D11"/>
    <w:rsid w:val="00EE1D2A"/>
    <w:rsid w:val="00EE1D62"/>
    <w:rsid w:val="00EE1E22"/>
    <w:rsid w:val="00EE1F82"/>
    <w:rsid w:val="00EE2547"/>
    <w:rsid w:val="00EE26E6"/>
    <w:rsid w:val="00EE29D6"/>
    <w:rsid w:val="00EE2BE9"/>
    <w:rsid w:val="00EE2E6F"/>
    <w:rsid w:val="00EE30AC"/>
    <w:rsid w:val="00EE3357"/>
    <w:rsid w:val="00EE33F5"/>
    <w:rsid w:val="00EE3B7B"/>
    <w:rsid w:val="00EE3D78"/>
    <w:rsid w:val="00EE3FAC"/>
    <w:rsid w:val="00EE412B"/>
    <w:rsid w:val="00EE49FF"/>
    <w:rsid w:val="00EE4E3C"/>
    <w:rsid w:val="00EE509E"/>
    <w:rsid w:val="00EE5985"/>
    <w:rsid w:val="00EE59D3"/>
    <w:rsid w:val="00EE5FE3"/>
    <w:rsid w:val="00EE6EAB"/>
    <w:rsid w:val="00EE7660"/>
    <w:rsid w:val="00EE7A34"/>
    <w:rsid w:val="00EE7A3B"/>
    <w:rsid w:val="00EE7AB2"/>
    <w:rsid w:val="00EF01F7"/>
    <w:rsid w:val="00EF02E2"/>
    <w:rsid w:val="00EF0AE8"/>
    <w:rsid w:val="00EF1252"/>
    <w:rsid w:val="00EF130B"/>
    <w:rsid w:val="00EF148B"/>
    <w:rsid w:val="00EF149F"/>
    <w:rsid w:val="00EF1561"/>
    <w:rsid w:val="00EF1779"/>
    <w:rsid w:val="00EF1E24"/>
    <w:rsid w:val="00EF1E6A"/>
    <w:rsid w:val="00EF2155"/>
    <w:rsid w:val="00EF282A"/>
    <w:rsid w:val="00EF2CCE"/>
    <w:rsid w:val="00EF2D08"/>
    <w:rsid w:val="00EF2EEB"/>
    <w:rsid w:val="00EF38A3"/>
    <w:rsid w:val="00EF3EE3"/>
    <w:rsid w:val="00EF4111"/>
    <w:rsid w:val="00EF49CE"/>
    <w:rsid w:val="00EF4C59"/>
    <w:rsid w:val="00EF4CB3"/>
    <w:rsid w:val="00EF4FC5"/>
    <w:rsid w:val="00EF50D2"/>
    <w:rsid w:val="00EF56CD"/>
    <w:rsid w:val="00EF58DF"/>
    <w:rsid w:val="00EF5F22"/>
    <w:rsid w:val="00EF602B"/>
    <w:rsid w:val="00EF6097"/>
    <w:rsid w:val="00EF620E"/>
    <w:rsid w:val="00EF66BA"/>
    <w:rsid w:val="00EF6972"/>
    <w:rsid w:val="00EF69DE"/>
    <w:rsid w:val="00EF6AD8"/>
    <w:rsid w:val="00EF6DA3"/>
    <w:rsid w:val="00EF6E04"/>
    <w:rsid w:val="00F0030A"/>
    <w:rsid w:val="00F00644"/>
    <w:rsid w:val="00F00B46"/>
    <w:rsid w:val="00F00C6D"/>
    <w:rsid w:val="00F00C81"/>
    <w:rsid w:val="00F00E36"/>
    <w:rsid w:val="00F01393"/>
    <w:rsid w:val="00F0143E"/>
    <w:rsid w:val="00F018DB"/>
    <w:rsid w:val="00F01AAD"/>
    <w:rsid w:val="00F01B15"/>
    <w:rsid w:val="00F01E8D"/>
    <w:rsid w:val="00F024F3"/>
    <w:rsid w:val="00F0258D"/>
    <w:rsid w:val="00F025E9"/>
    <w:rsid w:val="00F02B59"/>
    <w:rsid w:val="00F02CA4"/>
    <w:rsid w:val="00F034DA"/>
    <w:rsid w:val="00F03B81"/>
    <w:rsid w:val="00F03C5C"/>
    <w:rsid w:val="00F04CEF"/>
    <w:rsid w:val="00F05D4E"/>
    <w:rsid w:val="00F05DE5"/>
    <w:rsid w:val="00F063A6"/>
    <w:rsid w:val="00F0686A"/>
    <w:rsid w:val="00F06A2C"/>
    <w:rsid w:val="00F073BA"/>
    <w:rsid w:val="00F07A2C"/>
    <w:rsid w:val="00F07BE7"/>
    <w:rsid w:val="00F07D5B"/>
    <w:rsid w:val="00F101A5"/>
    <w:rsid w:val="00F10247"/>
    <w:rsid w:val="00F103B3"/>
    <w:rsid w:val="00F10B15"/>
    <w:rsid w:val="00F136AB"/>
    <w:rsid w:val="00F1384D"/>
    <w:rsid w:val="00F13A59"/>
    <w:rsid w:val="00F140B0"/>
    <w:rsid w:val="00F141C0"/>
    <w:rsid w:val="00F14542"/>
    <w:rsid w:val="00F14EAC"/>
    <w:rsid w:val="00F153EA"/>
    <w:rsid w:val="00F154A0"/>
    <w:rsid w:val="00F1583D"/>
    <w:rsid w:val="00F158F6"/>
    <w:rsid w:val="00F15930"/>
    <w:rsid w:val="00F15B01"/>
    <w:rsid w:val="00F16C0F"/>
    <w:rsid w:val="00F17392"/>
    <w:rsid w:val="00F17770"/>
    <w:rsid w:val="00F20A70"/>
    <w:rsid w:val="00F20AB4"/>
    <w:rsid w:val="00F20D2F"/>
    <w:rsid w:val="00F21125"/>
    <w:rsid w:val="00F211AA"/>
    <w:rsid w:val="00F212FF"/>
    <w:rsid w:val="00F2203B"/>
    <w:rsid w:val="00F220B9"/>
    <w:rsid w:val="00F225A3"/>
    <w:rsid w:val="00F23972"/>
    <w:rsid w:val="00F23A25"/>
    <w:rsid w:val="00F24030"/>
    <w:rsid w:val="00F24EAC"/>
    <w:rsid w:val="00F2508E"/>
    <w:rsid w:val="00F252AD"/>
    <w:rsid w:val="00F2559A"/>
    <w:rsid w:val="00F25851"/>
    <w:rsid w:val="00F2591A"/>
    <w:rsid w:val="00F25995"/>
    <w:rsid w:val="00F259C5"/>
    <w:rsid w:val="00F26202"/>
    <w:rsid w:val="00F263A8"/>
    <w:rsid w:val="00F263FD"/>
    <w:rsid w:val="00F2680C"/>
    <w:rsid w:val="00F26CF3"/>
    <w:rsid w:val="00F27542"/>
    <w:rsid w:val="00F27585"/>
    <w:rsid w:val="00F276E3"/>
    <w:rsid w:val="00F278F3"/>
    <w:rsid w:val="00F2795B"/>
    <w:rsid w:val="00F279D2"/>
    <w:rsid w:val="00F27A8F"/>
    <w:rsid w:val="00F27E0D"/>
    <w:rsid w:val="00F27F1F"/>
    <w:rsid w:val="00F30D44"/>
    <w:rsid w:val="00F30F9C"/>
    <w:rsid w:val="00F315AB"/>
    <w:rsid w:val="00F31616"/>
    <w:rsid w:val="00F316CB"/>
    <w:rsid w:val="00F317A2"/>
    <w:rsid w:val="00F31936"/>
    <w:rsid w:val="00F31DF9"/>
    <w:rsid w:val="00F31FC4"/>
    <w:rsid w:val="00F32304"/>
    <w:rsid w:val="00F32A11"/>
    <w:rsid w:val="00F32A12"/>
    <w:rsid w:val="00F32B21"/>
    <w:rsid w:val="00F32F38"/>
    <w:rsid w:val="00F33775"/>
    <w:rsid w:val="00F34117"/>
    <w:rsid w:val="00F34154"/>
    <w:rsid w:val="00F34179"/>
    <w:rsid w:val="00F341D7"/>
    <w:rsid w:val="00F344F0"/>
    <w:rsid w:val="00F3475F"/>
    <w:rsid w:val="00F348BB"/>
    <w:rsid w:val="00F34B0F"/>
    <w:rsid w:val="00F34DDF"/>
    <w:rsid w:val="00F34E7E"/>
    <w:rsid w:val="00F3511F"/>
    <w:rsid w:val="00F356D5"/>
    <w:rsid w:val="00F35C5C"/>
    <w:rsid w:val="00F35D30"/>
    <w:rsid w:val="00F35D52"/>
    <w:rsid w:val="00F36187"/>
    <w:rsid w:val="00F3656A"/>
    <w:rsid w:val="00F369AF"/>
    <w:rsid w:val="00F36CA0"/>
    <w:rsid w:val="00F37E53"/>
    <w:rsid w:val="00F37EE8"/>
    <w:rsid w:val="00F40B25"/>
    <w:rsid w:val="00F40CB0"/>
    <w:rsid w:val="00F40CEE"/>
    <w:rsid w:val="00F4119D"/>
    <w:rsid w:val="00F41506"/>
    <w:rsid w:val="00F41533"/>
    <w:rsid w:val="00F4241D"/>
    <w:rsid w:val="00F424E6"/>
    <w:rsid w:val="00F425B5"/>
    <w:rsid w:val="00F428B3"/>
    <w:rsid w:val="00F42C6B"/>
    <w:rsid w:val="00F42E03"/>
    <w:rsid w:val="00F43638"/>
    <w:rsid w:val="00F4387B"/>
    <w:rsid w:val="00F4549D"/>
    <w:rsid w:val="00F458EF"/>
    <w:rsid w:val="00F45D18"/>
    <w:rsid w:val="00F46142"/>
    <w:rsid w:val="00F46563"/>
    <w:rsid w:val="00F46662"/>
    <w:rsid w:val="00F46785"/>
    <w:rsid w:val="00F46B2D"/>
    <w:rsid w:val="00F46FA7"/>
    <w:rsid w:val="00F46FC9"/>
    <w:rsid w:val="00F47999"/>
    <w:rsid w:val="00F50B3D"/>
    <w:rsid w:val="00F51028"/>
    <w:rsid w:val="00F520B8"/>
    <w:rsid w:val="00F52D0D"/>
    <w:rsid w:val="00F52F3E"/>
    <w:rsid w:val="00F53001"/>
    <w:rsid w:val="00F53196"/>
    <w:rsid w:val="00F53315"/>
    <w:rsid w:val="00F5360B"/>
    <w:rsid w:val="00F545D9"/>
    <w:rsid w:val="00F54CA1"/>
    <w:rsid w:val="00F54CCC"/>
    <w:rsid w:val="00F551E7"/>
    <w:rsid w:val="00F5528A"/>
    <w:rsid w:val="00F55682"/>
    <w:rsid w:val="00F5603B"/>
    <w:rsid w:val="00F56374"/>
    <w:rsid w:val="00F565E4"/>
    <w:rsid w:val="00F56DC0"/>
    <w:rsid w:val="00F56FE7"/>
    <w:rsid w:val="00F571EF"/>
    <w:rsid w:val="00F57D54"/>
    <w:rsid w:val="00F57E15"/>
    <w:rsid w:val="00F57EA7"/>
    <w:rsid w:val="00F60122"/>
    <w:rsid w:val="00F60128"/>
    <w:rsid w:val="00F60631"/>
    <w:rsid w:val="00F6087E"/>
    <w:rsid w:val="00F60F4C"/>
    <w:rsid w:val="00F61781"/>
    <w:rsid w:val="00F62305"/>
    <w:rsid w:val="00F62468"/>
    <w:rsid w:val="00F6264D"/>
    <w:rsid w:val="00F62903"/>
    <w:rsid w:val="00F630E9"/>
    <w:rsid w:val="00F63173"/>
    <w:rsid w:val="00F63873"/>
    <w:rsid w:val="00F6410B"/>
    <w:rsid w:val="00F646A7"/>
    <w:rsid w:val="00F649A2"/>
    <w:rsid w:val="00F64A43"/>
    <w:rsid w:val="00F65588"/>
    <w:rsid w:val="00F65AD1"/>
    <w:rsid w:val="00F65BA9"/>
    <w:rsid w:val="00F65D88"/>
    <w:rsid w:val="00F65EB3"/>
    <w:rsid w:val="00F663B5"/>
    <w:rsid w:val="00F6656E"/>
    <w:rsid w:val="00F66638"/>
    <w:rsid w:val="00F66A7F"/>
    <w:rsid w:val="00F6745B"/>
    <w:rsid w:val="00F674F1"/>
    <w:rsid w:val="00F67569"/>
    <w:rsid w:val="00F6798F"/>
    <w:rsid w:val="00F67EFA"/>
    <w:rsid w:val="00F67F8A"/>
    <w:rsid w:val="00F67F9C"/>
    <w:rsid w:val="00F700E6"/>
    <w:rsid w:val="00F714E5"/>
    <w:rsid w:val="00F71794"/>
    <w:rsid w:val="00F71A15"/>
    <w:rsid w:val="00F71B58"/>
    <w:rsid w:val="00F7211D"/>
    <w:rsid w:val="00F721E1"/>
    <w:rsid w:val="00F72825"/>
    <w:rsid w:val="00F72826"/>
    <w:rsid w:val="00F72D9A"/>
    <w:rsid w:val="00F7304D"/>
    <w:rsid w:val="00F73557"/>
    <w:rsid w:val="00F7382E"/>
    <w:rsid w:val="00F7385C"/>
    <w:rsid w:val="00F73A51"/>
    <w:rsid w:val="00F73BB6"/>
    <w:rsid w:val="00F74501"/>
    <w:rsid w:val="00F74741"/>
    <w:rsid w:val="00F74AE2"/>
    <w:rsid w:val="00F75382"/>
    <w:rsid w:val="00F75554"/>
    <w:rsid w:val="00F758AD"/>
    <w:rsid w:val="00F7607B"/>
    <w:rsid w:val="00F761DD"/>
    <w:rsid w:val="00F76265"/>
    <w:rsid w:val="00F76488"/>
    <w:rsid w:val="00F76639"/>
    <w:rsid w:val="00F76651"/>
    <w:rsid w:val="00F766BC"/>
    <w:rsid w:val="00F76E2A"/>
    <w:rsid w:val="00F77D06"/>
    <w:rsid w:val="00F77E1C"/>
    <w:rsid w:val="00F801A3"/>
    <w:rsid w:val="00F80227"/>
    <w:rsid w:val="00F80509"/>
    <w:rsid w:val="00F81409"/>
    <w:rsid w:val="00F81CE5"/>
    <w:rsid w:val="00F81F5A"/>
    <w:rsid w:val="00F81F6C"/>
    <w:rsid w:val="00F81FD1"/>
    <w:rsid w:val="00F81FEA"/>
    <w:rsid w:val="00F82467"/>
    <w:rsid w:val="00F829B0"/>
    <w:rsid w:val="00F82CD6"/>
    <w:rsid w:val="00F82E1A"/>
    <w:rsid w:val="00F8363F"/>
    <w:rsid w:val="00F83F9F"/>
    <w:rsid w:val="00F84789"/>
    <w:rsid w:val="00F84B8E"/>
    <w:rsid w:val="00F84CC2"/>
    <w:rsid w:val="00F8527B"/>
    <w:rsid w:val="00F8554F"/>
    <w:rsid w:val="00F86121"/>
    <w:rsid w:val="00F8641A"/>
    <w:rsid w:val="00F86757"/>
    <w:rsid w:val="00F86E86"/>
    <w:rsid w:val="00F8724C"/>
    <w:rsid w:val="00F87425"/>
    <w:rsid w:val="00F8752D"/>
    <w:rsid w:val="00F87B51"/>
    <w:rsid w:val="00F87B6D"/>
    <w:rsid w:val="00F90D13"/>
    <w:rsid w:val="00F90D55"/>
    <w:rsid w:val="00F90DCC"/>
    <w:rsid w:val="00F90EC9"/>
    <w:rsid w:val="00F91041"/>
    <w:rsid w:val="00F9108C"/>
    <w:rsid w:val="00F91354"/>
    <w:rsid w:val="00F91481"/>
    <w:rsid w:val="00F91A88"/>
    <w:rsid w:val="00F91D51"/>
    <w:rsid w:val="00F92007"/>
    <w:rsid w:val="00F92A81"/>
    <w:rsid w:val="00F93218"/>
    <w:rsid w:val="00F9328F"/>
    <w:rsid w:val="00F93352"/>
    <w:rsid w:val="00F93A82"/>
    <w:rsid w:val="00F941E4"/>
    <w:rsid w:val="00F94294"/>
    <w:rsid w:val="00F94637"/>
    <w:rsid w:val="00F94905"/>
    <w:rsid w:val="00F94910"/>
    <w:rsid w:val="00F94AF3"/>
    <w:rsid w:val="00F94FD4"/>
    <w:rsid w:val="00F95130"/>
    <w:rsid w:val="00F95165"/>
    <w:rsid w:val="00F95BE3"/>
    <w:rsid w:val="00F96916"/>
    <w:rsid w:val="00F96BB5"/>
    <w:rsid w:val="00F978F1"/>
    <w:rsid w:val="00F97FB4"/>
    <w:rsid w:val="00FA0192"/>
    <w:rsid w:val="00FA03A5"/>
    <w:rsid w:val="00FA0803"/>
    <w:rsid w:val="00FA0FCD"/>
    <w:rsid w:val="00FA0FF0"/>
    <w:rsid w:val="00FA10BB"/>
    <w:rsid w:val="00FA114C"/>
    <w:rsid w:val="00FA1229"/>
    <w:rsid w:val="00FA1848"/>
    <w:rsid w:val="00FA18D6"/>
    <w:rsid w:val="00FA1B53"/>
    <w:rsid w:val="00FA2935"/>
    <w:rsid w:val="00FA2A96"/>
    <w:rsid w:val="00FA2CC8"/>
    <w:rsid w:val="00FA3285"/>
    <w:rsid w:val="00FA3331"/>
    <w:rsid w:val="00FA3476"/>
    <w:rsid w:val="00FA481F"/>
    <w:rsid w:val="00FA4A7A"/>
    <w:rsid w:val="00FA525D"/>
    <w:rsid w:val="00FA5448"/>
    <w:rsid w:val="00FA5D0D"/>
    <w:rsid w:val="00FA643C"/>
    <w:rsid w:val="00FA6648"/>
    <w:rsid w:val="00FA6D6F"/>
    <w:rsid w:val="00FA6ED3"/>
    <w:rsid w:val="00FA7139"/>
    <w:rsid w:val="00FA7C9C"/>
    <w:rsid w:val="00FB05D3"/>
    <w:rsid w:val="00FB06E4"/>
    <w:rsid w:val="00FB085F"/>
    <w:rsid w:val="00FB0D49"/>
    <w:rsid w:val="00FB0E69"/>
    <w:rsid w:val="00FB10C2"/>
    <w:rsid w:val="00FB118F"/>
    <w:rsid w:val="00FB191C"/>
    <w:rsid w:val="00FB275D"/>
    <w:rsid w:val="00FB292D"/>
    <w:rsid w:val="00FB40B3"/>
    <w:rsid w:val="00FB4143"/>
    <w:rsid w:val="00FB4153"/>
    <w:rsid w:val="00FB44CC"/>
    <w:rsid w:val="00FB4554"/>
    <w:rsid w:val="00FB54B8"/>
    <w:rsid w:val="00FB5E66"/>
    <w:rsid w:val="00FB6120"/>
    <w:rsid w:val="00FB6381"/>
    <w:rsid w:val="00FB68B0"/>
    <w:rsid w:val="00FB6EFD"/>
    <w:rsid w:val="00FB719F"/>
    <w:rsid w:val="00FB7365"/>
    <w:rsid w:val="00FB74D8"/>
    <w:rsid w:val="00FB7DE6"/>
    <w:rsid w:val="00FC00BF"/>
    <w:rsid w:val="00FC0149"/>
    <w:rsid w:val="00FC031F"/>
    <w:rsid w:val="00FC0361"/>
    <w:rsid w:val="00FC0934"/>
    <w:rsid w:val="00FC0B18"/>
    <w:rsid w:val="00FC0D79"/>
    <w:rsid w:val="00FC0DCB"/>
    <w:rsid w:val="00FC1209"/>
    <w:rsid w:val="00FC1292"/>
    <w:rsid w:val="00FC1515"/>
    <w:rsid w:val="00FC1C84"/>
    <w:rsid w:val="00FC25F4"/>
    <w:rsid w:val="00FC2DD5"/>
    <w:rsid w:val="00FC3C41"/>
    <w:rsid w:val="00FC4071"/>
    <w:rsid w:val="00FC40D2"/>
    <w:rsid w:val="00FC527A"/>
    <w:rsid w:val="00FC537A"/>
    <w:rsid w:val="00FC62B2"/>
    <w:rsid w:val="00FC6ABF"/>
    <w:rsid w:val="00FC6C01"/>
    <w:rsid w:val="00FC6F80"/>
    <w:rsid w:val="00FC7A7B"/>
    <w:rsid w:val="00FD02F4"/>
    <w:rsid w:val="00FD0575"/>
    <w:rsid w:val="00FD0FF1"/>
    <w:rsid w:val="00FD166F"/>
    <w:rsid w:val="00FD17A5"/>
    <w:rsid w:val="00FD1E5E"/>
    <w:rsid w:val="00FD219F"/>
    <w:rsid w:val="00FD2B3F"/>
    <w:rsid w:val="00FD2B72"/>
    <w:rsid w:val="00FD2C4C"/>
    <w:rsid w:val="00FD2CD0"/>
    <w:rsid w:val="00FD2D8B"/>
    <w:rsid w:val="00FD2FE8"/>
    <w:rsid w:val="00FD3400"/>
    <w:rsid w:val="00FD3621"/>
    <w:rsid w:val="00FD3D29"/>
    <w:rsid w:val="00FD3FE8"/>
    <w:rsid w:val="00FD441F"/>
    <w:rsid w:val="00FD4BBB"/>
    <w:rsid w:val="00FD4FA1"/>
    <w:rsid w:val="00FD51FD"/>
    <w:rsid w:val="00FD5292"/>
    <w:rsid w:val="00FD57B3"/>
    <w:rsid w:val="00FD5B93"/>
    <w:rsid w:val="00FD5E8F"/>
    <w:rsid w:val="00FD61F8"/>
    <w:rsid w:val="00FD6367"/>
    <w:rsid w:val="00FD65CC"/>
    <w:rsid w:val="00FD6CF7"/>
    <w:rsid w:val="00FD7275"/>
    <w:rsid w:val="00FD7B40"/>
    <w:rsid w:val="00FD7C51"/>
    <w:rsid w:val="00FE0582"/>
    <w:rsid w:val="00FE05EE"/>
    <w:rsid w:val="00FE0627"/>
    <w:rsid w:val="00FE06B1"/>
    <w:rsid w:val="00FE0BD6"/>
    <w:rsid w:val="00FE1233"/>
    <w:rsid w:val="00FE1876"/>
    <w:rsid w:val="00FE1B0A"/>
    <w:rsid w:val="00FE1CDD"/>
    <w:rsid w:val="00FE2057"/>
    <w:rsid w:val="00FE2849"/>
    <w:rsid w:val="00FE2A85"/>
    <w:rsid w:val="00FE2BBA"/>
    <w:rsid w:val="00FE2C4E"/>
    <w:rsid w:val="00FE3588"/>
    <w:rsid w:val="00FE39EE"/>
    <w:rsid w:val="00FE447A"/>
    <w:rsid w:val="00FE47C4"/>
    <w:rsid w:val="00FE50BA"/>
    <w:rsid w:val="00FE5137"/>
    <w:rsid w:val="00FE5230"/>
    <w:rsid w:val="00FE5555"/>
    <w:rsid w:val="00FE58DB"/>
    <w:rsid w:val="00FE5DA3"/>
    <w:rsid w:val="00FE5FBB"/>
    <w:rsid w:val="00FE61FD"/>
    <w:rsid w:val="00FE6254"/>
    <w:rsid w:val="00FE65A1"/>
    <w:rsid w:val="00FE699D"/>
    <w:rsid w:val="00FE7A40"/>
    <w:rsid w:val="00FF03CC"/>
    <w:rsid w:val="00FF0BB0"/>
    <w:rsid w:val="00FF10CA"/>
    <w:rsid w:val="00FF12C4"/>
    <w:rsid w:val="00FF1CBA"/>
    <w:rsid w:val="00FF2911"/>
    <w:rsid w:val="00FF485D"/>
    <w:rsid w:val="00FF4AAC"/>
    <w:rsid w:val="00FF4D74"/>
    <w:rsid w:val="00FF4EFD"/>
    <w:rsid w:val="00FF5235"/>
    <w:rsid w:val="00FF5311"/>
    <w:rsid w:val="00FF5443"/>
    <w:rsid w:val="00FF5D47"/>
    <w:rsid w:val="00FF6D1B"/>
    <w:rsid w:val="00FF6DAF"/>
    <w:rsid w:val="00FF7004"/>
    <w:rsid w:val="00FF761A"/>
  </w:rsids>
  <m:mathPr>
    <m:mathFont m:val="Cambria Math"/>
    <m:brkBin m:val="before"/>
    <m:brkBinSub m:val="--"/>
    <m:smallFrac m:val="0"/>
    <m:dispDef/>
    <m:lMargin m:val="0"/>
    <m:rMargin m:val="0"/>
    <m:defJc m:val="left"/>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6625">
      <v:textbox inset="5.85pt,.7pt,5.85pt,.7pt"/>
    </o:shapedefaults>
    <o:shapelayout v:ext="edit">
      <o:idmap v:ext="edit" data="1"/>
    </o:shapelayout>
  </w:shapeDefaults>
  <w:decimalSymbol w:val="."/>
  <w:listSeparator w:val=","/>
  <w14:docId w14:val="6E9131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CC2"/>
    <w:pPr>
      <w:widowControl w:val="0"/>
      <w:ind w:firstLineChars="100" w:firstLine="10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21572"/>
    <w:pPr>
      <w:snapToGrid w:val="0"/>
      <w:jc w:val="left"/>
    </w:pPr>
  </w:style>
  <w:style w:type="character" w:customStyle="1" w:styleId="a4">
    <w:name w:val="脚注文字列 (文字)"/>
    <w:basedOn w:val="a0"/>
    <w:link w:val="a3"/>
    <w:uiPriority w:val="99"/>
    <w:rsid w:val="00B21572"/>
    <w:rPr>
      <w:kern w:val="2"/>
      <w:sz w:val="22"/>
      <w:szCs w:val="22"/>
    </w:rPr>
  </w:style>
  <w:style w:type="character" w:styleId="a5">
    <w:name w:val="footnote reference"/>
    <w:basedOn w:val="a0"/>
    <w:uiPriority w:val="99"/>
    <w:unhideWhenUsed/>
    <w:rsid w:val="00B21572"/>
    <w:rPr>
      <w:vertAlign w:val="superscript"/>
    </w:rPr>
  </w:style>
  <w:style w:type="paragraph" w:styleId="a6">
    <w:name w:val="header"/>
    <w:basedOn w:val="a"/>
    <w:link w:val="a7"/>
    <w:uiPriority w:val="99"/>
    <w:semiHidden/>
    <w:unhideWhenUsed/>
    <w:rsid w:val="00C120DA"/>
    <w:pPr>
      <w:tabs>
        <w:tab w:val="center" w:pos="4252"/>
        <w:tab w:val="right" w:pos="8504"/>
      </w:tabs>
      <w:snapToGrid w:val="0"/>
    </w:pPr>
  </w:style>
  <w:style w:type="character" w:customStyle="1" w:styleId="a7">
    <w:name w:val="ヘッダー (文字)"/>
    <w:basedOn w:val="a0"/>
    <w:link w:val="a6"/>
    <w:uiPriority w:val="99"/>
    <w:semiHidden/>
    <w:rsid w:val="00C120DA"/>
    <w:rPr>
      <w:kern w:val="2"/>
      <w:sz w:val="22"/>
      <w:szCs w:val="22"/>
    </w:rPr>
  </w:style>
  <w:style w:type="paragraph" w:styleId="a8">
    <w:name w:val="footer"/>
    <w:basedOn w:val="a"/>
    <w:link w:val="a9"/>
    <w:uiPriority w:val="99"/>
    <w:unhideWhenUsed/>
    <w:rsid w:val="00C120DA"/>
    <w:pPr>
      <w:tabs>
        <w:tab w:val="center" w:pos="4252"/>
        <w:tab w:val="right" w:pos="8504"/>
      </w:tabs>
      <w:snapToGrid w:val="0"/>
    </w:pPr>
  </w:style>
  <w:style w:type="character" w:customStyle="1" w:styleId="a9">
    <w:name w:val="フッター (文字)"/>
    <w:basedOn w:val="a0"/>
    <w:link w:val="a8"/>
    <w:uiPriority w:val="99"/>
    <w:rsid w:val="00C120DA"/>
    <w:rPr>
      <w:kern w:val="2"/>
      <w:sz w:val="22"/>
      <w:szCs w:val="22"/>
    </w:rPr>
  </w:style>
  <w:style w:type="character" w:styleId="aa">
    <w:name w:val="Placeholder Text"/>
    <w:basedOn w:val="a0"/>
    <w:uiPriority w:val="99"/>
    <w:semiHidden/>
    <w:rsid w:val="0022276B"/>
    <w:rPr>
      <w:color w:val="808080"/>
    </w:rPr>
  </w:style>
  <w:style w:type="paragraph" w:styleId="ab">
    <w:name w:val="Balloon Text"/>
    <w:basedOn w:val="a"/>
    <w:link w:val="ac"/>
    <w:uiPriority w:val="99"/>
    <w:semiHidden/>
    <w:unhideWhenUsed/>
    <w:rsid w:val="0022276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2276B"/>
    <w:rPr>
      <w:rFonts w:asciiTheme="majorHAnsi" w:eastAsiaTheme="majorEastAsia" w:hAnsiTheme="majorHAnsi" w:cstheme="majorBidi"/>
      <w:kern w:val="2"/>
      <w:sz w:val="18"/>
      <w:szCs w:val="18"/>
    </w:rPr>
  </w:style>
  <w:style w:type="paragraph" w:styleId="ad">
    <w:name w:val="Date"/>
    <w:basedOn w:val="a"/>
    <w:next w:val="a"/>
    <w:link w:val="ae"/>
    <w:uiPriority w:val="99"/>
    <w:semiHidden/>
    <w:unhideWhenUsed/>
    <w:rsid w:val="00BA0BA4"/>
  </w:style>
  <w:style w:type="character" w:customStyle="1" w:styleId="ae">
    <w:name w:val="日付 (文字)"/>
    <w:basedOn w:val="a0"/>
    <w:link w:val="ad"/>
    <w:uiPriority w:val="99"/>
    <w:semiHidden/>
    <w:rsid w:val="00BA0BA4"/>
    <w:rPr>
      <w:kern w:val="2"/>
      <w:sz w:val="22"/>
      <w:szCs w:val="22"/>
    </w:rPr>
  </w:style>
  <w:style w:type="paragraph" w:styleId="af">
    <w:name w:val="endnote text"/>
    <w:basedOn w:val="a"/>
    <w:link w:val="af0"/>
    <w:uiPriority w:val="99"/>
    <w:semiHidden/>
    <w:unhideWhenUsed/>
    <w:rsid w:val="002752DC"/>
    <w:pPr>
      <w:snapToGrid w:val="0"/>
      <w:jc w:val="left"/>
    </w:pPr>
  </w:style>
  <w:style w:type="character" w:customStyle="1" w:styleId="af0">
    <w:name w:val="文末脚注文字列 (文字)"/>
    <w:basedOn w:val="a0"/>
    <w:link w:val="af"/>
    <w:uiPriority w:val="99"/>
    <w:semiHidden/>
    <w:rsid w:val="002752DC"/>
    <w:rPr>
      <w:kern w:val="2"/>
      <w:sz w:val="22"/>
      <w:szCs w:val="22"/>
    </w:rPr>
  </w:style>
  <w:style w:type="character" w:styleId="af1">
    <w:name w:val="endnote reference"/>
    <w:basedOn w:val="a0"/>
    <w:uiPriority w:val="99"/>
    <w:semiHidden/>
    <w:unhideWhenUsed/>
    <w:rsid w:val="002752DC"/>
    <w:rPr>
      <w:vertAlign w:val="superscript"/>
    </w:rPr>
  </w:style>
  <w:style w:type="character" w:styleId="af2">
    <w:name w:val="Hyperlink"/>
    <w:basedOn w:val="a0"/>
    <w:uiPriority w:val="99"/>
    <w:unhideWhenUsed/>
    <w:rsid w:val="008D534B"/>
    <w:rPr>
      <w:color w:val="0000FF" w:themeColor="hyperlink"/>
      <w:u w:val="single"/>
    </w:rPr>
  </w:style>
  <w:style w:type="character" w:styleId="af3">
    <w:name w:val="FollowedHyperlink"/>
    <w:basedOn w:val="a0"/>
    <w:uiPriority w:val="99"/>
    <w:semiHidden/>
    <w:unhideWhenUsed/>
    <w:rsid w:val="00F03B81"/>
    <w:rPr>
      <w:color w:val="800080" w:themeColor="followedHyperlink"/>
      <w:u w:val="single"/>
    </w:rPr>
  </w:style>
  <w:style w:type="paragraph" w:styleId="af4">
    <w:name w:val="List Paragraph"/>
    <w:basedOn w:val="a"/>
    <w:uiPriority w:val="34"/>
    <w:qFormat/>
    <w:rsid w:val="00ED0B99"/>
    <w:pPr>
      <w:ind w:left="720"/>
      <w:contextualSpacing/>
    </w:pPr>
  </w:style>
  <w:style w:type="character" w:styleId="af5">
    <w:name w:val="page number"/>
    <w:basedOn w:val="a0"/>
    <w:uiPriority w:val="99"/>
    <w:semiHidden/>
    <w:unhideWhenUsed/>
    <w:rsid w:val="00F5528A"/>
  </w:style>
  <w:style w:type="character" w:styleId="HTML">
    <w:name w:val="HTML Cite"/>
    <w:basedOn w:val="a0"/>
    <w:uiPriority w:val="99"/>
    <w:semiHidden/>
    <w:unhideWhenUsed/>
    <w:rsid w:val="007647F4"/>
    <w:rPr>
      <w:i/>
      <w:iCs/>
      <w:vanish w:val="0"/>
      <w:webHidden w:val="0"/>
      <w:specVanish w:val="0"/>
    </w:rPr>
  </w:style>
  <w:style w:type="character" w:customStyle="1" w:styleId="author5">
    <w:name w:val="author5"/>
    <w:basedOn w:val="a0"/>
    <w:rsid w:val="007647F4"/>
    <w:rPr>
      <w:color w:val="668E9E"/>
      <w:sz w:val="24"/>
      <w:szCs w:val="24"/>
    </w:rPr>
  </w:style>
  <w:style w:type="character" w:customStyle="1" w:styleId="year2">
    <w:name w:val="year2"/>
    <w:basedOn w:val="a0"/>
    <w:rsid w:val="007647F4"/>
  </w:style>
  <w:style w:type="character" w:customStyle="1" w:styleId="title12">
    <w:name w:val="title12"/>
    <w:basedOn w:val="a0"/>
    <w:rsid w:val="007647F4"/>
  </w:style>
  <w:style w:type="character" w:customStyle="1" w:styleId="journal5">
    <w:name w:val="journal5"/>
    <w:basedOn w:val="a0"/>
    <w:rsid w:val="007647F4"/>
    <w:rPr>
      <w:i/>
      <w:iCs/>
    </w:rPr>
  </w:style>
  <w:style w:type="character" w:customStyle="1" w:styleId="vol2">
    <w:name w:val="vol2"/>
    <w:basedOn w:val="a0"/>
    <w:rsid w:val="007647F4"/>
  </w:style>
  <w:style w:type="character" w:customStyle="1" w:styleId="pages4">
    <w:name w:val="pages4"/>
    <w:basedOn w:val="a0"/>
    <w:rsid w:val="007647F4"/>
  </w:style>
  <w:style w:type="character" w:customStyle="1" w:styleId="hlfld-contribauthor">
    <w:name w:val="hlfld-contribauthor"/>
    <w:basedOn w:val="a0"/>
    <w:rsid w:val="009F5FE2"/>
  </w:style>
  <w:style w:type="character" w:customStyle="1" w:styleId="separator12">
    <w:name w:val="separator12"/>
    <w:basedOn w:val="a0"/>
    <w:rsid w:val="009F5FE2"/>
  </w:style>
  <w:style w:type="character" w:customStyle="1" w:styleId="nlmsource">
    <w:name w:val="nlm_source"/>
    <w:basedOn w:val="a0"/>
    <w:rsid w:val="009F5FE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46CC2"/>
    <w:pPr>
      <w:widowControl w:val="0"/>
      <w:ind w:firstLineChars="100" w:firstLine="100"/>
      <w:jc w:val="both"/>
    </w:pPr>
    <w:rPr>
      <w:kern w:val="2"/>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unhideWhenUsed/>
    <w:rsid w:val="00B21572"/>
    <w:pPr>
      <w:snapToGrid w:val="0"/>
      <w:jc w:val="left"/>
    </w:pPr>
  </w:style>
  <w:style w:type="character" w:customStyle="1" w:styleId="a4">
    <w:name w:val="脚注文字列 (文字)"/>
    <w:basedOn w:val="a0"/>
    <w:link w:val="a3"/>
    <w:uiPriority w:val="99"/>
    <w:rsid w:val="00B21572"/>
    <w:rPr>
      <w:kern w:val="2"/>
      <w:sz w:val="22"/>
      <w:szCs w:val="22"/>
    </w:rPr>
  </w:style>
  <w:style w:type="character" w:styleId="a5">
    <w:name w:val="footnote reference"/>
    <w:basedOn w:val="a0"/>
    <w:uiPriority w:val="99"/>
    <w:unhideWhenUsed/>
    <w:rsid w:val="00B21572"/>
    <w:rPr>
      <w:vertAlign w:val="superscript"/>
    </w:rPr>
  </w:style>
  <w:style w:type="paragraph" w:styleId="a6">
    <w:name w:val="header"/>
    <w:basedOn w:val="a"/>
    <w:link w:val="a7"/>
    <w:uiPriority w:val="99"/>
    <w:semiHidden/>
    <w:unhideWhenUsed/>
    <w:rsid w:val="00C120DA"/>
    <w:pPr>
      <w:tabs>
        <w:tab w:val="center" w:pos="4252"/>
        <w:tab w:val="right" w:pos="8504"/>
      </w:tabs>
      <w:snapToGrid w:val="0"/>
    </w:pPr>
  </w:style>
  <w:style w:type="character" w:customStyle="1" w:styleId="a7">
    <w:name w:val="ヘッダー (文字)"/>
    <w:basedOn w:val="a0"/>
    <w:link w:val="a6"/>
    <w:uiPriority w:val="99"/>
    <w:semiHidden/>
    <w:rsid w:val="00C120DA"/>
    <w:rPr>
      <w:kern w:val="2"/>
      <w:sz w:val="22"/>
      <w:szCs w:val="22"/>
    </w:rPr>
  </w:style>
  <w:style w:type="paragraph" w:styleId="a8">
    <w:name w:val="footer"/>
    <w:basedOn w:val="a"/>
    <w:link w:val="a9"/>
    <w:uiPriority w:val="99"/>
    <w:unhideWhenUsed/>
    <w:rsid w:val="00C120DA"/>
    <w:pPr>
      <w:tabs>
        <w:tab w:val="center" w:pos="4252"/>
        <w:tab w:val="right" w:pos="8504"/>
      </w:tabs>
      <w:snapToGrid w:val="0"/>
    </w:pPr>
  </w:style>
  <w:style w:type="character" w:customStyle="1" w:styleId="a9">
    <w:name w:val="フッター (文字)"/>
    <w:basedOn w:val="a0"/>
    <w:link w:val="a8"/>
    <w:uiPriority w:val="99"/>
    <w:rsid w:val="00C120DA"/>
    <w:rPr>
      <w:kern w:val="2"/>
      <w:sz w:val="22"/>
      <w:szCs w:val="22"/>
    </w:rPr>
  </w:style>
  <w:style w:type="character" w:styleId="aa">
    <w:name w:val="Placeholder Text"/>
    <w:basedOn w:val="a0"/>
    <w:uiPriority w:val="99"/>
    <w:semiHidden/>
    <w:rsid w:val="0022276B"/>
    <w:rPr>
      <w:color w:val="808080"/>
    </w:rPr>
  </w:style>
  <w:style w:type="paragraph" w:styleId="ab">
    <w:name w:val="Balloon Text"/>
    <w:basedOn w:val="a"/>
    <w:link w:val="ac"/>
    <w:uiPriority w:val="99"/>
    <w:semiHidden/>
    <w:unhideWhenUsed/>
    <w:rsid w:val="0022276B"/>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22276B"/>
    <w:rPr>
      <w:rFonts w:asciiTheme="majorHAnsi" w:eastAsiaTheme="majorEastAsia" w:hAnsiTheme="majorHAnsi" w:cstheme="majorBidi"/>
      <w:kern w:val="2"/>
      <w:sz w:val="18"/>
      <w:szCs w:val="18"/>
    </w:rPr>
  </w:style>
  <w:style w:type="paragraph" w:styleId="ad">
    <w:name w:val="Date"/>
    <w:basedOn w:val="a"/>
    <w:next w:val="a"/>
    <w:link w:val="ae"/>
    <w:uiPriority w:val="99"/>
    <w:semiHidden/>
    <w:unhideWhenUsed/>
    <w:rsid w:val="00BA0BA4"/>
  </w:style>
  <w:style w:type="character" w:customStyle="1" w:styleId="ae">
    <w:name w:val="日付 (文字)"/>
    <w:basedOn w:val="a0"/>
    <w:link w:val="ad"/>
    <w:uiPriority w:val="99"/>
    <w:semiHidden/>
    <w:rsid w:val="00BA0BA4"/>
    <w:rPr>
      <w:kern w:val="2"/>
      <w:sz w:val="22"/>
      <w:szCs w:val="22"/>
    </w:rPr>
  </w:style>
  <w:style w:type="paragraph" w:styleId="af">
    <w:name w:val="endnote text"/>
    <w:basedOn w:val="a"/>
    <w:link w:val="af0"/>
    <w:uiPriority w:val="99"/>
    <w:semiHidden/>
    <w:unhideWhenUsed/>
    <w:rsid w:val="002752DC"/>
    <w:pPr>
      <w:snapToGrid w:val="0"/>
      <w:jc w:val="left"/>
    </w:pPr>
  </w:style>
  <w:style w:type="character" w:customStyle="1" w:styleId="af0">
    <w:name w:val="文末脚注文字列 (文字)"/>
    <w:basedOn w:val="a0"/>
    <w:link w:val="af"/>
    <w:uiPriority w:val="99"/>
    <w:semiHidden/>
    <w:rsid w:val="002752DC"/>
    <w:rPr>
      <w:kern w:val="2"/>
      <w:sz w:val="22"/>
      <w:szCs w:val="22"/>
    </w:rPr>
  </w:style>
  <w:style w:type="character" w:styleId="af1">
    <w:name w:val="endnote reference"/>
    <w:basedOn w:val="a0"/>
    <w:uiPriority w:val="99"/>
    <w:semiHidden/>
    <w:unhideWhenUsed/>
    <w:rsid w:val="002752DC"/>
    <w:rPr>
      <w:vertAlign w:val="superscript"/>
    </w:rPr>
  </w:style>
  <w:style w:type="character" w:styleId="af2">
    <w:name w:val="Hyperlink"/>
    <w:basedOn w:val="a0"/>
    <w:uiPriority w:val="99"/>
    <w:unhideWhenUsed/>
    <w:rsid w:val="008D534B"/>
    <w:rPr>
      <w:color w:val="0000FF" w:themeColor="hyperlink"/>
      <w:u w:val="single"/>
    </w:rPr>
  </w:style>
  <w:style w:type="character" w:styleId="af3">
    <w:name w:val="FollowedHyperlink"/>
    <w:basedOn w:val="a0"/>
    <w:uiPriority w:val="99"/>
    <w:semiHidden/>
    <w:unhideWhenUsed/>
    <w:rsid w:val="00F03B81"/>
    <w:rPr>
      <w:color w:val="800080" w:themeColor="followedHyperlink"/>
      <w:u w:val="single"/>
    </w:rPr>
  </w:style>
  <w:style w:type="paragraph" w:styleId="af4">
    <w:name w:val="List Paragraph"/>
    <w:basedOn w:val="a"/>
    <w:uiPriority w:val="34"/>
    <w:qFormat/>
    <w:rsid w:val="00ED0B99"/>
    <w:pPr>
      <w:ind w:left="720"/>
      <w:contextualSpacing/>
    </w:pPr>
  </w:style>
  <w:style w:type="character" w:styleId="af5">
    <w:name w:val="page number"/>
    <w:basedOn w:val="a0"/>
    <w:uiPriority w:val="99"/>
    <w:semiHidden/>
    <w:unhideWhenUsed/>
    <w:rsid w:val="00F5528A"/>
  </w:style>
  <w:style w:type="character" w:styleId="HTML">
    <w:name w:val="HTML Cite"/>
    <w:basedOn w:val="a0"/>
    <w:uiPriority w:val="99"/>
    <w:semiHidden/>
    <w:unhideWhenUsed/>
    <w:rsid w:val="007647F4"/>
    <w:rPr>
      <w:i/>
      <w:iCs/>
      <w:vanish w:val="0"/>
      <w:webHidden w:val="0"/>
      <w:specVanish w:val="0"/>
    </w:rPr>
  </w:style>
  <w:style w:type="character" w:customStyle="1" w:styleId="author5">
    <w:name w:val="author5"/>
    <w:basedOn w:val="a0"/>
    <w:rsid w:val="007647F4"/>
    <w:rPr>
      <w:color w:val="668E9E"/>
      <w:sz w:val="24"/>
      <w:szCs w:val="24"/>
    </w:rPr>
  </w:style>
  <w:style w:type="character" w:customStyle="1" w:styleId="year2">
    <w:name w:val="year2"/>
    <w:basedOn w:val="a0"/>
    <w:rsid w:val="007647F4"/>
  </w:style>
  <w:style w:type="character" w:customStyle="1" w:styleId="title12">
    <w:name w:val="title12"/>
    <w:basedOn w:val="a0"/>
    <w:rsid w:val="007647F4"/>
  </w:style>
  <w:style w:type="character" w:customStyle="1" w:styleId="journal5">
    <w:name w:val="journal5"/>
    <w:basedOn w:val="a0"/>
    <w:rsid w:val="007647F4"/>
    <w:rPr>
      <w:i/>
      <w:iCs/>
    </w:rPr>
  </w:style>
  <w:style w:type="character" w:customStyle="1" w:styleId="vol2">
    <w:name w:val="vol2"/>
    <w:basedOn w:val="a0"/>
    <w:rsid w:val="007647F4"/>
  </w:style>
  <w:style w:type="character" w:customStyle="1" w:styleId="pages4">
    <w:name w:val="pages4"/>
    <w:basedOn w:val="a0"/>
    <w:rsid w:val="007647F4"/>
  </w:style>
  <w:style w:type="character" w:customStyle="1" w:styleId="hlfld-contribauthor">
    <w:name w:val="hlfld-contribauthor"/>
    <w:basedOn w:val="a0"/>
    <w:rsid w:val="009F5FE2"/>
  </w:style>
  <w:style w:type="character" w:customStyle="1" w:styleId="separator12">
    <w:name w:val="separator12"/>
    <w:basedOn w:val="a0"/>
    <w:rsid w:val="009F5FE2"/>
  </w:style>
  <w:style w:type="character" w:customStyle="1" w:styleId="nlmsource">
    <w:name w:val="nlm_source"/>
    <w:basedOn w:val="a0"/>
    <w:rsid w:val="009F5F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60297">
      <w:bodyDiv w:val="1"/>
      <w:marLeft w:val="0"/>
      <w:marRight w:val="0"/>
      <w:marTop w:val="0"/>
      <w:marBottom w:val="0"/>
      <w:divBdr>
        <w:top w:val="none" w:sz="0" w:space="0" w:color="auto"/>
        <w:left w:val="none" w:sz="0" w:space="0" w:color="auto"/>
        <w:bottom w:val="none" w:sz="0" w:space="0" w:color="auto"/>
        <w:right w:val="none" w:sz="0" w:space="0" w:color="auto"/>
      </w:divBdr>
    </w:div>
    <w:div w:id="284392659">
      <w:bodyDiv w:val="1"/>
      <w:marLeft w:val="0"/>
      <w:marRight w:val="0"/>
      <w:marTop w:val="0"/>
      <w:marBottom w:val="0"/>
      <w:divBdr>
        <w:top w:val="none" w:sz="0" w:space="0" w:color="auto"/>
        <w:left w:val="none" w:sz="0" w:space="0" w:color="auto"/>
        <w:bottom w:val="none" w:sz="0" w:space="0" w:color="auto"/>
        <w:right w:val="none" w:sz="0" w:space="0" w:color="auto"/>
      </w:divBdr>
    </w:div>
    <w:div w:id="374619629">
      <w:bodyDiv w:val="1"/>
      <w:marLeft w:val="0"/>
      <w:marRight w:val="0"/>
      <w:marTop w:val="0"/>
      <w:marBottom w:val="0"/>
      <w:divBdr>
        <w:top w:val="none" w:sz="0" w:space="0" w:color="auto"/>
        <w:left w:val="none" w:sz="0" w:space="0" w:color="auto"/>
        <w:bottom w:val="none" w:sz="0" w:space="0" w:color="auto"/>
        <w:right w:val="none" w:sz="0" w:space="0" w:color="auto"/>
      </w:divBdr>
    </w:div>
    <w:div w:id="390422672">
      <w:bodyDiv w:val="1"/>
      <w:marLeft w:val="0"/>
      <w:marRight w:val="0"/>
      <w:marTop w:val="0"/>
      <w:marBottom w:val="0"/>
      <w:divBdr>
        <w:top w:val="none" w:sz="0" w:space="0" w:color="auto"/>
        <w:left w:val="none" w:sz="0" w:space="0" w:color="auto"/>
        <w:bottom w:val="none" w:sz="0" w:space="0" w:color="auto"/>
        <w:right w:val="none" w:sz="0" w:space="0" w:color="auto"/>
      </w:divBdr>
    </w:div>
    <w:div w:id="454953365">
      <w:bodyDiv w:val="1"/>
      <w:marLeft w:val="0"/>
      <w:marRight w:val="0"/>
      <w:marTop w:val="0"/>
      <w:marBottom w:val="0"/>
      <w:divBdr>
        <w:top w:val="none" w:sz="0" w:space="0" w:color="auto"/>
        <w:left w:val="none" w:sz="0" w:space="0" w:color="auto"/>
        <w:bottom w:val="none" w:sz="0" w:space="0" w:color="auto"/>
        <w:right w:val="none" w:sz="0" w:space="0" w:color="auto"/>
      </w:divBdr>
    </w:div>
    <w:div w:id="460615648">
      <w:bodyDiv w:val="1"/>
      <w:marLeft w:val="0"/>
      <w:marRight w:val="0"/>
      <w:marTop w:val="0"/>
      <w:marBottom w:val="0"/>
      <w:divBdr>
        <w:top w:val="none" w:sz="0" w:space="0" w:color="auto"/>
        <w:left w:val="none" w:sz="0" w:space="0" w:color="auto"/>
        <w:bottom w:val="none" w:sz="0" w:space="0" w:color="auto"/>
        <w:right w:val="none" w:sz="0" w:space="0" w:color="auto"/>
      </w:divBdr>
    </w:div>
    <w:div w:id="581376937">
      <w:bodyDiv w:val="1"/>
      <w:marLeft w:val="0"/>
      <w:marRight w:val="0"/>
      <w:marTop w:val="0"/>
      <w:marBottom w:val="0"/>
      <w:divBdr>
        <w:top w:val="none" w:sz="0" w:space="0" w:color="auto"/>
        <w:left w:val="none" w:sz="0" w:space="0" w:color="auto"/>
        <w:bottom w:val="none" w:sz="0" w:space="0" w:color="auto"/>
        <w:right w:val="none" w:sz="0" w:space="0" w:color="auto"/>
      </w:divBdr>
    </w:div>
    <w:div w:id="606738374">
      <w:bodyDiv w:val="1"/>
      <w:marLeft w:val="0"/>
      <w:marRight w:val="0"/>
      <w:marTop w:val="0"/>
      <w:marBottom w:val="0"/>
      <w:divBdr>
        <w:top w:val="none" w:sz="0" w:space="0" w:color="auto"/>
        <w:left w:val="none" w:sz="0" w:space="0" w:color="auto"/>
        <w:bottom w:val="none" w:sz="0" w:space="0" w:color="auto"/>
        <w:right w:val="none" w:sz="0" w:space="0" w:color="auto"/>
      </w:divBdr>
    </w:div>
    <w:div w:id="624429394">
      <w:bodyDiv w:val="1"/>
      <w:marLeft w:val="0"/>
      <w:marRight w:val="0"/>
      <w:marTop w:val="0"/>
      <w:marBottom w:val="0"/>
      <w:divBdr>
        <w:top w:val="none" w:sz="0" w:space="0" w:color="auto"/>
        <w:left w:val="none" w:sz="0" w:space="0" w:color="auto"/>
        <w:bottom w:val="none" w:sz="0" w:space="0" w:color="auto"/>
        <w:right w:val="none" w:sz="0" w:space="0" w:color="auto"/>
      </w:divBdr>
    </w:div>
    <w:div w:id="674504574">
      <w:bodyDiv w:val="1"/>
      <w:marLeft w:val="0"/>
      <w:marRight w:val="0"/>
      <w:marTop w:val="0"/>
      <w:marBottom w:val="0"/>
      <w:divBdr>
        <w:top w:val="none" w:sz="0" w:space="0" w:color="auto"/>
        <w:left w:val="none" w:sz="0" w:space="0" w:color="auto"/>
        <w:bottom w:val="none" w:sz="0" w:space="0" w:color="auto"/>
        <w:right w:val="none" w:sz="0" w:space="0" w:color="auto"/>
      </w:divBdr>
    </w:div>
    <w:div w:id="766003875">
      <w:bodyDiv w:val="1"/>
      <w:marLeft w:val="0"/>
      <w:marRight w:val="0"/>
      <w:marTop w:val="0"/>
      <w:marBottom w:val="0"/>
      <w:divBdr>
        <w:top w:val="none" w:sz="0" w:space="0" w:color="auto"/>
        <w:left w:val="none" w:sz="0" w:space="0" w:color="auto"/>
        <w:bottom w:val="none" w:sz="0" w:space="0" w:color="auto"/>
        <w:right w:val="none" w:sz="0" w:space="0" w:color="auto"/>
      </w:divBdr>
    </w:div>
    <w:div w:id="794642492">
      <w:bodyDiv w:val="1"/>
      <w:marLeft w:val="0"/>
      <w:marRight w:val="0"/>
      <w:marTop w:val="0"/>
      <w:marBottom w:val="0"/>
      <w:divBdr>
        <w:top w:val="none" w:sz="0" w:space="0" w:color="auto"/>
        <w:left w:val="none" w:sz="0" w:space="0" w:color="auto"/>
        <w:bottom w:val="none" w:sz="0" w:space="0" w:color="auto"/>
        <w:right w:val="none" w:sz="0" w:space="0" w:color="auto"/>
      </w:divBdr>
    </w:div>
    <w:div w:id="807674627">
      <w:bodyDiv w:val="1"/>
      <w:marLeft w:val="0"/>
      <w:marRight w:val="0"/>
      <w:marTop w:val="0"/>
      <w:marBottom w:val="0"/>
      <w:divBdr>
        <w:top w:val="none" w:sz="0" w:space="0" w:color="auto"/>
        <w:left w:val="none" w:sz="0" w:space="0" w:color="auto"/>
        <w:bottom w:val="none" w:sz="0" w:space="0" w:color="auto"/>
        <w:right w:val="none" w:sz="0" w:space="0" w:color="auto"/>
      </w:divBdr>
    </w:div>
    <w:div w:id="888420759">
      <w:bodyDiv w:val="1"/>
      <w:marLeft w:val="0"/>
      <w:marRight w:val="0"/>
      <w:marTop w:val="0"/>
      <w:marBottom w:val="0"/>
      <w:divBdr>
        <w:top w:val="none" w:sz="0" w:space="0" w:color="auto"/>
        <w:left w:val="none" w:sz="0" w:space="0" w:color="auto"/>
        <w:bottom w:val="none" w:sz="0" w:space="0" w:color="auto"/>
        <w:right w:val="none" w:sz="0" w:space="0" w:color="auto"/>
      </w:divBdr>
    </w:div>
    <w:div w:id="1086150501">
      <w:bodyDiv w:val="1"/>
      <w:marLeft w:val="0"/>
      <w:marRight w:val="0"/>
      <w:marTop w:val="0"/>
      <w:marBottom w:val="0"/>
      <w:divBdr>
        <w:top w:val="none" w:sz="0" w:space="0" w:color="auto"/>
        <w:left w:val="none" w:sz="0" w:space="0" w:color="auto"/>
        <w:bottom w:val="none" w:sz="0" w:space="0" w:color="auto"/>
        <w:right w:val="none" w:sz="0" w:space="0" w:color="auto"/>
      </w:divBdr>
    </w:div>
    <w:div w:id="1239483347">
      <w:bodyDiv w:val="1"/>
      <w:marLeft w:val="0"/>
      <w:marRight w:val="0"/>
      <w:marTop w:val="0"/>
      <w:marBottom w:val="0"/>
      <w:divBdr>
        <w:top w:val="none" w:sz="0" w:space="0" w:color="auto"/>
        <w:left w:val="none" w:sz="0" w:space="0" w:color="auto"/>
        <w:bottom w:val="none" w:sz="0" w:space="0" w:color="auto"/>
        <w:right w:val="none" w:sz="0" w:space="0" w:color="auto"/>
      </w:divBdr>
    </w:div>
    <w:div w:id="1292202755">
      <w:bodyDiv w:val="1"/>
      <w:marLeft w:val="0"/>
      <w:marRight w:val="0"/>
      <w:marTop w:val="0"/>
      <w:marBottom w:val="0"/>
      <w:divBdr>
        <w:top w:val="none" w:sz="0" w:space="0" w:color="auto"/>
        <w:left w:val="none" w:sz="0" w:space="0" w:color="auto"/>
        <w:bottom w:val="none" w:sz="0" w:space="0" w:color="auto"/>
        <w:right w:val="none" w:sz="0" w:space="0" w:color="auto"/>
      </w:divBdr>
    </w:div>
    <w:div w:id="1377392713">
      <w:bodyDiv w:val="1"/>
      <w:marLeft w:val="0"/>
      <w:marRight w:val="0"/>
      <w:marTop w:val="0"/>
      <w:marBottom w:val="0"/>
      <w:divBdr>
        <w:top w:val="none" w:sz="0" w:space="0" w:color="auto"/>
        <w:left w:val="none" w:sz="0" w:space="0" w:color="auto"/>
        <w:bottom w:val="none" w:sz="0" w:space="0" w:color="auto"/>
        <w:right w:val="none" w:sz="0" w:space="0" w:color="auto"/>
      </w:divBdr>
    </w:div>
    <w:div w:id="1382828552">
      <w:bodyDiv w:val="1"/>
      <w:marLeft w:val="0"/>
      <w:marRight w:val="0"/>
      <w:marTop w:val="0"/>
      <w:marBottom w:val="0"/>
      <w:divBdr>
        <w:top w:val="none" w:sz="0" w:space="0" w:color="auto"/>
        <w:left w:val="none" w:sz="0" w:space="0" w:color="auto"/>
        <w:bottom w:val="none" w:sz="0" w:space="0" w:color="auto"/>
        <w:right w:val="none" w:sz="0" w:space="0" w:color="auto"/>
      </w:divBdr>
    </w:div>
    <w:div w:id="1383018786">
      <w:bodyDiv w:val="1"/>
      <w:marLeft w:val="0"/>
      <w:marRight w:val="0"/>
      <w:marTop w:val="0"/>
      <w:marBottom w:val="0"/>
      <w:divBdr>
        <w:top w:val="none" w:sz="0" w:space="0" w:color="auto"/>
        <w:left w:val="none" w:sz="0" w:space="0" w:color="auto"/>
        <w:bottom w:val="none" w:sz="0" w:space="0" w:color="auto"/>
        <w:right w:val="none" w:sz="0" w:space="0" w:color="auto"/>
      </w:divBdr>
    </w:div>
    <w:div w:id="1422605511">
      <w:bodyDiv w:val="1"/>
      <w:marLeft w:val="0"/>
      <w:marRight w:val="0"/>
      <w:marTop w:val="0"/>
      <w:marBottom w:val="0"/>
      <w:divBdr>
        <w:top w:val="none" w:sz="0" w:space="0" w:color="auto"/>
        <w:left w:val="none" w:sz="0" w:space="0" w:color="auto"/>
        <w:bottom w:val="none" w:sz="0" w:space="0" w:color="auto"/>
        <w:right w:val="none" w:sz="0" w:space="0" w:color="auto"/>
      </w:divBdr>
    </w:div>
    <w:div w:id="1423602500">
      <w:bodyDiv w:val="1"/>
      <w:marLeft w:val="0"/>
      <w:marRight w:val="0"/>
      <w:marTop w:val="0"/>
      <w:marBottom w:val="0"/>
      <w:divBdr>
        <w:top w:val="none" w:sz="0" w:space="0" w:color="auto"/>
        <w:left w:val="none" w:sz="0" w:space="0" w:color="auto"/>
        <w:bottom w:val="none" w:sz="0" w:space="0" w:color="auto"/>
        <w:right w:val="none" w:sz="0" w:space="0" w:color="auto"/>
      </w:divBdr>
    </w:div>
    <w:div w:id="1442147288">
      <w:bodyDiv w:val="1"/>
      <w:marLeft w:val="0"/>
      <w:marRight w:val="0"/>
      <w:marTop w:val="0"/>
      <w:marBottom w:val="0"/>
      <w:divBdr>
        <w:top w:val="none" w:sz="0" w:space="0" w:color="auto"/>
        <w:left w:val="none" w:sz="0" w:space="0" w:color="auto"/>
        <w:bottom w:val="none" w:sz="0" w:space="0" w:color="auto"/>
        <w:right w:val="none" w:sz="0" w:space="0" w:color="auto"/>
      </w:divBdr>
    </w:div>
    <w:div w:id="1476416381">
      <w:bodyDiv w:val="1"/>
      <w:marLeft w:val="0"/>
      <w:marRight w:val="0"/>
      <w:marTop w:val="0"/>
      <w:marBottom w:val="0"/>
      <w:divBdr>
        <w:top w:val="none" w:sz="0" w:space="0" w:color="auto"/>
        <w:left w:val="none" w:sz="0" w:space="0" w:color="auto"/>
        <w:bottom w:val="none" w:sz="0" w:space="0" w:color="auto"/>
        <w:right w:val="none" w:sz="0" w:space="0" w:color="auto"/>
      </w:divBdr>
    </w:div>
    <w:div w:id="1509758806">
      <w:bodyDiv w:val="1"/>
      <w:marLeft w:val="0"/>
      <w:marRight w:val="0"/>
      <w:marTop w:val="0"/>
      <w:marBottom w:val="0"/>
      <w:divBdr>
        <w:top w:val="none" w:sz="0" w:space="0" w:color="auto"/>
        <w:left w:val="none" w:sz="0" w:space="0" w:color="auto"/>
        <w:bottom w:val="none" w:sz="0" w:space="0" w:color="auto"/>
        <w:right w:val="none" w:sz="0" w:space="0" w:color="auto"/>
      </w:divBdr>
    </w:div>
    <w:div w:id="1550220301">
      <w:bodyDiv w:val="1"/>
      <w:marLeft w:val="0"/>
      <w:marRight w:val="0"/>
      <w:marTop w:val="0"/>
      <w:marBottom w:val="0"/>
      <w:divBdr>
        <w:top w:val="none" w:sz="0" w:space="0" w:color="auto"/>
        <w:left w:val="none" w:sz="0" w:space="0" w:color="auto"/>
        <w:bottom w:val="none" w:sz="0" w:space="0" w:color="auto"/>
        <w:right w:val="none" w:sz="0" w:space="0" w:color="auto"/>
      </w:divBdr>
    </w:div>
    <w:div w:id="1573926393">
      <w:bodyDiv w:val="1"/>
      <w:marLeft w:val="0"/>
      <w:marRight w:val="0"/>
      <w:marTop w:val="0"/>
      <w:marBottom w:val="0"/>
      <w:divBdr>
        <w:top w:val="none" w:sz="0" w:space="0" w:color="auto"/>
        <w:left w:val="none" w:sz="0" w:space="0" w:color="auto"/>
        <w:bottom w:val="none" w:sz="0" w:space="0" w:color="auto"/>
        <w:right w:val="none" w:sz="0" w:space="0" w:color="auto"/>
      </w:divBdr>
    </w:div>
    <w:div w:id="1590118471">
      <w:bodyDiv w:val="1"/>
      <w:marLeft w:val="0"/>
      <w:marRight w:val="0"/>
      <w:marTop w:val="0"/>
      <w:marBottom w:val="0"/>
      <w:divBdr>
        <w:top w:val="none" w:sz="0" w:space="0" w:color="auto"/>
        <w:left w:val="none" w:sz="0" w:space="0" w:color="auto"/>
        <w:bottom w:val="none" w:sz="0" w:space="0" w:color="auto"/>
        <w:right w:val="none" w:sz="0" w:space="0" w:color="auto"/>
      </w:divBdr>
    </w:div>
    <w:div w:id="1904682615">
      <w:bodyDiv w:val="1"/>
      <w:marLeft w:val="0"/>
      <w:marRight w:val="0"/>
      <w:marTop w:val="0"/>
      <w:marBottom w:val="0"/>
      <w:divBdr>
        <w:top w:val="none" w:sz="0" w:space="0" w:color="auto"/>
        <w:left w:val="none" w:sz="0" w:space="0" w:color="auto"/>
        <w:bottom w:val="none" w:sz="0" w:space="0" w:color="auto"/>
        <w:right w:val="none" w:sz="0" w:space="0" w:color="auto"/>
      </w:divBdr>
    </w:div>
    <w:div w:id="1912499229">
      <w:bodyDiv w:val="1"/>
      <w:marLeft w:val="0"/>
      <w:marRight w:val="0"/>
      <w:marTop w:val="0"/>
      <w:marBottom w:val="0"/>
      <w:divBdr>
        <w:top w:val="none" w:sz="0" w:space="0" w:color="auto"/>
        <w:left w:val="none" w:sz="0" w:space="0" w:color="auto"/>
        <w:bottom w:val="none" w:sz="0" w:space="0" w:color="auto"/>
        <w:right w:val="none" w:sz="0" w:space="0" w:color="auto"/>
      </w:divBdr>
    </w:div>
    <w:div w:id="2085562336">
      <w:bodyDiv w:val="1"/>
      <w:marLeft w:val="0"/>
      <w:marRight w:val="0"/>
      <w:marTop w:val="0"/>
      <w:marBottom w:val="0"/>
      <w:divBdr>
        <w:top w:val="none" w:sz="0" w:space="0" w:color="auto"/>
        <w:left w:val="none" w:sz="0" w:space="0" w:color="auto"/>
        <w:bottom w:val="none" w:sz="0" w:space="0" w:color="auto"/>
        <w:right w:val="none" w:sz="0" w:space="0" w:color="auto"/>
      </w:divBdr>
    </w:div>
    <w:div w:id="2142191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7.emf"/><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image" Target="media/image9.png"/><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D3D97E-C9D0-4653-9A62-E3F38097EA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23</Pages>
  <Words>5186</Words>
  <Characters>27797</Characters>
  <Application>Microsoft Office Word</Application>
  <DocSecurity>0</DocSecurity>
  <PresentationFormat/>
  <Lines>567</Lines>
  <Paragraphs>164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32819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2017-04-14T05:00:00Z</dcterms:created>
  <dcterms:modified xsi:type="dcterms:W3CDTF">2017-04-14T05:00:00Z</dcterms:modified>
</cp:coreProperties>
</file>