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8ADA2" w14:textId="7E7BBEB3" w:rsidR="001603C9" w:rsidRPr="001603C9" w:rsidRDefault="001603C9" w:rsidP="001603C9">
      <w:pPr>
        <w:rPr>
          <w:bCs/>
          <w:sz w:val="28"/>
          <w:szCs w:val="28"/>
          <w:lang w:val="en-US"/>
        </w:rPr>
      </w:pPr>
      <w:r w:rsidRPr="001603C9">
        <w:rPr>
          <w:bCs/>
          <w:sz w:val="28"/>
          <w:szCs w:val="28"/>
          <w:lang w:val="en-US"/>
        </w:rPr>
        <w:t>Conference draft – p</w:t>
      </w:r>
      <w:r w:rsidRPr="001603C9">
        <w:rPr>
          <w:bCs/>
          <w:sz w:val="28"/>
          <w:szCs w:val="28"/>
          <w:lang w:val="en-US"/>
        </w:rPr>
        <w:t>lease do not cite or circulate without authors’</w:t>
      </w:r>
      <w:r w:rsidRPr="001603C9">
        <w:rPr>
          <w:bCs/>
          <w:sz w:val="28"/>
          <w:szCs w:val="28"/>
          <w:lang w:val="en-US"/>
        </w:rPr>
        <w:t xml:space="preserve"> </w:t>
      </w:r>
      <w:r w:rsidRPr="001603C9">
        <w:rPr>
          <w:bCs/>
          <w:sz w:val="28"/>
          <w:szCs w:val="28"/>
          <w:lang w:val="en-US"/>
        </w:rPr>
        <w:t>permission.</w:t>
      </w:r>
    </w:p>
    <w:p w14:paraId="5E978B82" w14:textId="77777777" w:rsidR="001603C9" w:rsidRDefault="001603C9" w:rsidP="002C40CC">
      <w:pPr>
        <w:jc w:val="center"/>
        <w:rPr>
          <w:b/>
          <w:bCs/>
          <w:sz w:val="36"/>
          <w:szCs w:val="40"/>
          <w:lang w:val="en-US"/>
        </w:rPr>
      </w:pPr>
    </w:p>
    <w:p w14:paraId="0CD0B1AF" w14:textId="1059C2EC" w:rsidR="002C40CC" w:rsidRDefault="002C40CC" w:rsidP="002C40CC">
      <w:pPr>
        <w:jc w:val="center"/>
        <w:rPr>
          <w:b/>
          <w:bCs/>
          <w:sz w:val="36"/>
          <w:szCs w:val="40"/>
          <w:lang w:val="en-US"/>
        </w:rPr>
      </w:pPr>
      <w:r w:rsidRPr="00E37029">
        <w:rPr>
          <w:b/>
          <w:bCs/>
          <w:sz w:val="36"/>
          <w:szCs w:val="40"/>
          <w:lang w:val="en-US"/>
        </w:rPr>
        <w:t>Projections of African agricultural land and agri-food sector development: how much regional aggregation of Africa matter</w:t>
      </w:r>
    </w:p>
    <w:p w14:paraId="75DCC385" w14:textId="492D055C" w:rsidR="00DE7A42" w:rsidRPr="00DE7A42" w:rsidRDefault="00DE7A42" w:rsidP="00011F46">
      <w:pPr>
        <w:jc w:val="center"/>
        <w:rPr>
          <w:lang w:val="nl-NL"/>
        </w:rPr>
      </w:pPr>
      <w:r w:rsidRPr="00DE7A42">
        <w:rPr>
          <w:lang w:val="nl-NL"/>
        </w:rPr>
        <w:t>Andrzej Tabeau</w:t>
      </w:r>
      <w:r w:rsidR="002F6C73">
        <w:rPr>
          <w:lang w:val="nl-NL"/>
        </w:rPr>
        <w:t>,</w:t>
      </w:r>
      <w:r w:rsidR="00E6020F">
        <w:rPr>
          <w:lang w:val="nl-NL"/>
        </w:rPr>
        <w:t xml:space="preserve"> </w:t>
      </w:r>
      <w:r w:rsidRPr="00DE7A42">
        <w:rPr>
          <w:lang w:val="nl-NL"/>
        </w:rPr>
        <w:t>Willem-Jan van Zeist</w:t>
      </w:r>
      <w:r w:rsidR="002F6C73">
        <w:rPr>
          <w:lang w:val="nl-NL"/>
        </w:rPr>
        <w:t>, Ezra Berkhout,</w:t>
      </w:r>
      <w:r w:rsidR="00313A74">
        <w:rPr>
          <w:lang w:val="nl-NL"/>
        </w:rPr>
        <w:t xml:space="preserve"> </w:t>
      </w:r>
      <w:r w:rsidR="00E6020F">
        <w:rPr>
          <w:lang w:val="nl-NL"/>
        </w:rPr>
        <w:t xml:space="preserve">Jonathan Doelman, Stefan van der Esch, </w:t>
      </w:r>
      <w:r w:rsidR="00313A74">
        <w:rPr>
          <w:lang w:val="nl-NL"/>
        </w:rPr>
        <w:t>Hans van Meijl,</w:t>
      </w:r>
      <w:r w:rsidR="002F6C73">
        <w:rPr>
          <w:lang w:val="nl-NL"/>
        </w:rPr>
        <w:t xml:space="preserve"> Elke Stehfest</w:t>
      </w:r>
    </w:p>
    <w:p w14:paraId="48763349" w14:textId="6820EBB4" w:rsidR="00C84539" w:rsidRDefault="00C84539" w:rsidP="00803936">
      <w:pPr>
        <w:pStyle w:val="Heading1"/>
      </w:pPr>
      <w:r>
        <w:t>Abstract</w:t>
      </w:r>
    </w:p>
    <w:p w14:paraId="6D052C1A" w14:textId="0D683239" w:rsidR="00B67DB2" w:rsidRDefault="005E065E" w:rsidP="005E065E">
      <w:pPr>
        <w:rPr>
          <w:rFonts w:ascii="Verdana" w:hAnsi="Verdana"/>
          <w:color w:val="000000"/>
          <w:sz w:val="20"/>
          <w:szCs w:val="20"/>
        </w:rPr>
      </w:pPr>
      <w:r>
        <w:rPr>
          <w:rFonts w:ascii="Verdana" w:hAnsi="Verdana"/>
          <w:color w:val="000000"/>
          <w:sz w:val="20"/>
          <w:szCs w:val="20"/>
        </w:rPr>
        <w:t xml:space="preserve">The </w:t>
      </w:r>
      <w:r w:rsidR="00237039">
        <w:rPr>
          <w:rFonts w:ascii="Verdana" w:hAnsi="Verdana"/>
          <w:color w:val="000000"/>
          <w:sz w:val="20"/>
          <w:szCs w:val="20"/>
        </w:rPr>
        <w:t>publication of the</w:t>
      </w:r>
      <w:r w:rsidR="00840B58">
        <w:rPr>
          <w:rFonts w:ascii="Verdana" w:hAnsi="Verdana"/>
          <w:color w:val="000000"/>
          <w:sz w:val="20"/>
          <w:szCs w:val="20"/>
        </w:rPr>
        <w:t xml:space="preserve"> scenario report for the</w:t>
      </w:r>
      <w:r>
        <w:rPr>
          <w:rFonts w:ascii="Verdana" w:hAnsi="Verdana"/>
          <w:color w:val="000000"/>
          <w:sz w:val="20"/>
          <w:szCs w:val="20"/>
        </w:rPr>
        <w:t xml:space="preserve"> Global Land Outlook </w:t>
      </w:r>
      <w:r w:rsidR="00237039">
        <w:rPr>
          <w:rFonts w:ascii="Verdana" w:hAnsi="Verdana"/>
          <w:color w:val="000000"/>
          <w:sz w:val="20"/>
          <w:szCs w:val="20"/>
        </w:rPr>
        <w:t xml:space="preserve">report elicited interest into </w:t>
      </w:r>
      <w:r w:rsidR="00413123">
        <w:rPr>
          <w:rFonts w:ascii="Verdana" w:hAnsi="Verdana"/>
          <w:color w:val="000000"/>
          <w:sz w:val="20"/>
          <w:szCs w:val="20"/>
        </w:rPr>
        <w:t xml:space="preserve">more </w:t>
      </w:r>
      <w:r w:rsidR="00237039">
        <w:rPr>
          <w:rFonts w:ascii="Verdana" w:hAnsi="Verdana"/>
          <w:color w:val="000000"/>
          <w:sz w:val="20"/>
          <w:szCs w:val="20"/>
        </w:rPr>
        <w:t xml:space="preserve">detailed insight into </w:t>
      </w:r>
      <w:r w:rsidR="00B63342">
        <w:rPr>
          <w:rFonts w:ascii="Verdana" w:hAnsi="Verdana"/>
          <w:color w:val="000000"/>
          <w:sz w:val="20"/>
          <w:szCs w:val="20"/>
        </w:rPr>
        <w:t xml:space="preserve">those regions that are projected to see major changes in land use and where land degradation is an important issue. </w:t>
      </w:r>
      <w:r w:rsidR="00413123">
        <w:rPr>
          <w:rFonts w:ascii="Verdana" w:hAnsi="Verdana"/>
          <w:color w:val="000000"/>
          <w:sz w:val="20"/>
          <w:szCs w:val="20"/>
        </w:rPr>
        <w:t>There appears to be a general dearth of regional scenarios consistent with the SSPs</w:t>
      </w:r>
      <w:r w:rsidR="00B67DB2">
        <w:rPr>
          <w:rFonts w:ascii="Verdana" w:hAnsi="Verdana"/>
          <w:color w:val="000000"/>
          <w:sz w:val="20"/>
          <w:szCs w:val="20"/>
        </w:rPr>
        <w:t>, and for Sub-Saharan Africa in particular</w:t>
      </w:r>
      <w:r w:rsidR="00413123">
        <w:rPr>
          <w:rFonts w:ascii="Verdana" w:hAnsi="Verdana"/>
          <w:color w:val="000000"/>
          <w:sz w:val="20"/>
          <w:szCs w:val="20"/>
        </w:rPr>
        <w:t xml:space="preserve">. Regional scenarios can have most </w:t>
      </w:r>
      <w:r w:rsidR="00B67DB2">
        <w:rPr>
          <w:rFonts w:ascii="Verdana" w:hAnsi="Verdana"/>
          <w:color w:val="000000"/>
          <w:sz w:val="20"/>
          <w:szCs w:val="20"/>
        </w:rPr>
        <w:t xml:space="preserve">added </w:t>
      </w:r>
      <w:r w:rsidR="00413123">
        <w:rPr>
          <w:rFonts w:ascii="Verdana" w:hAnsi="Verdana"/>
          <w:color w:val="000000"/>
          <w:sz w:val="20"/>
          <w:szCs w:val="20"/>
        </w:rPr>
        <w:t>value in those regions expected to see major changes. In addition, the major effects of land use and land management are local or regional, reinforc</w:t>
      </w:r>
      <w:r w:rsidR="00225D8D">
        <w:rPr>
          <w:rFonts w:ascii="Verdana" w:hAnsi="Verdana"/>
          <w:color w:val="000000"/>
          <w:sz w:val="20"/>
          <w:szCs w:val="20"/>
        </w:rPr>
        <w:t>ing</w:t>
      </w:r>
      <w:r w:rsidR="00413123">
        <w:rPr>
          <w:rFonts w:ascii="Verdana" w:hAnsi="Verdana"/>
          <w:color w:val="000000"/>
          <w:sz w:val="20"/>
          <w:szCs w:val="20"/>
        </w:rPr>
        <w:t xml:space="preserve"> the need to </w:t>
      </w:r>
      <w:r w:rsidR="00B67DB2">
        <w:rPr>
          <w:rFonts w:ascii="Verdana" w:hAnsi="Verdana"/>
          <w:color w:val="000000"/>
          <w:sz w:val="20"/>
          <w:szCs w:val="20"/>
        </w:rPr>
        <w:t>assess these issues at the regional scale. Finally, our hypothesis is that a more detailed regional analysis will increase the extremes of the results,</w:t>
      </w:r>
      <w:r w:rsidR="00225D8D">
        <w:rPr>
          <w:rFonts w:ascii="Verdana" w:hAnsi="Verdana"/>
          <w:color w:val="000000"/>
          <w:sz w:val="20"/>
          <w:szCs w:val="20"/>
        </w:rPr>
        <w:t xml:space="preserve"> also</w:t>
      </w:r>
      <w:r w:rsidR="00B67DB2">
        <w:rPr>
          <w:rFonts w:ascii="Verdana" w:hAnsi="Verdana"/>
          <w:color w:val="000000"/>
          <w:sz w:val="20"/>
          <w:szCs w:val="20"/>
        </w:rPr>
        <w:t xml:space="preserve"> increasing policy relevance. </w:t>
      </w:r>
    </w:p>
    <w:p w14:paraId="346EF307" w14:textId="01543050" w:rsidR="005E065E" w:rsidRDefault="005E065E" w:rsidP="005E065E">
      <w:pPr>
        <w:rPr>
          <w:rFonts w:ascii="Verdana" w:hAnsi="Verdana"/>
          <w:color w:val="000000"/>
          <w:sz w:val="20"/>
          <w:szCs w:val="20"/>
        </w:rPr>
      </w:pPr>
      <w:r>
        <w:rPr>
          <w:rFonts w:ascii="Verdana" w:hAnsi="Verdana"/>
          <w:color w:val="000000"/>
          <w:sz w:val="20"/>
          <w:szCs w:val="20"/>
        </w:rPr>
        <w:t xml:space="preserve">Specifically for East Africa, the UNCCD and UNDP have called for </w:t>
      </w:r>
      <w:r w:rsidR="00B63342">
        <w:rPr>
          <w:rFonts w:ascii="Verdana" w:hAnsi="Verdana"/>
          <w:color w:val="000000"/>
          <w:sz w:val="20"/>
          <w:szCs w:val="20"/>
        </w:rPr>
        <w:t xml:space="preserve">regional – as opposed to global – </w:t>
      </w:r>
      <w:r>
        <w:rPr>
          <w:rFonts w:ascii="Verdana" w:hAnsi="Verdana"/>
          <w:color w:val="000000"/>
          <w:sz w:val="20"/>
          <w:szCs w:val="20"/>
        </w:rPr>
        <w:t xml:space="preserve">scenario analysis </w:t>
      </w:r>
      <w:r w:rsidR="00B63342">
        <w:rPr>
          <w:rFonts w:ascii="Verdana" w:hAnsi="Verdana"/>
          <w:color w:val="000000"/>
          <w:sz w:val="20"/>
          <w:szCs w:val="20"/>
        </w:rPr>
        <w:t>with direct strategic use</w:t>
      </w:r>
      <w:r>
        <w:rPr>
          <w:rFonts w:ascii="Verdana" w:hAnsi="Verdana"/>
          <w:color w:val="000000"/>
          <w:sz w:val="20"/>
          <w:szCs w:val="20"/>
        </w:rPr>
        <w:t xml:space="preserve"> for national level policymakers. The analysis should highlight future challenges in land use and land condition and their implications for agricultural production and food security in this region. The current level of regional detail in IMAGE modelling framework used for projections and scenarios is too coarse for such </w:t>
      </w:r>
      <w:r w:rsidR="00237039">
        <w:rPr>
          <w:rFonts w:ascii="Verdana" w:hAnsi="Verdana"/>
          <w:color w:val="000000"/>
          <w:sz w:val="20"/>
          <w:szCs w:val="20"/>
        </w:rPr>
        <w:t>a detailed s</w:t>
      </w:r>
      <w:r>
        <w:rPr>
          <w:rFonts w:ascii="Verdana" w:hAnsi="Verdana"/>
          <w:color w:val="000000"/>
          <w:sz w:val="20"/>
          <w:szCs w:val="20"/>
        </w:rPr>
        <w:t xml:space="preserve">ub-Saharan Africa region analysis. To overcome this deficiency and to </w:t>
      </w:r>
      <w:r w:rsidR="00237039">
        <w:rPr>
          <w:rFonts w:ascii="Verdana" w:hAnsi="Verdana"/>
          <w:color w:val="000000"/>
          <w:sz w:val="20"/>
          <w:szCs w:val="20"/>
        </w:rPr>
        <w:t>get some detailed insight into s</w:t>
      </w:r>
      <w:r>
        <w:rPr>
          <w:rFonts w:ascii="Verdana" w:hAnsi="Verdana"/>
          <w:color w:val="000000"/>
          <w:sz w:val="20"/>
          <w:szCs w:val="20"/>
        </w:rPr>
        <w:t>ub-Saharan Africa regional development the MAGNET/IMAGE modelling system is used.</w:t>
      </w:r>
    </w:p>
    <w:p w14:paraId="600C6311" w14:textId="728DE253" w:rsidR="005E065E" w:rsidRDefault="00237039" w:rsidP="005E065E">
      <w:pPr>
        <w:rPr>
          <w:rFonts w:ascii="Verdana" w:hAnsi="Verdana"/>
          <w:color w:val="000000"/>
          <w:sz w:val="20"/>
          <w:szCs w:val="20"/>
        </w:rPr>
      </w:pPr>
      <w:r>
        <w:rPr>
          <w:rFonts w:ascii="Verdana" w:hAnsi="Verdana"/>
          <w:color w:val="000000"/>
          <w:sz w:val="20"/>
          <w:szCs w:val="20"/>
        </w:rPr>
        <w:t>This paper employs the</w:t>
      </w:r>
      <w:r w:rsidR="005E065E">
        <w:rPr>
          <w:rFonts w:ascii="Verdana" w:hAnsi="Verdana"/>
          <w:color w:val="000000"/>
          <w:sz w:val="20"/>
          <w:szCs w:val="20"/>
        </w:rPr>
        <w:t xml:space="preserve"> MAGNET model to develop projections of land use, production, consumption and trade of agricultural commodities </w:t>
      </w:r>
      <w:r>
        <w:rPr>
          <w:rFonts w:ascii="Verdana" w:hAnsi="Verdana"/>
          <w:color w:val="000000"/>
          <w:sz w:val="20"/>
          <w:szCs w:val="20"/>
        </w:rPr>
        <w:t>up to</w:t>
      </w:r>
      <w:r w:rsidR="005E065E">
        <w:rPr>
          <w:rFonts w:ascii="Verdana" w:hAnsi="Verdana"/>
          <w:color w:val="000000"/>
          <w:sz w:val="20"/>
          <w:szCs w:val="20"/>
        </w:rPr>
        <w:t xml:space="preserve"> 2050 w</w:t>
      </w:r>
      <w:r>
        <w:rPr>
          <w:rFonts w:ascii="Verdana" w:hAnsi="Verdana"/>
          <w:color w:val="000000"/>
          <w:sz w:val="20"/>
          <w:szCs w:val="20"/>
        </w:rPr>
        <w:t>ith special attention given to s</w:t>
      </w:r>
      <w:r w:rsidR="005E065E">
        <w:rPr>
          <w:rFonts w:ascii="Verdana" w:hAnsi="Verdana"/>
          <w:color w:val="000000"/>
          <w:sz w:val="20"/>
          <w:szCs w:val="20"/>
        </w:rPr>
        <w:t>ub-Saharan Africa. In order t</w:t>
      </w:r>
      <w:r>
        <w:rPr>
          <w:rFonts w:ascii="Verdana" w:hAnsi="Verdana"/>
          <w:color w:val="000000"/>
          <w:sz w:val="20"/>
          <w:szCs w:val="20"/>
        </w:rPr>
        <w:t xml:space="preserve">o identify hotspots of land use, </w:t>
      </w:r>
      <w:r w:rsidR="005E065E">
        <w:rPr>
          <w:rFonts w:ascii="Verdana" w:hAnsi="Verdana"/>
          <w:color w:val="000000"/>
          <w:sz w:val="20"/>
          <w:szCs w:val="20"/>
        </w:rPr>
        <w:t>food productio</w:t>
      </w:r>
      <w:r>
        <w:rPr>
          <w:rFonts w:ascii="Verdana" w:hAnsi="Verdana"/>
          <w:color w:val="000000"/>
          <w:sz w:val="20"/>
          <w:szCs w:val="20"/>
        </w:rPr>
        <w:t>n and consumption in more detail</w:t>
      </w:r>
      <w:r w:rsidR="005E065E">
        <w:rPr>
          <w:rFonts w:ascii="Verdana" w:hAnsi="Verdana"/>
          <w:color w:val="000000"/>
          <w:sz w:val="20"/>
          <w:szCs w:val="20"/>
        </w:rPr>
        <w:t xml:space="preserve">, this study increases the regional aggregation in Africa from 5 regions (the default MAGNET/IMAGE specification) to 13 countries and countries. The research investigates also whether and how much regional aggregation matters within Africa for land use and production results. </w:t>
      </w:r>
    </w:p>
    <w:p w14:paraId="51FF37D9" w14:textId="01EA4D88" w:rsidR="005E065E" w:rsidRPr="00EB16BA" w:rsidRDefault="005E065E" w:rsidP="00EB16BA">
      <w:pPr>
        <w:rPr>
          <w:rFonts w:ascii="Verdana" w:hAnsi="Verdana"/>
          <w:color w:val="000000"/>
          <w:sz w:val="20"/>
          <w:szCs w:val="20"/>
        </w:rPr>
      </w:pPr>
      <w:r>
        <w:rPr>
          <w:rFonts w:ascii="Verdana" w:hAnsi="Verdana"/>
          <w:color w:val="000000"/>
          <w:sz w:val="20"/>
          <w:szCs w:val="20"/>
        </w:rPr>
        <w:t xml:space="preserve">The scenario results provide </w:t>
      </w:r>
      <w:r w:rsidR="00237039">
        <w:rPr>
          <w:rFonts w:ascii="Verdana" w:hAnsi="Verdana"/>
          <w:color w:val="000000"/>
          <w:sz w:val="20"/>
          <w:szCs w:val="20"/>
        </w:rPr>
        <w:t>insights in land use in s</w:t>
      </w:r>
      <w:r>
        <w:rPr>
          <w:rFonts w:ascii="Verdana" w:hAnsi="Verdana"/>
          <w:color w:val="000000"/>
          <w:sz w:val="20"/>
          <w:szCs w:val="20"/>
        </w:rPr>
        <w:t>ub-Saharan Africa</w:t>
      </w:r>
      <w:r w:rsidR="009C1474">
        <w:rPr>
          <w:rFonts w:ascii="Verdana" w:hAnsi="Verdana"/>
          <w:color w:val="000000"/>
          <w:sz w:val="20"/>
          <w:szCs w:val="20"/>
        </w:rPr>
        <w:t xml:space="preserve"> and seem to confirm the hypothesis of increasing the extremes in the results. For</w:t>
      </w:r>
      <w:r>
        <w:rPr>
          <w:rFonts w:ascii="Verdana" w:hAnsi="Verdana"/>
          <w:color w:val="000000"/>
          <w:sz w:val="20"/>
          <w:szCs w:val="20"/>
        </w:rPr>
        <w:t xml:space="preserve"> example Nigeria is a main hotspot for increased land prices and additional need for land use intensification and Ethiopia</w:t>
      </w:r>
      <w:r w:rsidR="00237039">
        <w:rPr>
          <w:rFonts w:ascii="Verdana" w:hAnsi="Verdana"/>
          <w:color w:val="000000"/>
          <w:sz w:val="20"/>
          <w:szCs w:val="20"/>
        </w:rPr>
        <w:t xml:space="preserve"> and Tanzania for increased agri</w:t>
      </w:r>
      <w:r>
        <w:rPr>
          <w:rFonts w:ascii="Verdana" w:hAnsi="Verdana"/>
          <w:color w:val="000000"/>
          <w:sz w:val="20"/>
          <w:szCs w:val="20"/>
        </w:rPr>
        <w:t xml:space="preserve">-food prices. Comparison of results for 5 and 13 regions shows higher land use </w:t>
      </w:r>
      <w:r w:rsidR="00E35592">
        <w:rPr>
          <w:rFonts w:ascii="Verdana" w:hAnsi="Verdana"/>
          <w:color w:val="000000"/>
          <w:sz w:val="20"/>
          <w:szCs w:val="20"/>
        </w:rPr>
        <w:t>in the coarser aggregation of</w:t>
      </w:r>
      <w:r>
        <w:rPr>
          <w:rFonts w:ascii="Verdana" w:hAnsi="Verdana"/>
          <w:color w:val="000000"/>
          <w:sz w:val="20"/>
          <w:szCs w:val="20"/>
        </w:rPr>
        <w:t xml:space="preserve"> 5 regions, especially in Eastern </w:t>
      </w:r>
      <w:r>
        <w:rPr>
          <w:rFonts w:ascii="Verdana" w:hAnsi="Verdana"/>
          <w:color w:val="000000"/>
          <w:sz w:val="20"/>
          <w:szCs w:val="20"/>
        </w:rPr>
        <w:lastRenderedPageBreak/>
        <w:t>Africa.</w:t>
      </w:r>
      <w:r w:rsidR="00EB16BA" w:rsidRPr="00EB16BA">
        <w:t xml:space="preserve"> </w:t>
      </w:r>
      <w:r w:rsidR="00EB16BA" w:rsidRPr="00EB16BA">
        <w:rPr>
          <w:rFonts w:ascii="Verdana" w:hAnsi="Verdana"/>
          <w:color w:val="000000"/>
          <w:sz w:val="20"/>
          <w:szCs w:val="20"/>
        </w:rPr>
        <w:t>The available agricultural land is better utilized for aggregated regions since areas not used in land-rich subregions can be used for agricultural production in aggregated region.</w:t>
      </w:r>
    </w:p>
    <w:p w14:paraId="68267B70" w14:textId="5EF06C43" w:rsidR="00130FB8" w:rsidRPr="00E37029" w:rsidRDefault="00F53390" w:rsidP="002C0B65">
      <w:pPr>
        <w:pStyle w:val="Heading1"/>
        <w:rPr>
          <w:szCs w:val="17"/>
        </w:rPr>
      </w:pPr>
      <w:r w:rsidRPr="00E37029">
        <w:t>1</w:t>
      </w:r>
      <w:r w:rsidRPr="00E37029">
        <w:tab/>
        <w:t>Introduction</w:t>
      </w:r>
    </w:p>
    <w:p w14:paraId="2585FE1D" w14:textId="60822EC6" w:rsidR="00225D8D" w:rsidRPr="00225D8D" w:rsidRDefault="006865B9" w:rsidP="00E42D45">
      <w:pPr>
        <w:rPr>
          <w:bCs/>
        </w:rPr>
      </w:pPr>
      <w:r>
        <w:t>The scenario assessment</w:t>
      </w:r>
      <w:r w:rsidR="00E42D45" w:rsidRPr="00F4251A">
        <w:t xml:space="preserve"> for the</w:t>
      </w:r>
      <w:r w:rsidR="00E42D45">
        <w:t xml:space="preserve"> first edition of the </w:t>
      </w:r>
      <w:r w:rsidR="00E42D45" w:rsidRPr="00F4251A">
        <w:t xml:space="preserve">Global Land Outlook </w:t>
      </w:r>
      <w:r w:rsidR="00E42D45">
        <w:t>(</w:t>
      </w:r>
      <w:r w:rsidR="00EB16BA">
        <w:t>v</w:t>
      </w:r>
      <w:r>
        <w:t>an der Esch et al., 2017</w:t>
      </w:r>
      <w:r w:rsidR="009B747F">
        <w:t xml:space="preserve">, </w:t>
      </w:r>
      <w:r>
        <w:t xml:space="preserve"> </w:t>
      </w:r>
      <w:r w:rsidR="00E42D45" w:rsidRPr="007938B3">
        <w:rPr>
          <w:bCs/>
        </w:rPr>
        <w:t>United Nations</w:t>
      </w:r>
      <w:r w:rsidR="00E42D45">
        <w:rPr>
          <w:bCs/>
        </w:rPr>
        <w:t xml:space="preserve"> </w:t>
      </w:r>
      <w:r w:rsidR="00E42D45" w:rsidRPr="007938B3">
        <w:rPr>
          <w:bCs/>
        </w:rPr>
        <w:t>Convention to Combat Desertification</w:t>
      </w:r>
      <w:r w:rsidR="009B747F">
        <w:rPr>
          <w:bCs/>
        </w:rPr>
        <w:t>,</w:t>
      </w:r>
      <w:r w:rsidR="00E42D45" w:rsidRPr="007938B3">
        <w:rPr>
          <w:bCs/>
        </w:rPr>
        <w:t xml:space="preserve"> 2017</w:t>
      </w:r>
      <w:r w:rsidR="005F3037">
        <w:t>)</w:t>
      </w:r>
      <w:r>
        <w:t xml:space="preserve"> </w:t>
      </w:r>
      <w:r w:rsidR="00225D8D">
        <w:t xml:space="preserve">provided an assessment of future changes to the condition of land and the consequences for ecosystem </w:t>
      </w:r>
      <w:r w:rsidR="00EB16BA">
        <w:t>functions</w:t>
      </w:r>
      <w:r w:rsidR="00225D8D">
        <w:t xml:space="preserve">, in the context of future land use changes based on three SSP </w:t>
      </w:r>
      <w:r w:rsidR="00225D8D" w:rsidRPr="00225D8D">
        <w:rPr>
          <w:bCs/>
        </w:rPr>
        <w:t xml:space="preserve">scenarios. This global assessment </w:t>
      </w:r>
      <w:r w:rsidR="00225D8D">
        <w:rPr>
          <w:bCs/>
        </w:rPr>
        <w:t xml:space="preserve">led to requests by the UNCCD Secretariat and UNDP </w:t>
      </w:r>
      <w:r w:rsidR="00225D8D" w:rsidRPr="00225D8D">
        <w:rPr>
          <w:bCs/>
        </w:rPr>
        <w:t>into more detailed insight into those regions that are projected to see major changes in land use and where land degradation is an important issue. There appears to be a general dearth of regional scenarios consistent with the SSPs, and for Sub-Saharan Africa in particular</w:t>
      </w:r>
      <w:r w:rsidR="00225D8D">
        <w:rPr>
          <w:bCs/>
        </w:rPr>
        <w:t xml:space="preserve"> </w:t>
      </w:r>
      <w:r w:rsidR="00751F11">
        <w:rPr>
          <w:bCs/>
        </w:rPr>
        <w:t>(</w:t>
      </w:r>
      <w:r w:rsidR="00751F11" w:rsidRPr="00751F11">
        <w:rPr>
          <w:bCs/>
          <w:szCs w:val="22"/>
        </w:rPr>
        <w:t>IPBES</w:t>
      </w:r>
      <w:r w:rsidR="00751F11">
        <w:rPr>
          <w:bCs/>
          <w:szCs w:val="22"/>
        </w:rPr>
        <w:t xml:space="preserve">, </w:t>
      </w:r>
      <w:r w:rsidR="00751F11" w:rsidRPr="00751F11">
        <w:rPr>
          <w:bCs/>
          <w:szCs w:val="22"/>
        </w:rPr>
        <w:t>2018</w:t>
      </w:r>
      <w:r w:rsidR="00751F11">
        <w:rPr>
          <w:bCs/>
          <w:szCs w:val="22"/>
        </w:rPr>
        <w:t>)</w:t>
      </w:r>
      <w:r w:rsidR="00225D8D" w:rsidRPr="00225D8D">
        <w:rPr>
          <w:bCs/>
        </w:rPr>
        <w:t>. Regional scenarios can have most added value</w:t>
      </w:r>
      <w:r w:rsidR="00225D8D">
        <w:rPr>
          <w:bCs/>
        </w:rPr>
        <w:t xml:space="preserve"> to policymaking</w:t>
      </w:r>
      <w:r w:rsidR="00225D8D" w:rsidRPr="00225D8D">
        <w:rPr>
          <w:bCs/>
        </w:rPr>
        <w:t xml:space="preserve"> in those regions expected to see major changes. In addition, the major effects of land use and land management are local or regional, reinforc</w:t>
      </w:r>
      <w:r w:rsidR="00225D8D">
        <w:rPr>
          <w:bCs/>
        </w:rPr>
        <w:t>ing</w:t>
      </w:r>
      <w:r w:rsidR="00225D8D" w:rsidRPr="00225D8D">
        <w:rPr>
          <w:bCs/>
        </w:rPr>
        <w:t xml:space="preserve"> the need to assess these issues at the regional scale. Finally, our hypothesis is that a more detailed regional analysis will increase the extremes of the results,</w:t>
      </w:r>
      <w:r w:rsidR="00225D8D">
        <w:rPr>
          <w:bCs/>
        </w:rPr>
        <w:t xml:space="preserve"> also</w:t>
      </w:r>
      <w:r w:rsidR="00225D8D" w:rsidRPr="00225D8D">
        <w:rPr>
          <w:bCs/>
        </w:rPr>
        <w:t xml:space="preserve"> increasing policy relevance.</w:t>
      </w:r>
    </w:p>
    <w:p w14:paraId="37D524F5" w14:textId="269E22EE" w:rsidR="00E42D45" w:rsidRDefault="00225D8D" w:rsidP="00E42D45">
      <w:r>
        <w:t xml:space="preserve"> </w:t>
      </w:r>
      <w:r w:rsidR="006865B9">
        <w:t xml:space="preserve">The scenario </w:t>
      </w:r>
      <w:r w:rsidR="00EB16BA">
        <w:t>assessment</w:t>
      </w:r>
      <w:r w:rsidR="006865B9">
        <w:t xml:space="preserve"> specifically</w:t>
      </w:r>
      <w:r w:rsidR="00E42D45" w:rsidRPr="00F4251A">
        <w:t xml:space="preserve"> prompted the need </w:t>
      </w:r>
      <w:r w:rsidR="00E42D45">
        <w:t>for more detailed insight into S</w:t>
      </w:r>
      <w:r w:rsidR="00E42D45" w:rsidRPr="00F4251A">
        <w:t>ub-Saharan Africa. Specifically for East Africa, the UNCCD and UNDP have called for scenario analysis which can be useful for national level policymakers</w:t>
      </w:r>
      <w:r w:rsidR="00E42D45">
        <w:t xml:space="preserve">. The analysis should </w:t>
      </w:r>
      <w:r w:rsidR="00E42D45" w:rsidRPr="003F40C6">
        <w:t xml:space="preserve">highlight future challenges in land use and land condition and their implications for agricultural production, food and water security in this region. Current level of </w:t>
      </w:r>
      <w:r w:rsidR="00E42D45">
        <w:t xml:space="preserve">regional </w:t>
      </w:r>
      <w:r w:rsidR="00E42D45" w:rsidRPr="003F40C6">
        <w:t xml:space="preserve">detail in </w:t>
      </w:r>
      <w:r w:rsidR="00E42D45">
        <w:t>IMAGE modelling framework</w:t>
      </w:r>
      <w:r w:rsidR="00E42D45" w:rsidRPr="003F40C6">
        <w:t xml:space="preserve"> </w:t>
      </w:r>
      <w:r w:rsidR="00E42D45">
        <w:t xml:space="preserve">used for </w:t>
      </w:r>
      <w:r w:rsidR="00E42D45" w:rsidRPr="003F40C6">
        <w:t xml:space="preserve">projections </w:t>
      </w:r>
      <w:r w:rsidR="00E42D45">
        <w:t>and scenarios is</w:t>
      </w:r>
      <w:r w:rsidR="00E42D45" w:rsidRPr="003F40C6">
        <w:t xml:space="preserve"> too coarse for such </w:t>
      </w:r>
      <w:r w:rsidR="00E42D45">
        <w:t>detailed S</w:t>
      </w:r>
      <w:r w:rsidR="00E42D45" w:rsidRPr="00F4251A">
        <w:t>ub-Saharan Africa</w:t>
      </w:r>
      <w:r w:rsidR="00E42D45" w:rsidRPr="003F40C6">
        <w:t xml:space="preserve"> </w:t>
      </w:r>
      <w:r w:rsidR="00E42D45">
        <w:t xml:space="preserve">region </w:t>
      </w:r>
      <w:r w:rsidR="00E42D45" w:rsidRPr="003F40C6">
        <w:t>analysis</w:t>
      </w:r>
      <w:r w:rsidR="00E42D45">
        <w:t>. To</w:t>
      </w:r>
      <w:r w:rsidR="00E42D45" w:rsidRPr="003F40C6">
        <w:t xml:space="preserve"> </w:t>
      </w:r>
      <w:r w:rsidR="00E42D45">
        <w:t xml:space="preserve">overcome this </w:t>
      </w:r>
      <w:r w:rsidR="00E42D45" w:rsidRPr="003F40C6">
        <w:t>d</w:t>
      </w:r>
      <w:r w:rsidR="00E42D45">
        <w:t xml:space="preserve">eficiency in </w:t>
      </w:r>
      <w:r w:rsidR="00E42D45" w:rsidRPr="003F40C6">
        <w:t xml:space="preserve">some extent </w:t>
      </w:r>
      <w:r w:rsidR="00E42D45">
        <w:t>and to get some detailed insight into S</w:t>
      </w:r>
      <w:r w:rsidR="00E42D45" w:rsidRPr="00F4251A">
        <w:t>ub-Saharan Africa</w:t>
      </w:r>
      <w:r w:rsidR="00E42D45">
        <w:t xml:space="preserve"> regional development the </w:t>
      </w:r>
      <w:r w:rsidR="00E42D45" w:rsidRPr="00410EE0">
        <w:t>MAGNET</w:t>
      </w:r>
      <w:r w:rsidR="00E42D45">
        <w:t>/IMAGE modelling system is proposed to use.  This</w:t>
      </w:r>
      <w:r w:rsidR="00E42D45" w:rsidRPr="00E37029">
        <w:t xml:space="preserve"> paper aims to </w:t>
      </w:r>
      <w:r w:rsidR="00E42D45">
        <w:t xml:space="preserve">use MAGNET model to </w:t>
      </w:r>
      <w:r w:rsidR="00E42D45" w:rsidRPr="00E37029">
        <w:t xml:space="preserve">develop projections of production, consumption and trade of agricultural commodities, agricultural land use and food demand and availability until 2050 with special attention given to </w:t>
      </w:r>
      <w:r w:rsidR="00E42D45">
        <w:t xml:space="preserve">Sub-Saharan </w:t>
      </w:r>
      <w:r w:rsidR="00E42D45" w:rsidRPr="00E37029">
        <w:t>Africa.</w:t>
      </w:r>
      <w:r w:rsidR="00E42D45">
        <w:t xml:space="preserve"> In order to identify hotspots of land use and food production and consumption in more detail than, this study increases the regional aggregation in Africa from 5 regions (the default MAGNET/IMAGE specification) to 13 countries and countries.</w:t>
      </w:r>
    </w:p>
    <w:p w14:paraId="623469E7" w14:textId="015D3B71" w:rsidR="00E42D45" w:rsidRDefault="00E42D45" w:rsidP="00E42D45">
      <w:r w:rsidRPr="00E37029">
        <w:t xml:space="preserve">Since predicted economic and population growth differs for different African countries and also climate, drought, land and its degradation are highly local, the question of </w:t>
      </w:r>
      <w:r>
        <w:t xml:space="preserve">the effect of </w:t>
      </w:r>
      <w:r w:rsidRPr="00E37029">
        <w:t xml:space="preserve">country and regional disaggregation of Africa </w:t>
      </w:r>
      <w:r>
        <w:t xml:space="preserve">in model computations </w:t>
      </w:r>
      <w:r w:rsidRPr="00E37029">
        <w:t>arise</w:t>
      </w:r>
      <w:r>
        <w:t>s</w:t>
      </w:r>
      <w:r w:rsidRPr="00E37029">
        <w:t xml:space="preserve">. </w:t>
      </w:r>
      <w:r>
        <w:t xml:space="preserve">Aggregated regions in integrated assessment models can mask local and context specific land developments. </w:t>
      </w:r>
      <w:r w:rsidRPr="00E37029">
        <w:t>Therefore, the second aim of the paper is to investigate whether and how much regional aggregation matters within Africa for land use and production results.</w:t>
      </w:r>
      <w:r>
        <w:t xml:space="preserve"> This will help to assess how important the more regionally disaggregated analysis is compared to the aggregated one. </w:t>
      </w:r>
    </w:p>
    <w:p w14:paraId="0FCFAA66" w14:textId="5632630D" w:rsidR="00981E18" w:rsidRDefault="005E25B2" w:rsidP="00E42D45">
      <w:r>
        <w:t>Besides the detailed background data of the recently published FAO alternative pathways (FAO, 2018), w</w:t>
      </w:r>
      <w:r w:rsidR="00E42D45">
        <w:t>e are not aware of any studies that add country level details for Sub-Saharan Africa to the global scenario analysis. This study aims to take the first step to achieving this by enhancing the level of detail for projections of the agricultural economy in the IMAGE/MAGNET integrated assessment modelling framework.</w:t>
      </w:r>
    </w:p>
    <w:p w14:paraId="67981668" w14:textId="3F357647" w:rsidR="00F53390" w:rsidRPr="00E37029" w:rsidRDefault="00F53390" w:rsidP="00C752F2">
      <w:pPr>
        <w:pStyle w:val="Heading1"/>
      </w:pPr>
      <w:bookmarkStart w:id="0" w:name="_GoBack"/>
      <w:bookmarkEnd w:id="0"/>
      <w:r w:rsidRPr="00E37029">
        <w:lastRenderedPageBreak/>
        <w:t>2</w:t>
      </w:r>
      <w:r w:rsidRPr="00E37029">
        <w:tab/>
        <w:t>Methods</w:t>
      </w:r>
    </w:p>
    <w:p w14:paraId="370A35D5" w14:textId="5FE42DE7" w:rsidR="00F53390" w:rsidRPr="00E37029" w:rsidRDefault="00F53390" w:rsidP="00C752F2">
      <w:pPr>
        <w:pStyle w:val="Heading2"/>
        <w:rPr>
          <w:rFonts w:eastAsia="Calibri"/>
        </w:rPr>
      </w:pPr>
      <w:r w:rsidRPr="00E37029">
        <w:rPr>
          <w:rFonts w:eastAsia="Calibri"/>
        </w:rPr>
        <w:t>2.</w:t>
      </w:r>
      <w:r w:rsidR="00905C9B" w:rsidRPr="00E37029">
        <w:rPr>
          <w:rFonts w:eastAsia="Calibri"/>
        </w:rPr>
        <w:t>1</w:t>
      </w:r>
      <w:r w:rsidRPr="00E37029">
        <w:rPr>
          <w:rFonts w:eastAsia="Calibri"/>
        </w:rPr>
        <w:tab/>
        <w:t>Models used</w:t>
      </w:r>
    </w:p>
    <w:p w14:paraId="091FCB53" w14:textId="73DA4ADE" w:rsidR="00F53390" w:rsidRPr="00E37029" w:rsidRDefault="00B26439" w:rsidP="00C752F2">
      <w:r w:rsidRPr="00E37029">
        <w:t xml:space="preserve">For projections, </w:t>
      </w:r>
      <w:r w:rsidR="00F53390" w:rsidRPr="00E37029">
        <w:t>two models are used</w:t>
      </w:r>
      <w:r w:rsidR="00F57844">
        <w:t>:</w:t>
      </w:r>
      <w:r w:rsidR="00F53390" w:rsidRPr="00E37029">
        <w:t xml:space="preserve"> </w:t>
      </w:r>
      <w:r w:rsidR="00614D52" w:rsidRPr="00E37029">
        <w:t xml:space="preserve">the general equilibrium model MAGNET (Woltjer et al. 2014) and </w:t>
      </w:r>
      <w:r w:rsidR="00F57844">
        <w:t xml:space="preserve">the </w:t>
      </w:r>
      <w:r w:rsidR="00614D52" w:rsidRPr="00E37029">
        <w:t xml:space="preserve">integrated assessment model </w:t>
      </w:r>
      <w:r w:rsidR="007C1821" w:rsidRPr="00E37029">
        <w:t xml:space="preserve">IMAGE </w:t>
      </w:r>
      <w:r w:rsidR="00614D52" w:rsidRPr="00E37029">
        <w:t>(Stehfest et al</w:t>
      </w:r>
      <w:r w:rsidR="009542B9" w:rsidRPr="00E37029">
        <w:t>.</w:t>
      </w:r>
      <w:r w:rsidR="00614D52" w:rsidRPr="00E37029">
        <w:t xml:space="preserve"> 2014).  </w:t>
      </w:r>
    </w:p>
    <w:p w14:paraId="4EB99623" w14:textId="35C3BE48" w:rsidR="007C1821" w:rsidRPr="00E37029" w:rsidRDefault="007C1821" w:rsidP="00C752F2">
      <w:r w:rsidRPr="00E37029">
        <w:t>MAGNET</w:t>
      </w:r>
    </w:p>
    <w:p w14:paraId="44FDBB4B" w14:textId="1BAED204" w:rsidR="00F53390" w:rsidRPr="00E37029" w:rsidRDefault="00EB5A91" w:rsidP="00C752F2">
      <w:r w:rsidRPr="00E37029">
        <w:t>The MAGNET model is a multi-regional, multi-sectoral, applied general equilibrium model based on neo-classical microeconomic theory. It is an extended version of the standard Global Trade Analyses Project (GTAP) model (Hertel 1997). It covers all main sectors of the economy (agriculture, manufacturing and services) and all regions and major countries in the world. The core of MAGNET is an input–output model, which links industries in value added chains from primary goods to final goods and services for consumption. Input and output prices are endogenously determined by the markets to achieve supply and demand equilibrium.</w:t>
      </w:r>
    </w:p>
    <w:p w14:paraId="0EEE93AA" w14:textId="7647038B" w:rsidR="008E45FB" w:rsidRPr="00E37029" w:rsidRDefault="00A40CA2" w:rsidP="00C752F2">
      <w:r w:rsidRPr="00E37029">
        <w:t xml:space="preserve">The MAGNET model uses a multilevel sector specific nested CES </w:t>
      </w:r>
      <w:r w:rsidR="009542B9" w:rsidRPr="00E37029">
        <w:t>-</w:t>
      </w:r>
      <w:r w:rsidRPr="00E37029">
        <w:t xml:space="preserve"> Leontief production function </w:t>
      </w:r>
      <w:r w:rsidR="009542B9" w:rsidRPr="00E37029">
        <w:t xml:space="preserve">which </w:t>
      </w:r>
      <w:r w:rsidRPr="00E37029">
        <w:t xml:space="preserve">allows for substitution between primary production factors (land, labour, capital and natural resources) and some (depending on sector) intermediate </w:t>
      </w:r>
      <w:r w:rsidR="009542B9" w:rsidRPr="00E37029">
        <w:t xml:space="preserve">input </w:t>
      </w:r>
      <w:r w:rsidRPr="00E37029">
        <w:t xml:space="preserve">factors (e.g. land </w:t>
      </w:r>
      <w:r w:rsidR="009542B9" w:rsidRPr="00E37029">
        <w:t xml:space="preserve">- </w:t>
      </w:r>
      <w:r w:rsidRPr="00E37029">
        <w:t xml:space="preserve">fertilizer </w:t>
      </w:r>
      <w:r w:rsidR="009542B9" w:rsidRPr="00E37029">
        <w:t>or</w:t>
      </w:r>
      <w:r w:rsidRPr="00E37029">
        <w:t xml:space="preserve"> land </w:t>
      </w:r>
      <w:r w:rsidR="009542B9" w:rsidRPr="00E37029">
        <w:t>-</w:t>
      </w:r>
      <w:r w:rsidRPr="00E37029">
        <w:t xml:space="preserve"> fee</w:t>
      </w:r>
      <w:r w:rsidR="004B7156" w:rsidRPr="00E37029">
        <w:t>d</w:t>
      </w:r>
      <w:r w:rsidRPr="00E37029">
        <w:t xml:space="preserve"> substitution) and for substitution between different intermediate input components (e.g. energy sources</w:t>
      </w:r>
      <w:r w:rsidR="009542B9" w:rsidRPr="00E37029">
        <w:t xml:space="preserve"> or</w:t>
      </w:r>
      <w:r w:rsidRPr="00E37029">
        <w:t xml:space="preserve"> animal feed components). </w:t>
      </w:r>
      <w:r w:rsidR="00F57844">
        <w:t>Figures 1 and 2 show</w:t>
      </w:r>
      <w:r w:rsidR="00D97B7E" w:rsidRPr="00E37029">
        <w:t xml:space="preserve"> the production function structure</w:t>
      </w:r>
      <w:r w:rsidR="00F57844">
        <w:t>s</w:t>
      </w:r>
      <w:r w:rsidR="00D97B7E" w:rsidRPr="00E37029">
        <w:t xml:space="preserve"> for</w:t>
      </w:r>
      <w:r w:rsidR="00F57844">
        <w:t xml:space="preserve"> the</w:t>
      </w:r>
      <w:r w:rsidR="00D97B7E" w:rsidRPr="00E37029">
        <w:t xml:space="preserve"> crops and livestock sectors respectively. An elasticity of substitution </w:t>
      </w:r>
      <w:r w:rsidR="00F57844">
        <w:t xml:space="preserve">between </w:t>
      </w:r>
      <w:r w:rsidR="00D97B7E" w:rsidRPr="00E37029">
        <w:t>land and fertilizer, and between (grass) land and animal feed (from crops and compound feed) is based on OECD’s Policy Evaluation Model (PEM) parameter values (</w:t>
      </w:r>
      <w:r w:rsidR="00AB5B72" w:rsidRPr="00E37029">
        <w:t xml:space="preserve">OECD </w:t>
      </w:r>
      <w:r w:rsidR="00D97B7E" w:rsidRPr="00E37029">
        <w:t xml:space="preserve">2001, Table A2.9). </w:t>
      </w:r>
      <w:r w:rsidR="00F57844">
        <w:t>I</w:t>
      </w:r>
      <w:r w:rsidR="00D97B7E" w:rsidRPr="00E37029">
        <w:t>n case of land fertilizer elasticity we assume relatively high elasticity (0.75) for low developed regions which is decreasing</w:t>
      </w:r>
      <w:r w:rsidR="009542B9" w:rsidRPr="00E37029">
        <w:t>,</w:t>
      </w:r>
      <w:r w:rsidR="00D97B7E" w:rsidRPr="00E37029">
        <w:t xml:space="preserve"> when regions become richer</w:t>
      </w:r>
      <w:r w:rsidR="009542B9" w:rsidRPr="00E37029">
        <w:t>,</w:t>
      </w:r>
      <w:r w:rsidR="00D97B7E" w:rsidRPr="00E37029">
        <w:t xml:space="preserve"> </w:t>
      </w:r>
      <w:r w:rsidR="009542B9" w:rsidRPr="00E37029">
        <w:t xml:space="preserve">towards </w:t>
      </w:r>
      <w:r w:rsidR="00D97B7E" w:rsidRPr="00E37029">
        <w:t>low elasticity (0.25) for develope</w:t>
      </w:r>
      <w:r w:rsidR="009542B9" w:rsidRPr="00E37029">
        <w:t>d</w:t>
      </w:r>
      <w:r w:rsidR="00D97B7E" w:rsidRPr="00E37029">
        <w:t xml:space="preserve"> regions. Within animal feed</w:t>
      </w:r>
      <w:r w:rsidR="00B7365A" w:rsidRPr="00E37029">
        <w:t>,</w:t>
      </w:r>
      <w:r w:rsidR="00D97B7E" w:rsidRPr="00E37029">
        <w:t xml:space="preserve"> </w:t>
      </w:r>
      <w:r w:rsidR="00B7365A" w:rsidRPr="00E37029">
        <w:t xml:space="preserve">we assume high elasticity (3) between the similar commodities (grains and their by-products </w:t>
      </w:r>
      <w:r w:rsidR="009F7CCD" w:rsidRPr="00E37029">
        <w:t>or</w:t>
      </w:r>
      <w:r w:rsidR="00B7365A" w:rsidRPr="00E37029">
        <w:t xml:space="preserve"> oils and oil cake) and low elasticities (0.1) between different types of commodities</w:t>
      </w:r>
      <w:r w:rsidR="00145DFC" w:rsidRPr="00E37029">
        <w:t>.</w:t>
      </w:r>
    </w:p>
    <w:p w14:paraId="25C8FA21" w14:textId="15F911D3" w:rsidR="008E45FB" w:rsidRPr="00E37029" w:rsidRDefault="008E45FB" w:rsidP="00C752F2">
      <w:pPr>
        <w:pStyle w:val="Caption"/>
      </w:pPr>
      <w:r w:rsidRPr="00E37029">
        <w:rPr>
          <w:noProof/>
          <w:sz w:val="16"/>
          <w:lang w:val="pl-PL" w:eastAsia="pl-PL"/>
        </w:rPr>
        <w:drawing>
          <wp:inline distT="0" distB="0" distL="0" distR="0" wp14:anchorId="1A0736FE" wp14:editId="5DC0496D">
            <wp:extent cx="5760720" cy="2483556"/>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00536AC0" w:rsidRPr="00536AC0">
        <w:t xml:space="preserve">Figure </w:t>
      </w:r>
      <w:fldSimple w:instr=" SEQ Figure \* ARABIC ">
        <w:r w:rsidR="00840B58">
          <w:rPr>
            <w:noProof/>
          </w:rPr>
          <w:t>1</w:t>
        </w:r>
      </w:fldSimple>
      <w:r w:rsidR="00536AC0" w:rsidRPr="00536AC0">
        <w:t>.</w:t>
      </w:r>
      <w:r w:rsidRPr="00536AC0">
        <w:t xml:space="preserve"> Crop production function structure</w:t>
      </w:r>
    </w:p>
    <w:p w14:paraId="6A62C7CE" w14:textId="2996A084" w:rsidR="00EB5A91" w:rsidRPr="00E37029" w:rsidRDefault="00DF67E7" w:rsidP="00C752F2">
      <w:r w:rsidRPr="00DF67E7">
        <w:rPr>
          <w:noProof/>
          <w:lang w:eastAsia="pl-PL"/>
        </w:rPr>
        <w:lastRenderedPageBreak/>
        <w:t xml:space="preserve"> </w:t>
      </w:r>
      <w:r w:rsidR="00887D10" w:rsidRPr="00E37029">
        <w:rPr>
          <w:noProof/>
          <w:lang w:val="pl-PL" w:eastAsia="pl-PL"/>
        </w:rPr>
        <w:drawing>
          <wp:inline distT="0" distB="0" distL="0" distR="0" wp14:anchorId="4419B7DA" wp14:editId="0D3A0352">
            <wp:extent cx="5760720" cy="3743960"/>
            <wp:effectExtent l="0" t="0" r="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AD8DF86" w14:textId="57CAA3C3" w:rsidR="008E45FB" w:rsidRPr="00E37029" w:rsidRDefault="00536AC0" w:rsidP="00396235">
      <w:pPr>
        <w:pStyle w:val="Caption"/>
      </w:pPr>
      <w:r w:rsidRPr="00536AC0">
        <w:t xml:space="preserve">Figure </w:t>
      </w:r>
      <w:fldSimple w:instr=" SEQ Figure \* ARABIC ">
        <w:r w:rsidR="00840B58">
          <w:rPr>
            <w:noProof/>
          </w:rPr>
          <w:t>2</w:t>
        </w:r>
      </w:fldSimple>
      <w:r w:rsidRPr="00536AC0">
        <w:t xml:space="preserve">. </w:t>
      </w:r>
      <w:r w:rsidR="008E45FB" w:rsidRPr="00E37029">
        <w:t>Livestock production function structure</w:t>
      </w:r>
    </w:p>
    <w:p w14:paraId="4F9916E9" w14:textId="32ED4A14" w:rsidR="008E45FB" w:rsidRPr="00E37029" w:rsidRDefault="008E45FB" w:rsidP="005363E1">
      <w:r w:rsidRPr="00E37029">
        <w:t>The crop sectors can also su</w:t>
      </w:r>
      <w:r w:rsidR="00643536">
        <w:t>bstitute between the land-fertilizer</w:t>
      </w:r>
      <w:r w:rsidRPr="00E37029">
        <w:t xml:space="preserve"> and labour-capital bundle</w:t>
      </w:r>
      <w:r w:rsidR="00643536">
        <w:t>s</w:t>
      </w:r>
      <w:r w:rsidRPr="00E37029">
        <w:t xml:space="preserve"> and livestock sectors between land-feed and labour-capital bundle</w:t>
      </w:r>
      <w:r w:rsidR="00643536">
        <w:t>s</w:t>
      </w:r>
      <w:r w:rsidRPr="00E37029">
        <w:t xml:space="preserve"> with elasticities of substitution equal 0.25 for low developed regions/countries with </w:t>
      </w:r>
      <w:r w:rsidRPr="00803936">
        <w:t>high</w:t>
      </w:r>
      <w:r w:rsidRPr="00E37029">
        <w:t xml:space="preserve"> difference between observed and potential yield and </w:t>
      </w:r>
      <w:r w:rsidR="009F7CCD" w:rsidRPr="00E37029">
        <w:t xml:space="preserve">with elasticities of substitution </w:t>
      </w:r>
      <w:r w:rsidRPr="00E37029">
        <w:t xml:space="preserve">0.1 for other regions and country. These elasticities are </w:t>
      </w:r>
      <w:r w:rsidR="00643536">
        <w:t>within the</w:t>
      </w:r>
      <w:r w:rsidRPr="00E37029">
        <w:t xml:space="preserve"> range of estimated figures provided by Salhofer 2000</w:t>
      </w:r>
      <w:r w:rsidR="009F7CCD" w:rsidRPr="00E37029">
        <w:t xml:space="preserve"> (</w:t>
      </w:r>
      <w:r w:rsidR="00803936">
        <w:fldChar w:fldCharType="begin"/>
      </w:r>
      <w:r w:rsidR="00803936">
        <w:instrText xml:space="preserve"> REF _Ref5777664 \h </w:instrText>
      </w:r>
      <w:r w:rsidR="00803936">
        <w:fldChar w:fldCharType="separate"/>
      </w:r>
      <w:r w:rsidR="00840B58">
        <w:t xml:space="preserve">Table </w:t>
      </w:r>
      <w:r w:rsidR="00840B58">
        <w:rPr>
          <w:noProof/>
        </w:rPr>
        <w:t>1</w:t>
      </w:r>
      <w:r w:rsidR="00803936">
        <w:fldChar w:fldCharType="end"/>
      </w:r>
      <w:r w:rsidR="009F7CCD" w:rsidRPr="00E37029">
        <w:t>)</w:t>
      </w:r>
      <w:r w:rsidRPr="00E37029">
        <w:t>.</w:t>
      </w:r>
    </w:p>
    <w:p w14:paraId="2DB917D2" w14:textId="68F14C73" w:rsidR="002921E3" w:rsidRPr="00E37029" w:rsidRDefault="002921E3" w:rsidP="005363E1">
      <w:r w:rsidRPr="00E37029">
        <w:t xml:space="preserve">On the consumption side, one household per region is distinguished. It distributes its income across savings, and government and private consumption expenditures according to fixed budget shares (Cobb-Douglas expenditure function). Private consumption expenditures are allocated across commodities according to a non-homothetic </w:t>
      </w:r>
      <w:r w:rsidR="00486C06" w:rsidRPr="00E37029">
        <w:t>constant differences of elasticity (</w:t>
      </w:r>
      <w:r w:rsidRPr="00E37029">
        <w:t>CDE</w:t>
      </w:r>
      <w:r w:rsidR="00486C06" w:rsidRPr="00E37029">
        <w:t>)</w:t>
      </w:r>
      <w:r w:rsidRPr="00E37029">
        <w:t xml:space="preserve"> expenditure function</w:t>
      </w:r>
      <w:r w:rsidR="00486C06" w:rsidRPr="00E37029">
        <w:t xml:space="preserve">. The specification of </w:t>
      </w:r>
      <w:r w:rsidR="00643536">
        <w:t xml:space="preserve">the </w:t>
      </w:r>
      <w:r w:rsidR="00486C06" w:rsidRPr="00E37029">
        <w:t xml:space="preserve">CDE function </w:t>
      </w:r>
      <w:r w:rsidR="009F7CCD" w:rsidRPr="00E37029">
        <w:t xml:space="preserve">in MAGNET </w:t>
      </w:r>
      <w:r w:rsidRPr="00E37029">
        <w:t xml:space="preserve">allows for changes in income elasticities when PPP-corrected real GDP per capita changes. In particular, income elasticities of food consumption decreases with increasing income level. </w:t>
      </w:r>
    </w:p>
    <w:p w14:paraId="76D73429" w14:textId="4CCB0050" w:rsidR="008E45FB" w:rsidRPr="00E37029" w:rsidRDefault="002921E3" w:rsidP="005363E1">
      <w:r w:rsidRPr="00E37029">
        <w:t xml:space="preserve">Government expenditures are </w:t>
      </w:r>
      <w:r w:rsidR="00486C06" w:rsidRPr="00E37029">
        <w:t>modelled according Cobb-Douglas expenditure function which results in t</w:t>
      </w:r>
      <w:r w:rsidR="00643536">
        <w:t>he</w:t>
      </w:r>
      <w:r w:rsidR="00486C06" w:rsidRPr="00E37029">
        <w:t xml:space="preserve"> allocation of government expenditures </w:t>
      </w:r>
      <w:r w:rsidRPr="00E37029">
        <w:t>across commodities according to fixed shares. The commodities consumed by firms, government and households are CES composites of domestic and imported commodities. In addition, the imported commodities are differentiated by region of origin using Armington elasticities.</w:t>
      </w:r>
    </w:p>
    <w:p w14:paraId="6A94634B" w14:textId="092ACB7B" w:rsidR="002921E3" w:rsidRPr="00E37029" w:rsidRDefault="000A2DA2" w:rsidP="005363E1">
      <w:r w:rsidRPr="00E37029">
        <w:t>D</w:t>
      </w:r>
      <w:r w:rsidR="00486C06" w:rsidRPr="00E37029">
        <w:t>emand for investment</w:t>
      </w:r>
      <w:r w:rsidRPr="00E37029">
        <w:t xml:space="preserve"> (equal to savings) </w:t>
      </w:r>
      <w:r w:rsidR="00486C06" w:rsidRPr="00E37029">
        <w:t>depends on rates of return</w:t>
      </w:r>
      <w:r w:rsidRPr="00E37029">
        <w:t xml:space="preserve"> to capital</w:t>
      </w:r>
      <w:r w:rsidR="00486C06" w:rsidRPr="00E37029">
        <w:t xml:space="preserve"> </w:t>
      </w:r>
      <w:r w:rsidR="009F7CCD" w:rsidRPr="00E37029">
        <w:t xml:space="preserve">and </w:t>
      </w:r>
      <w:r w:rsidRPr="00E37029">
        <w:t>the price of capital goods.</w:t>
      </w:r>
      <w:r w:rsidR="003D1632" w:rsidRPr="00E37029">
        <w:t xml:space="preserve"> Commodity composition of capital good i</w:t>
      </w:r>
      <w:r w:rsidR="001D1831">
        <w:t>s governed by a fix</w:t>
      </w:r>
      <w:r w:rsidR="00EC101C">
        <w:t>ed</w:t>
      </w:r>
      <w:r w:rsidR="001D1831">
        <w:t xml:space="preserve"> structure.</w:t>
      </w:r>
    </w:p>
    <w:p w14:paraId="790B96D3" w14:textId="19D56083" w:rsidR="00865EBD" w:rsidRPr="00E37029" w:rsidRDefault="004338F6" w:rsidP="005363E1">
      <w:r w:rsidRPr="00E37029">
        <w:lastRenderedPageBreak/>
        <w:t>Regional endowments of labour</w:t>
      </w:r>
      <w:r w:rsidR="00002EE3" w:rsidRPr="00E37029">
        <w:t>,</w:t>
      </w:r>
      <w:r w:rsidRPr="00E37029">
        <w:t xml:space="preserve"> capital </w:t>
      </w:r>
      <w:r w:rsidR="00002EE3" w:rsidRPr="00E37029">
        <w:t xml:space="preserve">and natural resources </w:t>
      </w:r>
      <w:r w:rsidR="00400A14">
        <w:t xml:space="preserve">which are </w:t>
      </w:r>
      <w:r w:rsidR="00002EE3" w:rsidRPr="00E37029">
        <w:t xml:space="preserve">different </w:t>
      </w:r>
      <w:r w:rsidR="00400A14">
        <w:t>from</w:t>
      </w:r>
      <w:r w:rsidR="00002EE3" w:rsidRPr="00E37029">
        <w:t xml:space="preserve"> fossil fuels </w:t>
      </w:r>
      <w:r w:rsidR="00213880">
        <w:t xml:space="preserve">resources </w:t>
      </w:r>
      <w:r w:rsidR="00865EBD" w:rsidRPr="00E37029">
        <w:t xml:space="preserve">are fixed and fully employed. Fossil fuel natural resources and land supply and modelled by supply functions. </w:t>
      </w:r>
    </w:p>
    <w:p w14:paraId="5D697777" w14:textId="571DA9E6" w:rsidR="001030B6" w:rsidRPr="00E37029" w:rsidRDefault="00460B92" w:rsidP="005363E1">
      <w:r w:rsidRPr="00E37029">
        <w:t xml:space="preserve">Land supply function (Meijl et al. 2006, Dixon et al. 2016) describes total land resources used for agriculture as </w:t>
      </w:r>
      <w:r w:rsidR="00B17AD2">
        <w:t xml:space="preserve">a </w:t>
      </w:r>
      <w:r w:rsidRPr="00E37029">
        <w:t>function of real land price given agricultural land availability constrain</w:t>
      </w:r>
      <w:r w:rsidR="00B17AD2">
        <w:t>t r</w:t>
      </w:r>
      <w:r w:rsidR="00BF6133" w:rsidRPr="00E37029">
        <w:t xml:space="preserve">epresented by </w:t>
      </w:r>
      <w:r w:rsidR="00B17AD2">
        <w:t xml:space="preserve">the </w:t>
      </w:r>
      <w:r w:rsidR="00BF6133" w:rsidRPr="00E37029">
        <w:t>asymptote function.</w:t>
      </w:r>
      <w:r w:rsidRPr="00E37029">
        <w:t xml:space="preserve"> The agricultural land availability constrain</w:t>
      </w:r>
      <w:r w:rsidR="00B17AD2">
        <w:t>t</w:t>
      </w:r>
      <w:r w:rsidRPr="00E37029">
        <w:t xml:space="preserve"> </w:t>
      </w:r>
      <w:r w:rsidR="00BF6133" w:rsidRPr="00E37029">
        <w:t xml:space="preserve">represents </w:t>
      </w:r>
      <w:r w:rsidRPr="00E37029">
        <w:t>biophysical availability of agricultural land (potential area of suitable land) and institutional factors (agricultural and urban policy, conservation of nature)</w:t>
      </w:r>
      <w:r w:rsidR="00BF6133" w:rsidRPr="00E37029">
        <w:t>.</w:t>
      </w:r>
      <w:r w:rsidRPr="00E37029">
        <w:t xml:space="preserve"> </w:t>
      </w:r>
      <w:r w:rsidR="00D31578" w:rsidRPr="00E37029">
        <w:t>2011 l</w:t>
      </w:r>
      <w:r w:rsidRPr="00E37029">
        <w:t xml:space="preserve">and supply elasticities </w:t>
      </w:r>
      <w:r w:rsidR="00D31578" w:rsidRPr="00E37029">
        <w:t xml:space="preserve">for African countries and regions varies from 0.028 for Kenya to 0.76 for </w:t>
      </w:r>
      <w:r w:rsidR="007849B7" w:rsidRPr="00E37029">
        <w:t>Albertine Rift countries (Tabeau 2017).</w:t>
      </w:r>
    </w:p>
    <w:p w14:paraId="09ECB89A" w14:textId="36D759DA" w:rsidR="00CD3E05" w:rsidRDefault="007849B7" w:rsidP="005363E1">
      <w:r w:rsidRPr="00E37029">
        <w:t>Land is</w:t>
      </w:r>
      <w:r w:rsidR="00400A14">
        <w:t xml:space="preserve"> a</w:t>
      </w:r>
      <w:r w:rsidRPr="00E37029">
        <w:t xml:space="preserve"> heterogeneous production factor</w:t>
      </w:r>
      <w:r w:rsidR="001A24DD" w:rsidRPr="00E37029">
        <w:t xml:space="preserve"> which </w:t>
      </w:r>
      <w:r w:rsidRPr="00E37029">
        <w:t xml:space="preserve">is introduced by using </w:t>
      </w:r>
      <w:r w:rsidR="001A24DD" w:rsidRPr="00E37029">
        <w:t xml:space="preserve">3-level nested </w:t>
      </w:r>
      <w:r w:rsidRPr="00E37029">
        <w:t>CET transformation functions which allocate total land resource to agricultural sectors</w:t>
      </w:r>
      <w:r w:rsidR="002C0B65">
        <w:t xml:space="preserve"> (</w:t>
      </w:r>
      <w:r w:rsidR="002C0B65">
        <w:fldChar w:fldCharType="begin"/>
      </w:r>
      <w:r w:rsidR="002C0B65">
        <w:instrText xml:space="preserve"> REF _Ref5777834 \h </w:instrText>
      </w:r>
      <w:r w:rsidR="002C0B65">
        <w:fldChar w:fldCharType="separate"/>
      </w:r>
      <w:r w:rsidR="00840B58" w:rsidRPr="00536AC0">
        <w:t xml:space="preserve">Figure </w:t>
      </w:r>
      <w:r w:rsidR="00840B58">
        <w:rPr>
          <w:noProof/>
        </w:rPr>
        <w:t>3</w:t>
      </w:r>
      <w:r w:rsidR="002C0B65">
        <w:fldChar w:fldCharType="end"/>
      </w:r>
      <w:r w:rsidR="002C0B65">
        <w:t>)</w:t>
      </w:r>
      <w:r w:rsidRPr="00E37029">
        <w:t>.</w:t>
      </w:r>
      <w:r w:rsidR="001A24DD" w:rsidRPr="00E37029">
        <w:t xml:space="preserve"> The model </w:t>
      </w:r>
      <w:r w:rsidR="00CD3E05" w:rsidRPr="00E37029">
        <w:t xml:space="preserve">distinguishes </w:t>
      </w:r>
      <w:r w:rsidR="001A24DD" w:rsidRPr="00E37029">
        <w:t>several types of land use with different suitability</w:t>
      </w:r>
      <w:r w:rsidR="00CD3E05" w:rsidRPr="00E37029">
        <w:t xml:space="preserve">. The lower nest describes a substitution between land use for horticulture, other crops (e.g. rice, plant-based fibres) and </w:t>
      </w:r>
      <w:r w:rsidR="00C21242">
        <w:t xml:space="preserve">the </w:t>
      </w:r>
      <w:r w:rsidR="00DC3454" w:rsidRPr="00E37029">
        <w:t xml:space="preserve">group </w:t>
      </w:r>
      <w:r w:rsidR="00CD3E05" w:rsidRPr="00E37029">
        <w:t>“field crops and pastures</w:t>
      </w:r>
      <w:r w:rsidR="002C0B65">
        <w:t xml:space="preserve"> (FCP)</w:t>
      </w:r>
      <w:r w:rsidR="00CD3E05" w:rsidRPr="00E37029">
        <w:t>”</w:t>
      </w:r>
      <w:r w:rsidR="00DC3454" w:rsidRPr="00E37029">
        <w:t xml:space="preserve"> </w:t>
      </w:r>
      <w:r w:rsidR="00CD3E05" w:rsidRPr="00E37029">
        <w:t>(pasture land use for cattle and milk, sugarcane and beet, and cereal, oilseed and protein crops group of crops)</w:t>
      </w:r>
      <w:r w:rsidR="00DC3454" w:rsidRPr="00E37029">
        <w:t>. The middle nest models substitution between land used for crops included in “field crops and pastures”</w:t>
      </w:r>
      <w:r w:rsidR="002C0B65">
        <w:t xml:space="preserve">, “sugar crops” </w:t>
      </w:r>
      <w:r w:rsidR="00DC3454" w:rsidRPr="00E37029">
        <w:t xml:space="preserve">and </w:t>
      </w:r>
      <w:r w:rsidR="00D97D03" w:rsidRPr="00E37029">
        <w:t>“</w:t>
      </w:r>
      <w:r w:rsidR="00DC3454" w:rsidRPr="00E37029">
        <w:t>oilseed and protein crops</w:t>
      </w:r>
      <w:r w:rsidR="002C0B65">
        <w:t xml:space="preserve"> (COP)</w:t>
      </w:r>
      <w:r w:rsidR="00D97D03" w:rsidRPr="00E37029">
        <w:t>”</w:t>
      </w:r>
      <w:r w:rsidR="00DC3454" w:rsidRPr="00E37029">
        <w:t xml:space="preserve">, i.e. </w:t>
      </w:r>
      <w:r w:rsidR="00D97D03" w:rsidRPr="00E37029">
        <w:t xml:space="preserve">wheat, other grains and oilseeds. </w:t>
      </w:r>
      <w:r w:rsidR="001030B6" w:rsidRPr="00E37029">
        <w:t xml:space="preserve">The highest </w:t>
      </w:r>
      <w:r w:rsidR="00C21242">
        <w:t xml:space="preserve">nest </w:t>
      </w:r>
      <w:r w:rsidR="001030B6" w:rsidRPr="00E37029">
        <w:t>describes substitution among wheat, other grains and oilseeds. V</w:t>
      </w:r>
      <w:r w:rsidR="00D97D03" w:rsidRPr="00E37029">
        <w:t xml:space="preserve">alues of the elasticities </w:t>
      </w:r>
      <w:r w:rsidR="00AB5B72" w:rsidRPr="00E37029">
        <w:t>are based on PEM (OECD</w:t>
      </w:r>
      <w:r w:rsidR="00D97D03" w:rsidRPr="00E37029">
        <w:t xml:space="preserve"> 2006</w:t>
      </w:r>
      <w:r w:rsidR="001030B6" w:rsidRPr="00E37029">
        <w:t>)</w:t>
      </w:r>
      <w:r w:rsidR="00D97D03" w:rsidRPr="00E37029">
        <w:t xml:space="preserve"> a</w:t>
      </w:r>
      <w:r w:rsidR="00AB5B72" w:rsidRPr="00E37029">
        <w:t xml:space="preserve">nd Hertel et al. </w:t>
      </w:r>
      <w:r w:rsidR="00D97D03" w:rsidRPr="00E37029">
        <w:t>2009 are equal to -0.2, -0.4 and -0.8 for the lowest</w:t>
      </w:r>
      <w:r w:rsidR="00B81165">
        <w:t xml:space="preserve"> (σ</w:t>
      </w:r>
      <w:r w:rsidR="00B81165" w:rsidRPr="00B81165">
        <w:rPr>
          <w:vertAlign w:val="subscript"/>
        </w:rPr>
        <w:t>1</w:t>
      </w:r>
      <w:r w:rsidR="00B81165">
        <w:t>)</w:t>
      </w:r>
      <w:r w:rsidR="00D97D03" w:rsidRPr="00E37029">
        <w:t xml:space="preserve">, middle </w:t>
      </w:r>
      <w:r w:rsidR="00B81165">
        <w:t>(σ2)</w:t>
      </w:r>
      <w:r w:rsidR="00B81165" w:rsidRPr="00E37029">
        <w:t xml:space="preserve">, </w:t>
      </w:r>
      <w:r w:rsidR="00D97D03" w:rsidRPr="00E37029">
        <w:t xml:space="preserve">and the highest </w:t>
      </w:r>
      <w:r w:rsidR="00B81165">
        <w:t>(σ3)</w:t>
      </w:r>
      <w:r w:rsidR="00B81165" w:rsidRPr="00E37029">
        <w:t xml:space="preserve"> </w:t>
      </w:r>
      <w:r w:rsidR="00D97D03" w:rsidRPr="00E37029">
        <w:t xml:space="preserve">nest respectively. </w:t>
      </w:r>
    </w:p>
    <w:p w14:paraId="15FC1561" w14:textId="6F947CCD" w:rsidR="002D1CB1" w:rsidRDefault="00536AC0" w:rsidP="005363E1">
      <w:r>
        <w:rPr>
          <w:noProof/>
          <w:lang w:val="pl-PL" w:eastAsia="pl-PL"/>
        </w:rPr>
        <w:drawing>
          <wp:inline distT="0" distB="0" distL="0" distR="0" wp14:anchorId="2E84BE15" wp14:editId="54A16BD9">
            <wp:extent cx="2415886" cy="206692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19875" cy="2070337"/>
                    </a:xfrm>
                    <a:prstGeom prst="rect">
                      <a:avLst/>
                    </a:prstGeom>
                  </pic:spPr>
                </pic:pic>
              </a:graphicData>
            </a:graphic>
          </wp:inline>
        </w:drawing>
      </w:r>
    </w:p>
    <w:p w14:paraId="09795A9D" w14:textId="574FF4A3" w:rsidR="002D1CB1" w:rsidRPr="00E37029" w:rsidRDefault="00536AC0" w:rsidP="005E25B2">
      <w:pPr>
        <w:pStyle w:val="Caption"/>
      </w:pPr>
      <w:bookmarkStart w:id="1" w:name="_Ref5777834"/>
      <w:r w:rsidRPr="00536AC0">
        <w:t xml:space="preserve">Figure </w:t>
      </w:r>
      <w:fldSimple w:instr=" SEQ Figure \* ARABIC ">
        <w:r w:rsidR="00840B58">
          <w:rPr>
            <w:noProof/>
          </w:rPr>
          <w:t>3</w:t>
        </w:r>
      </w:fldSimple>
      <w:bookmarkEnd w:id="1"/>
      <w:r w:rsidRPr="00536AC0">
        <w:t>.</w:t>
      </w:r>
      <w:r>
        <w:t xml:space="preserve"> Land allocation tree in MAGNET</w:t>
      </w:r>
    </w:p>
    <w:p w14:paraId="238A7D59" w14:textId="778535BE" w:rsidR="002921E3" w:rsidRPr="00E37029" w:rsidRDefault="00835505">
      <w:r w:rsidRPr="00E37029">
        <w:t>MAGNET includes t</w:t>
      </w:r>
      <w:r w:rsidR="001030B6" w:rsidRPr="00E37029">
        <w:t>w</w:t>
      </w:r>
      <w:r w:rsidRPr="00E37029">
        <w:t xml:space="preserve">o </w:t>
      </w:r>
      <w:r w:rsidR="00A858DE" w:rsidRPr="00E37029">
        <w:t xml:space="preserve">regimes of capital and labour mobility between sectors. Following the standard GTAP model specification, perfect capital and labour mobility between sectors can be assumed. </w:t>
      </w:r>
      <w:r w:rsidR="001050B3" w:rsidRPr="00E37029">
        <w:t>The second approach assumes that capital and labour markets are segmented between agriculture and non-agricultural sectors (De Janvry et al. 1991). In such a case, capital and labour are fully mobile within each of these two sectors, but imperfectly mobile across them. This leads to differences in prices of capital and labour between agriculture and non-agriculture. The capital and labour market segmentation is introduced by specifying a CET stru</w:t>
      </w:r>
      <w:r w:rsidR="00AB5B72" w:rsidRPr="00E37029">
        <w:t>cture (Keeney and Hertel</w:t>
      </w:r>
      <w:r w:rsidR="001050B3" w:rsidRPr="00E37029">
        <w:t xml:space="preserve"> 2005)</w:t>
      </w:r>
      <w:r w:rsidR="00C14D87" w:rsidRPr="00E37029">
        <w:t xml:space="preserve"> </w:t>
      </w:r>
      <w:r w:rsidR="001030B6" w:rsidRPr="00E37029">
        <w:t xml:space="preserve">with </w:t>
      </w:r>
      <w:r w:rsidR="00C14D87" w:rsidRPr="00E37029">
        <w:t>the elasticity of transformation equal to 1 which is twice as high as those used in PEM (OECD, 2006) since our simulation periods are relatively long (10-years</w:t>
      </w:r>
      <w:r w:rsidR="00023021" w:rsidRPr="00E37029">
        <w:t>). Next to this, l</w:t>
      </w:r>
      <w:r w:rsidR="004338F6" w:rsidRPr="00E37029">
        <w:t>abo</w:t>
      </w:r>
      <w:r w:rsidR="00ED75AA" w:rsidRPr="00E37029">
        <w:t>u</w:t>
      </w:r>
      <w:r w:rsidR="004338F6" w:rsidRPr="00E37029">
        <w:t>r is divided into two categories: skilled and unskilled. These categories are considered imperfect substitutes in the production process.</w:t>
      </w:r>
    </w:p>
    <w:p w14:paraId="03D06781" w14:textId="2BD4BA48" w:rsidR="00023021" w:rsidRPr="00E37029" w:rsidRDefault="001030B6">
      <w:r w:rsidRPr="00E37029">
        <w:lastRenderedPageBreak/>
        <w:t>Since cu</w:t>
      </w:r>
      <w:r w:rsidR="00023021" w:rsidRPr="00E37029">
        <w:t xml:space="preserve">rrently high migration from rural areas to cities in Africa </w:t>
      </w:r>
      <w:r w:rsidRPr="00E37029">
        <w:t>is</w:t>
      </w:r>
      <w:r w:rsidR="00023021" w:rsidRPr="00E37029">
        <w:t xml:space="preserve"> observed </w:t>
      </w:r>
      <w:r w:rsidR="007C46AE" w:rsidRPr="00E37029">
        <w:t>(</w:t>
      </w:r>
      <w:r w:rsidR="007C46AE" w:rsidRPr="00E37029">
        <w:rPr>
          <w:bCs/>
        </w:rPr>
        <w:t>IOM, 2015)</w:t>
      </w:r>
      <w:r w:rsidR="007C46AE" w:rsidRPr="00E37029">
        <w:rPr>
          <w:bCs/>
          <w:sz w:val="16"/>
        </w:rPr>
        <w:t xml:space="preserve"> </w:t>
      </w:r>
      <w:r w:rsidR="00023021" w:rsidRPr="00E37029">
        <w:t>and since we assume high GDP per capita growth in African countries</w:t>
      </w:r>
      <w:r w:rsidRPr="00E37029">
        <w:t xml:space="preserve"> which should lead to employment increase in industry and services</w:t>
      </w:r>
      <w:r w:rsidR="00023021" w:rsidRPr="00E37029">
        <w:t>, we use perfect labour and capital mobility for low developed African countries considered in this paper.</w:t>
      </w:r>
    </w:p>
    <w:p w14:paraId="2AF72815" w14:textId="2854C034" w:rsidR="00023021" w:rsidRPr="00E37029" w:rsidRDefault="007C1821">
      <w:r w:rsidRPr="00E37029">
        <w:t>IMAGE</w:t>
      </w:r>
      <w:r w:rsidR="00023021" w:rsidRPr="00E37029">
        <w:t xml:space="preserve"> </w:t>
      </w:r>
    </w:p>
    <w:p w14:paraId="72BED3C6" w14:textId="3AECF480" w:rsidR="001250D8" w:rsidRPr="00E37029" w:rsidRDefault="001250D8" w:rsidP="004A6340">
      <w:r w:rsidRPr="00E37029">
        <w:t>IMAGE is an integrated assessment modelling framework that simulates the interactions between human activities and the environment (Stehfest et al. 2014), to explore long-term global environmental change and policy options in the areas of climate, land and sustainable development. IMAGE consists of various sub-models describing land use, agricultural economy, the energy system, natural vegetation, hydrology, and the climate system. Most socio-economic processes are modelled at the level of 26 regions. Most environmental processes are modelled on the grid-level at 30 or 5 arc-minutes resolution. Data exchange takes place either through hard-coupling with annual exchange of data, or soft-coupling using an iterative approach of scenario data exchange.</w:t>
      </w:r>
      <w:r w:rsidR="004A6340" w:rsidRPr="004A6340">
        <w:t xml:space="preserve"> Land supply, suitability and potential agricultural yields are evaluated on a grid-scale in IMAGE and provided to MAGNET and used to model land as a production factor described by a land supply curve</w:t>
      </w:r>
      <w:r w:rsidR="00093206">
        <w:t>.</w:t>
      </w:r>
    </w:p>
    <w:p w14:paraId="7059793D" w14:textId="47F503D9" w:rsidR="00905C9B" w:rsidRPr="00E37029" w:rsidRDefault="00D03614" w:rsidP="004A6340">
      <w:pPr>
        <w:pStyle w:val="Heading2"/>
      </w:pPr>
      <w:r w:rsidRPr="00E37029">
        <w:rPr>
          <w:rFonts w:eastAsia="Calibri"/>
        </w:rPr>
        <w:t>2.</w:t>
      </w:r>
      <w:r>
        <w:rPr>
          <w:rFonts w:eastAsia="Calibri"/>
        </w:rPr>
        <w:t>2</w:t>
      </w:r>
      <w:r w:rsidRPr="00E37029">
        <w:rPr>
          <w:rFonts w:eastAsia="Calibri"/>
        </w:rPr>
        <w:tab/>
      </w:r>
      <w:r w:rsidR="00905C9B" w:rsidRPr="00E37029">
        <w:t>Data base</w:t>
      </w:r>
    </w:p>
    <w:p w14:paraId="6A777A33" w14:textId="6ACBFAB6" w:rsidR="00905C9B" w:rsidRPr="00E37029" w:rsidRDefault="004B7FEB" w:rsidP="004A6340">
      <w:r w:rsidRPr="00E37029">
        <w:t xml:space="preserve">The analysis used </w:t>
      </w:r>
      <w:r>
        <w:t xml:space="preserve">an </w:t>
      </w:r>
      <w:r w:rsidRPr="00E37029">
        <w:t xml:space="preserve">adjusted version 9 the GTAP database (Angel at al. 2016). Original GTAP database contains detailed bilateral trade, transport and protection data characterizing economic linkages among regions, and consistent individual country input-output databases which account for intersectoral linkages. </w:t>
      </w:r>
      <w:r w:rsidR="00905C9B" w:rsidRPr="00E37029">
        <w:t>All monetary values of the data are in millions of US dollars and</w:t>
      </w:r>
      <w:r w:rsidR="00B34C7D" w:rsidRPr="00E37029">
        <w:t xml:space="preserve"> </w:t>
      </w:r>
      <w:r w:rsidR="00905C9B" w:rsidRPr="00E37029">
        <w:t>the base year is 20</w:t>
      </w:r>
      <w:r w:rsidR="00B34C7D" w:rsidRPr="00E37029">
        <w:t>1</w:t>
      </w:r>
      <w:r w:rsidR="00905C9B" w:rsidRPr="00E37029">
        <w:t>1.</w:t>
      </w:r>
      <w:r w:rsidR="00B34C7D" w:rsidRPr="00E37029">
        <w:t xml:space="preserve"> </w:t>
      </w:r>
      <w:r w:rsidR="00274F0E" w:rsidRPr="00E37029">
        <w:t>It d</w:t>
      </w:r>
      <w:r w:rsidR="00B34C7D" w:rsidRPr="00E37029">
        <w:t>istinguishes: 140 regions and 57 sectors</w:t>
      </w:r>
      <w:r w:rsidR="00F74E70" w:rsidRPr="00E37029">
        <w:t xml:space="preserve">. For MAGNET applications, the data base was </w:t>
      </w:r>
      <w:r w:rsidR="00905C9B" w:rsidRPr="00E37029">
        <w:t xml:space="preserve">adjusted in order to implement two new sectors </w:t>
      </w:r>
      <w:r w:rsidR="00F74E70" w:rsidRPr="00E37029">
        <w:t xml:space="preserve">or by-products of sectors concerning agriculture, fishery, bio-based economy and electricity. </w:t>
      </w:r>
      <w:r w:rsidR="00667F27" w:rsidRPr="00E37029">
        <w:t xml:space="preserve">So, </w:t>
      </w:r>
      <w:r w:rsidR="007509B2">
        <w:t xml:space="preserve">the </w:t>
      </w:r>
      <w:r w:rsidR="00AB5B72" w:rsidRPr="00E37029">
        <w:t xml:space="preserve">MAGNET </w:t>
      </w:r>
      <w:r w:rsidR="00667F27" w:rsidRPr="00E37029">
        <w:t>database includes 94 sectors and 105 traded commodities.</w:t>
      </w:r>
      <w:r w:rsidR="00F74E70" w:rsidRPr="00E37029">
        <w:t xml:space="preserve">  </w:t>
      </w:r>
    </w:p>
    <w:p w14:paraId="5DC32D7C" w14:textId="5EE9F356" w:rsidR="00AB5B72" w:rsidRPr="00E37029" w:rsidRDefault="00AB5B72" w:rsidP="00011F46">
      <w:pPr>
        <w:pStyle w:val="Heading2"/>
      </w:pPr>
      <w:r w:rsidRPr="00E37029">
        <w:t>2.3</w:t>
      </w:r>
      <w:r w:rsidRPr="00E37029">
        <w:tab/>
        <w:t>Scenario implementation</w:t>
      </w:r>
    </w:p>
    <w:p w14:paraId="19E49D3B" w14:textId="589D4559" w:rsidR="00997832" w:rsidRPr="00E37029" w:rsidRDefault="00AB5B72" w:rsidP="001E165A">
      <w:pPr>
        <w:pStyle w:val="Default"/>
        <w:spacing w:after="200" w:line="302" w:lineRule="auto"/>
        <w:jc w:val="both"/>
        <w:rPr>
          <w:rFonts w:ascii="Times New Roman" w:hAnsi="Times New Roman" w:cs="Times New Roman"/>
          <w:color w:val="auto"/>
          <w:sz w:val="22"/>
        </w:rPr>
      </w:pPr>
      <w:r w:rsidRPr="00E37029">
        <w:rPr>
          <w:rFonts w:ascii="Times New Roman" w:hAnsi="Times New Roman" w:cs="Times New Roman"/>
          <w:color w:val="auto"/>
          <w:sz w:val="22"/>
        </w:rPr>
        <w:t>For projections, we use</w:t>
      </w:r>
      <w:r w:rsidR="007509B2">
        <w:rPr>
          <w:rFonts w:ascii="Times New Roman" w:hAnsi="Times New Roman" w:cs="Times New Roman"/>
          <w:color w:val="auto"/>
          <w:sz w:val="22"/>
        </w:rPr>
        <w:t xml:space="preserve"> the</w:t>
      </w:r>
      <w:r w:rsidRPr="00E37029">
        <w:rPr>
          <w:rFonts w:ascii="Times New Roman" w:hAnsi="Times New Roman" w:cs="Times New Roman"/>
          <w:color w:val="auto"/>
          <w:sz w:val="22"/>
        </w:rPr>
        <w:t xml:space="preserve"> Shared Socioeconomic Pathway 2 (SSP2) developed to explore possible future </w:t>
      </w:r>
      <w:r w:rsidR="00487518">
        <w:rPr>
          <w:rFonts w:ascii="Times New Roman" w:hAnsi="Times New Roman" w:cs="Times New Roman"/>
          <w:color w:val="auto"/>
          <w:sz w:val="22"/>
        </w:rPr>
        <w:t xml:space="preserve">socio-economic and technological </w:t>
      </w:r>
      <w:r w:rsidRPr="00E37029">
        <w:rPr>
          <w:rFonts w:ascii="Times New Roman" w:hAnsi="Times New Roman" w:cs="Times New Roman"/>
          <w:color w:val="auto"/>
          <w:sz w:val="22"/>
        </w:rPr>
        <w:t>development</w:t>
      </w:r>
      <w:r w:rsidR="00487518">
        <w:rPr>
          <w:rFonts w:ascii="Times New Roman" w:hAnsi="Times New Roman" w:cs="Times New Roman"/>
          <w:color w:val="auto"/>
          <w:sz w:val="22"/>
        </w:rPr>
        <w:t xml:space="preserve">s </w:t>
      </w:r>
      <w:r w:rsidRPr="00E37029">
        <w:rPr>
          <w:rFonts w:ascii="Times New Roman" w:hAnsi="Times New Roman" w:cs="Times New Roman"/>
          <w:color w:val="auto"/>
          <w:sz w:val="22"/>
        </w:rPr>
        <w:t>in respect of climate change (O’Neill at al. 2012 and 2015, van Vuuren et al 2014). Socio-economic development in SSP2 scenario is characterized by moderate economic growth in low-income countries</w:t>
      </w:r>
      <w:r w:rsidR="00295F44" w:rsidRPr="00E37029">
        <w:rPr>
          <w:rFonts w:ascii="Times New Roman" w:hAnsi="Times New Roman" w:cs="Times New Roman"/>
          <w:color w:val="auto"/>
          <w:sz w:val="22"/>
        </w:rPr>
        <w:t xml:space="preserve"> and</w:t>
      </w:r>
      <w:r w:rsidRPr="00E37029">
        <w:rPr>
          <w:rFonts w:ascii="Times New Roman" w:hAnsi="Times New Roman" w:cs="Times New Roman"/>
          <w:color w:val="auto"/>
          <w:sz w:val="22"/>
        </w:rPr>
        <w:t xml:space="preserve"> slower economic growth in high-income countries. The overall population increase is moderate and much higher in low-income countries than in high-income countries</w:t>
      </w:r>
      <w:r w:rsidR="00295F44" w:rsidRPr="00E37029">
        <w:rPr>
          <w:rFonts w:ascii="Times New Roman" w:hAnsi="Times New Roman" w:cs="Times New Roman"/>
          <w:color w:val="auto"/>
          <w:sz w:val="22"/>
        </w:rPr>
        <w:t>.</w:t>
      </w:r>
      <w:r w:rsidRPr="00E37029">
        <w:rPr>
          <w:rFonts w:ascii="Times New Roman" w:hAnsi="Times New Roman" w:cs="Times New Roman"/>
          <w:color w:val="auto"/>
          <w:sz w:val="22"/>
        </w:rPr>
        <w:t xml:space="preserve"> Income gap</w:t>
      </w:r>
      <w:r w:rsidR="00487518">
        <w:rPr>
          <w:rFonts w:ascii="Times New Roman" w:hAnsi="Times New Roman" w:cs="Times New Roman"/>
          <w:color w:val="auto"/>
          <w:sz w:val="22"/>
        </w:rPr>
        <w:t>s</w:t>
      </w:r>
      <w:r w:rsidRPr="00E37029">
        <w:rPr>
          <w:rFonts w:ascii="Times New Roman" w:hAnsi="Times New Roman" w:cs="Times New Roman"/>
          <w:color w:val="auto"/>
          <w:sz w:val="22"/>
        </w:rPr>
        <w:t xml:space="preserve"> between these two groups of regions are slowly closing and some international cooperation and technology transfer exists. Some progress in reducing fossil fuels and energy dependency is observed. SSP2 is often seen as the </w:t>
      </w:r>
      <w:r w:rsidR="00487518">
        <w:rPr>
          <w:rFonts w:ascii="Times New Roman" w:hAnsi="Times New Roman" w:cs="Times New Roman"/>
          <w:color w:val="auto"/>
          <w:sz w:val="22"/>
        </w:rPr>
        <w:t>business as usual (</w:t>
      </w:r>
      <w:r w:rsidRPr="00E37029">
        <w:rPr>
          <w:rFonts w:ascii="Times New Roman" w:hAnsi="Times New Roman" w:cs="Times New Roman"/>
          <w:color w:val="auto"/>
          <w:sz w:val="22"/>
        </w:rPr>
        <w:t>BAU</w:t>
      </w:r>
      <w:r w:rsidR="00487518">
        <w:rPr>
          <w:rFonts w:ascii="Times New Roman" w:hAnsi="Times New Roman" w:cs="Times New Roman"/>
          <w:color w:val="auto"/>
          <w:sz w:val="22"/>
        </w:rPr>
        <w:t>)</w:t>
      </w:r>
      <w:r w:rsidRPr="00E37029">
        <w:rPr>
          <w:rFonts w:ascii="Times New Roman" w:hAnsi="Times New Roman" w:cs="Times New Roman"/>
          <w:color w:val="auto"/>
          <w:sz w:val="22"/>
        </w:rPr>
        <w:t xml:space="preserve"> scenario.</w:t>
      </w:r>
      <w:r w:rsidR="0031427E" w:rsidRPr="00E37029">
        <w:rPr>
          <w:rFonts w:ascii="Times New Roman" w:hAnsi="Times New Roman" w:cs="Times New Roman"/>
          <w:color w:val="auto"/>
          <w:sz w:val="22"/>
        </w:rPr>
        <w:t xml:space="preserve"> </w:t>
      </w:r>
    </w:p>
    <w:p w14:paraId="7DD7B70D" w14:textId="242D63C4" w:rsidR="00723DAE" w:rsidRPr="00E37029" w:rsidRDefault="00487518" w:rsidP="00DD4684">
      <w:r>
        <w:t xml:space="preserve">The </w:t>
      </w:r>
      <w:r w:rsidR="001E165A" w:rsidRPr="00E37029">
        <w:t xml:space="preserve">SSP2 scenario uses quantitative GDP and population projections corresponding </w:t>
      </w:r>
      <w:r>
        <w:t>to the</w:t>
      </w:r>
      <w:r w:rsidRPr="00E37029">
        <w:t xml:space="preserve"> </w:t>
      </w:r>
      <w:r w:rsidR="001E165A" w:rsidRPr="00E37029">
        <w:t xml:space="preserve">SSP2 scenario narrative which </w:t>
      </w:r>
      <w:r w:rsidR="00295F44" w:rsidRPr="00E37029">
        <w:t xml:space="preserve">are </w:t>
      </w:r>
      <w:r w:rsidR="001E165A" w:rsidRPr="00E37029">
        <w:t xml:space="preserve">taken from </w:t>
      </w:r>
      <w:r w:rsidR="00435388" w:rsidRPr="00435388">
        <w:t>SSP Database - Version 2.0</w:t>
      </w:r>
      <w:r w:rsidR="001E165A" w:rsidRPr="00E37029">
        <w:t xml:space="preserve">. Additional assumptions concerning agriculture </w:t>
      </w:r>
      <w:r w:rsidR="00295F44" w:rsidRPr="00E37029">
        <w:t xml:space="preserve">are </w:t>
      </w:r>
      <w:r w:rsidR="00977756">
        <w:t>taken from O'Neill et al. 2015 and</w:t>
      </w:r>
      <w:r w:rsidR="001E165A" w:rsidRPr="00E37029">
        <w:t xml:space="preserve"> are quantified </w:t>
      </w:r>
      <w:r w:rsidR="00B0606A">
        <w:t xml:space="preserve">as drivers </w:t>
      </w:r>
      <w:r w:rsidR="001E165A" w:rsidRPr="00E37029">
        <w:t xml:space="preserve">by IMAGE. </w:t>
      </w:r>
      <w:r w:rsidR="002C0B65">
        <w:fldChar w:fldCharType="begin"/>
      </w:r>
      <w:r w:rsidR="002C0B65">
        <w:instrText xml:space="preserve"> REF _Ref5777664 \h  \* MERGEFORMAT </w:instrText>
      </w:r>
      <w:r w:rsidR="002C0B65">
        <w:fldChar w:fldCharType="separate"/>
      </w:r>
      <w:r w:rsidR="00840B58">
        <w:t xml:space="preserve">Table </w:t>
      </w:r>
      <w:r w:rsidR="00840B58">
        <w:rPr>
          <w:noProof/>
        </w:rPr>
        <w:t>1</w:t>
      </w:r>
      <w:r w:rsidR="002C0B65">
        <w:fldChar w:fldCharType="end"/>
      </w:r>
      <w:r w:rsidR="002C0B65">
        <w:t xml:space="preserve"> </w:t>
      </w:r>
      <w:r w:rsidR="00997832" w:rsidRPr="00E37029">
        <w:t>shows main macro-economic and land supply assumptions</w:t>
      </w:r>
      <w:r w:rsidR="00751E85" w:rsidRPr="00E37029">
        <w:t xml:space="preserve"> for African countries and regions.</w:t>
      </w:r>
      <w:r>
        <w:t xml:space="preserve"> The</w:t>
      </w:r>
      <w:r w:rsidRPr="00E37029">
        <w:t xml:space="preserve"> </w:t>
      </w:r>
      <w:r w:rsidR="001E165A" w:rsidRPr="00E37029">
        <w:t xml:space="preserve">scenario is run </w:t>
      </w:r>
      <w:r w:rsidR="00723DAE" w:rsidRPr="00E37029">
        <w:t xml:space="preserve">is using the MAGNET </w:t>
      </w:r>
      <w:r w:rsidR="0031427E" w:rsidRPr="00E37029">
        <w:t xml:space="preserve">model </w:t>
      </w:r>
      <w:r w:rsidR="00723DAE" w:rsidRPr="00E37029">
        <w:t xml:space="preserve">coupled to IMAGE. MAGNET uses information from IMAGE on agricultural land availability, crop yield changes, pasture use intensification and changes in livestock production systems. In this way, also </w:t>
      </w:r>
      <w:r w:rsidR="00295F44" w:rsidRPr="00E37029">
        <w:t>biophysical feedback</w:t>
      </w:r>
      <w:r w:rsidR="00723DAE" w:rsidRPr="00E37029">
        <w:t xml:space="preserve"> such as depletion of high-yield land and </w:t>
      </w:r>
      <w:r w:rsidR="00723DAE" w:rsidRPr="00E37029">
        <w:lastRenderedPageBreak/>
        <w:t>climate impact on yields are implemented in MAGNET.</w:t>
      </w:r>
      <w:r w:rsidR="00B0606A">
        <w:t xml:space="preserve"> For the current scenario, the standard data exchange for SSP2 from IMAGE to MAGNET was used, excluding shocks from climate change.</w:t>
      </w:r>
    </w:p>
    <w:p w14:paraId="47BE5239" w14:textId="7E9ECE0B" w:rsidR="00997832" w:rsidRPr="00E37029" w:rsidRDefault="00997832" w:rsidP="00997832">
      <w:pPr>
        <w:pStyle w:val="Default"/>
        <w:spacing w:line="302" w:lineRule="auto"/>
        <w:jc w:val="both"/>
        <w:rPr>
          <w:rFonts w:ascii="Times New Roman" w:hAnsi="Times New Roman" w:cs="Times New Roman"/>
          <w:sz w:val="22"/>
        </w:rPr>
      </w:pPr>
      <w:r w:rsidRPr="00E37029">
        <w:rPr>
          <w:rFonts w:ascii="Times New Roman" w:hAnsi="Times New Roman" w:cs="Times New Roman"/>
          <w:sz w:val="22"/>
        </w:rPr>
        <w:t>For the scenario experiments, the MAGNET database is aggregated to 59 sectors and, depending, on aggregation level of Africa</w:t>
      </w:r>
      <w:r w:rsidR="00382A71">
        <w:rPr>
          <w:rFonts w:ascii="Times New Roman" w:hAnsi="Times New Roman" w:cs="Times New Roman"/>
          <w:sz w:val="22"/>
        </w:rPr>
        <w:t xml:space="preserve"> (see below)</w:t>
      </w:r>
      <w:r w:rsidRPr="00E37029">
        <w:rPr>
          <w:rFonts w:ascii="Times New Roman" w:hAnsi="Times New Roman" w:cs="Times New Roman"/>
          <w:sz w:val="22"/>
        </w:rPr>
        <w:t xml:space="preserve">, to 28 or 36 countries or regions. The sectoral aggregation distinguishes among others agricultural sectors that use land (e.g. rice, grains, wheat, oilseed, sugar, horticulture, other crops, beef cattle, </w:t>
      </w:r>
      <w:r w:rsidR="00382A71" w:rsidRPr="00E37029">
        <w:rPr>
          <w:rFonts w:ascii="Times New Roman" w:hAnsi="Times New Roman" w:cs="Times New Roman"/>
          <w:sz w:val="22"/>
        </w:rPr>
        <w:t>milk</w:t>
      </w:r>
      <w:r w:rsidR="00382A71">
        <w:rPr>
          <w:rFonts w:ascii="Times New Roman" w:hAnsi="Times New Roman" w:cs="Times New Roman"/>
          <w:sz w:val="22"/>
        </w:rPr>
        <w:t>,</w:t>
      </w:r>
      <w:r w:rsidR="00382A71" w:rsidRPr="00E37029">
        <w:rPr>
          <w:rFonts w:ascii="Times New Roman" w:hAnsi="Times New Roman" w:cs="Times New Roman"/>
          <w:sz w:val="22"/>
        </w:rPr>
        <w:t xml:space="preserve"> </w:t>
      </w:r>
      <w:r w:rsidR="00382A71">
        <w:rPr>
          <w:rFonts w:ascii="Times New Roman" w:hAnsi="Times New Roman" w:cs="Times New Roman"/>
          <w:sz w:val="22"/>
        </w:rPr>
        <w:t xml:space="preserve">and </w:t>
      </w:r>
      <w:r w:rsidRPr="00E37029">
        <w:rPr>
          <w:rFonts w:ascii="Times New Roman" w:hAnsi="Times New Roman" w:cs="Times New Roman"/>
          <w:sz w:val="22"/>
        </w:rPr>
        <w:t>other cattle</w:t>
      </w:r>
      <w:r w:rsidR="00382A71">
        <w:rPr>
          <w:rFonts w:ascii="Times New Roman" w:hAnsi="Times New Roman" w:cs="Times New Roman"/>
          <w:sz w:val="22"/>
        </w:rPr>
        <w:t>)</w:t>
      </w:r>
      <w:r w:rsidRPr="00E37029">
        <w:rPr>
          <w:rFonts w:ascii="Times New Roman" w:hAnsi="Times New Roman" w:cs="Times New Roman"/>
          <w:sz w:val="22"/>
        </w:rPr>
        <w:t>,</w:t>
      </w:r>
      <w:r w:rsidR="00382A71">
        <w:rPr>
          <w:rFonts w:ascii="Times New Roman" w:hAnsi="Times New Roman" w:cs="Times New Roman"/>
          <w:sz w:val="22"/>
        </w:rPr>
        <w:t xml:space="preserve"> landless meat production (e.g. pigs</w:t>
      </w:r>
      <w:r w:rsidR="00A63D2E">
        <w:rPr>
          <w:rFonts w:ascii="Times New Roman" w:hAnsi="Times New Roman" w:cs="Times New Roman"/>
          <w:sz w:val="22"/>
        </w:rPr>
        <w:t xml:space="preserve"> and</w:t>
      </w:r>
      <w:r w:rsidR="00382A71">
        <w:rPr>
          <w:rFonts w:ascii="Times New Roman" w:hAnsi="Times New Roman" w:cs="Times New Roman"/>
          <w:sz w:val="22"/>
        </w:rPr>
        <w:t xml:space="preserve"> poultry),</w:t>
      </w:r>
      <w:r w:rsidRPr="00E37029">
        <w:rPr>
          <w:rFonts w:ascii="Times New Roman" w:hAnsi="Times New Roman" w:cs="Times New Roman"/>
          <w:sz w:val="22"/>
        </w:rPr>
        <w:t xml:space="preserve"> processed food producing sectors, energy sectors, chemical sectors, other industries and services. </w:t>
      </w:r>
    </w:p>
    <w:p w14:paraId="6B6525B4" w14:textId="77777777" w:rsidR="00997832" w:rsidRPr="00E37029" w:rsidRDefault="00997832" w:rsidP="00997832">
      <w:pPr>
        <w:pStyle w:val="Default"/>
        <w:jc w:val="both"/>
        <w:rPr>
          <w:rFonts w:ascii="Times New Roman" w:hAnsi="Times New Roman" w:cs="Times New Roman"/>
          <w:sz w:val="22"/>
        </w:rPr>
      </w:pPr>
    </w:p>
    <w:p w14:paraId="226451CB" w14:textId="753B3495" w:rsidR="00997832" w:rsidRPr="00E37029" w:rsidRDefault="00997832" w:rsidP="00803936">
      <w:r w:rsidRPr="00E37029">
        <w:t xml:space="preserve">Two version of regional aggregation </w:t>
      </w:r>
      <w:r w:rsidR="00A63D2E">
        <w:t xml:space="preserve">were applied, which </w:t>
      </w:r>
      <w:r w:rsidRPr="00E37029">
        <w:t>differ by</w:t>
      </w:r>
      <w:r w:rsidR="00A63D2E">
        <w:t xml:space="preserve"> the</w:t>
      </w:r>
      <w:r w:rsidRPr="00E37029">
        <w:t xml:space="preserve"> disaggregation level of Africa. The aggregated Africa version uses </w:t>
      </w:r>
      <w:r w:rsidR="00A63D2E">
        <w:t xml:space="preserve">the </w:t>
      </w:r>
      <w:r w:rsidRPr="00E37029">
        <w:t xml:space="preserve">IMAGE disaggregation of Africa which includes five </w:t>
      </w:r>
      <w:r w:rsidR="00B0606A">
        <w:t>large</w:t>
      </w:r>
      <w:r w:rsidR="00F5726E" w:rsidRPr="00E37029">
        <w:t xml:space="preserve"> aggregated </w:t>
      </w:r>
      <w:r w:rsidRPr="00E37029">
        <w:t xml:space="preserve">regions: </w:t>
      </w:r>
      <w:bookmarkStart w:id="2" w:name="OLE_LINK2"/>
      <w:r w:rsidRPr="00E37029">
        <w:t>Northern Africa (NAF)</w:t>
      </w:r>
      <w:bookmarkEnd w:id="2"/>
      <w:r w:rsidRPr="00E37029">
        <w:t xml:space="preserve">, Western Africa (WAF), Eastern Africa (EAF), Rest of Southern Africa (RSF) and South Africa (ZAF). The disaggregated Africa vision includes Northern Africa and South Africa, and eleven regions in </w:t>
      </w:r>
      <w:r w:rsidR="00B0606A">
        <w:t>s</w:t>
      </w:r>
      <w:r w:rsidRPr="00E37029">
        <w:t>ub-Saharan Africa (</w:t>
      </w:r>
      <w:r w:rsidR="005C367B">
        <w:fldChar w:fldCharType="begin"/>
      </w:r>
      <w:r w:rsidR="005C367B">
        <w:instrText xml:space="preserve"> REF _Ref5778399 \h </w:instrText>
      </w:r>
      <w:r w:rsidR="005C367B">
        <w:fldChar w:fldCharType="separate"/>
      </w:r>
      <w:r w:rsidR="00840B58" w:rsidRPr="00536AC0">
        <w:t xml:space="preserve">Figure </w:t>
      </w:r>
      <w:r w:rsidR="00840B58">
        <w:rPr>
          <w:noProof/>
        </w:rPr>
        <w:t>4</w:t>
      </w:r>
      <w:r w:rsidR="005C367B">
        <w:fldChar w:fldCharType="end"/>
      </w:r>
      <w:r w:rsidRPr="00E37029">
        <w:t>):</w:t>
      </w:r>
    </w:p>
    <w:p w14:paraId="7DA2A5B2" w14:textId="54D64B4A" w:rsidR="00997832" w:rsidRPr="00E37029" w:rsidRDefault="00997832" w:rsidP="002C0B65">
      <w:pPr>
        <w:pStyle w:val="ListParagraph"/>
        <w:numPr>
          <w:ilvl w:val="0"/>
          <w:numId w:val="2"/>
        </w:numPr>
      </w:pPr>
      <w:r w:rsidRPr="00E37029">
        <w:t xml:space="preserve">Western Africa </w:t>
      </w:r>
      <w:r w:rsidR="00D309B1" w:rsidRPr="00E37029">
        <w:t>(WAF) region</w:t>
      </w:r>
      <w:r w:rsidRPr="00E37029">
        <w:t>: Western Sahel (WAS), West African Coast (WAC), Central Africa (CAF), Nigeria (NIG);</w:t>
      </w:r>
    </w:p>
    <w:p w14:paraId="63BB8C68" w14:textId="77777777" w:rsidR="00997832" w:rsidRPr="00E37029" w:rsidRDefault="00997832" w:rsidP="002C0B65">
      <w:pPr>
        <w:pStyle w:val="ListParagraph"/>
        <w:numPr>
          <w:ilvl w:val="0"/>
          <w:numId w:val="2"/>
        </w:numPr>
      </w:pPr>
      <w:r w:rsidRPr="00E37029">
        <w:t>Eastern Africa (EAF) region: Rest African Horn (AFH), Ethiopia (ETH), Kenya (KEN), Albertine Rift (ALBR), Madagascar Islands (MAIS)</w:t>
      </w:r>
    </w:p>
    <w:p w14:paraId="2D065D9B" w14:textId="5BBD39F3" w:rsidR="00997832" w:rsidRPr="00E37029" w:rsidRDefault="00997832" w:rsidP="005C367B">
      <w:pPr>
        <w:pStyle w:val="ListParagraph"/>
        <w:numPr>
          <w:ilvl w:val="0"/>
          <w:numId w:val="2"/>
        </w:numPr>
      </w:pPr>
      <w:r w:rsidRPr="00E37029">
        <w:t>Rest of Southern Africa (RSF) regi</w:t>
      </w:r>
      <w:r w:rsidR="00D309B1" w:rsidRPr="00E37029">
        <w:t>o</w:t>
      </w:r>
      <w:r w:rsidRPr="00E37029">
        <w:t xml:space="preserve">n: Tanzania (TAN), Other Southern Africa (RSAF). </w:t>
      </w:r>
    </w:p>
    <w:p w14:paraId="7A63B658" w14:textId="60B04EA1" w:rsidR="00DE7A42" w:rsidRPr="00E37029" w:rsidRDefault="00997832" w:rsidP="00981E18">
      <w:pPr>
        <w:spacing w:after="120"/>
      </w:pPr>
      <w:r w:rsidRPr="00E37029">
        <w:t>The split of Sub-Saharan Africa is determined based on data availability in the GTAP 9 database and similarities of biophysical and political/socio-economic circumstances. The number of regions was kept limited for practical purposes, as well as the desire to retain the possibility to re-aggregate to the original regions for comparison.</w:t>
      </w:r>
      <w:r w:rsidR="00B0606A">
        <w:t xml:space="preserve"> Besides the </w:t>
      </w:r>
      <w:r w:rsidR="00DE7A42" w:rsidRPr="00E37029">
        <w:t>Africa regions</w:t>
      </w:r>
      <w:r w:rsidR="00B0606A">
        <w:t>,</w:t>
      </w:r>
      <w:r w:rsidR="00DE7A42" w:rsidRPr="00E37029">
        <w:t xml:space="preserve"> </w:t>
      </w:r>
      <w:r w:rsidR="00DE7A42">
        <w:t xml:space="preserve">the regional setup </w:t>
      </w:r>
      <w:r w:rsidR="00DE7A42" w:rsidRPr="00E37029">
        <w:t>include</w:t>
      </w:r>
      <w:r w:rsidR="00DE7A42">
        <w:t>s 23 of</w:t>
      </w:r>
      <w:r w:rsidR="00DE7A42" w:rsidRPr="00E37029">
        <w:t xml:space="preserve"> the most important countries and regions of the world (e.g. USA, Canada, Brazil, EU, Former Soviet Union, India, China Region, Southern Asia, Indonesia Region, Japan and Oce</w:t>
      </w:r>
      <w:r w:rsidR="00396235">
        <w:t>ania).</w:t>
      </w:r>
      <w:r w:rsidR="00981E18">
        <w:t xml:space="preserve"> </w:t>
      </w:r>
    </w:p>
    <w:p w14:paraId="0855DBE3" w14:textId="613ECB0B" w:rsidR="001E4131" w:rsidRPr="00E37029" w:rsidRDefault="005C367B" w:rsidP="005C367B">
      <w:r w:rsidRPr="005C367B">
        <w:t xml:space="preserve"> </w:t>
      </w:r>
      <w:r>
        <w:rPr>
          <w:noProof/>
          <w:lang w:val="pl-PL" w:eastAsia="pl-PL"/>
        </w:rPr>
        <w:drawing>
          <wp:inline distT="0" distB="0" distL="0" distR="0" wp14:anchorId="0F573300" wp14:editId="68631641">
            <wp:extent cx="4219575" cy="30956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7333" r="1555" b="20444"/>
                    <a:stretch/>
                  </pic:blipFill>
                  <pic:spPr bwMode="auto">
                    <a:xfrm>
                      <a:off x="0" y="0"/>
                      <a:ext cx="4219575" cy="3095625"/>
                    </a:xfrm>
                    <a:prstGeom prst="rect">
                      <a:avLst/>
                    </a:prstGeom>
                    <a:noFill/>
                    <a:ln>
                      <a:noFill/>
                    </a:ln>
                    <a:extLst>
                      <a:ext uri="{53640926-AAD7-44D8-BBD7-CCE9431645EC}">
                        <a14:shadowObscured xmlns:a14="http://schemas.microsoft.com/office/drawing/2010/main"/>
                      </a:ext>
                    </a:extLst>
                  </pic:spPr>
                </pic:pic>
              </a:graphicData>
            </a:graphic>
          </wp:inline>
        </w:drawing>
      </w:r>
    </w:p>
    <w:p w14:paraId="3AF8C4EB" w14:textId="5ED10A86" w:rsidR="001E4131" w:rsidRPr="00E37029" w:rsidRDefault="00536AC0" w:rsidP="00B81165">
      <w:pPr>
        <w:pStyle w:val="Caption"/>
      </w:pPr>
      <w:bookmarkStart w:id="3" w:name="_Ref5778399"/>
      <w:r w:rsidRPr="00536AC0">
        <w:t xml:space="preserve">Figure </w:t>
      </w:r>
      <w:fldSimple w:instr=" SEQ Figure \* ARABIC ">
        <w:r w:rsidR="00840B58">
          <w:rPr>
            <w:noProof/>
          </w:rPr>
          <w:t>4</w:t>
        </w:r>
      </w:fldSimple>
      <w:bookmarkEnd w:id="3"/>
      <w:r w:rsidRPr="00536AC0">
        <w:t xml:space="preserve">. </w:t>
      </w:r>
      <w:r w:rsidR="007C46AE" w:rsidRPr="00E37029">
        <w:t xml:space="preserve">Africa regions </w:t>
      </w:r>
    </w:p>
    <w:p w14:paraId="1C0752C6" w14:textId="361AB4DA" w:rsidR="0075454C" w:rsidRPr="00E37029" w:rsidRDefault="001B5107">
      <w:bookmarkStart w:id="4" w:name="OLE_LINK1"/>
      <w:r w:rsidRPr="00E37029">
        <w:lastRenderedPageBreak/>
        <w:t>Two scenarios are run, one with aggregated African region (SSP2 scenario) and one with</w:t>
      </w:r>
      <w:r w:rsidR="00B77510">
        <w:t xml:space="preserve"> more</w:t>
      </w:r>
      <w:r w:rsidRPr="00E37029">
        <w:t xml:space="preserve"> disaggregated </w:t>
      </w:r>
      <w:r w:rsidR="00B77510">
        <w:t>s</w:t>
      </w:r>
      <w:r w:rsidRPr="00E37029">
        <w:t>ub-Saharan Africa region (SSP</w:t>
      </w:r>
      <w:r w:rsidR="00CA0663">
        <w:t>2</w:t>
      </w:r>
      <w:r w:rsidRPr="00B77510">
        <w:rPr>
          <w:b/>
        </w:rPr>
        <w:t>A</w:t>
      </w:r>
      <w:r w:rsidRPr="00E37029">
        <w:t xml:space="preserve"> scenario). The scenarios are constructed through recursive updating of the database for three consecutive time steps, 2011–2020,  2020–2030, 2030–2040 and 2040-2050 in such away such that exogenous GDP targets are met given the exogenous estimates on factor endowments - skilled labour, unskilled labour, capital and natural resources - and population. The procedure implies that an additional technological change is endogenously determined within the model. This technological change is translated to the sectoral level using a sector-specific growth ratio of total factor productivity based on CPB 2003. </w:t>
      </w:r>
      <w:r w:rsidR="004A218E" w:rsidRPr="00E37029">
        <w:t xml:space="preserve">Sector-specific growth ratio of total factor productivity is relatively high in agriculture (3.1), relatively low in services (1.0) and vary between 1.0 and 3.4 in industry depending on the sector. </w:t>
      </w:r>
      <w:r w:rsidRPr="00E37029">
        <w:t>CPB assumed that all inputs achieve the same level of technical progress within a sector (i.e., Hicks neutral technical change). We deviate from this approach by, e.g., using additional information on yields in agricultural sectors</w:t>
      </w:r>
      <w:r w:rsidR="004A218E" w:rsidRPr="00E37029">
        <w:t xml:space="preserve">, </w:t>
      </w:r>
      <w:r w:rsidRPr="00E37029">
        <w:t>assuming no capital related technological change</w:t>
      </w:r>
      <w:r w:rsidR="004A218E" w:rsidRPr="00E37029">
        <w:t xml:space="preserve">, </w:t>
      </w:r>
      <w:r w:rsidR="00775BA8">
        <w:t>and</w:t>
      </w:r>
      <w:r w:rsidR="00775BA8" w:rsidRPr="00E37029">
        <w:t xml:space="preserve"> </w:t>
      </w:r>
      <w:r w:rsidR="004A218E" w:rsidRPr="00E37029">
        <w:t xml:space="preserve">assuming no primary agriculture related technological change in processed food (to preserve calorie balances) and </w:t>
      </w:r>
      <w:r w:rsidR="00D309B1" w:rsidRPr="00E37029">
        <w:t xml:space="preserve">no </w:t>
      </w:r>
      <w:r w:rsidR="004A218E" w:rsidRPr="00E37029">
        <w:t xml:space="preserve">energy related technological change </w:t>
      </w:r>
      <w:r w:rsidR="00D309B1" w:rsidRPr="00E37029">
        <w:t xml:space="preserve">in </w:t>
      </w:r>
      <w:r w:rsidR="004A218E" w:rsidRPr="00E37029">
        <w:t>energy sectors (to preserve energy balances).</w:t>
      </w:r>
    </w:p>
    <w:p w14:paraId="0D1C12F9" w14:textId="6D42BD32" w:rsidR="008C23F1" w:rsidRPr="00D81699" w:rsidRDefault="0018039D" w:rsidP="00D81699">
      <w:pPr>
        <w:pStyle w:val="Caption"/>
      </w:pPr>
      <w:bookmarkStart w:id="5" w:name="_Ref5777664"/>
      <w:r>
        <w:t xml:space="preserve">Table </w:t>
      </w:r>
      <w:fldSimple w:instr=" SEQ Table \* ARABIC ">
        <w:r w:rsidR="00840B58">
          <w:rPr>
            <w:noProof/>
          </w:rPr>
          <w:t>1</w:t>
        </w:r>
      </w:fldSimple>
      <w:bookmarkEnd w:id="5"/>
      <w:r w:rsidR="001E4131" w:rsidRPr="00E37029">
        <w:t>. Macro-economic and land use eff</w:t>
      </w:r>
      <w:r w:rsidR="00D81699">
        <w:t>iciency and supply assumptions.</w:t>
      </w:r>
    </w:p>
    <w:tbl>
      <w:tblPr>
        <w:tblW w:w="9580" w:type="dxa"/>
        <w:tblLayout w:type="fixed"/>
        <w:tblCellMar>
          <w:left w:w="70" w:type="dxa"/>
          <w:right w:w="70" w:type="dxa"/>
        </w:tblCellMar>
        <w:tblLook w:val="04A0" w:firstRow="1" w:lastRow="0" w:firstColumn="1" w:lastColumn="0" w:noHBand="0" w:noVBand="1"/>
      </w:tblPr>
      <w:tblGrid>
        <w:gridCol w:w="1918"/>
        <w:gridCol w:w="848"/>
        <w:gridCol w:w="848"/>
        <w:gridCol w:w="848"/>
        <w:gridCol w:w="850"/>
        <w:gridCol w:w="850"/>
        <w:gridCol w:w="858"/>
        <w:gridCol w:w="850"/>
        <w:gridCol w:w="855"/>
        <w:gridCol w:w="855"/>
      </w:tblGrid>
      <w:tr w:rsidR="00171AA8" w:rsidRPr="00E37029" w14:paraId="361195F5" w14:textId="77777777" w:rsidTr="00171AA8">
        <w:trPr>
          <w:trHeight w:val="816"/>
        </w:trPr>
        <w:tc>
          <w:tcPr>
            <w:tcW w:w="1918" w:type="dxa"/>
            <w:tcBorders>
              <w:top w:val="single" w:sz="4" w:space="0" w:color="auto"/>
              <w:left w:val="single" w:sz="4" w:space="0" w:color="auto"/>
              <w:bottom w:val="nil"/>
              <w:right w:val="single" w:sz="4" w:space="0" w:color="auto"/>
            </w:tcBorders>
            <w:shd w:val="clear" w:color="auto" w:fill="auto"/>
            <w:noWrap/>
            <w:vAlign w:val="bottom"/>
            <w:hideMark/>
          </w:tcPr>
          <w:p w14:paraId="09108F0F" w14:textId="77777777" w:rsidR="00171AA8" w:rsidRPr="00E37029" w:rsidRDefault="00171AA8" w:rsidP="00E42D45">
            <w:pPr>
              <w:spacing w:after="0" w:line="240" w:lineRule="auto"/>
              <w:rPr>
                <w:rFonts w:eastAsia="Times New Roman"/>
                <w:sz w:val="14"/>
                <w:szCs w:val="16"/>
                <w:lang w:eastAsia="pl-PL"/>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EA4E3" w14:textId="2651CF25" w:rsidR="00171AA8" w:rsidRPr="00E37029" w:rsidRDefault="00171AA8" w:rsidP="00E42D45">
            <w:pPr>
              <w:spacing w:after="0" w:line="240" w:lineRule="auto"/>
              <w:jc w:val="center"/>
              <w:rPr>
                <w:rFonts w:eastAsia="Times New Roman"/>
                <w:color w:val="000000"/>
                <w:sz w:val="12"/>
                <w:szCs w:val="14"/>
                <w:lang w:eastAsia="pl-PL"/>
              </w:rPr>
            </w:pPr>
            <w:r w:rsidRPr="00E37029">
              <w:rPr>
                <w:rFonts w:eastAsia="Times New Roman"/>
                <w:color w:val="000000"/>
                <w:sz w:val="12"/>
                <w:szCs w:val="14"/>
                <w:lang w:val="pl-PL" w:eastAsia="pl-PL"/>
              </w:rPr>
              <w:t>GDP and capital</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86C4F" w14:textId="2C2CDFAB" w:rsidR="00171AA8" w:rsidRPr="00E37029" w:rsidRDefault="00171AA8" w:rsidP="00E42D45">
            <w:pPr>
              <w:spacing w:after="0" w:line="240" w:lineRule="auto"/>
              <w:jc w:val="center"/>
              <w:rPr>
                <w:rFonts w:eastAsia="Times New Roman"/>
                <w:color w:val="000000"/>
                <w:sz w:val="12"/>
                <w:szCs w:val="14"/>
                <w:lang w:val="pl-PL" w:eastAsia="pl-PL"/>
              </w:rPr>
            </w:pPr>
            <w:r>
              <w:rPr>
                <w:rFonts w:eastAsia="Times New Roman"/>
                <w:color w:val="000000"/>
                <w:sz w:val="12"/>
                <w:szCs w:val="14"/>
                <w:lang w:val="pl-PL" w:eastAsia="pl-PL"/>
              </w:rPr>
              <w:t>Population and employ</w:t>
            </w:r>
            <w:r w:rsidRPr="00E37029">
              <w:rPr>
                <w:rFonts w:eastAsia="Times New Roman"/>
                <w:color w:val="000000"/>
                <w:sz w:val="12"/>
                <w:szCs w:val="14"/>
                <w:lang w:val="pl-PL" w:eastAsia="pl-PL"/>
              </w:rPr>
              <w:t>ment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FF65B" w14:textId="77777777" w:rsidR="00171AA8" w:rsidRPr="00E37029" w:rsidRDefault="00171AA8" w:rsidP="00E42D45">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GDP per capita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ACADD" w14:textId="77777777" w:rsidR="00171AA8" w:rsidRPr="00E37029" w:rsidRDefault="00171AA8" w:rsidP="00E42D45">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Exogenous average crop yield</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556E6" w14:textId="77777777" w:rsidR="00171AA8" w:rsidRPr="00E37029" w:rsidRDefault="00171AA8" w:rsidP="00E42D45">
            <w:pPr>
              <w:spacing w:after="0" w:line="240" w:lineRule="auto"/>
              <w:jc w:val="center"/>
              <w:rPr>
                <w:rFonts w:eastAsia="Times New Roman"/>
                <w:color w:val="000000"/>
                <w:sz w:val="12"/>
                <w:szCs w:val="14"/>
                <w:lang w:eastAsia="pl-PL"/>
              </w:rPr>
            </w:pPr>
            <w:r w:rsidRPr="00E37029">
              <w:rPr>
                <w:rFonts w:eastAsia="Times New Roman"/>
                <w:color w:val="000000"/>
                <w:sz w:val="12"/>
                <w:szCs w:val="14"/>
                <w:lang w:eastAsia="pl-PL"/>
              </w:rPr>
              <w:t>Exogenous livestock-grassland efficiency</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3B4DB" w14:textId="77777777" w:rsidR="00171AA8" w:rsidRPr="00E37029" w:rsidRDefault="00171AA8" w:rsidP="00E42D45">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Exogenous average feed efficiency</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BE26B3" w14:textId="77777777" w:rsidR="00171AA8" w:rsidRPr="00E37029" w:rsidRDefault="00171AA8" w:rsidP="00E42D45">
            <w:pPr>
              <w:spacing w:after="0" w:line="240" w:lineRule="auto"/>
              <w:jc w:val="center"/>
              <w:rPr>
                <w:rFonts w:eastAsia="Times New Roman"/>
                <w:color w:val="000000"/>
                <w:sz w:val="12"/>
                <w:szCs w:val="14"/>
                <w:lang w:eastAsia="pl-PL"/>
              </w:rPr>
            </w:pPr>
            <w:r w:rsidRPr="00E37029">
              <w:rPr>
                <w:rFonts w:eastAsia="Times New Roman"/>
                <w:color w:val="000000"/>
                <w:sz w:val="12"/>
                <w:szCs w:val="14"/>
                <w:lang w:eastAsia="pl-PL"/>
              </w:rPr>
              <w:t>Ratio (%) agricultural land use 2011 to land availability in:</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F8581" w14:textId="77777777" w:rsidR="00171AA8" w:rsidRPr="00E37029" w:rsidRDefault="00171AA8" w:rsidP="00E42D45">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Land supply elasticity 2011</w:t>
            </w:r>
          </w:p>
        </w:tc>
      </w:tr>
      <w:tr w:rsidR="00171AA8" w:rsidRPr="00E37029" w14:paraId="2D281897" w14:textId="77777777" w:rsidTr="00171AA8">
        <w:trPr>
          <w:trHeight w:val="96"/>
        </w:trPr>
        <w:tc>
          <w:tcPr>
            <w:tcW w:w="1918" w:type="dxa"/>
            <w:tcBorders>
              <w:top w:val="nil"/>
              <w:left w:val="single" w:sz="4" w:space="0" w:color="auto"/>
              <w:bottom w:val="single" w:sz="4" w:space="0" w:color="auto"/>
              <w:right w:val="single" w:sz="4" w:space="0" w:color="auto"/>
            </w:tcBorders>
            <w:shd w:val="clear" w:color="auto" w:fill="auto"/>
            <w:noWrap/>
            <w:vAlign w:val="bottom"/>
            <w:hideMark/>
          </w:tcPr>
          <w:p w14:paraId="5BB2A7A7" w14:textId="77777777" w:rsidR="008C23F1" w:rsidRPr="00E37029" w:rsidRDefault="008C23F1" w:rsidP="00E42D45">
            <w:pPr>
              <w:spacing w:after="0" w:line="240" w:lineRule="auto"/>
              <w:rPr>
                <w:rFonts w:eastAsia="Times New Roman"/>
                <w:color w:val="000000"/>
                <w:sz w:val="14"/>
                <w:szCs w:val="16"/>
                <w:lang w:val="pl-PL" w:eastAsia="pl-PL"/>
              </w:rPr>
            </w:pPr>
          </w:p>
        </w:tc>
        <w:tc>
          <w:tcPr>
            <w:tcW w:w="5102" w:type="dxa"/>
            <w:gridSpan w:val="6"/>
            <w:tcBorders>
              <w:top w:val="single" w:sz="4" w:space="0" w:color="auto"/>
              <w:left w:val="single" w:sz="4" w:space="0" w:color="auto"/>
              <w:bottom w:val="single" w:sz="4" w:space="0" w:color="auto"/>
              <w:right w:val="single" w:sz="4" w:space="0" w:color="auto"/>
            </w:tcBorders>
          </w:tcPr>
          <w:p w14:paraId="6FD68EBA" w14:textId="77777777" w:rsidR="008C23F1" w:rsidRPr="00E37029" w:rsidRDefault="008C23F1" w:rsidP="00E42D45">
            <w:pPr>
              <w:spacing w:after="0" w:line="240" w:lineRule="auto"/>
              <w:jc w:val="center"/>
              <w:rPr>
                <w:rFonts w:eastAsia="Times New Roman"/>
                <w:color w:val="000000"/>
                <w:sz w:val="12"/>
                <w:szCs w:val="14"/>
                <w:lang w:val="pl-PL" w:eastAsia="pl-PL"/>
              </w:rPr>
            </w:pPr>
            <w:r>
              <w:rPr>
                <w:rFonts w:eastAsia="Times New Roman"/>
                <w:color w:val="000000"/>
                <w:sz w:val="12"/>
                <w:szCs w:val="14"/>
                <w:lang w:val="pl-PL" w:eastAsia="pl-PL"/>
              </w:rPr>
              <w:t>2010-2050 (% change)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2E6657" w14:textId="77777777" w:rsidR="008C23F1" w:rsidRPr="00E37029" w:rsidRDefault="008C23F1" w:rsidP="00E42D45">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2011</w:t>
            </w:r>
          </w:p>
        </w:tc>
        <w:tc>
          <w:tcPr>
            <w:tcW w:w="855" w:type="dxa"/>
            <w:tcBorders>
              <w:top w:val="single" w:sz="4" w:space="0" w:color="auto"/>
              <w:left w:val="single" w:sz="4" w:space="0" w:color="auto"/>
              <w:bottom w:val="single" w:sz="4" w:space="0" w:color="auto"/>
              <w:right w:val="single" w:sz="4" w:space="0" w:color="auto"/>
            </w:tcBorders>
            <w:shd w:val="clear" w:color="auto" w:fill="auto"/>
            <w:vAlign w:val="bottom"/>
          </w:tcPr>
          <w:p w14:paraId="3018D952" w14:textId="77777777" w:rsidR="008C23F1" w:rsidRPr="00E37029" w:rsidRDefault="008C23F1" w:rsidP="00E42D45">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2050</w:t>
            </w:r>
          </w:p>
        </w:tc>
        <w:tc>
          <w:tcPr>
            <w:tcW w:w="855" w:type="dxa"/>
            <w:tcBorders>
              <w:top w:val="single" w:sz="4" w:space="0" w:color="auto"/>
              <w:left w:val="single" w:sz="4" w:space="0" w:color="auto"/>
              <w:bottom w:val="single" w:sz="4" w:space="0" w:color="auto"/>
              <w:right w:val="single" w:sz="4" w:space="0" w:color="auto"/>
            </w:tcBorders>
            <w:shd w:val="clear" w:color="auto" w:fill="auto"/>
            <w:vAlign w:val="bottom"/>
          </w:tcPr>
          <w:p w14:paraId="4455DDBB" w14:textId="77777777" w:rsidR="008C23F1" w:rsidRPr="00E37029" w:rsidRDefault="008C23F1" w:rsidP="00E42D45">
            <w:pPr>
              <w:spacing w:after="0" w:line="240" w:lineRule="auto"/>
              <w:jc w:val="center"/>
              <w:rPr>
                <w:rFonts w:eastAsia="Times New Roman"/>
                <w:color w:val="000000"/>
                <w:sz w:val="12"/>
                <w:szCs w:val="14"/>
                <w:lang w:val="pl-PL" w:eastAsia="pl-PL"/>
              </w:rPr>
            </w:pPr>
          </w:p>
        </w:tc>
      </w:tr>
      <w:tr w:rsidR="00171AA8" w:rsidRPr="00E37029" w14:paraId="322791CA" w14:textId="77777777" w:rsidTr="00171AA8">
        <w:trPr>
          <w:trHeight w:val="312"/>
        </w:trPr>
        <w:tc>
          <w:tcPr>
            <w:tcW w:w="1918" w:type="dxa"/>
            <w:tcBorders>
              <w:top w:val="single" w:sz="4" w:space="0" w:color="auto"/>
              <w:left w:val="single" w:sz="4" w:space="0" w:color="auto"/>
              <w:bottom w:val="nil"/>
              <w:right w:val="single" w:sz="4" w:space="0" w:color="auto"/>
            </w:tcBorders>
            <w:shd w:val="clear" w:color="auto" w:fill="auto"/>
            <w:noWrap/>
            <w:vAlign w:val="bottom"/>
            <w:hideMark/>
          </w:tcPr>
          <w:p w14:paraId="76442188" w14:textId="77777777" w:rsidR="00171AA8" w:rsidRPr="00B96855" w:rsidRDefault="00171AA8" w:rsidP="00E42D45">
            <w:pPr>
              <w:spacing w:after="0" w:line="240" w:lineRule="auto"/>
              <w:rPr>
                <w:rFonts w:eastAsia="Times New Roman"/>
                <w:b/>
                <w:color w:val="000000"/>
                <w:sz w:val="12"/>
                <w:szCs w:val="14"/>
                <w:lang w:val="pl-PL" w:eastAsia="pl-PL"/>
              </w:rPr>
            </w:pPr>
            <w:r w:rsidRPr="00B96855">
              <w:rPr>
                <w:b/>
                <w:sz w:val="12"/>
                <w:szCs w:val="14"/>
              </w:rPr>
              <w:t>Northern Africa (NAF)</w:t>
            </w:r>
          </w:p>
        </w:tc>
        <w:tc>
          <w:tcPr>
            <w:tcW w:w="848" w:type="dxa"/>
            <w:tcBorders>
              <w:top w:val="single" w:sz="4" w:space="0" w:color="auto"/>
              <w:left w:val="single" w:sz="4" w:space="0" w:color="auto"/>
              <w:bottom w:val="nil"/>
              <w:right w:val="single" w:sz="4" w:space="0" w:color="auto"/>
            </w:tcBorders>
            <w:shd w:val="clear" w:color="auto" w:fill="auto"/>
            <w:noWrap/>
            <w:vAlign w:val="bottom"/>
            <w:hideMark/>
          </w:tcPr>
          <w:p w14:paraId="329F0BBF" w14:textId="6C9EE381"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363</w:t>
            </w:r>
          </w:p>
        </w:tc>
        <w:tc>
          <w:tcPr>
            <w:tcW w:w="848" w:type="dxa"/>
            <w:tcBorders>
              <w:top w:val="single" w:sz="4" w:space="0" w:color="auto"/>
              <w:left w:val="single" w:sz="4" w:space="0" w:color="auto"/>
              <w:bottom w:val="nil"/>
              <w:right w:val="single" w:sz="4" w:space="0" w:color="auto"/>
            </w:tcBorders>
            <w:shd w:val="clear" w:color="auto" w:fill="auto"/>
            <w:noWrap/>
            <w:vAlign w:val="bottom"/>
            <w:hideMark/>
          </w:tcPr>
          <w:p w14:paraId="1A926A84"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40</w:t>
            </w:r>
          </w:p>
        </w:tc>
        <w:tc>
          <w:tcPr>
            <w:tcW w:w="848" w:type="dxa"/>
            <w:tcBorders>
              <w:top w:val="single" w:sz="4" w:space="0" w:color="auto"/>
              <w:left w:val="single" w:sz="4" w:space="0" w:color="auto"/>
              <w:bottom w:val="nil"/>
              <w:right w:val="single" w:sz="4" w:space="0" w:color="auto"/>
            </w:tcBorders>
            <w:shd w:val="clear" w:color="auto" w:fill="auto"/>
            <w:noWrap/>
            <w:vAlign w:val="bottom"/>
            <w:hideMark/>
          </w:tcPr>
          <w:p w14:paraId="7E0D1268"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232</w:t>
            </w:r>
          </w:p>
        </w:tc>
        <w:tc>
          <w:tcPr>
            <w:tcW w:w="850" w:type="dxa"/>
            <w:tcBorders>
              <w:top w:val="single" w:sz="4" w:space="0" w:color="auto"/>
              <w:left w:val="single" w:sz="4" w:space="0" w:color="auto"/>
              <w:bottom w:val="nil"/>
              <w:right w:val="single" w:sz="4" w:space="0" w:color="auto"/>
            </w:tcBorders>
            <w:shd w:val="clear" w:color="auto" w:fill="auto"/>
            <w:noWrap/>
            <w:vAlign w:val="bottom"/>
            <w:hideMark/>
          </w:tcPr>
          <w:p w14:paraId="5688126C"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32.6</w:t>
            </w:r>
          </w:p>
        </w:tc>
        <w:tc>
          <w:tcPr>
            <w:tcW w:w="850" w:type="dxa"/>
            <w:tcBorders>
              <w:top w:val="single" w:sz="4" w:space="0" w:color="auto"/>
              <w:left w:val="single" w:sz="4" w:space="0" w:color="auto"/>
              <w:bottom w:val="nil"/>
              <w:right w:val="single" w:sz="4" w:space="0" w:color="auto"/>
            </w:tcBorders>
            <w:shd w:val="clear" w:color="auto" w:fill="auto"/>
            <w:noWrap/>
            <w:vAlign w:val="bottom"/>
            <w:hideMark/>
          </w:tcPr>
          <w:p w14:paraId="3D378FC7"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21.8</w:t>
            </w:r>
          </w:p>
        </w:tc>
        <w:tc>
          <w:tcPr>
            <w:tcW w:w="855" w:type="dxa"/>
            <w:tcBorders>
              <w:top w:val="single" w:sz="4" w:space="0" w:color="auto"/>
              <w:left w:val="single" w:sz="4" w:space="0" w:color="auto"/>
              <w:bottom w:val="nil"/>
              <w:right w:val="single" w:sz="4" w:space="0" w:color="auto"/>
            </w:tcBorders>
            <w:shd w:val="clear" w:color="auto" w:fill="auto"/>
            <w:noWrap/>
            <w:vAlign w:val="bottom"/>
            <w:hideMark/>
          </w:tcPr>
          <w:p w14:paraId="17939744"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5.0</w:t>
            </w:r>
          </w:p>
        </w:tc>
        <w:tc>
          <w:tcPr>
            <w:tcW w:w="850" w:type="dxa"/>
            <w:tcBorders>
              <w:top w:val="single" w:sz="4" w:space="0" w:color="auto"/>
              <w:left w:val="single" w:sz="4" w:space="0" w:color="auto"/>
              <w:bottom w:val="nil"/>
              <w:right w:val="single" w:sz="4" w:space="0" w:color="auto"/>
            </w:tcBorders>
            <w:shd w:val="clear" w:color="auto" w:fill="auto"/>
            <w:noWrap/>
            <w:vAlign w:val="bottom"/>
            <w:hideMark/>
          </w:tcPr>
          <w:p w14:paraId="141EDA9B"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97</w:t>
            </w:r>
          </w:p>
        </w:tc>
        <w:tc>
          <w:tcPr>
            <w:tcW w:w="855" w:type="dxa"/>
            <w:tcBorders>
              <w:top w:val="single" w:sz="4" w:space="0" w:color="auto"/>
              <w:left w:val="single" w:sz="4" w:space="0" w:color="auto"/>
              <w:bottom w:val="nil"/>
              <w:right w:val="single" w:sz="4" w:space="0" w:color="auto"/>
            </w:tcBorders>
            <w:shd w:val="clear" w:color="auto" w:fill="auto"/>
            <w:noWrap/>
            <w:vAlign w:val="bottom"/>
            <w:hideMark/>
          </w:tcPr>
          <w:p w14:paraId="7EB52A0C"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98</w:t>
            </w:r>
          </w:p>
        </w:tc>
        <w:tc>
          <w:tcPr>
            <w:tcW w:w="855" w:type="dxa"/>
            <w:tcBorders>
              <w:top w:val="single" w:sz="4" w:space="0" w:color="auto"/>
              <w:left w:val="single" w:sz="4" w:space="0" w:color="auto"/>
              <w:bottom w:val="nil"/>
              <w:right w:val="single" w:sz="4" w:space="0" w:color="auto"/>
            </w:tcBorders>
            <w:shd w:val="clear" w:color="auto" w:fill="auto"/>
            <w:noWrap/>
            <w:vAlign w:val="bottom"/>
            <w:hideMark/>
          </w:tcPr>
          <w:p w14:paraId="071B01FA"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0.19</w:t>
            </w:r>
          </w:p>
        </w:tc>
      </w:tr>
      <w:tr w:rsidR="00171AA8" w:rsidRPr="00E37029" w14:paraId="51E1423C" w14:textId="77777777" w:rsidTr="00171AA8">
        <w:trPr>
          <w:trHeight w:val="312"/>
        </w:trPr>
        <w:tc>
          <w:tcPr>
            <w:tcW w:w="1918" w:type="dxa"/>
            <w:tcBorders>
              <w:top w:val="nil"/>
              <w:left w:val="single" w:sz="4" w:space="0" w:color="auto"/>
              <w:bottom w:val="nil"/>
              <w:right w:val="single" w:sz="4" w:space="0" w:color="auto"/>
            </w:tcBorders>
            <w:shd w:val="clear" w:color="auto" w:fill="auto"/>
            <w:noWrap/>
            <w:vAlign w:val="bottom"/>
            <w:hideMark/>
          </w:tcPr>
          <w:p w14:paraId="3310AE2D" w14:textId="77777777" w:rsidR="00171AA8" w:rsidRPr="00B96855" w:rsidRDefault="00171AA8" w:rsidP="00E42D45">
            <w:pPr>
              <w:spacing w:after="0" w:line="240" w:lineRule="auto"/>
              <w:rPr>
                <w:rFonts w:eastAsia="Times New Roman"/>
                <w:b/>
                <w:color w:val="000000"/>
                <w:sz w:val="12"/>
                <w:szCs w:val="14"/>
                <w:lang w:val="pl-PL" w:eastAsia="pl-PL"/>
              </w:rPr>
            </w:pPr>
            <w:r w:rsidRPr="00B96855">
              <w:rPr>
                <w:b/>
                <w:sz w:val="12"/>
                <w:szCs w:val="14"/>
              </w:rPr>
              <w:t>Western Africa (WAF)</w:t>
            </w:r>
          </w:p>
        </w:tc>
        <w:tc>
          <w:tcPr>
            <w:tcW w:w="848" w:type="dxa"/>
            <w:tcBorders>
              <w:top w:val="nil"/>
              <w:left w:val="single" w:sz="4" w:space="0" w:color="auto"/>
              <w:bottom w:val="nil"/>
              <w:right w:val="single" w:sz="4" w:space="0" w:color="auto"/>
            </w:tcBorders>
            <w:shd w:val="clear" w:color="auto" w:fill="auto"/>
            <w:noWrap/>
            <w:vAlign w:val="bottom"/>
            <w:hideMark/>
          </w:tcPr>
          <w:p w14:paraId="14061C7A" w14:textId="33DEA9D5"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909</w:t>
            </w:r>
          </w:p>
        </w:tc>
        <w:tc>
          <w:tcPr>
            <w:tcW w:w="848" w:type="dxa"/>
            <w:tcBorders>
              <w:top w:val="nil"/>
              <w:left w:val="single" w:sz="4" w:space="0" w:color="auto"/>
              <w:bottom w:val="nil"/>
              <w:right w:val="single" w:sz="4" w:space="0" w:color="auto"/>
            </w:tcBorders>
            <w:shd w:val="clear" w:color="auto" w:fill="auto"/>
            <w:noWrap/>
            <w:vAlign w:val="bottom"/>
            <w:hideMark/>
          </w:tcPr>
          <w:p w14:paraId="497F1F67"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113</w:t>
            </w:r>
          </w:p>
        </w:tc>
        <w:tc>
          <w:tcPr>
            <w:tcW w:w="848" w:type="dxa"/>
            <w:tcBorders>
              <w:top w:val="nil"/>
              <w:left w:val="single" w:sz="4" w:space="0" w:color="auto"/>
              <w:bottom w:val="nil"/>
              <w:right w:val="single" w:sz="4" w:space="0" w:color="auto"/>
            </w:tcBorders>
            <w:shd w:val="clear" w:color="auto" w:fill="auto"/>
            <w:noWrap/>
            <w:vAlign w:val="bottom"/>
            <w:hideMark/>
          </w:tcPr>
          <w:p w14:paraId="2CE49D44"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375</w:t>
            </w:r>
          </w:p>
        </w:tc>
        <w:tc>
          <w:tcPr>
            <w:tcW w:w="850" w:type="dxa"/>
            <w:tcBorders>
              <w:top w:val="nil"/>
              <w:left w:val="single" w:sz="4" w:space="0" w:color="auto"/>
              <w:bottom w:val="nil"/>
              <w:right w:val="single" w:sz="4" w:space="0" w:color="auto"/>
            </w:tcBorders>
            <w:shd w:val="clear" w:color="auto" w:fill="auto"/>
            <w:noWrap/>
            <w:vAlign w:val="bottom"/>
            <w:hideMark/>
          </w:tcPr>
          <w:p w14:paraId="5972144A"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45.3</w:t>
            </w:r>
          </w:p>
        </w:tc>
        <w:tc>
          <w:tcPr>
            <w:tcW w:w="850" w:type="dxa"/>
            <w:tcBorders>
              <w:top w:val="nil"/>
              <w:left w:val="single" w:sz="4" w:space="0" w:color="auto"/>
              <w:bottom w:val="nil"/>
              <w:right w:val="single" w:sz="4" w:space="0" w:color="auto"/>
            </w:tcBorders>
            <w:shd w:val="clear" w:color="auto" w:fill="auto"/>
            <w:noWrap/>
            <w:vAlign w:val="bottom"/>
            <w:hideMark/>
          </w:tcPr>
          <w:p w14:paraId="08814BE1"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54.2</w:t>
            </w:r>
          </w:p>
        </w:tc>
        <w:tc>
          <w:tcPr>
            <w:tcW w:w="855" w:type="dxa"/>
            <w:tcBorders>
              <w:top w:val="nil"/>
              <w:left w:val="single" w:sz="4" w:space="0" w:color="auto"/>
              <w:bottom w:val="nil"/>
              <w:right w:val="single" w:sz="4" w:space="0" w:color="auto"/>
            </w:tcBorders>
            <w:shd w:val="clear" w:color="auto" w:fill="auto"/>
            <w:noWrap/>
            <w:vAlign w:val="bottom"/>
            <w:hideMark/>
          </w:tcPr>
          <w:p w14:paraId="6348A6EA"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-1.0</w:t>
            </w:r>
          </w:p>
        </w:tc>
        <w:tc>
          <w:tcPr>
            <w:tcW w:w="850" w:type="dxa"/>
            <w:tcBorders>
              <w:top w:val="nil"/>
              <w:left w:val="single" w:sz="4" w:space="0" w:color="auto"/>
              <w:bottom w:val="nil"/>
              <w:right w:val="single" w:sz="4" w:space="0" w:color="auto"/>
            </w:tcBorders>
            <w:shd w:val="clear" w:color="auto" w:fill="auto"/>
            <w:noWrap/>
            <w:vAlign w:val="bottom"/>
            <w:hideMark/>
          </w:tcPr>
          <w:p w14:paraId="75385757"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59</w:t>
            </w:r>
          </w:p>
        </w:tc>
        <w:tc>
          <w:tcPr>
            <w:tcW w:w="855" w:type="dxa"/>
            <w:tcBorders>
              <w:top w:val="nil"/>
              <w:left w:val="single" w:sz="4" w:space="0" w:color="auto"/>
              <w:bottom w:val="nil"/>
              <w:right w:val="single" w:sz="4" w:space="0" w:color="auto"/>
            </w:tcBorders>
            <w:shd w:val="clear" w:color="auto" w:fill="auto"/>
            <w:noWrap/>
            <w:vAlign w:val="bottom"/>
            <w:hideMark/>
          </w:tcPr>
          <w:p w14:paraId="0D7B99DF"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64</w:t>
            </w:r>
          </w:p>
        </w:tc>
        <w:tc>
          <w:tcPr>
            <w:tcW w:w="855" w:type="dxa"/>
            <w:tcBorders>
              <w:top w:val="nil"/>
              <w:left w:val="single" w:sz="4" w:space="0" w:color="auto"/>
              <w:bottom w:val="nil"/>
              <w:right w:val="single" w:sz="4" w:space="0" w:color="auto"/>
            </w:tcBorders>
            <w:shd w:val="clear" w:color="auto" w:fill="auto"/>
            <w:noWrap/>
            <w:vAlign w:val="bottom"/>
            <w:hideMark/>
          </w:tcPr>
          <w:p w14:paraId="59CABDD4"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0.24</w:t>
            </w:r>
          </w:p>
        </w:tc>
      </w:tr>
      <w:tr w:rsidR="00171AA8" w:rsidRPr="00E37029" w14:paraId="00068F15" w14:textId="77777777" w:rsidTr="00171AA8">
        <w:trPr>
          <w:trHeight w:val="312"/>
        </w:trPr>
        <w:tc>
          <w:tcPr>
            <w:tcW w:w="1918" w:type="dxa"/>
            <w:tcBorders>
              <w:top w:val="nil"/>
              <w:left w:val="single" w:sz="4" w:space="0" w:color="auto"/>
              <w:bottom w:val="nil"/>
              <w:right w:val="single" w:sz="4" w:space="0" w:color="auto"/>
            </w:tcBorders>
            <w:shd w:val="clear" w:color="auto" w:fill="auto"/>
            <w:noWrap/>
            <w:vAlign w:val="bottom"/>
            <w:hideMark/>
          </w:tcPr>
          <w:p w14:paraId="49B6D7EE" w14:textId="77777777" w:rsidR="00171AA8" w:rsidRPr="00E37029" w:rsidRDefault="00171AA8" w:rsidP="00E42D45">
            <w:pPr>
              <w:spacing w:after="0" w:line="240" w:lineRule="auto"/>
              <w:jc w:val="right"/>
              <w:rPr>
                <w:rFonts w:eastAsia="Times New Roman"/>
                <w:color w:val="000000"/>
                <w:sz w:val="12"/>
                <w:szCs w:val="14"/>
                <w:lang w:val="pl-PL" w:eastAsia="pl-PL"/>
              </w:rPr>
            </w:pPr>
            <w:r w:rsidRPr="00E37029">
              <w:rPr>
                <w:sz w:val="12"/>
                <w:szCs w:val="14"/>
              </w:rPr>
              <w:t>Western Sahel (WAS)</w:t>
            </w:r>
          </w:p>
        </w:tc>
        <w:tc>
          <w:tcPr>
            <w:tcW w:w="848" w:type="dxa"/>
            <w:tcBorders>
              <w:top w:val="nil"/>
              <w:left w:val="single" w:sz="4" w:space="0" w:color="auto"/>
              <w:bottom w:val="nil"/>
              <w:right w:val="single" w:sz="4" w:space="0" w:color="auto"/>
            </w:tcBorders>
            <w:shd w:val="clear" w:color="auto" w:fill="auto"/>
            <w:noWrap/>
            <w:vAlign w:val="bottom"/>
            <w:hideMark/>
          </w:tcPr>
          <w:p w14:paraId="75DC3BAB" w14:textId="3B106235"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1209</w:t>
            </w:r>
          </w:p>
        </w:tc>
        <w:tc>
          <w:tcPr>
            <w:tcW w:w="848" w:type="dxa"/>
            <w:tcBorders>
              <w:top w:val="nil"/>
              <w:left w:val="single" w:sz="4" w:space="0" w:color="auto"/>
              <w:bottom w:val="nil"/>
              <w:right w:val="single" w:sz="4" w:space="0" w:color="auto"/>
            </w:tcBorders>
            <w:shd w:val="clear" w:color="auto" w:fill="auto"/>
            <w:noWrap/>
            <w:vAlign w:val="bottom"/>
            <w:hideMark/>
          </w:tcPr>
          <w:p w14:paraId="1CE9FCD2"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116</w:t>
            </w:r>
          </w:p>
        </w:tc>
        <w:tc>
          <w:tcPr>
            <w:tcW w:w="848" w:type="dxa"/>
            <w:tcBorders>
              <w:top w:val="nil"/>
              <w:left w:val="single" w:sz="4" w:space="0" w:color="auto"/>
              <w:bottom w:val="nil"/>
              <w:right w:val="single" w:sz="4" w:space="0" w:color="auto"/>
            </w:tcBorders>
            <w:shd w:val="clear" w:color="auto" w:fill="auto"/>
            <w:noWrap/>
            <w:vAlign w:val="bottom"/>
            <w:hideMark/>
          </w:tcPr>
          <w:p w14:paraId="5794B4C4"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506</w:t>
            </w:r>
          </w:p>
        </w:tc>
        <w:tc>
          <w:tcPr>
            <w:tcW w:w="850" w:type="dxa"/>
            <w:tcBorders>
              <w:top w:val="nil"/>
              <w:left w:val="single" w:sz="4" w:space="0" w:color="auto"/>
              <w:bottom w:val="nil"/>
              <w:right w:val="single" w:sz="4" w:space="0" w:color="auto"/>
            </w:tcBorders>
            <w:shd w:val="clear" w:color="auto" w:fill="auto"/>
            <w:noWrap/>
            <w:vAlign w:val="bottom"/>
            <w:hideMark/>
          </w:tcPr>
          <w:p w14:paraId="7EE7B10B"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45.1</w:t>
            </w:r>
          </w:p>
        </w:tc>
        <w:tc>
          <w:tcPr>
            <w:tcW w:w="850" w:type="dxa"/>
            <w:tcBorders>
              <w:top w:val="nil"/>
              <w:left w:val="single" w:sz="4" w:space="0" w:color="auto"/>
              <w:bottom w:val="nil"/>
              <w:right w:val="single" w:sz="4" w:space="0" w:color="auto"/>
            </w:tcBorders>
            <w:shd w:val="clear" w:color="auto" w:fill="auto"/>
            <w:noWrap/>
            <w:vAlign w:val="bottom"/>
            <w:hideMark/>
          </w:tcPr>
          <w:p w14:paraId="197FFE24"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53.6</w:t>
            </w:r>
          </w:p>
        </w:tc>
        <w:tc>
          <w:tcPr>
            <w:tcW w:w="855" w:type="dxa"/>
            <w:tcBorders>
              <w:top w:val="nil"/>
              <w:left w:val="single" w:sz="4" w:space="0" w:color="auto"/>
              <w:bottom w:val="nil"/>
              <w:right w:val="single" w:sz="4" w:space="0" w:color="auto"/>
            </w:tcBorders>
            <w:shd w:val="clear" w:color="auto" w:fill="auto"/>
            <w:noWrap/>
            <w:vAlign w:val="bottom"/>
            <w:hideMark/>
          </w:tcPr>
          <w:p w14:paraId="5E456A64"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-1.7</w:t>
            </w:r>
          </w:p>
        </w:tc>
        <w:tc>
          <w:tcPr>
            <w:tcW w:w="850" w:type="dxa"/>
            <w:tcBorders>
              <w:top w:val="nil"/>
              <w:left w:val="single" w:sz="4" w:space="0" w:color="auto"/>
              <w:bottom w:val="nil"/>
              <w:right w:val="single" w:sz="4" w:space="0" w:color="auto"/>
            </w:tcBorders>
            <w:shd w:val="clear" w:color="auto" w:fill="auto"/>
            <w:noWrap/>
            <w:vAlign w:val="bottom"/>
            <w:hideMark/>
          </w:tcPr>
          <w:p w14:paraId="280F6AD3"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52</w:t>
            </w:r>
          </w:p>
        </w:tc>
        <w:tc>
          <w:tcPr>
            <w:tcW w:w="855" w:type="dxa"/>
            <w:tcBorders>
              <w:top w:val="nil"/>
              <w:left w:val="single" w:sz="4" w:space="0" w:color="auto"/>
              <w:bottom w:val="nil"/>
              <w:right w:val="single" w:sz="4" w:space="0" w:color="auto"/>
            </w:tcBorders>
            <w:shd w:val="clear" w:color="auto" w:fill="auto"/>
            <w:noWrap/>
            <w:vAlign w:val="bottom"/>
            <w:hideMark/>
          </w:tcPr>
          <w:p w14:paraId="7281FB17"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57</w:t>
            </w:r>
          </w:p>
        </w:tc>
        <w:tc>
          <w:tcPr>
            <w:tcW w:w="855" w:type="dxa"/>
            <w:tcBorders>
              <w:top w:val="nil"/>
              <w:left w:val="single" w:sz="4" w:space="0" w:color="auto"/>
              <w:bottom w:val="nil"/>
              <w:right w:val="single" w:sz="4" w:space="0" w:color="auto"/>
            </w:tcBorders>
            <w:shd w:val="clear" w:color="auto" w:fill="auto"/>
            <w:noWrap/>
            <w:vAlign w:val="bottom"/>
            <w:hideMark/>
          </w:tcPr>
          <w:p w14:paraId="7F8A8468"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0.33</w:t>
            </w:r>
          </w:p>
        </w:tc>
      </w:tr>
      <w:tr w:rsidR="00171AA8" w:rsidRPr="00E37029" w14:paraId="3939EB7E" w14:textId="77777777" w:rsidTr="00171AA8">
        <w:trPr>
          <w:trHeight w:val="312"/>
        </w:trPr>
        <w:tc>
          <w:tcPr>
            <w:tcW w:w="1918" w:type="dxa"/>
            <w:tcBorders>
              <w:top w:val="nil"/>
              <w:left w:val="single" w:sz="4" w:space="0" w:color="auto"/>
              <w:bottom w:val="nil"/>
              <w:right w:val="single" w:sz="4" w:space="0" w:color="auto"/>
            </w:tcBorders>
            <w:shd w:val="clear" w:color="auto" w:fill="auto"/>
            <w:noWrap/>
            <w:vAlign w:val="bottom"/>
            <w:hideMark/>
          </w:tcPr>
          <w:p w14:paraId="16ABD181" w14:textId="77777777" w:rsidR="00171AA8" w:rsidRPr="00E37029" w:rsidRDefault="00171AA8" w:rsidP="00E42D45">
            <w:pPr>
              <w:spacing w:after="0" w:line="240" w:lineRule="auto"/>
              <w:jc w:val="right"/>
              <w:rPr>
                <w:rFonts w:eastAsia="Times New Roman"/>
                <w:color w:val="000000"/>
                <w:sz w:val="12"/>
                <w:szCs w:val="14"/>
                <w:lang w:val="pl-PL" w:eastAsia="pl-PL"/>
              </w:rPr>
            </w:pPr>
            <w:r w:rsidRPr="00E37029">
              <w:rPr>
                <w:sz w:val="12"/>
                <w:szCs w:val="14"/>
              </w:rPr>
              <w:t>West African Coast (WAC)</w:t>
            </w:r>
          </w:p>
        </w:tc>
        <w:tc>
          <w:tcPr>
            <w:tcW w:w="848" w:type="dxa"/>
            <w:tcBorders>
              <w:top w:val="nil"/>
              <w:left w:val="single" w:sz="4" w:space="0" w:color="auto"/>
              <w:bottom w:val="nil"/>
              <w:right w:val="single" w:sz="4" w:space="0" w:color="auto"/>
            </w:tcBorders>
            <w:shd w:val="clear" w:color="auto" w:fill="auto"/>
            <w:noWrap/>
            <w:vAlign w:val="bottom"/>
            <w:hideMark/>
          </w:tcPr>
          <w:p w14:paraId="4B5A92DB" w14:textId="4CE4C00F"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891</w:t>
            </w:r>
          </w:p>
        </w:tc>
        <w:tc>
          <w:tcPr>
            <w:tcW w:w="848" w:type="dxa"/>
            <w:tcBorders>
              <w:top w:val="nil"/>
              <w:left w:val="single" w:sz="4" w:space="0" w:color="auto"/>
              <w:bottom w:val="nil"/>
              <w:right w:val="single" w:sz="4" w:space="0" w:color="auto"/>
            </w:tcBorders>
            <w:shd w:val="clear" w:color="auto" w:fill="auto"/>
            <w:noWrap/>
            <w:vAlign w:val="bottom"/>
            <w:hideMark/>
          </w:tcPr>
          <w:p w14:paraId="6CC0BF23"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89</w:t>
            </w:r>
          </w:p>
        </w:tc>
        <w:tc>
          <w:tcPr>
            <w:tcW w:w="848" w:type="dxa"/>
            <w:tcBorders>
              <w:top w:val="nil"/>
              <w:left w:val="single" w:sz="4" w:space="0" w:color="auto"/>
              <w:bottom w:val="nil"/>
              <w:right w:val="single" w:sz="4" w:space="0" w:color="auto"/>
            </w:tcBorders>
            <w:shd w:val="clear" w:color="auto" w:fill="auto"/>
            <w:noWrap/>
            <w:vAlign w:val="bottom"/>
            <w:hideMark/>
          </w:tcPr>
          <w:p w14:paraId="39718AEA"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425</w:t>
            </w:r>
          </w:p>
        </w:tc>
        <w:tc>
          <w:tcPr>
            <w:tcW w:w="850" w:type="dxa"/>
            <w:tcBorders>
              <w:top w:val="nil"/>
              <w:left w:val="single" w:sz="4" w:space="0" w:color="auto"/>
              <w:bottom w:val="nil"/>
              <w:right w:val="single" w:sz="4" w:space="0" w:color="auto"/>
            </w:tcBorders>
            <w:shd w:val="clear" w:color="auto" w:fill="auto"/>
            <w:noWrap/>
            <w:vAlign w:val="bottom"/>
            <w:hideMark/>
          </w:tcPr>
          <w:p w14:paraId="53EB0DBF"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47.3</w:t>
            </w:r>
          </w:p>
        </w:tc>
        <w:tc>
          <w:tcPr>
            <w:tcW w:w="850" w:type="dxa"/>
            <w:tcBorders>
              <w:top w:val="nil"/>
              <w:left w:val="single" w:sz="4" w:space="0" w:color="auto"/>
              <w:bottom w:val="nil"/>
              <w:right w:val="single" w:sz="4" w:space="0" w:color="auto"/>
            </w:tcBorders>
            <w:shd w:val="clear" w:color="auto" w:fill="auto"/>
            <w:noWrap/>
            <w:vAlign w:val="bottom"/>
            <w:hideMark/>
          </w:tcPr>
          <w:p w14:paraId="7B7B30F3"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55.0</w:t>
            </w:r>
          </w:p>
        </w:tc>
        <w:tc>
          <w:tcPr>
            <w:tcW w:w="855" w:type="dxa"/>
            <w:tcBorders>
              <w:top w:val="nil"/>
              <w:left w:val="single" w:sz="4" w:space="0" w:color="auto"/>
              <w:bottom w:val="nil"/>
              <w:right w:val="single" w:sz="4" w:space="0" w:color="auto"/>
            </w:tcBorders>
            <w:shd w:val="clear" w:color="auto" w:fill="auto"/>
            <w:noWrap/>
            <w:vAlign w:val="bottom"/>
            <w:hideMark/>
          </w:tcPr>
          <w:p w14:paraId="4011CEF1"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-2.6</w:t>
            </w:r>
          </w:p>
        </w:tc>
        <w:tc>
          <w:tcPr>
            <w:tcW w:w="850" w:type="dxa"/>
            <w:tcBorders>
              <w:top w:val="nil"/>
              <w:left w:val="single" w:sz="4" w:space="0" w:color="auto"/>
              <w:bottom w:val="nil"/>
              <w:right w:val="single" w:sz="4" w:space="0" w:color="auto"/>
            </w:tcBorders>
            <w:shd w:val="clear" w:color="auto" w:fill="auto"/>
            <w:noWrap/>
            <w:vAlign w:val="bottom"/>
            <w:hideMark/>
          </w:tcPr>
          <w:p w14:paraId="063CC65A"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62</w:t>
            </w:r>
          </w:p>
        </w:tc>
        <w:tc>
          <w:tcPr>
            <w:tcW w:w="855" w:type="dxa"/>
            <w:tcBorders>
              <w:top w:val="nil"/>
              <w:left w:val="single" w:sz="4" w:space="0" w:color="auto"/>
              <w:bottom w:val="nil"/>
              <w:right w:val="single" w:sz="4" w:space="0" w:color="auto"/>
            </w:tcBorders>
            <w:shd w:val="clear" w:color="auto" w:fill="auto"/>
            <w:noWrap/>
            <w:vAlign w:val="bottom"/>
            <w:hideMark/>
          </w:tcPr>
          <w:p w14:paraId="64921328"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71</w:t>
            </w:r>
          </w:p>
        </w:tc>
        <w:tc>
          <w:tcPr>
            <w:tcW w:w="855" w:type="dxa"/>
            <w:tcBorders>
              <w:top w:val="nil"/>
              <w:left w:val="single" w:sz="4" w:space="0" w:color="auto"/>
              <w:bottom w:val="nil"/>
              <w:right w:val="single" w:sz="4" w:space="0" w:color="auto"/>
            </w:tcBorders>
            <w:shd w:val="clear" w:color="auto" w:fill="auto"/>
            <w:noWrap/>
            <w:vAlign w:val="bottom"/>
            <w:hideMark/>
          </w:tcPr>
          <w:p w14:paraId="52F5C2AB"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0.18</w:t>
            </w:r>
          </w:p>
        </w:tc>
      </w:tr>
      <w:tr w:rsidR="00171AA8" w:rsidRPr="00E37029" w14:paraId="06AE938F" w14:textId="77777777" w:rsidTr="00171AA8">
        <w:trPr>
          <w:trHeight w:val="312"/>
        </w:trPr>
        <w:tc>
          <w:tcPr>
            <w:tcW w:w="1918" w:type="dxa"/>
            <w:tcBorders>
              <w:top w:val="nil"/>
              <w:left w:val="single" w:sz="4" w:space="0" w:color="auto"/>
              <w:bottom w:val="nil"/>
              <w:right w:val="single" w:sz="4" w:space="0" w:color="auto"/>
            </w:tcBorders>
            <w:shd w:val="clear" w:color="auto" w:fill="auto"/>
            <w:noWrap/>
            <w:vAlign w:val="bottom"/>
            <w:hideMark/>
          </w:tcPr>
          <w:p w14:paraId="7E0C24A6" w14:textId="77777777" w:rsidR="00171AA8" w:rsidRPr="00E37029" w:rsidRDefault="00171AA8" w:rsidP="00E42D45">
            <w:pPr>
              <w:spacing w:after="0" w:line="240" w:lineRule="auto"/>
              <w:jc w:val="right"/>
              <w:rPr>
                <w:rFonts w:eastAsia="Times New Roman"/>
                <w:color w:val="000000"/>
                <w:sz w:val="12"/>
                <w:szCs w:val="14"/>
                <w:lang w:val="pl-PL" w:eastAsia="pl-PL"/>
              </w:rPr>
            </w:pPr>
            <w:r w:rsidRPr="00E37029">
              <w:rPr>
                <w:sz w:val="12"/>
                <w:szCs w:val="14"/>
              </w:rPr>
              <w:t>Central Africa (CAF)</w:t>
            </w:r>
          </w:p>
        </w:tc>
        <w:tc>
          <w:tcPr>
            <w:tcW w:w="848" w:type="dxa"/>
            <w:tcBorders>
              <w:top w:val="nil"/>
              <w:left w:val="single" w:sz="4" w:space="0" w:color="auto"/>
              <w:bottom w:val="nil"/>
              <w:right w:val="single" w:sz="4" w:space="0" w:color="auto"/>
            </w:tcBorders>
            <w:shd w:val="clear" w:color="auto" w:fill="auto"/>
            <w:noWrap/>
            <w:vAlign w:val="bottom"/>
            <w:hideMark/>
          </w:tcPr>
          <w:p w14:paraId="61F9C87E" w14:textId="51A530C8"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596</w:t>
            </w:r>
          </w:p>
        </w:tc>
        <w:tc>
          <w:tcPr>
            <w:tcW w:w="848" w:type="dxa"/>
            <w:tcBorders>
              <w:top w:val="nil"/>
              <w:left w:val="single" w:sz="4" w:space="0" w:color="auto"/>
              <w:bottom w:val="nil"/>
              <w:right w:val="single" w:sz="4" w:space="0" w:color="auto"/>
            </w:tcBorders>
            <w:shd w:val="clear" w:color="auto" w:fill="auto"/>
            <w:noWrap/>
            <w:vAlign w:val="bottom"/>
            <w:hideMark/>
          </w:tcPr>
          <w:p w14:paraId="468D63D6"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76</w:t>
            </w:r>
          </w:p>
        </w:tc>
        <w:tc>
          <w:tcPr>
            <w:tcW w:w="848" w:type="dxa"/>
            <w:tcBorders>
              <w:top w:val="nil"/>
              <w:left w:val="single" w:sz="4" w:space="0" w:color="auto"/>
              <w:bottom w:val="nil"/>
              <w:right w:val="single" w:sz="4" w:space="0" w:color="auto"/>
            </w:tcBorders>
            <w:shd w:val="clear" w:color="auto" w:fill="auto"/>
            <w:noWrap/>
            <w:vAlign w:val="bottom"/>
            <w:hideMark/>
          </w:tcPr>
          <w:p w14:paraId="393BEF52"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295</w:t>
            </w:r>
          </w:p>
        </w:tc>
        <w:tc>
          <w:tcPr>
            <w:tcW w:w="850" w:type="dxa"/>
            <w:tcBorders>
              <w:top w:val="nil"/>
              <w:left w:val="single" w:sz="4" w:space="0" w:color="auto"/>
              <w:bottom w:val="nil"/>
              <w:right w:val="single" w:sz="4" w:space="0" w:color="auto"/>
            </w:tcBorders>
            <w:shd w:val="clear" w:color="auto" w:fill="auto"/>
            <w:noWrap/>
            <w:vAlign w:val="bottom"/>
            <w:hideMark/>
          </w:tcPr>
          <w:p w14:paraId="4B58E9D1"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43.9</w:t>
            </w:r>
          </w:p>
        </w:tc>
        <w:tc>
          <w:tcPr>
            <w:tcW w:w="850" w:type="dxa"/>
            <w:tcBorders>
              <w:top w:val="nil"/>
              <w:left w:val="single" w:sz="4" w:space="0" w:color="auto"/>
              <w:bottom w:val="nil"/>
              <w:right w:val="single" w:sz="4" w:space="0" w:color="auto"/>
            </w:tcBorders>
            <w:shd w:val="clear" w:color="auto" w:fill="auto"/>
            <w:noWrap/>
            <w:vAlign w:val="bottom"/>
            <w:hideMark/>
          </w:tcPr>
          <w:p w14:paraId="2D0EC647"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55.0</w:t>
            </w:r>
          </w:p>
        </w:tc>
        <w:tc>
          <w:tcPr>
            <w:tcW w:w="855" w:type="dxa"/>
            <w:tcBorders>
              <w:top w:val="nil"/>
              <w:left w:val="single" w:sz="4" w:space="0" w:color="auto"/>
              <w:bottom w:val="nil"/>
              <w:right w:val="single" w:sz="4" w:space="0" w:color="auto"/>
            </w:tcBorders>
            <w:shd w:val="clear" w:color="auto" w:fill="auto"/>
            <w:noWrap/>
            <w:vAlign w:val="bottom"/>
            <w:hideMark/>
          </w:tcPr>
          <w:p w14:paraId="2AD952FB"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-1.2</w:t>
            </w:r>
          </w:p>
        </w:tc>
        <w:tc>
          <w:tcPr>
            <w:tcW w:w="850" w:type="dxa"/>
            <w:tcBorders>
              <w:top w:val="nil"/>
              <w:left w:val="single" w:sz="4" w:space="0" w:color="auto"/>
              <w:bottom w:val="nil"/>
              <w:right w:val="single" w:sz="4" w:space="0" w:color="auto"/>
            </w:tcBorders>
            <w:shd w:val="clear" w:color="auto" w:fill="auto"/>
            <w:noWrap/>
            <w:vAlign w:val="bottom"/>
            <w:hideMark/>
          </w:tcPr>
          <w:p w14:paraId="6E514212"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60</w:t>
            </w:r>
          </w:p>
        </w:tc>
        <w:tc>
          <w:tcPr>
            <w:tcW w:w="855" w:type="dxa"/>
            <w:tcBorders>
              <w:top w:val="nil"/>
              <w:left w:val="single" w:sz="4" w:space="0" w:color="auto"/>
              <w:bottom w:val="nil"/>
              <w:right w:val="single" w:sz="4" w:space="0" w:color="auto"/>
            </w:tcBorders>
            <w:shd w:val="clear" w:color="auto" w:fill="auto"/>
            <w:noWrap/>
            <w:vAlign w:val="bottom"/>
            <w:hideMark/>
          </w:tcPr>
          <w:p w14:paraId="3E60930B"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64</w:t>
            </w:r>
          </w:p>
        </w:tc>
        <w:tc>
          <w:tcPr>
            <w:tcW w:w="855" w:type="dxa"/>
            <w:tcBorders>
              <w:top w:val="nil"/>
              <w:left w:val="single" w:sz="4" w:space="0" w:color="auto"/>
              <w:bottom w:val="nil"/>
              <w:right w:val="single" w:sz="4" w:space="0" w:color="auto"/>
            </w:tcBorders>
            <w:shd w:val="clear" w:color="auto" w:fill="auto"/>
            <w:noWrap/>
            <w:vAlign w:val="bottom"/>
            <w:hideMark/>
          </w:tcPr>
          <w:p w14:paraId="19F5D30F"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0.18</w:t>
            </w:r>
          </w:p>
        </w:tc>
      </w:tr>
      <w:tr w:rsidR="00171AA8" w:rsidRPr="00E37029" w14:paraId="01BBDC95" w14:textId="77777777" w:rsidTr="00171AA8">
        <w:trPr>
          <w:trHeight w:val="312"/>
        </w:trPr>
        <w:tc>
          <w:tcPr>
            <w:tcW w:w="1918" w:type="dxa"/>
            <w:tcBorders>
              <w:top w:val="nil"/>
              <w:left w:val="single" w:sz="4" w:space="0" w:color="auto"/>
              <w:bottom w:val="nil"/>
              <w:right w:val="single" w:sz="4" w:space="0" w:color="auto"/>
            </w:tcBorders>
            <w:shd w:val="clear" w:color="auto" w:fill="auto"/>
            <w:noWrap/>
            <w:vAlign w:val="bottom"/>
            <w:hideMark/>
          </w:tcPr>
          <w:p w14:paraId="725F95C2" w14:textId="77777777" w:rsidR="00171AA8" w:rsidRPr="00E37029" w:rsidRDefault="00171AA8" w:rsidP="00E42D45">
            <w:pPr>
              <w:spacing w:after="0" w:line="240" w:lineRule="auto"/>
              <w:jc w:val="right"/>
              <w:rPr>
                <w:rFonts w:eastAsia="Times New Roman"/>
                <w:color w:val="000000"/>
                <w:sz w:val="12"/>
                <w:szCs w:val="14"/>
                <w:lang w:val="pl-PL" w:eastAsia="pl-PL"/>
              </w:rPr>
            </w:pPr>
            <w:r w:rsidRPr="00E37029">
              <w:rPr>
                <w:sz w:val="12"/>
                <w:szCs w:val="14"/>
              </w:rPr>
              <w:t>Nigeria (NIG)</w:t>
            </w:r>
          </w:p>
        </w:tc>
        <w:tc>
          <w:tcPr>
            <w:tcW w:w="848" w:type="dxa"/>
            <w:tcBorders>
              <w:top w:val="nil"/>
              <w:left w:val="single" w:sz="4" w:space="0" w:color="auto"/>
              <w:bottom w:val="nil"/>
              <w:right w:val="single" w:sz="4" w:space="0" w:color="auto"/>
            </w:tcBorders>
            <w:shd w:val="clear" w:color="auto" w:fill="auto"/>
            <w:noWrap/>
            <w:vAlign w:val="bottom"/>
            <w:hideMark/>
          </w:tcPr>
          <w:p w14:paraId="41D7C3FE" w14:textId="15BBFAEA"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926</w:t>
            </w:r>
          </w:p>
        </w:tc>
        <w:tc>
          <w:tcPr>
            <w:tcW w:w="848" w:type="dxa"/>
            <w:tcBorders>
              <w:top w:val="nil"/>
              <w:left w:val="single" w:sz="4" w:space="0" w:color="auto"/>
              <w:bottom w:val="nil"/>
              <w:right w:val="single" w:sz="4" w:space="0" w:color="auto"/>
            </w:tcBorders>
            <w:shd w:val="clear" w:color="auto" w:fill="auto"/>
            <w:noWrap/>
            <w:vAlign w:val="bottom"/>
            <w:hideMark/>
          </w:tcPr>
          <w:p w14:paraId="0D86D1D3"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129</w:t>
            </w:r>
          </w:p>
        </w:tc>
        <w:tc>
          <w:tcPr>
            <w:tcW w:w="848" w:type="dxa"/>
            <w:tcBorders>
              <w:top w:val="nil"/>
              <w:left w:val="single" w:sz="4" w:space="0" w:color="auto"/>
              <w:bottom w:val="nil"/>
              <w:right w:val="single" w:sz="4" w:space="0" w:color="auto"/>
            </w:tcBorders>
            <w:shd w:val="clear" w:color="auto" w:fill="auto"/>
            <w:noWrap/>
            <w:vAlign w:val="bottom"/>
            <w:hideMark/>
          </w:tcPr>
          <w:p w14:paraId="082C4A5F"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348</w:t>
            </w:r>
          </w:p>
        </w:tc>
        <w:tc>
          <w:tcPr>
            <w:tcW w:w="850" w:type="dxa"/>
            <w:tcBorders>
              <w:top w:val="nil"/>
              <w:left w:val="single" w:sz="4" w:space="0" w:color="auto"/>
              <w:bottom w:val="nil"/>
              <w:right w:val="single" w:sz="4" w:space="0" w:color="auto"/>
            </w:tcBorders>
            <w:shd w:val="clear" w:color="auto" w:fill="auto"/>
            <w:noWrap/>
            <w:vAlign w:val="bottom"/>
            <w:hideMark/>
          </w:tcPr>
          <w:p w14:paraId="262DD343"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45.4</w:t>
            </w:r>
          </w:p>
        </w:tc>
        <w:tc>
          <w:tcPr>
            <w:tcW w:w="850" w:type="dxa"/>
            <w:tcBorders>
              <w:top w:val="nil"/>
              <w:left w:val="single" w:sz="4" w:space="0" w:color="auto"/>
              <w:bottom w:val="nil"/>
              <w:right w:val="single" w:sz="4" w:space="0" w:color="auto"/>
            </w:tcBorders>
            <w:shd w:val="clear" w:color="auto" w:fill="auto"/>
            <w:noWrap/>
            <w:vAlign w:val="bottom"/>
            <w:hideMark/>
          </w:tcPr>
          <w:p w14:paraId="470E8662"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55.0</w:t>
            </w:r>
          </w:p>
        </w:tc>
        <w:tc>
          <w:tcPr>
            <w:tcW w:w="855" w:type="dxa"/>
            <w:tcBorders>
              <w:top w:val="nil"/>
              <w:left w:val="single" w:sz="4" w:space="0" w:color="auto"/>
              <w:bottom w:val="nil"/>
              <w:right w:val="single" w:sz="4" w:space="0" w:color="auto"/>
            </w:tcBorders>
            <w:shd w:val="clear" w:color="auto" w:fill="auto"/>
            <w:noWrap/>
            <w:vAlign w:val="bottom"/>
            <w:hideMark/>
          </w:tcPr>
          <w:p w14:paraId="13463DAA"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5.1</w:t>
            </w:r>
          </w:p>
        </w:tc>
        <w:tc>
          <w:tcPr>
            <w:tcW w:w="850" w:type="dxa"/>
            <w:tcBorders>
              <w:top w:val="nil"/>
              <w:left w:val="single" w:sz="4" w:space="0" w:color="auto"/>
              <w:bottom w:val="nil"/>
              <w:right w:val="single" w:sz="4" w:space="0" w:color="auto"/>
            </w:tcBorders>
            <w:shd w:val="clear" w:color="auto" w:fill="auto"/>
            <w:noWrap/>
            <w:vAlign w:val="bottom"/>
            <w:hideMark/>
          </w:tcPr>
          <w:p w14:paraId="08B850FE"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90</w:t>
            </w:r>
          </w:p>
        </w:tc>
        <w:tc>
          <w:tcPr>
            <w:tcW w:w="855" w:type="dxa"/>
            <w:tcBorders>
              <w:top w:val="nil"/>
              <w:left w:val="single" w:sz="4" w:space="0" w:color="auto"/>
              <w:bottom w:val="nil"/>
              <w:right w:val="single" w:sz="4" w:space="0" w:color="auto"/>
            </w:tcBorders>
            <w:shd w:val="clear" w:color="auto" w:fill="auto"/>
            <w:noWrap/>
            <w:vAlign w:val="bottom"/>
            <w:hideMark/>
          </w:tcPr>
          <w:p w14:paraId="2207D686"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90</w:t>
            </w:r>
          </w:p>
        </w:tc>
        <w:tc>
          <w:tcPr>
            <w:tcW w:w="855" w:type="dxa"/>
            <w:tcBorders>
              <w:top w:val="nil"/>
              <w:left w:val="single" w:sz="4" w:space="0" w:color="auto"/>
              <w:bottom w:val="nil"/>
              <w:right w:val="single" w:sz="4" w:space="0" w:color="auto"/>
            </w:tcBorders>
            <w:shd w:val="clear" w:color="auto" w:fill="auto"/>
            <w:noWrap/>
            <w:vAlign w:val="bottom"/>
            <w:hideMark/>
          </w:tcPr>
          <w:p w14:paraId="21BD99A4"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0.07</w:t>
            </w:r>
          </w:p>
        </w:tc>
      </w:tr>
      <w:tr w:rsidR="00171AA8" w:rsidRPr="00E37029" w14:paraId="20191739" w14:textId="77777777" w:rsidTr="00171AA8">
        <w:trPr>
          <w:trHeight w:val="312"/>
        </w:trPr>
        <w:tc>
          <w:tcPr>
            <w:tcW w:w="1918" w:type="dxa"/>
            <w:tcBorders>
              <w:top w:val="nil"/>
              <w:left w:val="single" w:sz="4" w:space="0" w:color="auto"/>
              <w:bottom w:val="nil"/>
              <w:right w:val="single" w:sz="4" w:space="0" w:color="auto"/>
            </w:tcBorders>
            <w:shd w:val="clear" w:color="auto" w:fill="auto"/>
            <w:noWrap/>
            <w:vAlign w:val="bottom"/>
            <w:hideMark/>
          </w:tcPr>
          <w:p w14:paraId="1F09F5DB" w14:textId="77777777" w:rsidR="00171AA8" w:rsidRPr="00B96855" w:rsidRDefault="00171AA8" w:rsidP="00E42D45">
            <w:pPr>
              <w:spacing w:after="0" w:line="240" w:lineRule="auto"/>
              <w:rPr>
                <w:rFonts w:eastAsia="Times New Roman"/>
                <w:b/>
                <w:color w:val="000000"/>
                <w:sz w:val="12"/>
                <w:szCs w:val="14"/>
                <w:lang w:val="pl-PL" w:eastAsia="pl-PL"/>
              </w:rPr>
            </w:pPr>
            <w:r w:rsidRPr="00B96855">
              <w:rPr>
                <w:b/>
                <w:sz w:val="12"/>
                <w:szCs w:val="14"/>
              </w:rPr>
              <w:t xml:space="preserve">Eastern Africa (EAF) </w:t>
            </w:r>
          </w:p>
        </w:tc>
        <w:tc>
          <w:tcPr>
            <w:tcW w:w="848" w:type="dxa"/>
            <w:tcBorders>
              <w:top w:val="nil"/>
              <w:left w:val="single" w:sz="4" w:space="0" w:color="auto"/>
              <w:bottom w:val="nil"/>
              <w:right w:val="single" w:sz="4" w:space="0" w:color="auto"/>
            </w:tcBorders>
            <w:shd w:val="clear" w:color="auto" w:fill="auto"/>
            <w:noWrap/>
            <w:vAlign w:val="bottom"/>
            <w:hideMark/>
          </w:tcPr>
          <w:p w14:paraId="4163C04C" w14:textId="380B27A0"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761</w:t>
            </w:r>
          </w:p>
        </w:tc>
        <w:tc>
          <w:tcPr>
            <w:tcW w:w="848" w:type="dxa"/>
            <w:tcBorders>
              <w:top w:val="nil"/>
              <w:left w:val="single" w:sz="4" w:space="0" w:color="auto"/>
              <w:bottom w:val="nil"/>
              <w:right w:val="single" w:sz="4" w:space="0" w:color="auto"/>
            </w:tcBorders>
            <w:shd w:val="clear" w:color="auto" w:fill="auto"/>
            <w:noWrap/>
            <w:vAlign w:val="bottom"/>
            <w:hideMark/>
          </w:tcPr>
          <w:p w14:paraId="2AD4F402"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100</w:t>
            </w:r>
          </w:p>
        </w:tc>
        <w:tc>
          <w:tcPr>
            <w:tcW w:w="848" w:type="dxa"/>
            <w:tcBorders>
              <w:top w:val="nil"/>
              <w:left w:val="single" w:sz="4" w:space="0" w:color="auto"/>
              <w:bottom w:val="nil"/>
              <w:right w:val="single" w:sz="4" w:space="0" w:color="auto"/>
            </w:tcBorders>
            <w:shd w:val="clear" w:color="auto" w:fill="auto"/>
            <w:noWrap/>
            <w:vAlign w:val="bottom"/>
            <w:hideMark/>
          </w:tcPr>
          <w:p w14:paraId="46A1C6BF"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330</w:t>
            </w:r>
          </w:p>
        </w:tc>
        <w:tc>
          <w:tcPr>
            <w:tcW w:w="850" w:type="dxa"/>
            <w:tcBorders>
              <w:top w:val="nil"/>
              <w:left w:val="single" w:sz="4" w:space="0" w:color="auto"/>
              <w:bottom w:val="nil"/>
              <w:right w:val="single" w:sz="4" w:space="0" w:color="auto"/>
            </w:tcBorders>
            <w:shd w:val="clear" w:color="auto" w:fill="auto"/>
            <w:noWrap/>
            <w:vAlign w:val="bottom"/>
            <w:hideMark/>
          </w:tcPr>
          <w:p w14:paraId="475254F1"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43.2</w:t>
            </w:r>
          </w:p>
        </w:tc>
        <w:tc>
          <w:tcPr>
            <w:tcW w:w="850" w:type="dxa"/>
            <w:tcBorders>
              <w:top w:val="nil"/>
              <w:left w:val="single" w:sz="4" w:space="0" w:color="auto"/>
              <w:bottom w:val="nil"/>
              <w:right w:val="single" w:sz="4" w:space="0" w:color="auto"/>
            </w:tcBorders>
            <w:shd w:val="clear" w:color="auto" w:fill="auto"/>
            <w:noWrap/>
            <w:vAlign w:val="bottom"/>
            <w:hideMark/>
          </w:tcPr>
          <w:p w14:paraId="3C918D4C"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70.5</w:t>
            </w:r>
          </w:p>
        </w:tc>
        <w:tc>
          <w:tcPr>
            <w:tcW w:w="855" w:type="dxa"/>
            <w:tcBorders>
              <w:top w:val="nil"/>
              <w:left w:val="single" w:sz="4" w:space="0" w:color="auto"/>
              <w:bottom w:val="nil"/>
              <w:right w:val="single" w:sz="4" w:space="0" w:color="auto"/>
            </w:tcBorders>
            <w:shd w:val="clear" w:color="auto" w:fill="auto"/>
            <w:noWrap/>
            <w:vAlign w:val="bottom"/>
            <w:hideMark/>
          </w:tcPr>
          <w:p w14:paraId="36E67E18"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10.4</w:t>
            </w:r>
          </w:p>
        </w:tc>
        <w:tc>
          <w:tcPr>
            <w:tcW w:w="850" w:type="dxa"/>
            <w:tcBorders>
              <w:top w:val="nil"/>
              <w:left w:val="single" w:sz="4" w:space="0" w:color="auto"/>
              <w:bottom w:val="nil"/>
              <w:right w:val="single" w:sz="4" w:space="0" w:color="auto"/>
            </w:tcBorders>
            <w:shd w:val="clear" w:color="auto" w:fill="auto"/>
            <w:noWrap/>
            <w:vAlign w:val="bottom"/>
            <w:hideMark/>
          </w:tcPr>
          <w:p w14:paraId="43801E42"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80</w:t>
            </w:r>
          </w:p>
        </w:tc>
        <w:tc>
          <w:tcPr>
            <w:tcW w:w="855" w:type="dxa"/>
            <w:tcBorders>
              <w:top w:val="nil"/>
              <w:left w:val="single" w:sz="4" w:space="0" w:color="auto"/>
              <w:bottom w:val="nil"/>
              <w:right w:val="single" w:sz="4" w:space="0" w:color="auto"/>
            </w:tcBorders>
            <w:shd w:val="clear" w:color="auto" w:fill="auto"/>
            <w:noWrap/>
            <w:vAlign w:val="bottom"/>
            <w:hideMark/>
          </w:tcPr>
          <w:p w14:paraId="2515A504"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84</w:t>
            </w:r>
          </w:p>
        </w:tc>
        <w:tc>
          <w:tcPr>
            <w:tcW w:w="855" w:type="dxa"/>
            <w:tcBorders>
              <w:top w:val="nil"/>
              <w:left w:val="single" w:sz="4" w:space="0" w:color="auto"/>
              <w:bottom w:val="nil"/>
              <w:right w:val="single" w:sz="4" w:space="0" w:color="auto"/>
            </w:tcBorders>
            <w:shd w:val="clear" w:color="auto" w:fill="auto"/>
            <w:noWrap/>
            <w:vAlign w:val="bottom"/>
            <w:hideMark/>
          </w:tcPr>
          <w:p w14:paraId="4A685887"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0.20</w:t>
            </w:r>
          </w:p>
        </w:tc>
      </w:tr>
      <w:tr w:rsidR="00171AA8" w:rsidRPr="00E37029" w14:paraId="1D9D7B3F" w14:textId="77777777" w:rsidTr="00171AA8">
        <w:trPr>
          <w:trHeight w:val="312"/>
        </w:trPr>
        <w:tc>
          <w:tcPr>
            <w:tcW w:w="1918" w:type="dxa"/>
            <w:tcBorders>
              <w:top w:val="nil"/>
              <w:left w:val="single" w:sz="4" w:space="0" w:color="auto"/>
              <w:bottom w:val="nil"/>
              <w:right w:val="single" w:sz="4" w:space="0" w:color="auto"/>
            </w:tcBorders>
            <w:shd w:val="clear" w:color="auto" w:fill="auto"/>
            <w:noWrap/>
            <w:vAlign w:val="bottom"/>
            <w:hideMark/>
          </w:tcPr>
          <w:p w14:paraId="7D9CB9EC" w14:textId="77777777" w:rsidR="00171AA8" w:rsidRPr="00E37029" w:rsidRDefault="00171AA8" w:rsidP="00E42D45">
            <w:pPr>
              <w:spacing w:after="0" w:line="240" w:lineRule="auto"/>
              <w:jc w:val="right"/>
              <w:rPr>
                <w:rFonts w:eastAsia="Times New Roman"/>
                <w:color w:val="000000"/>
                <w:sz w:val="12"/>
                <w:szCs w:val="14"/>
                <w:lang w:val="pl-PL" w:eastAsia="pl-PL"/>
              </w:rPr>
            </w:pPr>
            <w:r w:rsidRPr="00E37029">
              <w:rPr>
                <w:sz w:val="12"/>
                <w:szCs w:val="14"/>
              </w:rPr>
              <w:t>Ethiopia (ETH)</w:t>
            </w:r>
          </w:p>
        </w:tc>
        <w:tc>
          <w:tcPr>
            <w:tcW w:w="848" w:type="dxa"/>
            <w:tcBorders>
              <w:top w:val="nil"/>
              <w:left w:val="single" w:sz="4" w:space="0" w:color="auto"/>
              <w:bottom w:val="nil"/>
              <w:right w:val="single" w:sz="4" w:space="0" w:color="auto"/>
            </w:tcBorders>
            <w:shd w:val="clear" w:color="auto" w:fill="auto"/>
            <w:noWrap/>
            <w:vAlign w:val="bottom"/>
            <w:hideMark/>
          </w:tcPr>
          <w:p w14:paraId="06244813" w14:textId="554348AC"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973</w:t>
            </w:r>
          </w:p>
        </w:tc>
        <w:tc>
          <w:tcPr>
            <w:tcW w:w="848" w:type="dxa"/>
            <w:tcBorders>
              <w:top w:val="nil"/>
              <w:left w:val="single" w:sz="4" w:space="0" w:color="auto"/>
              <w:bottom w:val="nil"/>
              <w:right w:val="single" w:sz="4" w:space="0" w:color="auto"/>
            </w:tcBorders>
            <w:shd w:val="clear" w:color="auto" w:fill="auto"/>
            <w:noWrap/>
            <w:vAlign w:val="bottom"/>
            <w:hideMark/>
          </w:tcPr>
          <w:p w14:paraId="38EDBA00"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87</w:t>
            </w:r>
          </w:p>
        </w:tc>
        <w:tc>
          <w:tcPr>
            <w:tcW w:w="848" w:type="dxa"/>
            <w:tcBorders>
              <w:top w:val="nil"/>
              <w:left w:val="single" w:sz="4" w:space="0" w:color="auto"/>
              <w:bottom w:val="nil"/>
              <w:right w:val="single" w:sz="4" w:space="0" w:color="auto"/>
            </w:tcBorders>
            <w:shd w:val="clear" w:color="auto" w:fill="auto"/>
            <w:noWrap/>
            <w:vAlign w:val="bottom"/>
            <w:hideMark/>
          </w:tcPr>
          <w:p w14:paraId="130560B6"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473</w:t>
            </w:r>
          </w:p>
        </w:tc>
        <w:tc>
          <w:tcPr>
            <w:tcW w:w="850" w:type="dxa"/>
            <w:tcBorders>
              <w:top w:val="nil"/>
              <w:left w:val="single" w:sz="4" w:space="0" w:color="auto"/>
              <w:bottom w:val="nil"/>
              <w:right w:val="single" w:sz="4" w:space="0" w:color="auto"/>
            </w:tcBorders>
            <w:shd w:val="clear" w:color="auto" w:fill="auto"/>
            <w:noWrap/>
            <w:vAlign w:val="bottom"/>
            <w:hideMark/>
          </w:tcPr>
          <w:p w14:paraId="505BDE03"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42.4</w:t>
            </w:r>
          </w:p>
        </w:tc>
        <w:tc>
          <w:tcPr>
            <w:tcW w:w="850" w:type="dxa"/>
            <w:tcBorders>
              <w:top w:val="nil"/>
              <w:left w:val="single" w:sz="4" w:space="0" w:color="auto"/>
              <w:bottom w:val="nil"/>
              <w:right w:val="single" w:sz="4" w:space="0" w:color="auto"/>
            </w:tcBorders>
            <w:shd w:val="clear" w:color="auto" w:fill="auto"/>
            <w:noWrap/>
            <w:vAlign w:val="bottom"/>
            <w:hideMark/>
          </w:tcPr>
          <w:p w14:paraId="6F610642"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66.4</w:t>
            </w:r>
          </w:p>
        </w:tc>
        <w:tc>
          <w:tcPr>
            <w:tcW w:w="855" w:type="dxa"/>
            <w:tcBorders>
              <w:top w:val="nil"/>
              <w:left w:val="single" w:sz="4" w:space="0" w:color="auto"/>
              <w:bottom w:val="nil"/>
              <w:right w:val="single" w:sz="4" w:space="0" w:color="auto"/>
            </w:tcBorders>
            <w:shd w:val="clear" w:color="auto" w:fill="auto"/>
            <w:noWrap/>
            <w:vAlign w:val="bottom"/>
            <w:hideMark/>
          </w:tcPr>
          <w:p w14:paraId="783A04C3"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9.1</w:t>
            </w:r>
          </w:p>
        </w:tc>
        <w:tc>
          <w:tcPr>
            <w:tcW w:w="850" w:type="dxa"/>
            <w:tcBorders>
              <w:top w:val="nil"/>
              <w:left w:val="single" w:sz="4" w:space="0" w:color="auto"/>
              <w:bottom w:val="nil"/>
              <w:right w:val="single" w:sz="4" w:space="0" w:color="auto"/>
            </w:tcBorders>
            <w:shd w:val="clear" w:color="auto" w:fill="auto"/>
            <w:noWrap/>
            <w:vAlign w:val="bottom"/>
            <w:hideMark/>
          </w:tcPr>
          <w:p w14:paraId="64D5B788"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45</w:t>
            </w:r>
          </w:p>
        </w:tc>
        <w:tc>
          <w:tcPr>
            <w:tcW w:w="855" w:type="dxa"/>
            <w:tcBorders>
              <w:top w:val="nil"/>
              <w:left w:val="single" w:sz="4" w:space="0" w:color="auto"/>
              <w:bottom w:val="nil"/>
              <w:right w:val="single" w:sz="4" w:space="0" w:color="auto"/>
            </w:tcBorders>
            <w:shd w:val="clear" w:color="auto" w:fill="auto"/>
            <w:noWrap/>
            <w:vAlign w:val="bottom"/>
            <w:hideMark/>
          </w:tcPr>
          <w:p w14:paraId="75EEBEA2"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47</w:t>
            </w:r>
          </w:p>
        </w:tc>
        <w:tc>
          <w:tcPr>
            <w:tcW w:w="855" w:type="dxa"/>
            <w:tcBorders>
              <w:top w:val="nil"/>
              <w:left w:val="single" w:sz="4" w:space="0" w:color="auto"/>
              <w:bottom w:val="nil"/>
              <w:right w:val="single" w:sz="4" w:space="0" w:color="auto"/>
            </w:tcBorders>
            <w:shd w:val="clear" w:color="auto" w:fill="auto"/>
            <w:noWrap/>
            <w:vAlign w:val="bottom"/>
            <w:hideMark/>
          </w:tcPr>
          <w:p w14:paraId="63145212"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0.22</w:t>
            </w:r>
          </w:p>
        </w:tc>
      </w:tr>
      <w:tr w:rsidR="00171AA8" w:rsidRPr="00E37029" w14:paraId="31A7CF2B" w14:textId="77777777" w:rsidTr="00171AA8">
        <w:trPr>
          <w:trHeight w:val="312"/>
        </w:trPr>
        <w:tc>
          <w:tcPr>
            <w:tcW w:w="1918" w:type="dxa"/>
            <w:tcBorders>
              <w:top w:val="nil"/>
              <w:left w:val="single" w:sz="4" w:space="0" w:color="auto"/>
              <w:bottom w:val="nil"/>
              <w:right w:val="single" w:sz="4" w:space="0" w:color="auto"/>
            </w:tcBorders>
            <w:shd w:val="clear" w:color="auto" w:fill="auto"/>
            <w:noWrap/>
            <w:vAlign w:val="bottom"/>
            <w:hideMark/>
          </w:tcPr>
          <w:p w14:paraId="3D8DD948" w14:textId="77777777" w:rsidR="00171AA8" w:rsidRPr="00E37029" w:rsidRDefault="00171AA8" w:rsidP="00E42D45">
            <w:pPr>
              <w:spacing w:after="0" w:line="240" w:lineRule="auto"/>
              <w:jc w:val="right"/>
              <w:rPr>
                <w:rFonts w:eastAsia="Times New Roman"/>
                <w:color w:val="000000"/>
                <w:sz w:val="12"/>
                <w:szCs w:val="14"/>
                <w:lang w:val="pl-PL" w:eastAsia="pl-PL"/>
              </w:rPr>
            </w:pPr>
            <w:r w:rsidRPr="00E37029">
              <w:rPr>
                <w:sz w:val="12"/>
                <w:szCs w:val="14"/>
              </w:rPr>
              <w:t>Kenya (KEN)</w:t>
            </w:r>
          </w:p>
        </w:tc>
        <w:tc>
          <w:tcPr>
            <w:tcW w:w="848" w:type="dxa"/>
            <w:tcBorders>
              <w:top w:val="nil"/>
              <w:left w:val="single" w:sz="4" w:space="0" w:color="auto"/>
              <w:bottom w:val="nil"/>
              <w:right w:val="single" w:sz="4" w:space="0" w:color="auto"/>
            </w:tcBorders>
            <w:shd w:val="clear" w:color="auto" w:fill="auto"/>
            <w:noWrap/>
            <w:vAlign w:val="bottom"/>
            <w:hideMark/>
          </w:tcPr>
          <w:p w14:paraId="6A58D741" w14:textId="19FCFFE2"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709</w:t>
            </w:r>
          </w:p>
        </w:tc>
        <w:tc>
          <w:tcPr>
            <w:tcW w:w="848" w:type="dxa"/>
            <w:tcBorders>
              <w:top w:val="nil"/>
              <w:left w:val="single" w:sz="4" w:space="0" w:color="auto"/>
              <w:bottom w:val="nil"/>
              <w:right w:val="single" w:sz="4" w:space="0" w:color="auto"/>
            </w:tcBorders>
            <w:shd w:val="clear" w:color="auto" w:fill="auto"/>
            <w:noWrap/>
            <w:vAlign w:val="bottom"/>
            <w:hideMark/>
          </w:tcPr>
          <w:p w14:paraId="6D46C46F"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88</w:t>
            </w:r>
          </w:p>
        </w:tc>
        <w:tc>
          <w:tcPr>
            <w:tcW w:w="848" w:type="dxa"/>
            <w:tcBorders>
              <w:top w:val="nil"/>
              <w:left w:val="single" w:sz="4" w:space="0" w:color="auto"/>
              <w:bottom w:val="nil"/>
              <w:right w:val="single" w:sz="4" w:space="0" w:color="auto"/>
            </w:tcBorders>
            <w:shd w:val="clear" w:color="auto" w:fill="auto"/>
            <w:noWrap/>
            <w:vAlign w:val="bottom"/>
            <w:hideMark/>
          </w:tcPr>
          <w:p w14:paraId="4EEABEC6"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331</w:t>
            </w:r>
          </w:p>
        </w:tc>
        <w:tc>
          <w:tcPr>
            <w:tcW w:w="850" w:type="dxa"/>
            <w:tcBorders>
              <w:top w:val="nil"/>
              <w:left w:val="single" w:sz="4" w:space="0" w:color="auto"/>
              <w:bottom w:val="nil"/>
              <w:right w:val="single" w:sz="4" w:space="0" w:color="auto"/>
            </w:tcBorders>
            <w:shd w:val="clear" w:color="auto" w:fill="auto"/>
            <w:noWrap/>
            <w:vAlign w:val="bottom"/>
            <w:hideMark/>
          </w:tcPr>
          <w:p w14:paraId="1EA593DD"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44.6</w:t>
            </w:r>
          </w:p>
        </w:tc>
        <w:tc>
          <w:tcPr>
            <w:tcW w:w="850" w:type="dxa"/>
            <w:tcBorders>
              <w:top w:val="nil"/>
              <w:left w:val="single" w:sz="4" w:space="0" w:color="auto"/>
              <w:bottom w:val="nil"/>
              <w:right w:val="single" w:sz="4" w:space="0" w:color="auto"/>
            </w:tcBorders>
            <w:shd w:val="clear" w:color="auto" w:fill="auto"/>
            <w:noWrap/>
            <w:vAlign w:val="bottom"/>
            <w:hideMark/>
          </w:tcPr>
          <w:p w14:paraId="51264845"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71.4</w:t>
            </w:r>
          </w:p>
        </w:tc>
        <w:tc>
          <w:tcPr>
            <w:tcW w:w="855" w:type="dxa"/>
            <w:tcBorders>
              <w:top w:val="nil"/>
              <w:left w:val="single" w:sz="4" w:space="0" w:color="auto"/>
              <w:bottom w:val="nil"/>
              <w:right w:val="single" w:sz="4" w:space="0" w:color="auto"/>
            </w:tcBorders>
            <w:shd w:val="clear" w:color="auto" w:fill="auto"/>
            <w:noWrap/>
            <w:vAlign w:val="bottom"/>
            <w:hideMark/>
          </w:tcPr>
          <w:p w14:paraId="44AF67BE"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7.5</w:t>
            </w:r>
          </w:p>
        </w:tc>
        <w:tc>
          <w:tcPr>
            <w:tcW w:w="850" w:type="dxa"/>
            <w:tcBorders>
              <w:top w:val="nil"/>
              <w:left w:val="single" w:sz="4" w:space="0" w:color="auto"/>
              <w:bottom w:val="nil"/>
              <w:right w:val="single" w:sz="4" w:space="0" w:color="auto"/>
            </w:tcBorders>
            <w:shd w:val="clear" w:color="auto" w:fill="auto"/>
            <w:noWrap/>
            <w:vAlign w:val="bottom"/>
            <w:hideMark/>
          </w:tcPr>
          <w:p w14:paraId="182BB459"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65</w:t>
            </w:r>
          </w:p>
        </w:tc>
        <w:tc>
          <w:tcPr>
            <w:tcW w:w="855" w:type="dxa"/>
            <w:tcBorders>
              <w:top w:val="nil"/>
              <w:left w:val="single" w:sz="4" w:space="0" w:color="auto"/>
              <w:bottom w:val="nil"/>
              <w:right w:val="single" w:sz="4" w:space="0" w:color="auto"/>
            </w:tcBorders>
            <w:shd w:val="clear" w:color="auto" w:fill="auto"/>
            <w:noWrap/>
            <w:vAlign w:val="bottom"/>
            <w:hideMark/>
          </w:tcPr>
          <w:p w14:paraId="5FB28961"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72</w:t>
            </w:r>
          </w:p>
        </w:tc>
        <w:tc>
          <w:tcPr>
            <w:tcW w:w="855" w:type="dxa"/>
            <w:tcBorders>
              <w:top w:val="nil"/>
              <w:left w:val="single" w:sz="4" w:space="0" w:color="auto"/>
              <w:bottom w:val="nil"/>
              <w:right w:val="single" w:sz="4" w:space="0" w:color="auto"/>
            </w:tcBorders>
            <w:shd w:val="clear" w:color="auto" w:fill="auto"/>
            <w:noWrap/>
            <w:vAlign w:val="bottom"/>
            <w:hideMark/>
          </w:tcPr>
          <w:p w14:paraId="5F4D4047"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0.03</w:t>
            </w:r>
          </w:p>
        </w:tc>
      </w:tr>
      <w:tr w:rsidR="00171AA8" w:rsidRPr="00E37029" w14:paraId="1A0FE931" w14:textId="77777777" w:rsidTr="00171AA8">
        <w:trPr>
          <w:trHeight w:val="312"/>
        </w:trPr>
        <w:tc>
          <w:tcPr>
            <w:tcW w:w="1918" w:type="dxa"/>
            <w:tcBorders>
              <w:top w:val="nil"/>
              <w:left w:val="single" w:sz="4" w:space="0" w:color="auto"/>
              <w:bottom w:val="nil"/>
              <w:right w:val="single" w:sz="4" w:space="0" w:color="auto"/>
            </w:tcBorders>
            <w:shd w:val="clear" w:color="auto" w:fill="auto"/>
            <w:noWrap/>
            <w:vAlign w:val="bottom"/>
            <w:hideMark/>
          </w:tcPr>
          <w:p w14:paraId="0DC36344" w14:textId="77777777" w:rsidR="00171AA8" w:rsidRPr="00E37029" w:rsidRDefault="00171AA8" w:rsidP="00E42D45">
            <w:pPr>
              <w:spacing w:after="0" w:line="240" w:lineRule="auto"/>
              <w:jc w:val="right"/>
              <w:rPr>
                <w:rFonts w:eastAsia="Times New Roman"/>
                <w:color w:val="000000"/>
                <w:sz w:val="12"/>
                <w:szCs w:val="14"/>
                <w:lang w:val="pl-PL" w:eastAsia="pl-PL"/>
              </w:rPr>
            </w:pPr>
            <w:r w:rsidRPr="00E37029">
              <w:rPr>
                <w:sz w:val="12"/>
                <w:szCs w:val="14"/>
              </w:rPr>
              <w:t>Rest African Horn (AFH)</w:t>
            </w:r>
          </w:p>
        </w:tc>
        <w:tc>
          <w:tcPr>
            <w:tcW w:w="848" w:type="dxa"/>
            <w:tcBorders>
              <w:top w:val="nil"/>
              <w:left w:val="single" w:sz="4" w:space="0" w:color="auto"/>
              <w:bottom w:val="nil"/>
              <w:right w:val="single" w:sz="4" w:space="0" w:color="auto"/>
            </w:tcBorders>
            <w:shd w:val="clear" w:color="auto" w:fill="auto"/>
            <w:noWrap/>
            <w:vAlign w:val="bottom"/>
            <w:hideMark/>
          </w:tcPr>
          <w:p w14:paraId="42E1CF36" w14:textId="07493E6C"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644</w:t>
            </w:r>
          </w:p>
        </w:tc>
        <w:tc>
          <w:tcPr>
            <w:tcW w:w="848" w:type="dxa"/>
            <w:tcBorders>
              <w:top w:val="nil"/>
              <w:left w:val="single" w:sz="4" w:space="0" w:color="auto"/>
              <w:bottom w:val="nil"/>
              <w:right w:val="single" w:sz="4" w:space="0" w:color="auto"/>
            </w:tcBorders>
            <w:shd w:val="clear" w:color="auto" w:fill="auto"/>
            <w:noWrap/>
            <w:vAlign w:val="bottom"/>
            <w:hideMark/>
          </w:tcPr>
          <w:p w14:paraId="6BD72A4C"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85</w:t>
            </w:r>
          </w:p>
        </w:tc>
        <w:tc>
          <w:tcPr>
            <w:tcW w:w="848" w:type="dxa"/>
            <w:tcBorders>
              <w:top w:val="nil"/>
              <w:left w:val="single" w:sz="4" w:space="0" w:color="auto"/>
              <w:bottom w:val="nil"/>
              <w:right w:val="single" w:sz="4" w:space="0" w:color="auto"/>
            </w:tcBorders>
            <w:shd w:val="clear" w:color="auto" w:fill="auto"/>
            <w:noWrap/>
            <w:vAlign w:val="bottom"/>
            <w:hideMark/>
          </w:tcPr>
          <w:p w14:paraId="387EA417"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303</w:t>
            </w:r>
          </w:p>
        </w:tc>
        <w:tc>
          <w:tcPr>
            <w:tcW w:w="850" w:type="dxa"/>
            <w:tcBorders>
              <w:top w:val="nil"/>
              <w:left w:val="single" w:sz="4" w:space="0" w:color="auto"/>
              <w:bottom w:val="nil"/>
              <w:right w:val="single" w:sz="4" w:space="0" w:color="auto"/>
            </w:tcBorders>
            <w:shd w:val="clear" w:color="auto" w:fill="auto"/>
            <w:noWrap/>
            <w:vAlign w:val="bottom"/>
            <w:hideMark/>
          </w:tcPr>
          <w:p w14:paraId="6D69D135"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42.7</w:t>
            </w:r>
          </w:p>
        </w:tc>
        <w:tc>
          <w:tcPr>
            <w:tcW w:w="850" w:type="dxa"/>
            <w:tcBorders>
              <w:top w:val="nil"/>
              <w:left w:val="single" w:sz="4" w:space="0" w:color="auto"/>
              <w:bottom w:val="nil"/>
              <w:right w:val="single" w:sz="4" w:space="0" w:color="auto"/>
            </w:tcBorders>
            <w:shd w:val="clear" w:color="auto" w:fill="auto"/>
            <w:noWrap/>
            <w:vAlign w:val="bottom"/>
            <w:hideMark/>
          </w:tcPr>
          <w:p w14:paraId="0F8BC9B4"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70.7</w:t>
            </w:r>
          </w:p>
        </w:tc>
        <w:tc>
          <w:tcPr>
            <w:tcW w:w="855" w:type="dxa"/>
            <w:tcBorders>
              <w:top w:val="nil"/>
              <w:left w:val="single" w:sz="4" w:space="0" w:color="auto"/>
              <w:bottom w:val="nil"/>
              <w:right w:val="single" w:sz="4" w:space="0" w:color="auto"/>
            </w:tcBorders>
            <w:shd w:val="clear" w:color="auto" w:fill="auto"/>
            <w:noWrap/>
            <w:vAlign w:val="bottom"/>
            <w:hideMark/>
          </w:tcPr>
          <w:p w14:paraId="00C5C427"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10.7</w:t>
            </w:r>
          </w:p>
        </w:tc>
        <w:tc>
          <w:tcPr>
            <w:tcW w:w="850" w:type="dxa"/>
            <w:tcBorders>
              <w:top w:val="nil"/>
              <w:left w:val="single" w:sz="4" w:space="0" w:color="auto"/>
              <w:bottom w:val="nil"/>
              <w:right w:val="single" w:sz="4" w:space="0" w:color="auto"/>
            </w:tcBorders>
            <w:shd w:val="clear" w:color="auto" w:fill="auto"/>
            <w:noWrap/>
            <w:vAlign w:val="bottom"/>
            <w:hideMark/>
          </w:tcPr>
          <w:p w14:paraId="3E02C3C4"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97</w:t>
            </w:r>
          </w:p>
        </w:tc>
        <w:tc>
          <w:tcPr>
            <w:tcW w:w="855" w:type="dxa"/>
            <w:tcBorders>
              <w:top w:val="nil"/>
              <w:left w:val="single" w:sz="4" w:space="0" w:color="auto"/>
              <w:bottom w:val="nil"/>
              <w:right w:val="single" w:sz="4" w:space="0" w:color="auto"/>
            </w:tcBorders>
            <w:shd w:val="clear" w:color="auto" w:fill="auto"/>
            <w:noWrap/>
            <w:vAlign w:val="bottom"/>
            <w:hideMark/>
          </w:tcPr>
          <w:p w14:paraId="0B1D0781"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99</w:t>
            </w:r>
          </w:p>
        </w:tc>
        <w:tc>
          <w:tcPr>
            <w:tcW w:w="855" w:type="dxa"/>
            <w:tcBorders>
              <w:top w:val="nil"/>
              <w:left w:val="single" w:sz="4" w:space="0" w:color="auto"/>
              <w:bottom w:val="nil"/>
              <w:right w:val="single" w:sz="4" w:space="0" w:color="auto"/>
            </w:tcBorders>
            <w:shd w:val="clear" w:color="auto" w:fill="auto"/>
            <w:noWrap/>
            <w:vAlign w:val="bottom"/>
            <w:hideMark/>
          </w:tcPr>
          <w:p w14:paraId="73B5A1DF"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0.21</w:t>
            </w:r>
          </w:p>
        </w:tc>
      </w:tr>
      <w:tr w:rsidR="00171AA8" w:rsidRPr="00E37029" w14:paraId="263F8C11" w14:textId="77777777" w:rsidTr="00171AA8">
        <w:trPr>
          <w:trHeight w:val="312"/>
        </w:trPr>
        <w:tc>
          <w:tcPr>
            <w:tcW w:w="1918" w:type="dxa"/>
            <w:tcBorders>
              <w:top w:val="nil"/>
              <w:left w:val="single" w:sz="4" w:space="0" w:color="auto"/>
              <w:bottom w:val="nil"/>
              <w:right w:val="single" w:sz="4" w:space="0" w:color="auto"/>
            </w:tcBorders>
            <w:shd w:val="clear" w:color="auto" w:fill="auto"/>
            <w:noWrap/>
            <w:vAlign w:val="bottom"/>
            <w:hideMark/>
          </w:tcPr>
          <w:p w14:paraId="6F71B5F8" w14:textId="77777777" w:rsidR="00171AA8" w:rsidRPr="00E37029" w:rsidRDefault="00171AA8" w:rsidP="00E42D45">
            <w:pPr>
              <w:spacing w:after="0" w:line="240" w:lineRule="auto"/>
              <w:jc w:val="right"/>
              <w:rPr>
                <w:rFonts w:eastAsia="Times New Roman"/>
                <w:color w:val="000000"/>
                <w:sz w:val="12"/>
                <w:szCs w:val="14"/>
                <w:lang w:val="pl-PL" w:eastAsia="pl-PL"/>
              </w:rPr>
            </w:pPr>
            <w:r w:rsidRPr="00E37029">
              <w:rPr>
                <w:sz w:val="12"/>
                <w:szCs w:val="14"/>
              </w:rPr>
              <w:t>Albertine Rift (ALBR)</w:t>
            </w:r>
          </w:p>
        </w:tc>
        <w:tc>
          <w:tcPr>
            <w:tcW w:w="848" w:type="dxa"/>
            <w:tcBorders>
              <w:top w:val="nil"/>
              <w:left w:val="single" w:sz="4" w:space="0" w:color="auto"/>
              <w:bottom w:val="nil"/>
              <w:right w:val="single" w:sz="4" w:space="0" w:color="auto"/>
            </w:tcBorders>
            <w:shd w:val="clear" w:color="auto" w:fill="auto"/>
            <w:noWrap/>
            <w:vAlign w:val="bottom"/>
            <w:hideMark/>
          </w:tcPr>
          <w:p w14:paraId="6A1CCF75" w14:textId="7174F1E0"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1200</w:t>
            </w:r>
          </w:p>
        </w:tc>
        <w:tc>
          <w:tcPr>
            <w:tcW w:w="848" w:type="dxa"/>
            <w:tcBorders>
              <w:top w:val="nil"/>
              <w:left w:val="single" w:sz="4" w:space="0" w:color="auto"/>
              <w:bottom w:val="nil"/>
              <w:right w:val="single" w:sz="4" w:space="0" w:color="auto"/>
            </w:tcBorders>
            <w:shd w:val="clear" w:color="auto" w:fill="auto"/>
            <w:noWrap/>
            <w:vAlign w:val="bottom"/>
            <w:hideMark/>
          </w:tcPr>
          <w:p w14:paraId="6E4FB436"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156</w:t>
            </w:r>
          </w:p>
        </w:tc>
        <w:tc>
          <w:tcPr>
            <w:tcW w:w="848" w:type="dxa"/>
            <w:tcBorders>
              <w:top w:val="nil"/>
              <w:left w:val="single" w:sz="4" w:space="0" w:color="auto"/>
              <w:bottom w:val="nil"/>
              <w:right w:val="single" w:sz="4" w:space="0" w:color="auto"/>
            </w:tcBorders>
            <w:shd w:val="clear" w:color="auto" w:fill="auto"/>
            <w:noWrap/>
            <w:vAlign w:val="bottom"/>
            <w:hideMark/>
          </w:tcPr>
          <w:p w14:paraId="02C16D5D"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409</w:t>
            </w:r>
          </w:p>
        </w:tc>
        <w:tc>
          <w:tcPr>
            <w:tcW w:w="850" w:type="dxa"/>
            <w:tcBorders>
              <w:top w:val="nil"/>
              <w:left w:val="single" w:sz="4" w:space="0" w:color="auto"/>
              <w:bottom w:val="nil"/>
              <w:right w:val="single" w:sz="4" w:space="0" w:color="auto"/>
            </w:tcBorders>
            <w:shd w:val="clear" w:color="auto" w:fill="auto"/>
            <w:noWrap/>
            <w:vAlign w:val="bottom"/>
            <w:hideMark/>
          </w:tcPr>
          <w:p w14:paraId="518D3212"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44.2</w:t>
            </w:r>
          </w:p>
        </w:tc>
        <w:tc>
          <w:tcPr>
            <w:tcW w:w="850" w:type="dxa"/>
            <w:tcBorders>
              <w:top w:val="nil"/>
              <w:left w:val="single" w:sz="4" w:space="0" w:color="auto"/>
              <w:bottom w:val="nil"/>
              <w:right w:val="single" w:sz="4" w:space="0" w:color="auto"/>
            </w:tcBorders>
            <w:shd w:val="clear" w:color="auto" w:fill="auto"/>
            <w:noWrap/>
            <w:vAlign w:val="bottom"/>
            <w:hideMark/>
          </w:tcPr>
          <w:p w14:paraId="30C6B99B"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71.4</w:t>
            </w:r>
          </w:p>
        </w:tc>
        <w:tc>
          <w:tcPr>
            <w:tcW w:w="855" w:type="dxa"/>
            <w:tcBorders>
              <w:top w:val="nil"/>
              <w:left w:val="single" w:sz="4" w:space="0" w:color="auto"/>
              <w:bottom w:val="nil"/>
              <w:right w:val="single" w:sz="4" w:space="0" w:color="auto"/>
            </w:tcBorders>
            <w:shd w:val="clear" w:color="auto" w:fill="auto"/>
            <w:noWrap/>
            <w:vAlign w:val="bottom"/>
            <w:hideMark/>
          </w:tcPr>
          <w:p w14:paraId="52CB2A5A"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13.1</w:t>
            </w:r>
          </w:p>
        </w:tc>
        <w:tc>
          <w:tcPr>
            <w:tcW w:w="850" w:type="dxa"/>
            <w:tcBorders>
              <w:top w:val="nil"/>
              <w:left w:val="single" w:sz="4" w:space="0" w:color="auto"/>
              <w:bottom w:val="nil"/>
              <w:right w:val="single" w:sz="4" w:space="0" w:color="auto"/>
            </w:tcBorders>
            <w:shd w:val="clear" w:color="auto" w:fill="auto"/>
            <w:noWrap/>
            <w:vAlign w:val="bottom"/>
            <w:hideMark/>
          </w:tcPr>
          <w:p w14:paraId="57249DA1"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75</w:t>
            </w:r>
          </w:p>
        </w:tc>
        <w:tc>
          <w:tcPr>
            <w:tcW w:w="855" w:type="dxa"/>
            <w:tcBorders>
              <w:top w:val="nil"/>
              <w:left w:val="single" w:sz="4" w:space="0" w:color="auto"/>
              <w:bottom w:val="nil"/>
              <w:right w:val="single" w:sz="4" w:space="0" w:color="auto"/>
            </w:tcBorders>
            <w:shd w:val="clear" w:color="auto" w:fill="auto"/>
            <w:noWrap/>
            <w:vAlign w:val="bottom"/>
            <w:hideMark/>
          </w:tcPr>
          <w:p w14:paraId="32C008A6"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83</w:t>
            </w:r>
          </w:p>
        </w:tc>
        <w:tc>
          <w:tcPr>
            <w:tcW w:w="855" w:type="dxa"/>
            <w:tcBorders>
              <w:top w:val="nil"/>
              <w:left w:val="single" w:sz="4" w:space="0" w:color="auto"/>
              <w:bottom w:val="nil"/>
              <w:right w:val="single" w:sz="4" w:space="0" w:color="auto"/>
            </w:tcBorders>
            <w:shd w:val="clear" w:color="auto" w:fill="auto"/>
            <w:noWrap/>
            <w:vAlign w:val="bottom"/>
            <w:hideMark/>
          </w:tcPr>
          <w:p w14:paraId="0C189602"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0.10</w:t>
            </w:r>
          </w:p>
        </w:tc>
      </w:tr>
      <w:tr w:rsidR="00171AA8" w:rsidRPr="00E37029" w14:paraId="6316A80B" w14:textId="77777777" w:rsidTr="00171AA8">
        <w:trPr>
          <w:trHeight w:val="312"/>
        </w:trPr>
        <w:tc>
          <w:tcPr>
            <w:tcW w:w="1918" w:type="dxa"/>
            <w:tcBorders>
              <w:top w:val="nil"/>
              <w:left w:val="single" w:sz="4" w:space="0" w:color="auto"/>
              <w:bottom w:val="nil"/>
              <w:right w:val="single" w:sz="4" w:space="0" w:color="auto"/>
            </w:tcBorders>
            <w:shd w:val="clear" w:color="auto" w:fill="auto"/>
            <w:noWrap/>
            <w:vAlign w:val="bottom"/>
            <w:hideMark/>
          </w:tcPr>
          <w:p w14:paraId="6EED2AA2" w14:textId="77777777" w:rsidR="00171AA8" w:rsidRPr="00E37029" w:rsidRDefault="00171AA8" w:rsidP="00E42D45">
            <w:pPr>
              <w:spacing w:after="0" w:line="240" w:lineRule="auto"/>
              <w:jc w:val="right"/>
              <w:rPr>
                <w:rFonts w:eastAsia="Times New Roman"/>
                <w:color w:val="000000"/>
                <w:sz w:val="12"/>
                <w:szCs w:val="14"/>
                <w:lang w:val="pl-PL" w:eastAsia="pl-PL"/>
              </w:rPr>
            </w:pPr>
            <w:r w:rsidRPr="00E37029">
              <w:rPr>
                <w:sz w:val="12"/>
                <w:szCs w:val="14"/>
              </w:rPr>
              <w:t>Madagascar Islands (MAIS)</w:t>
            </w:r>
          </w:p>
        </w:tc>
        <w:tc>
          <w:tcPr>
            <w:tcW w:w="848" w:type="dxa"/>
            <w:tcBorders>
              <w:top w:val="nil"/>
              <w:left w:val="single" w:sz="4" w:space="0" w:color="auto"/>
              <w:bottom w:val="nil"/>
              <w:right w:val="single" w:sz="4" w:space="0" w:color="auto"/>
            </w:tcBorders>
            <w:shd w:val="clear" w:color="auto" w:fill="auto"/>
            <w:noWrap/>
            <w:vAlign w:val="bottom"/>
            <w:hideMark/>
          </w:tcPr>
          <w:p w14:paraId="07054848" w14:textId="0A0B4C0F"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518</w:t>
            </w:r>
          </w:p>
        </w:tc>
        <w:tc>
          <w:tcPr>
            <w:tcW w:w="848" w:type="dxa"/>
            <w:tcBorders>
              <w:top w:val="nil"/>
              <w:left w:val="single" w:sz="4" w:space="0" w:color="auto"/>
              <w:bottom w:val="nil"/>
              <w:right w:val="single" w:sz="4" w:space="0" w:color="auto"/>
            </w:tcBorders>
            <w:shd w:val="clear" w:color="auto" w:fill="auto"/>
            <w:noWrap/>
            <w:vAlign w:val="bottom"/>
            <w:hideMark/>
          </w:tcPr>
          <w:p w14:paraId="70B2A627"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106</w:t>
            </w:r>
          </w:p>
        </w:tc>
        <w:tc>
          <w:tcPr>
            <w:tcW w:w="848" w:type="dxa"/>
            <w:tcBorders>
              <w:top w:val="nil"/>
              <w:left w:val="single" w:sz="4" w:space="0" w:color="auto"/>
              <w:bottom w:val="nil"/>
              <w:right w:val="single" w:sz="4" w:space="0" w:color="auto"/>
            </w:tcBorders>
            <w:shd w:val="clear" w:color="auto" w:fill="auto"/>
            <w:noWrap/>
            <w:vAlign w:val="bottom"/>
            <w:hideMark/>
          </w:tcPr>
          <w:p w14:paraId="109D289F"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200</w:t>
            </w:r>
          </w:p>
        </w:tc>
        <w:tc>
          <w:tcPr>
            <w:tcW w:w="850" w:type="dxa"/>
            <w:tcBorders>
              <w:top w:val="nil"/>
              <w:left w:val="single" w:sz="4" w:space="0" w:color="auto"/>
              <w:bottom w:val="nil"/>
              <w:right w:val="single" w:sz="4" w:space="0" w:color="auto"/>
            </w:tcBorders>
            <w:shd w:val="clear" w:color="auto" w:fill="auto"/>
            <w:noWrap/>
            <w:vAlign w:val="bottom"/>
            <w:hideMark/>
          </w:tcPr>
          <w:p w14:paraId="782C1860"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43.4</w:t>
            </w:r>
          </w:p>
        </w:tc>
        <w:tc>
          <w:tcPr>
            <w:tcW w:w="850" w:type="dxa"/>
            <w:tcBorders>
              <w:top w:val="nil"/>
              <w:left w:val="single" w:sz="4" w:space="0" w:color="auto"/>
              <w:bottom w:val="nil"/>
              <w:right w:val="single" w:sz="4" w:space="0" w:color="auto"/>
            </w:tcBorders>
            <w:shd w:val="clear" w:color="auto" w:fill="auto"/>
            <w:noWrap/>
            <w:vAlign w:val="bottom"/>
            <w:hideMark/>
          </w:tcPr>
          <w:p w14:paraId="4EB0190E"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71.4</w:t>
            </w:r>
          </w:p>
        </w:tc>
        <w:tc>
          <w:tcPr>
            <w:tcW w:w="855" w:type="dxa"/>
            <w:tcBorders>
              <w:top w:val="nil"/>
              <w:left w:val="single" w:sz="4" w:space="0" w:color="auto"/>
              <w:bottom w:val="nil"/>
              <w:right w:val="single" w:sz="4" w:space="0" w:color="auto"/>
            </w:tcBorders>
            <w:shd w:val="clear" w:color="auto" w:fill="auto"/>
            <w:noWrap/>
            <w:vAlign w:val="bottom"/>
            <w:hideMark/>
          </w:tcPr>
          <w:p w14:paraId="54BE036E"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10.8</w:t>
            </w:r>
          </w:p>
        </w:tc>
        <w:tc>
          <w:tcPr>
            <w:tcW w:w="850" w:type="dxa"/>
            <w:tcBorders>
              <w:top w:val="nil"/>
              <w:left w:val="single" w:sz="4" w:space="0" w:color="auto"/>
              <w:bottom w:val="nil"/>
              <w:right w:val="single" w:sz="4" w:space="0" w:color="auto"/>
            </w:tcBorders>
            <w:shd w:val="clear" w:color="auto" w:fill="auto"/>
            <w:noWrap/>
            <w:vAlign w:val="bottom"/>
            <w:hideMark/>
          </w:tcPr>
          <w:p w14:paraId="18966888"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80</w:t>
            </w:r>
          </w:p>
        </w:tc>
        <w:tc>
          <w:tcPr>
            <w:tcW w:w="855" w:type="dxa"/>
            <w:tcBorders>
              <w:top w:val="nil"/>
              <w:left w:val="single" w:sz="4" w:space="0" w:color="auto"/>
              <w:bottom w:val="nil"/>
              <w:right w:val="single" w:sz="4" w:space="0" w:color="auto"/>
            </w:tcBorders>
            <w:shd w:val="clear" w:color="auto" w:fill="auto"/>
            <w:noWrap/>
            <w:vAlign w:val="bottom"/>
            <w:hideMark/>
          </w:tcPr>
          <w:p w14:paraId="5D34ED84"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91</w:t>
            </w:r>
          </w:p>
        </w:tc>
        <w:tc>
          <w:tcPr>
            <w:tcW w:w="855" w:type="dxa"/>
            <w:tcBorders>
              <w:top w:val="nil"/>
              <w:left w:val="single" w:sz="4" w:space="0" w:color="auto"/>
              <w:bottom w:val="nil"/>
              <w:right w:val="single" w:sz="4" w:space="0" w:color="auto"/>
            </w:tcBorders>
            <w:shd w:val="clear" w:color="auto" w:fill="auto"/>
            <w:noWrap/>
            <w:vAlign w:val="bottom"/>
            <w:hideMark/>
          </w:tcPr>
          <w:p w14:paraId="5288BF10"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0.04</w:t>
            </w:r>
          </w:p>
        </w:tc>
      </w:tr>
      <w:tr w:rsidR="00171AA8" w:rsidRPr="00E37029" w14:paraId="56386402" w14:textId="77777777" w:rsidTr="00171AA8">
        <w:trPr>
          <w:trHeight w:val="312"/>
        </w:trPr>
        <w:tc>
          <w:tcPr>
            <w:tcW w:w="1918" w:type="dxa"/>
            <w:tcBorders>
              <w:top w:val="nil"/>
              <w:left w:val="single" w:sz="4" w:space="0" w:color="auto"/>
              <w:bottom w:val="nil"/>
              <w:right w:val="single" w:sz="4" w:space="0" w:color="auto"/>
            </w:tcBorders>
            <w:shd w:val="clear" w:color="auto" w:fill="auto"/>
            <w:noWrap/>
            <w:vAlign w:val="bottom"/>
            <w:hideMark/>
          </w:tcPr>
          <w:p w14:paraId="7739A906" w14:textId="77777777" w:rsidR="00171AA8" w:rsidRPr="00B96855" w:rsidRDefault="00171AA8" w:rsidP="00E42D45">
            <w:pPr>
              <w:spacing w:after="0" w:line="240" w:lineRule="auto"/>
              <w:rPr>
                <w:rFonts w:eastAsia="Times New Roman"/>
                <w:b/>
                <w:color w:val="000000"/>
                <w:sz w:val="12"/>
                <w:szCs w:val="14"/>
                <w:lang w:eastAsia="pl-PL"/>
              </w:rPr>
            </w:pPr>
            <w:r w:rsidRPr="00B96855">
              <w:rPr>
                <w:b/>
                <w:sz w:val="12"/>
                <w:szCs w:val="14"/>
              </w:rPr>
              <w:t>Rest of Southern Africa (RSF)</w:t>
            </w:r>
          </w:p>
        </w:tc>
        <w:tc>
          <w:tcPr>
            <w:tcW w:w="848" w:type="dxa"/>
            <w:tcBorders>
              <w:top w:val="nil"/>
              <w:left w:val="single" w:sz="4" w:space="0" w:color="auto"/>
              <w:bottom w:val="nil"/>
              <w:right w:val="single" w:sz="4" w:space="0" w:color="auto"/>
            </w:tcBorders>
            <w:shd w:val="clear" w:color="auto" w:fill="auto"/>
            <w:noWrap/>
            <w:vAlign w:val="bottom"/>
            <w:hideMark/>
          </w:tcPr>
          <w:p w14:paraId="45CC6F89" w14:textId="08BEC803"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496</w:t>
            </w:r>
          </w:p>
        </w:tc>
        <w:tc>
          <w:tcPr>
            <w:tcW w:w="848" w:type="dxa"/>
            <w:tcBorders>
              <w:top w:val="nil"/>
              <w:left w:val="single" w:sz="4" w:space="0" w:color="auto"/>
              <w:bottom w:val="nil"/>
              <w:right w:val="single" w:sz="4" w:space="0" w:color="auto"/>
            </w:tcBorders>
            <w:shd w:val="clear" w:color="auto" w:fill="auto"/>
            <w:noWrap/>
            <w:vAlign w:val="bottom"/>
            <w:hideMark/>
          </w:tcPr>
          <w:p w14:paraId="4EDFBC8D"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101</w:t>
            </w:r>
          </w:p>
        </w:tc>
        <w:tc>
          <w:tcPr>
            <w:tcW w:w="848" w:type="dxa"/>
            <w:tcBorders>
              <w:top w:val="nil"/>
              <w:left w:val="single" w:sz="4" w:space="0" w:color="auto"/>
              <w:bottom w:val="nil"/>
              <w:right w:val="single" w:sz="4" w:space="0" w:color="auto"/>
            </w:tcBorders>
            <w:shd w:val="clear" w:color="auto" w:fill="auto"/>
            <w:noWrap/>
            <w:vAlign w:val="bottom"/>
            <w:hideMark/>
          </w:tcPr>
          <w:p w14:paraId="785148A2"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197</w:t>
            </w:r>
          </w:p>
        </w:tc>
        <w:tc>
          <w:tcPr>
            <w:tcW w:w="850" w:type="dxa"/>
            <w:tcBorders>
              <w:top w:val="nil"/>
              <w:left w:val="single" w:sz="4" w:space="0" w:color="auto"/>
              <w:bottom w:val="nil"/>
              <w:right w:val="single" w:sz="4" w:space="0" w:color="auto"/>
            </w:tcBorders>
            <w:shd w:val="clear" w:color="auto" w:fill="auto"/>
            <w:noWrap/>
            <w:vAlign w:val="bottom"/>
            <w:hideMark/>
          </w:tcPr>
          <w:p w14:paraId="615C5FC4"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53.3</w:t>
            </w:r>
          </w:p>
        </w:tc>
        <w:tc>
          <w:tcPr>
            <w:tcW w:w="850" w:type="dxa"/>
            <w:tcBorders>
              <w:top w:val="nil"/>
              <w:left w:val="single" w:sz="4" w:space="0" w:color="auto"/>
              <w:bottom w:val="nil"/>
              <w:right w:val="single" w:sz="4" w:space="0" w:color="auto"/>
            </w:tcBorders>
            <w:shd w:val="clear" w:color="auto" w:fill="auto"/>
            <w:noWrap/>
            <w:vAlign w:val="bottom"/>
            <w:hideMark/>
          </w:tcPr>
          <w:p w14:paraId="2FD2D837"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40.3</w:t>
            </w:r>
          </w:p>
        </w:tc>
        <w:tc>
          <w:tcPr>
            <w:tcW w:w="855" w:type="dxa"/>
            <w:tcBorders>
              <w:top w:val="nil"/>
              <w:left w:val="single" w:sz="4" w:space="0" w:color="auto"/>
              <w:bottom w:val="nil"/>
              <w:right w:val="single" w:sz="4" w:space="0" w:color="auto"/>
            </w:tcBorders>
            <w:shd w:val="clear" w:color="auto" w:fill="auto"/>
            <w:noWrap/>
            <w:vAlign w:val="bottom"/>
            <w:hideMark/>
          </w:tcPr>
          <w:p w14:paraId="46BD930B"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19.3</w:t>
            </w:r>
          </w:p>
        </w:tc>
        <w:tc>
          <w:tcPr>
            <w:tcW w:w="850" w:type="dxa"/>
            <w:tcBorders>
              <w:top w:val="nil"/>
              <w:left w:val="single" w:sz="4" w:space="0" w:color="auto"/>
              <w:bottom w:val="nil"/>
              <w:right w:val="single" w:sz="4" w:space="0" w:color="auto"/>
            </w:tcBorders>
            <w:shd w:val="clear" w:color="auto" w:fill="auto"/>
            <w:noWrap/>
            <w:vAlign w:val="bottom"/>
            <w:hideMark/>
          </w:tcPr>
          <w:p w14:paraId="71BED766"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60</w:t>
            </w:r>
          </w:p>
        </w:tc>
        <w:tc>
          <w:tcPr>
            <w:tcW w:w="855" w:type="dxa"/>
            <w:tcBorders>
              <w:top w:val="nil"/>
              <w:left w:val="single" w:sz="4" w:space="0" w:color="auto"/>
              <w:bottom w:val="nil"/>
              <w:right w:val="single" w:sz="4" w:space="0" w:color="auto"/>
            </w:tcBorders>
            <w:shd w:val="clear" w:color="auto" w:fill="auto"/>
            <w:noWrap/>
            <w:vAlign w:val="bottom"/>
            <w:hideMark/>
          </w:tcPr>
          <w:p w14:paraId="415A4C0E"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67</w:t>
            </w:r>
          </w:p>
        </w:tc>
        <w:tc>
          <w:tcPr>
            <w:tcW w:w="855" w:type="dxa"/>
            <w:tcBorders>
              <w:top w:val="nil"/>
              <w:left w:val="single" w:sz="4" w:space="0" w:color="auto"/>
              <w:bottom w:val="nil"/>
              <w:right w:val="single" w:sz="4" w:space="0" w:color="auto"/>
            </w:tcBorders>
            <w:shd w:val="clear" w:color="auto" w:fill="auto"/>
            <w:noWrap/>
            <w:vAlign w:val="bottom"/>
            <w:hideMark/>
          </w:tcPr>
          <w:p w14:paraId="4024936C"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0.37</w:t>
            </w:r>
          </w:p>
        </w:tc>
      </w:tr>
      <w:tr w:rsidR="00171AA8" w:rsidRPr="00E37029" w14:paraId="056F0B83" w14:textId="77777777" w:rsidTr="00171AA8">
        <w:trPr>
          <w:trHeight w:val="312"/>
        </w:trPr>
        <w:tc>
          <w:tcPr>
            <w:tcW w:w="1918" w:type="dxa"/>
            <w:tcBorders>
              <w:top w:val="nil"/>
              <w:left w:val="single" w:sz="4" w:space="0" w:color="auto"/>
              <w:bottom w:val="nil"/>
              <w:right w:val="single" w:sz="4" w:space="0" w:color="auto"/>
            </w:tcBorders>
            <w:shd w:val="clear" w:color="auto" w:fill="auto"/>
            <w:noWrap/>
            <w:vAlign w:val="bottom"/>
            <w:hideMark/>
          </w:tcPr>
          <w:p w14:paraId="4C618F65" w14:textId="77777777" w:rsidR="00171AA8" w:rsidRPr="00E37029" w:rsidRDefault="00171AA8" w:rsidP="00E42D45">
            <w:pPr>
              <w:spacing w:after="0" w:line="240" w:lineRule="auto"/>
              <w:jc w:val="right"/>
              <w:rPr>
                <w:rFonts w:eastAsia="Times New Roman"/>
                <w:color w:val="000000"/>
                <w:sz w:val="12"/>
                <w:szCs w:val="14"/>
                <w:lang w:val="pl-PL" w:eastAsia="pl-PL"/>
              </w:rPr>
            </w:pPr>
            <w:r w:rsidRPr="00E37029">
              <w:rPr>
                <w:sz w:val="12"/>
                <w:szCs w:val="14"/>
              </w:rPr>
              <w:t>Tanzania (TAN)</w:t>
            </w:r>
          </w:p>
        </w:tc>
        <w:tc>
          <w:tcPr>
            <w:tcW w:w="848" w:type="dxa"/>
            <w:tcBorders>
              <w:top w:val="nil"/>
              <w:left w:val="single" w:sz="4" w:space="0" w:color="auto"/>
              <w:bottom w:val="nil"/>
              <w:right w:val="single" w:sz="4" w:space="0" w:color="auto"/>
            </w:tcBorders>
            <w:shd w:val="clear" w:color="auto" w:fill="auto"/>
            <w:noWrap/>
            <w:vAlign w:val="bottom"/>
            <w:hideMark/>
          </w:tcPr>
          <w:p w14:paraId="4D80D353" w14:textId="22DBFC50"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1072</w:t>
            </w:r>
          </w:p>
        </w:tc>
        <w:tc>
          <w:tcPr>
            <w:tcW w:w="848" w:type="dxa"/>
            <w:tcBorders>
              <w:top w:val="nil"/>
              <w:left w:val="single" w:sz="4" w:space="0" w:color="auto"/>
              <w:bottom w:val="nil"/>
              <w:right w:val="single" w:sz="4" w:space="0" w:color="auto"/>
            </w:tcBorders>
            <w:shd w:val="clear" w:color="auto" w:fill="auto"/>
            <w:noWrap/>
            <w:vAlign w:val="bottom"/>
            <w:hideMark/>
          </w:tcPr>
          <w:p w14:paraId="623800CD"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122</w:t>
            </w:r>
          </w:p>
        </w:tc>
        <w:tc>
          <w:tcPr>
            <w:tcW w:w="848" w:type="dxa"/>
            <w:tcBorders>
              <w:top w:val="nil"/>
              <w:left w:val="single" w:sz="4" w:space="0" w:color="auto"/>
              <w:bottom w:val="nil"/>
              <w:right w:val="single" w:sz="4" w:space="0" w:color="auto"/>
            </w:tcBorders>
            <w:shd w:val="clear" w:color="auto" w:fill="auto"/>
            <w:noWrap/>
            <w:vAlign w:val="bottom"/>
            <w:hideMark/>
          </w:tcPr>
          <w:p w14:paraId="198396A9"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429</w:t>
            </w:r>
          </w:p>
        </w:tc>
        <w:tc>
          <w:tcPr>
            <w:tcW w:w="850" w:type="dxa"/>
            <w:tcBorders>
              <w:top w:val="nil"/>
              <w:left w:val="single" w:sz="4" w:space="0" w:color="auto"/>
              <w:bottom w:val="nil"/>
              <w:right w:val="single" w:sz="4" w:space="0" w:color="auto"/>
            </w:tcBorders>
            <w:shd w:val="clear" w:color="auto" w:fill="auto"/>
            <w:noWrap/>
            <w:vAlign w:val="bottom"/>
            <w:hideMark/>
          </w:tcPr>
          <w:p w14:paraId="6837913B"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53.5</w:t>
            </w:r>
          </w:p>
        </w:tc>
        <w:tc>
          <w:tcPr>
            <w:tcW w:w="850" w:type="dxa"/>
            <w:tcBorders>
              <w:top w:val="nil"/>
              <w:left w:val="single" w:sz="4" w:space="0" w:color="auto"/>
              <w:bottom w:val="nil"/>
              <w:right w:val="single" w:sz="4" w:space="0" w:color="auto"/>
            </w:tcBorders>
            <w:shd w:val="clear" w:color="auto" w:fill="auto"/>
            <w:noWrap/>
            <w:vAlign w:val="bottom"/>
            <w:hideMark/>
          </w:tcPr>
          <w:p w14:paraId="36CB7B58"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40.4</w:t>
            </w:r>
          </w:p>
        </w:tc>
        <w:tc>
          <w:tcPr>
            <w:tcW w:w="855" w:type="dxa"/>
            <w:tcBorders>
              <w:top w:val="nil"/>
              <w:left w:val="single" w:sz="4" w:space="0" w:color="auto"/>
              <w:bottom w:val="nil"/>
              <w:right w:val="single" w:sz="4" w:space="0" w:color="auto"/>
            </w:tcBorders>
            <w:shd w:val="clear" w:color="auto" w:fill="auto"/>
            <w:noWrap/>
            <w:vAlign w:val="bottom"/>
            <w:hideMark/>
          </w:tcPr>
          <w:p w14:paraId="3747C2ED"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31.9</w:t>
            </w:r>
          </w:p>
        </w:tc>
        <w:tc>
          <w:tcPr>
            <w:tcW w:w="850" w:type="dxa"/>
            <w:tcBorders>
              <w:top w:val="nil"/>
              <w:left w:val="single" w:sz="4" w:space="0" w:color="auto"/>
              <w:bottom w:val="nil"/>
              <w:right w:val="single" w:sz="4" w:space="0" w:color="auto"/>
            </w:tcBorders>
            <w:shd w:val="clear" w:color="auto" w:fill="auto"/>
            <w:noWrap/>
            <w:vAlign w:val="bottom"/>
            <w:hideMark/>
          </w:tcPr>
          <w:p w14:paraId="570DBD69"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45</w:t>
            </w:r>
          </w:p>
        </w:tc>
        <w:tc>
          <w:tcPr>
            <w:tcW w:w="855" w:type="dxa"/>
            <w:tcBorders>
              <w:top w:val="nil"/>
              <w:left w:val="single" w:sz="4" w:space="0" w:color="auto"/>
              <w:bottom w:val="nil"/>
              <w:right w:val="single" w:sz="4" w:space="0" w:color="auto"/>
            </w:tcBorders>
            <w:shd w:val="clear" w:color="auto" w:fill="auto"/>
            <w:noWrap/>
            <w:vAlign w:val="bottom"/>
            <w:hideMark/>
          </w:tcPr>
          <w:p w14:paraId="452851A4"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52</w:t>
            </w:r>
          </w:p>
        </w:tc>
        <w:tc>
          <w:tcPr>
            <w:tcW w:w="855" w:type="dxa"/>
            <w:tcBorders>
              <w:top w:val="nil"/>
              <w:left w:val="single" w:sz="4" w:space="0" w:color="auto"/>
              <w:bottom w:val="nil"/>
              <w:right w:val="single" w:sz="4" w:space="0" w:color="auto"/>
            </w:tcBorders>
            <w:shd w:val="clear" w:color="auto" w:fill="auto"/>
            <w:noWrap/>
            <w:vAlign w:val="bottom"/>
            <w:hideMark/>
          </w:tcPr>
          <w:p w14:paraId="36D0DB04"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0.33</w:t>
            </w:r>
          </w:p>
        </w:tc>
      </w:tr>
      <w:tr w:rsidR="00171AA8" w:rsidRPr="00E37029" w14:paraId="50B55AFD" w14:textId="77777777" w:rsidTr="00171AA8">
        <w:trPr>
          <w:trHeight w:val="312"/>
        </w:trPr>
        <w:tc>
          <w:tcPr>
            <w:tcW w:w="1918" w:type="dxa"/>
            <w:tcBorders>
              <w:top w:val="nil"/>
              <w:left w:val="single" w:sz="4" w:space="0" w:color="auto"/>
              <w:bottom w:val="nil"/>
              <w:right w:val="single" w:sz="4" w:space="0" w:color="auto"/>
            </w:tcBorders>
            <w:shd w:val="clear" w:color="auto" w:fill="auto"/>
            <w:noWrap/>
            <w:vAlign w:val="bottom"/>
            <w:hideMark/>
          </w:tcPr>
          <w:p w14:paraId="10195904" w14:textId="77777777" w:rsidR="00171AA8" w:rsidRPr="00E37029" w:rsidRDefault="00171AA8" w:rsidP="00E42D45">
            <w:pPr>
              <w:spacing w:after="0" w:line="240" w:lineRule="auto"/>
              <w:jc w:val="right"/>
              <w:rPr>
                <w:rFonts w:eastAsia="Times New Roman"/>
                <w:color w:val="000000"/>
                <w:sz w:val="12"/>
                <w:szCs w:val="14"/>
                <w:lang w:val="pl-PL" w:eastAsia="pl-PL"/>
              </w:rPr>
            </w:pPr>
            <w:r w:rsidRPr="00E37029">
              <w:rPr>
                <w:sz w:val="12"/>
                <w:szCs w:val="14"/>
              </w:rPr>
              <w:t>Other Southern Africa (RSAF)</w:t>
            </w:r>
          </w:p>
        </w:tc>
        <w:tc>
          <w:tcPr>
            <w:tcW w:w="848" w:type="dxa"/>
            <w:tcBorders>
              <w:top w:val="nil"/>
              <w:left w:val="single" w:sz="4" w:space="0" w:color="auto"/>
              <w:bottom w:val="nil"/>
              <w:right w:val="single" w:sz="4" w:space="0" w:color="auto"/>
            </w:tcBorders>
            <w:shd w:val="clear" w:color="auto" w:fill="auto"/>
            <w:noWrap/>
            <w:vAlign w:val="bottom"/>
            <w:hideMark/>
          </w:tcPr>
          <w:p w14:paraId="289E6802" w14:textId="534BC525"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430</w:t>
            </w:r>
          </w:p>
        </w:tc>
        <w:tc>
          <w:tcPr>
            <w:tcW w:w="848" w:type="dxa"/>
            <w:tcBorders>
              <w:top w:val="nil"/>
              <w:left w:val="single" w:sz="4" w:space="0" w:color="auto"/>
              <w:bottom w:val="nil"/>
              <w:right w:val="single" w:sz="4" w:space="0" w:color="auto"/>
            </w:tcBorders>
            <w:shd w:val="clear" w:color="auto" w:fill="auto"/>
            <w:noWrap/>
            <w:vAlign w:val="bottom"/>
            <w:hideMark/>
          </w:tcPr>
          <w:p w14:paraId="6008D550"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94</w:t>
            </w:r>
          </w:p>
        </w:tc>
        <w:tc>
          <w:tcPr>
            <w:tcW w:w="848" w:type="dxa"/>
            <w:tcBorders>
              <w:top w:val="nil"/>
              <w:left w:val="single" w:sz="4" w:space="0" w:color="auto"/>
              <w:bottom w:val="nil"/>
              <w:right w:val="single" w:sz="4" w:space="0" w:color="auto"/>
            </w:tcBorders>
            <w:shd w:val="clear" w:color="auto" w:fill="auto"/>
            <w:noWrap/>
            <w:vAlign w:val="bottom"/>
            <w:hideMark/>
          </w:tcPr>
          <w:p w14:paraId="4DEC4DEE"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173</w:t>
            </w:r>
          </w:p>
        </w:tc>
        <w:tc>
          <w:tcPr>
            <w:tcW w:w="850" w:type="dxa"/>
            <w:tcBorders>
              <w:top w:val="nil"/>
              <w:left w:val="single" w:sz="4" w:space="0" w:color="auto"/>
              <w:bottom w:val="nil"/>
              <w:right w:val="single" w:sz="4" w:space="0" w:color="auto"/>
            </w:tcBorders>
            <w:shd w:val="clear" w:color="auto" w:fill="auto"/>
            <w:noWrap/>
            <w:vAlign w:val="bottom"/>
            <w:hideMark/>
          </w:tcPr>
          <w:p w14:paraId="7D768491"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53.2</w:t>
            </w:r>
          </w:p>
        </w:tc>
        <w:tc>
          <w:tcPr>
            <w:tcW w:w="850" w:type="dxa"/>
            <w:tcBorders>
              <w:top w:val="nil"/>
              <w:left w:val="single" w:sz="4" w:space="0" w:color="auto"/>
              <w:bottom w:val="nil"/>
              <w:right w:val="single" w:sz="4" w:space="0" w:color="auto"/>
            </w:tcBorders>
            <w:shd w:val="clear" w:color="auto" w:fill="auto"/>
            <w:noWrap/>
            <w:vAlign w:val="bottom"/>
            <w:hideMark/>
          </w:tcPr>
          <w:p w14:paraId="46C8981A"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40.3</w:t>
            </w:r>
          </w:p>
        </w:tc>
        <w:tc>
          <w:tcPr>
            <w:tcW w:w="855" w:type="dxa"/>
            <w:tcBorders>
              <w:top w:val="nil"/>
              <w:left w:val="single" w:sz="4" w:space="0" w:color="auto"/>
              <w:bottom w:val="nil"/>
              <w:right w:val="single" w:sz="4" w:space="0" w:color="auto"/>
            </w:tcBorders>
            <w:shd w:val="clear" w:color="auto" w:fill="auto"/>
            <w:noWrap/>
            <w:vAlign w:val="bottom"/>
            <w:hideMark/>
          </w:tcPr>
          <w:p w14:paraId="187FE6CE"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17.3</w:t>
            </w:r>
          </w:p>
        </w:tc>
        <w:tc>
          <w:tcPr>
            <w:tcW w:w="850" w:type="dxa"/>
            <w:tcBorders>
              <w:top w:val="nil"/>
              <w:left w:val="single" w:sz="4" w:space="0" w:color="auto"/>
              <w:bottom w:val="nil"/>
              <w:right w:val="single" w:sz="4" w:space="0" w:color="auto"/>
            </w:tcBorders>
            <w:shd w:val="clear" w:color="auto" w:fill="auto"/>
            <w:noWrap/>
            <w:vAlign w:val="bottom"/>
            <w:hideMark/>
          </w:tcPr>
          <w:p w14:paraId="7DC619A4"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63</w:t>
            </w:r>
          </w:p>
        </w:tc>
        <w:tc>
          <w:tcPr>
            <w:tcW w:w="855" w:type="dxa"/>
            <w:tcBorders>
              <w:top w:val="nil"/>
              <w:left w:val="single" w:sz="4" w:space="0" w:color="auto"/>
              <w:bottom w:val="nil"/>
              <w:right w:val="single" w:sz="4" w:space="0" w:color="auto"/>
            </w:tcBorders>
            <w:shd w:val="clear" w:color="auto" w:fill="auto"/>
            <w:noWrap/>
            <w:vAlign w:val="bottom"/>
            <w:hideMark/>
          </w:tcPr>
          <w:p w14:paraId="33D29A3F"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70</w:t>
            </w:r>
          </w:p>
        </w:tc>
        <w:tc>
          <w:tcPr>
            <w:tcW w:w="855" w:type="dxa"/>
            <w:tcBorders>
              <w:top w:val="nil"/>
              <w:left w:val="single" w:sz="4" w:space="0" w:color="auto"/>
              <w:bottom w:val="nil"/>
              <w:right w:val="single" w:sz="4" w:space="0" w:color="auto"/>
            </w:tcBorders>
            <w:shd w:val="clear" w:color="auto" w:fill="auto"/>
            <w:noWrap/>
            <w:vAlign w:val="bottom"/>
            <w:hideMark/>
          </w:tcPr>
          <w:p w14:paraId="31742B7E"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0.37</w:t>
            </w:r>
          </w:p>
        </w:tc>
      </w:tr>
      <w:tr w:rsidR="00171AA8" w:rsidRPr="00E37029" w14:paraId="07371F25" w14:textId="77777777" w:rsidTr="00171AA8">
        <w:trPr>
          <w:trHeight w:val="312"/>
        </w:trPr>
        <w:tc>
          <w:tcPr>
            <w:tcW w:w="1918" w:type="dxa"/>
            <w:tcBorders>
              <w:top w:val="nil"/>
              <w:left w:val="single" w:sz="4" w:space="0" w:color="auto"/>
              <w:bottom w:val="nil"/>
              <w:right w:val="single" w:sz="4" w:space="0" w:color="auto"/>
            </w:tcBorders>
            <w:shd w:val="clear" w:color="auto" w:fill="auto"/>
            <w:noWrap/>
            <w:vAlign w:val="bottom"/>
            <w:hideMark/>
          </w:tcPr>
          <w:p w14:paraId="58706A0F" w14:textId="77777777" w:rsidR="00171AA8" w:rsidRPr="00B96855" w:rsidRDefault="00171AA8" w:rsidP="00E42D45">
            <w:pPr>
              <w:spacing w:after="0" w:line="240" w:lineRule="auto"/>
              <w:rPr>
                <w:rFonts w:eastAsia="Times New Roman"/>
                <w:b/>
                <w:color w:val="000000"/>
                <w:sz w:val="12"/>
                <w:szCs w:val="14"/>
                <w:lang w:val="pl-PL" w:eastAsia="pl-PL"/>
              </w:rPr>
            </w:pPr>
            <w:r w:rsidRPr="00B96855">
              <w:rPr>
                <w:b/>
                <w:sz w:val="12"/>
                <w:szCs w:val="14"/>
              </w:rPr>
              <w:t>South Africa (ZAF)</w:t>
            </w:r>
          </w:p>
        </w:tc>
        <w:tc>
          <w:tcPr>
            <w:tcW w:w="848" w:type="dxa"/>
            <w:tcBorders>
              <w:top w:val="nil"/>
              <w:left w:val="single" w:sz="4" w:space="0" w:color="auto"/>
              <w:bottom w:val="nil"/>
              <w:right w:val="single" w:sz="4" w:space="0" w:color="auto"/>
            </w:tcBorders>
            <w:shd w:val="clear" w:color="auto" w:fill="auto"/>
            <w:noWrap/>
            <w:vAlign w:val="bottom"/>
            <w:hideMark/>
          </w:tcPr>
          <w:p w14:paraId="346739AE" w14:textId="06D3EA54"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254</w:t>
            </w:r>
          </w:p>
        </w:tc>
        <w:tc>
          <w:tcPr>
            <w:tcW w:w="848" w:type="dxa"/>
            <w:tcBorders>
              <w:top w:val="nil"/>
              <w:left w:val="single" w:sz="4" w:space="0" w:color="auto"/>
              <w:bottom w:val="nil"/>
              <w:right w:val="single" w:sz="4" w:space="0" w:color="auto"/>
            </w:tcBorders>
            <w:shd w:val="clear" w:color="auto" w:fill="auto"/>
            <w:noWrap/>
            <w:vAlign w:val="bottom"/>
            <w:hideMark/>
          </w:tcPr>
          <w:p w14:paraId="771CA8CA"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25</w:t>
            </w:r>
          </w:p>
        </w:tc>
        <w:tc>
          <w:tcPr>
            <w:tcW w:w="848" w:type="dxa"/>
            <w:tcBorders>
              <w:top w:val="nil"/>
              <w:left w:val="single" w:sz="4" w:space="0" w:color="auto"/>
              <w:bottom w:val="nil"/>
              <w:right w:val="single" w:sz="4" w:space="0" w:color="auto"/>
            </w:tcBorders>
            <w:shd w:val="clear" w:color="auto" w:fill="auto"/>
            <w:noWrap/>
            <w:vAlign w:val="bottom"/>
            <w:hideMark/>
          </w:tcPr>
          <w:p w14:paraId="218452C2"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184</w:t>
            </w:r>
          </w:p>
        </w:tc>
        <w:tc>
          <w:tcPr>
            <w:tcW w:w="850" w:type="dxa"/>
            <w:tcBorders>
              <w:top w:val="nil"/>
              <w:left w:val="single" w:sz="4" w:space="0" w:color="auto"/>
              <w:bottom w:val="nil"/>
              <w:right w:val="single" w:sz="4" w:space="0" w:color="auto"/>
            </w:tcBorders>
            <w:shd w:val="clear" w:color="auto" w:fill="auto"/>
            <w:noWrap/>
            <w:vAlign w:val="bottom"/>
            <w:hideMark/>
          </w:tcPr>
          <w:p w14:paraId="6C679C3D"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49.4</w:t>
            </w:r>
          </w:p>
        </w:tc>
        <w:tc>
          <w:tcPr>
            <w:tcW w:w="850" w:type="dxa"/>
            <w:tcBorders>
              <w:top w:val="nil"/>
              <w:left w:val="single" w:sz="4" w:space="0" w:color="auto"/>
              <w:bottom w:val="nil"/>
              <w:right w:val="single" w:sz="4" w:space="0" w:color="auto"/>
            </w:tcBorders>
            <w:shd w:val="clear" w:color="auto" w:fill="auto"/>
            <w:noWrap/>
            <w:vAlign w:val="bottom"/>
            <w:hideMark/>
          </w:tcPr>
          <w:p w14:paraId="5DE1C01A"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38.5</w:t>
            </w:r>
          </w:p>
        </w:tc>
        <w:tc>
          <w:tcPr>
            <w:tcW w:w="855" w:type="dxa"/>
            <w:tcBorders>
              <w:top w:val="nil"/>
              <w:left w:val="single" w:sz="4" w:space="0" w:color="auto"/>
              <w:bottom w:val="nil"/>
              <w:right w:val="single" w:sz="4" w:space="0" w:color="auto"/>
            </w:tcBorders>
            <w:shd w:val="clear" w:color="auto" w:fill="auto"/>
            <w:noWrap/>
            <w:vAlign w:val="bottom"/>
            <w:hideMark/>
          </w:tcPr>
          <w:p w14:paraId="38938DAC"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5.2</w:t>
            </w:r>
          </w:p>
        </w:tc>
        <w:tc>
          <w:tcPr>
            <w:tcW w:w="850" w:type="dxa"/>
            <w:tcBorders>
              <w:top w:val="nil"/>
              <w:left w:val="single" w:sz="4" w:space="0" w:color="auto"/>
              <w:bottom w:val="nil"/>
              <w:right w:val="single" w:sz="4" w:space="0" w:color="auto"/>
            </w:tcBorders>
            <w:shd w:val="clear" w:color="auto" w:fill="auto"/>
            <w:noWrap/>
            <w:vAlign w:val="bottom"/>
            <w:hideMark/>
          </w:tcPr>
          <w:p w14:paraId="0FAECC5D"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91</w:t>
            </w:r>
          </w:p>
        </w:tc>
        <w:tc>
          <w:tcPr>
            <w:tcW w:w="855" w:type="dxa"/>
            <w:tcBorders>
              <w:top w:val="nil"/>
              <w:left w:val="single" w:sz="4" w:space="0" w:color="auto"/>
              <w:bottom w:val="nil"/>
              <w:right w:val="single" w:sz="4" w:space="0" w:color="auto"/>
            </w:tcBorders>
            <w:shd w:val="clear" w:color="auto" w:fill="auto"/>
            <w:noWrap/>
            <w:vAlign w:val="bottom"/>
            <w:hideMark/>
          </w:tcPr>
          <w:p w14:paraId="3FE2CD33"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100</w:t>
            </w:r>
          </w:p>
        </w:tc>
        <w:tc>
          <w:tcPr>
            <w:tcW w:w="855" w:type="dxa"/>
            <w:tcBorders>
              <w:top w:val="nil"/>
              <w:left w:val="single" w:sz="4" w:space="0" w:color="auto"/>
              <w:bottom w:val="nil"/>
              <w:right w:val="single" w:sz="4" w:space="0" w:color="auto"/>
            </w:tcBorders>
            <w:shd w:val="clear" w:color="auto" w:fill="auto"/>
            <w:noWrap/>
            <w:vAlign w:val="bottom"/>
            <w:hideMark/>
          </w:tcPr>
          <w:p w14:paraId="7AE6E6F4" w14:textId="77777777" w:rsidR="00171AA8" w:rsidRPr="00E37029" w:rsidRDefault="00171AA8" w:rsidP="008C3FC6">
            <w:pPr>
              <w:spacing w:after="0" w:line="240" w:lineRule="auto"/>
              <w:jc w:val="center"/>
              <w:rPr>
                <w:rFonts w:eastAsia="Times New Roman"/>
                <w:color w:val="000000"/>
                <w:sz w:val="12"/>
                <w:szCs w:val="14"/>
                <w:lang w:val="pl-PL" w:eastAsia="pl-PL"/>
              </w:rPr>
            </w:pPr>
            <w:r w:rsidRPr="00E37029">
              <w:rPr>
                <w:rFonts w:eastAsia="Times New Roman"/>
                <w:color w:val="000000"/>
                <w:sz w:val="12"/>
                <w:szCs w:val="14"/>
                <w:lang w:val="pl-PL" w:eastAsia="pl-PL"/>
              </w:rPr>
              <w:t>0.33</w:t>
            </w:r>
          </w:p>
        </w:tc>
      </w:tr>
      <w:tr w:rsidR="00171AA8" w:rsidRPr="00E37029" w14:paraId="057DBCE4" w14:textId="77777777" w:rsidTr="00171AA8">
        <w:trPr>
          <w:trHeight w:val="312"/>
        </w:trPr>
        <w:tc>
          <w:tcPr>
            <w:tcW w:w="1918" w:type="dxa"/>
            <w:tcBorders>
              <w:top w:val="nil"/>
              <w:left w:val="single" w:sz="4" w:space="0" w:color="auto"/>
              <w:bottom w:val="single" w:sz="4" w:space="0" w:color="auto"/>
              <w:right w:val="single" w:sz="4" w:space="0" w:color="auto"/>
            </w:tcBorders>
            <w:shd w:val="clear" w:color="auto" w:fill="auto"/>
            <w:noWrap/>
            <w:vAlign w:val="bottom"/>
          </w:tcPr>
          <w:p w14:paraId="68B295B2" w14:textId="77777777" w:rsidR="00171AA8" w:rsidRPr="00B96855" w:rsidRDefault="00171AA8" w:rsidP="00E42D45">
            <w:pPr>
              <w:spacing w:after="0" w:line="240" w:lineRule="auto"/>
              <w:rPr>
                <w:b/>
                <w:sz w:val="12"/>
                <w:szCs w:val="14"/>
              </w:rPr>
            </w:pPr>
          </w:p>
        </w:tc>
        <w:tc>
          <w:tcPr>
            <w:tcW w:w="848" w:type="dxa"/>
            <w:tcBorders>
              <w:top w:val="nil"/>
              <w:left w:val="single" w:sz="4" w:space="0" w:color="auto"/>
              <w:bottom w:val="single" w:sz="4" w:space="0" w:color="auto"/>
              <w:right w:val="single" w:sz="4" w:space="0" w:color="auto"/>
            </w:tcBorders>
            <w:shd w:val="clear" w:color="auto" w:fill="auto"/>
            <w:noWrap/>
            <w:vAlign w:val="bottom"/>
          </w:tcPr>
          <w:p w14:paraId="11D94086" w14:textId="77777777" w:rsidR="00171AA8" w:rsidRPr="00E37029" w:rsidRDefault="00171AA8" w:rsidP="00171AA8">
            <w:pPr>
              <w:spacing w:after="0" w:line="240" w:lineRule="auto"/>
              <w:jc w:val="center"/>
              <w:rPr>
                <w:color w:val="000000"/>
                <w:sz w:val="12"/>
                <w:szCs w:val="14"/>
              </w:rPr>
            </w:pPr>
          </w:p>
        </w:tc>
        <w:tc>
          <w:tcPr>
            <w:tcW w:w="848" w:type="dxa"/>
            <w:tcBorders>
              <w:top w:val="nil"/>
              <w:left w:val="single" w:sz="4" w:space="0" w:color="auto"/>
              <w:bottom w:val="single" w:sz="4" w:space="0" w:color="auto"/>
              <w:right w:val="single" w:sz="4" w:space="0" w:color="auto"/>
            </w:tcBorders>
            <w:shd w:val="clear" w:color="auto" w:fill="auto"/>
            <w:noWrap/>
            <w:vAlign w:val="bottom"/>
          </w:tcPr>
          <w:p w14:paraId="568D12B8" w14:textId="77777777" w:rsidR="00171AA8" w:rsidRPr="00E37029" w:rsidRDefault="00171AA8" w:rsidP="00E42D45">
            <w:pPr>
              <w:spacing w:after="0" w:line="240" w:lineRule="auto"/>
              <w:jc w:val="right"/>
              <w:rPr>
                <w:rFonts w:eastAsia="Times New Roman"/>
                <w:color w:val="000000"/>
                <w:sz w:val="12"/>
                <w:szCs w:val="14"/>
                <w:lang w:val="pl-PL" w:eastAsia="pl-PL"/>
              </w:rPr>
            </w:pPr>
          </w:p>
        </w:tc>
        <w:tc>
          <w:tcPr>
            <w:tcW w:w="848" w:type="dxa"/>
            <w:tcBorders>
              <w:top w:val="nil"/>
              <w:left w:val="single" w:sz="4" w:space="0" w:color="auto"/>
              <w:bottom w:val="single" w:sz="4" w:space="0" w:color="auto"/>
              <w:right w:val="single" w:sz="4" w:space="0" w:color="auto"/>
            </w:tcBorders>
            <w:shd w:val="clear" w:color="auto" w:fill="auto"/>
            <w:noWrap/>
            <w:vAlign w:val="bottom"/>
          </w:tcPr>
          <w:p w14:paraId="7D1405F7" w14:textId="77777777" w:rsidR="00171AA8" w:rsidRPr="00E37029" w:rsidRDefault="00171AA8" w:rsidP="00E42D45">
            <w:pPr>
              <w:spacing w:after="0" w:line="240" w:lineRule="auto"/>
              <w:jc w:val="right"/>
              <w:rPr>
                <w:rFonts w:eastAsia="Times New Roman"/>
                <w:color w:val="000000"/>
                <w:sz w:val="12"/>
                <w:szCs w:val="14"/>
                <w:lang w:val="pl-PL" w:eastAsia="pl-PL"/>
              </w:rPr>
            </w:pP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0435CEDE" w14:textId="77777777" w:rsidR="00171AA8" w:rsidRPr="00E37029" w:rsidRDefault="00171AA8" w:rsidP="00E42D45">
            <w:pPr>
              <w:spacing w:after="0" w:line="240" w:lineRule="auto"/>
              <w:jc w:val="right"/>
              <w:rPr>
                <w:rFonts w:eastAsia="Times New Roman"/>
                <w:color w:val="000000"/>
                <w:sz w:val="12"/>
                <w:szCs w:val="14"/>
                <w:lang w:val="pl-PL" w:eastAsia="pl-PL"/>
              </w:rPr>
            </w:pP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1F4DD120" w14:textId="77777777" w:rsidR="00171AA8" w:rsidRPr="00E37029" w:rsidRDefault="00171AA8" w:rsidP="00E42D45">
            <w:pPr>
              <w:spacing w:after="0" w:line="240" w:lineRule="auto"/>
              <w:jc w:val="right"/>
              <w:rPr>
                <w:rFonts w:eastAsia="Times New Roman"/>
                <w:color w:val="000000"/>
                <w:sz w:val="12"/>
                <w:szCs w:val="14"/>
                <w:lang w:val="pl-PL" w:eastAsia="pl-PL"/>
              </w:rPr>
            </w:pPr>
          </w:p>
        </w:tc>
        <w:tc>
          <w:tcPr>
            <w:tcW w:w="855" w:type="dxa"/>
            <w:tcBorders>
              <w:top w:val="nil"/>
              <w:left w:val="single" w:sz="4" w:space="0" w:color="auto"/>
              <w:bottom w:val="single" w:sz="4" w:space="0" w:color="auto"/>
              <w:right w:val="single" w:sz="4" w:space="0" w:color="auto"/>
            </w:tcBorders>
            <w:shd w:val="clear" w:color="auto" w:fill="auto"/>
            <w:noWrap/>
            <w:vAlign w:val="bottom"/>
          </w:tcPr>
          <w:p w14:paraId="075C6E21" w14:textId="77777777" w:rsidR="00171AA8" w:rsidRPr="00E37029" w:rsidRDefault="00171AA8" w:rsidP="00E42D45">
            <w:pPr>
              <w:spacing w:after="0" w:line="240" w:lineRule="auto"/>
              <w:jc w:val="right"/>
              <w:rPr>
                <w:rFonts w:eastAsia="Times New Roman"/>
                <w:color w:val="000000"/>
                <w:sz w:val="12"/>
                <w:szCs w:val="14"/>
                <w:lang w:val="pl-PL" w:eastAsia="pl-PL"/>
              </w:rPr>
            </w:pP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7FF98F9F" w14:textId="77777777" w:rsidR="00171AA8" w:rsidRPr="00E37029" w:rsidRDefault="00171AA8" w:rsidP="00E42D45">
            <w:pPr>
              <w:spacing w:after="0" w:line="240" w:lineRule="auto"/>
              <w:jc w:val="right"/>
              <w:rPr>
                <w:rFonts w:eastAsia="Times New Roman"/>
                <w:color w:val="000000"/>
                <w:sz w:val="12"/>
                <w:szCs w:val="14"/>
                <w:lang w:val="pl-PL" w:eastAsia="pl-PL"/>
              </w:rPr>
            </w:pPr>
          </w:p>
        </w:tc>
        <w:tc>
          <w:tcPr>
            <w:tcW w:w="855" w:type="dxa"/>
            <w:tcBorders>
              <w:top w:val="nil"/>
              <w:left w:val="single" w:sz="4" w:space="0" w:color="auto"/>
              <w:bottom w:val="single" w:sz="4" w:space="0" w:color="auto"/>
              <w:right w:val="single" w:sz="4" w:space="0" w:color="auto"/>
            </w:tcBorders>
            <w:shd w:val="clear" w:color="auto" w:fill="auto"/>
            <w:noWrap/>
            <w:vAlign w:val="bottom"/>
          </w:tcPr>
          <w:p w14:paraId="2407CA56" w14:textId="77777777" w:rsidR="00171AA8" w:rsidRPr="00E37029" w:rsidRDefault="00171AA8" w:rsidP="00E42D45">
            <w:pPr>
              <w:spacing w:after="0" w:line="240" w:lineRule="auto"/>
              <w:jc w:val="right"/>
              <w:rPr>
                <w:rFonts w:eastAsia="Times New Roman"/>
                <w:color w:val="000000"/>
                <w:sz w:val="12"/>
                <w:szCs w:val="14"/>
                <w:lang w:val="pl-PL" w:eastAsia="pl-PL"/>
              </w:rPr>
            </w:pPr>
          </w:p>
        </w:tc>
        <w:tc>
          <w:tcPr>
            <w:tcW w:w="855" w:type="dxa"/>
            <w:tcBorders>
              <w:top w:val="nil"/>
              <w:left w:val="single" w:sz="4" w:space="0" w:color="auto"/>
              <w:bottom w:val="single" w:sz="4" w:space="0" w:color="auto"/>
              <w:right w:val="single" w:sz="4" w:space="0" w:color="auto"/>
            </w:tcBorders>
            <w:shd w:val="clear" w:color="auto" w:fill="auto"/>
            <w:noWrap/>
            <w:vAlign w:val="bottom"/>
          </w:tcPr>
          <w:p w14:paraId="59EA1D95" w14:textId="77777777" w:rsidR="00171AA8" w:rsidRPr="00E37029" w:rsidRDefault="00171AA8" w:rsidP="00E42D45">
            <w:pPr>
              <w:spacing w:after="0" w:line="240" w:lineRule="auto"/>
              <w:jc w:val="right"/>
              <w:rPr>
                <w:rFonts w:eastAsia="Times New Roman"/>
                <w:color w:val="000000"/>
                <w:sz w:val="12"/>
                <w:szCs w:val="14"/>
                <w:lang w:val="pl-PL" w:eastAsia="pl-PL"/>
              </w:rPr>
            </w:pPr>
          </w:p>
        </w:tc>
      </w:tr>
    </w:tbl>
    <w:p w14:paraId="7BB62AEC" w14:textId="713B1E34" w:rsidR="001E4131" w:rsidRPr="00E37029" w:rsidRDefault="001E4131" w:rsidP="00803936"/>
    <w:p w14:paraId="5142C301" w14:textId="38A67100" w:rsidR="00BB788E" w:rsidRPr="00E37029" w:rsidRDefault="002C0B65" w:rsidP="00533194">
      <w:pPr>
        <w:rPr>
          <w:b/>
          <w:sz w:val="24"/>
          <w:szCs w:val="28"/>
        </w:rPr>
      </w:pPr>
      <w:r>
        <w:fldChar w:fldCharType="begin"/>
      </w:r>
      <w:r>
        <w:instrText xml:space="preserve"> REF _Ref5777664 \h </w:instrText>
      </w:r>
      <w:r>
        <w:fldChar w:fldCharType="separate"/>
      </w:r>
      <w:r w:rsidR="00840B58">
        <w:t xml:space="preserve">Table </w:t>
      </w:r>
      <w:r w:rsidR="00840B58">
        <w:rPr>
          <w:noProof/>
        </w:rPr>
        <w:t>1</w:t>
      </w:r>
      <w:r>
        <w:fldChar w:fldCharType="end"/>
      </w:r>
      <w:r>
        <w:t xml:space="preserve"> </w:t>
      </w:r>
      <w:r w:rsidR="001E4131" w:rsidRPr="00E37029">
        <w:t xml:space="preserve">shows macro-economic and land supply assumptions of the scenarios. It shows that macroeconomic assumptions (GDP, population and technological progress) differ substantially in countries and regions within Western Arica, Eastern Africa and Rest of </w:t>
      </w:r>
      <w:r w:rsidR="00D309B1" w:rsidRPr="00E37029">
        <w:t>S</w:t>
      </w:r>
      <w:r w:rsidR="001E4131" w:rsidRPr="00E37029">
        <w:t xml:space="preserve">outhern Africa regions. </w:t>
      </w:r>
      <w:r w:rsidR="00775BA8">
        <w:t>For GDP, population</w:t>
      </w:r>
      <w:r w:rsidR="00B96855">
        <w:t xml:space="preserve"> and land availability</w:t>
      </w:r>
      <w:r w:rsidR="00B0606A">
        <w:t>,</w:t>
      </w:r>
      <w:r w:rsidR="00775BA8">
        <w:t xml:space="preserve"> the average values of the disaggregated regions are consistent with the larger regions. </w:t>
      </w:r>
      <w:r w:rsidR="001E4131" w:rsidRPr="00E37029">
        <w:t xml:space="preserve">Assumptions concerning exogenous land use efficiency </w:t>
      </w:r>
      <w:r w:rsidR="00413FF2">
        <w:t xml:space="preserve">for individual crops and </w:t>
      </w:r>
      <w:r w:rsidR="00413FF2">
        <w:lastRenderedPageBreak/>
        <w:t xml:space="preserve">livestock </w:t>
      </w:r>
      <w:r w:rsidR="001E4131" w:rsidRPr="00E37029">
        <w:t xml:space="preserve">differ between aggregated regions but </w:t>
      </w:r>
      <w:r w:rsidR="00413FF2">
        <w:t xml:space="preserve">they are the same </w:t>
      </w:r>
      <w:r w:rsidR="001E4131" w:rsidRPr="00E37029">
        <w:t xml:space="preserve">within the regions. The </w:t>
      </w:r>
      <w:r w:rsidR="00F5726E" w:rsidRPr="00E37029">
        <w:t xml:space="preserve">differences </w:t>
      </w:r>
      <w:r w:rsidR="00413FF2">
        <w:t xml:space="preserve">in average efficiency </w:t>
      </w:r>
      <w:r w:rsidR="00F5726E" w:rsidRPr="00E37029">
        <w:t xml:space="preserve">within the regions are consequences of different </w:t>
      </w:r>
      <w:r w:rsidR="00413FF2">
        <w:t>production composition of individual crops and livestoc</w:t>
      </w:r>
      <w:r w:rsidR="00775BA8">
        <w:t>k</w:t>
      </w:r>
      <w:r w:rsidR="00F5726E" w:rsidRPr="00E37029">
        <w:t xml:space="preserve">. </w:t>
      </w:r>
      <w:r w:rsidR="00413FF2">
        <w:t>The same concerns f</w:t>
      </w:r>
      <w:r w:rsidR="00F5726E" w:rsidRPr="00E37029">
        <w:t>eed efficiency ratios</w:t>
      </w:r>
      <w:r w:rsidR="006F003A">
        <w:t>.</w:t>
      </w:r>
      <w:r w:rsidR="00F5726E" w:rsidRPr="00E37029">
        <w:t xml:space="preserve"> </w:t>
      </w:r>
      <w:r w:rsidR="006F003A">
        <w:t>L</w:t>
      </w:r>
      <w:r w:rsidR="00F5726E" w:rsidRPr="00E37029">
        <w:t xml:space="preserve">and availability differs considerably within the regions. </w:t>
      </w:r>
      <w:r w:rsidR="00642C4E">
        <w:t>In IMAGE, some land is considered unavailable for agricultural production due to biophysical reasons such as low productivity</w:t>
      </w:r>
      <w:r w:rsidR="009D3C0C">
        <w:t xml:space="preserve">, steep slopes, </w:t>
      </w:r>
      <w:r w:rsidR="00642C4E">
        <w:t xml:space="preserve">permafrost, ice cover, or wetlands. Land is also excluded for other reasons such as nature conservation in protected </w:t>
      </w:r>
      <w:r w:rsidR="009D3C0C">
        <w:t>areas and urban areas (Doelman et al. 2018)</w:t>
      </w:r>
      <w:r w:rsidR="00642C4E">
        <w:t>.</w:t>
      </w:r>
      <w:r w:rsidR="00533194">
        <w:t xml:space="preserve"> The resulting agricultural land in use includes extensive grasslands, so the values can be high for example in AFH, in which Sudan has large areas of low intensity grazing.</w:t>
      </w:r>
      <w:r w:rsidR="00642C4E">
        <w:t xml:space="preserve"> </w:t>
      </w:r>
      <w:r w:rsidR="00F5726E" w:rsidRPr="00E37029">
        <w:t>Decreasing availability of agricultural land in 2050 compared with 20</w:t>
      </w:r>
      <w:r w:rsidR="001702F1" w:rsidRPr="00E37029">
        <w:t>1</w:t>
      </w:r>
      <w:r w:rsidR="00F5726E" w:rsidRPr="00E37029">
        <w:t>1 situation is a consequence of biodiversity protection</w:t>
      </w:r>
      <w:bookmarkEnd w:id="4"/>
      <w:r w:rsidR="00642C4E">
        <w:t>, where, protected areas are expanded to achieve the Aichi biodiversity target in which 17% of terrestrial environments are protected (CBD, 2010).</w:t>
      </w:r>
    </w:p>
    <w:p w14:paraId="606399D8" w14:textId="691418A9" w:rsidR="00C057E3" w:rsidRPr="00E37029" w:rsidRDefault="00C057E3" w:rsidP="002C0B65">
      <w:pPr>
        <w:pStyle w:val="Heading1"/>
        <w:rPr>
          <w:sz w:val="16"/>
        </w:rPr>
      </w:pPr>
      <w:r w:rsidRPr="00E37029">
        <w:t>3</w:t>
      </w:r>
      <w:r w:rsidRPr="00E37029">
        <w:tab/>
        <w:t>Agricultural sector development in African countries and regions</w:t>
      </w:r>
    </w:p>
    <w:p w14:paraId="16B8FA93" w14:textId="093FDA94" w:rsidR="00C057E3" w:rsidRPr="00E37029" w:rsidRDefault="00C057E3" w:rsidP="005C367B">
      <w:pPr>
        <w:pStyle w:val="Heading2"/>
      </w:pPr>
      <w:r w:rsidRPr="00E37029">
        <w:t>3.1</w:t>
      </w:r>
      <w:r w:rsidRPr="00E37029">
        <w:tab/>
        <w:t>Food security</w:t>
      </w:r>
    </w:p>
    <w:p w14:paraId="65B18065" w14:textId="3F6427F0" w:rsidR="0005517B" w:rsidRDefault="00BB788E" w:rsidP="00585714">
      <w:r w:rsidRPr="00E37029">
        <w:t>High increase of GDP per capita and related increase of per capita incomes le</w:t>
      </w:r>
      <w:r w:rsidR="001F7CA6" w:rsidRPr="00E37029">
        <w:t>a</w:t>
      </w:r>
      <w:r w:rsidRPr="00E37029">
        <w:t xml:space="preserve">ds to </w:t>
      </w:r>
      <w:r w:rsidR="00B059B0">
        <w:t xml:space="preserve">an </w:t>
      </w:r>
      <w:r w:rsidRPr="00E37029">
        <w:t>increase o</w:t>
      </w:r>
      <w:r w:rsidR="001F7CA6" w:rsidRPr="00E37029">
        <w:t>f</w:t>
      </w:r>
      <w:r w:rsidRPr="00E37029">
        <w:t xml:space="preserve"> </w:t>
      </w:r>
      <w:r w:rsidR="00FD5C1E" w:rsidRPr="00E37029">
        <w:t xml:space="preserve">per capita demand for food </w:t>
      </w:r>
      <w:r w:rsidRPr="00E37029">
        <w:t>in all African countries and regi</w:t>
      </w:r>
      <w:r w:rsidR="001F7CA6" w:rsidRPr="00E37029">
        <w:t>o</w:t>
      </w:r>
      <w:r w:rsidRPr="00E37029">
        <w:t>ns</w:t>
      </w:r>
      <w:r w:rsidR="001F7CA6" w:rsidRPr="00E37029">
        <w:t xml:space="preserve">. </w:t>
      </w:r>
      <w:r w:rsidR="00093208" w:rsidRPr="00E37029">
        <w:t>The smallest increase of calories availability is observed in ZAF and NAF (267 and 295 kcal per capita per day respectively) where calories supply is already relatively high in 2011 (around 3000 kcal per capita per day</w:t>
      </w:r>
      <w:r w:rsidR="0005517B">
        <w:t>)</w:t>
      </w:r>
      <w:r w:rsidR="0005517B" w:rsidRPr="00E37029">
        <w:t xml:space="preserve">, </w:t>
      </w:r>
      <w:r w:rsidR="0005517B">
        <w:t>and NIG where land supply is very limited and  where population growth is very high and much higher than exogenous yields increase. T</w:t>
      </w:r>
      <w:r w:rsidR="0005517B" w:rsidRPr="00E37029">
        <w:t>he highest increase  is in RSAF (more than</w:t>
      </w:r>
      <w:r w:rsidR="0005517B">
        <w:t xml:space="preserve"> 10</w:t>
      </w:r>
      <w:r w:rsidR="0005517B" w:rsidRPr="00E37029">
        <w:t>00 kcal per capita per day)</w:t>
      </w:r>
      <w:r w:rsidR="0005517B">
        <w:t xml:space="preserve"> </w:t>
      </w:r>
      <w:r w:rsidR="0005517B" w:rsidRPr="00E37029">
        <w:t xml:space="preserve">where calories supply in 2011 is </w:t>
      </w:r>
      <w:r w:rsidR="0005517B">
        <w:t xml:space="preserve">the lowest among African regions (1569 </w:t>
      </w:r>
      <w:r w:rsidR="0005517B" w:rsidRPr="00E37029">
        <w:t xml:space="preserve">kcal per capita per day). </w:t>
      </w:r>
      <w:r w:rsidR="0005517B">
        <w:t xml:space="preserve">Also calories supply in KEN is increasing strongly (more than 700 </w:t>
      </w:r>
      <w:r w:rsidR="0005517B" w:rsidRPr="00E37029">
        <w:t>kcal per capita per day)</w:t>
      </w:r>
      <w:r w:rsidR="0005517B">
        <w:t xml:space="preserve"> as the population increase in this regions is relatively low compared with exogenous land use efficiency increase) and a lot of unused land is available</w:t>
      </w:r>
      <w:r w:rsidR="0005517B" w:rsidRPr="00E37029">
        <w:t>. In the remaining countries/regions calories availability increases by 400 - 500 kcal per capita per day (</w:t>
      </w:r>
      <w:r w:rsidR="002B29EC">
        <w:fldChar w:fldCharType="begin"/>
      </w:r>
      <w:r w:rsidR="002B29EC">
        <w:instrText xml:space="preserve"> REF _Ref5779806 \h </w:instrText>
      </w:r>
      <w:r w:rsidR="002B29EC">
        <w:fldChar w:fldCharType="separate"/>
      </w:r>
      <w:r w:rsidR="00840B58" w:rsidRPr="00536AC0">
        <w:t xml:space="preserve">Figure </w:t>
      </w:r>
      <w:r w:rsidR="00840B58">
        <w:rPr>
          <w:noProof/>
        </w:rPr>
        <w:t>5</w:t>
      </w:r>
      <w:r w:rsidR="002B29EC">
        <w:fldChar w:fldCharType="end"/>
      </w:r>
      <w:r w:rsidR="0005517B" w:rsidRPr="00E37029">
        <w:t>).</w:t>
      </w:r>
      <w:r w:rsidR="0005517B">
        <w:t xml:space="preserve"> Despite considerable increase of food consumption, the share of food in total consumption is decreasing considerably as result of</w:t>
      </w:r>
      <w:r w:rsidR="0005517B" w:rsidRPr="006541B6">
        <w:t xml:space="preserve"> </w:t>
      </w:r>
      <w:r w:rsidR="0005517B">
        <w:t>substantial income increase. The Africa wide average share of food in total consumption is 23% in 2050 compared with 48% in 2001 but it is much higher the OECD share equal to 6%</w:t>
      </w:r>
    </w:p>
    <w:p w14:paraId="1292193E" w14:textId="1F316821" w:rsidR="00D927C6" w:rsidRPr="00E37029" w:rsidRDefault="00942224" w:rsidP="00585714">
      <w:pPr>
        <w:rPr>
          <w:rStyle w:val="CommentReference"/>
          <w:sz w:val="14"/>
        </w:rPr>
      </w:pPr>
      <w:r>
        <w:rPr>
          <w:noProof/>
          <w:lang w:val="pl-PL" w:eastAsia="pl-PL"/>
        </w:rPr>
        <w:drawing>
          <wp:inline distT="0" distB="0" distL="0" distR="0" wp14:anchorId="4574722F" wp14:editId="1F4D57C2">
            <wp:extent cx="5334000" cy="2370666"/>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0" name="Picture" descr="GLO2_Figures_files/figure-docx/Calories%202s-1.png"/>
                    <pic:cNvPicPr>
                      <a:picLocks noChangeAspect="1" noChangeArrowheads="1"/>
                    </pic:cNvPicPr>
                  </pic:nvPicPr>
                  <pic:blipFill>
                    <a:blip r:embed="rId20"/>
                    <a:stretch>
                      <a:fillRect/>
                    </a:stretch>
                  </pic:blipFill>
                  <pic:spPr bwMode="auto">
                    <a:xfrm>
                      <a:off x="0" y="0"/>
                      <a:ext cx="5334000" cy="2370666"/>
                    </a:xfrm>
                    <a:prstGeom prst="rect">
                      <a:avLst/>
                    </a:prstGeom>
                    <a:noFill/>
                    <a:ln w="9525">
                      <a:noFill/>
                      <a:headEnd/>
                      <a:tailEnd/>
                    </a:ln>
                  </pic:spPr>
                </pic:pic>
              </a:graphicData>
            </a:graphic>
          </wp:inline>
        </w:drawing>
      </w:r>
    </w:p>
    <w:p w14:paraId="6D43133F" w14:textId="04F50DED" w:rsidR="005E6E6C" w:rsidRPr="00E37029" w:rsidRDefault="00536AC0" w:rsidP="00B81165">
      <w:pPr>
        <w:pStyle w:val="Caption"/>
        <w:rPr>
          <w:sz w:val="14"/>
          <w:szCs w:val="16"/>
        </w:rPr>
      </w:pPr>
      <w:bookmarkStart w:id="6" w:name="_Ref5779806"/>
      <w:r w:rsidRPr="00536AC0">
        <w:t xml:space="preserve">Figure </w:t>
      </w:r>
      <w:fldSimple w:instr=" SEQ Figure \* ARABIC ">
        <w:r w:rsidR="00840B58">
          <w:rPr>
            <w:noProof/>
          </w:rPr>
          <w:t>5</w:t>
        </w:r>
      </w:fldSimple>
      <w:bookmarkEnd w:id="6"/>
      <w:r w:rsidRPr="00536AC0">
        <w:t xml:space="preserve">. </w:t>
      </w:r>
      <w:r w:rsidR="005E6E6C" w:rsidRPr="00E37029">
        <w:t>Per capita per day calories supply</w:t>
      </w:r>
    </w:p>
    <w:p w14:paraId="2B638B00" w14:textId="0A03ECCE" w:rsidR="004C1B26" w:rsidRPr="00E37029" w:rsidRDefault="005E6E6C">
      <w:r w:rsidRPr="00E37029">
        <w:lastRenderedPageBreak/>
        <w:t xml:space="preserve">Food access measured by average agricultural and </w:t>
      </w:r>
      <w:r w:rsidR="001C3A67">
        <w:t>agri-</w:t>
      </w:r>
      <w:r w:rsidRPr="00E37029">
        <w:t>food</w:t>
      </w:r>
      <w:r w:rsidR="001C3A67">
        <w:t xml:space="preserve"> (which includes processed foods)</w:t>
      </w:r>
      <w:r w:rsidRPr="00E37029">
        <w:t xml:space="preserve"> price level is more diverse</w:t>
      </w:r>
      <w:r w:rsidR="00C31FD9" w:rsidRPr="00E37029">
        <w:t xml:space="preserve"> (</w:t>
      </w:r>
      <w:r w:rsidR="005A6D02">
        <w:fldChar w:fldCharType="begin"/>
      </w:r>
      <w:r w:rsidR="005A6D02">
        <w:instrText xml:space="preserve"> REF _Ref5779849 \h </w:instrText>
      </w:r>
      <w:r w:rsidR="005A6D02">
        <w:fldChar w:fldCharType="separate"/>
      </w:r>
      <w:r w:rsidR="00840B58" w:rsidRPr="00536AC0">
        <w:t xml:space="preserve">Figure </w:t>
      </w:r>
      <w:r w:rsidR="00840B58">
        <w:rPr>
          <w:noProof/>
        </w:rPr>
        <w:t>6</w:t>
      </w:r>
      <w:r w:rsidR="005A6D02">
        <w:fldChar w:fldCharType="end"/>
      </w:r>
      <w:r w:rsidR="00C31FD9" w:rsidRPr="00E37029">
        <w:t>)</w:t>
      </w:r>
      <w:r w:rsidRPr="00E37029">
        <w:t xml:space="preserve">. In almost all regions these prices move </w:t>
      </w:r>
      <w:r w:rsidR="00F22B93">
        <w:t>together in the same directions but t</w:t>
      </w:r>
      <w:r w:rsidR="00F22B93" w:rsidRPr="00F22B93">
        <w:t xml:space="preserve">he </w:t>
      </w:r>
      <w:r w:rsidR="004B4DBE">
        <w:t>ruminants</w:t>
      </w:r>
      <w:r w:rsidR="004B4DBE" w:rsidRPr="00F22B93">
        <w:t xml:space="preserve"> </w:t>
      </w:r>
      <w:r w:rsidR="00F22B93" w:rsidRPr="00F22B93">
        <w:t xml:space="preserve">commodities prices are increasing considerably more than non-ruminants since ruminant sectors use land </w:t>
      </w:r>
      <w:r w:rsidR="00F22B93">
        <w:t xml:space="preserve">as important production factor. </w:t>
      </w:r>
      <w:r w:rsidRPr="00E37029">
        <w:t>In most of the African regions real food prices are increasing which result in decrease</w:t>
      </w:r>
      <w:r w:rsidR="004B4DBE">
        <w:t>d</w:t>
      </w:r>
      <w:r w:rsidRPr="00E37029">
        <w:t xml:space="preserve"> food accessibility. Decreas</w:t>
      </w:r>
      <w:r w:rsidR="004B4DBE">
        <w:t>ing</w:t>
      </w:r>
      <w:r w:rsidRPr="00E37029">
        <w:t xml:space="preserve"> food prices resulting in improving food access is observed </w:t>
      </w:r>
      <w:r w:rsidR="00330C10" w:rsidRPr="00E37029">
        <w:t>i</w:t>
      </w:r>
      <w:r w:rsidRPr="00E37029">
        <w:t xml:space="preserve">n only five regions: NAF, WAC, AFH, RSAF and ZAF. In all these regions, </w:t>
      </w:r>
      <w:r w:rsidR="004B4DBE">
        <w:t>much</w:t>
      </w:r>
      <w:r w:rsidRPr="00E37029">
        <w:t xml:space="preserve"> land is available for agriculture at relatively low cost (land supply elasticities are relatively high) and at the same time difference </w:t>
      </w:r>
      <w:r w:rsidR="008B50A0">
        <w:t xml:space="preserve">between </w:t>
      </w:r>
      <w:r w:rsidR="004B4DBE">
        <w:t xml:space="preserve">population </w:t>
      </w:r>
      <w:r w:rsidR="008B50A0">
        <w:t xml:space="preserve">growth </w:t>
      </w:r>
      <w:r w:rsidRPr="00E37029">
        <w:t>and assumed (exogenous) yield growth is relatively low</w:t>
      </w:r>
      <w:r w:rsidR="008B50A0">
        <w:t xml:space="preserve"> </w:t>
      </w:r>
      <w:r w:rsidRPr="00E37029">
        <w:t xml:space="preserve">which </w:t>
      </w:r>
      <w:r w:rsidR="008B50A0">
        <w:t xml:space="preserve">means that </w:t>
      </w:r>
      <w:r w:rsidRPr="00E37029">
        <w:t xml:space="preserve">a pressure </w:t>
      </w:r>
      <w:r w:rsidR="00645ECF">
        <w:t xml:space="preserve">from population growth </w:t>
      </w:r>
      <w:r w:rsidRPr="00E37029">
        <w:t>on land and land prices</w:t>
      </w:r>
      <w:r w:rsidR="00645ECF">
        <w:t xml:space="preserve"> is relatively low</w:t>
      </w:r>
      <w:r w:rsidRPr="00E37029">
        <w:t>. ETH, ALBR and TAN suffer from very high (between 50 and 60 percent) food prices</w:t>
      </w:r>
      <w:r w:rsidR="00330C10" w:rsidRPr="00E37029">
        <w:t xml:space="preserve"> increase</w:t>
      </w:r>
      <w:r w:rsidRPr="00E37029">
        <w:t xml:space="preserve">. This is due </w:t>
      </w:r>
      <w:r w:rsidR="00330C10" w:rsidRPr="00E37029">
        <w:t xml:space="preserve">to </w:t>
      </w:r>
      <w:r w:rsidRPr="00E37029">
        <w:t xml:space="preserve">several factors. They are net agri-food products exporters and export </w:t>
      </w:r>
      <w:r w:rsidR="00330C10" w:rsidRPr="00E37029">
        <w:t xml:space="preserve">is </w:t>
      </w:r>
      <w:r w:rsidR="004B4DBE">
        <w:t xml:space="preserve">a </w:t>
      </w:r>
      <w:r w:rsidRPr="00E37029">
        <w:t xml:space="preserve">significant </w:t>
      </w:r>
      <w:r w:rsidR="00330C10" w:rsidRPr="00E37029">
        <w:t xml:space="preserve">share </w:t>
      </w:r>
      <w:r w:rsidRPr="00E37029">
        <w:t xml:space="preserve">of their production which increases demand </w:t>
      </w:r>
      <w:r w:rsidR="00330C10" w:rsidRPr="00E37029">
        <w:t>for</w:t>
      </w:r>
      <w:r w:rsidRPr="00E37029">
        <w:t xml:space="preserve"> agricultural sector output which </w:t>
      </w:r>
      <w:r w:rsidR="004B4DBE">
        <w:t xml:space="preserve">in turn </w:t>
      </w:r>
      <w:r w:rsidRPr="00E37029">
        <w:t>lift</w:t>
      </w:r>
      <w:r w:rsidR="004B4DBE">
        <w:t>s</w:t>
      </w:r>
      <w:r w:rsidRPr="00E37029">
        <w:t xml:space="preserve"> prices. Next to this, their agriculture is labour and capital intensive and prices of these production factors increase in these regions. Finally, ALBR population increases much faster than assumed </w:t>
      </w:r>
      <w:r w:rsidR="00330C10" w:rsidRPr="00E37029">
        <w:t xml:space="preserve">exogenous </w:t>
      </w:r>
      <w:r w:rsidRPr="00E37029">
        <w:t>yield growth which result</w:t>
      </w:r>
      <w:r w:rsidR="004B4DBE">
        <w:t>s</w:t>
      </w:r>
      <w:r w:rsidRPr="00E37029">
        <w:t xml:space="preserve"> in high land prices. However, despite food prices increase, food becomes more affordable</w:t>
      </w:r>
      <w:r w:rsidR="00C641CE">
        <w:rPr>
          <w:rStyle w:val="FootnoteReference"/>
        </w:rPr>
        <w:footnoteReference w:id="1"/>
      </w:r>
      <w:r w:rsidR="00B059B0">
        <w:t xml:space="preserve"> </w:t>
      </w:r>
      <w:r w:rsidR="00330C10" w:rsidRPr="00E37029">
        <w:t xml:space="preserve">also in these regions </w:t>
      </w:r>
      <w:r w:rsidRPr="00E37029">
        <w:t xml:space="preserve">because </w:t>
      </w:r>
      <w:r w:rsidR="00645ECF">
        <w:t>i</w:t>
      </w:r>
      <w:r w:rsidRPr="00E37029">
        <w:t xml:space="preserve">ncome </w:t>
      </w:r>
      <w:r w:rsidR="00626E14">
        <w:t>growth</w:t>
      </w:r>
      <w:r w:rsidR="00645ECF">
        <w:t xml:space="preserve"> is higher than price growth</w:t>
      </w:r>
      <w:r w:rsidR="00626E14">
        <w:t>.</w:t>
      </w:r>
    </w:p>
    <w:p w14:paraId="31700A83" w14:textId="285A2EA1" w:rsidR="008D1E44" w:rsidRDefault="00852469">
      <w:r>
        <w:rPr>
          <w:noProof/>
          <w:lang w:val="pl-PL" w:eastAsia="pl-PL"/>
        </w:rPr>
        <w:drawing>
          <wp:inline distT="0" distB="0" distL="0" distR="0" wp14:anchorId="26BBAA43" wp14:editId="087F82AB">
            <wp:extent cx="5334000" cy="266700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0" name="Picture" descr="GLO2_Figures_files/figure-docx/Prices-3.png"/>
                    <pic:cNvPicPr>
                      <a:picLocks noChangeAspect="1" noChangeArrowheads="1"/>
                    </pic:cNvPicPr>
                  </pic:nvPicPr>
                  <pic:blipFill>
                    <a:blip r:embed="rId21"/>
                    <a:stretch>
                      <a:fillRect/>
                    </a:stretch>
                  </pic:blipFill>
                  <pic:spPr bwMode="auto">
                    <a:xfrm>
                      <a:off x="0" y="0"/>
                      <a:ext cx="5334000" cy="2667000"/>
                    </a:xfrm>
                    <a:prstGeom prst="rect">
                      <a:avLst/>
                    </a:prstGeom>
                    <a:noFill/>
                    <a:ln w="9525">
                      <a:noFill/>
                      <a:headEnd/>
                      <a:tailEnd/>
                    </a:ln>
                  </pic:spPr>
                </pic:pic>
              </a:graphicData>
            </a:graphic>
          </wp:inline>
        </w:drawing>
      </w:r>
    </w:p>
    <w:p w14:paraId="432C0FB3" w14:textId="10283E60" w:rsidR="00C7209C" w:rsidRDefault="00536AC0" w:rsidP="00B81165">
      <w:pPr>
        <w:pStyle w:val="Caption"/>
      </w:pPr>
      <w:bookmarkStart w:id="7" w:name="_Ref5779849"/>
      <w:r w:rsidRPr="00536AC0">
        <w:t xml:space="preserve">Figure </w:t>
      </w:r>
      <w:fldSimple w:instr=" SEQ Figure \* ARABIC ">
        <w:r w:rsidR="00840B58">
          <w:rPr>
            <w:noProof/>
          </w:rPr>
          <w:t>6</w:t>
        </w:r>
      </w:fldSimple>
      <w:bookmarkEnd w:id="7"/>
      <w:r w:rsidRPr="00536AC0">
        <w:t xml:space="preserve">. </w:t>
      </w:r>
      <w:r w:rsidR="00C7209C" w:rsidRPr="00E37029">
        <w:t xml:space="preserve">Real agricultural and </w:t>
      </w:r>
      <w:r w:rsidR="001C3A67">
        <w:t>agri-</w:t>
      </w:r>
      <w:r w:rsidR="00C7209C" w:rsidRPr="00E37029">
        <w:t>food price</w:t>
      </w:r>
      <w:r w:rsidR="00AA2CC3">
        <w:t>, changes relative to 2011 values (production price, real market prices).</w:t>
      </w:r>
      <w:r w:rsidR="00C7209C" w:rsidRPr="00E37029">
        <w:t>.</w:t>
      </w:r>
    </w:p>
    <w:p w14:paraId="417068A7" w14:textId="55DF3EC0" w:rsidR="00D86A6D" w:rsidRDefault="002410B7">
      <w:r w:rsidRPr="00E37029">
        <w:t>The high level of income leads to a high</w:t>
      </w:r>
      <w:r w:rsidR="000B07DC" w:rsidRPr="00E37029">
        <w:t>er</w:t>
      </w:r>
      <w:r w:rsidRPr="00E37029">
        <w:t xml:space="preserve"> share of </w:t>
      </w:r>
      <w:r w:rsidR="0061292D" w:rsidRPr="00E37029">
        <w:t xml:space="preserve">calories </w:t>
      </w:r>
      <w:r w:rsidRPr="00E37029">
        <w:t>of animal origin and low</w:t>
      </w:r>
      <w:r w:rsidR="0061292D" w:rsidRPr="00E37029">
        <w:t>er</w:t>
      </w:r>
      <w:r w:rsidRPr="00E37029">
        <w:t xml:space="preserve"> share of </w:t>
      </w:r>
      <w:r w:rsidR="007E2721" w:rsidRPr="00E37029">
        <w:t xml:space="preserve">calories </w:t>
      </w:r>
      <w:r w:rsidR="00E13C29">
        <w:t>originated</w:t>
      </w:r>
      <w:r w:rsidR="00E13C29" w:rsidRPr="00E37029" w:rsidDel="00E13C29">
        <w:t xml:space="preserve"> </w:t>
      </w:r>
      <w:r w:rsidRPr="00E37029">
        <w:t>from cereals</w:t>
      </w:r>
      <w:r w:rsidR="000B07DC" w:rsidRPr="00E37029">
        <w:t xml:space="preserve">. </w:t>
      </w:r>
      <w:r w:rsidR="007F0F90" w:rsidRPr="00E37029">
        <w:t xml:space="preserve">The only exception is RSAF. The shares of animal calories in total calories consumption increases by 20 - 130 </w:t>
      </w:r>
      <w:r w:rsidR="00D86A6D" w:rsidRPr="00E37029">
        <w:t xml:space="preserve">percent </w:t>
      </w:r>
      <w:r w:rsidR="007F0F90" w:rsidRPr="00E37029">
        <w:t>depending on region. The highest increase is observed in W</w:t>
      </w:r>
      <w:r w:rsidR="007E2721" w:rsidRPr="00E37029">
        <w:t>AF</w:t>
      </w:r>
      <w:r w:rsidR="007F0F90" w:rsidRPr="00E37029">
        <w:t xml:space="preserve"> countries</w:t>
      </w:r>
      <w:r w:rsidR="007E2721" w:rsidRPr="00E37029">
        <w:t xml:space="preserve"> (</w:t>
      </w:r>
      <w:r w:rsidR="007F0F90" w:rsidRPr="00E37029">
        <w:t>93% on average</w:t>
      </w:r>
      <w:r w:rsidR="007E2721" w:rsidRPr="00E37029">
        <w:t xml:space="preserve">) </w:t>
      </w:r>
      <w:r w:rsidR="007F0F90" w:rsidRPr="00E37029">
        <w:t xml:space="preserve">while the lowest in </w:t>
      </w:r>
      <w:r w:rsidR="006B134D">
        <w:t xml:space="preserve">the </w:t>
      </w:r>
      <w:r w:rsidR="007F0F90" w:rsidRPr="00E37029">
        <w:t>R</w:t>
      </w:r>
      <w:r w:rsidR="007E2721" w:rsidRPr="00E37029">
        <w:t>SF</w:t>
      </w:r>
      <w:r w:rsidR="007F0F90" w:rsidRPr="00E37029">
        <w:t xml:space="preserve"> region </w:t>
      </w:r>
      <w:r w:rsidR="007E2721" w:rsidRPr="00E37029">
        <w:t>(</w:t>
      </w:r>
      <w:r w:rsidR="007F0F90" w:rsidRPr="00E37029">
        <w:t xml:space="preserve">16% </w:t>
      </w:r>
      <w:r w:rsidR="007E2721" w:rsidRPr="00E37029">
        <w:t>on</w:t>
      </w:r>
      <w:r w:rsidR="007F0F90" w:rsidRPr="00E37029">
        <w:t xml:space="preserve"> average</w:t>
      </w:r>
      <w:r w:rsidR="007E2721" w:rsidRPr="00E37029">
        <w:t>)</w:t>
      </w:r>
      <w:r w:rsidR="007F0F90" w:rsidRPr="00E37029">
        <w:t xml:space="preserve">. In most of the regions increase of non-ruminants calories supply is higher than ruminant calories since non-ruminant meat does not requires grassland as a production factor. </w:t>
      </w:r>
      <w:r w:rsidR="007449D6" w:rsidRPr="00E37029">
        <w:t>However, despite of significant increase of animal products</w:t>
      </w:r>
      <w:r w:rsidR="0082788A" w:rsidRPr="00E37029">
        <w:t xml:space="preserve"> supply</w:t>
      </w:r>
      <w:r w:rsidR="007E2721" w:rsidRPr="00E37029">
        <w:t>,</w:t>
      </w:r>
      <w:r w:rsidR="007449D6" w:rsidRPr="00E37029">
        <w:t xml:space="preserve"> </w:t>
      </w:r>
      <w:r w:rsidR="006B134D">
        <w:t>their share</w:t>
      </w:r>
      <w:r w:rsidR="007449D6" w:rsidRPr="00E37029">
        <w:t xml:space="preserve"> in total calories consumption </w:t>
      </w:r>
      <w:r w:rsidR="007E2721" w:rsidRPr="00E37029">
        <w:t xml:space="preserve">is low </w:t>
      </w:r>
      <w:r w:rsidR="0082788A" w:rsidRPr="00E37029">
        <w:t xml:space="preserve">in </w:t>
      </w:r>
      <w:r w:rsidR="007E2721" w:rsidRPr="00E37029">
        <w:t>most of the regions (in whole Africa 9% on average</w:t>
      </w:r>
      <w:r w:rsidR="00E13C29">
        <w:t xml:space="preserve"> in 2050</w:t>
      </w:r>
      <w:r w:rsidR="007E2721" w:rsidRPr="00E37029">
        <w:t xml:space="preserve">) compared with </w:t>
      </w:r>
      <w:r w:rsidR="00F148C4" w:rsidRPr="00E37029">
        <w:t xml:space="preserve">OECD </w:t>
      </w:r>
      <w:r w:rsidR="006B134D">
        <w:t>countries with on average</w:t>
      </w:r>
      <w:r w:rsidR="00F148C4" w:rsidRPr="00E37029">
        <w:t xml:space="preserve"> about 26%. </w:t>
      </w:r>
      <w:r w:rsidR="006B134D">
        <w:t xml:space="preserve">The reason </w:t>
      </w:r>
      <w:r w:rsidR="006B134D">
        <w:lastRenderedPageBreak/>
        <w:t>for this</w:t>
      </w:r>
      <w:r w:rsidR="006B134D" w:rsidRPr="00E37029">
        <w:t xml:space="preserve"> </w:t>
      </w:r>
      <w:r w:rsidR="00F148C4" w:rsidRPr="00E37029">
        <w:t xml:space="preserve">is because </w:t>
      </w:r>
      <w:r w:rsidR="006B134D">
        <w:t xml:space="preserve">the </w:t>
      </w:r>
      <w:r w:rsidR="00F148C4" w:rsidRPr="00E37029">
        <w:t xml:space="preserve">2011 share </w:t>
      </w:r>
      <w:r w:rsidR="006B134D">
        <w:t xml:space="preserve">is </w:t>
      </w:r>
      <w:r w:rsidR="00F148C4" w:rsidRPr="00E37029">
        <w:t>very low</w:t>
      </w:r>
      <w:r w:rsidR="006B134D">
        <w:t xml:space="preserve"> in Africa</w:t>
      </w:r>
      <w:r w:rsidR="00F148C4" w:rsidRPr="00E37029">
        <w:t xml:space="preserve"> (</w:t>
      </w:r>
      <w:r w:rsidR="008F31B1" w:rsidRPr="00E37029">
        <w:t>7</w:t>
      </w:r>
      <w:r w:rsidR="00F148C4" w:rsidRPr="00E37029">
        <w:t>.</w:t>
      </w:r>
      <w:r w:rsidR="008F31B1" w:rsidRPr="00E37029">
        <w:t>2</w:t>
      </w:r>
      <w:r w:rsidR="00F148C4" w:rsidRPr="00E37029">
        <w:t>%).</w:t>
      </w:r>
      <w:r w:rsidR="00D86A6D" w:rsidRPr="00E37029">
        <w:t xml:space="preserve"> </w:t>
      </w:r>
      <w:r w:rsidR="007E2721" w:rsidRPr="00E37029">
        <w:t>I</w:t>
      </w:r>
      <w:r w:rsidR="00D86A6D" w:rsidRPr="00E37029">
        <w:t xml:space="preserve">n many regions share of wheat and oil seeds in total consumption increases </w:t>
      </w:r>
      <w:r w:rsidR="0082788A" w:rsidRPr="00E37029">
        <w:t xml:space="preserve">in expense of other crops </w:t>
      </w:r>
      <w:r w:rsidR="00D86A6D" w:rsidRPr="00E37029">
        <w:t xml:space="preserve">which leads to more nutritious diets. </w:t>
      </w:r>
    </w:p>
    <w:p w14:paraId="0BCF8733" w14:textId="0F51C6D1" w:rsidR="00C64265" w:rsidRDefault="008571CE">
      <w:r w:rsidRPr="00E37029">
        <w:t xml:space="preserve">The low animal calories supply in RSAF is consequence of </w:t>
      </w:r>
      <w:r w:rsidR="001D7C80" w:rsidRPr="00E37029">
        <w:t xml:space="preserve">low income per capita growth in this region. Also, </w:t>
      </w:r>
      <w:r w:rsidR="0082788A" w:rsidRPr="00E37029">
        <w:t xml:space="preserve">in 2011, </w:t>
      </w:r>
      <w:r w:rsidR="00A142AC">
        <w:t xml:space="preserve">the </w:t>
      </w:r>
      <w:r w:rsidR="00C64265" w:rsidRPr="00E37029">
        <w:t xml:space="preserve">majority of animal product consumption is </w:t>
      </w:r>
      <w:r w:rsidR="001D7C80" w:rsidRPr="00E37029">
        <w:t>on</w:t>
      </w:r>
      <w:r w:rsidR="00A142AC">
        <w:t>-</w:t>
      </w:r>
      <w:r w:rsidR="001D7C80" w:rsidRPr="00E37029">
        <w:t xml:space="preserve">farm consumption </w:t>
      </w:r>
      <w:r w:rsidR="00C64265" w:rsidRPr="00E37029">
        <w:t>(63%)</w:t>
      </w:r>
      <w:r w:rsidR="00A142AC">
        <w:t xml:space="preserve">, the share of </w:t>
      </w:r>
      <w:r w:rsidR="00C64265" w:rsidRPr="00E37029">
        <w:t>which in total consumption relatively decreases when income increases.</w:t>
      </w:r>
    </w:p>
    <w:p w14:paraId="3EC0EB48" w14:textId="7196DE37" w:rsidR="00DE7A42" w:rsidRDefault="00FD5C1E">
      <w:r w:rsidRPr="00E37029">
        <w:t>Increasing per capita demand for food together with significant growth of the population leads to increase of agricultural production</w:t>
      </w:r>
      <w:r w:rsidR="00866C31" w:rsidRPr="00E37029">
        <w:t xml:space="preserve"> (</w:t>
      </w:r>
      <w:r w:rsidR="002C0B65">
        <w:fldChar w:fldCharType="begin"/>
      </w:r>
      <w:r w:rsidR="002C0B65">
        <w:instrText xml:space="preserve"> REF _Ref5777763 \h </w:instrText>
      </w:r>
      <w:r w:rsidR="002C0B65">
        <w:fldChar w:fldCharType="separate"/>
      </w:r>
      <w:r w:rsidR="00840B58">
        <w:t xml:space="preserve">Table </w:t>
      </w:r>
      <w:r w:rsidR="00840B58">
        <w:rPr>
          <w:noProof/>
        </w:rPr>
        <w:t>2</w:t>
      </w:r>
      <w:r w:rsidR="002C0B65">
        <w:fldChar w:fldCharType="end"/>
      </w:r>
      <w:r w:rsidR="00866C31" w:rsidRPr="00E37029">
        <w:t>)</w:t>
      </w:r>
      <w:r w:rsidRPr="00E37029">
        <w:t xml:space="preserve">. </w:t>
      </w:r>
      <w:r w:rsidR="002410B7" w:rsidRPr="00E37029">
        <w:t xml:space="preserve">Following consumption trends, in the most of the regions </w:t>
      </w:r>
      <w:r w:rsidR="00D86A6D" w:rsidRPr="00E37029">
        <w:t xml:space="preserve">animal commodities </w:t>
      </w:r>
      <w:r w:rsidR="002410B7" w:rsidRPr="00E37029">
        <w:t>production is growing faster</w:t>
      </w:r>
      <w:r w:rsidR="00F1627F">
        <w:t xml:space="preserve"> the</w:t>
      </w:r>
      <w:r w:rsidR="00E242E4">
        <w:t xml:space="preserve"> </w:t>
      </w:r>
      <w:r w:rsidR="002410B7" w:rsidRPr="00E37029">
        <w:t>crop</w:t>
      </w:r>
      <w:r w:rsidR="00D86A6D" w:rsidRPr="00E37029">
        <w:t xml:space="preserve"> production</w:t>
      </w:r>
      <w:r w:rsidR="008C3A26" w:rsidRPr="00E37029">
        <w:t xml:space="preserve">. On </w:t>
      </w:r>
      <w:r w:rsidR="00D86A6D" w:rsidRPr="00E37029">
        <w:t xml:space="preserve">average </w:t>
      </w:r>
      <w:r w:rsidR="008F31B1" w:rsidRPr="00E37029">
        <w:t xml:space="preserve">for </w:t>
      </w:r>
      <w:r w:rsidR="008C3A26" w:rsidRPr="00E37029">
        <w:t xml:space="preserve">whole </w:t>
      </w:r>
      <w:r w:rsidR="008F31B1" w:rsidRPr="00E37029">
        <w:t xml:space="preserve">Africa </w:t>
      </w:r>
      <w:r w:rsidR="008C3A26" w:rsidRPr="00E37029">
        <w:t xml:space="preserve">animal </w:t>
      </w:r>
      <w:r w:rsidR="00DD0AFC" w:rsidRPr="00E37029">
        <w:t>production</w:t>
      </w:r>
      <w:r w:rsidR="009A1249">
        <w:t xml:space="preserve"> volume</w:t>
      </w:r>
      <w:r w:rsidR="00DD0AFC" w:rsidRPr="00E37029">
        <w:t xml:space="preserve"> increases</w:t>
      </w:r>
      <w:r w:rsidR="008C3A26" w:rsidRPr="00E37029">
        <w:t xml:space="preserve"> by</w:t>
      </w:r>
      <w:r w:rsidR="00724500" w:rsidRPr="00E37029">
        <w:t xml:space="preserve"> </w:t>
      </w:r>
      <w:r w:rsidR="000B270D" w:rsidRPr="00E37029">
        <w:t>209</w:t>
      </w:r>
      <w:r w:rsidR="008C3A26" w:rsidRPr="00E37029">
        <w:t xml:space="preserve">% and crops production </w:t>
      </w:r>
      <w:r w:rsidR="00DD0AFC" w:rsidRPr="00E37029">
        <w:t xml:space="preserve">by </w:t>
      </w:r>
      <w:r w:rsidR="008C3A26" w:rsidRPr="00E37029">
        <w:t>1</w:t>
      </w:r>
      <w:r w:rsidR="00724500" w:rsidRPr="00E37029">
        <w:t>50</w:t>
      </w:r>
      <w:r w:rsidR="00E242E4">
        <w:t xml:space="preserve">% in </w:t>
      </w:r>
      <w:r w:rsidR="00143C49">
        <w:t xml:space="preserve">2011. </w:t>
      </w:r>
      <w:r w:rsidR="0094482A">
        <w:t xml:space="preserve">The exception are ZAF and NAF which have relative high income elasticities of consumption for other processed food products compared with meat products, Another exception is Kenya where 80% of non-ruminant meat </w:t>
      </w:r>
      <w:r w:rsidR="00B748F5">
        <w:t xml:space="preserve">consumption is on farm consumption and this type consumptions is gradually </w:t>
      </w:r>
      <w:r w:rsidR="00E242E4">
        <w:t>de</w:t>
      </w:r>
      <w:r w:rsidR="00B748F5">
        <w:t>creasing when incomes increase.</w:t>
      </w:r>
    </w:p>
    <w:p w14:paraId="0DA5A20A" w14:textId="08CF4647" w:rsidR="00A4740D" w:rsidRDefault="0018039D" w:rsidP="00B81165">
      <w:pPr>
        <w:pStyle w:val="Caption"/>
      </w:pPr>
      <w:bookmarkStart w:id="8" w:name="_Ref5777763"/>
      <w:r>
        <w:t xml:space="preserve">Table </w:t>
      </w:r>
      <w:fldSimple w:instr=" SEQ Table \* ARABIC ">
        <w:r w:rsidR="00840B58">
          <w:rPr>
            <w:noProof/>
          </w:rPr>
          <w:t>2</w:t>
        </w:r>
      </w:fldSimple>
      <w:bookmarkEnd w:id="8"/>
      <w:r>
        <w:t>.</w:t>
      </w:r>
      <w:r w:rsidR="00A4740D">
        <w:t xml:space="preserve">Percentage change of the production volume in 2011 – 2050. </w:t>
      </w:r>
    </w:p>
    <w:tbl>
      <w:tblPr>
        <w:tblStyle w:val="TableGrid"/>
        <w:tblW w:w="9242" w:type="dxa"/>
        <w:tblLayout w:type="fixed"/>
        <w:tblLook w:val="07E0" w:firstRow="1" w:lastRow="1" w:firstColumn="1" w:lastColumn="1" w:noHBand="1" w:noVBand="1"/>
      </w:tblPr>
      <w:tblGrid>
        <w:gridCol w:w="1130"/>
        <w:gridCol w:w="624"/>
        <w:gridCol w:w="624"/>
        <w:gridCol w:w="624"/>
        <w:gridCol w:w="624"/>
        <w:gridCol w:w="624"/>
        <w:gridCol w:w="624"/>
        <w:gridCol w:w="624"/>
        <w:gridCol w:w="624"/>
        <w:gridCol w:w="624"/>
        <w:gridCol w:w="624"/>
        <w:gridCol w:w="624"/>
        <w:gridCol w:w="624"/>
        <w:gridCol w:w="624"/>
      </w:tblGrid>
      <w:tr w:rsidR="00396235" w:rsidRPr="00E37029" w14:paraId="190E3345" w14:textId="77777777" w:rsidTr="00E42D45">
        <w:tc>
          <w:tcPr>
            <w:tcW w:w="1130" w:type="dxa"/>
          </w:tcPr>
          <w:p w14:paraId="4AE8761C" w14:textId="77777777" w:rsidR="00396235" w:rsidRPr="00413970" w:rsidRDefault="00396235" w:rsidP="00E42D45">
            <w:pPr>
              <w:pStyle w:val="Compact"/>
              <w:rPr>
                <w:rFonts w:ascii="Times New Roman" w:hAnsi="Times New Roman"/>
                <w:sz w:val="16"/>
                <w:szCs w:val="16"/>
              </w:rPr>
            </w:pPr>
          </w:p>
        </w:tc>
        <w:tc>
          <w:tcPr>
            <w:tcW w:w="624" w:type="dxa"/>
          </w:tcPr>
          <w:p w14:paraId="5307E690"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WAS</w:t>
            </w:r>
          </w:p>
        </w:tc>
        <w:tc>
          <w:tcPr>
            <w:tcW w:w="624" w:type="dxa"/>
          </w:tcPr>
          <w:p w14:paraId="71250CB5"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WAC</w:t>
            </w:r>
          </w:p>
        </w:tc>
        <w:tc>
          <w:tcPr>
            <w:tcW w:w="624" w:type="dxa"/>
          </w:tcPr>
          <w:p w14:paraId="35657943"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NIG</w:t>
            </w:r>
          </w:p>
        </w:tc>
        <w:tc>
          <w:tcPr>
            <w:tcW w:w="624" w:type="dxa"/>
          </w:tcPr>
          <w:p w14:paraId="10E9BC69"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CAF</w:t>
            </w:r>
          </w:p>
        </w:tc>
        <w:tc>
          <w:tcPr>
            <w:tcW w:w="624" w:type="dxa"/>
          </w:tcPr>
          <w:p w14:paraId="71EDBD0B"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ETH</w:t>
            </w:r>
          </w:p>
        </w:tc>
        <w:tc>
          <w:tcPr>
            <w:tcW w:w="624" w:type="dxa"/>
          </w:tcPr>
          <w:p w14:paraId="487A31FA"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KEN</w:t>
            </w:r>
          </w:p>
        </w:tc>
        <w:tc>
          <w:tcPr>
            <w:tcW w:w="624" w:type="dxa"/>
          </w:tcPr>
          <w:p w14:paraId="12DC1BB7"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AFH</w:t>
            </w:r>
          </w:p>
        </w:tc>
        <w:tc>
          <w:tcPr>
            <w:tcW w:w="624" w:type="dxa"/>
          </w:tcPr>
          <w:p w14:paraId="211FF16E"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ALBR</w:t>
            </w:r>
          </w:p>
        </w:tc>
        <w:tc>
          <w:tcPr>
            <w:tcW w:w="624" w:type="dxa"/>
          </w:tcPr>
          <w:p w14:paraId="617DDA68"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MAIS</w:t>
            </w:r>
          </w:p>
        </w:tc>
        <w:tc>
          <w:tcPr>
            <w:tcW w:w="624" w:type="dxa"/>
          </w:tcPr>
          <w:p w14:paraId="3430B2A1"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TAN</w:t>
            </w:r>
          </w:p>
        </w:tc>
        <w:tc>
          <w:tcPr>
            <w:tcW w:w="624" w:type="dxa"/>
          </w:tcPr>
          <w:p w14:paraId="4B41A514"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RSAF</w:t>
            </w:r>
          </w:p>
        </w:tc>
        <w:tc>
          <w:tcPr>
            <w:tcW w:w="624" w:type="dxa"/>
          </w:tcPr>
          <w:p w14:paraId="3066BAE5"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ZAF</w:t>
            </w:r>
          </w:p>
        </w:tc>
        <w:tc>
          <w:tcPr>
            <w:tcW w:w="624" w:type="dxa"/>
          </w:tcPr>
          <w:p w14:paraId="701CB9BB"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NAF</w:t>
            </w:r>
          </w:p>
        </w:tc>
      </w:tr>
      <w:tr w:rsidR="00396235" w:rsidRPr="00E37029" w14:paraId="01115ED9" w14:textId="77777777" w:rsidTr="00E42D45">
        <w:trPr>
          <w:trHeight w:hRule="exact" w:val="425"/>
        </w:trPr>
        <w:tc>
          <w:tcPr>
            <w:tcW w:w="1130" w:type="dxa"/>
            <w:vAlign w:val="center"/>
          </w:tcPr>
          <w:p w14:paraId="50D1AD1D" w14:textId="77777777" w:rsidR="00396235" w:rsidRPr="00413970" w:rsidRDefault="00396235" w:rsidP="00E42D45">
            <w:pPr>
              <w:pStyle w:val="Compact"/>
              <w:rPr>
                <w:rFonts w:ascii="Times New Roman" w:hAnsi="Times New Roman"/>
                <w:b/>
                <w:sz w:val="16"/>
                <w:szCs w:val="16"/>
              </w:rPr>
            </w:pPr>
            <w:r w:rsidRPr="00413970">
              <w:rPr>
                <w:rFonts w:ascii="Times New Roman" w:hAnsi="Times New Roman"/>
                <w:b/>
                <w:sz w:val="16"/>
                <w:szCs w:val="16"/>
              </w:rPr>
              <w:t>Agriculture</w:t>
            </w:r>
          </w:p>
        </w:tc>
        <w:tc>
          <w:tcPr>
            <w:tcW w:w="624" w:type="dxa"/>
            <w:vAlign w:val="center"/>
          </w:tcPr>
          <w:p w14:paraId="16EB2394"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250</w:t>
            </w:r>
          </w:p>
        </w:tc>
        <w:tc>
          <w:tcPr>
            <w:tcW w:w="624" w:type="dxa"/>
            <w:vAlign w:val="center"/>
          </w:tcPr>
          <w:p w14:paraId="55C0A9C6"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88</w:t>
            </w:r>
          </w:p>
        </w:tc>
        <w:tc>
          <w:tcPr>
            <w:tcW w:w="624" w:type="dxa"/>
            <w:vAlign w:val="center"/>
          </w:tcPr>
          <w:p w14:paraId="5B3DF5EF"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181</w:t>
            </w:r>
          </w:p>
        </w:tc>
        <w:tc>
          <w:tcPr>
            <w:tcW w:w="624" w:type="dxa"/>
            <w:vAlign w:val="center"/>
          </w:tcPr>
          <w:p w14:paraId="7310A5F7"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166</w:t>
            </w:r>
          </w:p>
        </w:tc>
        <w:tc>
          <w:tcPr>
            <w:tcW w:w="624" w:type="dxa"/>
            <w:vAlign w:val="center"/>
          </w:tcPr>
          <w:p w14:paraId="60BBF442"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164</w:t>
            </w:r>
          </w:p>
        </w:tc>
        <w:tc>
          <w:tcPr>
            <w:tcW w:w="624" w:type="dxa"/>
            <w:vAlign w:val="center"/>
          </w:tcPr>
          <w:p w14:paraId="259667D0"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88</w:t>
            </w:r>
          </w:p>
        </w:tc>
        <w:tc>
          <w:tcPr>
            <w:tcW w:w="624" w:type="dxa"/>
            <w:vAlign w:val="center"/>
          </w:tcPr>
          <w:p w14:paraId="16195641"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226</w:t>
            </w:r>
          </w:p>
        </w:tc>
        <w:tc>
          <w:tcPr>
            <w:tcW w:w="624" w:type="dxa"/>
            <w:vAlign w:val="center"/>
          </w:tcPr>
          <w:p w14:paraId="650EBE39"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202</w:t>
            </w:r>
          </w:p>
        </w:tc>
        <w:tc>
          <w:tcPr>
            <w:tcW w:w="624" w:type="dxa"/>
            <w:vAlign w:val="center"/>
          </w:tcPr>
          <w:p w14:paraId="01A47CE8"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162</w:t>
            </w:r>
          </w:p>
        </w:tc>
        <w:tc>
          <w:tcPr>
            <w:tcW w:w="624" w:type="dxa"/>
            <w:vAlign w:val="center"/>
          </w:tcPr>
          <w:p w14:paraId="1E588ED9"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233</w:t>
            </w:r>
          </w:p>
        </w:tc>
        <w:tc>
          <w:tcPr>
            <w:tcW w:w="624" w:type="dxa"/>
            <w:vAlign w:val="center"/>
          </w:tcPr>
          <w:p w14:paraId="466CE802"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199</w:t>
            </w:r>
          </w:p>
        </w:tc>
        <w:tc>
          <w:tcPr>
            <w:tcW w:w="624" w:type="dxa"/>
            <w:vAlign w:val="center"/>
          </w:tcPr>
          <w:p w14:paraId="5B0D7D83"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103</w:t>
            </w:r>
          </w:p>
        </w:tc>
        <w:tc>
          <w:tcPr>
            <w:tcW w:w="624" w:type="dxa"/>
            <w:vAlign w:val="center"/>
          </w:tcPr>
          <w:p w14:paraId="2F94F896"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101</w:t>
            </w:r>
          </w:p>
        </w:tc>
      </w:tr>
      <w:tr w:rsidR="00396235" w:rsidRPr="00E37029" w14:paraId="26C144B9" w14:textId="77777777" w:rsidTr="00E42D45">
        <w:trPr>
          <w:trHeight w:hRule="exact" w:val="425"/>
        </w:trPr>
        <w:tc>
          <w:tcPr>
            <w:tcW w:w="1130" w:type="dxa"/>
            <w:vAlign w:val="center"/>
          </w:tcPr>
          <w:p w14:paraId="127061D5" w14:textId="77777777" w:rsidR="00396235" w:rsidRPr="00413970" w:rsidRDefault="00396235" w:rsidP="00E42D45">
            <w:pPr>
              <w:pStyle w:val="Compact"/>
              <w:rPr>
                <w:rFonts w:ascii="Times New Roman" w:hAnsi="Times New Roman"/>
                <w:b/>
                <w:sz w:val="16"/>
                <w:szCs w:val="16"/>
              </w:rPr>
            </w:pPr>
            <w:r w:rsidRPr="00413970">
              <w:rPr>
                <w:rFonts w:ascii="Times New Roman" w:hAnsi="Times New Roman"/>
                <w:b/>
                <w:sz w:val="16"/>
                <w:szCs w:val="16"/>
              </w:rPr>
              <w:t>Crops</w:t>
            </w:r>
          </w:p>
        </w:tc>
        <w:tc>
          <w:tcPr>
            <w:tcW w:w="624" w:type="dxa"/>
            <w:vAlign w:val="center"/>
          </w:tcPr>
          <w:p w14:paraId="7C65E84A"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222</w:t>
            </w:r>
          </w:p>
        </w:tc>
        <w:tc>
          <w:tcPr>
            <w:tcW w:w="624" w:type="dxa"/>
            <w:vAlign w:val="center"/>
          </w:tcPr>
          <w:p w14:paraId="6C8D6843"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80</w:t>
            </w:r>
          </w:p>
        </w:tc>
        <w:tc>
          <w:tcPr>
            <w:tcW w:w="624" w:type="dxa"/>
            <w:vAlign w:val="center"/>
          </w:tcPr>
          <w:p w14:paraId="07E5C0DD"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168</w:t>
            </w:r>
          </w:p>
        </w:tc>
        <w:tc>
          <w:tcPr>
            <w:tcW w:w="624" w:type="dxa"/>
            <w:vAlign w:val="center"/>
          </w:tcPr>
          <w:p w14:paraId="14248EC4"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164</w:t>
            </w:r>
          </w:p>
        </w:tc>
        <w:tc>
          <w:tcPr>
            <w:tcW w:w="624" w:type="dxa"/>
            <w:vAlign w:val="center"/>
          </w:tcPr>
          <w:p w14:paraId="5985BCAF"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125</w:t>
            </w:r>
          </w:p>
        </w:tc>
        <w:tc>
          <w:tcPr>
            <w:tcW w:w="624" w:type="dxa"/>
            <w:vAlign w:val="center"/>
          </w:tcPr>
          <w:p w14:paraId="7AA46A59"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72</w:t>
            </w:r>
          </w:p>
        </w:tc>
        <w:tc>
          <w:tcPr>
            <w:tcW w:w="624" w:type="dxa"/>
            <w:vAlign w:val="center"/>
          </w:tcPr>
          <w:p w14:paraId="1090E44D"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226</w:t>
            </w:r>
          </w:p>
        </w:tc>
        <w:tc>
          <w:tcPr>
            <w:tcW w:w="624" w:type="dxa"/>
            <w:vAlign w:val="center"/>
          </w:tcPr>
          <w:p w14:paraId="21931D24"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190</w:t>
            </w:r>
          </w:p>
        </w:tc>
        <w:tc>
          <w:tcPr>
            <w:tcW w:w="624" w:type="dxa"/>
            <w:vAlign w:val="center"/>
          </w:tcPr>
          <w:p w14:paraId="23D1A647"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111</w:t>
            </w:r>
          </w:p>
        </w:tc>
        <w:tc>
          <w:tcPr>
            <w:tcW w:w="624" w:type="dxa"/>
            <w:vAlign w:val="center"/>
          </w:tcPr>
          <w:p w14:paraId="3CE4AE1C"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217</w:t>
            </w:r>
          </w:p>
        </w:tc>
        <w:tc>
          <w:tcPr>
            <w:tcW w:w="624" w:type="dxa"/>
            <w:vAlign w:val="center"/>
          </w:tcPr>
          <w:p w14:paraId="2BF84A7B"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197</w:t>
            </w:r>
          </w:p>
        </w:tc>
        <w:tc>
          <w:tcPr>
            <w:tcW w:w="624" w:type="dxa"/>
            <w:vAlign w:val="center"/>
          </w:tcPr>
          <w:p w14:paraId="6F4E1025"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115</w:t>
            </w:r>
          </w:p>
        </w:tc>
        <w:tc>
          <w:tcPr>
            <w:tcW w:w="624" w:type="dxa"/>
            <w:vAlign w:val="center"/>
          </w:tcPr>
          <w:p w14:paraId="20CE55E0"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101</w:t>
            </w:r>
          </w:p>
        </w:tc>
      </w:tr>
      <w:tr w:rsidR="00396235" w:rsidRPr="00E37029" w14:paraId="1E8314E2" w14:textId="77777777" w:rsidTr="00E42D45">
        <w:trPr>
          <w:trHeight w:hRule="exact" w:val="425"/>
        </w:trPr>
        <w:tc>
          <w:tcPr>
            <w:tcW w:w="1130" w:type="dxa"/>
            <w:vAlign w:val="center"/>
          </w:tcPr>
          <w:p w14:paraId="5F763895" w14:textId="77777777" w:rsidR="00396235" w:rsidRPr="00413970" w:rsidRDefault="00396235" w:rsidP="00E42D45">
            <w:pPr>
              <w:pStyle w:val="Compact"/>
              <w:rPr>
                <w:rFonts w:ascii="Times New Roman" w:hAnsi="Times New Roman"/>
                <w:b/>
                <w:sz w:val="16"/>
                <w:szCs w:val="16"/>
              </w:rPr>
            </w:pPr>
            <w:r w:rsidRPr="00413970">
              <w:rPr>
                <w:rFonts w:ascii="Times New Roman" w:hAnsi="Times New Roman"/>
                <w:b/>
                <w:sz w:val="16"/>
                <w:szCs w:val="16"/>
              </w:rPr>
              <w:t>Livestock</w:t>
            </w:r>
          </w:p>
        </w:tc>
        <w:tc>
          <w:tcPr>
            <w:tcW w:w="624" w:type="dxa"/>
            <w:vAlign w:val="center"/>
          </w:tcPr>
          <w:p w14:paraId="5565A1FD"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454</w:t>
            </w:r>
          </w:p>
        </w:tc>
        <w:tc>
          <w:tcPr>
            <w:tcW w:w="624" w:type="dxa"/>
            <w:vAlign w:val="center"/>
          </w:tcPr>
          <w:p w14:paraId="37045C66"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296</w:t>
            </w:r>
          </w:p>
        </w:tc>
        <w:tc>
          <w:tcPr>
            <w:tcW w:w="624" w:type="dxa"/>
            <w:vAlign w:val="center"/>
          </w:tcPr>
          <w:p w14:paraId="3D5987B3"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339</w:t>
            </w:r>
          </w:p>
        </w:tc>
        <w:tc>
          <w:tcPr>
            <w:tcW w:w="624" w:type="dxa"/>
            <w:vAlign w:val="center"/>
          </w:tcPr>
          <w:p w14:paraId="2EB7C548"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176</w:t>
            </w:r>
          </w:p>
        </w:tc>
        <w:tc>
          <w:tcPr>
            <w:tcW w:w="624" w:type="dxa"/>
            <w:vAlign w:val="center"/>
          </w:tcPr>
          <w:p w14:paraId="5B181A2B"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324</w:t>
            </w:r>
          </w:p>
        </w:tc>
        <w:tc>
          <w:tcPr>
            <w:tcW w:w="624" w:type="dxa"/>
            <w:vAlign w:val="center"/>
          </w:tcPr>
          <w:p w14:paraId="46B0DA9B"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278</w:t>
            </w:r>
          </w:p>
        </w:tc>
        <w:tc>
          <w:tcPr>
            <w:tcW w:w="624" w:type="dxa"/>
            <w:vAlign w:val="center"/>
          </w:tcPr>
          <w:p w14:paraId="09BF573C"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227</w:t>
            </w:r>
          </w:p>
        </w:tc>
        <w:tc>
          <w:tcPr>
            <w:tcW w:w="624" w:type="dxa"/>
            <w:vAlign w:val="center"/>
          </w:tcPr>
          <w:p w14:paraId="0C8253FE"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342</w:t>
            </w:r>
          </w:p>
        </w:tc>
        <w:tc>
          <w:tcPr>
            <w:tcW w:w="624" w:type="dxa"/>
            <w:vAlign w:val="center"/>
          </w:tcPr>
          <w:p w14:paraId="7EDCFDC7"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247</w:t>
            </w:r>
          </w:p>
        </w:tc>
        <w:tc>
          <w:tcPr>
            <w:tcW w:w="624" w:type="dxa"/>
            <w:vAlign w:val="center"/>
          </w:tcPr>
          <w:p w14:paraId="7F00B892"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307</w:t>
            </w:r>
          </w:p>
        </w:tc>
        <w:tc>
          <w:tcPr>
            <w:tcW w:w="624" w:type="dxa"/>
            <w:vAlign w:val="center"/>
          </w:tcPr>
          <w:p w14:paraId="59B5ADDA"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207</w:t>
            </w:r>
          </w:p>
        </w:tc>
        <w:tc>
          <w:tcPr>
            <w:tcW w:w="624" w:type="dxa"/>
            <w:vAlign w:val="center"/>
          </w:tcPr>
          <w:p w14:paraId="29DB64EE"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91</w:t>
            </w:r>
          </w:p>
        </w:tc>
        <w:tc>
          <w:tcPr>
            <w:tcW w:w="624" w:type="dxa"/>
            <w:vAlign w:val="center"/>
          </w:tcPr>
          <w:p w14:paraId="60BBC50B"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101</w:t>
            </w:r>
          </w:p>
        </w:tc>
      </w:tr>
      <w:tr w:rsidR="00396235" w:rsidRPr="00E37029" w14:paraId="621F7916" w14:textId="77777777" w:rsidTr="00E42D45">
        <w:trPr>
          <w:trHeight w:hRule="exact" w:val="425"/>
        </w:trPr>
        <w:tc>
          <w:tcPr>
            <w:tcW w:w="1130" w:type="dxa"/>
            <w:vAlign w:val="center"/>
          </w:tcPr>
          <w:p w14:paraId="25C4EC6F" w14:textId="77777777" w:rsidR="00396235" w:rsidRPr="00413970" w:rsidRDefault="00396235" w:rsidP="00E42D45">
            <w:pPr>
              <w:pStyle w:val="Compact"/>
              <w:rPr>
                <w:rFonts w:ascii="Times New Roman" w:hAnsi="Times New Roman"/>
                <w:b/>
                <w:sz w:val="16"/>
                <w:szCs w:val="16"/>
              </w:rPr>
            </w:pPr>
            <w:r w:rsidRPr="00413970">
              <w:rPr>
                <w:rFonts w:ascii="Times New Roman" w:hAnsi="Times New Roman"/>
                <w:b/>
                <w:sz w:val="16"/>
                <w:szCs w:val="16"/>
              </w:rPr>
              <w:t>Non-ruminants</w:t>
            </w:r>
          </w:p>
        </w:tc>
        <w:tc>
          <w:tcPr>
            <w:tcW w:w="624" w:type="dxa"/>
            <w:vAlign w:val="center"/>
          </w:tcPr>
          <w:p w14:paraId="0EAF18FF"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482</w:t>
            </w:r>
          </w:p>
        </w:tc>
        <w:tc>
          <w:tcPr>
            <w:tcW w:w="624" w:type="dxa"/>
            <w:vAlign w:val="center"/>
          </w:tcPr>
          <w:p w14:paraId="6E5EAABA"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321</w:t>
            </w:r>
          </w:p>
        </w:tc>
        <w:tc>
          <w:tcPr>
            <w:tcW w:w="624" w:type="dxa"/>
            <w:vAlign w:val="center"/>
          </w:tcPr>
          <w:p w14:paraId="40C89556"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466</w:t>
            </w:r>
          </w:p>
        </w:tc>
        <w:tc>
          <w:tcPr>
            <w:tcW w:w="624" w:type="dxa"/>
            <w:vAlign w:val="center"/>
          </w:tcPr>
          <w:p w14:paraId="6A15D024"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159</w:t>
            </w:r>
          </w:p>
        </w:tc>
        <w:tc>
          <w:tcPr>
            <w:tcW w:w="624" w:type="dxa"/>
            <w:vAlign w:val="center"/>
          </w:tcPr>
          <w:p w14:paraId="61DEF55B"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362</w:t>
            </w:r>
          </w:p>
        </w:tc>
        <w:tc>
          <w:tcPr>
            <w:tcW w:w="624" w:type="dxa"/>
            <w:vAlign w:val="center"/>
          </w:tcPr>
          <w:p w14:paraId="41777CB3"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-8</w:t>
            </w:r>
          </w:p>
        </w:tc>
        <w:tc>
          <w:tcPr>
            <w:tcW w:w="624" w:type="dxa"/>
            <w:vAlign w:val="center"/>
          </w:tcPr>
          <w:p w14:paraId="1FF7B44C"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239</w:t>
            </w:r>
          </w:p>
        </w:tc>
        <w:tc>
          <w:tcPr>
            <w:tcW w:w="624" w:type="dxa"/>
            <w:vAlign w:val="center"/>
          </w:tcPr>
          <w:p w14:paraId="7CCC9635"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378</w:t>
            </w:r>
          </w:p>
        </w:tc>
        <w:tc>
          <w:tcPr>
            <w:tcW w:w="624" w:type="dxa"/>
            <w:vAlign w:val="center"/>
          </w:tcPr>
          <w:p w14:paraId="4FAB5DD9"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252</w:t>
            </w:r>
          </w:p>
        </w:tc>
        <w:tc>
          <w:tcPr>
            <w:tcW w:w="624" w:type="dxa"/>
            <w:vAlign w:val="center"/>
          </w:tcPr>
          <w:p w14:paraId="7C3C2B90"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349</w:t>
            </w:r>
          </w:p>
        </w:tc>
        <w:tc>
          <w:tcPr>
            <w:tcW w:w="624" w:type="dxa"/>
            <w:vAlign w:val="center"/>
          </w:tcPr>
          <w:p w14:paraId="2B603C6F"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221</w:t>
            </w:r>
          </w:p>
        </w:tc>
        <w:tc>
          <w:tcPr>
            <w:tcW w:w="624" w:type="dxa"/>
            <w:vAlign w:val="center"/>
          </w:tcPr>
          <w:p w14:paraId="25FB3163"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62</w:t>
            </w:r>
          </w:p>
        </w:tc>
        <w:tc>
          <w:tcPr>
            <w:tcW w:w="624" w:type="dxa"/>
            <w:vAlign w:val="center"/>
          </w:tcPr>
          <w:p w14:paraId="30A26C3F"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109</w:t>
            </w:r>
          </w:p>
        </w:tc>
      </w:tr>
      <w:tr w:rsidR="00396235" w:rsidRPr="00E37029" w14:paraId="0FFBE7EA" w14:textId="77777777" w:rsidTr="00E42D45">
        <w:trPr>
          <w:trHeight w:hRule="exact" w:val="425"/>
        </w:trPr>
        <w:tc>
          <w:tcPr>
            <w:tcW w:w="1130" w:type="dxa"/>
            <w:vAlign w:val="center"/>
          </w:tcPr>
          <w:p w14:paraId="6C7536C7" w14:textId="77777777" w:rsidR="00396235" w:rsidRPr="00413970" w:rsidRDefault="00396235" w:rsidP="00E42D45">
            <w:pPr>
              <w:pStyle w:val="Compact"/>
              <w:rPr>
                <w:rFonts w:ascii="Times New Roman" w:hAnsi="Times New Roman"/>
                <w:b/>
                <w:sz w:val="16"/>
                <w:szCs w:val="16"/>
              </w:rPr>
            </w:pPr>
            <w:r w:rsidRPr="00413970">
              <w:rPr>
                <w:rFonts w:ascii="Times New Roman" w:hAnsi="Times New Roman"/>
                <w:b/>
                <w:sz w:val="16"/>
                <w:szCs w:val="16"/>
              </w:rPr>
              <w:t>Ruminants</w:t>
            </w:r>
          </w:p>
        </w:tc>
        <w:tc>
          <w:tcPr>
            <w:tcW w:w="624" w:type="dxa"/>
            <w:vAlign w:val="center"/>
          </w:tcPr>
          <w:p w14:paraId="67C35ECF"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424</w:t>
            </w:r>
          </w:p>
        </w:tc>
        <w:tc>
          <w:tcPr>
            <w:tcW w:w="624" w:type="dxa"/>
            <w:vAlign w:val="center"/>
          </w:tcPr>
          <w:p w14:paraId="4D192867"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194</w:t>
            </w:r>
          </w:p>
        </w:tc>
        <w:tc>
          <w:tcPr>
            <w:tcW w:w="624" w:type="dxa"/>
            <w:vAlign w:val="center"/>
          </w:tcPr>
          <w:p w14:paraId="592FE543"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302</w:t>
            </w:r>
          </w:p>
        </w:tc>
        <w:tc>
          <w:tcPr>
            <w:tcW w:w="624" w:type="dxa"/>
            <w:vAlign w:val="center"/>
          </w:tcPr>
          <w:p w14:paraId="1D7B201F"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202</w:t>
            </w:r>
          </w:p>
        </w:tc>
        <w:tc>
          <w:tcPr>
            <w:tcW w:w="624" w:type="dxa"/>
            <w:vAlign w:val="center"/>
          </w:tcPr>
          <w:p w14:paraId="178C0481"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313</w:t>
            </w:r>
          </w:p>
        </w:tc>
        <w:tc>
          <w:tcPr>
            <w:tcW w:w="624" w:type="dxa"/>
            <w:vAlign w:val="center"/>
          </w:tcPr>
          <w:p w14:paraId="71958806"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289</w:t>
            </w:r>
          </w:p>
        </w:tc>
        <w:tc>
          <w:tcPr>
            <w:tcW w:w="624" w:type="dxa"/>
            <w:vAlign w:val="center"/>
          </w:tcPr>
          <w:p w14:paraId="1090531B"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220</w:t>
            </w:r>
          </w:p>
        </w:tc>
        <w:tc>
          <w:tcPr>
            <w:tcW w:w="624" w:type="dxa"/>
            <w:vAlign w:val="center"/>
          </w:tcPr>
          <w:p w14:paraId="0BD0EF47"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335</w:t>
            </w:r>
          </w:p>
        </w:tc>
        <w:tc>
          <w:tcPr>
            <w:tcW w:w="624" w:type="dxa"/>
            <w:vAlign w:val="center"/>
          </w:tcPr>
          <w:p w14:paraId="697840AC"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246</w:t>
            </w:r>
          </w:p>
        </w:tc>
        <w:tc>
          <w:tcPr>
            <w:tcW w:w="624" w:type="dxa"/>
            <w:vAlign w:val="center"/>
          </w:tcPr>
          <w:p w14:paraId="4555E412"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288</w:t>
            </w:r>
          </w:p>
        </w:tc>
        <w:tc>
          <w:tcPr>
            <w:tcW w:w="624" w:type="dxa"/>
            <w:vAlign w:val="center"/>
          </w:tcPr>
          <w:p w14:paraId="0B1B5B5D"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200</w:t>
            </w:r>
          </w:p>
        </w:tc>
        <w:tc>
          <w:tcPr>
            <w:tcW w:w="624" w:type="dxa"/>
            <w:vAlign w:val="center"/>
          </w:tcPr>
          <w:p w14:paraId="338CA393"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112</w:t>
            </w:r>
          </w:p>
        </w:tc>
        <w:tc>
          <w:tcPr>
            <w:tcW w:w="624" w:type="dxa"/>
            <w:vAlign w:val="center"/>
          </w:tcPr>
          <w:p w14:paraId="356C1F5C" w14:textId="77777777" w:rsidR="00396235" w:rsidRPr="00413970" w:rsidRDefault="00396235" w:rsidP="00E42D45">
            <w:pPr>
              <w:pStyle w:val="Compact"/>
              <w:jc w:val="right"/>
              <w:rPr>
                <w:rFonts w:ascii="Times New Roman" w:hAnsi="Times New Roman"/>
                <w:sz w:val="16"/>
                <w:szCs w:val="16"/>
              </w:rPr>
            </w:pPr>
            <w:r w:rsidRPr="00413970">
              <w:rPr>
                <w:rFonts w:ascii="Times New Roman" w:hAnsi="Times New Roman"/>
                <w:sz w:val="16"/>
                <w:szCs w:val="16"/>
              </w:rPr>
              <w:t>99</w:t>
            </w:r>
          </w:p>
        </w:tc>
      </w:tr>
    </w:tbl>
    <w:p w14:paraId="0CACFF61" w14:textId="70A5E812" w:rsidR="003277DE" w:rsidRDefault="003277DE" w:rsidP="00803936"/>
    <w:p w14:paraId="575417CF" w14:textId="0F50BB2E" w:rsidR="00F92126" w:rsidRDefault="00F92126" w:rsidP="002C0B65">
      <w:r>
        <w:t xml:space="preserve">The production distribution of crop and livestock products shows that in all regions except of ZAF, </w:t>
      </w:r>
      <w:r w:rsidR="003277DE">
        <w:t xml:space="preserve">the </w:t>
      </w:r>
      <w:r>
        <w:t>share of livestock products in total agricultural production volume (in 2011 $) is increasing (</w:t>
      </w:r>
      <w:r w:rsidR="00D65D5D">
        <w:fldChar w:fldCharType="begin"/>
      </w:r>
      <w:r w:rsidR="00D65D5D">
        <w:instrText xml:space="preserve"> REF _Ref5779931 \h </w:instrText>
      </w:r>
      <w:r w:rsidR="00D65D5D">
        <w:fldChar w:fldCharType="separate"/>
      </w:r>
      <w:r w:rsidR="00840B58" w:rsidRPr="00536AC0">
        <w:t xml:space="preserve">Figure </w:t>
      </w:r>
      <w:r w:rsidR="00840B58">
        <w:rPr>
          <w:noProof/>
        </w:rPr>
        <w:t>7</w:t>
      </w:r>
      <w:r w:rsidR="00D65D5D">
        <w:fldChar w:fldCharType="end"/>
      </w:r>
      <w:r>
        <w:t>a). When the production is measured in quantity terms (tonnes) the livestock shares are decreasing not only in ZAF but also in AFH and NAF (</w:t>
      </w:r>
      <w:r w:rsidR="00D65D5D">
        <w:fldChar w:fldCharType="begin"/>
      </w:r>
      <w:r w:rsidR="00D65D5D">
        <w:instrText xml:space="preserve"> REF _Ref5779931 \h </w:instrText>
      </w:r>
      <w:r w:rsidR="00D65D5D">
        <w:fldChar w:fldCharType="separate"/>
      </w:r>
      <w:r w:rsidR="00840B58" w:rsidRPr="00536AC0">
        <w:t xml:space="preserve">Figure </w:t>
      </w:r>
      <w:r w:rsidR="00840B58">
        <w:rPr>
          <w:noProof/>
        </w:rPr>
        <w:t>7</w:t>
      </w:r>
      <w:r w:rsidR="00D65D5D">
        <w:fldChar w:fldCharType="end"/>
      </w:r>
      <w:r>
        <w:t xml:space="preserve">b). Also, livestock output shares are lower in quantity terms than in volume terms. This is the base year price effect. Apparently, livestock prices in ton of output are higher the crop prices in 2011. </w:t>
      </w:r>
    </w:p>
    <w:p w14:paraId="0DC52E89" w14:textId="7F340E1B" w:rsidR="00DE7A42" w:rsidRDefault="0005517B" w:rsidP="002C0B65">
      <w:r w:rsidRPr="0005517B">
        <w:t xml:space="preserve">When production in volume terms is considered, </w:t>
      </w:r>
      <w:r w:rsidR="003277DE" w:rsidRPr="003277DE">
        <w:t>(in 2011 $)</w:t>
      </w:r>
      <w:r w:rsidR="00DE7A42">
        <w:t xml:space="preserve">, NIG is the most important agricultural commodities producer. It produces 44% of total volume of agricultural production in Africa in 2050. Since 2011, its share is increasing by 3% while share of the second biggest African producer - ZAF - decreases in the same period from 20% to 16%. In </w:t>
      </w:r>
      <w:r w:rsidR="00E51E01">
        <w:t xml:space="preserve">terms of </w:t>
      </w:r>
      <w:r w:rsidR="00DE7A42">
        <w:t>quantity, NIG is still the most important producer but its share is 22%. The other important producers are NAF, WAS and RSF with production shares between 12 and 14 percent.</w:t>
      </w:r>
    </w:p>
    <w:p w14:paraId="1C1932F9" w14:textId="4CA2DCC1" w:rsidR="00DE7A42" w:rsidRDefault="00CA0663" w:rsidP="005C367B">
      <w:r w:rsidRPr="00E37029">
        <w:t xml:space="preserve">In total, </w:t>
      </w:r>
      <w:r>
        <w:t>A</w:t>
      </w:r>
      <w:r w:rsidRPr="00E37029">
        <w:t xml:space="preserve">frican production of agricultural commodities is </w:t>
      </w:r>
      <w:r>
        <w:t>more than</w:t>
      </w:r>
      <w:r w:rsidRPr="00E37029">
        <w:t xml:space="preserve"> sufficient to cover the domestic demand. </w:t>
      </w:r>
      <w:r w:rsidR="00DE7A42" w:rsidRPr="00E37029">
        <w:t xml:space="preserve">The related self-sufficiency ratio is equal </w:t>
      </w:r>
      <w:r w:rsidR="00DE7A42">
        <w:t>to 102%</w:t>
      </w:r>
      <w:r w:rsidR="00DE7A42" w:rsidRPr="00E37029">
        <w:t xml:space="preserve"> for Africa as a whole in 2050 </w:t>
      </w:r>
      <w:r w:rsidR="00DE7A42">
        <w:t>and</w:t>
      </w:r>
      <w:r w:rsidR="00DE7A42" w:rsidRPr="00E37029">
        <w:t xml:space="preserve"> it </w:t>
      </w:r>
      <w:r w:rsidR="00DE7A42">
        <w:t>in</w:t>
      </w:r>
      <w:r w:rsidR="00DE7A42" w:rsidRPr="00E37029">
        <w:t xml:space="preserve">creases by </w:t>
      </w:r>
      <w:r w:rsidR="00DE7A42">
        <w:t>2%</w:t>
      </w:r>
      <w:r w:rsidR="00DE7A42" w:rsidRPr="00E37029">
        <w:t xml:space="preserve"> compared with 2011. The self-sufficiency ratio differs by region and vary from </w:t>
      </w:r>
      <w:r w:rsidR="00DE7A42">
        <w:t>92%</w:t>
      </w:r>
      <w:r w:rsidR="00DE7A42" w:rsidRPr="00E37029">
        <w:t xml:space="preserve"> for </w:t>
      </w:r>
      <w:r w:rsidR="00DE7A42">
        <w:t>NAF</w:t>
      </w:r>
      <w:r w:rsidR="00DE7A42" w:rsidRPr="00E37029">
        <w:t xml:space="preserve"> to 1</w:t>
      </w:r>
      <w:r w:rsidR="00DE7A42">
        <w:t>47%</w:t>
      </w:r>
      <w:r w:rsidR="00DE7A42" w:rsidRPr="00E37029">
        <w:t xml:space="preserve"> for </w:t>
      </w:r>
      <w:r w:rsidR="00DE7A42">
        <w:t>ZAF</w:t>
      </w:r>
      <w:r w:rsidR="00DE7A42" w:rsidRPr="00E37029">
        <w:t xml:space="preserve"> (</w:t>
      </w:r>
      <w:r w:rsidR="00D65D5D">
        <w:fldChar w:fldCharType="begin"/>
      </w:r>
      <w:r w:rsidR="00D65D5D">
        <w:instrText xml:space="preserve"> REF _Ref5779992 \h </w:instrText>
      </w:r>
      <w:r w:rsidR="00D65D5D">
        <w:fldChar w:fldCharType="separate"/>
      </w:r>
      <w:r w:rsidR="00840B58" w:rsidRPr="00536AC0">
        <w:t xml:space="preserve">Figure </w:t>
      </w:r>
      <w:r w:rsidR="00840B58">
        <w:rPr>
          <w:noProof/>
        </w:rPr>
        <w:t>8</w:t>
      </w:r>
      <w:r w:rsidR="00D65D5D">
        <w:fldChar w:fldCharType="end"/>
      </w:r>
      <w:r w:rsidR="00DE7A42" w:rsidRPr="00E37029">
        <w:t>)</w:t>
      </w:r>
      <w:r w:rsidR="00DE7A42">
        <w:t xml:space="preserve"> but is higher than 100% for most of the regions. The exceptions are NIG, KEN, MAIS and NAF where land is scarce and/or expensive. However, for most of the regions, self-</w:t>
      </w:r>
      <w:r w:rsidR="00DE7A42">
        <w:lastRenderedPageBreak/>
        <w:t xml:space="preserve">sufficiency rates are decreasing. The exceptions are </w:t>
      </w:r>
      <w:r w:rsidR="00AB30F7">
        <w:t xml:space="preserve">WAS, AFH and TAN which are the </w:t>
      </w:r>
      <w:r w:rsidR="00DE7A42">
        <w:t>land rich regions</w:t>
      </w:r>
      <w:r w:rsidR="00DD4684">
        <w:t>,</w:t>
      </w:r>
      <w:r w:rsidR="00DE7A42">
        <w:t xml:space="preserve"> and </w:t>
      </w:r>
      <w:r>
        <w:t xml:space="preserve">NAF region </w:t>
      </w:r>
      <w:r w:rsidR="00DE7A42">
        <w:t>where food consumption is already high in 2011 and where population increases only a little bit faster than exogenou</w:t>
      </w:r>
      <w:r w:rsidR="008C25B6">
        <w:t>s use land efficiency.</w:t>
      </w:r>
    </w:p>
    <w:p w14:paraId="587763CC" w14:textId="13B7B54C" w:rsidR="00186777" w:rsidRDefault="00186777" w:rsidP="005C367B">
      <w:r>
        <w:t>a)</w:t>
      </w:r>
      <w:r w:rsidR="003B4760">
        <w:rPr>
          <w:noProof/>
          <w:lang w:val="pl-PL" w:eastAsia="pl-PL"/>
        </w:rPr>
        <w:drawing>
          <wp:inline distT="0" distB="0" distL="0" distR="0" wp14:anchorId="38D1DA3A" wp14:editId="65ADAB00">
            <wp:extent cx="5334000" cy="3048000"/>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0" name="Picture" descr="GLO2_Figures_files/figure-docx/ProductionVolume-3.png"/>
                    <pic:cNvPicPr>
                      <a:picLocks noChangeAspect="1" noChangeArrowheads="1"/>
                    </pic:cNvPicPr>
                  </pic:nvPicPr>
                  <pic:blipFill>
                    <a:blip r:embed="rId22"/>
                    <a:stretch>
                      <a:fillRect/>
                    </a:stretch>
                  </pic:blipFill>
                  <pic:spPr bwMode="auto">
                    <a:xfrm>
                      <a:off x="0" y="0"/>
                      <a:ext cx="5334000" cy="3048000"/>
                    </a:xfrm>
                    <a:prstGeom prst="rect">
                      <a:avLst/>
                    </a:prstGeom>
                    <a:noFill/>
                    <a:ln w="9525">
                      <a:noFill/>
                      <a:headEnd/>
                      <a:tailEnd/>
                    </a:ln>
                  </pic:spPr>
                </pic:pic>
              </a:graphicData>
            </a:graphic>
          </wp:inline>
        </w:drawing>
      </w:r>
    </w:p>
    <w:p w14:paraId="0C985E1B" w14:textId="296217EC" w:rsidR="00186777" w:rsidRDefault="00186777" w:rsidP="005C367B">
      <w:r>
        <w:t>b)</w:t>
      </w:r>
      <w:r w:rsidR="00BA6B0C" w:rsidRPr="00BA6B0C">
        <w:rPr>
          <w:noProof/>
        </w:rPr>
        <w:t xml:space="preserve"> </w:t>
      </w:r>
      <w:r w:rsidR="00BA6B0C">
        <w:rPr>
          <w:noProof/>
          <w:lang w:val="pl-PL" w:eastAsia="pl-PL"/>
        </w:rPr>
        <w:drawing>
          <wp:inline distT="0" distB="0" distL="0" distR="0" wp14:anchorId="2F155EC6" wp14:editId="61E1AACB">
            <wp:extent cx="5334000" cy="3048000"/>
            <wp:effectExtent l="0" t="0" r="0" b="0"/>
            <wp:docPr id="16" name="Picture"/>
            <wp:cNvGraphicFramePr/>
            <a:graphic xmlns:a="http://schemas.openxmlformats.org/drawingml/2006/main">
              <a:graphicData uri="http://schemas.openxmlformats.org/drawingml/2006/picture">
                <pic:pic xmlns:pic="http://schemas.openxmlformats.org/drawingml/2006/picture">
                  <pic:nvPicPr>
                    <pic:cNvPr id="0" name="Picture" descr="GLO2_Figures_files/figure-docx/Production-3.png"/>
                    <pic:cNvPicPr>
                      <a:picLocks noChangeAspect="1" noChangeArrowheads="1"/>
                    </pic:cNvPicPr>
                  </pic:nvPicPr>
                  <pic:blipFill>
                    <a:blip r:embed="rId23"/>
                    <a:stretch>
                      <a:fillRect/>
                    </a:stretch>
                  </pic:blipFill>
                  <pic:spPr bwMode="auto">
                    <a:xfrm>
                      <a:off x="0" y="0"/>
                      <a:ext cx="5334000" cy="3048000"/>
                    </a:xfrm>
                    <a:prstGeom prst="rect">
                      <a:avLst/>
                    </a:prstGeom>
                    <a:noFill/>
                    <a:ln w="9525">
                      <a:noFill/>
                      <a:headEnd/>
                      <a:tailEnd/>
                    </a:ln>
                  </pic:spPr>
                </pic:pic>
              </a:graphicData>
            </a:graphic>
          </wp:inline>
        </w:drawing>
      </w:r>
    </w:p>
    <w:p w14:paraId="1E57F406" w14:textId="21855F1E" w:rsidR="00186777" w:rsidRDefault="00536AC0" w:rsidP="00B81165">
      <w:pPr>
        <w:pStyle w:val="Caption"/>
      </w:pPr>
      <w:bookmarkStart w:id="9" w:name="_Ref5779931"/>
      <w:r w:rsidRPr="00536AC0">
        <w:t xml:space="preserve">Figure </w:t>
      </w:r>
      <w:fldSimple w:instr=" SEQ Figure \* ARABIC ">
        <w:r w:rsidR="00840B58">
          <w:rPr>
            <w:noProof/>
          </w:rPr>
          <w:t>7</w:t>
        </w:r>
      </w:fldSimple>
      <w:bookmarkEnd w:id="9"/>
      <w:r w:rsidRPr="00536AC0">
        <w:t xml:space="preserve">. </w:t>
      </w:r>
      <w:r w:rsidR="00186777">
        <w:t xml:space="preserve">Production volume distribution among crops, ruminants and non-ruminants: </w:t>
      </w:r>
      <w:r w:rsidR="00FD2059">
        <w:t xml:space="preserve">a) </w:t>
      </w:r>
      <w:r w:rsidR="00186777">
        <w:t xml:space="preserve">fraction in volume terms (2011 $) and </w:t>
      </w:r>
      <w:r w:rsidR="00FD2059">
        <w:t xml:space="preserve">b) fraction in </w:t>
      </w:r>
      <w:r w:rsidR="00186777">
        <w:t>quantity terms (tonnes).</w:t>
      </w:r>
    </w:p>
    <w:p w14:paraId="16158424" w14:textId="0C5C1751" w:rsidR="005321B0" w:rsidRDefault="00481A7F">
      <w:r>
        <w:t xml:space="preserve">Differently than for </w:t>
      </w:r>
      <w:r w:rsidR="004651FE">
        <w:t>primary agricultural</w:t>
      </w:r>
      <w:r w:rsidR="00F6733B">
        <w:t xml:space="preserve"> </w:t>
      </w:r>
      <w:r>
        <w:t xml:space="preserve">commodities, Africa as a whole is not self-sufficient in </w:t>
      </w:r>
      <w:r w:rsidR="004651FE">
        <w:t>agri-</w:t>
      </w:r>
      <w:r>
        <w:t xml:space="preserve">food production </w:t>
      </w:r>
      <w:r w:rsidR="004651FE">
        <w:t xml:space="preserve">(i.e. the aggregate of agricultural and processed food commodities) </w:t>
      </w:r>
      <w:r>
        <w:t xml:space="preserve">and the reflated self-sufficiency ratio is 95% In majority of regions self-sufficiency rate decreases in time. The exceptions are WAS, CAF, AFH, TAN and NAF which shows slight increase in </w:t>
      </w:r>
      <w:r w:rsidR="004651FE">
        <w:t>agri-</w:t>
      </w:r>
      <w:r>
        <w:t xml:space="preserve">food self-sufficiency, and ZAF where </w:t>
      </w:r>
      <w:r w:rsidRPr="00481A7F">
        <w:t>food self-sufficiency</w:t>
      </w:r>
      <w:r>
        <w:t xml:space="preserve"> ratio is increasing by 15% in the 2001 - 2050 and reaches 118%.</w:t>
      </w:r>
    </w:p>
    <w:p w14:paraId="07373FAC" w14:textId="2D56AD4F" w:rsidR="00CD1EDF" w:rsidRPr="005134DA" w:rsidRDefault="00852469">
      <w:pPr>
        <w:rPr>
          <w:lang w:val="pl-PL"/>
        </w:rPr>
      </w:pPr>
      <w:r>
        <w:rPr>
          <w:noProof/>
          <w:lang w:val="pl-PL" w:eastAsia="pl-PL"/>
        </w:rPr>
        <w:lastRenderedPageBreak/>
        <w:drawing>
          <wp:inline distT="0" distB="0" distL="0" distR="0" wp14:anchorId="71437408" wp14:editId="43C749EC">
            <wp:extent cx="5334000" cy="3048000"/>
            <wp:effectExtent l="0" t="0" r="0" b="0"/>
            <wp:docPr id="44" name="Picture"/>
            <wp:cNvGraphicFramePr/>
            <a:graphic xmlns:a="http://schemas.openxmlformats.org/drawingml/2006/main">
              <a:graphicData uri="http://schemas.openxmlformats.org/drawingml/2006/picture">
                <pic:pic xmlns:pic="http://schemas.openxmlformats.org/drawingml/2006/picture">
                  <pic:nvPicPr>
                    <pic:cNvPr id="0" name="Picture" descr="GLO2_Figures_files/figure-docx/Self_Sufficiency-2.png"/>
                    <pic:cNvPicPr>
                      <a:picLocks noChangeAspect="1" noChangeArrowheads="1"/>
                    </pic:cNvPicPr>
                  </pic:nvPicPr>
                  <pic:blipFill>
                    <a:blip r:embed="rId24"/>
                    <a:stretch>
                      <a:fillRect/>
                    </a:stretch>
                  </pic:blipFill>
                  <pic:spPr bwMode="auto">
                    <a:xfrm>
                      <a:off x="0" y="0"/>
                      <a:ext cx="5334000" cy="3048000"/>
                    </a:xfrm>
                    <a:prstGeom prst="rect">
                      <a:avLst/>
                    </a:prstGeom>
                    <a:noFill/>
                    <a:ln w="9525">
                      <a:noFill/>
                      <a:headEnd/>
                      <a:tailEnd/>
                    </a:ln>
                  </pic:spPr>
                </pic:pic>
              </a:graphicData>
            </a:graphic>
          </wp:inline>
        </w:drawing>
      </w:r>
    </w:p>
    <w:p w14:paraId="68470A8D" w14:textId="0D98FC23" w:rsidR="00CA0663" w:rsidRDefault="00536AC0" w:rsidP="00B81165">
      <w:pPr>
        <w:pStyle w:val="Caption"/>
      </w:pPr>
      <w:bookmarkStart w:id="10" w:name="_Ref5779992"/>
      <w:r w:rsidRPr="00536AC0">
        <w:t xml:space="preserve">Figure </w:t>
      </w:r>
      <w:fldSimple w:instr=" SEQ Figure \* ARABIC ">
        <w:r w:rsidR="00840B58">
          <w:rPr>
            <w:noProof/>
          </w:rPr>
          <w:t>8</w:t>
        </w:r>
      </w:fldSimple>
      <w:bookmarkEnd w:id="10"/>
      <w:r w:rsidRPr="00536AC0">
        <w:t xml:space="preserve">. </w:t>
      </w:r>
      <w:r w:rsidR="00CA0663" w:rsidRPr="00E37029">
        <w:t>Self-sufficiency ratio (%)</w:t>
      </w:r>
      <w:r w:rsidR="00CA0663">
        <w:t xml:space="preserve"> for agricultural commodities and for agri-food commodities.</w:t>
      </w:r>
    </w:p>
    <w:p w14:paraId="410D89F4" w14:textId="77777777" w:rsidR="00981E18" w:rsidRPr="00981E18" w:rsidRDefault="00981E18" w:rsidP="00981E18"/>
    <w:p w14:paraId="6B5226BF" w14:textId="69843096" w:rsidR="00C057E3" w:rsidRPr="00E37029" w:rsidRDefault="00C057E3" w:rsidP="00803936">
      <w:pPr>
        <w:pStyle w:val="Heading2"/>
      </w:pPr>
      <w:r w:rsidRPr="00E37029">
        <w:t>3.2</w:t>
      </w:r>
      <w:r w:rsidRPr="00E37029">
        <w:tab/>
        <w:t>Land use</w:t>
      </w:r>
    </w:p>
    <w:p w14:paraId="348D38B2" w14:textId="1EFBC656" w:rsidR="00954B1F" w:rsidRPr="00E37029" w:rsidRDefault="00027216" w:rsidP="00803936">
      <w:r w:rsidRPr="00E37029">
        <w:t xml:space="preserve">Overall, land </w:t>
      </w:r>
      <w:r w:rsidR="008074F9">
        <w:t>use</w:t>
      </w:r>
      <w:r w:rsidR="008074F9" w:rsidRPr="00E37029">
        <w:t xml:space="preserve"> </w:t>
      </w:r>
      <w:r w:rsidR="00CA0663" w:rsidRPr="00E37029">
        <w:t xml:space="preserve">increases </w:t>
      </w:r>
      <w:r w:rsidRPr="00E37029">
        <w:t>in all regions except K</w:t>
      </w:r>
      <w:r w:rsidR="00EE7F3B" w:rsidRPr="00E37029">
        <w:t>EN and ZAF</w:t>
      </w:r>
      <w:r w:rsidR="00866C31" w:rsidRPr="00E37029">
        <w:t xml:space="preserve"> (</w:t>
      </w:r>
      <w:r w:rsidR="002C0B65">
        <w:fldChar w:fldCharType="begin"/>
      </w:r>
      <w:r w:rsidR="002C0B65">
        <w:instrText xml:space="preserve"> REF _Ref5777778 \h </w:instrText>
      </w:r>
      <w:r w:rsidR="002C0B65">
        <w:fldChar w:fldCharType="separate"/>
      </w:r>
      <w:r w:rsidR="00840B58">
        <w:t xml:space="preserve">Table </w:t>
      </w:r>
      <w:r w:rsidR="00840B58">
        <w:rPr>
          <w:noProof/>
        </w:rPr>
        <w:t>3</w:t>
      </w:r>
      <w:r w:rsidR="002C0B65">
        <w:fldChar w:fldCharType="end"/>
      </w:r>
      <w:r w:rsidR="00866C31" w:rsidRPr="00E37029">
        <w:t>)</w:t>
      </w:r>
      <w:r w:rsidRPr="00E37029">
        <w:t xml:space="preserve">. </w:t>
      </w:r>
      <w:r w:rsidR="00C629FD" w:rsidRPr="00E37029">
        <w:t>The</w:t>
      </w:r>
      <w:r w:rsidR="00847E4E">
        <w:t xml:space="preserve"> total </w:t>
      </w:r>
      <w:r w:rsidR="00C629FD" w:rsidRPr="00E37029">
        <w:t xml:space="preserve">increase of agricultural is 23% </w:t>
      </w:r>
      <w:r w:rsidR="00847E4E" w:rsidRPr="00E37029">
        <w:t xml:space="preserve">for whole Africa </w:t>
      </w:r>
      <w:r w:rsidR="00C629FD" w:rsidRPr="00E37029">
        <w:t xml:space="preserve">in the period 2011 </w:t>
      </w:r>
      <w:r w:rsidR="00BC0592" w:rsidRPr="00E37029">
        <w:t>-</w:t>
      </w:r>
      <w:r w:rsidR="00C629FD" w:rsidRPr="00E37029">
        <w:t xml:space="preserve"> 2050.</w:t>
      </w:r>
      <w:r w:rsidRPr="00E37029">
        <w:t xml:space="preserve"> </w:t>
      </w:r>
      <w:r w:rsidR="00686A21" w:rsidRPr="00E37029">
        <w:t xml:space="preserve">The highest increase </w:t>
      </w:r>
      <w:r w:rsidR="00954B1F" w:rsidRPr="00E37029">
        <w:t xml:space="preserve">of land </w:t>
      </w:r>
      <w:r w:rsidR="005810F4">
        <w:t>use</w:t>
      </w:r>
      <w:r w:rsidR="00954B1F" w:rsidRPr="00E37029">
        <w:t xml:space="preserve">, between 26 and 56 percent, </w:t>
      </w:r>
      <w:r w:rsidR="00686A21" w:rsidRPr="00E37029">
        <w:t xml:space="preserve">is observed in </w:t>
      </w:r>
      <w:r w:rsidR="006B117F" w:rsidRPr="00E37029">
        <w:t>WAS, CAF, ETH, TAN and RSAF</w:t>
      </w:r>
      <w:r w:rsidR="00954B1F" w:rsidRPr="00E37029">
        <w:t xml:space="preserve"> </w:t>
      </w:r>
      <w:r w:rsidR="00C629FD" w:rsidRPr="00E37029">
        <w:t xml:space="preserve">regions </w:t>
      </w:r>
      <w:r w:rsidR="00954B1F" w:rsidRPr="00E37029">
        <w:t xml:space="preserve">which have the highest and not expensive </w:t>
      </w:r>
      <w:r w:rsidR="00501AB9" w:rsidRPr="00E37029">
        <w:t>reserves</w:t>
      </w:r>
      <w:r w:rsidR="00954B1F" w:rsidRPr="00E37029">
        <w:t xml:space="preserve"> of agricultural land.</w:t>
      </w:r>
      <w:r w:rsidR="00501AB9" w:rsidRPr="00E37029">
        <w:t xml:space="preserve"> The opposite situation is observed in NAF, K</w:t>
      </w:r>
      <w:r w:rsidR="00BC0592" w:rsidRPr="00E37029">
        <w:t>E</w:t>
      </w:r>
      <w:r w:rsidR="00501AB9" w:rsidRPr="00E37029">
        <w:t xml:space="preserve">N, AFH, MAIS and </w:t>
      </w:r>
      <w:r w:rsidR="00BC0592" w:rsidRPr="00E37029">
        <w:t>Z</w:t>
      </w:r>
      <w:r w:rsidR="00501AB9" w:rsidRPr="00E37029">
        <w:t>AF were demand for agricultural land is barely increasing or slightly decreasing.</w:t>
      </w:r>
      <w:r w:rsidR="001A1492">
        <w:t xml:space="preserve"> In the AFH region, especially in Sudan, much of the land already in use is low-intensity pasture area, and the only expansion of agricultural land is due to increase in cropland.</w:t>
      </w:r>
      <w:r w:rsidR="00501AB9" w:rsidRPr="00E37029">
        <w:t xml:space="preserve"> </w:t>
      </w:r>
      <w:r w:rsidR="00D90FFF">
        <w:t xml:space="preserve">In WAC, NIG, KEN, and MAIS, crop areas are decreasing, while at the same time livestock areas are increasing. </w:t>
      </w:r>
    </w:p>
    <w:p w14:paraId="481D4E63" w14:textId="03DE46D3" w:rsidR="002E3A2C" w:rsidRDefault="0018039D" w:rsidP="00396235">
      <w:pPr>
        <w:pStyle w:val="Caption"/>
      </w:pPr>
      <w:bookmarkStart w:id="11" w:name="_Ref5777778"/>
      <w:r>
        <w:t xml:space="preserve">Table </w:t>
      </w:r>
      <w:fldSimple w:instr=" SEQ Table \* ARABIC ">
        <w:r w:rsidR="00840B58">
          <w:rPr>
            <w:noProof/>
          </w:rPr>
          <w:t>3</w:t>
        </w:r>
      </w:fldSimple>
      <w:bookmarkEnd w:id="11"/>
      <w:r>
        <w:t xml:space="preserve">. </w:t>
      </w:r>
      <w:r w:rsidR="002E3A2C">
        <w:t xml:space="preserve">Percentage change of land </w:t>
      </w:r>
      <w:r w:rsidR="005810F4">
        <w:t xml:space="preserve">use </w:t>
      </w:r>
      <w:r w:rsidR="002E3A2C">
        <w:t xml:space="preserve">in 2011 – 2050. </w:t>
      </w:r>
      <w:r w:rsidR="00CA0663">
        <w:t xml:space="preserve">Agriculture represents the combined land </w:t>
      </w:r>
      <w:r w:rsidR="005810F4">
        <w:t xml:space="preserve">use </w:t>
      </w:r>
      <w:r w:rsidR="00CA0663">
        <w:t>of crops and livestock.</w:t>
      </w:r>
    </w:p>
    <w:tbl>
      <w:tblPr>
        <w:tblStyle w:val="TableGrid"/>
        <w:tblW w:w="9242" w:type="dxa"/>
        <w:tblLayout w:type="fixed"/>
        <w:tblLook w:val="07E0" w:firstRow="1" w:lastRow="1" w:firstColumn="1" w:lastColumn="1" w:noHBand="1" w:noVBand="1"/>
      </w:tblPr>
      <w:tblGrid>
        <w:gridCol w:w="1130"/>
        <w:gridCol w:w="624"/>
        <w:gridCol w:w="624"/>
        <w:gridCol w:w="624"/>
        <w:gridCol w:w="624"/>
        <w:gridCol w:w="624"/>
        <w:gridCol w:w="624"/>
        <w:gridCol w:w="624"/>
        <w:gridCol w:w="624"/>
        <w:gridCol w:w="624"/>
        <w:gridCol w:w="624"/>
        <w:gridCol w:w="624"/>
        <w:gridCol w:w="624"/>
        <w:gridCol w:w="624"/>
      </w:tblGrid>
      <w:tr w:rsidR="00396235" w:rsidRPr="00E37029" w14:paraId="66F50B73" w14:textId="77777777" w:rsidTr="00E42D45">
        <w:tc>
          <w:tcPr>
            <w:tcW w:w="1130" w:type="dxa"/>
          </w:tcPr>
          <w:p w14:paraId="11C9F686" w14:textId="77777777" w:rsidR="00396235" w:rsidRPr="00413970" w:rsidRDefault="00396235" w:rsidP="00E42D45">
            <w:pPr>
              <w:pStyle w:val="Compact"/>
              <w:rPr>
                <w:rFonts w:ascii="Times New Roman" w:hAnsi="Times New Roman"/>
                <w:sz w:val="16"/>
                <w:szCs w:val="16"/>
              </w:rPr>
            </w:pPr>
          </w:p>
        </w:tc>
        <w:tc>
          <w:tcPr>
            <w:tcW w:w="2496" w:type="dxa"/>
            <w:gridSpan w:val="4"/>
          </w:tcPr>
          <w:p w14:paraId="0C03209D" w14:textId="77777777" w:rsidR="00396235" w:rsidRPr="00413970" w:rsidRDefault="00396235" w:rsidP="00E42D45">
            <w:pPr>
              <w:pStyle w:val="Compact"/>
              <w:jc w:val="center"/>
              <w:rPr>
                <w:rFonts w:ascii="Times New Roman" w:hAnsi="Times New Roman"/>
                <w:b/>
                <w:sz w:val="14"/>
                <w:szCs w:val="14"/>
              </w:rPr>
            </w:pPr>
            <w:r>
              <w:rPr>
                <w:rFonts w:ascii="Times New Roman" w:hAnsi="Times New Roman"/>
                <w:b/>
                <w:sz w:val="14"/>
                <w:szCs w:val="14"/>
              </w:rPr>
              <w:t>West Africa</w:t>
            </w:r>
          </w:p>
        </w:tc>
        <w:tc>
          <w:tcPr>
            <w:tcW w:w="3120" w:type="dxa"/>
            <w:gridSpan w:val="5"/>
          </w:tcPr>
          <w:p w14:paraId="6F06E7C5" w14:textId="77777777" w:rsidR="00396235" w:rsidRPr="00413970" w:rsidRDefault="00396235" w:rsidP="00E42D45">
            <w:pPr>
              <w:pStyle w:val="Compact"/>
              <w:jc w:val="center"/>
              <w:rPr>
                <w:rFonts w:ascii="Times New Roman" w:hAnsi="Times New Roman"/>
                <w:b/>
                <w:sz w:val="14"/>
                <w:szCs w:val="14"/>
              </w:rPr>
            </w:pPr>
            <w:r>
              <w:rPr>
                <w:rFonts w:ascii="Times New Roman" w:hAnsi="Times New Roman"/>
                <w:b/>
                <w:sz w:val="14"/>
                <w:szCs w:val="14"/>
              </w:rPr>
              <w:t>East Africa</w:t>
            </w:r>
          </w:p>
        </w:tc>
        <w:tc>
          <w:tcPr>
            <w:tcW w:w="2496" w:type="dxa"/>
            <w:gridSpan w:val="4"/>
          </w:tcPr>
          <w:p w14:paraId="76F66E5E" w14:textId="77777777" w:rsidR="00396235" w:rsidRPr="00413970" w:rsidRDefault="00396235" w:rsidP="00E42D45">
            <w:pPr>
              <w:pStyle w:val="Compact"/>
              <w:jc w:val="center"/>
              <w:rPr>
                <w:rFonts w:ascii="Times New Roman" w:hAnsi="Times New Roman"/>
                <w:b/>
                <w:sz w:val="14"/>
                <w:szCs w:val="14"/>
              </w:rPr>
            </w:pPr>
            <w:r>
              <w:rPr>
                <w:rFonts w:ascii="Times New Roman" w:hAnsi="Times New Roman"/>
                <w:b/>
                <w:sz w:val="14"/>
                <w:szCs w:val="14"/>
              </w:rPr>
              <w:t>Other Africa</w:t>
            </w:r>
          </w:p>
        </w:tc>
      </w:tr>
      <w:tr w:rsidR="00396235" w:rsidRPr="00E37029" w14:paraId="1439A6D9" w14:textId="77777777" w:rsidTr="00E42D45">
        <w:tc>
          <w:tcPr>
            <w:tcW w:w="1130" w:type="dxa"/>
          </w:tcPr>
          <w:p w14:paraId="61C52BFE" w14:textId="77777777" w:rsidR="00396235" w:rsidRPr="00413970" w:rsidRDefault="00396235" w:rsidP="00E42D45">
            <w:pPr>
              <w:pStyle w:val="Compact"/>
              <w:rPr>
                <w:rFonts w:ascii="Times New Roman" w:hAnsi="Times New Roman"/>
                <w:sz w:val="16"/>
                <w:szCs w:val="16"/>
              </w:rPr>
            </w:pPr>
          </w:p>
        </w:tc>
        <w:tc>
          <w:tcPr>
            <w:tcW w:w="624" w:type="dxa"/>
          </w:tcPr>
          <w:p w14:paraId="64359AB8"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WAS</w:t>
            </w:r>
          </w:p>
        </w:tc>
        <w:tc>
          <w:tcPr>
            <w:tcW w:w="624" w:type="dxa"/>
          </w:tcPr>
          <w:p w14:paraId="777D70D0"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WAC</w:t>
            </w:r>
          </w:p>
        </w:tc>
        <w:tc>
          <w:tcPr>
            <w:tcW w:w="624" w:type="dxa"/>
          </w:tcPr>
          <w:p w14:paraId="225DD1F4"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NIG</w:t>
            </w:r>
          </w:p>
        </w:tc>
        <w:tc>
          <w:tcPr>
            <w:tcW w:w="624" w:type="dxa"/>
          </w:tcPr>
          <w:p w14:paraId="044C30D2"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CAF</w:t>
            </w:r>
          </w:p>
        </w:tc>
        <w:tc>
          <w:tcPr>
            <w:tcW w:w="624" w:type="dxa"/>
          </w:tcPr>
          <w:p w14:paraId="79F99E16"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ETH</w:t>
            </w:r>
          </w:p>
        </w:tc>
        <w:tc>
          <w:tcPr>
            <w:tcW w:w="624" w:type="dxa"/>
          </w:tcPr>
          <w:p w14:paraId="78329BDD"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KEN</w:t>
            </w:r>
          </w:p>
        </w:tc>
        <w:tc>
          <w:tcPr>
            <w:tcW w:w="624" w:type="dxa"/>
          </w:tcPr>
          <w:p w14:paraId="48926073"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AFH</w:t>
            </w:r>
          </w:p>
        </w:tc>
        <w:tc>
          <w:tcPr>
            <w:tcW w:w="624" w:type="dxa"/>
          </w:tcPr>
          <w:p w14:paraId="328AFCA9"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ALBR</w:t>
            </w:r>
          </w:p>
        </w:tc>
        <w:tc>
          <w:tcPr>
            <w:tcW w:w="624" w:type="dxa"/>
          </w:tcPr>
          <w:p w14:paraId="190BB3EB"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MAIS</w:t>
            </w:r>
          </w:p>
        </w:tc>
        <w:tc>
          <w:tcPr>
            <w:tcW w:w="624" w:type="dxa"/>
          </w:tcPr>
          <w:p w14:paraId="7101EDA6"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TAN</w:t>
            </w:r>
          </w:p>
        </w:tc>
        <w:tc>
          <w:tcPr>
            <w:tcW w:w="624" w:type="dxa"/>
          </w:tcPr>
          <w:p w14:paraId="7206EABE"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RSAF</w:t>
            </w:r>
          </w:p>
        </w:tc>
        <w:tc>
          <w:tcPr>
            <w:tcW w:w="624" w:type="dxa"/>
          </w:tcPr>
          <w:p w14:paraId="0E687B87"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ZAF</w:t>
            </w:r>
          </w:p>
        </w:tc>
        <w:tc>
          <w:tcPr>
            <w:tcW w:w="624" w:type="dxa"/>
          </w:tcPr>
          <w:p w14:paraId="5957B14C" w14:textId="77777777" w:rsidR="00396235" w:rsidRPr="00413970" w:rsidRDefault="00396235" w:rsidP="00E42D45">
            <w:pPr>
              <w:pStyle w:val="Compact"/>
              <w:jc w:val="right"/>
              <w:rPr>
                <w:rFonts w:ascii="Times New Roman" w:hAnsi="Times New Roman"/>
                <w:b/>
                <w:sz w:val="14"/>
                <w:szCs w:val="14"/>
              </w:rPr>
            </w:pPr>
            <w:r w:rsidRPr="00413970">
              <w:rPr>
                <w:rFonts w:ascii="Times New Roman" w:hAnsi="Times New Roman"/>
                <w:b/>
                <w:sz w:val="14"/>
                <w:szCs w:val="14"/>
              </w:rPr>
              <w:t>NAF</w:t>
            </w:r>
          </w:p>
        </w:tc>
      </w:tr>
      <w:tr w:rsidR="00396235" w:rsidRPr="00E37029" w14:paraId="76A16ED8" w14:textId="77777777" w:rsidTr="00E42D45">
        <w:trPr>
          <w:trHeight w:hRule="exact" w:val="425"/>
        </w:trPr>
        <w:tc>
          <w:tcPr>
            <w:tcW w:w="1130" w:type="dxa"/>
            <w:vAlign w:val="center"/>
          </w:tcPr>
          <w:p w14:paraId="02C29E70" w14:textId="77777777" w:rsidR="00396235" w:rsidRPr="00413970" w:rsidRDefault="00396235" w:rsidP="00E42D45">
            <w:pPr>
              <w:pStyle w:val="Compact"/>
              <w:rPr>
                <w:rFonts w:ascii="Times New Roman" w:hAnsi="Times New Roman"/>
                <w:b/>
                <w:sz w:val="16"/>
                <w:szCs w:val="16"/>
              </w:rPr>
            </w:pPr>
            <w:r w:rsidRPr="00413970">
              <w:rPr>
                <w:rFonts w:ascii="Times New Roman" w:hAnsi="Times New Roman"/>
                <w:b/>
                <w:sz w:val="16"/>
                <w:szCs w:val="16"/>
              </w:rPr>
              <w:t>Agriculture</w:t>
            </w:r>
          </w:p>
        </w:tc>
        <w:tc>
          <w:tcPr>
            <w:tcW w:w="624" w:type="dxa"/>
            <w:vAlign w:val="center"/>
          </w:tcPr>
          <w:p w14:paraId="7F44ECB9"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56</w:t>
            </w:r>
          </w:p>
        </w:tc>
        <w:tc>
          <w:tcPr>
            <w:tcW w:w="624" w:type="dxa"/>
            <w:vAlign w:val="center"/>
          </w:tcPr>
          <w:p w14:paraId="123A84B3"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10</w:t>
            </w:r>
          </w:p>
        </w:tc>
        <w:tc>
          <w:tcPr>
            <w:tcW w:w="624" w:type="dxa"/>
            <w:vAlign w:val="center"/>
          </w:tcPr>
          <w:p w14:paraId="6A018B6F"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10</w:t>
            </w:r>
          </w:p>
        </w:tc>
        <w:tc>
          <w:tcPr>
            <w:tcW w:w="624" w:type="dxa"/>
            <w:vAlign w:val="center"/>
          </w:tcPr>
          <w:p w14:paraId="584F1B4E"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26</w:t>
            </w:r>
          </w:p>
        </w:tc>
        <w:tc>
          <w:tcPr>
            <w:tcW w:w="624" w:type="dxa"/>
            <w:vAlign w:val="center"/>
          </w:tcPr>
          <w:p w14:paraId="6DD77472"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40</w:t>
            </w:r>
          </w:p>
        </w:tc>
        <w:tc>
          <w:tcPr>
            <w:tcW w:w="624" w:type="dxa"/>
            <w:vAlign w:val="center"/>
          </w:tcPr>
          <w:p w14:paraId="7D9B35F1"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-1</w:t>
            </w:r>
          </w:p>
        </w:tc>
        <w:tc>
          <w:tcPr>
            <w:tcW w:w="624" w:type="dxa"/>
            <w:vAlign w:val="center"/>
          </w:tcPr>
          <w:p w14:paraId="46715A8F"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1</w:t>
            </w:r>
          </w:p>
        </w:tc>
        <w:tc>
          <w:tcPr>
            <w:tcW w:w="624" w:type="dxa"/>
            <w:vAlign w:val="center"/>
          </w:tcPr>
          <w:p w14:paraId="05ABEB1B"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19</w:t>
            </w:r>
          </w:p>
        </w:tc>
        <w:tc>
          <w:tcPr>
            <w:tcW w:w="624" w:type="dxa"/>
            <w:vAlign w:val="center"/>
          </w:tcPr>
          <w:p w14:paraId="2F672567"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0</w:t>
            </w:r>
          </w:p>
        </w:tc>
        <w:tc>
          <w:tcPr>
            <w:tcW w:w="624" w:type="dxa"/>
            <w:vAlign w:val="center"/>
          </w:tcPr>
          <w:p w14:paraId="2312BBE8" w14:textId="77777777" w:rsidR="00396235" w:rsidRPr="00FC689B" w:rsidRDefault="00396235" w:rsidP="00E42D45">
            <w:pPr>
              <w:pStyle w:val="Compact"/>
              <w:jc w:val="right"/>
              <w:rPr>
                <w:rFonts w:ascii="Times New Roman" w:hAnsi="Times New Roman"/>
                <w:sz w:val="16"/>
                <w:szCs w:val="16"/>
              </w:rPr>
            </w:pPr>
            <w:r w:rsidRPr="00FC689B">
              <w:rPr>
                <w:rFonts w:ascii="Times New Roman" w:hAnsi="Times New Roman"/>
                <w:sz w:val="16"/>
                <w:szCs w:val="16"/>
              </w:rPr>
              <w:t>56</w:t>
            </w:r>
          </w:p>
        </w:tc>
        <w:tc>
          <w:tcPr>
            <w:tcW w:w="624" w:type="dxa"/>
            <w:vAlign w:val="center"/>
          </w:tcPr>
          <w:p w14:paraId="20BF84CE" w14:textId="77777777" w:rsidR="00396235" w:rsidRPr="00FC689B" w:rsidRDefault="00396235" w:rsidP="00E42D45">
            <w:pPr>
              <w:pStyle w:val="Compact"/>
              <w:jc w:val="right"/>
              <w:rPr>
                <w:rFonts w:ascii="Times New Roman" w:hAnsi="Times New Roman"/>
                <w:sz w:val="16"/>
                <w:szCs w:val="16"/>
              </w:rPr>
            </w:pPr>
            <w:r w:rsidRPr="00FC689B">
              <w:rPr>
                <w:rFonts w:ascii="Times New Roman" w:hAnsi="Times New Roman"/>
                <w:sz w:val="16"/>
                <w:szCs w:val="16"/>
              </w:rPr>
              <w:t>35</w:t>
            </w:r>
          </w:p>
        </w:tc>
        <w:tc>
          <w:tcPr>
            <w:tcW w:w="624" w:type="dxa"/>
            <w:vAlign w:val="center"/>
          </w:tcPr>
          <w:p w14:paraId="6E569E49" w14:textId="77777777" w:rsidR="00396235" w:rsidRPr="00FC689B" w:rsidRDefault="00396235" w:rsidP="00E42D45">
            <w:pPr>
              <w:pStyle w:val="Compact"/>
              <w:jc w:val="right"/>
              <w:rPr>
                <w:rFonts w:ascii="Times New Roman" w:hAnsi="Times New Roman"/>
                <w:sz w:val="16"/>
                <w:szCs w:val="16"/>
              </w:rPr>
            </w:pPr>
            <w:r w:rsidRPr="00FC689B">
              <w:rPr>
                <w:rFonts w:ascii="Times New Roman" w:hAnsi="Times New Roman"/>
                <w:sz w:val="16"/>
                <w:szCs w:val="16"/>
              </w:rPr>
              <w:t>-1</w:t>
            </w:r>
          </w:p>
        </w:tc>
        <w:tc>
          <w:tcPr>
            <w:tcW w:w="624" w:type="dxa"/>
            <w:vAlign w:val="center"/>
          </w:tcPr>
          <w:p w14:paraId="0C03535B" w14:textId="77777777" w:rsidR="00396235" w:rsidRPr="00FC689B" w:rsidRDefault="00396235" w:rsidP="00E42D45">
            <w:pPr>
              <w:pStyle w:val="Compact"/>
              <w:jc w:val="right"/>
              <w:rPr>
                <w:rFonts w:ascii="Times New Roman" w:hAnsi="Times New Roman"/>
                <w:sz w:val="16"/>
                <w:szCs w:val="16"/>
              </w:rPr>
            </w:pPr>
            <w:r w:rsidRPr="00FC689B">
              <w:rPr>
                <w:rFonts w:ascii="Times New Roman" w:hAnsi="Times New Roman"/>
                <w:sz w:val="16"/>
                <w:szCs w:val="16"/>
              </w:rPr>
              <w:t>1</w:t>
            </w:r>
          </w:p>
        </w:tc>
      </w:tr>
      <w:tr w:rsidR="00396235" w:rsidRPr="00E37029" w14:paraId="188A08B2" w14:textId="77777777" w:rsidTr="00E42D45">
        <w:trPr>
          <w:trHeight w:hRule="exact" w:val="425"/>
        </w:trPr>
        <w:tc>
          <w:tcPr>
            <w:tcW w:w="1130" w:type="dxa"/>
            <w:vAlign w:val="center"/>
          </w:tcPr>
          <w:p w14:paraId="2A265BCA" w14:textId="77777777" w:rsidR="00396235" w:rsidRPr="00413970" w:rsidRDefault="00396235" w:rsidP="00E42D45">
            <w:pPr>
              <w:pStyle w:val="Compact"/>
              <w:rPr>
                <w:rFonts w:ascii="Times New Roman" w:hAnsi="Times New Roman"/>
                <w:b/>
                <w:sz w:val="16"/>
                <w:szCs w:val="16"/>
              </w:rPr>
            </w:pPr>
            <w:r w:rsidRPr="00413970">
              <w:rPr>
                <w:rFonts w:ascii="Times New Roman" w:hAnsi="Times New Roman"/>
                <w:b/>
                <w:sz w:val="16"/>
                <w:szCs w:val="16"/>
              </w:rPr>
              <w:t>Crops</w:t>
            </w:r>
          </w:p>
        </w:tc>
        <w:tc>
          <w:tcPr>
            <w:tcW w:w="624" w:type="dxa"/>
            <w:vAlign w:val="center"/>
          </w:tcPr>
          <w:p w14:paraId="1C9C3006"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22</w:t>
            </w:r>
          </w:p>
        </w:tc>
        <w:tc>
          <w:tcPr>
            <w:tcW w:w="624" w:type="dxa"/>
            <w:vAlign w:val="center"/>
          </w:tcPr>
          <w:p w14:paraId="2EEB0F47"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-2</w:t>
            </w:r>
          </w:p>
        </w:tc>
        <w:tc>
          <w:tcPr>
            <w:tcW w:w="624" w:type="dxa"/>
            <w:vAlign w:val="center"/>
          </w:tcPr>
          <w:p w14:paraId="0AB5DA02"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-4</w:t>
            </w:r>
          </w:p>
        </w:tc>
        <w:tc>
          <w:tcPr>
            <w:tcW w:w="624" w:type="dxa"/>
            <w:vAlign w:val="center"/>
          </w:tcPr>
          <w:p w14:paraId="7D792F94"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22</w:t>
            </w:r>
          </w:p>
        </w:tc>
        <w:tc>
          <w:tcPr>
            <w:tcW w:w="624" w:type="dxa"/>
            <w:vAlign w:val="center"/>
          </w:tcPr>
          <w:p w14:paraId="2D232B17"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18</w:t>
            </w:r>
          </w:p>
        </w:tc>
        <w:tc>
          <w:tcPr>
            <w:tcW w:w="624" w:type="dxa"/>
            <w:vAlign w:val="center"/>
          </w:tcPr>
          <w:p w14:paraId="3938E19B"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-20</w:t>
            </w:r>
          </w:p>
        </w:tc>
        <w:tc>
          <w:tcPr>
            <w:tcW w:w="624" w:type="dxa"/>
            <w:vAlign w:val="center"/>
          </w:tcPr>
          <w:p w14:paraId="5633BF63"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12</w:t>
            </w:r>
          </w:p>
        </w:tc>
        <w:tc>
          <w:tcPr>
            <w:tcW w:w="624" w:type="dxa"/>
            <w:vAlign w:val="center"/>
          </w:tcPr>
          <w:p w14:paraId="1A422F21"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21</w:t>
            </w:r>
          </w:p>
        </w:tc>
        <w:tc>
          <w:tcPr>
            <w:tcW w:w="624" w:type="dxa"/>
            <w:vAlign w:val="center"/>
          </w:tcPr>
          <w:p w14:paraId="7816C99F"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-6</w:t>
            </w:r>
          </w:p>
        </w:tc>
        <w:tc>
          <w:tcPr>
            <w:tcW w:w="624" w:type="dxa"/>
            <w:vAlign w:val="center"/>
          </w:tcPr>
          <w:p w14:paraId="1D41C14A" w14:textId="77777777" w:rsidR="00396235" w:rsidRPr="00FC689B" w:rsidRDefault="00396235" w:rsidP="00E42D45">
            <w:pPr>
              <w:pStyle w:val="Compact"/>
              <w:jc w:val="right"/>
              <w:rPr>
                <w:rFonts w:ascii="Times New Roman" w:hAnsi="Times New Roman"/>
                <w:sz w:val="16"/>
                <w:szCs w:val="16"/>
              </w:rPr>
            </w:pPr>
            <w:r w:rsidRPr="00FC689B">
              <w:rPr>
                <w:rFonts w:ascii="Times New Roman" w:hAnsi="Times New Roman"/>
                <w:sz w:val="16"/>
                <w:szCs w:val="16"/>
              </w:rPr>
              <w:t>36</w:t>
            </w:r>
          </w:p>
        </w:tc>
        <w:tc>
          <w:tcPr>
            <w:tcW w:w="624" w:type="dxa"/>
            <w:vAlign w:val="center"/>
          </w:tcPr>
          <w:p w14:paraId="7EA0F657" w14:textId="77777777" w:rsidR="00396235" w:rsidRPr="00FC689B" w:rsidRDefault="00396235" w:rsidP="00E42D45">
            <w:pPr>
              <w:pStyle w:val="Compact"/>
              <w:jc w:val="right"/>
              <w:rPr>
                <w:rFonts w:ascii="Times New Roman" w:hAnsi="Times New Roman"/>
                <w:sz w:val="16"/>
                <w:szCs w:val="16"/>
              </w:rPr>
            </w:pPr>
            <w:r w:rsidRPr="00FC689B">
              <w:rPr>
                <w:rFonts w:ascii="Times New Roman" w:hAnsi="Times New Roman"/>
                <w:sz w:val="16"/>
                <w:szCs w:val="16"/>
              </w:rPr>
              <w:t>31</w:t>
            </w:r>
          </w:p>
        </w:tc>
        <w:tc>
          <w:tcPr>
            <w:tcW w:w="624" w:type="dxa"/>
            <w:vAlign w:val="center"/>
          </w:tcPr>
          <w:p w14:paraId="00176C3C" w14:textId="77777777" w:rsidR="00396235" w:rsidRPr="00FC689B" w:rsidRDefault="00396235" w:rsidP="00E42D45">
            <w:pPr>
              <w:pStyle w:val="Compact"/>
              <w:jc w:val="right"/>
              <w:rPr>
                <w:rFonts w:ascii="Times New Roman" w:hAnsi="Times New Roman"/>
                <w:sz w:val="16"/>
                <w:szCs w:val="16"/>
              </w:rPr>
            </w:pPr>
            <w:r w:rsidRPr="00FC689B">
              <w:rPr>
                <w:rFonts w:ascii="Times New Roman" w:hAnsi="Times New Roman"/>
                <w:sz w:val="16"/>
                <w:szCs w:val="16"/>
              </w:rPr>
              <w:t>14</w:t>
            </w:r>
          </w:p>
        </w:tc>
        <w:tc>
          <w:tcPr>
            <w:tcW w:w="624" w:type="dxa"/>
            <w:vAlign w:val="center"/>
          </w:tcPr>
          <w:p w14:paraId="1D9FDA65" w14:textId="77777777" w:rsidR="00396235" w:rsidRPr="00FC689B" w:rsidRDefault="00396235" w:rsidP="00E42D45">
            <w:pPr>
              <w:pStyle w:val="Compact"/>
              <w:jc w:val="right"/>
              <w:rPr>
                <w:rFonts w:ascii="Times New Roman" w:hAnsi="Times New Roman"/>
                <w:sz w:val="16"/>
                <w:szCs w:val="16"/>
              </w:rPr>
            </w:pPr>
            <w:r w:rsidRPr="00FC689B">
              <w:rPr>
                <w:rFonts w:ascii="Times New Roman" w:hAnsi="Times New Roman"/>
                <w:sz w:val="16"/>
                <w:szCs w:val="16"/>
              </w:rPr>
              <w:t>15</w:t>
            </w:r>
          </w:p>
        </w:tc>
      </w:tr>
      <w:tr w:rsidR="00396235" w:rsidRPr="00E37029" w14:paraId="259CE9AF" w14:textId="77777777" w:rsidTr="00E42D45">
        <w:trPr>
          <w:trHeight w:hRule="exact" w:val="425"/>
        </w:trPr>
        <w:tc>
          <w:tcPr>
            <w:tcW w:w="1130" w:type="dxa"/>
            <w:vAlign w:val="center"/>
          </w:tcPr>
          <w:p w14:paraId="027C5807" w14:textId="77777777" w:rsidR="00396235" w:rsidRPr="00413970" w:rsidRDefault="00396235" w:rsidP="00E42D45">
            <w:pPr>
              <w:pStyle w:val="Compact"/>
              <w:rPr>
                <w:rFonts w:ascii="Times New Roman" w:hAnsi="Times New Roman"/>
                <w:b/>
                <w:sz w:val="16"/>
                <w:szCs w:val="16"/>
              </w:rPr>
            </w:pPr>
            <w:r w:rsidRPr="00413970">
              <w:rPr>
                <w:rFonts w:ascii="Times New Roman" w:hAnsi="Times New Roman"/>
                <w:b/>
                <w:sz w:val="16"/>
                <w:szCs w:val="16"/>
              </w:rPr>
              <w:t>Livestock</w:t>
            </w:r>
          </w:p>
        </w:tc>
        <w:tc>
          <w:tcPr>
            <w:tcW w:w="624" w:type="dxa"/>
            <w:vAlign w:val="center"/>
          </w:tcPr>
          <w:p w14:paraId="7749C354"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67</w:t>
            </w:r>
          </w:p>
        </w:tc>
        <w:tc>
          <w:tcPr>
            <w:tcW w:w="624" w:type="dxa"/>
            <w:vAlign w:val="center"/>
          </w:tcPr>
          <w:p w14:paraId="63D775F6"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25</w:t>
            </w:r>
          </w:p>
        </w:tc>
        <w:tc>
          <w:tcPr>
            <w:tcW w:w="624" w:type="dxa"/>
            <w:vAlign w:val="center"/>
          </w:tcPr>
          <w:p w14:paraId="5BD5464B"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29</w:t>
            </w:r>
          </w:p>
        </w:tc>
        <w:tc>
          <w:tcPr>
            <w:tcW w:w="624" w:type="dxa"/>
            <w:vAlign w:val="center"/>
          </w:tcPr>
          <w:p w14:paraId="1FF6829D"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27</w:t>
            </w:r>
          </w:p>
        </w:tc>
        <w:tc>
          <w:tcPr>
            <w:tcW w:w="624" w:type="dxa"/>
            <w:vAlign w:val="center"/>
          </w:tcPr>
          <w:p w14:paraId="4EFD92EE"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55</w:t>
            </w:r>
          </w:p>
        </w:tc>
        <w:tc>
          <w:tcPr>
            <w:tcW w:w="624" w:type="dxa"/>
            <w:vAlign w:val="center"/>
          </w:tcPr>
          <w:p w14:paraId="70FAA2C1"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5</w:t>
            </w:r>
          </w:p>
        </w:tc>
        <w:tc>
          <w:tcPr>
            <w:tcW w:w="624" w:type="dxa"/>
            <w:vAlign w:val="center"/>
          </w:tcPr>
          <w:p w14:paraId="5A42AE56"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0</w:t>
            </w:r>
          </w:p>
        </w:tc>
        <w:tc>
          <w:tcPr>
            <w:tcW w:w="624" w:type="dxa"/>
            <w:vAlign w:val="center"/>
          </w:tcPr>
          <w:p w14:paraId="4B270C8E"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16</w:t>
            </w:r>
          </w:p>
        </w:tc>
        <w:tc>
          <w:tcPr>
            <w:tcW w:w="624" w:type="dxa"/>
            <w:vAlign w:val="center"/>
          </w:tcPr>
          <w:p w14:paraId="34199255" w14:textId="77777777" w:rsidR="00396235" w:rsidRPr="002E3A2C" w:rsidRDefault="00396235" w:rsidP="00E42D45">
            <w:pPr>
              <w:pStyle w:val="Compact"/>
              <w:jc w:val="right"/>
              <w:rPr>
                <w:rFonts w:ascii="Times New Roman" w:hAnsi="Times New Roman"/>
                <w:sz w:val="16"/>
                <w:szCs w:val="16"/>
              </w:rPr>
            </w:pPr>
            <w:r w:rsidRPr="002E3A2C">
              <w:rPr>
                <w:rFonts w:ascii="Times New Roman" w:hAnsi="Times New Roman"/>
                <w:sz w:val="16"/>
                <w:szCs w:val="16"/>
              </w:rPr>
              <w:t>1</w:t>
            </w:r>
          </w:p>
        </w:tc>
        <w:tc>
          <w:tcPr>
            <w:tcW w:w="624" w:type="dxa"/>
            <w:vAlign w:val="center"/>
          </w:tcPr>
          <w:p w14:paraId="540F8C30" w14:textId="77777777" w:rsidR="00396235" w:rsidRPr="00FC689B" w:rsidRDefault="00396235" w:rsidP="00E42D45">
            <w:pPr>
              <w:pStyle w:val="Compact"/>
              <w:jc w:val="right"/>
              <w:rPr>
                <w:rFonts w:ascii="Times New Roman" w:hAnsi="Times New Roman"/>
                <w:sz w:val="16"/>
                <w:szCs w:val="16"/>
              </w:rPr>
            </w:pPr>
            <w:r w:rsidRPr="00FC689B">
              <w:rPr>
                <w:rFonts w:ascii="Times New Roman" w:hAnsi="Times New Roman"/>
                <w:sz w:val="16"/>
                <w:szCs w:val="16"/>
              </w:rPr>
              <w:t>68</w:t>
            </w:r>
          </w:p>
        </w:tc>
        <w:tc>
          <w:tcPr>
            <w:tcW w:w="624" w:type="dxa"/>
            <w:vAlign w:val="center"/>
          </w:tcPr>
          <w:p w14:paraId="7381E7F3" w14:textId="77777777" w:rsidR="00396235" w:rsidRPr="00FC689B" w:rsidRDefault="00396235" w:rsidP="00E42D45">
            <w:pPr>
              <w:pStyle w:val="Compact"/>
              <w:jc w:val="right"/>
              <w:rPr>
                <w:rFonts w:ascii="Times New Roman" w:hAnsi="Times New Roman"/>
                <w:sz w:val="16"/>
                <w:szCs w:val="16"/>
              </w:rPr>
            </w:pPr>
            <w:r w:rsidRPr="00FC689B">
              <w:rPr>
                <w:rFonts w:ascii="Times New Roman" w:hAnsi="Times New Roman"/>
                <w:sz w:val="16"/>
                <w:szCs w:val="16"/>
              </w:rPr>
              <w:t>36</w:t>
            </w:r>
          </w:p>
        </w:tc>
        <w:tc>
          <w:tcPr>
            <w:tcW w:w="624" w:type="dxa"/>
            <w:vAlign w:val="center"/>
          </w:tcPr>
          <w:p w14:paraId="59AC3F4D" w14:textId="77777777" w:rsidR="00396235" w:rsidRPr="00FC689B" w:rsidRDefault="00396235" w:rsidP="00E42D45">
            <w:pPr>
              <w:pStyle w:val="Compact"/>
              <w:jc w:val="right"/>
              <w:rPr>
                <w:rFonts w:ascii="Times New Roman" w:hAnsi="Times New Roman"/>
                <w:sz w:val="16"/>
                <w:szCs w:val="16"/>
              </w:rPr>
            </w:pPr>
            <w:r w:rsidRPr="00FC689B">
              <w:rPr>
                <w:rFonts w:ascii="Times New Roman" w:hAnsi="Times New Roman"/>
                <w:sz w:val="16"/>
                <w:szCs w:val="16"/>
              </w:rPr>
              <w:t>-3</w:t>
            </w:r>
          </w:p>
        </w:tc>
        <w:tc>
          <w:tcPr>
            <w:tcW w:w="624" w:type="dxa"/>
            <w:vAlign w:val="center"/>
          </w:tcPr>
          <w:p w14:paraId="400547B6" w14:textId="77777777" w:rsidR="00396235" w:rsidRPr="00FC689B" w:rsidRDefault="00396235" w:rsidP="00E42D45">
            <w:pPr>
              <w:pStyle w:val="Compact"/>
              <w:jc w:val="right"/>
              <w:rPr>
                <w:rFonts w:ascii="Times New Roman" w:hAnsi="Times New Roman"/>
                <w:sz w:val="16"/>
                <w:szCs w:val="16"/>
              </w:rPr>
            </w:pPr>
            <w:r w:rsidRPr="00FC689B">
              <w:rPr>
                <w:rFonts w:ascii="Times New Roman" w:hAnsi="Times New Roman"/>
                <w:sz w:val="16"/>
                <w:szCs w:val="16"/>
              </w:rPr>
              <w:t>-2</w:t>
            </w:r>
          </w:p>
        </w:tc>
      </w:tr>
    </w:tbl>
    <w:p w14:paraId="6CA2EB91" w14:textId="48C14F69" w:rsidR="002E3A2C" w:rsidRDefault="002E3A2C" w:rsidP="00803936">
      <w:pPr>
        <w:pStyle w:val="BodyText"/>
      </w:pPr>
    </w:p>
    <w:p w14:paraId="2CC5B6B9" w14:textId="314F8C85" w:rsidR="00F8434A" w:rsidRDefault="00F8434A" w:rsidP="002C0B65">
      <w:r w:rsidRPr="00E37029">
        <w:t>Following higher demand and production growth of ruminants than crops</w:t>
      </w:r>
      <w:r>
        <w:t>,</w:t>
      </w:r>
      <w:r w:rsidRPr="00E37029">
        <w:t xml:space="preserve"> grassland area is increasing much stronger than crop area. For Africa as a whole, ruminant production and grassland is increasing 11% faster than crop production and area. There are significant differences in increase of grassland among African regions. </w:t>
      </w:r>
      <w:r w:rsidR="00CA0663" w:rsidRPr="00E37029">
        <w:t>In WAS, ETH, TAN and RSAF</w:t>
      </w:r>
      <w:r w:rsidR="00CA0663">
        <w:t>,</w:t>
      </w:r>
      <w:r w:rsidR="00CA0663" w:rsidRPr="00E37029">
        <w:t xml:space="preserve"> where a lot of agricultural land is available, the increase of grassland is the most pronounced: between 36 and 68 percent</w:t>
      </w:r>
      <w:r w:rsidRPr="00E37029">
        <w:t>. The opposite situation in observed in NAF, KEN, AFH, MAIS and ZAF.</w:t>
      </w:r>
      <w:r>
        <w:t xml:space="preserve"> </w:t>
      </w:r>
      <w:r w:rsidR="00D2480D">
        <w:t>Overall</w:t>
      </w:r>
      <w:r>
        <w:t xml:space="preserve">, share of grassland </w:t>
      </w:r>
      <w:r w:rsidR="00D2480D">
        <w:t>area</w:t>
      </w:r>
      <w:r>
        <w:t xml:space="preserve"> in total </w:t>
      </w:r>
      <w:r w:rsidR="00D2480D">
        <w:t>agricultural</w:t>
      </w:r>
      <w:r>
        <w:t xml:space="preserve"> are</w:t>
      </w:r>
      <w:r w:rsidR="00D2480D">
        <w:t>a</w:t>
      </w:r>
      <w:r>
        <w:t xml:space="preserve"> in Africa is ve</w:t>
      </w:r>
      <w:r w:rsidR="0099638F">
        <w:t>ry</w:t>
      </w:r>
      <w:r>
        <w:t xml:space="preserve"> high</w:t>
      </w:r>
      <w:r w:rsidR="00D2480D">
        <w:t>: 78% in 2001 and 80% in 2050 (</w:t>
      </w:r>
      <w:r w:rsidR="00D65D5D">
        <w:fldChar w:fldCharType="begin"/>
      </w:r>
      <w:r w:rsidR="00D65D5D">
        <w:instrText xml:space="preserve"> REF _Ref5780009 \h </w:instrText>
      </w:r>
      <w:r w:rsidR="00D65D5D">
        <w:fldChar w:fldCharType="separate"/>
      </w:r>
      <w:r w:rsidR="00840B58" w:rsidRPr="00536AC0">
        <w:t xml:space="preserve">Figure </w:t>
      </w:r>
      <w:r w:rsidR="00840B58">
        <w:rPr>
          <w:noProof/>
        </w:rPr>
        <w:t>9</w:t>
      </w:r>
      <w:r w:rsidR="00D65D5D">
        <w:fldChar w:fldCharType="end"/>
      </w:r>
      <w:r w:rsidR="00D2480D">
        <w:t>).</w:t>
      </w:r>
    </w:p>
    <w:p w14:paraId="68DACBB4" w14:textId="52E41361" w:rsidR="00F8434A" w:rsidRDefault="0026691D" w:rsidP="002C0B65">
      <w:pPr>
        <w:pStyle w:val="BodyText"/>
      </w:pPr>
      <w:r>
        <w:rPr>
          <w:noProof/>
          <w:lang w:val="pl-PL" w:eastAsia="pl-PL"/>
        </w:rPr>
        <w:lastRenderedPageBreak/>
        <w:drawing>
          <wp:inline distT="0" distB="0" distL="0" distR="0" wp14:anchorId="12C85804" wp14:editId="2AE55AE2">
            <wp:extent cx="5334000" cy="3000375"/>
            <wp:effectExtent l="0" t="0" r="0" b="0"/>
            <wp:docPr id="22" name="Picture"/>
            <wp:cNvGraphicFramePr/>
            <a:graphic xmlns:a="http://schemas.openxmlformats.org/drawingml/2006/main">
              <a:graphicData uri="http://schemas.openxmlformats.org/drawingml/2006/picture">
                <pic:pic xmlns:pic="http://schemas.openxmlformats.org/drawingml/2006/picture">
                  <pic:nvPicPr>
                    <pic:cNvPr id="0" name="Picture" descr="GLO2_Figures_files/figure-docx/Land_Demand-3.png"/>
                    <pic:cNvPicPr>
                      <a:picLocks noChangeAspect="1" noChangeArrowheads="1"/>
                    </pic:cNvPicPr>
                  </pic:nvPicPr>
                  <pic:blipFill>
                    <a:blip r:embed="rId25"/>
                    <a:stretch>
                      <a:fillRect/>
                    </a:stretch>
                  </pic:blipFill>
                  <pic:spPr bwMode="auto">
                    <a:xfrm>
                      <a:off x="0" y="0"/>
                      <a:ext cx="5334000" cy="3000375"/>
                    </a:xfrm>
                    <a:prstGeom prst="rect">
                      <a:avLst/>
                    </a:prstGeom>
                    <a:noFill/>
                    <a:ln w="9525">
                      <a:noFill/>
                      <a:headEnd/>
                      <a:tailEnd/>
                    </a:ln>
                  </pic:spPr>
                </pic:pic>
              </a:graphicData>
            </a:graphic>
          </wp:inline>
        </w:drawing>
      </w:r>
    </w:p>
    <w:p w14:paraId="7066CF28" w14:textId="28D5C903" w:rsidR="00D2480D" w:rsidRPr="00E37029" w:rsidRDefault="00536AC0" w:rsidP="00B81165">
      <w:pPr>
        <w:pStyle w:val="Caption"/>
      </w:pPr>
      <w:bookmarkStart w:id="12" w:name="_Ref5780009"/>
      <w:r w:rsidRPr="00536AC0">
        <w:t xml:space="preserve">Figure </w:t>
      </w:r>
      <w:fldSimple w:instr=" SEQ Figure \* ARABIC ">
        <w:r w:rsidR="00840B58">
          <w:rPr>
            <w:noProof/>
          </w:rPr>
          <w:t>9</w:t>
        </w:r>
      </w:fldSimple>
      <w:bookmarkEnd w:id="12"/>
      <w:r w:rsidRPr="00536AC0">
        <w:t xml:space="preserve">. </w:t>
      </w:r>
      <w:r w:rsidR="00D2480D">
        <w:t xml:space="preserve">Agricultural land use </w:t>
      </w:r>
      <w:r w:rsidR="001F62DC">
        <w:t xml:space="preserve">distribution </w:t>
      </w:r>
      <w:r w:rsidR="00D2480D">
        <w:t>between cropland and grassland</w:t>
      </w:r>
      <w:r w:rsidR="00D2480D" w:rsidRPr="00E37029">
        <w:t xml:space="preserve"> (</w:t>
      </w:r>
      <w:r w:rsidR="00D2480D">
        <w:t>share).</w:t>
      </w:r>
    </w:p>
    <w:p w14:paraId="00CE5D0C" w14:textId="54B1379C" w:rsidR="00303AA6" w:rsidRPr="001F0BC7" w:rsidRDefault="00B748F5" w:rsidP="00B81165">
      <w:r w:rsidRPr="001F0BC7">
        <w:t>Increase of agricultural land leads to depletion of available land resources (Figure 10)</w:t>
      </w:r>
      <w:r w:rsidR="004E5B80" w:rsidRPr="001F0BC7">
        <w:t xml:space="preserve">. </w:t>
      </w:r>
      <w:r w:rsidR="0061391E" w:rsidRPr="001F0BC7">
        <w:t>This is consequence of incre</w:t>
      </w:r>
      <w:r w:rsidR="00C43BFD" w:rsidRPr="001F0BC7">
        <w:t>a</w:t>
      </w:r>
      <w:r w:rsidR="0061391E" w:rsidRPr="001F0BC7">
        <w:t>sin</w:t>
      </w:r>
      <w:r w:rsidR="00C43BFD" w:rsidRPr="001F0BC7">
        <w:t>g</w:t>
      </w:r>
      <w:r w:rsidR="0061391E" w:rsidRPr="001F0BC7">
        <w:t xml:space="preserve"> demand on agricultural land as well as </w:t>
      </w:r>
      <w:r w:rsidR="00C43BFD" w:rsidRPr="001F0BC7">
        <w:t>decreasing</w:t>
      </w:r>
      <w:r w:rsidR="0061391E" w:rsidRPr="001F0BC7">
        <w:t xml:space="preserve"> land availability </w:t>
      </w:r>
      <w:r w:rsidR="00C43BFD" w:rsidRPr="001F0BC7">
        <w:t>caused by biodiversity protection</w:t>
      </w:r>
      <w:r w:rsidR="0024308C" w:rsidRPr="001F0BC7">
        <w:t>.</w:t>
      </w:r>
      <w:r w:rsidR="00F1114C" w:rsidRPr="001F0BC7">
        <w:t xml:space="preserve"> </w:t>
      </w:r>
      <w:r w:rsidR="00CA0663" w:rsidRPr="001F0BC7">
        <w:t xml:space="preserve">The land reserve is decreasing substantially in Eastern and Western Africa, </w:t>
      </w:r>
      <w:r w:rsidR="00F1114C" w:rsidRPr="001F0BC7">
        <w:t>from 60 to 90 percent of land available in use by agriculture, and remains at high levels, approaching 100%) in southern and northern Africa.</w:t>
      </w:r>
      <w:r w:rsidR="00153713" w:rsidRPr="001F0BC7">
        <w:t xml:space="preserve"> A number of countries, KEN, ZAF, and MAIS in particular, show little to no agricultural expansion (</w:t>
      </w:r>
      <w:r w:rsidR="002C0B65">
        <w:fldChar w:fldCharType="begin"/>
      </w:r>
      <w:r w:rsidR="002C0B65">
        <w:instrText xml:space="preserve"> REF _Ref5777778 \h </w:instrText>
      </w:r>
      <w:r w:rsidR="002C0B65">
        <w:fldChar w:fldCharType="separate"/>
      </w:r>
      <w:r w:rsidR="00840B58">
        <w:t xml:space="preserve">Table </w:t>
      </w:r>
      <w:r w:rsidR="00840B58">
        <w:rPr>
          <w:noProof/>
        </w:rPr>
        <w:t>3</w:t>
      </w:r>
      <w:r w:rsidR="002C0B65">
        <w:fldChar w:fldCharType="end"/>
      </w:r>
      <w:r w:rsidR="00153713" w:rsidRPr="001F0BC7">
        <w:t>); the increase of percentage land in use is due increases of protected areas implemented in the scenarios which limits the amount of land available for agriculture.</w:t>
      </w:r>
    </w:p>
    <w:p w14:paraId="1D517FD5" w14:textId="0C0EA6A4" w:rsidR="00DE7A42" w:rsidRDefault="008C25B6" w:rsidP="00803936">
      <w:r>
        <w:rPr>
          <w:noProof/>
          <w:lang w:val="pl-PL" w:eastAsia="pl-PL"/>
        </w:rPr>
        <w:drawing>
          <wp:inline distT="0" distB="0" distL="0" distR="0" wp14:anchorId="291B8997" wp14:editId="207A3F8C">
            <wp:extent cx="5334000" cy="2667000"/>
            <wp:effectExtent l="0" t="0" r="0" b="0"/>
            <wp:docPr id="52" name="Picture"/>
            <wp:cNvGraphicFramePr/>
            <a:graphic xmlns:a="http://schemas.openxmlformats.org/drawingml/2006/main">
              <a:graphicData uri="http://schemas.openxmlformats.org/drawingml/2006/picture">
                <pic:pic xmlns:pic="http://schemas.openxmlformats.org/drawingml/2006/picture">
                  <pic:nvPicPr>
                    <pic:cNvPr id="0" name="Picture" descr="GLO2_Figures_files/figure-docx/Asymptote-2.png"/>
                    <pic:cNvPicPr>
                      <a:picLocks noChangeAspect="1" noChangeArrowheads="1"/>
                    </pic:cNvPicPr>
                  </pic:nvPicPr>
                  <pic:blipFill>
                    <a:blip r:embed="rId26"/>
                    <a:stretch>
                      <a:fillRect/>
                    </a:stretch>
                  </pic:blipFill>
                  <pic:spPr bwMode="auto">
                    <a:xfrm>
                      <a:off x="0" y="0"/>
                      <a:ext cx="5334000" cy="2667000"/>
                    </a:xfrm>
                    <a:prstGeom prst="rect">
                      <a:avLst/>
                    </a:prstGeom>
                    <a:noFill/>
                    <a:ln w="9525">
                      <a:noFill/>
                      <a:headEnd/>
                      <a:tailEnd/>
                    </a:ln>
                  </pic:spPr>
                </pic:pic>
              </a:graphicData>
            </a:graphic>
          </wp:inline>
        </w:drawing>
      </w:r>
    </w:p>
    <w:p w14:paraId="439C54BC" w14:textId="7C106DCE" w:rsidR="00C43BFD" w:rsidRDefault="00C43BFD" w:rsidP="002C0B65">
      <w:r w:rsidRPr="00E37029">
        <w:t xml:space="preserve">Figure </w:t>
      </w:r>
      <w:r>
        <w:t>10</w:t>
      </w:r>
      <w:r w:rsidRPr="00E37029">
        <w:t xml:space="preserve">. </w:t>
      </w:r>
      <w:r>
        <w:t>Percentage of available agricultural land in use.</w:t>
      </w:r>
    </w:p>
    <w:p w14:paraId="34B744B2" w14:textId="70CC35FC" w:rsidR="00FE7568" w:rsidRDefault="00BC0592" w:rsidP="005C367B">
      <w:r w:rsidRPr="00E37029">
        <w:t xml:space="preserve">Increase of agricultural area is associated with high increase of </w:t>
      </w:r>
      <w:r w:rsidR="00946A8B">
        <w:t xml:space="preserve">real </w:t>
      </w:r>
      <w:r w:rsidRPr="00E37029">
        <w:t>land prices</w:t>
      </w:r>
      <w:r w:rsidR="009676AA" w:rsidRPr="00E37029">
        <w:t xml:space="preserve"> (Figure 1</w:t>
      </w:r>
      <w:r w:rsidR="00C43BFD">
        <w:t>1</w:t>
      </w:r>
      <w:r w:rsidR="009676AA" w:rsidRPr="00E37029">
        <w:t>)</w:t>
      </w:r>
      <w:r w:rsidRPr="00E37029">
        <w:t xml:space="preserve">. </w:t>
      </w:r>
      <w:r w:rsidR="00946A8B">
        <w:t>We use re</w:t>
      </w:r>
      <w:r w:rsidR="00946A8B" w:rsidRPr="00946A8B">
        <w:t>al land value added per hectare</w:t>
      </w:r>
      <w:r w:rsidR="00946A8B">
        <w:t xml:space="preserve"> as a measure of real land price.</w:t>
      </w:r>
      <w:r w:rsidR="00946A8B" w:rsidRPr="00946A8B">
        <w:t xml:space="preserve"> </w:t>
      </w:r>
      <w:r w:rsidR="00EE7F3B" w:rsidRPr="00E37029">
        <w:t xml:space="preserve">On average, </w:t>
      </w:r>
      <w:r w:rsidR="00946A8B">
        <w:t xml:space="preserve">real </w:t>
      </w:r>
      <w:r w:rsidR="00EE7F3B" w:rsidRPr="00E37029">
        <w:t xml:space="preserve">land price increase </w:t>
      </w:r>
      <w:r w:rsidR="00781C2B" w:rsidRPr="00E37029">
        <w:t>(</w:t>
      </w:r>
      <w:r w:rsidR="00EE7F3B" w:rsidRPr="00E37029">
        <w:t>1</w:t>
      </w:r>
      <w:r w:rsidR="00781C2B" w:rsidRPr="00E37029">
        <w:t>1</w:t>
      </w:r>
      <w:r w:rsidR="00EE7F3B" w:rsidRPr="00E37029">
        <w:t xml:space="preserve"> times</w:t>
      </w:r>
      <w:r w:rsidR="00781C2B" w:rsidRPr="00E37029">
        <w:t>)</w:t>
      </w:r>
      <w:r w:rsidR="00EE7F3B" w:rsidRPr="00E37029">
        <w:t xml:space="preserve"> and outperform the OECD prices by 6.7% in 2050. </w:t>
      </w:r>
      <w:r w:rsidR="00781C2B" w:rsidRPr="00E37029">
        <w:t xml:space="preserve">The highest increase of </w:t>
      </w:r>
      <w:r w:rsidR="008D59A4">
        <w:t>land prices (21 times)</w:t>
      </w:r>
      <w:r w:rsidR="00781C2B" w:rsidRPr="00E37029">
        <w:t xml:space="preserve"> is observed in NIG and ALBR where pressure </w:t>
      </w:r>
      <w:r w:rsidR="009676AA" w:rsidRPr="00E37029">
        <w:t xml:space="preserve">on land (measures difference between population growth </w:t>
      </w:r>
      <w:r w:rsidR="009676AA" w:rsidRPr="00E37029">
        <w:lastRenderedPageBreak/>
        <w:t xml:space="preserve">and exogenous land use intensification) </w:t>
      </w:r>
      <w:r w:rsidR="00781C2B" w:rsidRPr="00E37029">
        <w:t>is the highest.</w:t>
      </w:r>
      <w:r w:rsidR="0077232D" w:rsidRPr="00E37029">
        <w:t xml:space="preserve"> </w:t>
      </w:r>
      <w:r w:rsidR="00946A8B">
        <w:t xml:space="preserve">For most of the regions the real price of </w:t>
      </w:r>
      <w:r w:rsidR="00585D3F">
        <w:t>crops</w:t>
      </w:r>
      <w:r w:rsidR="00946A8B">
        <w:t xml:space="preserve"> is higher than for </w:t>
      </w:r>
      <w:r w:rsidR="00585D3F">
        <w:t>grassland</w:t>
      </w:r>
      <w:r w:rsidR="00946A8B">
        <w:t>.</w:t>
      </w:r>
    </w:p>
    <w:p w14:paraId="44177D44" w14:textId="32CE8EBE" w:rsidR="00B56074" w:rsidRDefault="008C25B6" w:rsidP="008C25B6">
      <w:r>
        <w:t>a)</w:t>
      </w:r>
      <w:r w:rsidR="0026691D">
        <w:rPr>
          <w:noProof/>
          <w:lang w:val="pl-PL" w:eastAsia="pl-PL"/>
        </w:rPr>
        <w:drawing>
          <wp:inline distT="0" distB="0" distL="0" distR="0" wp14:anchorId="39D8C41C" wp14:editId="4BE84315">
            <wp:extent cx="5334000" cy="3048000"/>
            <wp:effectExtent l="0" t="0" r="0" b="0"/>
            <wp:docPr id="59" name="Picture"/>
            <wp:cNvGraphicFramePr/>
            <a:graphic xmlns:a="http://schemas.openxmlformats.org/drawingml/2006/main">
              <a:graphicData uri="http://schemas.openxmlformats.org/drawingml/2006/picture">
                <pic:pic xmlns:pic="http://schemas.openxmlformats.org/drawingml/2006/picture">
                  <pic:nvPicPr>
                    <pic:cNvPr id="0" name="Picture" descr="GLO2_Figures_files/figure-docx/Land_Prices_Real_abs-3.png"/>
                    <pic:cNvPicPr>
                      <a:picLocks noChangeAspect="1" noChangeArrowheads="1"/>
                    </pic:cNvPicPr>
                  </pic:nvPicPr>
                  <pic:blipFill>
                    <a:blip r:embed="rId27"/>
                    <a:stretch>
                      <a:fillRect/>
                    </a:stretch>
                  </pic:blipFill>
                  <pic:spPr bwMode="auto">
                    <a:xfrm>
                      <a:off x="0" y="0"/>
                      <a:ext cx="5334000" cy="3048000"/>
                    </a:xfrm>
                    <a:prstGeom prst="rect">
                      <a:avLst/>
                    </a:prstGeom>
                    <a:noFill/>
                    <a:ln w="9525">
                      <a:noFill/>
                      <a:headEnd/>
                      <a:tailEnd/>
                    </a:ln>
                  </pic:spPr>
                </pic:pic>
              </a:graphicData>
            </a:graphic>
          </wp:inline>
        </w:drawing>
      </w:r>
    </w:p>
    <w:p w14:paraId="339506DC" w14:textId="179D67D9" w:rsidR="00B56074" w:rsidRDefault="00B56074" w:rsidP="005C367B">
      <w:r>
        <w:t>b)</w:t>
      </w:r>
      <w:r w:rsidR="008C25B6" w:rsidRPr="008C25B6">
        <w:rPr>
          <w:noProof/>
        </w:rPr>
        <w:t xml:space="preserve"> </w:t>
      </w:r>
      <w:r w:rsidR="008C25B6">
        <w:rPr>
          <w:noProof/>
          <w:lang w:val="pl-PL" w:eastAsia="pl-PL"/>
        </w:rPr>
        <w:drawing>
          <wp:inline distT="0" distB="0" distL="0" distR="0" wp14:anchorId="6E271190" wp14:editId="6BD9A50A">
            <wp:extent cx="5334000" cy="3048000"/>
            <wp:effectExtent l="0" t="0" r="0" b="0"/>
            <wp:docPr id="56" name="Picture"/>
            <wp:cNvGraphicFramePr/>
            <a:graphic xmlns:a="http://schemas.openxmlformats.org/drawingml/2006/main">
              <a:graphicData uri="http://schemas.openxmlformats.org/drawingml/2006/picture">
                <pic:pic xmlns:pic="http://schemas.openxmlformats.org/drawingml/2006/picture">
                  <pic:nvPicPr>
                    <pic:cNvPr id="0" name="Picture" descr="GLO2_Figures_files/figure-docx/Land_Prices_Real-3.png"/>
                    <pic:cNvPicPr>
                      <a:picLocks noChangeAspect="1" noChangeArrowheads="1"/>
                    </pic:cNvPicPr>
                  </pic:nvPicPr>
                  <pic:blipFill>
                    <a:blip r:embed="rId28"/>
                    <a:stretch>
                      <a:fillRect/>
                    </a:stretch>
                  </pic:blipFill>
                  <pic:spPr bwMode="auto">
                    <a:xfrm>
                      <a:off x="0" y="0"/>
                      <a:ext cx="5334000" cy="3048000"/>
                    </a:xfrm>
                    <a:prstGeom prst="rect">
                      <a:avLst/>
                    </a:prstGeom>
                    <a:noFill/>
                    <a:ln w="9525">
                      <a:noFill/>
                      <a:headEnd/>
                      <a:tailEnd/>
                    </a:ln>
                  </pic:spPr>
                </pic:pic>
              </a:graphicData>
            </a:graphic>
          </wp:inline>
        </w:drawing>
      </w:r>
    </w:p>
    <w:p w14:paraId="6590F473" w14:textId="36C2BB9A" w:rsidR="00B56074" w:rsidRDefault="00536AC0" w:rsidP="00B81165">
      <w:pPr>
        <w:pStyle w:val="Caption"/>
      </w:pPr>
      <w:r w:rsidRPr="00536AC0">
        <w:t xml:space="preserve">Figure </w:t>
      </w:r>
      <w:fldSimple w:instr=" SEQ Figure \* ARABIC ">
        <w:r w:rsidR="00840B58">
          <w:rPr>
            <w:noProof/>
          </w:rPr>
          <w:t>10</w:t>
        </w:r>
      </w:fldSimple>
      <w:r w:rsidRPr="00536AC0">
        <w:t>.</w:t>
      </w:r>
      <w:r w:rsidR="00B56074" w:rsidRPr="00E37029">
        <w:t xml:space="preserve"> </w:t>
      </w:r>
      <w:r w:rsidR="00B56074">
        <w:t xml:space="preserve">Real land value added per hectare in 2050: a) </w:t>
      </w:r>
      <w:r w:rsidR="00FE7568">
        <w:t>mln  2011 $ per sq. km</w:t>
      </w:r>
      <w:r w:rsidR="00B56074">
        <w:t>,</w:t>
      </w:r>
      <w:r w:rsidR="00FE7568">
        <w:t xml:space="preserve"> </w:t>
      </w:r>
      <w:r w:rsidR="00B56074">
        <w:t>b) index 2011 = 1 .</w:t>
      </w:r>
    </w:p>
    <w:p w14:paraId="0B51AF36" w14:textId="53CE9744" w:rsidR="00D2480D" w:rsidRDefault="00D2480D">
      <w:r w:rsidRPr="00E37029">
        <w:t>The overall land productivity in Africa is more than doubling (Figure 1</w:t>
      </w:r>
      <w:r w:rsidR="00C43BFD">
        <w:t>2</w:t>
      </w:r>
      <w:r w:rsidRPr="00E37029">
        <w:t xml:space="preserve">). The productivity increase is higher in crop than in ruminant production: </w:t>
      </w:r>
      <w:r w:rsidR="00CA0663" w:rsidRPr="00E37029">
        <w:t xml:space="preserve">115% and 106% respectively from which 45% and 51% </w:t>
      </w:r>
      <w:r w:rsidRPr="00E37029">
        <w:t>is due to exogenous land productivity improvement and the remaining part due to intensification, which is 12% higher in crop than in ruminant sector.</w:t>
      </w:r>
      <w:r w:rsidR="004039EF">
        <w:t xml:space="preserve"> For example</w:t>
      </w:r>
      <w:r w:rsidR="0038626E">
        <w:t>,</w:t>
      </w:r>
      <w:r w:rsidR="004039EF">
        <w:t xml:space="preserve"> in West Africa on average, the yield of grains (maize and tropical cereals) is projected to double from a little less than 1 ton/ha to 2.2 ton/ha in 2050.</w:t>
      </w:r>
    </w:p>
    <w:p w14:paraId="35533A47" w14:textId="25294791" w:rsidR="00F8434A" w:rsidRPr="00E37029" w:rsidRDefault="00BA6B0C">
      <w:r>
        <w:rPr>
          <w:noProof/>
          <w:lang w:val="pl-PL" w:eastAsia="pl-PL"/>
        </w:rPr>
        <w:lastRenderedPageBreak/>
        <w:drawing>
          <wp:inline distT="0" distB="0" distL="0" distR="0" wp14:anchorId="3BAB57F3" wp14:editId="3759C9B0">
            <wp:extent cx="5334000" cy="3809999"/>
            <wp:effectExtent l="0" t="0" r="0" b="0"/>
            <wp:docPr id="33" name="Picture"/>
            <wp:cNvGraphicFramePr/>
            <a:graphic xmlns:a="http://schemas.openxmlformats.org/drawingml/2006/main">
              <a:graphicData uri="http://schemas.openxmlformats.org/drawingml/2006/picture">
                <pic:pic xmlns:pic="http://schemas.openxmlformats.org/drawingml/2006/picture">
                  <pic:nvPicPr>
                    <pic:cNvPr id="0" name="Picture" descr="GLO2_Figures_files/figure-docx/LandProdTotal-2.png"/>
                    <pic:cNvPicPr>
                      <a:picLocks noChangeAspect="1" noChangeArrowheads="1"/>
                    </pic:cNvPicPr>
                  </pic:nvPicPr>
                  <pic:blipFill>
                    <a:blip r:embed="rId29"/>
                    <a:stretch>
                      <a:fillRect/>
                    </a:stretch>
                  </pic:blipFill>
                  <pic:spPr bwMode="auto">
                    <a:xfrm>
                      <a:off x="0" y="0"/>
                      <a:ext cx="5334000" cy="3809999"/>
                    </a:xfrm>
                    <a:prstGeom prst="rect">
                      <a:avLst/>
                    </a:prstGeom>
                    <a:noFill/>
                    <a:ln w="9525">
                      <a:noFill/>
                      <a:headEnd/>
                      <a:tailEnd/>
                    </a:ln>
                  </pic:spPr>
                </pic:pic>
              </a:graphicData>
            </a:graphic>
          </wp:inline>
        </w:drawing>
      </w:r>
    </w:p>
    <w:p w14:paraId="2D723034" w14:textId="74B4F65D" w:rsidR="00B04CE1" w:rsidRDefault="00536AC0" w:rsidP="00B81165">
      <w:pPr>
        <w:pStyle w:val="Caption"/>
      </w:pPr>
      <w:r w:rsidRPr="00536AC0">
        <w:t xml:space="preserve">Figure </w:t>
      </w:r>
      <w:fldSimple w:instr=" SEQ Figure \* ARABIC ">
        <w:r w:rsidR="00840B58">
          <w:rPr>
            <w:noProof/>
          </w:rPr>
          <w:t>11</w:t>
        </w:r>
      </w:fldSimple>
      <w:r w:rsidRPr="00536AC0">
        <w:t xml:space="preserve">. </w:t>
      </w:r>
      <w:r w:rsidR="00D2480D">
        <w:t>Agricultural land productivity index 2011 = 100.</w:t>
      </w:r>
    </w:p>
    <w:p w14:paraId="23C40626" w14:textId="77777777" w:rsidR="00DE7A42" w:rsidRDefault="00DE7A42">
      <w:r w:rsidRPr="00E37029">
        <w:t>High increase of land prices leads to intensification of agricultural production, i.e. in using relatively more capital, feed and fertilizer than land in the production process (Figure 1</w:t>
      </w:r>
      <w:r>
        <w:t>3</w:t>
      </w:r>
      <w:r w:rsidRPr="00E37029">
        <w:t xml:space="preserve">). At the same time less labour is used in agriculture since labour prices are relatively higher than other production factor prices </w:t>
      </w:r>
      <w:r>
        <w:t>(Figure 14</w:t>
      </w:r>
      <w:r w:rsidRPr="00E37029">
        <w:t xml:space="preserve">). Labour prices increase more than other input prices since labour in constrained factor increasing slower than GDP and capital. </w:t>
      </w:r>
      <w:r>
        <w:t xml:space="preserve"> </w:t>
      </w:r>
      <w:r w:rsidRPr="00E37029">
        <w:t xml:space="preserve">The high intensification in the crop sector leads to decrease of crop area in WAC, NIG, KEN and MAIS regions. </w:t>
      </w:r>
    </w:p>
    <w:p w14:paraId="4EAB7C15" w14:textId="77777777" w:rsidR="00DE7A42" w:rsidRDefault="00DE7A42"/>
    <w:p w14:paraId="27F99B8E" w14:textId="46D659C8" w:rsidR="00414370" w:rsidRDefault="00BA6B0C" w:rsidP="00B81165">
      <w:r>
        <w:rPr>
          <w:noProof/>
          <w:lang w:val="pl-PL" w:eastAsia="pl-PL"/>
        </w:rPr>
        <w:lastRenderedPageBreak/>
        <w:drawing>
          <wp:inline distT="0" distB="0" distL="0" distR="0" wp14:anchorId="283F2D57" wp14:editId="1ABB3AB9">
            <wp:extent cx="5334000" cy="4572000"/>
            <wp:effectExtent l="0" t="0" r="0" b="0"/>
            <wp:docPr id="27" name="Picture"/>
            <wp:cNvGraphicFramePr/>
            <a:graphic xmlns:a="http://schemas.openxmlformats.org/drawingml/2006/main">
              <a:graphicData uri="http://schemas.openxmlformats.org/drawingml/2006/picture">
                <pic:pic xmlns:pic="http://schemas.openxmlformats.org/drawingml/2006/picture">
                  <pic:nvPicPr>
                    <pic:cNvPr id="0" name="Picture" descr="GLO2_Figures_files/figure-docx/unnamed-chunk-6-2.png"/>
                    <pic:cNvPicPr>
                      <a:picLocks noChangeAspect="1" noChangeArrowheads="1"/>
                    </pic:cNvPicPr>
                  </pic:nvPicPr>
                  <pic:blipFill>
                    <a:blip r:embed="rId30"/>
                    <a:stretch>
                      <a:fillRect/>
                    </a:stretch>
                  </pic:blipFill>
                  <pic:spPr bwMode="auto">
                    <a:xfrm>
                      <a:off x="0" y="0"/>
                      <a:ext cx="5334000" cy="4572000"/>
                    </a:xfrm>
                    <a:prstGeom prst="rect">
                      <a:avLst/>
                    </a:prstGeom>
                    <a:noFill/>
                    <a:ln w="9525">
                      <a:noFill/>
                      <a:headEnd/>
                      <a:tailEnd/>
                    </a:ln>
                  </pic:spPr>
                </pic:pic>
              </a:graphicData>
            </a:graphic>
          </wp:inline>
        </w:drawing>
      </w:r>
    </w:p>
    <w:p w14:paraId="688A107F" w14:textId="0A252FB6" w:rsidR="00D2480D" w:rsidRPr="00E37029" w:rsidRDefault="00536AC0" w:rsidP="00B81165">
      <w:pPr>
        <w:pStyle w:val="Caption"/>
      </w:pPr>
      <w:r w:rsidRPr="00536AC0">
        <w:t xml:space="preserve">Figure </w:t>
      </w:r>
      <w:fldSimple w:instr=" SEQ Figure \* ARABIC ">
        <w:r w:rsidR="00840B58">
          <w:rPr>
            <w:noProof/>
          </w:rPr>
          <w:t>12</w:t>
        </w:r>
      </w:fldSimple>
      <w:r w:rsidRPr="00536AC0">
        <w:t xml:space="preserve">. </w:t>
      </w:r>
      <w:r w:rsidR="0028788F">
        <w:t xml:space="preserve">Primary production factors, feed and fertilizer used in agriculture: </w:t>
      </w:r>
      <w:r w:rsidR="0028788F" w:rsidRPr="0028788F">
        <w:t>index 2011 = 100.</w:t>
      </w:r>
    </w:p>
    <w:p w14:paraId="2FDF7DF3" w14:textId="5E682FC9" w:rsidR="00CC420C" w:rsidRPr="00E37029" w:rsidRDefault="00BA6B0C" w:rsidP="00B81165">
      <w:r>
        <w:rPr>
          <w:noProof/>
          <w:lang w:val="pl-PL" w:eastAsia="pl-PL"/>
        </w:rPr>
        <w:lastRenderedPageBreak/>
        <w:drawing>
          <wp:inline distT="0" distB="0" distL="0" distR="0" wp14:anchorId="5DFE1287" wp14:editId="7719B415">
            <wp:extent cx="5334000" cy="4572000"/>
            <wp:effectExtent l="0" t="0" r="0" b="0"/>
            <wp:docPr id="30" name="Picture"/>
            <wp:cNvGraphicFramePr/>
            <a:graphic xmlns:a="http://schemas.openxmlformats.org/drawingml/2006/main">
              <a:graphicData uri="http://schemas.openxmlformats.org/drawingml/2006/picture">
                <pic:pic xmlns:pic="http://schemas.openxmlformats.org/drawingml/2006/picture">
                  <pic:nvPicPr>
                    <pic:cNvPr id="0" name="Picture" descr="GLO2_Figures_files/figure-docx/unnamed-chunk-7-2.png"/>
                    <pic:cNvPicPr>
                      <a:picLocks noChangeAspect="1" noChangeArrowheads="1"/>
                    </pic:cNvPicPr>
                  </pic:nvPicPr>
                  <pic:blipFill>
                    <a:blip r:embed="rId31"/>
                    <a:stretch>
                      <a:fillRect/>
                    </a:stretch>
                  </pic:blipFill>
                  <pic:spPr bwMode="auto">
                    <a:xfrm>
                      <a:off x="0" y="0"/>
                      <a:ext cx="5334000" cy="4572000"/>
                    </a:xfrm>
                    <a:prstGeom prst="rect">
                      <a:avLst/>
                    </a:prstGeom>
                    <a:noFill/>
                    <a:ln w="9525">
                      <a:noFill/>
                      <a:headEnd/>
                      <a:tailEnd/>
                    </a:ln>
                  </pic:spPr>
                </pic:pic>
              </a:graphicData>
            </a:graphic>
          </wp:inline>
        </w:drawing>
      </w:r>
    </w:p>
    <w:p w14:paraId="7B3E5269" w14:textId="0EB4CA00" w:rsidR="0028788F" w:rsidRDefault="00536AC0" w:rsidP="00B81165">
      <w:pPr>
        <w:pStyle w:val="Caption"/>
      </w:pPr>
      <w:r w:rsidRPr="00536AC0">
        <w:t xml:space="preserve">Figure </w:t>
      </w:r>
      <w:fldSimple w:instr=" SEQ Figure \* ARABIC ">
        <w:r w:rsidR="00840B58">
          <w:rPr>
            <w:noProof/>
          </w:rPr>
          <w:t>13</w:t>
        </w:r>
      </w:fldSimple>
      <w:r w:rsidRPr="00536AC0">
        <w:t xml:space="preserve">. </w:t>
      </w:r>
      <w:r w:rsidR="0028788F">
        <w:t xml:space="preserve">Primary production factors, feed and fertilizer real price </w:t>
      </w:r>
      <w:r w:rsidR="0028788F" w:rsidRPr="0028788F">
        <w:t>index 2011 = 100.</w:t>
      </w:r>
    </w:p>
    <w:p w14:paraId="1A6EDA97" w14:textId="77777777" w:rsidR="00B93DB9" w:rsidRPr="00183225" w:rsidRDefault="00B93DB9" w:rsidP="00B81165">
      <w:pPr>
        <w:rPr>
          <w:lang w:val="en-US"/>
        </w:rPr>
      </w:pPr>
    </w:p>
    <w:p w14:paraId="461B7F88" w14:textId="72F7C1B4" w:rsidR="003A2233" w:rsidRPr="00E37029" w:rsidRDefault="003A2233" w:rsidP="00803936">
      <w:pPr>
        <w:pStyle w:val="Heading2"/>
      </w:pPr>
      <w:r w:rsidRPr="00E37029">
        <w:t>3.3</w:t>
      </w:r>
      <w:r w:rsidRPr="00E37029">
        <w:tab/>
        <w:t>Trade</w:t>
      </w:r>
    </w:p>
    <w:p w14:paraId="3D0756CD" w14:textId="5CCDD316" w:rsidR="00B93DB9" w:rsidRPr="00E37029" w:rsidRDefault="007459BD" w:rsidP="00B81165">
      <w:r w:rsidRPr="00E37029">
        <w:t xml:space="preserve">Volume of African </w:t>
      </w:r>
      <w:r w:rsidR="00D25A48" w:rsidRPr="00E37029">
        <w:t xml:space="preserve">exports, imports and net exports </w:t>
      </w:r>
      <w:r w:rsidRPr="00E37029">
        <w:t xml:space="preserve">of primary agricultural commodities increases in the period 2011 </w:t>
      </w:r>
      <w:r w:rsidR="00F577AB" w:rsidRPr="00E37029">
        <w:t>–</w:t>
      </w:r>
      <w:r w:rsidRPr="00E37029">
        <w:t xml:space="preserve"> 2050</w:t>
      </w:r>
      <w:r w:rsidR="00F577AB" w:rsidRPr="00E37029">
        <w:t xml:space="preserve"> (Figure 1</w:t>
      </w:r>
      <w:r w:rsidR="00B93DB9">
        <w:t>4 and 15</w:t>
      </w:r>
      <w:r w:rsidR="00F577AB" w:rsidRPr="00E37029">
        <w:t xml:space="preserve">). </w:t>
      </w:r>
      <w:r w:rsidR="00EA2AA8" w:rsidRPr="00E37029">
        <w:t xml:space="preserve">The increase of exports volume is almost two times higher than </w:t>
      </w:r>
      <w:r w:rsidR="007E7C29">
        <w:t>imports</w:t>
      </w:r>
      <w:r w:rsidR="007E7C29" w:rsidRPr="00E37029">
        <w:t xml:space="preserve"> </w:t>
      </w:r>
      <w:r w:rsidR="00EA2AA8" w:rsidRPr="00E37029">
        <w:t xml:space="preserve">volume. </w:t>
      </w:r>
      <w:r w:rsidR="00D25A48" w:rsidRPr="00E37029">
        <w:t xml:space="preserve">Only two regions show decreasing exports and net-exports: </w:t>
      </w:r>
      <w:r w:rsidR="009659FA" w:rsidRPr="00E37029">
        <w:t>KEN and MAIS.</w:t>
      </w:r>
      <w:r w:rsidR="00D25A48" w:rsidRPr="00E37029">
        <w:t xml:space="preserve"> The net exports decre</w:t>
      </w:r>
      <w:r w:rsidR="007E7C29">
        <w:t>ase</w:t>
      </w:r>
      <w:r w:rsidR="00D25A48" w:rsidRPr="00E37029">
        <w:t xml:space="preserve"> also for NIG. Increase of imports is driven by increasing domestic demand. </w:t>
      </w:r>
      <w:r w:rsidR="00F577AB" w:rsidRPr="00E37029">
        <w:t xml:space="preserve">Exports increases because African exports to </w:t>
      </w:r>
      <w:r w:rsidR="00AA07DC" w:rsidRPr="00E37029">
        <w:t>China, India, Rest of South Asia</w:t>
      </w:r>
      <w:r w:rsidR="00137474" w:rsidRPr="00E37029">
        <w:t>,</w:t>
      </w:r>
      <w:r w:rsidR="00AA07DC" w:rsidRPr="00E37029">
        <w:t xml:space="preserve"> South East Asia</w:t>
      </w:r>
      <w:r w:rsidR="00137474" w:rsidRPr="00E37029">
        <w:t xml:space="preserve"> and Indonesia</w:t>
      </w:r>
      <w:r w:rsidR="00F577AB" w:rsidRPr="00E37029">
        <w:t>.</w:t>
      </w:r>
      <w:r w:rsidR="00AA07DC" w:rsidRPr="00E37029">
        <w:t xml:space="preserve"> </w:t>
      </w:r>
      <w:r w:rsidR="00F577AB" w:rsidRPr="00E37029">
        <w:t>In 2050</w:t>
      </w:r>
      <w:r w:rsidR="00137474" w:rsidRPr="00E37029">
        <w:t>,</w:t>
      </w:r>
      <w:r w:rsidR="00F577AB" w:rsidRPr="00E37029">
        <w:t xml:space="preserve"> more than 5</w:t>
      </w:r>
      <w:r w:rsidR="00137474" w:rsidRPr="00E37029">
        <w:t>4</w:t>
      </w:r>
      <w:r w:rsidR="00F577AB" w:rsidRPr="00E37029">
        <w:t xml:space="preserve">% of African exports </w:t>
      </w:r>
      <w:r w:rsidR="00B51FBD">
        <w:t xml:space="preserve">(this share for particular African </w:t>
      </w:r>
      <w:r w:rsidR="00976229">
        <w:t xml:space="preserve">countries </w:t>
      </w:r>
      <w:r w:rsidR="00B51FBD">
        <w:t xml:space="preserve">varies from 20% to 68%) </w:t>
      </w:r>
      <w:r w:rsidR="00F577AB" w:rsidRPr="00E37029">
        <w:t xml:space="preserve">goes to these </w:t>
      </w:r>
      <w:r w:rsidR="00C43BFD">
        <w:t xml:space="preserve">five </w:t>
      </w:r>
      <w:r w:rsidR="00F577AB" w:rsidRPr="00E37029">
        <w:t>regions where agricultural prices increase more than in Africa and this drives the African export.</w:t>
      </w:r>
      <w:r w:rsidR="001368D2">
        <w:t xml:space="preserve"> </w:t>
      </w:r>
      <w:r w:rsidR="00B51FBD">
        <w:t>In 2050, intra-African trade (exports volume) consists only 14% of total African exports which is 2% more than 2011.</w:t>
      </w:r>
    </w:p>
    <w:p w14:paraId="3DFDD402" w14:textId="5F27CD81" w:rsidR="00177127" w:rsidRPr="00E37029" w:rsidRDefault="00EA2AA8" w:rsidP="00803936">
      <w:r w:rsidRPr="00E37029">
        <w:t>Trade in processed food behaves differently than in agricultural commodities</w:t>
      </w:r>
      <w:r w:rsidR="00B93DB9">
        <w:t xml:space="preserve"> (Figure 15)</w:t>
      </w:r>
      <w:r w:rsidRPr="00E37029">
        <w:t>.</w:t>
      </w:r>
      <w:r w:rsidR="00221AF9" w:rsidRPr="00E37029">
        <w:t xml:space="preserve"> Both, exports, imports of processed food increase for almost all African countries and regions (the exception is WAC and KEN exports), but imports increase 50% faster than exports which results in negative next exports change in all African regions. So, Africa is net exporter of agricultural commodities but</w:t>
      </w:r>
      <w:r w:rsidR="00AE3313" w:rsidRPr="00E37029">
        <w:t xml:space="preserve"> net importer of processed food and has negative trade vo</w:t>
      </w:r>
      <w:r w:rsidR="00F577AB" w:rsidRPr="00E37029">
        <w:t>lume balance in agri-food trade.</w:t>
      </w:r>
      <w:r w:rsidR="00AE3313" w:rsidRPr="00E37029">
        <w:t xml:space="preserve"> </w:t>
      </w:r>
    </w:p>
    <w:p w14:paraId="0B0D7469" w14:textId="0DC9058D" w:rsidR="00177127" w:rsidRPr="00E37029" w:rsidRDefault="00B642B8" w:rsidP="00B81165">
      <w:r>
        <w:rPr>
          <w:noProof/>
          <w:lang w:val="pl-PL" w:eastAsia="pl-PL"/>
        </w:rPr>
        <w:lastRenderedPageBreak/>
        <w:drawing>
          <wp:inline distT="0" distB="0" distL="0" distR="0" wp14:anchorId="73E69AD5" wp14:editId="70CEC873">
            <wp:extent cx="5334000" cy="3429000"/>
            <wp:effectExtent l="0" t="0" r="0" b="0"/>
            <wp:docPr id="39" name="Picture"/>
            <wp:cNvGraphicFramePr/>
            <a:graphic xmlns:a="http://schemas.openxmlformats.org/drawingml/2006/main">
              <a:graphicData uri="http://schemas.openxmlformats.org/drawingml/2006/picture">
                <pic:pic xmlns:pic="http://schemas.openxmlformats.org/drawingml/2006/picture">
                  <pic:nvPicPr>
                    <pic:cNvPr id="0" name="Picture" descr="GLO2_Figures_files/figure-docx/Export_Import-2.png"/>
                    <pic:cNvPicPr>
                      <a:picLocks noChangeAspect="1" noChangeArrowheads="1"/>
                    </pic:cNvPicPr>
                  </pic:nvPicPr>
                  <pic:blipFill>
                    <a:blip r:embed="rId32"/>
                    <a:stretch>
                      <a:fillRect/>
                    </a:stretch>
                  </pic:blipFill>
                  <pic:spPr bwMode="auto">
                    <a:xfrm>
                      <a:off x="0" y="0"/>
                      <a:ext cx="5334000" cy="3429000"/>
                    </a:xfrm>
                    <a:prstGeom prst="rect">
                      <a:avLst/>
                    </a:prstGeom>
                    <a:noFill/>
                    <a:ln w="9525">
                      <a:noFill/>
                      <a:headEnd/>
                      <a:tailEnd/>
                    </a:ln>
                  </pic:spPr>
                </pic:pic>
              </a:graphicData>
            </a:graphic>
          </wp:inline>
        </w:drawing>
      </w:r>
    </w:p>
    <w:p w14:paraId="0CA6A83B" w14:textId="18C5D0F5" w:rsidR="007322FE" w:rsidRPr="00E37029" w:rsidRDefault="00D66015" w:rsidP="00B81165">
      <w:pPr>
        <w:pStyle w:val="Caption"/>
      </w:pPr>
      <w:r w:rsidRPr="00536AC0">
        <w:t xml:space="preserve">Figure </w:t>
      </w:r>
      <w:fldSimple w:instr=" SEQ Figure \* ARABIC ">
        <w:r w:rsidR="00840B58">
          <w:rPr>
            <w:noProof/>
          </w:rPr>
          <w:t>14</w:t>
        </w:r>
      </w:fldSimple>
      <w:r w:rsidRPr="00536AC0">
        <w:t xml:space="preserve">. </w:t>
      </w:r>
      <w:r w:rsidR="00B93DB9">
        <w:t>Export and imports volume of agricultural commodities in 2011$</w:t>
      </w:r>
    </w:p>
    <w:p w14:paraId="011B65D2" w14:textId="58A42A84" w:rsidR="003F43BA" w:rsidRDefault="00B642B8" w:rsidP="00B81165">
      <w:r>
        <w:rPr>
          <w:noProof/>
          <w:lang w:val="pl-PL" w:eastAsia="pl-PL"/>
        </w:rPr>
        <w:drawing>
          <wp:inline distT="0" distB="0" distL="0" distR="0" wp14:anchorId="2CFFDC73" wp14:editId="6EB90117">
            <wp:extent cx="5334000" cy="3048000"/>
            <wp:effectExtent l="0" t="0" r="0" b="0"/>
            <wp:docPr id="42" name="Picture"/>
            <wp:cNvGraphicFramePr/>
            <a:graphic xmlns:a="http://schemas.openxmlformats.org/drawingml/2006/main">
              <a:graphicData uri="http://schemas.openxmlformats.org/drawingml/2006/picture">
                <pic:pic xmlns:pic="http://schemas.openxmlformats.org/drawingml/2006/picture">
                  <pic:nvPicPr>
                    <pic:cNvPr id="0" name="Picture" descr="GLO2_Figures_files/figure-docx/NetExports-2.png"/>
                    <pic:cNvPicPr>
                      <a:picLocks noChangeAspect="1" noChangeArrowheads="1"/>
                    </pic:cNvPicPr>
                  </pic:nvPicPr>
                  <pic:blipFill>
                    <a:blip r:embed="rId33"/>
                    <a:stretch>
                      <a:fillRect/>
                    </a:stretch>
                  </pic:blipFill>
                  <pic:spPr bwMode="auto">
                    <a:xfrm>
                      <a:off x="0" y="0"/>
                      <a:ext cx="5334000" cy="3048000"/>
                    </a:xfrm>
                    <a:prstGeom prst="rect">
                      <a:avLst/>
                    </a:prstGeom>
                    <a:noFill/>
                    <a:ln w="9525">
                      <a:noFill/>
                      <a:headEnd/>
                      <a:tailEnd/>
                    </a:ln>
                  </pic:spPr>
                </pic:pic>
              </a:graphicData>
            </a:graphic>
          </wp:inline>
        </w:drawing>
      </w:r>
    </w:p>
    <w:p w14:paraId="327934C6" w14:textId="7D7F7970" w:rsidR="00B93DB9" w:rsidRDefault="00D66015" w:rsidP="00B81165">
      <w:pPr>
        <w:pStyle w:val="Caption"/>
      </w:pPr>
      <w:r w:rsidRPr="00536AC0">
        <w:t xml:space="preserve">Figure </w:t>
      </w:r>
      <w:fldSimple w:instr=" SEQ Figure \* ARABIC ">
        <w:r w:rsidR="00840B58">
          <w:rPr>
            <w:noProof/>
          </w:rPr>
          <w:t>15</w:t>
        </w:r>
      </w:fldSimple>
      <w:r w:rsidRPr="00536AC0">
        <w:t xml:space="preserve">. </w:t>
      </w:r>
      <w:r w:rsidR="00B93DB9">
        <w:t>Net exports volume of agricultural commodities in 2011$</w:t>
      </w:r>
    </w:p>
    <w:p w14:paraId="76BC96AA" w14:textId="20DEA340" w:rsidR="007322FE" w:rsidRPr="00E37029" w:rsidRDefault="007322FE" w:rsidP="00B81165"/>
    <w:p w14:paraId="2E5365F2" w14:textId="747257E6" w:rsidR="00EC30B3" w:rsidRPr="00262B03" w:rsidRDefault="00EC30B3" w:rsidP="00803936">
      <w:pPr>
        <w:pStyle w:val="Heading1"/>
      </w:pPr>
      <w:r w:rsidRPr="00262B03">
        <w:t>4</w:t>
      </w:r>
      <w:r w:rsidRPr="00262B03">
        <w:tab/>
      </w:r>
      <w:r w:rsidRPr="00D03614">
        <w:t xml:space="preserve">Comparison </w:t>
      </w:r>
      <w:r w:rsidR="0066396D" w:rsidRPr="00D03614">
        <w:t>of SSP2 and SSP2A scenario results for aggregated regions</w:t>
      </w:r>
    </w:p>
    <w:p w14:paraId="72641213" w14:textId="31974B0A" w:rsidR="00965673" w:rsidRPr="00262B03" w:rsidRDefault="00965673" w:rsidP="00803936">
      <w:r w:rsidRPr="00262B03">
        <w:t xml:space="preserve">The compare of SSP2 and SSP2A scenario results, we show both results next to each other and provide percentage difference between SSP2 and SSP2A scenario results. We start the analysis with comparing results for regions which have been disaggregated to subregions in SSP2A, i.e. EAF, WAF and RSF. </w:t>
      </w:r>
      <w:r w:rsidRPr="00262B03">
        <w:lastRenderedPageBreak/>
        <w:t>The results show that agricultural area increase is higher in SSP2. The available agricultural land is better utilized for aggregated regions since areas not used in land-rich subregions can be used for agricultural production in land scarce subregions of aggregated region. The agricultural area in EAF re</w:t>
      </w:r>
      <w:r w:rsidR="004E33AB">
        <w:t>gion is considerably higher (8.7</w:t>
      </w:r>
      <w:r w:rsidRPr="00262B03">
        <w:t>% in 2050) in SSP2 than in SSP2A</w:t>
      </w:r>
      <w:r w:rsidR="00B90AFB">
        <w:t xml:space="preserve"> (Figure 16)</w:t>
      </w:r>
      <w:r w:rsidRPr="00262B03">
        <w:t xml:space="preserve">. This is an effect of land scarcity in AFH and MAIS subregions which use 74% of agricultural area of EAF. For WAF and RSF regions, this difference is much smaller (around of 2.1% and 1% respectively at the end of simulation period). In is also worth to notice that differences in land areas stabilize in time when land reserves are getting depleted. </w:t>
      </w:r>
    </w:p>
    <w:p w14:paraId="041662D0" w14:textId="6CC48483" w:rsidR="00965673" w:rsidRPr="00262B03" w:rsidRDefault="00965673" w:rsidP="002C0B65">
      <w:r w:rsidRPr="00262B03">
        <w:t xml:space="preserve">The higher use of agricultural land in EAF and RSF is a consequence of higher grassland area (by 11% and 1.3% respectively) while cropland area </w:t>
      </w:r>
      <w:r w:rsidR="004E33AB">
        <w:t>is lower in both regions (by 1.8</w:t>
      </w:r>
      <w:r w:rsidRPr="00262B03">
        <w:t>% and 1</w:t>
      </w:r>
      <w:r w:rsidR="004E33AB">
        <w:t>.1</w:t>
      </w:r>
      <w:r w:rsidRPr="00262B03">
        <w:t>% respectively) in SSP2 compared with in SSP2A. In WAF both grassland and cropland areas are higher but cropland area change in percentage ter</w:t>
      </w:r>
      <w:r w:rsidR="004E33AB">
        <w:t>ms is higher than grassland (5.4</w:t>
      </w:r>
      <w:r w:rsidRPr="00262B03">
        <w:t xml:space="preserve">% versus </w:t>
      </w:r>
      <w:r w:rsidR="004E33AB">
        <w:t>0.9</w:t>
      </w:r>
      <w:r w:rsidRPr="00262B03">
        <w:t xml:space="preserve">%). </w:t>
      </w:r>
    </w:p>
    <w:p w14:paraId="6115421C" w14:textId="541FB599" w:rsidR="00B90AFB" w:rsidRDefault="00B642B8" w:rsidP="002C0B65">
      <w:pPr>
        <w:rPr>
          <w:noProof/>
          <w:lang w:eastAsia="pl-PL"/>
        </w:rPr>
      </w:pPr>
      <w:r>
        <w:rPr>
          <w:noProof/>
          <w:lang w:val="pl-PL" w:eastAsia="pl-PL"/>
        </w:rPr>
        <w:drawing>
          <wp:inline distT="0" distB="0" distL="0" distR="0" wp14:anchorId="5E9599E3" wp14:editId="2C3D703C">
            <wp:extent cx="5334000" cy="3667125"/>
            <wp:effectExtent l="0" t="0" r="0" b="0"/>
            <wp:docPr id="20" name="Picture"/>
            <wp:cNvGraphicFramePr/>
            <a:graphic xmlns:a="http://schemas.openxmlformats.org/drawingml/2006/main">
              <a:graphicData uri="http://schemas.openxmlformats.org/drawingml/2006/picture">
                <pic:pic xmlns:pic="http://schemas.openxmlformats.org/drawingml/2006/picture">
                  <pic:nvPicPr>
                    <pic:cNvPr id="0" name="Picture" descr="GLO2_Figures_files/figure-docx/Land_Demand-1.png"/>
                    <pic:cNvPicPr>
                      <a:picLocks noChangeAspect="1" noChangeArrowheads="1"/>
                    </pic:cNvPicPr>
                  </pic:nvPicPr>
                  <pic:blipFill>
                    <a:blip r:embed="rId34"/>
                    <a:stretch>
                      <a:fillRect/>
                    </a:stretch>
                  </pic:blipFill>
                  <pic:spPr bwMode="auto">
                    <a:xfrm>
                      <a:off x="0" y="0"/>
                      <a:ext cx="5334000" cy="3667125"/>
                    </a:xfrm>
                    <a:prstGeom prst="rect">
                      <a:avLst/>
                    </a:prstGeom>
                    <a:noFill/>
                    <a:ln w="9525">
                      <a:noFill/>
                      <a:headEnd/>
                      <a:tailEnd/>
                    </a:ln>
                  </pic:spPr>
                </pic:pic>
              </a:graphicData>
            </a:graphic>
          </wp:inline>
        </w:drawing>
      </w:r>
    </w:p>
    <w:p w14:paraId="18D80565" w14:textId="79321FB0" w:rsidR="00B90AFB" w:rsidRDefault="00D66015" w:rsidP="00B81165">
      <w:pPr>
        <w:pStyle w:val="Caption"/>
      </w:pPr>
      <w:r w:rsidRPr="00536AC0">
        <w:t xml:space="preserve">Figure </w:t>
      </w:r>
      <w:fldSimple w:instr=" SEQ Figure \* ARABIC ">
        <w:r w:rsidR="00840B58">
          <w:rPr>
            <w:noProof/>
          </w:rPr>
          <w:t>16</w:t>
        </w:r>
      </w:fldSimple>
      <w:r w:rsidRPr="00536AC0">
        <w:t xml:space="preserve">. </w:t>
      </w:r>
      <w:r w:rsidR="00B90AFB">
        <w:rPr>
          <w:sz w:val="22"/>
          <w:szCs w:val="24"/>
        </w:rPr>
        <w:t>Agricultural area</w:t>
      </w:r>
    </w:p>
    <w:p w14:paraId="55111CCE" w14:textId="1503B7E4" w:rsidR="00965673" w:rsidRPr="00262B03" w:rsidRDefault="00965673">
      <w:r w:rsidRPr="00262B03">
        <w:t xml:space="preserve">Higher </w:t>
      </w:r>
      <w:r w:rsidR="000F1004" w:rsidRPr="00262B03">
        <w:t>supply o</w:t>
      </w:r>
      <w:r w:rsidRPr="00262B03">
        <w:t>f agricultural land results in higher consumer demand, domestic demand and production in volume terms in EAF, WAF and RSF in SSP2 compared with SSP2A</w:t>
      </w:r>
      <w:r w:rsidR="00B90AFB">
        <w:t xml:space="preserve"> (Figure 17)</w:t>
      </w:r>
      <w:r w:rsidRPr="00262B03">
        <w:t>. Production is increasing more than domestic demand in EAF and WAF which results in higher net exports and self-sufficiency of these regions in SSP2</w:t>
      </w:r>
      <w:r w:rsidR="00AB18D6">
        <w:t xml:space="preserve"> (Figure 18)</w:t>
      </w:r>
      <w:r w:rsidRPr="00262B03">
        <w:t xml:space="preserve">. The level of production is significantly higher in EAF and WAF (12% and 9% respectively) and only slightly higher in RSF in SSP2 compared with SSP2A. Difference for RSF is much lower because the RSF subregions are much more homogenous in respect of land characteristics than EAF and WAF. However, RSF subregions differs importantly by macroeconomic characteristics. In particular, TAN GDP per capita is growing 250% more than RSAF. This difference in GDP growth results in higher income elasticities of consumption in RSF in SSP2 than </w:t>
      </w:r>
      <w:r w:rsidRPr="00262B03">
        <w:lastRenderedPageBreak/>
        <w:t xml:space="preserve">average elasticities of TAN and RSAF in SSP2A. This, in contrast with EAF and WAF, leads to higher increase of domestic demand </w:t>
      </w:r>
      <w:r w:rsidR="004E33AB">
        <w:t xml:space="preserve">(by about 3%) </w:t>
      </w:r>
      <w:r w:rsidRPr="00262B03">
        <w:t>than production in RSF in SSP2 compared with SSP2A.</w:t>
      </w:r>
    </w:p>
    <w:p w14:paraId="0C8AFEC1" w14:textId="4D191150" w:rsidR="00965673" w:rsidRDefault="008E21BB">
      <w:r>
        <w:rPr>
          <w:noProof/>
          <w:lang w:val="pl-PL" w:eastAsia="pl-PL"/>
        </w:rPr>
        <w:drawing>
          <wp:inline distT="0" distB="0" distL="0" distR="0" wp14:anchorId="55BA13A3" wp14:editId="5E902B6E">
            <wp:extent cx="5334000" cy="3048000"/>
            <wp:effectExtent l="0" t="0" r="0" b="0"/>
            <wp:docPr id="17" name="Picture"/>
            <wp:cNvGraphicFramePr/>
            <a:graphic xmlns:a="http://schemas.openxmlformats.org/drawingml/2006/main">
              <a:graphicData uri="http://schemas.openxmlformats.org/drawingml/2006/picture">
                <pic:pic xmlns:pic="http://schemas.openxmlformats.org/drawingml/2006/picture">
                  <pic:nvPicPr>
                    <pic:cNvPr id="0" name="Picture" descr="GLO2_Figures_files/figure-docx/Production_total-1.png"/>
                    <pic:cNvPicPr>
                      <a:picLocks noChangeAspect="1" noChangeArrowheads="1"/>
                    </pic:cNvPicPr>
                  </pic:nvPicPr>
                  <pic:blipFill>
                    <a:blip r:embed="rId35"/>
                    <a:stretch>
                      <a:fillRect/>
                    </a:stretch>
                  </pic:blipFill>
                  <pic:spPr bwMode="auto">
                    <a:xfrm>
                      <a:off x="0" y="0"/>
                      <a:ext cx="5334000" cy="3048000"/>
                    </a:xfrm>
                    <a:prstGeom prst="rect">
                      <a:avLst/>
                    </a:prstGeom>
                    <a:noFill/>
                    <a:ln w="9525">
                      <a:noFill/>
                      <a:headEnd/>
                      <a:tailEnd/>
                    </a:ln>
                  </pic:spPr>
                </pic:pic>
              </a:graphicData>
            </a:graphic>
          </wp:inline>
        </w:drawing>
      </w:r>
    </w:p>
    <w:p w14:paraId="17CD22D8" w14:textId="0971F1B0" w:rsidR="00B90AFB" w:rsidRDefault="00D66015" w:rsidP="00B81165">
      <w:pPr>
        <w:pStyle w:val="Caption"/>
      </w:pPr>
      <w:r w:rsidRPr="00536AC0">
        <w:t xml:space="preserve">Figure </w:t>
      </w:r>
      <w:fldSimple w:instr=" SEQ Figure \* ARABIC ">
        <w:r w:rsidR="00840B58">
          <w:rPr>
            <w:noProof/>
          </w:rPr>
          <w:t>17</w:t>
        </w:r>
      </w:fldSimple>
      <w:r w:rsidRPr="00536AC0">
        <w:t xml:space="preserve">. </w:t>
      </w:r>
      <w:r w:rsidR="00B90AFB">
        <w:t xml:space="preserve">Agricultural </w:t>
      </w:r>
      <w:r w:rsidR="00F00180">
        <w:t xml:space="preserve">primary </w:t>
      </w:r>
      <w:r w:rsidR="00B90AFB">
        <w:t>production volume in mln 2011$</w:t>
      </w:r>
    </w:p>
    <w:p w14:paraId="33E401F1" w14:textId="33DB7E82" w:rsidR="00AB18D6" w:rsidRDefault="00307CE0">
      <w:r>
        <w:rPr>
          <w:noProof/>
          <w:lang w:val="pl-PL" w:eastAsia="pl-PL"/>
        </w:rPr>
        <w:drawing>
          <wp:inline distT="0" distB="0" distL="0" distR="0" wp14:anchorId="06911287" wp14:editId="06807B98">
            <wp:extent cx="5334000" cy="3048000"/>
            <wp:effectExtent l="0" t="0" r="0" b="0"/>
            <wp:docPr id="45" name="Picture"/>
            <wp:cNvGraphicFramePr/>
            <a:graphic xmlns:a="http://schemas.openxmlformats.org/drawingml/2006/main">
              <a:graphicData uri="http://schemas.openxmlformats.org/drawingml/2006/picture">
                <pic:pic xmlns:pic="http://schemas.openxmlformats.org/drawingml/2006/picture">
                  <pic:nvPicPr>
                    <pic:cNvPr id="0" name="Picture" descr="GLO2_Figures_files/figure-docx/Demand-1.png"/>
                    <pic:cNvPicPr>
                      <a:picLocks noChangeAspect="1" noChangeArrowheads="1"/>
                    </pic:cNvPicPr>
                  </pic:nvPicPr>
                  <pic:blipFill>
                    <a:blip r:embed="rId36"/>
                    <a:stretch>
                      <a:fillRect/>
                    </a:stretch>
                  </pic:blipFill>
                  <pic:spPr bwMode="auto">
                    <a:xfrm>
                      <a:off x="0" y="0"/>
                      <a:ext cx="5334000" cy="3048000"/>
                    </a:xfrm>
                    <a:prstGeom prst="rect">
                      <a:avLst/>
                    </a:prstGeom>
                    <a:noFill/>
                    <a:ln w="9525">
                      <a:noFill/>
                      <a:headEnd/>
                      <a:tailEnd/>
                    </a:ln>
                  </pic:spPr>
                </pic:pic>
              </a:graphicData>
            </a:graphic>
          </wp:inline>
        </w:drawing>
      </w:r>
    </w:p>
    <w:p w14:paraId="78787151" w14:textId="4CCF19B0" w:rsidR="00AB18D6" w:rsidRDefault="00D66015" w:rsidP="00B81165">
      <w:pPr>
        <w:pStyle w:val="Caption"/>
      </w:pPr>
      <w:r w:rsidRPr="00536AC0">
        <w:t xml:space="preserve">Figure </w:t>
      </w:r>
      <w:fldSimple w:instr=" SEQ Figure \* ARABIC ">
        <w:r w:rsidR="00840B58">
          <w:rPr>
            <w:noProof/>
          </w:rPr>
          <w:t>18</w:t>
        </w:r>
      </w:fldSimple>
      <w:r w:rsidRPr="00536AC0">
        <w:t xml:space="preserve">. </w:t>
      </w:r>
      <w:r w:rsidR="00AB18D6">
        <w:t>Volume of domes</w:t>
      </w:r>
      <w:r w:rsidR="00F00180">
        <w:t xml:space="preserve">tic demand for agricultural primary </w:t>
      </w:r>
      <w:r w:rsidR="00AB18D6">
        <w:t>commodities in mln 2011$</w:t>
      </w:r>
    </w:p>
    <w:p w14:paraId="4B5BE584" w14:textId="6878AC97" w:rsidR="00965673" w:rsidRPr="00262B03" w:rsidRDefault="00965673">
      <w:r w:rsidRPr="00262B03">
        <w:t>In WAF, production is growing faster than land which is an effect of increasing land productivity resulting from more intensive use of land. Land productivity in these region increases gradually in time is 10% higher in 2050 in SSP2 than in SSP2A</w:t>
      </w:r>
      <w:r w:rsidR="00B90AFB">
        <w:t xml:space="preserve"> (Figure 1</w:t>
      </w:r>
      <w:r w:rsidR="00AB18D6">
        <w:t>9</w:t>
      </w:r>
      <w:r w:rsidR="00B90AFB">
        <w:t>)</w:t>
      </w:r>
      <w:r w:rsidRPr="00262B03">
        <w:t>. Very high agricultural land use in EAF in SSP2 results initially in lower land productivity in this scenario compared with SSP2A. Only, in 2050 land productivity in EAF in SSP2 is slightly (by 0.</w:t>
      </w:r>
      <w:r w:rsidR="00133703">
        <w:t>1</w:t>
      </w:r>
      <w:r w:rsidRPr="00262B03">
        <w:t xml:space="preserve">%) higher than in SSPA. In RSF, land use is growing faster than production which results in </w:t>
      </w:r>
      <w:r w:rsidR="00133703">
        <w:t>0.9% l</w:t>
      </w:r>
      <w:r w:rsidRPr="00262B03">
        <w:t>ower land productivity</w:t>
      </w:r>
      <w:r w:rsidR="00133703">
        <w:t xml:space="preserve"> </w:t>
      </w:r>
      <w:r w:rsidRPr="00262B03">
        <w:t xml:space="preserve">in SSP2 compared with SSP2A.  </w:t>
      </w:r>
    </w:p>
    <w:p w14:paraId="1F80C3A9" w14:textId="6DFFED66" w:rsidR="00965673" w:rsidRDefault="00307CE0">
      <w:r>
        <w:rPr>
          <w:noProof/>
          <w:lang w:val="pl-PL" w:eastAsia="pl-PL"/>
        </w:rPr>
        <w:lastRenderedPageBreak/>
        <w:drawing>
          <wp:inline distT="0" distB="0" distL="0" distR="0" wp14:anchorId="0E436722" wp14:editId="4AD83E52">
            <wp:extent cx="5334000" cy="3809999"/>
            <wp:effectExtent l="0" t="0" r="0" b="0"/>
            <wp:docPr id="32" name="Picture"/>
            <wp:cNvGraphicFramePr/>
            <a:graphic xmlns:a="http://schemas.openxmlformats.org/drawingml/2006/main">
              <a:graphicData uri="http://schemas.openxmlformats.org/drawingml/2006/picture">
                <pic:pic xmlns:pic="http://schemas.openxmlformats.org/drawingml/2006/picture">
                  <pic:nvPicPr>
                    <pic:cNvPr id="0" name="Picture" descr="GLO2_Figures_files/figure-docx/LandProdTotal-1.png"/>
                    <pic:cNvPicPr>
                      <a:picLocks noChangeAspect="1" noChangeArrowheads="1"/>
                    </pic:cNvPicPr>
                  </pic:nvPicPr>
                  <pic:blipFill>
                    <a:blip r:embed="rId37"/>
                    <a:stretch>
                      <a:fillRect/>
                    </a:stretch>
                  </pic:blipFill>
                  <pic:spPr bwMode="auto">
                    <a:xfrm>
                      <a:off x="0" y="0"/>
                      <a:ext cx="5334000" cy="3809999"/>
                    </a:xfrm>
                    <a:prstGeom prst="rect">
                      <a:avLst/>
                    </a:prstGeom>
                    <a:noFill/>
                    <a:ln w="9525">
                      <a:noFill/>
                      <a:headEnd/>
                      <a:tailEnd/>
                    </a:ln>
                  </pic:spPr>
                </pic:pic>
              </a:graphicData>
            </a:graphic>
          </wp:inline>
        </w:drawing>
      </w:r>
    </w:p>
    <w:p w14:paraId="234C7301" w14:textId="655F7977" w:rsidR="00B90AFB" w:rsidRDefault="00D66015" w:rsidP="00B81165">
      <w:pPr>
        <w:pStyle w:val="Caption"/>
      </w:pPr>
      <w:r w:rsidRPr="00536AC0">
        <w:t xml:space="preserve">Figure </w:t>
      </w:r>
      <w:fldSimple w:instr=" SEQ Figure \* ARABIC ">
        <w:r w:rsidR="00840B58">
          <w:rPr>
            <w:noProof/>
          </w:rPr>
          <w:t>19</w:t>
        </w:r>
      </w:fldSimple>
      <w:r w:rsidRPr="00536AC0">
        <w:t xml:space="preserve">. </w:t>
      </w:r>
      <w:r w:rsidR="00B90AFB">
        <w:t>Total agricultural productivity change</w:t>
      </w:r>
      <w:r w:rsidR="00E52BD8">
        <w:t xml:space="preserve"> (index 2011=1)</w:t>
      </w:r>
    </w:p>
    <w:p w14:paraId="646476FD" w14:textId="6D6BDBF1" w:rsidR="00AB18D6" w:rsidRPr="00262B03" w:rsidRDefault="00AB18D6">
      <w:r w:rsidRPr="00262B03">
        <w:t xml:space="preserve">The land prices comparison </w:t>
      </w:r>
      <w:r>
        <w:t>(Figure 20) shows</w:t>
      </w:r>
      <w:r w:rsidRPr="00262B03">
        <w:t xml:space="preserve"> a mixed picture since land prices development depends on shape of land supply function which in turn depends on land price elasticity and land availability in aggregated regions and their subregions. In case aggregated WAF and EAF, the land constrain is weaker but probably does not change a lot in RSF since RSF subregions are similar in respect of land characteristics. The results shows </w:t>
      </w:r>
      <w:r w:rsidR="00AB2C4D">
        <w:t xml:space="preserve">15% and 17% </w:t>
      </w:r>
      <w:r w:rsidRPr="00262B03">
        <w:t xml:space="preserve">lower land price in WAF and EAF </w:t>
      </w:r>
      <w:r w:rsidR="00AB2C4D">
        <w:t xml:space="preserve">respectively, </w:t>
      </w:r>
      <w:r w:rsidRPr="00262B03">
        <w:t xml:space="preserve">and </w:t>
      </w:r>
      <w:r w:rsidR="00AB2C4D">
        <w:t>4</w:t>
      </w:r>
      <w:r w:rsidRPr="00262B03">
        <w:t>% higher in RSF in SSP compared with SSPA. The cropland and grassland prices are changing in the same direction as total land price.</w:t>
      </w:r>
    </w:p>
    <w:p w14:paraId="7D35C70F" w14:textId="73DAB362" w:rsidR="00AB18D6" w:rsidRDefault="00AB18D6">
      <w:r w:rsidRPr="00262B03">
        <w:t xml:space="preserve">Decrease of land prices and land and productivity growth results in decrease of agricultural prices WAF and EAF (by 6% and 10% respectively) and increase RSF (by </w:t>
      </w:r>
      <w:r w:rsidR="00AB2C4D">
        <w:t>1.4</w:t>
      </w:r>
      <w:r w:rsidRPr="00262B03">
        <w:t>%) in SSP</w:t>
      </w:r>
      <w:r w:rsidR="008C1568">
        <w:t>2</w:t>
      </w:r>
      <w:r w:rsidRPr="00262B03">
        <w:t xml:space="preserve"> compared with SSP</w:t>
      </w:r>
      <w:r w:rsidR="008C1568">
        <w:t>2</w:t>
      </w:r>
      <w:r w:rsidRPr="00262B03">
        <w:t>A</w:t>
      </w:r>
      <w:r>
        <w:t xml:space="preserve"> (Figure 21)</w:t>
      </w:r>
      <w:r w:rsidRPr="00262B03">
        <w:t>. The food prices are changing in the same direction but differences between SSP2 and SSP2A are much smaller.</w:t>
      </w:r>
    </w:p>
    <w:p w14:paraId="2820A546" w14:textId="27BBB28C" w:rsidR="00430CE3" w:rsidRPr="00262B03" w:rsidRDefault="00307CE0">
      <w:r>
        <w:rPr>
          <w:noProof/>
          <w:lang w:val="pl-PL" w:eastAsia="pl-PL"/>
        </w:rPr>
        <w:lastRenderedPageBreak/>
        <w:drawing>
          <wp:inline distT="0" distB="0" distL="0" distR="0" wp14:anchorId="66BD64D9" wp14:editId="0AD2B752">
            <wp:extent cx="5334000" cy="3809999"/>
            <wp:effectExtent l="0" t="0" r="0" b="0"/>
            <wp:docPr id="18" name="Picture"/>
            <wp:cNvGraphicFramePr/>
            <a:graphic xmlns:a="http://schemas.openxmlformats.org/drawingml/2006/main">
              <a:graphicData uri="http://schemas.openxmlformats.org/drawingml/2006/picture">
                <pic:pic xmlns:pic="http://schemas.openxmlformats.org/drawingml/2006/picture">
                  <pic:nvPicPr>
                    <pic:cNvPr id="0" name="Picture" descr="GLO2_Figures_files/figure-docx/Land_Prices_Real-1.png"/>
                    <pic:cNvPicPr>
                      <a:picLocks noChangeAspect="1" noChangeArrowheads="1"/>
                    </pic:cNvPicPr>
                  </pic:nvPicPr>
                  <pic:blipFill>
                    <a:blip r:embed="rId38"/>
                    <a:stretch>
                      <a:fillRect/>
                    </a:stretch>
                  </pic:blipFill>
                  <pic:spPr bwMode="auto">
                    <a:xfrm>
                      <a:off x="0" y="0"/>
                      <a:ext cx="5334000" cy="3809999"/>
                    </a:xfrm>
                    <a:prstGeom prst="rect">
                      <a:avLst/>
                    </a:prstGeom>
                    <a:noFill/>
                    <a:ln w="9525">
                      <a:noFill/>
                      <a:headEnd/>
                      <a:tailEnd/>
                    </a:ln>
                  </pic:spPr>
                </pic:pic>
              </a:graphicData>
            </a:graphic>
          </wp:inline>
        </w:drawing>
      </w:r>
    </w:p>
    <w:p w14:paraId="2032B43B" w14:textId="2ADEE487" w:rsidR="00AB18D6" w:rsidRDefault="00D66015" w:rsidP="00B81165">
      <w:pPr>
        <w:pStyle w:val="Caption"/>
      </w:pPr>
      <w:r w:rsidRPr="00536AC0">
        <w:t xml:space="preserve">Figure </w:t>
      </w:r>
      <w:fldSimple w:instr=" SEQ Figure \* ARABIC ">
        <w:r w:rsidR="00840B58">
          <w:rPr>
            <w:noProof/>
          </w:rPr>
          <w:t>20</w:t>
        </w:r>
      </w:fldSimple>
      <w:r w:rsidRPr="00536AC0">
        <w:t xml:space="preserve">. </w:t>
      </w:r>
      <w:r w:rsidR="008C1568">
        <w:t>Real l</w:t>
      </w:r>
      <w:r w:rsidR="00AB18D6">
        <w:t>and price (index 2011=1)</w:t>
      </w:r>
    </w:p>
    <w:p w14:paraId="13C3EEDF" w14:textId="1DF4C49F" w:rsidR="00965673" w:rsidRDefault="00307CE0">
      <w:r>
        <w:rPr>
          <w:noProof/>
          <w:lang w:val="pl-PL" w:eastAsia="pl-PL"/>
        </w:rPr>
        <w:drawing>
          <wp:inline distT="0" distB="0" distL="0" distR="0" wp14:anchorId="5227CABF" wp14:editId="5B99EA0F">
            <wp:extent cx="5334000" cy="2667000"/>
            <wp:effectExtent l="0" t="0" r="0" b="0"/>
            <wp:docPr id="19" name="Picture"/>
            <wp:cNvGraphicFramePr/>
            <a:graphic xmlns:a="http://schemas.openxmlformats.org/drawingml/2006/main">
              <a:graphicData uri="http://schemas.openxmlformats.org/drawingml/2006/picture">
                <pic:pic xmlns:pic="http://schemas.openxmlformats.org/drawingml/2006/picture">
                  <pic:nvPicPr>
                    <pic:cNvPr id="0" name="Picture" descr="GLO2_Figures_files/figure-docx/Prices-1.png"/>
                    <pic:cNvPicPr>
                      <a:picLocks noChangeAspect="1" noChangeArrowheads="1"/>
                    </pic:cNvPicPr>
                  </pic:nvPicPr>
                  <pic:blipFill>
                    <a:blip r:embed="rId39"/>
                    <a:stretch>
                      <a:fillRect/>
                    </a:stretch>
                  </pic:blipFill>
                  <pic:spPr bwMode="auto">
                    <a:xfrm>
                      <a:off x="0" y="0"/>
                      <a:ext cx="5334000" cy="2667000"/>
                    </a:xfrm>
                    <a:prstGeom prst="rect">
                      <a:avLst/>
                    </a:prstGeom>
                    <a:noFill/>
                    <a:ln w="9525">
                      <a:noFill/>
                      <a:headEnd/>
                      <a:tailEnd/>
                    </a:ln>
                  </pic:spPr>
                </pic:pic>
              </a:graphicData>
            </a:graphic>
          </wp:inline>
        </w:drawing>
      </w:r>
    </w:p>
    <w:p w14:paraId="5172679B" w14:textId="44FD3ABE" w:rsidR="008C1568" w:rsidRPr="00262B03" w:rsidRDefault="00D66015" w:rsidP="00B81165">
      <w:pPr>
        <w:pStyle w:val="Caption"/>
      </w:pPr>
      <w:r w:rsidRPr="00536AC0">
        <w:t xml:space="preserve">Figure </w:t>
      </w:r>
      <w:fldSimple w:instr=" SEQ Figure \* ARABIC ">
        <w:r w:rsidR="00840B58">
          <w:rPr>
            <w:noProof/>
          </w:rPr>
          <w:t>21</w:t>
        </w:r>
      </w:fldSimple>
      <w:r w:rsidRPr="00536AC0">
        <w:t xml:space="preserve">. </w:t>
      </w:r>
      <w:r w:rsidR="008C1568">
        <w:t>Re</w:t>
      </w:r>
      <w:r w:rsidR="00345705">
        <w:t>a</w:t>
      </w:r>
      <w:r w:rsidR="008C1568">
        <w:t>l ma</w:t>
      </w:r>
      <w:r w:rsidR="00F00180">
        <w:t xml:space="preserve">rket prices of agricultural primary </w:t>
      </w:r>
      <w:r w:rsidR="008C1568">
        <w:t>commodities (index 2011=1)</w:t>
      </w:r>
    </w:p>
    <w:p w14:paraId="1E65A0A5" w14:textId="7DDBAF42" w:rsidR="00F00180" w:rsidRPr="00262B03" w:rsidRDefault="00430CE3">
      <w:r w:rsidRPr="00262B03">
        <w:t xml:space="preserve">The difference between SSP2 and SSP2A for EAF, WAF and RSF are driven by supply difference in agricultural land. In case of RSF </w:t>
      </w:r>
      <w:r w:rsidR="00585D3F">
        <w:t xml:space="preserve">the </w:t>
      </w:r>
      <w:r w:rsidRPr="00262B03">
        <w:t>demand factor plays also a role. The differences for NAF and ZAF are driven by external demand changes. Supply of agricultural commodities on the world market by EAF and WAF is increasing in SSP2 compared with SSP2</w:t>
      </w:r>
      <w:r>
        <w:t>A</w:t>
      </w:r>
      <w:r w:rsidRPr="00262B03">
        <w:t xml:space="preserve"> and this leads to </w:t>
      </w:r>
      <w:r>
        <w:t xml:space="preserve">slight </w:t>
      </w:r>
      <w:r w:rsidRPr="00262B03">
        <w:t xml:space="preserve">lowering </w:t>
      </w:r>
      <w:r>
        <w:t xml:space="preserve">of </w:t>
      </w:r>
      <w:r w:rsidRPr="00262B03">
        <w:t>exports</w:t>
      </w:r>
      <w:r>
        <w:t xml:space="preserve"> imports and production of agricultural commodities</w:t>
      </w:r>
      <w:r w:rsidRPr="00262B03">
        <w:t xml:space="preserve">. In </w:t>
      </w:r>
      <w:r>
        <w:t>both regions</w:t>
      </w:r>
      <w:r w:rsidRPr="00262B03">
        <w:t>, differences between SSP2 and SSP2A are marginal.</w:t>
      </w:r>
      <w:r>
        <w:t xml:space="preserve"> </w:t>
      </w:r>
      <w:r w:rsidRPr="00262B03">
        <w:t xml:space="preserve">Land </w:t>
      </w:r>
      <w:r w:rsidR="005810F4">
        <w:t>use</w:t>
      </w:r>
      <w:r w:rsidR="005810F4" w:rsidRPr="00262B03">
        <w:t xml:space="preserve"> </w:t>
      </w:r>
      <w:r w:rsidRPr="00262B03">
        <w:t>almost does not change and production</w:t>
      </w:r>
      <w:r w:rsidR="00585D3F">
        <w:t xml:space="preserve"> of agricultural commodities increases only by a</w:t>
      </w:r>
      <w:r w:rsidRPr="00262B03">
        <w:t xml:space="preserve"> fraction of </w:t>
      </w:r>
      <w:r w:rsidR="00585D3F">
        <w:t xml:space="preserve">a </w:t>
      </w:r>
      <w:r w:rsidRPr="00262B03">
        <w:t>percent.</w:t>
      </w:r>
      <w:r w:rsidR="007709E8">
        <w:t xml:space="preserve"> </w:t>
      </w:r>
    </w:p>
    <w:p w14:paraId="165D2563" w14:textId="666FE2E2" w:rsidR="00F37457" w:rsidRPr="00262B03" w:rsidRDefault="00F37457">
      <w:pPr>
        <w:pStyle w:val="Heading1"/>
      </w:pPr>
      <w:r>
        <w:lastRenderedPageBreak/>
        <w:t>5</w:t>
      </w:r>
      <w:r w:rsidRPr="00262B03">
        <w:tab/>
      </w:r>
      <w:r>
        <w:t>Conclusions</w:t>
      </w:r>
    </w:p>
    <w:p w14:paraId="2F59964C" w14:textId="68680E6D" w:rsidR="00F43582" w:rsidRPr="00F43582" w:rsidRDefault="00241F2A" w:rsidP="00B81165">
      <w:r>
        <w:t>Our results of the MAGNET scenarios analysis with 13 African subregions highlight key challenges that face these regions. For all regions, high population and GDP growths are projected, which directly translates into growing food demand and thus increases in agricultural production. We find that f</w:t>
      </w:r>
      <w:r w:rsidR="00F43582" w:rsidRPr="00F43582">
        <w:t xml:space="preserve">ood </w:t>
      </w:r>
      <w:r>
        <w:t>prices on average increases</w:t>
      </w:r>
      <w:r w:rsidR="0022153A">
        <w:t xml:space="preserve"> for sub-Saharan Africa</w:t>
      </w:r>
      <w:r>
        <w:t xml:space="preserve"> from 2011 to 2050 but not for all sub-regions. The still r</w:t>
      </w:r>
      <w:r w:rsidR="00F43582" w:rsidRPr="00F43582">
        <w:t xml:space="preserve">elatively low cost </w:t>
      </w:r>
      <w:r>
        <w:t xml:space="preserve">of </w:t>
      </w:r>
      <w:r w:rsidR="00F43582" w:rsidRPr="00F43582">
        <w:t xml:space="preserve">land </w:t>
      </w:r>
      <w:r w:rsidR="002F5C9A">
        <w:t xml:space="preserve">and significant land productivity and feed efficiency increase </w:t>
      </w:r>
      <w:r w:rsidR="00F43582" w:rsidRPr="00F43582">
        <w:t>makes it possible to keep prices low compared to income growth.</w:t>
      </w:r>
      <w:r>
        <w:t xml:space="preserve"> The share of animal products in diets almost doubles, </w:t>
      </w:r>
      <w:r w:rsidR="00F43582" w:rsidRPr="00F43582">
        <w:t xml:space="preserve">but still </w:t>
      </w:r>
      <w:r w:rsidR="0022153A">
        <w:t xml:space="preserve">the </w:t>
      </w:r>
      <w:r w:rsidR="00F43582" w:rsidRPr="00F43582">
        <w:t xml:space="preserve">overall share </w:t>
      </w:r>
      <w:r>
        <w:t xml:space="preserve">of calories consumed of animal products </w:t>
      </w:r>
      <w:r w:rsidR="00F43582" w:rsidRPr="00F43582">
        <w:t>stays below 10%</w:t>
      </w:r>
      <w:r>
        <w:t xml:space="preserve"> in 2050. </w:t>
      </w:r>
      <w:r w:rsidR="00F43582" w:rsidRPr="00F43582">
        <w:t xml:space="preserve">Agricultural production increases range from +88 to +250%, </w:t>
      </w:r>
      <w:r>
        <w:t xml:space="preserve">with an emphasis on increased production of livestock. </w:t>
      </w:r>
      <w:r w:rsidR="00F43582" w:rsidRPr="00F43582">
        <w:t>Following higher demand and production growth of ruminants than crops, grassland area is increasing much stronger than crop area. In some cases, due to high intensification, there is actually decrease in crop areas (also related to land not being taken from grassland).</w:t>
      </w:r>
    </w:p>
    <w:p w14:paraId="635A73D6" w14:textId="4040CD04" w:rsidR="007C65AE" w:rsidRDefault="007C65AE" w:rsidP="007C65AE">
      <w:pPr>
        <w:spacing w:after="120"/>
      </w:pPr>
      <w:r>
        <w:t xml:space="preserve">Land use change per Sub-Saharan countries and regions differs considerably and varies from -1% decrease for Kenya (KEN) to 56 % increase for </w:t>
      </w:r>
      <w:r w:rsidRPr="00D840F6">
        <w:t xml:space="preserve">Western Sahel (WAS) </w:t>
      </w:r>
      <w:r>
        <w:t xml:space="preserve">and Tanzania (TAN) depending on availability of cheap agricultural land. </w:t>
      </w:r>
      <w:r w:rsidRPr="00F43582">
        <w:t xml:space="preserve">Nigeria </w:t>
      </w:r>
      <w:r>
        <w:t xml:space="preserve">(NIG) </w:t>
      </w:r>
      <w:r w:rsidRPr="00F43582">
        <w:t xml:space="preserve">is </w:t>
      </w:r>
      <w:r>
        <w:t xml:space="preserve">the </w:t>
      </w:r>
      <w:r w:rsidRPr="00F43582">
        <w:t xml:space="preserve">main hotspot for increased land prices </w:t>
      </w:r>
      <w:r>
        <w:t xml:space="preserve">and </w:t>
      </w:r>
      <w:r w:rsidRPr="00F43582">
        <w:t xml:space="preserve">additional need for </w:t>
      </w:r>
      <w:r>
        <w:t xml:space="preserve">land use </w:t>
      </w:r>
      <w:r w:rsidRPr="00F43582">
        <w:t>intensification resulting f</w:t>
      </w:r>
      <w:r>
        <w:t>rom</w:t>
      </w:r>
      <w:r w:rsidRPr="00F43582">
        <w:t xml:space="preserve"> </w:t>
      </w:r>
      <w:r>
        <w:t xml:space="preserve">high </w:t>
      </w:r>
      <w:r w:rsidRPr="00F43582">
        <w:t>pressure on the food demand</w:t>
      </w:r>
      <w:r>
        <w:t xml:space="preserve"> given low agricultural land availability and relatively low land use efficiency increase compared with population growth</w:t>
      </w:r>
      <w:r w:rsidRPr="00F43582">
        <w:t xml:space="preserve"> </w:t>
      </w:r>
      <w:r w:rsidRPr="00E37029">
        <w:t xml:space="preserve">Rest </w:t>
      </w:r>
      <w:r>
        <w:t xml:space="preserve">of </w:t>
      </w:r>
      <w:r w:rsidRPr="00E37029">
        <w:t>African Horn</w:t>
      </w:r>
      <w:r w:rsidRPr="00F43582">
        <w:t xml:space="preserve"> </w:t>
      </w:r>
      <w:r>
        <w:t>(</w:t>
      </w:r>
      <w:r w:rsidRPr="00F43582">
        <w:t>AFH</w:t>
      </w:r>
      <w:r>
        <w:t>) shows</w:t>
      </w:r>
      <w:r w:rsidRPr="00F43582">
        <w:t xml:space="preserve"> similar high </w:t>
      </w:r>
      <w:r>
        <w:t xml:space="preserve">land use intensification as Nigeria. This is mainly observed in in </w:t>
      </w:r>
      <w:r w:rsidRPr="00F43582">
        <w:t xml:space="preserve">crops </w:t>
      </w:r>
      <w:r>
        <w:t xml:space="preserve">production where rather low exogenous land use </w:t>
      </w:r>
      <w:r w:rsidRPr="00F43582">
        <w:t>intensification</w:t>
      </w:r>
      <w:r>
        <w:t xml:space="preserve"> compared with grassland</w:t>
      </w:r>
      <w:r w:rsidRPr="001A3D5A">
        <w:t xml:space="preserve"> </w:t>
      </w:r>
      <w:r>
        <w:t>is assumed. This locks land in livestock sector</w:t>
      </w:r>
      <w:r w:rsidRPr="00F43582">
        <w:t>.</w:t>
      </w:r>
      <w:r w:rsidR="0022153A">
        <w:t xml:space="preserve"> In AFH, and other regions to a lesser degree, almost 90% of agriculture in 2011 is classified under (extensive) grassland</w:t>
      </w:r>
      <w:r w:rsidR="0022153A" w:rsidRPr="007709E8">
        <w:t xml:space="preserve">. </w:t>
      </w:r>
      <w:r w:rsidR="0022153A">
        <w:t>Land prices remain low so there is no strong drive to conversion of cropland to pasture. These highlight the challenge of determining the amount of land available for agriculture and how much currently defined as pasture could be converted to cropland.</w:t>
      </w:r>
      <w:r w:rsidR="00980EA4" w:rsidRPr="00980EA4">
        <w:t xml:space="preserve"> </w:t>
      </w:r>
      <w:r w:rsidR="00980EA4">
        <w:t>Additionally, this h</w:t>
      </w:r>
      <w:r w:rsidR="00980EA4" w:rsidRPr="00F43582">
        <w:t>ighlights the need to focus on grazing management</w:t>
      </w:r>
      <w:r w:rsidR="00980EA4">
        <w:t xml:space="preserve"> improvements</w:t>
      </w:r>
      <w:r w:rsidR="00980EA4" w:rsidRPr="00F43582">
        <w:t xml:space="preserve"> as well as intensification</w:t>
      </w:r>
      <w:r w:rsidR="00980EA4">
        <w:t xml:space="preserve"> as contributions to increasing food production</w:t>
      </w:r>
      <w:r w:rsidR="00980EA4" w:rsidRPr="00F43582">
        <w:t>.</w:t>
      </w:r>
    </w:p>
    <w:p w14:paraId="201AD187" w14:textId="5FC6522B" w:rsidR="007C65AE" w:rsidRDefault="007C65AE" w:rsidP="007C65AE">
      <w:pPr>
        <w:spacing w:after="120"/>
      </w:pPr>
      <w:r>
        <w:t>Food availability</w:t>
      </w:r>
      <w:r w:rsidR="00980EA4">
        <w:t>,</w:t>
      </w:r>
      <w:r>
        <w:t xml:space="preserve"> measured by calories supply per capita</w:t>
      </w:r>
      <w:r w:rsidR="00980EA4">
        <w:t>,</w:t>
      </w:r>
      <w:r>
        <w:t xml:space="preserve"> i</w:t>
      </w:r>
      <w:r w:rsidR="00980EA4">
        <w:t>ncreases significantly for all s</w:t>
      </w:r>
      <w:r>
        <w:t>ub-Saharan Africa countries and regions (by 22% on average in</w:t>
      </w:r>
      <w:r w:rsidR="00980EA4">
        <w:t xml:space="preserve"> the</w:t>
      </w:r>
      <w:r>
        <w:t xml:space="preserve"> 2011 - 2050 period and with minimum of 2170 kcal per capita per day in </w:t>
      </w:r>
      <w:r w:rsidRPr="00E37029">
        <w:t xml:space="preserve">Rest </w:t>
      </w:r>
      <w:r>
        <w:t xml:space="preserve">of </w:t>
      </w:r>
      <w:r w:rsidRPr="00E37029">
        <w:t>African Horn</w:t>
      </w:r>
      <w:r w:rsidRPr="00F43582">
        <w:t xml:space="preserve"> </w:t>
      </w:r>
      <w:r>
        <w:t>(</w:t>
      </w:r>
      <w:r w:rsidRPr="00F43582">
        <w:t>AFH</w:t>
      </w:r>
      <w:r>
        <w:t xml:space="preserve">)) and diet is more </w:t>
      </w:r>
      <w:r w:rsidRPr="00D301EB">
        <w:t>nutritious.</w:t>
      </w:r>
      <w:r>
        <w:t xml:space="preserve"> However, </w:t>
      </w:r>
      <w:r w:rsidR="00980EA4">
        <w:t xml:space="preserve">the </w:t>
      </w:r>
      <w:r>
        <w:t>picture of f</w:t>
      </w:r>
      <w:r w:rsidRPr="00D301EB">
        <w:t>ood access measured by average agricultural and food price level is</w:t>
      </w:r>
      <w:r>
        <w:t xml:space="preserve"> less optimistic. In most Sub-Saharan countries and regions </w:t>
      </w:r>
      <w:r w:rsidRPr="00E37029">
        <w:t>real food prices are increasing which result in decrease</w:t>
      </w:r>
      <w:r>
        <w:t>d</w:t>
      </w:r>
      <w:r w:rsidRPr="00E37029">
        <w:t xml:space="preserve"> food accessibility. </w:t>
      </w:r>
      <w:r w:rsidRPr="00425A36">
        <w:t>Ethiopia (ETH)</w:t>
      </w:r>
      <w:r w:rsidRPr="00E37029">
        <w:t xml:space="preserve"> and </w:t>
      </w:r>
      <w:r w:rsidRPr="00425A36">
        <w:t>Tanzania</w:t>
      </w:r>
      <w:r>
        <w:t xml:space="preserve"> (</w:t>
      </w:r>
      <w:r w:rsidRPr="00E37029">
        <w:t>TAN</w:t>
      </w:r>
      <w:r>
        <w:t>)</w:t>
      </w:r>
      <w:r w:rsidRPr="00E37029">
        <w:t xml:space="preserve"> </w:t>
      </w:r>
      <w:r>
        <w:t xml:space="preserve">are the </w:t>
      </w:r>
      <w:r w:rsidRPr="00F43582">
        <w:t xml:space="preserve">main hotspot for increased </w:t>
      </w:r>
      <w:r>
        <w:t>agr</w:t>
      </w:r>
      <w:r w:rsidR="00980EA4">
        <w:t>i</w:t>
      </w:r>
      <w:r>
        <w:t>-food prices (they increase by 44% and 47% respectively). In these two countries, GDP per capita is increasing the most which, from one side, drives demand for food and, form other side, drives demand and prices of unskilled labour which is important primary production factor for agri-food commodities.</w:t>
      </w:r>
    </w:p>
    <w:p w14:paraId="4E6699B5" w14:textId="0FE380E1" w:rsidR="007C65AE" w:rsidRDefault="007C65AE" w:rsidP="007C65AE">
      <w:pPr>
        <w:spacing w:after="120"/>
      </w:pPr>
      <w:r>
        <w:t xml:space="preserve">The comparison of SSP2 </w:t>
      </w:r>
      <w:r w:rsidR="007C050C">
        <w:t xml:space="preserve">(with 5 regions) </w:t>
      </w:r>
      <w:r>
        <w:t xml:space="preserve">and SSPA </w:t>
      </w:r>
      <w:r w:rsidR="007C050C">
        <w:t xml:space="preserve">(13 regions) </w:t>
      </w:r>
      <w:r>
        <w:t xml:space="preserve">shows </w:t>
      </w:r>
      <w:r w:rsidRPr="00F43582">
        <w:t>that agricultural area increase is higher in SSP2. The available agricultural land is better utilized for aggregated regions since areas not used in land-rich subregions can be used for agricultural production in land scarce subregions of aggregated region.</w:t>
      </w:r>
      <w:r>
        <w:t xml:space="preserve"> </w:t>
      </w:r>
      <w:r w:rsidRPr="00F43582">
        <w:t>Higher supply of agricultural land results in higher consumer demand, domestic demand and production in volume terms in EAF, WAF and RSF in SSP2 compared with SSP2A</w:t>
      </w:r>
      <w:r w:rsidR="0022153A">
        <w:t xml:space="preserve">. </w:t>
      </w:r>
      <w:r>
        <w:t xml:space="preserve">Especially, the </w:t>
      </w:r>
      <w:r w:rsidRPr="00F3252E">
        <w:t xml:space="preserve">agricultural area in </w:t>
      </w:r>
      <w:r>
        <w:t xml:space="preserve">Eastern Africa (EAF) </w:t>
      </w:r>
      <w:r w:rsidRPr="00F3252E">
        <w:t xml:space="preserve">region is considerably higher (8.7% in 2050) in SSP2 than in SSP2A </w:t>
      </w:r>
      <w:r>
        <w:t xml:space="preserve">which is a consequence of considerable heterogeneity of EAF subregions in respect of land availability. This is not a case for Western Africa (WAF) and especially in </w:t>
      </w:r>
      <w:r w:rsidRPr="005A5BCC">
        <w:t xml:space="preserve">Rest of </w:t>
      </w:r>
      <w:r w:rsidRPr="005A5BCC">
        <w:lastRenderedPageBreak/>
        <w:t>Southern Africa (RSF)</w:t>
      </w:r>
      <w:r>
        <w:t xml:space="preserve"> which results in rather small differences in land use between scenarios. It is also important to notice that </w:t>
      </w:r>
      <w:r w:rsidRPr="00F3252E">
        <w:t>that difference</w:t>
      </w:r>
      <w:r>
        <w:t>s</w:t>
      </w:r>
      <w:r w:rsidRPr="00F3252E">
        <w:t xml:space="preserve"> in land areas </w:t>
      </w:r>
      <w:r>
        <w:t xml:space="preserve">increase in time and then stabilize </w:t>
      </w:r>
      <w:r w:rsidRPr="00F3252E">
        <w:t>when land reserves are getting depleted.</w:t>
      </w:r>
    </w:p>
    <w:p w14:paraId="10DDF89E" w14:textId="77777777" w:rsidR="007C050C" w:rsidRDefault="007C050C" w:rsidP="007C050C">
      <w:pPr>
        <w:spacing w:after="120"/>
      </w:pPr>
    </w:p>
    <w:p w14:paraId="2A61E15F" w14:textId="57096F32" w:rsidR="00965673" w:rsidRPr="00D03614" w:rsidRDefault="00965673" w:rsidP="00803936">
      <w:pPr>
        <w:pStyle w:val="Heading1"/>
      </w:pPr>
      <w:r w:rsidRPr="00262B03">
        <w:t xml:space="preserve">References </w:t>
      </w:r>
    </w:p>
    <w:p w14:paraId="080FB0AA" w14:textId="77777777" w:rsidR="00965673" w:rsidRPr="00262B03" w:rsidRDefault="00965673" w:rsidP="00965673">
      <w:pPr>
        <w:pStyle w:val="Default"/>
        <w:jc w:val="both"/>
        <w:rPr>
          <w:rFonts w:ascii="Times New Roman" w:hAnsi="Times New Roman" w:cs="Times New Roman"/>
          <w:sz w:val="22"/>
          <w:szCs w:val="22"/>
          <w:shd w:val="clear" w:color="auto" w:fill="FFFFFF"/>
        </w:rPr>
      </w:pPr>
      <w:r w:rsidRPr="00262B03">
        <w:rPr>
          <w:rFonts w:ascii="Times New Roman" w:hAnsi="Times New Roman" w:cs="Times New Roman"/>
          <w:sz w:val="22"/>
          <w:szCs w:val="22"/>
          <w:shd w:val="clear" w:color="auto" w:fill="FFFFFF"/>
        </w:rPr>
        <w:t>Angel A., at al., 2016. An Overview of the GTAP 9 Data Base. </w:t>
      </w:r>
      <w:r w:rsidRPr="00262B03">
        <w:rPr>
          <w:rFonts w:ascii="Times New Roman" w:hAnsi="Times New Roman" w:cs="Times New Roman"/>
          <w:i/>
          <w:iCs/>
          <w:sz w:val="22"/>
          <w:szCs w:val="22"/>
          <w:shd w:val="clear" w:color="auto" w:fill="FFFFFF"/>
        </w:rPr>
        <w:t>Journal of Global Economic Analysis</w:t>
      </w:r>
      <w:r w:rsidRPr="00262B03">
        <w:rPr>
          <w:rFonts w:ascii="Times New Roman" w:hAnsi="Times New Roman" w:cs="Times New Roman"/>
          <w:sz w:val="22"/>
          <w:szCs w:val="22"/>
          <w:shd w:val="clear" w:color="auto" w:fill="FFFFFF"/>
        </w:rPr>
        <w:t> 1, no. 1 (June 3,2016): 181-208.</w:t>
      </w:r>
    </w:p>
    <w:p w14:paraId="5CF9113E" w14:textId="77777777" w:rsidR="00965673" w:rsidRPr="00262B03" w:rsidRDefault="00965673" w:rsidP="00965673">
      <w:pPr>
        <w:pStyle w:val="Default"/>
        <w:jc w:val="both"/>
        <w:rPr>
          <w:rFonts w:ascii="Times New Roman" w:hAnsi="Times New Roman" w:cs="Times New Roman"/>
          <w:sz w:val="22"/>
          <w:szCs w:val="22"/>
          <w:shd w:val="clear" w:color="auto" w:fill="FFFFFF"/>
        </w:rPr>
      </w:pPr>
    </w:p>
    <w:p w14:paraId="5A176D29" w14:textId="5B64B65F" w:rsidR="00965673" w:rsidRDefault="00965673" w:rsidP="00965673">
      <w:pPr>
        <w:pStyle w:val="Default"/>
        <w:jc w:val="both"/>
        <w:rPr>
          <w:rFonts w:ascii="Times New Roman" w:hAnsi="Times New Roman" w:cs="Times New Roman"/>
          <w:sz w:val="22"/>
          <w:szCs w:val="22"/>
          <w:shd w:val="clear" w:color="auto" w:fill="FFFFFF"/>
        </w:rPr>
      </w:pPr>
      <w:r w:rsidRPr="00262B03">
        <w:rPr>
          <w:rFonts w:ascii="Times New Roman" w:hAnsi="Times New Roman" w:cs="Times New Roman"/>
          <w:sz w:val="22"/>
          <w:szCs w:val="22"/>
          <w:shd w:val="clear" w:color="auto" w:fill="FFFFFF"/>
        </w:rPr>
        <w:t>CPB, 2003. Four futures of Europe. Netherlands Bureau for Economic Policy Analysis, The Hague, The Netherlands.</w:t>
      </w:r>
    </w:p>
    <w:p w14:paraId="41B53566" w14:textId="77777777" w:rsidR="002F5C9A" w:rsidRDefault="002F5C9A" w:rsidP="00965673">
      <w:pPr>
        <w:pStyle w:val="Default"/>
        <w:jc w:val="both"/>
        <w:rPr>
          <w:rFonts w:ascii="Times New Roman" w:hAnsi="Times New Roman" w:cs="Times New Roman"/>
          <w:sz w:val="22"/>
          <w:szCs w:val="22"/>
          <w:shd w:val="clear" w:color="auto" w:fill="FFFFFF"/>
        </w:rPr>
      </w:pPr>
    </w:p>
    <w:p w14:paraId="1EA38D55" w14:textId="77777777" w:rsidR="00965673" w:rsidRPr="00262B03" w:rsidRDefault="00965673" w:rsidP="00965673">
      <w:pPr>
        <w:pStyle w:val="Default"/>
        <w:jc w:val="both"/>
        <w:rPr>
          <w:rFonts w:ascii="Times New Roman" w:hAnsi="Times New Roman" w:cs="Times New Roman"/>
          <w:sz w:val="22"/>
          <w:szCs w:val="22"/>
          <w:shd w:val="clear" w:color="auto" w:fill="FFFFFF"/>
        </w:rPr>
      </w:pPr>
      <w:r w:rsidRPr="00262B03">
        <w:rPr>
          <w:rFonts w:ascii="Times New Roman" w:hAnsi="Times New Roman" w:cs="Times New Roman"/>
          <w:sz w:val="22"/>
          <w:szCs w:val="22"/>
          <w:shd w:val="clear" w:color="auto" w:fill="FFFFFF"/>
        </w:rPr>
        <w:t>De Janvry A., M. Fafchamps M. and E. Sadoulet E., 1991. Peasant household behaviour with missing markets: some paradoxes explained. Economic Journal, 101: 1400-1417.</w:t>
      </w:r>
    </w:p>
    <w:p w14:paraId="0371B5A6" w14:textId="77777777" w:rsidR="00965673" w:rsidRPr="00262B03" w:rsidRDefault="00965673" w:rsidP="00965673">
      <w:pPr>
        <w:pStyle w:val="Default"/>
        <w:jc w:val="both"/>
        <w:rPr>
          <w:rFonts w:ascii="Times New Roman" w:hAnsi="Times New Roman" w:cs="Times New Roman"/>
          <w:b/>
          <w:bCs/>
          <w:sz w:val="22"/>
          <w:szCs w:val="22"/>
        </w:rPr>
      </w:pPr>
    </w:p>
    <w:p w14:paraId="3C524486" w14:textId="77777777" w:rsidR="00965673" w:rsidRPr="00262B03" w:rsidRDefault="00965673" w:rsidP="00965673">
      <w:pPr>
        <w:pStyle w:val="Default"/>
        <w:jc w:val="both"/>
        <w:rPr>
          <w:rFonts w:ascii="Times New Roman" w:hAnsi="Times New Roman" w:cs="Times New Roman"/>
          <w:bCs/>
          <w:sz w:val="22"/>
          <w:szCs w:val="22"/>
        </w:rPr>
      </w:pPr>
      <w:r w:rsidRPr="00262B03">
        <w:rPr>
          <w:rFonts w:ascii="Times New Roman" w:hAnsi="Times New Roman" w:cs="Times New Roman"/>
          <w:bCs/>
          <w:sz w:val="22"/>
          <w:szCs w:val="22"/>
        </w:rPr>
        <w:t>Dixon P, H. van Meijl H., M. Rimmer M., L. Shutes L. and A. Tabeau, 2016, RED versus REDD: Biofuel policy versus forest conservation, Economic Modelling, Vol. 52, pp 366-374.</w:t>
      </w:r>
    </w:p>
    <w:p w14:paraId="3B1B8A64" w14:textId="77777777" w:rsidR="00965673" w:rsidRPr="00262B03" w:rsidRDefault="00965673" w:rsidP="00965673">
      <w:pPr>
        <w:pStyle w:val="Default"/>
        <w:jc w:val="both"/>
        <w:rPr>
          <w:rFonts w:ascii="Times New Roman" w:hAnsi="Times New Roman" w:cs="Times New Roman"/>
          <w:b/>
          <w:bCs/>
          <w:sz w:val="22"/>
          <w:szCs w:val="22"/>
        </w:rPr>
      </w:pPr>
    </w:p>
    <w:p w14:paraId="2A9903A2" w14:textId="77777777" w:rsidR="00965673" w:rsidRPr="00262B03" w:rsidRDefault="00965673" w:rsidP="00965673">
      <w:pPr>
        <w:pStyle w:val="Default"/>
        <w:jc w:val="both"/>
        <w:rPr>
          <w:rFonts w:ascii="Times New Roman" w:hAnsi="Times New Roman" w:cs="Times New Roman"/>
          <w:bCs/>
          <w:sz w:val="22"/>
          <w:szCs w:val="22"/>
        </w:rPr>
      </w:pPr>
      <w:r w:rsidRPr="00262B03">
        <w:rPr>
          <w:rFonts w:ascii="Times New Roman" w:hAnsi="Times New Roman" w:cs="Times New Roman"/>
          <w:bCs/>
          <w:sz w:val="22"/>
          <w:szCs w:val="22"/>
        </w:rPr>
        <w:t>Hertel, T., W. 1997. Global trade analysis: modelling and applications. Cambridge University Press.</w:t>
      </w:r>
    </w:p>
    <w:p w14:paraId="4B2D2781" w14:textId="7622D90D" w:rsidR="00965673" w:rsidRDefault="00965673" w:rsidP="00751F11">
      <w:pPr>
        <w:pStyle w:val="Default"/>
        <w:jc w:val="both"/>
        <w:rPr>
          <w:rFonts w:ascii="Times New Roman" w:hAnsi="Times New Roman" w:cs="Times New Roman"/>
          <w:bCs/>
          <w:sz w:val="22"/>
          <w:szCs w:val="22"/>
        </w:rPr>
      </w:pPr>
    </w:p>
    <w:p w14:paraId="31EDD0D8" w14:textId="0EA44296" w:rsidR="00751F11" w:rsidRDefault="00751F11" w:rsidP="00751F11">
      <w:pPr>
        <w:pStyle w:val="Default"/>
        <w:jc w:val="both"/>
        <w:rPr>
          <w:rFonts w:ascii="Times New Roman" w:hAnsi="Times New Roman" w:cs="Times New Roman"/>
          <w:bCs/>
          <w:sz w:val="22"/>
          <w:szCs w:val="22"/>
        </w:rPr>
      </w:pPr>
      <w:r w:rsidRPr="00751F11">
        <w:rPr>
          <w:rFonts w:ascii="Times New Roman" w:hAnsi="Times New Roman" w:cs="Times New Roman"/>
          <w:bCs/>
          <w:sz w:val="22"/>
          <w:szCs w:val="22"/>
        </w:rPr>
        <w:t>IPBES</w:t>
      </w:r>
      <w:r>
        <w:rPr>
          <w:rFonts w:ascii="Times New Roman" w:hAnsi="Times New Roman" w:cs="Times New Roman"/>
          <w:bCs/>
          <w:sz w:val="22"/>
          <w:szCs w:val="22"/>
        </w:rPr>
        <w:t xml:space="preserve">, </w:t>
      </w:r>
      <w:r w:rsidRPr="00751F11">
        <w:rPr>
          <w:rFonts w:ascii="Times New Roman" w:hAnsi="Times New Roman" w:cs="Times New Roman"/>
          <w:bCs/>
          <w:sz w:val="22"/>
          <w:szCs w:val="22"/>
        </w:rPr>
        <w:t>2018</w:t>
      </w:r>
      <w:r>
        <w:rPr>
          <w:rFonts w:ascii="Times New Roman" w:hAnsi="Times New Roman" w:cs="Times New Roman"/>
          <w:bCs/>
          <w:sz w:val="22"/>
          <w:szCs w:val="22"/>
        </w:rPr>
        <w:t>.</w:t>
      </w:r>
      <w:r w:rsidRPr="00751F11">
        <w:rPr>
          <w:rFonts w:ascii="Times New Roman" w:hAnsi="Times New Roman" w:cs="Times New Roman"/>
          <w:bCs/>
          <w:sz w:val="22"/>
          <w:szCs w:val="22"/>
        </w:rPr>
        <w:t xml:space="preserve"> The IPBES assessment report on land degradation and restoration. Montanarella, L., Scholes, R., and Brainich, A. (eds.).</w:t>
      </w:r>
      <w:r>
        <w:rPr>
          <w:rFonts w:ascii="Times New Roman" w:hAnsi="Times New Roman" w:cs="Times New Roman"/>
          <w:bCs/>
          <w:sz w:val="22"/>
          <w:szCs w:val="22"/>
        </w:rPr>
        <w:t xml:space="preserve"> </w:t>
      </w:r>
      <w:r w:rsidRPr="00751F11">
        <w:rPr>
          <w:rFonts w:ascii="Times New Roman" w:hAnsi="Times New Roman" w:cs="Times New Roman"/>
          <w:bCs/>
          <w:sz w:val="22"/>
          <w:szCs w:val="22"/>
        </w:rPr>
        <w:t>Secretariat of the Intergovernmental Science-Policy Platform on Biodiversity and Ecosystem Services, Bonn, Germany. .</w:t>
      </w:r>
    </w:p>
    <w:p w14:paraId="23B477B0" w14:textId="77777777" w:rsidR="00751F11" w:rsidRPr="00262B03" w:rsidRDefault="00751F11" w:rsidP="00965673">
      <w:pPr>
        <w:pStyle w:val="Default"/>
        <w:jc w:val="both"/>
        <w:rPr>
          <w:rFonts w:ascii="Times New Roman" w:hAnsi="Times New Roman" w:cs="Times New Roman"/>
          <w:bCs/>
          <w:sz w:val="22"/>
          <w:szCs w:val="22"/>
        </w:rPr>
      </w:pPr>
    </w:p>
    <w:p w14:paraId="1E516EE9" w14:textId="77777777" w:rsidR="00965673" w:rsidRPr="00262B03" w:rsidRDefault="00965673" w:rsidP="00965673">
      <w:pPr>
        <w:pStyle w:val="Default"/>
        <w:jc w:val="both"/>
        <w:rPr>
          <w:rFonts w:ascii="Times New Roman" w:hAnsi="Times New Roman" w:cs="Times New Roman"/>
          <w:bCs/>
          <w:sz w:val="22"/>
          <w:szCs w:val="22"/>
        </w:rPr>
      </w:pPr>
      <w:r w:rsidRPr="00262B03">
        <w:rPr>
          <w:rFonts w:ascii="Times New Roman" w:hAnsi="Times New Roman" w:cs="Times New Roman"/>
          <w:bCs/>
          <w:sz w:val="22"/>
          <w:szCs w:val="22"/>
        </w:rPr>
        <w:t>IOM, 2015. World Migration Report 2015. International Organization for Migration.</w:t>
      </w:r>
    </w:p>
    <w:p w14:paraId="35189B77" w14:textId="77777777" w:rsidR="00965673" w:rsidRPr="00262B03" w:rsidRDefault="00965673" w:rsidP="00965673">
      <w:pPr>
        <w:pStyle w:val="Default"/>
        <w:jc w:val="both"/>
        <w:rPr>
          <w:rFonts w:ascii="Times New Roman" w:hAnsi="Times New Roman" w:cs="Times New Roman"/>
          <w:bCs/>
          <w:sz w:val="22"/>
          <w:szCs w:val="22"/>
        </w:rPr>
      </w:pPr>
    </w:p>
    <w:p w14:paraId="0C10EE43" w14:textId="77777777" w:rsidR="00965673" w:rsidRPr="00262B03" w:rsidRDefault="00965673" w:rsidP="00965673">
      <w:pPr>
        <w:pStyle w:val="Default"/>
        <w:jc w:val="both"/>
        <w:rPr>
          <w:rFonts w:ascii="Times New Roman" w:hAnsi="Times New Roman" w:cs="Times New Roman"/>
          <w:bCs/>
          <w:sz w:val="22"/>
          <w:szCs w:val="22"/>
        </w:rPr>
      </w:pPr>
      <w:r w:rsidRPr="00262B03">
        <w:rPr>
          <w:rFonts w:ascii="Times New Roman" w:hAnsi="Times New Roman" w:cs="Times New Roman"/>
          <w:bCs/>
          <w:sz w:val="22"/>
          <w:szCs w:val="22"/>
        </w:rPr>
        <w:t>Keeney, R. and T. Hertel, 2005. GTAP-AGR: A framework for assessing the implications of multilateral changes in agricultural policies. GTAP Technical Papers 1869. Department of  agricultural Economics, Purdue University</w:t>
      </w:r>
    </w:p>
    <w:p w14:paraId="00914581" w14:textId="77777777" w:rsidR="00965673" w:rsidRPr="00262B03" w:rsidRDefault="00965673" w:rsidP="00965673">
      <w:pPr>
        <w:pStyle w:val="Default"/>
        <w:jc w:val="both"/>
        <w:rPr>
          <w:rFonts w:ascii="Times New Roman" w:hAnsi="Times New Roman" w:cs="Times New Roman"/>
          <w:b/>
          <w:bCs/>
          <w:sz w:val="22"/>
          <w:szCs w:val="22"/>
        </w:rPr>
      </w:pPr>
    </w:p>
    <w:p w14:paraId="60240C13" w14:textId="77777777" w:rsidR="00965673" w:rsidRPr="00262B03" w:rsidRDefault="00965673" w:rsidP="00965673">
      <w:pPr>
        <w:pStyle w:val="Default"/>
        <w:jc w:val="both"/>
        <w:rPr>
          <w:rFonts w:ascii="Times New Roman" w:hAnsi="Times New Roman" w:cs="Times New Roman"/>
          <w:bCs/>
          <w:sz w:val="22"/>
          <w:szCs w:val="22"/>
        </w:rPr>
      </w:pPr>
      <w:r w:rsidRPr="00262B03">
        <w:rPr>
          <w:rFonts w:ascii="Times New Roman" w:hAnsi="Times New Roman" w:cs="Times New Roman"/>
          <w:bCs/>
          <w:sz w:val="22"/>
          <w:szCs w:val="22"/>
        </w:rPr>
        <w:t>OECD, 2001. Market Effects of Crop Support Measures. Organization for Economic Co–operation and Development, Paris.</w:t>
      </w:r>
    </w:p>
    <w:p w14:paraId="61F0272B" w14:textId="77777777" w:rsidR="00965673" w:rsidRPr="00262B03" w:rsidRDefault="00965673" w:rsidP="00965673">
      <w:pPr>
        <w:pStyle w:val="Default"/>
        <w:jc w:val="both"/>
        <w:rPr>
          <w:rFonts w:ascii="Times New Roman" w:hAnsi="Times New Roman" w:cs="Times New Roman"/>
          <w:b/>
          <w:bCs/>
          <w:sz w:val="22"/>
          <w:szCs w:val="22"/>
        </w:rPr>
      </w:pPr>
    </w:p>
    <w:p w14:paraId="551B8200" w14:textId="77777777" w:rsidR="00965673" w:rsidRPr="00262B03" w:rsidRDefault="00965673" w:rsidP="00965673">
      <w:pPr>
        <w:pStyle w:val="Default"/>
        <w:jc w:val="both"/>
        <w:rPr>
          <w:rFonts w:ascii="Times New Roman" w:hAnsi="Times New Roman" w:cs="Times New Roman"/>
          <w:sz w:val="22"/>
          <w:szCs w:val="22"/>
        </w:rPr>
      </w:pPr>
      <w:r w:rsidRPr="00262B03">
        <w:rPr>
          <w:rFonts w:ascii="Times New Roman" w:hAnsi="Times New Roman" w:cs="Times New Roman"/>
          <w:sz w:val="22"/>
          <w:szCs w:val="22"/>
        </w:rPr>
        <w:t xml:space="preserve">O’Neill B.C., at al., 2012, “Meeting Report of the Workshop on The Nature and Use of New Socioeconomic Pathways for Climate Change Research, Boulder, CO, November 2–4, 2011. http://www.isp.ucar.edu/socio-economic-pathways </w:t>
      </w:r>
    </w:p>
    <w:p w14:paraId="1B570AA0" w14:textId="77777777" w:rsidR="00965673" w:rsidRPr="00262B03" w:rsidRDefault="00965673" w:rsidP="00965673">
      <w:pPr>
        <w:pStyle w:val="Default"/>
        <w:jc w:val="both"/>
        <w:rPr>
          <w:rFonts w:ascii="Times New Roman" w:hAnsi="Times New Roman" w:cs="Times New Roman"/>
          <w:sz w:val="22"/>
          <w:szCs w:val="22"/>
        </w:rPr>
      </w:pPr>
    </w:p>
    <w:p w14:paraId="753F60AE" w14:textId="04E66B6F" w:rsidR="00965673" w:rsidRPr="00262B03" w:rsidRDefault="00965673" w:rsidP="00965673">
      <w:pPr>
        <w:pStyle w:val="Default"/>
        <w:jc w:val="both"/>
        <w:rPr>
          <w:rStyle w:val="Hyperlink"/>
          <w:rFonts w:ascii="Times New Roman" w:hAnsi="Times New Roman" w:cs="Times New Roman"/>
          <w:sz w:val="22"/>
          <w:szCs w:val="22"/>
        </w:rPr>
      </w:pPr>
      <w:r w:rsidRPr="00262B03">
        <w:rPr>
          <w:rFonts w:ascii="Times New Roman" w:hAnsi="Times New Roman" w:cs="Times New Roman"/>
          <w:sz w:val="22"/>
          <w:szCs w:val="22"/>
        </w:rPr>
        <w:t xml:space="preserve">O’Neill B.C., at al., 2015, “The roads ahead: Narratives for shared socioeconomic pathways describing world futures in the 21st century”, Global Environmental Change. </w:t>
      </w:r>
      <w:hyperlink r:id="rId40" w:history="1">
        <w:r w:rsidRPr="00262B03">
          <w:rPr>
            <w:rStyle w:val="Hyperlink"/>
            <w:rFonts w:ascii="Times New Roman" w:hAnsi="Times New Roman" w:cs="Times New Roman"/>
            <w:sz w:val="22"/>
            <w:szCs w:val="22"/>
          </w:rPr>
          <w:t>http://dx.doi.org/10.1016/j.gloenvcha.2015.01.004</w:t>
        </w:r>
      </w:hyperlink>
    </w:p>
    <w:p w14:paraId="1B6CFB22" w14:textId="77777777" w:rsidR="00965673" w:rsidRPr="00262B03" w:rsidRDefault="00965673" w:rsidP="00965673">
      <w:pPr>
        <w:pStyle w:val="Default"/>
        <w:jc w:val="both"/>
        <w:rPr>
          <w:rStyle w:val="Hyperlink"/>
          <w:rFonts w:ascii="Times New Roman" w:hAnsi="Times New Roman" w:cs="Times New Roman"/>
          <w:sz w:val="22"/>
          <w:szCs w:val="22"/>
        </w:rPr>
      </w:pPr>
    </w:p>
    <w:p w14:paraId="3EEB0E02" w14:textId="77777777" w:rsidR="00965673" w:rsidRPr="00262B03" w:rsidRDefault="00965673" w:rsidP="00965673">
      <w:pPr>
        <w:pStyle w:val="Default"/>
        <w:jc w:val="both"/>
        <w:rPr>
          <w:rFonts w:ascii="Times New Roman" w:hAnsi="Times New Roman" w:cs="Times New Roman"/>
          <w:sz w:val="22"/>
          <w:szCs w:val="22"/>
        </w:rPr>
      </w:pPr>
      <w:r w:rsidRPr="00262B03">
        <w:rPr>
          <w:rFonts w:ascii="Times New Roman" w:hAnsi="Times New Roman" w:cs="Times New Roman"/>
          <w:sz w:val="22"/>
          <w:szCs w:val="22"/>
        </w:rPr>
        <w:t>Salhofer K. 2000. Elasticities of substitution and factor supply elasticities in european agriculture: a review of past studies. Diskussionspapier Nr. 83-W-2000. Department of Economics, Politics, and Law at the Universität für Bodenkultur Wien.</w:t>
      </w:r>
    </w:p>
    <w:p w14:paraId="5A854794" w14:textId="77777777" w:rsidR="00965673" w:rsidRPr="00262B03" w:rsidRDefault="00965673" w:rsidP="00965673">
      <w:pPr>
        <w:pStyle w:val="Default"/>
        <w:jc w:val="both"/>
        <w:rPr>
          <w:rFonts w:ascii="Times New Roman" w:hAnsi="Times New Roman" w:cs="Times New Roman"/>
          <w:sz w:val="22"/>
          <w:szCs w:val="22"/>
        </w:rPr>
      </w:pPr>
    </w:p>
    <w:p w14:paraId="4617E556" w14:textId="77777777" w:rsidR="00965673" w:rsidRPr="00262B03" w:rsidRDefault="00965673" w:rsidP="00965673">
      <w:pPr>
        <w:pStyle w:val="Default"/>
        <w:jc w:val="both"/>
        <w:rPr>
          <w:rFonts w:ascii="Times New Roman" w:hAnsi="Times New Roman" w:cs="Times New Roman"/>
          <w:sz w:val="22"/>
          <w:szCs w:val="22"/>
        </w:rPr>
      </w:pPr>
      <w:r w:rsidRPr="00262B03">
        <w:rPr>
          <w:rFonts w:ascii="Times New Roman" w:hAnsi="Times New Roman" w:cs="Times New Roman"/>
          <w:sz w:val="22"/>
          <w:szCs w:val="22"/>
        </w:rPr>
        <w:t>Stehfest E., at al., 2014, “integrated assessment of global environmental change with IMAGE 3.0. Model description and policy applications”, The Hague: PBL Netherlands Environmental Assessment Agency.</w:t>
      </w:r>
    </w:p>
    <w:p w14:paraId="1DC5F5A7" w14:textId="77777777" w:rsidR="00965673" w:rsidRPr="00262B03" w:rsidRDefault="00965673" w:rsidP="00965673">
      <w:pPr>
        <w:pStyle w:val="Default"/>
        <w:jc w:val="both"/>
        <w:rPr>
          <w:rFonts w:ascii="Times New Roman" w:hAnsi="Times New Roman" w:cs="Times New Roman"/>
          <w:sz w:val="22"/>
          <w:szCs w:val="22"/>
        </w:rPr>
      </w:pPr>
      <w:r w:rsidRPr="00262B03">
        <w:rPr>
          <w:rFonts w:ascii="Times New Roman" w:hAnsi="Times New Roman" w:cs="Times New Roman"/>
          <w:sz w:val="22"/>
          <w:szCs w:val="22"/>
        </w:rPr>
        <w:t xml:space="preserve"> </w:t>
      </w:r>
    </w:p>
    <w:p w14:paraId="2121AF02" w14:textId="77777777" w:rsidR="003B2771" w:rsidRPr="00262B03" w:rsidRDefault="003B2771" w:rsidP="00965673">
      <w:pPr>
        <w:pStyle w:val="Default"/>
        <w:jc w:val="both"/>
        <w:rPr>
          <w:rFonts w:ascii="Times New Roman" w:hAnsi="Times New Roman" w:cs="Times New Roman"/>
          <w:sz w:val="22"/>
          <w:szCs w:val="22"/>
        </w:rPr>
      </w:pPr>
      <w:r w:rsidRPr="00262B03">
        <w:rPr>
          <w:rFonts w:ascii="Times New Roman" w:hAnsi="Times New Roman" w:cs="Times New Roman"/>
          <w:sz w:val="22"/>
          <w:szCs w:val="22"/>
        </w:rPr>
        <w:t>SSP Database - Version 2.0</w:t>
      </w:r>
      <w:r w:rsidR="00965673" w:rsidRPr="00262B03">
        <w:rPr>
          <w:rFonts w:ascii="Times New Roman" w:hAnsi="Times New Roman" w:cs="Times New Roman"/>
          <w:sz w:val="22"/>
          <w:szCs w:val="22"/>
        </w:rPr>
        <w:t>,</w:t>
      </w:r>
    </w:p>
    <w:p w14:paraId="4E6DC03D" w14:textId="16B43421" w:rsidR="00965673" w:rsidRPr="00262B03" w:rsidRDefault="004F639A" w:rsidP="00965673">
      <w:pPr>
        <w:pStyle w:val="Default"/>
        <w:jc w:val="both"/>
        <w:rPr>
          <w:rFonts w:ascii="Times New Roman" w:hAnsi="Times New Roman" w:cs="Times New Roman"/>
          <w:sz w:val="22"/>
          <w:szCs w:val="22"/>
        </w:rPr>
      </w:pPr>
      <w:hyperlink r:id="rId41" w:anchor="v2" w:history="1">
        <w:r w:rsidR="003B2771" w:rsidRPr="00262B03">
          <w:rPr>
            <w:rStyle w:val="Hyperlink"/>
            <w:rFonts w:ascii="Times New Roman" w:hAnsi="Times New Roman" w:cs="Times New Roman"/>
            <w:sz w:val="22"/>
            <w:szCs w:val="22"/>
          </w:rPr>
          <w:t>https://tntcat.iiasa.ac.at/SspDb/dsd?Action=htmlpage&amp;page=about#v2</w:t>
        </w:r>
      </w:hyperlink>
      <w:r w:rsidR="00965673" w:rsidRPr="00262B03">
        <w:rPr>
          <w:rFonts w:ascii="Times New Roman" w:hAnsi="Times New Roman" w:cs="Times New Roman"/>
          <w:sz w:val="22"/>
          <w:szCs w:val="22"/>
        </w:rPr>
        <w:t xml:space="preserve"> </w:t>
      </w:r>
    </w:p>
    <w:p w14:paraId="6374C351" w14:textId="77777777" w:rsidR="00965673" w:rsidRPr="00262B03" w:rsidRDefault="00965673" w:rsidP="00965673">
      <w:pPr>
        <w:pStyle w:val="Default"/>
        <w:jc w:val="both"/>
        <w:rPr>
          <w:rFonts w:ascii="Times New Roman" w:hAnsi="Times New Roman" w:cs="Times New Roman"/>
          <w:sz w:val="22"/>
          <w:szCs w:val="22"/>
        </w:rPr>
      </w:pPr>
    </w:p>
    <w:p w14:paraId="000F3000" w14:textId="2714F099" w:rsidR="00965673" w:rsidRDefault="00965673" w:rsidP="00965673">
      <w:pPr>
        <w:pStyle w:val="Default"/>
        <w:jc w:val="both"/>
        <w:rPr>
          <w:rFonts w:ascii="Times New Roman" w:hAnsi="Times New Roman" w:cs="Times New Roman"/>
          <w:sz w:val="22"/>
          <w:szCs w:val="22"/>
        </w:rPr>
      </w:pPr>
      <w:r w:rsidRPr="00262B03">
        <w:rPr>
          <w:rFonts w:ascii="Times New Roman" w:hAnsi="Times New Roman" w:cs="Times New Roman"/>
          <w:sz w:val="22"/>
          <w:szCs w:val="22"/>
        </w:rPr>
        <w:t>Tabeau, A., J. Helming, J., Philippidis, G., 2017. Land supply elasticities, overview of available estimates and recommended values for MAGNET, JRC Technical Report No EUR 28626.</w:t>
      </w:r>
    </w:p>
    <w:p w14:paraId="695EE8F5" w14:textId="791BF4DD" w:rsidR="009B747F" w:rsidRDefault="009B747F" w:rsidP="00965673">
      <w:pPr>
        <w:pStyle w:val="Default"/>
        <w:jc w:val="both"/>
        <w:rPr>
          <w:rFonts w:ascii="Times New Roman" w:hAnsi="Times New Roman" w:cs="Times New Roman"/>
          <w:sz w:val="22"/>
          <w:szCs w:val="22"/>
        </w:rPr>
      </w:pPr>
    </w:p>
    <w:p w14:paraId="17CFF994" w14:textId="68749BEE" w:rsidR="009B747F" w:rsidRPr="001603C9" w:rsidRDefault="009B747F" w:rsidP="009B747F">
      <w:pPr>
        <w:pStyle w:val="Default"/>
        <w:jc w:val="both"/>
        <w:rPr>
          <w:rFonts w:ascii="Times New Roman" w:hAnsi="Times New Roman" w:cs="Times New Roman"/>
          <w:bCs/>
          <w:sz w:val="22"/>
          <w:szCs w:val="22"/>
          <w:lang w:val="nl-NL"/>
        </w:rPr>
      </w:pPr>
      <w:r w:rsidRPr="007938B3">
        <w:rPr>
          <w:rFonts w:ascii="Times New Roman" w:hAnsi="Times New Roman" w:cs="Times New Roman"/>
          <w:bCs/>
          <w:sz w:val="22"/>
          <w:szCs w:val="22"/>
        </w:rPr>
        <w:t>United Nations</w:t>
      </w:r>
      <w:r>
        <w:rPr>
          <w:rFonts w:ascii="Times New Roman" w:hAnsi="Times New Roman" w:cs="Times New Roman"/>
          <w:bCs/>
          <w:sz w:val="22"/>
          <w:szCs w:val="22"/>
        </w:rPr>
        <w:t xml:space="preserve"> </w:t>
      </w:r>
      <w:r w:rsidRPr="007938B3">
        <w:rPr>
          <w:rFonts w:ascii="Times New Roman" w:hAnsi="Times New Roman" w:cs="Times New Roman"/>
          <w:bCs/>
          <w:sz w:val="22"/>
          <w:szCs w:val="22"/>
        </w:rPr>
        <w:t>Convention to Combat Desertification. 2017.</w:t>
      </w:r>
      <w:r>
        <w:rPr>
          <w:rFonts w:ascii="Times New Roman" w:hAnsi="Times New Roman" w:cs="Times New Roman"/>
          <w:bCs/>
          <w:sz w:val="22"/>
          <w:szCs w:val="22"/>
        </w:rPr>
        <w:t xml:space="preserve"> </w:t>
      </w:r>
      <w:r w:rsidRPr="007938B3">
        <w:rPr>
          <w:rFonts w:ascii="Times New Roman" w:hAnsi="Times New Roman" w:cs="Times New Roman"/>
          <w:bCs/>
          <w:sz w:val="22"/>
          <w:szCs w:val="22"/>
        </w:rPr>
        <w:t>The Global Land Outlook, first edition.</w:t>
      </w:r>
      <w:r>
        <w:rPr>
          <w:rFonts w:ascii="Times New Roman" w:hAnsi="Times New Roman" w:cs="Times New Roman"/>
          <w:bCs/>
          <w:sz w:val="22"/>
          <w:szCs w:val="22"/>
        </w:rPr>
        <w:t xml:space="preserve"> </w:t>
      </w:r>
      <w:r w:rsidRPr="001603C9">
        <w:rPr>
          <w:rFonts w:ascii="Times New Roman" w:hAnsi="Times New Roman" w:cs="Times New Roman"/>
          <w:bCs/>
          <w:sz w:val="22"/>
          <w:szCs w:val="22"/>
          <w:lang w:val="nl-NL"/>
        </w:rPr>
        <w:t>Bonn, Germany.</w:t>
      </w:r>
    </w:p>
    <w:p w14:paraId="0F5291C4" w14:textId="0B39BC10" w:rsidR="009B747F" w:rsidRDefault="009B747F" w:rsidP="009B747F">
      <w:pPr>
        <w:rPr>
          <w:szCs w:val="22"/>
          <w:lang w:val="en-US"/>
        </w:rPr>
      </w:pPr>
      <w:r w:rsidRPr="009B747F">
        <w:rPr>
          <w:lang w:val="nl-NL"/>
        </w:rPr>
        <w:t>v</w:t>
      </w:r>
      <w:r>
        <w:rPr>
          <w:lang w:val="nl-NL"/>
        </w:rPr>
        <w:t xml:space="preserve">an der Esch S., B. ten Brink, E. Stehfest, M. Bakkenes, A. Sewell, A. Bouwman, J. Meijer J, H. Westhoek, M. van den Berg, 2017. </w:t>
      </w:r>
      <w:r>
        <w:rPr>
          <w:lang w:val="en-US"/>
        </w:rPr>
        <w:t>Exploring future changes in land use and land condition and the impacts on food, water, climate change and biodiversity: Scenarios for the Global Land Outlook. PBL Netherlands Environmental Assessment Agency, The Hague.</w:t>
      </w:r>
    </w:p>
    <w:p w14:paraId="6457493B" w14:textId="4F2DDB82" w:rsidR="00965673" w:rsidRDefault="00965673" w:rsidP="00965673">
      <w:pPr>
        <w:pStyle w:val="Default"/>
        <w:jc w:val="both"/>
        <w:rPr>
          <w:rFonts w:ascii="Times New Roman" w:hAnsi="Times New Roman" w:cs="Times New Roman"/>
          <w:sz w:val="22"/>
          <w:szCs w:val="22"/>
        </w:rPr>
      </w:pPr>
      <w:r w:rsidRPr="009B747F">
        <w:rPr>
          <w:rFonts w:ascii="Times New Roman" w:hAnsi="Times New Roman" w:cs="Times New Roman"/>
          <w:sz w:val="22"/>
          <w:szCs w:val="22"/>
        </w:rPr>
        <w:t xml:space="preserve">van Meijl, H., T. van Rheenen, A. Tabeau and B. Eickhout, 2006. </w:t>
      </w:r>
      <w:r w:rsidRPr="00262B03">
        <w:rPr>
          <w:rFonts w:ascii="Times New Roman" w:hAnsi="Times New Roman" w:cs="Times New Roman"/>
          <w:sz w:val="22"/>
          <w:szCs w:val="22"/>
        </w:rPr>
        <w:t>The impact of different policy environments on land use in Europe, Agriculture, Ecosystems and Environment, Vol. 114, pp. 21-38.</w:t>
      </w:r>
    </w:p>
    <w:p w14:paraId="2D4AED22" w14:textId="0E0A4072" w:rsidR="009B747F" w:rsidRDefault="009B747F" w:rsidP="00965673">
      <w:pPr>
        <w:pStyle w:val="Default"/>
        <w:jc w:val="both"/>
        <w:rPr>
          <w:rFonts w:ascii="Times New Roman" w:hAnsi="Times New Roman" w:cs="Times New Roman"/>
          <w:sz w:val="22"/>
          <w:szCs w:val="22"/>
        </w:rPr>
      </w:pPr>
    </w:p>
    <w:p w14:paraId="362299D7" w14:textId="77777777" w:rsidR="009B747F" w:rsidRPr="00262B03" w:rsidRDefault="009B747F" w:rsidP="009B747F">
      <w:pPr>
        <w:pStyle w:val="Default"/>
        <w:jc w:val="both"/>
        <w:rPr>
          <w:rFonts w:ascii="Times New Roman" w:hAnsi="Times New Roman" w:cs="Times New Roman"/>
          <w:sz w:val="22"/>
          <w:szCs w:val="22"/>
        </w:rPr>
      </w:pPr>
      <w:r w:rsidRPr="00262B03">
        <w:rPr>
          <w:rFonts w:ascii="Times New Roman" w:hAnsi="Times New Roman" w:cs="Times New Roman"/>
          <w:sz w:val="22"/>
          <w:szCs w:val="22"/>
        </w:rPr>
        <w:t xml:space="preserve">van Vuuren D., at al., 2016, “Energy, land-use and greenhouse gas emissions trajectories under a green growth paradigm”, submitted to Global Environmental Change. </w:t>
      </w:r>
    </w:p>
    <w:p w14:paraId="00E1233B" w14:textId="77777777" w:rsidR="009B747F" w:rsidRPr="00262B03" w:rsidRDefault="009B747F" w:rsidP="009B747F">
      <w:pPr>
        <w:pStyle w:val="Default"/>
        <w:jc w:val="both"/>
        <w:rPr>
          <w:rFonts w:ascii="Times New Roman" w:hAnsi="Times New Roman" w:cs="Times New Roman"/>
          <w:sz w:val="22"/>
          <w:szCs w:val="22"/>
          <w:shd w:val="clear" w:color="auto" w:fill="FFFFFF"/>
        </w:rPr>
      </w:pPr>
    </w:p>
    <w:p w14:paraId="5FD6319C" w14:textId="77777777" w:rsidR="00965673" w:rsidRPr="00262B03" w:rsidRDefault="00965673" w:rsidP="00965673">
      <w:pPr>
        <w:pStyle w:val="Default"/>
        <w:jc w:val="both"/>
        <w:rPr>
          <w:rFonts w:ascii="Times New Roman" w:hAnsi="Times New Roman" w:cs="Times New Roman"/>
          <w:sz w:val="22"/>
          <w:szCs w:val="22"/>
        </w:rPr>
      </w:pPr>
      <w:r w:rsidRPr="00262B03">
        <w:rPr>
          <w:rFonts w:ascii="Times New Roman" w:hAnsi="Times New Roman" w:cs="Times New Roman"/>
          <w:sz w:val="22"/>
          <w:szCs w:val="22"/>
        </w:rPr>
        <w:t xml:space="preserve">Woltjer G.B., at al., 2014, “The MAGNET model - module description”, The Hague: LEI - part of Wageningen University and Research Centre. </w:t>
      </w:r>
    </w:p>
    <w:p w14:paraId="373A1D8A" w14:textId="77777777" w:rsidR="00965673" w:rsidRPr="00262B03" w:rsidRDefault="00965673" w:rsidP="00965673">
      <w:pPr>
        <w:pStyle w:val="Default"/>
        <w:jc w:val="both"/>
        <w:rPr>
          <w:rFonts w:ascii="Times New Roman" w:hAnsi="Times New Roman" w:cs="Times New Roman"/>
          <w:sz w:val="22"/>
          <w:szCs w:val="22"/>
        </w:rPr>
      </w:pPr>
    </w:p>
    <w:p w14:paraId="4B8C183D" w14:textId="77777777" w:rsidR="00965673" w:rsidRPr="00262B03" w:rsidRDefault="00965673" w:rsidP="00803936">
      <w:r w:rsidRPr="00262B03">
        <w:t>International Organization for Migration, 2015: World Migration Report 2015.</w:t>
      </w:r>
    </w:p>
    <w:p w14:paraId="5ECAD4C5" w14:textId="77777777" w:rsidR="00965673" w:rsidRPr="00262B03" w:rsidRDefault="00965673" w:rsidP="002C0B65">
      <w:pPr>
        <w:rPr>
          <w:lang w:val="en-US"/>
        </w:rPr>
      </w:pPr>
    </w:p>
    <w:p w14:paraId="36D1D1C6" w14:textId="77777777" w:rsidR="00965673" w:rsidRPr="00262B03" w:rsidRDefault="00965673" w:rsidP="00901DC6"/>
    <w:sectPr w:rsidR="00965673" w:rsidRPr="00262B03">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8B92F0" w16cid:durableId="205F125A"/>
  <w16cid:commentId w16cid:paraId="47932B48" w16cid:durableId="205F16F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2DFC4" w14:textId="77777777" w:rsidR="004F639A" w:rsidRDefault="004F639A" w:rsidP="00B91368">
      <w:r>
        <w:separator/>
      </w:r>
    </w:p>
  </w:endnote>
  <w:endnote w:type="continuationSeparator" w:id="0">
    <w:p w14:paraId="7C6B2AB9" w14:textId="77777777" w:rsidR="004F639A" w:rsidRDefault="004F639A" w:rsidP="00B91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7618A" w14:textId="77777777" w:rsidR="004F639A" w:rsidRDefault="004F639A" w:rsidP="00B91368">
      <w:r>
        <w:separator/>
      </w:r>
    </w:p>
  </w:footnote>
  <w:footnote w:type="continuationSeparator" w:id="0">
    <w:p w14:paraId="04F9956A" w14:textId="77777777" w:rsidR="004F639A" w:rsidRDefault="004F639A" w:rsidP="00B91368">
      <w:r>
        <w:continuationSeparator/>
      </w:r>
    </w:p>
  </w:footnote>
  <w:footnote w:id="1">
    <w:p w14:paraId="34FB4FCF" w14:textId="77777777" w:rsidR="0009562F" w:rsidRPr="00645ECF" w:rsidRDefault="0009562F" w:rsidP="00803936">
      <w:pPr>
        <w:pStyle w:val="EndnoteText"/>
      </w:pPr>
      <w:r>
        <w:rPr>
          <w:rStyle w:val="FootnoteReference"/>
        </w:rPr>
        <w:footnoteRef/>
      </w:r>
      <w:r>
        <w:t xml:space="preserve"> </w:t>
      </w:r>
      <w:r w:rsidRPr="00645ECF">
        <w:t xml:space="preserve">A food affordability index is the ratio of </w:t>
      </w:r>
      <w:r w:rsidRPr="00C641CE">
        <w:t>price of a food</w:t>
      </w:r>
      <w:r>
        <w:t xml:space="preserve"> to wages or </w:t>
      </w:r>
      <w:r w:rsidRPr="00C641CE">
        <w:t>income.</w:t>
      </w:r>
    </w:p>
    <w:p w14:paraId="7FF4AF7B" w14:textId="4BF681F4" w:rsidR="0009562F" w:rsidRDefault="0009562F" w:rsidP="0080393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4240C"/>
    <w:multiLevelType w:val="hybridMultilevel"/>
    <w:tmpl w:val="267A6868"/>
    <w:lvl w:ilvl="0" w:tplc="DEA0534E">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C94075"/>
    <w:multiLevelType w:val="hybridMultilevel"/>
    <w:tmpl w:val="DAB4E170"/>
    <w:lvl w:ilvl="0" w:tplc="2EBE9190">
      <w:start w:val="1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BA0CB4"/>
    <w:multiLevelType w:val="hybridMultilevel"/>
    <w:tmpl w:val="2ED6517E"/>
    <w:lvl w:ilvl="0" w:tplc="46128ED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1DE6EF9"/>
    <w:multiLevelType w:val="hybridMultilevel"/>
    <w:tmpl w:val="A13CFABA"/>
    <w:lvl w:ilvl="0" w:tplc="586A6686">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313647A"/>
    <w:multiLevelType w:val="hybridMultilevel"/>
    <w:tmpl w:val="E182C15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9F4529D"/>
    <w:multiLevelType w:val="multilevel"/>
    <w:tmpl w:val="4B92717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D58"/>
    <w:rsid w:val="000014C5"/>
    <w:rsid w:val="00002EE3"/>
    <w:rsid w:val="00010130"/>
    <w:rsid w:val="00011F46"/>
    <w:rsid w:val="00023021"/>
    <w:rsid w:val="00026310"/>
    <w:rsid w:val="00027216"/>
    <w:rsid w:val="0003548D"/>
    <w:rsid w:val="000377DB"/>
    <w:rsid w:val="00044091"/>
    <w:rsid w:val="00054C71"/>
    <w:rsid w:val="0005517B"/>
    <w:rsid w:val="000650E6"/>
    <w:rsid w:val="00067373"/>
    <w:rsid w:val="00093206"/>
    <w:rsid w:val="00093208"/>
    <w:rsid w:val="0009562F"/>
    <w:rsid w:val="00097BC9"/>
    <w:rsid w:val="000A0BC8"/>
    <w:rsid w:val="000A1662"/>
    <w:rsid w:val="000A2DA2"/>
    <w:rsid w:val="000B07DC"/>
    <w:rsid w:val="000B270D"/>
    <w:rsid w:val="000C5F07"/>
    <w:rsid w:val="000C6A63"/>
    <w:rsid w:val="000D7CB7"/>
    <w:rsid w:val="000F1004"/>
    <w:rsid w:val="001030B6"/>
    <w:rsid w:val="001050B3"/>
    <w:rsid w:val="001250D8"/>
    <w:rsid w:val="00130FB8"/>
    <w:rsid w:val="00133703"/>
    <w:rsid w:val="001368D2"/>
    <w:rsid w:val="00137474"/>
    <w:rsid w:val="00140021"/>
    <w:rsid w:val="001400C5"/>
    <w:rsid w:val="00143C49"/>
    <w:rsid w:val="00145DFC"/>
    <w:rsid w:val="00153713"/>
    <w:rsid w:val="001603C9"/>
    <w:rsid w:val="001702F1"/>
    <w:rsid w:val="00171AA8"/>
    <w:rsid w:val="001745E7"/>
    <w:rsid w:val="00174F43"/>
    <w:rsid w:val="00177127"/>
    <w:rsid w:val="0018039D"/>
    <w:rsid w:val="00183225"/>
    <w:rsid w:val="00186777"/>
    <w:rsid w:val="001A1492"/>
    <w:rsid w:val="001A24DD"/>
    <w:rsid w:val="001B0B1D"/>
    <w:rsid w:val="001B21C7"/>
    <w:rsid w:val="001B40FE"/>
    <w:rsid w:val="001B5107"/>
    <w:rsid w:val="001B7EC3"/>
    <w:rsid w:val="001C37AA"/>
    <w:rsid w:val="001C3A67"/>
    <w:rsid w:val="001C4C10"/>
    <w:rsid w:val="001D1831"/>
    <w:rsid w:val="001D215F"/>
    <w:rsid w:val="001D4D38"/>
    <w:rsid w:val="001D7C80"/>
    <w:rsid w:val="001E0E75"/>
    <w:rsid w:val="001E165A"/>
    <w:rsid w:val="001E4131"/>
    <w:rsid w:val="001F0BC7"/>
    <w:rsid w:val="001F62DC"/>
    <w:rsid w:val="001F7CA6"/>
    <w:rsid w:val="00213880"/>
    <w:rsid w:val="0022153A"/>
    <w:rsid w:val="00221AF9"/>
    <w:rsid w:val="00225D8D"/>
    <w:rsid w:val="00237039"/>
    <w:rsid w:val="002410B7"/>
    <w:rsid w:val="00241F2A"/>
    <w:rsid w:val="00242074"/>
    <w:rsid w:val="0024308C"/>
    <w:rsid w:val="00245C58"/>
    <w:rsid w:val="00262B03"/>
    <w:rsid w:val="00265B4A"/>
    <w:rsid w:val="0026691D"/>
    <w:rsid w:val="002671C6"/>
    <w:rsid w:val="0027018B"/>
    <w:rsid w:val="00274003"/>
    <w:rsid w:val="00274F0E"/>
    <w:rsid w:val="00281D58"/>
    <w:rsid w:val="002842E2"/>
    <w:rsid w:val="0028788F"/>
    <w:rsid w:val="002921E3"/>
    <w:rsid w:val="00292A0F"/>
    <w:rsid w:val="00293BCF"/>
    <w:rsid w:val="00295AB9"/>
    <w:rsid w:val="00295F44"/>
    <w:rsid w:val="0029646D"/>
    <w:rsid w:val="002A61C0"/>
    <w:rsid w:val="002B29EC"/>
    <w:rsid w:val="002B3AE3"/>
    <w:rsid w:val="002C0B65"/>
    <w:rsid w:val="002C40CC"/>
    <w:rsid w:val="002C6540"/>
    <w:rsid w:val="002C6759"/>
    <w:rsid w:val="002D0DCE"/>
    <w:rsid w:val="002D1CB1"/>
    <w:rsid w:val="002E3A2C"/>
    <w:rsid w:val="002E6097"/>
    <w:rsid w:val="002E695D"/>
    <w:rsid w:val="002F00C1"/>
    <w:rsid w:val="002F5C9A"/>
    <w:rsid w:val="002F6C73"/>
    <w:rsid w:val="00302DC1"/>
    <w:rsid w:val="00303AA6"/>
    <w:rsid w:val="00304399"/>
    <w:rsid w:val="00306A09"/>
    <w:rsid w:val="0030747B"/>
    <w:rsid w:val="00307CE0"/>
    <w:rsid w:val="003107D2"/>
    <w:rsid w:val="00313A74"/>
    <w:rsid w:val="0031427E"/>
    <w:rsid w:val="00320068"/>
    <w:rsid w:val="003277DE"/>
    <w:rsid w:val="00330C10"/>
    <w:rsid w:val="003347B8"/>
    <w:rsid w:val="00345705"/>
    <w:rsid w:val="00346FCE"/>
    <w:rsid w:val="00350506"/>
    <w:rsid w:val="003505A8"/>
    <w:rsid w:val="00360F79"/>
    <w:rsid w:val="0037114A"/>
    <w:rsid w:val="0037603D"/>
    <w:rsid w:val="00382A71"/>
    <w:rsid w:val="00383AC8"/>
    <w:rsid w:val="0038626E"/>
    <w:rsid w:val="00396235"/>
    <w:rsid w:val="003967A7"/>
    <w:rsid w:val="00397B2A"/>
    <w:rsid w:val="003A2233"/>
    <w:rsid w:val="003A2613"/>
    <w:rsid w:val="003B2771"/>
    <w:rsid w:val="003B2B3C"/>
    <w:rsid w:val="003B4760"/>
    <w:rsid w:val="003D1632"/>
    <w:rsid w:val="003D5BC3"/>
    <w:rsid w:val="003E2E8B"/>
    <w:rsid w:val="003E4EB2"/>
    <w:rsid w:val="003F29D5"/>
    <w:rsid w:val="003F43BA"/>
    <w:rsid w:val="00400A14"/>
    <w:rsid w:val="00400C14"/>
    <w:rsid w:val="004039EF"/>
    <w:rsid w:val="00413123"/>
    <w:rsid w:val="00413970"/>
    <w:rsid w:val="00413FF2"/>
    <w:rsid w:val="00414370"/>
    <w:rsid w:val="004150C3"/>
    <w:rsid w:val="00422057"/>
    <w:rsid w:val="00430CE3"/>
    <w:rsid w:val="004338F6"/>
    <w:rsid w:val="00435388"/>
    <w:rsid w:val="0044390A"/>
    <w:rsid w:val="00445E68"/>
    <w:rsid w:val="00460B92"/>
    <w:rsid w:val="00463A1C"/>
    <w:rsid w:val="004651FE"/>
    <w:rsid w:val="004764CA"/>
    <w:rsid w:val="00481409"/>
    <w:rsid w:val="00481972"/>
    <w:rsid w:val="00481A7F"/>
    <w:rsid w:val="00486C06"/>
    <w:rsid w:val="00487518"/>
    <w:rsid w:val="00491F58"/>
    <w:rsid w:val="004939F1"/>
    <w:rsid w:val="004A218E"/>
    <w:rsid w:val="004A6340"/>
    <w:rsid w:val="004B1594"/>
    <w:rsid w:val="004B181B"/>
    <w:rsid w:val="004B2DA3"/>
    <w:rsid w:val="004B4DBE"/>
    <w:rsid w:val="004B65B8"/>
    <w:rsid w:val="004B6919"/>
    <w:rsid w:val="004B7156"/>
    <w:rsid w:val="004B7FEB"/>
    <w:rsid w:val="004C1B26"/>
    <w:rsid w:val="004E33AB"/>
    <w:rsid w:val="004E5B80"/>
    <w:rsid w:val="004F0D89"/>
    <w:rsid w:val="004F1FDA"/>
    <w:rsid w:val="004F639A"/>
    <w:rsid w:val="00501AB9"/>
    <w:rsid w:val="005134DA"/>
    <w:rsid w:val="00527198"/>
    <w:rsid w:val="005321B0"/>
    <w:rsid w:val="00533194"/>
    <w:rsid w:val="0053347B"/>
    <w:rsid w:val="005363E1"/>
    <w:rsid w:val="00536AC0"/>
    <w:rsid w:val="00544359"/>
    <w:rsid w:val="005554B3"/>
    <w:rsid w:val="005626A1"/>
    <w:rsid w:val="00566D46"/>
    <w:rsid w:val="005810F4"/>
    <w:rsid w:val="00585714"/>
    <w:rsid w:val="00585D3F"/>
    <w:rsid w:val="005A1609"/>
    <w:rsid w:val="005A6D02"/>
    <w:rsid w:val="005A7D83"/>
    <w:rsid w:val="005B312F"/>
    <w:rsid w:val="005B5941"/>
    <w:rsid w:val="005C367B"/>
    <w:rsid w:val="005D0F62"/>
    <w:rsid w:val="005D40B9"/>
    <w:rsid w:val="005E065E"/>
    <w:rsid w:val="005E25B2"/>
    <w:rsid w:val="005E3043"/>
    <w:rsid w:val="005E6E6C"/>
    <w:rsid w:val="005F3037"/>
    <w:rsid w:val="005F59CD"/>
    <w:rsid w:val="006028FF"/>
    <w:rsid w:val="0061292D"/>
    <w:rsid w:val="0061391E"/>
    <w:rsid w:val="00613E36"/>
    <w:rsid w:val="00614D52"/>
    <w:rsid w:val="006210D7"/>
    <w:rsid w:val="00626E14"/>
    <w:rsid w:val="00630103"/>
    <w:rsid w:val="006316C7"/>
    <w:rsid w:val="006363E6"/>
    <w:rsid w:val="00642C4E"/>
    <w:rsid w:val="00643536"/>
    <w:rsid w:val="00645ECF"/>
    <w:rsid w:val="006541B6"/>
    <w:rsid w:val="0066396D"/>
    <w:rsid w:val="00667A88"/>
    <w:rsid w:val="00667F27"/>
    <w:rsid w:val="00677E27"/>
    <w:rsid w:val="006865B9"/>
    <w:rsid w:val="00686A21"/>
    <w:rsid w:val="00695FCB"/>
    <w:rsid w:val="006B117F"/>
    <w:rsid w:val="006B134D"/>
    <w:rsid w:val="006B5061"/>
    <w:rsid w:val="006C1587"/>
    <w:rsid w:val="006D0454"/>
    <w:rsid w:val="006D614E"/>
    <w:rsid w:val="006E62B8"/>
    <w:rsid w:val="006F003A"/>
    <w:rsid w:val="006F27B1"/>
    <w:rsid w:val="006F402F"/>
    <w:rsid w:val="007010AC"/>
    <w:rsid w:val="00710111"/>
    <w:rsid w:val="00710ACB"/>
    <w:rsid w:val="00711054"/>
    <w:rsid w:val="00711505"/>
    <w:rsid w:val="00715BE6"/>
    <w:rsid w:val="00720271"/>
    <w:rsid w:val="00723DAE"/>
    <w:rsid w:val="00724500"/>
    <w:rsid w:val="00726A7F"/>
    <w:rsid w:val="007322FE"/>
    <w:rsid w:val="00732880"/>
    <w:rsid w:val="00742136"/>
    <w:rsid w:val="007449D6"/>
    <w:rsid w:val="007459BD"/>
    <w:rsid w:val="007509B2"/>
    <w:rsid w:val="00751E85"/>
    <w:rsid w:val="00751F11"/>
    <w:rsid w:val="007530C0"/>
    <w:rsid w:val="0075454C"/>
    <w:rsid w:val="00757FD1"/>
    <w:rsid w:val="007709E8"/>
    <w:rsid w:val="0077232D"/>
    <w:rsid w:val="00775BA8"/>
    <w:rsid w:val="00777DED"/>
    <w:rsid w:val="00781C2B"/>
    <w:rsid w:val="00782659"/>
    <w:rsid w:val="00783629"/>
    <w:rsid w:val="007849B7"/>
    <w:rsid w:val="00793FBC"/>
    <w:rsid w:val="00794E20"/>
    <w:rsid w:val="007A21AE"/>
    <w:rsid w:val="007A2E40"/>
    <w:rsid w:val="007A3372"/>
    <w:rsid w:val="007A6A7E"/>
    <w:rsid w:val="007B2E08"/>
    <w:rsid w:val="007B548F"/>
    <w:rsid w:val="007C050C"/>
    <w:rsid w:val="007C1821"/>
    <w:rsid w:val="007C46AE"/>
    <w:rsid w:val="007C5426"/>
    <w:rsid w:val="007C65AE"/>
    <w:rsid w:val="007D5CDB"/>
    <w:rsid w:val="007E13ED"/>
    <w:rsid w:val="007E2721"/>
    <w:rsid w:val="007E7C29"/>
    <w:rsid w:val="007F0F90"/>
    <w:rsid w:val="007F6B57"/>
    <w:rsid w:val="00803936"/>
    <w:rsid w:val="008074F9"/>
    <w:rsid w:val="008100D6"/>
    <w:rsid w:val="00813B84"/>
    <w:rsid w:val="00821405"/>
    <w:rsid w:val="0082788A"/>
    <w:rsid w:val="008305BF"/>
    <w:rsid w:val="00832C91"/>
    <w:rsid w:val="00835505"/>
    <w:rsid w:val="00837DD2"/>
    <w:rsid w:val="00840B58"/>
    <w:rsid w:val="00847E4E"/>
    <w:rsid w:val="00852469"/>
    <w:rsid w:val="008571CE"/>
    <w:rsid w:val="008616B4"/>
    <w:rsid w:val="00861A05"/>
    <w:rsid w:val="0086286D"/>
    <w:rsid w:val="00865EBD"/>
    <w:rsid w:val="00866C31"/>
    <w:rsid w:val="00867462"/>
    <w:rsid w:val="00876BCE"/>
    <w:rsid w:val="0088088F"/>
    <w:rsid w:val="00887D10"/>
    <w:rsid w:val="00892E59"/>
    <w:rsid w:val="00896F3A"/>
    <w:rsid w:val="00897798"/>
    <w:rsid w:val="008A0EFC"/>
    <w:rsid w:val="008A13DA"/>
    <w:rsid w:val="008B0F7A"/>
    <w:rsid w:val="008B1BFC"/>
    <w:rsid w:val="008B2E16"/>
    <w:rsid w:val="008B4F3A"/>
    <w:rsid w:val="008B50A0"/>
    <w:rsid w:val="008B7BCC"/>
    <w:rsid w:val="008C1568"/>
    <w:rsid w:val="008C23F1"/>
    <w:rsid w:val="008C25B6"/>
    <w:rsid w:val="008C302F"/>
    <w:rsid w:val="008C3A26"/>
    <w:rsid w:val="008C3FC6"/>
    <w:rsid w:val="008C4F07"/>
    <w:rsid w:val="008D1E44"/>
    <w:rsid w:val="008D59A4"/>
    <w:rsid w:val="008E21BB"/>
    <w:rsid w:val="008E45FB"/>
    <w:rsid w:val="008F31B1"/>
    <w:rsid w:val="008F7FD4"/>
    <w:rsid w:val="00901DC6"/>
    <w:rsid w:val="00905C9B"/>
    <w:rsid w:val="00913D20"/>
    <w:rsid w:val="00920C7F"/>
    <w:rsid w:val="00923DB5"/>
    <w:rsid w:val="0093361B"/>
    <w:rsid w:val="00942224"/>
    <w:rsid w:val="0094482A"/>
    <w:rsid w:val="00946A8B"/>
    <w:rsid w:val="00953145"/>
    <w:rsid w:val="009542B9"/>
    <w:rsid w:val="00954B1F"/>
    <w:rsid w:val="00957E88"/>
    <w:rsid w:val="00957F15"/>
    <w:rsid w:val="009606A1"/>
    <w:rsid w:val="00965673"/>
    <w:rsid w:val="009659FA"/>
    <w:rsid w:val="009676AA"/>
    <w:rsid w:val="00976229"/>
    <w:rsid w:val="00977756"/>
    <w:rsid w:val="0098055E"/>
    <w:rsid w:val="00980EA4"/>
    <w:rsid w:val="0098153F"/>
    <w:rsid w:val="00981E18"/>
    <w:rsid w:val="00981FAB"/>
    <w:rsid w:val="00992272"/>
    <w:rsid w:val="00994CC4"/>
    <w:rsid w:val="0099638F"/>
    <w:rsid w:val="00997832"/>
    <w:rsid w:val="009A1249"/>
    <w:rsid w:val="009A727B"/>
    <w:rsid w:val="009B4FFE"/>
    <w:rsid w:val="009B747F"/>
    <w:rsid w:val="009C1474"/>
    <w:rsid w:val="009D0C85"/>
    <w:rsid w:val="009D3C0C"/>
    <w:rsid w:val="009D4D87"/>
    <w:rsid w:val="009E12C3"/>
    <w:rsid w:val="009F6A47"/>
    <w:rsid w:val="009F7CCD"/>
    <w:rsid w:val="00A054D9"/>
    <w:rsid w:val="00A0624B"/>
    <w:rsid w:val="00A0633B"/>
    <w:rsid w:val="00A142AC"/>
    <w:rsid w:val="00A14C27"/>
    <w:rsid w:val="00A17753"/>
    <w:rsid w:val="00A20293"/>
    <w:rsid w:val="00A21FDB"/>
    <w:rsid w:val="00A40CA2"/>
    <w:rsid w:val="00A4740D"/>
    <w:rsid w:val="00A531A2"/>
    <w:rsid w:val="00A53846"/>
    <w:rsid w:val="00A54B7C"/>
    <w:rsid w:val="00A54BA0"/>
    <w:rsid w:val="00A63D2E"/>
    <w:rsid w:val="00A80018"/>
    <w:rsid w:val="00A826DB"/>
    <w:rsid w:val="00A858DE"/>
    <w:rsid w:val="00A85DA5"/>
    <w:rsid w:val="00AA07DC"/>
    <w:rsid w:val="00AA2131"/>
    <w:rsid w:val="00AA2341"/>
    <w:rsid w:val="00AA2CC3"/>
    <w:rsid w:val="00AA58DA"/>
    <w:rsid w:val="00AA5EB4"/>
    <w:rsid w:val="00AB18D6"/>
    <w:rsid w:val="00AB2C4D"/>
    <w:rsid w:val="00AB30F7"/>
    <w:rsid w:val="00AB3FEF"/>
    <w:rsid w:val="00AB5B72"/>
    <w:rsid w:val="00AC51C8"/>
    <w:rsid w:val="00AD471E"/>
    <w:rsid w:val="00AE3313"/>
    <w:rsid w:val="00AF6A85"/>
    <w:rsid w:val="00B04CE1"/>
    <w:rsid w:val="00B059B0"/>
    <w:rsid w:val="00B05F15"/>
    <w:rsid w:val="00B0606A"/>
    <w:rsid w:val="00B12944"/>
    <w:rsid w:val="00B17AD2"/>
    <w:rsid w:val="00B26439"/>
    <w:rsid w:val="00B34C7D"/>
    <w:rsid w:val="00B4421A"/>
    <w:rsid w:val="00B51FBD"/>
    <w:rsid w:val="00B51FCC"/>
    <w:rsid w:val="00B56074"/>
    <w:rsid w:val="00B6133D"/>
    <w:rsid w:val="00B63342"/>
    <w:rsid w:val="00B636FB"/>
    <w:rsid w:val="00B642B8"/>
    <w:rsid w:val="00B65FAB"/>
    <w:rsid w:val="00B67DB2"/>
    <w:rsid w:val="00B7365A"/>
    <w:rsid w:val="00B748F5"/>
    <w:rsid w:val="00B77510"/>
    <w:rsid w:val="00B81165"/>
    <w:rsid w:val="00B8796F"/>
    <w:rsid w:val="00B90AFB"/>
    <w:rsid w:val="00B91368"/>
    <w:rsid w:val="00B93DB9"/>
    <w:rsid w:val="00B96855"/>
    <w:rsid w:val="00B96BDD"/>
    <w:rsid w:val="00BA502E"/>
    <w:rsid w:val="00BA6B0C"/>
    <w:rsid w:val="00BA73DC"/>
    <w:rsid w:val="00BB0873"/>
    <w:rsid w:val="00BB18FA"/>
    <w:rsid w:val="00BB788E"/>
    <w:rsid w:val="00BC0592"/>
    <w:rsid w:val="00BE1147"/>
    <w:rsid w:val="00BE36BB"/>
    <w:rsid w:val="00BE3B0F"/>
    <w:rsid w:val="00BF19D4"/>
    <w:rsid w:val="00BF6133"/>
    <w:rsid w:val="00C057E3"/>
    <w:rsid w:val="00C14D87"/>
    <w:rsid w:val="00C15D34"/>
    <w:rsid w:val="00C17F5D"/>
    <w:rsid w:val="00C21242"/>
    <w:rsid w:val="00C31FD9"/>
    <w:rsid w:val="00C33295"/>
    <w:rsid w:val="00C36C0B"/>
    <w:rsid w:val="00C43BFD"/>
    <w:rsid w:val="00C507A6"/>
    <w:rsid w:val="00C53781"/>
    <w:rsid w:val="00C629FD"/>
    <w:rsid w:val="00C638A3"/>
    <w:rsid w:val="00C63DA1"/>
    <w:rsid w:val="00C641CE"/>
    <w:rsid w:val="00C64265"/>
    <w:rsid w:val="00C67C1D"/>
    <w:rsid w:val="00C70B45"/>
    <w:rsid w:val="00C7209C"/>
    <w:rsid w:val="00C752F2"/>
    <w:rsid w:val="00C77531"/>
    <w:rsid w:val="00C84498"/>
    <w:rsid w:val="00C84539"/>
    <w:rsid w:val="00C87288"/>
    <w:rsid w:val="00C964E4"/>
    <w:rsid w:val="00CA0663"/>
    <w:rsid w:val="00CB2612"/>
    <w:rsid w:val="00CB3418"/>
    <w:rsid w:val="00CB39E3"/>
    <w:rsid w:val="00CB4FA3"/>
    <w:rsid w:val="00CC005C"/>
    <w:rsid w:val="00CC420C"/>
    <w:rsid w:val="00CD1EDF"/>
    <w:rsid w:val="00CD3E05"/>
    <w:rsid w:val="00CD4A2C"/>
    <w:rsid w:val="00CE0AB2"/>
    <w:rsid w:val="00CE2D67"/>
    <w:rsid w:val="00CE3AFE"/>
    <w:rsid w:val="00D03614"/>
    <w:rsid w:val="00D05504"/>
    <w:rsid w:val="00D059B6"/>
    <w:rsid w:val="00D10B2B"/>
    <w:rsid w:val="00D20C12"/>
    <w:rsid w:val="00D2480D"/>
    <w:rsid w:val="00D25A48"/>
    <w:rsid w:val="00D309B1"/>
    <w:rsid w:val="00D31578"/>
    <w:rsid w:val="00D33C90"/>
    <w:rsid w:val="00D35A92"/>
    <w:rsid w:val="00D41F25"/>
    <w:rsid w:val="00D45ADC"/>
    <w:rsid w:val="00D47DBE"/>
    <w:rsid w:val="00D5178B"/>
    <w:rsid w:val="00D64C0F"/>
    <w:rsid w:val="00D65D5D"/>
    <w:rsid w:val="00D66015"/>
    <w:rsid w:val="00D81699"/>
    <w:rsid w:val="00D83F5F"/>
    <w:rsid w:val="00D86A6D"/>
    <w:rsid w:val="00D86A97"/>
    <w:rsid w:val="00D87744"/>
    <w:rsid w:val="00D90FFF"/>
    <w:rsid w:val="00D927C6"/>
    <w:rsid w:val="00D97B7E"/>
    <w:rsid w:val="00D97D03"/>
    <w:rsid w:val="00DA4E64"/>
    <w:rsid w:val="00DB7473"/>
    <w:rsid w:val="00DC3454"/>
    <w:rsid w:val="00DD0AFC"/>
    <w:rsid w:val="00DD4684"/>
    <w:rsid w:val="00DE36C9"/>
    <w:rsid w:val="00DE3928"/>
    <w:rsid w:val="00DE5320"/>
    <w:rsid w:val="00DE536E"/>
    <w:rsid w:val="00DE7A42"/>
    <w:rsid w:val="00DF0271"/>
    <w:rsid w:val="00DF03B4"/>
    <w:rsid w:val="00DF67E7"/>
    <w:rsid w:val="00E12D8F"/>
    <w:rsid w:val="00E13C29"/>
    <w:rsid w:val="00E15309"/>
    <w:rsid w:val="00E242E4"/>
    <w:rsid w:val="00E35592"/>
    <w:rsid w:val="00E37029"/>
    <w:rsid w:val="00E372F1"/>
    <w:rsid w:val="00E42D45"/>
    <w:rsid w:val="00E448E3"/>
    <w:rsid w:val="00E4669C"/>
    <w:rsid w:val="00E51E01"/>
    <w:rsid w:val="00E52BD8"/>
    <w:rsid w:val="00E6020F"/>
    <w:rsid w:val="00E60DF1"/>
    <w:rsid w:val="00E64151"/>
    <w:rsid w:val="00E823C0"/>
    <w:rsid w:val="00E827BF"/>
    <w:rsid w:val="00E8707A"/>
    <w:rsid w:val="00EA2AA8"/>
    <w:rsid w:val="00EA43A6"/>
    <w:rsid w:val="00EA6723"/>
    <w:rsid w:val="00EB0876"/>
    <w:rsid w:val="00EB16BA"/>
    <w:rsid w:val="00EB2436"/>
    <w:rsid w:val="00EB5A91"/>
    <w:rsid w:val="00EB681E"/>
    <w:rsid w:val="00EC101C"/>
    <w:rsid w:val="00EC2820"/>
    <w:rsid w:val="00EC30B3"/>
    <w:rsid w:val="00EC5080"/>
    <w:rsid w:val="00ED75AA"/>
    <w:rsid w:val="00EE7F3B"/>
    <w:rsid w:val="00EF11F2"/>
    <w:rsid w:val="00F00180"/>
    <w:rsid w:val="00F034D3"/>
    <w:rsid w:val="00F04FC5"/>
    <w:rsid w:val="00F0558B"/>
    <w:rsid w:val="00F1114C"/>
    <w:rsid w:val="00F148C4"/>
    <w:rsid w:val="00F1627F"/>
    <w:rsid w:val="00F16C76"/>
    <w:rsid w:val="00F22B93"/>
    <w:rsid w:val="00F24657"/>
    <w:rsid w:val="00F24BFC"/>
    <w:rsid w:val="00F25782"/>
    <w:rsid w:val="00F31A32"/>
    <w:rsid w:val="00F31EAC"/>
    <w:rsid w:val="00F37457"/>
    <w:rsid w:val="00F43582"/>
    <w:rsid w:val="00F53390"/>
    <w:rsid w:val="00F54A7F"/>
    <w:rsid w:val="00F5726E"/>
    <w:rsid w:val="00F577AB"/>
    <w:rsid w:val="00F57844"/>
    <w:rsid w:val="00F60D08"/>
    <w:rsid w:val="00F6733B"/>
    <w:rsid w:val="00F74E70"/>
    <w:rsid w:val="00F75513"/>
    <w:rsid w:val="00F8434A"/>
    <w:rsid w:val="00F85746"/>
    <w:rsid w:val="00F90759"/>
    <w:rsid w:val="00F92126"/>
    <w:rsid w:val="00F93A50"/>
    <w:rsid w:val="00F93F6D"/>
    <w:rsid w:val="00F94867"/>
    <w:rsid w:val="00FA22AE"/>
    <w:rsid w:val="00FA2A78"/>
    <w:rsid w:val="00FA60AE"/>
    <w:rsid w:val="00FC0782"/>
    <w:rsid w:val="00FC689B"/>
    <w:rsid w:val="00FC7947"/>
    <w:rsid w:val="00FD0C06"/>
    <w:rsid w:val="00FD2059"/>
    <w:rsid w:val="00FD5C1E"/>
    <w:rsid w:val="00FE7568"/>
    <w:rsid w:val="00FF066D"/>
    <w:rsid w:val="00FF1E14"/>
    <w:rsid w:val="00FF2AAD"/>
    <w:rsid w:val="00FF5A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CCF24"/>
  <w15:chartTrackingRefBased/>
  <w15:docId w15:val="{903B11D3-0E50-4CAB-8773-6499F2C8F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7"/>
        <w:szCs w:val="22"/>
        <w:lang w:val="en-GB" w:eastAsia="en-US" w:bidi="ar-SA"/>
      </w:rPr>
    </w:rPrDefault>
    <w:pPrDefault>
      <w:pPr>
        <w:spacing w:after="200" w:line="30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936"/>
    <w:pPr>
      <w:jc w:val="both"/>
    </w:pPr>
    <w:rPr>
      <w:rFonts w:ascii="Times New Roman" w:hAnsi="Times New Roman" w:cs="Times New Roman"/>
      <w:sz w:val="22"/>
      <w:szCs w:val="24"/>
    </w:rPr>
  </w:style>
  <w:style w:type="paragraph" w:styleId="Heading1">
    <w:name w:val="heading 1"/>
    <w:basedOn w:val="Normal"/>
    <w:next w:val="Normal"/>
    <w:link w:val="Heading1Char"/>
    <w:uiPriority w:val="9"/>
    <w:qFormat/>
    <w:rsid w:val="00F53390"/>
    <w:pPr>
      <w:spacing w:after="240" w:line="240" w:lineRule="auto"/>
      <w:outlineLvl w:val="0"/>
    </w:pPr>
    <w:rPr>
      <w:b/>
      <w:sz w:val="28"/>
    </w:rPr>
  </w:style>
  <w:style w:type="paragraph" w:styleId="Heading2">
    <w:name w:val="heading 2"/>
    <w:basedOn w:val="Normal"/>
    <w:next w:val="Normal"/>
    <w:link w:val="Heading2Char"/>
    <w:uiPriority w:val="9"/>
    <w:unhideWhenUsed/>
    <w:qFormat/>
    <w:rsid w:val="00F5339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41437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1437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3DAE"/>
    <w:pPr>
      <w:autoSpaceDE w:val="0"/>
      <w:autoSpaceDN w:val="0"/>
      <w:adjustRightInd w:val="0"/>
      <w:spacing w:after="0" w:line="240" w:lineRule="auto"/>
    </w:pPr>
    <w:rPr>
      <w:rFonts w:cs="Verdana"/>
      <w:color w:val="000000"/>
      <w:sz w:val="24"/>
      <w:szCs w:val="24"/>
    </w:rPr>
  </w:style>
  <w:style w:type="table" w:customStyle="1" w:styleId="Tabelgroen">
    <w:name w:val="Tabel groen"/>
    <w:basedOn w:val="TableNormal"/>
    <w:uiPriority w:val="99"/>
    <w:rsid w:val="00AF6A85"/>
    <w:pPr>
      <w:spacing w:after="0" w:line="240" w:lineRule="exact"/>
      <w:ind w:left="57" w:right="57"/>
    </w:pPr>
    <w:rPr>
      <w:sz w:val="14"/>
    </w:rPr>
    <w:tblPr>
      <w:tblBorders>
        <w:top w:val="single" w:sz="4" w:space="0" w:color="34B233"/>
        <w:bottom w:val="single" w:sz="4" w:space="0" w:color="34B233"/>
        <w:insideH w:val="single" w:sz="4" w:space="0" w:color="34B233"/>
      </w:tblBorders>
      <w:tblCellMar>
        <w:left w:w="0" w:type="dxa"/>
        <w:right w:w="0" w:type="dxa"/>
      </w:tblCellMar>
    </w:tblPr>
    <w:tcPr>
      <w:shd w:val="clear" w:color="auto" w:fill="auto"/>
    </w:tcPr>
    <w:tblStylePr w:type="firstRow">
      <w:rPr>
        <w:rFonts w:ascii="Verdana" w:hAnsi="Verdana"/>
        <w:b/>
        <w:color w:val="FFFFFF" w:themeColor="background1"/>
        <w:sz w:val="17"/>
      </w:rPr>
      <w:tblPr/>
      <w:tcPr>
        <w:shd w:val="clear" w:color="auto" w:fill="34B233"/>
      </w:tcPr>
    </w:tblStylePr>
  </w:style>
  <w:style w:type="character" w:styleId="Hyperlink">
    <w:name w:val="Hyperlink"/>
    <w:basedOn w:val="DefaultParagraphFont"/>
    <w:uiPriority w:val="99"/>
    <w:unhideWhenUsed/>
    <w:rsid w:val="005E3043"/>
    <w:rPr>
      <w:color w:val="0000FF" w:themeColor="hyperlink"/>
      <w:u w:val="single"/>
    </w:rPr>
  </w:style>
  <w:style w:type="character" w:styleId="CommentReference">
    <w:name w:val="annotation reference"/>
    <w:basedOn w:val="DefaultParagraphFont"/>
    <w:uiPriority w:val="99"/>
    <w:semiHidden/>
    <w:unhideWhenUsed/>
    <w:rsid w:val="001400C5"/>
    <w:rPr>
      <w:sz w:val="16"/>
      <w:szCs w:val="16"/>
    </w:rPr>
  </w:style>
  <w:style w:type="paragraph" w:styleId="CommentText">
    <w:name w:val="annotation text"/>
    <w:basedOn w:val="Normal"/>
    <w:link w:val="CommentTextChar"/>
    <w:uiPriority w:val="99"/>
    <w:unhideWhenUsed/>
    <w:rsid w:val="001400C5"/>
    <w:pPr>
      <w:spacing w:line="240" w:lineRule="auto"/>
    </w:pPr>
    <w:rPr>
      <w:sz w:val="20"/>
      <w:szCs w:val="20"/>
    </w:rPr>
  </w:style>
  <w:style w:type="character" w:customStyle="1" w:styleId="CommentTextChar">
    <w:name w:val="Comment Text Char"/>
    <w:basedOn w:val="DefaultParagraphFont"/>
    <w:link w:val="CommentText"/>
    <w:uiPriority w:val="99"/>
    <w:rsid w:val="001400C5"/>
    <w:rPr>
      <w:sz w:val="20"/>
      <w:szCs w:val="20"/>
    </w:rPr>
  </w:style>
  <w:style w:type="paragraph" w:styleId="CommentSubject">
    <w:name w:val="annotation subject"/>
    <w:basedOn w:val="CommentText"/>
    <w:next w:val="CommentText"/>
    <w:link w:val="CommentSubjectChar"/>
    <w:uiPriority w:val="99"/>
    <w:semiHidden/>
    <w:unhideWhenUsed/>
    <w:rsid w:val="001400C5"/>
    <w:rPr>
      <w:b/>
      <w:bCs/>
    </w:rPr>
  </w:style>
  <w:style w:type="character" w:customStyle="1" w:styleId="CommentSubjectChar">
    <w:name w:val="Comment Subject Char"/>
    <w:basedOn w:val="CommentTextChar"/>
    <w:link w:val="CommentSubject"/>
    <w:uiPriority w:val="99"/>
    <w:semiHidden/>
    <w:rsid w:val="001400C5"/>
    <w:rPr>
      <w:b/>
      <w:bCs/>
      <w:sz w:val="20"/>
      <w:szCs w:val="20"/>
    </w:rPr>
  </w:style>
  <w:style w:type="paragraph" w:styleId="BalloonText">
    <w:name w:val="Balloon Text"/>
    <w:basedOn w:val="Normal"/>
    <w:link w:val="BalloonTextChar"/>
    <w:uiPriority w:val="99"/>
    <w:semiHidden/>
    <w:unhideWhenUsed/>
    <w:rsid w:val="001400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0C5"/>
    <w:rPr>
      <w:rFonts w:ascii="Segoe UI" w:hAnsi="Segoe UI" w:cs="Segoe UI"/>
      <w:sz w:val="18"/>
      <w:szCs w:val="18"/>
    </w:rPr>
  </w:style>
  <w:style w:type="paragraph" w:styleId="Revision">
    <w:name w:val="Revision"/>
    <w:hidden/>
    <w:uiPriority w:val="99"/>
    <w:semiHidden/>
    <w:rsid w:val="006B5061"/>
    <w:pPr>
      <w:spacing w:after="0" w:line="240" w:lineRule="auto"/>
    </w:pPr>
  </w:style>
  <w:style w:type="character" w:customStyle="1" w:styleId="Heading1Char">
    <w:name w:val="Heading 1 Char"/>
    <w:basedOn w:val="DefaultParagraphFont"/>
    <w:link w:val="Heading1"/>
    <w:uiPriority w:val="9"/>
    <w:rsid w:val="00F53390"/>
    <w:rPr>
      <w:rFonts w:ascii="Times New Roman" w:hAnsi="Times New Roman" w:cs="Times New Roman"/>
      <w:b/>
      <w:sz w:val="28"/>
    </w:rPr>
  </w:style>
  <w:style w:type="character" w:customStyle="1" w:styleId="Heading2Char">
    <w:name w:val="Heading 2 Char"/>
    <w:basedOn w:val="DefaultParagraphFont"/>
    <w:link w:val="Heading2"/>
    <w:uiPriority w:val="9"/>
    <w:rsid w:val="00F53390"/>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FF5A26"/>
    <w:pPr>
      <w:ind w:left="720"/>
      <w:contextualSpacing/>
    </w:pPr>
  </w:style>
  <w:style w:type="paragraph" w:styleId="NoSpacing">
    <w:name w:val="No Spacing"/>
    <w:uiPriority w:val="1"/>
    <w:qFormat/>
    <w:rsid w:val="0061292D"/>
    <w:pPr>
      <w:spacing w:after="0" w:line="240" w:lineRule="auto"/>
    </w:pPr>
  </w:style>
  <w:style w:type="paragraph" w:customStyle="1" w:styleId="FirstParagraph">
    <w:name w:val="First Paragraph"/>
    <w:basedOn w:val="BodyText"/>
    <w:next w:val="BodyText"/>
    <w:qFormat/>
    <w:rsid w:val="00D87744"/>
    <w:pPr>
      <w:spacing w:before="180" w:after="180" w:line="240" w:lineRule="auto"/>
    </w:pPr>
    <w:rPr>
      <w:rFonts w:asciiTheme="minorHAnsi" w:hAnsiTheme="minorHAnsi"/>
      <w:sz w:val="24"/>
      <w:lang w:val="en-US"/>
    </w:rPr>
  </w:style>
  <w:style w:type="paragraph" w:customStyle="1" w:styleId="Compact">
    <w:name w:val="Compact"/>
    <w:basedOn w:val="BodyText"/>
    <w:qFormat/>
    <w:rsid w:val="00D87744"/>
    <w:pPr>
      <w:spacing w:before="36" w:after="36" w:line="240" w:lineRule="auto"/>
    </w:pPr>
    <w:rPr>
      <w:rFonts w:asciiTheme="minorHAnsi" w:hAnsiTheme="minorHAnsi"/>
      <w:sz w:val="24"/>
      <w:lang w:val="en-US"/>
    </w:rPr>
  </w:style>
  <w:style w:type="paragraph" w:styleId="BodyText">
    <w:name w:val="Body Text"/>
    <w:basedOn w:val="Normal"/>
    <w:link w:val="BodyTextChar"/>
    <w:uiPriority w:val="99"/>
    <w:unhideWhenUsed/>
    <w:rsid w:val="00D87744"/>
    <w:pPr>
      <w:spacing w:after="120"/>
    </w:pPr>
  </w:style>
  <w:style w:type="character" w:customStyle="1" w:styleId="BodyTextChar">
    <w:name w:val="Body Text Char"/>
    <w:basedOn w:val="DefaultParagraphFont"/>
    <w:link w:val="BodyText"/>
    <w:uiPriority w:val="99"/>
    <w:rsid w:val="00D87744"/>
  </w:style>
  <w:style w:type="table" w:styleId="PlainTable1">
    <w:name w:val="Plain Table 1"/>
    <w:basedOn w:val="TableNormal"/>
    <w:uiPriority w:val="41"/>
    <w:rsid w:val="006363E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59"/>
    <w:rsid w:val="00F22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14370"/>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414370"/>
    <w:rPr>
      <w:rFonts w:asciiTheme="majorHAnsi" w:eastAsiaTheme="majorEastAsia" w:hAnsiTheme="majorHAnsi" w:cstheme="majorBidi"/>
      <w:color w:val="365F91" w:themeColor="accent1" w:themeShade="BF"/>
    </w:rPr>
  </w:style>
  <w:style w:type="paragraph" w:styleId="EndnoteText">
    <w:name w:val="endnote text"/>
    <w:basedOn w:val="Normal"/>
    <w:link w:val="EndnoteTextChar"/>
    <w:uiPriority w:val="99"/>
    <w:unhideWhenUsed/>
    <w:rsid w:val="00645ECF"/>
    <w:pPr>
      <w:spacing w:after="0" w:line="240" w:lineRule="auto"/>
    </w:pPr>
    <w:rPr>
      <w:sz w:val="20"/>
      <w:szCs w:val="20"/>
    </w:rPr>
  </w:style>
  <w:style w:type="character" w:customStyle="1" w:styleId="EndnoteTextChar">
    <w:name w:val="Endnote Text Char"/>
    <w:basedOn w:val="DefaultParagraphFont"/>
    <w:link w:val="EndnoteText"/>
    <w:uiPriority w:val="99"/>
    <w:rsid w:val="00645ECF"/>
    <w:rPr>
      <w:sz w:val="20"/>
      <w:szCs w:val="20"/>
    </w:rPr>
  </w:style>
  <w:style w:type="character" w:styleId="EndnoteReference">
    <w:name w:val="endnote reference"/>
    <w:basedOn w:val="DefaultParagraphFont"/>
    <w:uiPriority w:val="99"/>
    <w:semiHidden/>
    <w:unhideWhenUsed/>
    <w:rsid w:val="00645ECF"/>
    <w:rPr>
      <w:vertAlign w:val="superscript"/>
    </w:rPr>
  </w:style>
  <w:style w:type="paragraph" w:styleId="FootnoteText">
    <w:name w:val="footnote text"/>
    <w:basedOn w:val="Normal"/>
    <w:link w:val="FootnoteTextChar"/>
    <w:uiPriority w:val="99"/>
    <w:unhideWhenUsed/>
    <w:rsid w:val="00C641CE"/>
    <w:pPr>
      <w:spacing w:after="0" w:line="240" w:lineRule="auto"/>
    </w:pPr>
    <w:rPr>
      <w:sz w:val="20"/>
      <w:szCs w:val="20"/>
    </w:rPr>
  </w:style>
  <w:style w:type="character" w:customStyle="1" w:styleId="FootnoteTextChar">
    <w:name w:val="Footnote Text Char"/>
    <w:basedOn w:val="DefaultParagraphFont"/>
    <w:link w:val="FootnoteText"/>
    <w:uiPriority w:val="99"/>
    <w:rsid w:val="00C641CE"/>
    <w:rPr>
      <w:sz w:val="20"/>
      <w:szCs w:val="20"/>
    </w:rPr>
  </w:style>
  <w:style w:type="character" w:styleId="FootnoteReference">
    <w:name w:val="footnote reference"/>
    <w:basedOn w:val="DefaultParagraphFont"/>
    <w:uiPriority w:val="99"/>
    <w:semiHidden/>
    <w:unhideWhenUsed/>
    <w:rsid w:val="00C641CE"/>
    <w:rPr>
      <w:vertAlign w:val="superscript"/>
    </w:rPr>
  </w:style>
  <w:style w:type="paragraph" w:styleId="Caption">
    <w:name w:val="caption"/>
    <w:basedOn w:val="Normal"/>
    <w:next w:val="Normal"/>
    <w:uiPriority w:val="35"/>
    <w:unhideWhenUsed/>
    <w:qFormat/>
    <w:rsid w:val="00536AC0"/>
    <w:pPr>
      <w:spacing w:line="240" w:lineRule="auto"/>
    </w:pPr>
    <w:rPr>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69566">
      <w:bodyDiv w:val="1"/>
      <w:marLeft w:val="0"/>
      <w:marRight w:val="0"/>
      <w:marTop w:val="0"/>
      <w:marBottom w:val="0"/>
      <w:divBdr>
        <w:top w:val="none" w:sz="0" w:space="0" w:color="auto"/>
        <w:left w:val="none" w:sz="0" w:space="0" w:color="auto"/>
        <w:bottom w:val="none" w:sz="0" w:space="0" w:color="auto"/>
        <w:right w:val="none" w:sz="0" w:space="0" w:color="auto"/>
      </w:divBdr>
    </w:div>
    <w:div w:id="262149051">
      <w:bodyDiv w:val="1"/>
      <w:marLeft w:val="0"/>
      <w:marRight w:val="0"/>
      <w:marTop w:val="0"/>
      <w:marBottom w:val="0"/>
      <w:divBdr>
        <w:top w:val="none" w:sz="0" w:space="0" w:color="auto"/>
        <w:left w:val="none" w:sz="0" w:space="0" w:color="auto"/>
        <w:bottom w:val="none" w:sz="0" w:space="0" w:color="auto"/>
        <w:right w:val="none" w:sz="0" w:space="0" w:color="auto"/>
      </w:divBdr>
    </w:div>
    <w:div w:id="569194463">
      <w:bodyDiv w:val="1"/>
      <w:marLeft w:val="0"/>
      <w:marRight w:val="0"/>
      <w:marTop w:val="0"/>
      <w:marBottom w:val="0"/>
      <w:divBdr>
        <w:top w:val="none" w:sz="0" w:space="0" w:color="auto"/>
        <w:left w:val="none" w:sz="0" w:space="0" w:color="auto"/>
        <w:bottom w:val="none" w:sz="0" w:space="0" w:color="auto"/>
        <w:right w:val="none" w:sz="0" w:space="0" w:color="auto"/>
      </w:divBdr>
    </w:div>
    <w:div w:id="588202446">
      <w:bodyDiv w:val="1"/>
      <w:marLeft w:val="0"/>
      <w:marRight w:val="0"/>
      <w:marTop w:val="0"/>
      <w:marBottom w:val="0"/>
      <w:divBdr>
        <w:top w:val="none" w:sz="0" w:space="0" w:color="auto"/>
        <w:left w:val="none" w:sz="0" w:space="0" w:color="auto"/>
        <w:bottom w:val="none" w:sz="0" w:space="0" w:color="auto"/>
        <w:right w:val="none" w:sz="0" w:space="0" w:color="auto"/>
      </w:divBdr>
    </w:div>
    <w:div w:id="590624439">
      <w:bodyDiv w:val="1"/>
      <w:marLeft w:val="0"/>
      <w:marRight w:val="0"/>
      <w:marTop w:val="0"/>
      <w:marBottom w:val="0"/>
      <w:divBdr>
        <w:top w:val="none" w:sz="0" w:space="0" w:color="auto"/>
        <w:left w:val="none" w:sz="0" w:space="0" w:color="auto"/>
        <w:bottom w:val="none" w:sz="0" w:space="0" w:color="auto"/>
        <w:right w:val="none" w:sz="0" w:space="0" w:color="auto"/>
      </w:divBdr>
    </w:div>
    <w:div w:id="673147286">
      <w:bodyDiv w:val="1"/>
      <w:marLeft w:val="0"/>
      <w:marRight w:val="0"/>
      <w:marTop w:val="0"/>
      <w:marBottom w:val="0"/>
      <w:divBdr>
        <w:top w:val="none" w:sz="0" w:space="0" w:color="auto"/>
        <w:left w:val="none" w:sz="0" w:space="0" w:color="auto"/>
        <w:bottom w:val="none" w:sz="0" w:space="0" w:color="auto"/>
        <w:right w:val="none" w:sz="0" w:space="0" w:color="auto"/>
      </w:divBdr>
    </w:div>
    <w:div w:id="694618712">
      <w:bodyDiv w:val="1"/>
      <w:marLeft w:val="0"/>
      <w:marRight w:val="0"/>
      <w:marTop w:val="0"/>
      <w:marBottom w:val="0"/>
      <w:divBdr>
        <w:top w:val="none" w:sz="0" w:space="0" w:color="auto"/>
        <w:left w:val="none" w:sz="0" w:space="0" w:color="auto"/>
        <w:bottom w:val="none" w:sz="0" w:space="0" w:color="auto"/>
        <w:right w:val="none" w:sz="0" w:space="0" w:color="auto"/>
      </w:divBdr>
    </w:div>
    <w:div w:id="707990389">
      <w:bodyDiv w:val="1"/>
      <w:marLeft w:val="0"/>
      <w:marRight w:val="0"/>
      <w:marTop w:val="0"/>
      <w:marBottom w:val="0"/>
      <w:divBdr>
        <w:top w:val="none" w:sz="0" w:space="0" w:color="auto"/>
        <w:left w:val="none" w:sz="0" w:space="0" w:color="auto"/>
        <w:bottom w:val="none" w:sz="0" w:space="0" w:color="auto"/>
        <w:right w:val="none" w:sz="0" w:space="0" w:color="auto"/>
      </w:divBdr>
    </w:div>
    <w:div w:id="730348199">
      <w:bodyDiv w:val="1"/>
      <w:marLeft w:val="0"/>
      <w:marRight w:val="0"/>
      <w:marTop w:val="0"/>
      <w:marBottom w:val="0"/>
      <w:divBdr>
        <w:top w:val="none" w:sz="0" w:space="0" w:color="auto"/>
        <w:left w:val="none" w:sz="0" w:space="0" w:color="auto"/>
        <w:bottom w:val="none" w:sz="0" w:space="0" w:color="auto"/>
        <w:right w:val="none" w:sz="0" w:space="0" w:color="auto"/>
      </w:divBdr>
    </w:div>
    <w:div w:id="755051603">
      <w:bodyDiv w:val="1"/>
      <w:marLeft w:val="0"/>
      <w:marRight w:val="0"/>
      <w:marTop w:val="0"/>
      <w:marBottom w:val="0"/>
      <w:divBdr>
        <w:top w:val="none" w:sz="0" w:space="0" w:color="auto"/>
        <w:left w:val="none" w:sz="0" w:space="0" w:color="auto"/>
        <w:bottom w:val="none" w:sz="0" w:space="0" w:color="auto"/>
        <w:right w:val="none" w:sz="0" w:space="0" w:color="auto"/>
      </w:divBdr>
    </w:div>
    <w:div w:id="896167173">
      <w:bodyDiv w:val="1"/>
      <w:marLeft w:val="0"/>
      <w:marRight w:val="0"/>
      <w:marTop w:val="0"/>
      <w:marBottom w:val="0"/>
      <w:divBdr>
        <w:top w:val="none" w:sz="0" w:space="0" w:color="auto"/>
        <w:left w:val="none" w:sz="0" w:space="0" w:color="auto"/>
        <w:bottom w:val="none" w:sz="0" w:space="0" w:color="auto"/>
        <w:right w:val="none" w:sz="0" w:space="0" w:color="auto"/>
      </w:divBdr>
      <w:divsChild>
        <w:div w:id="1241714156">
          <w:marLeft w:val="547"/>
          <w:marRight w:val="0"/>
          <w:marTop w:val="0"/>
          <w:marBottom w:val="0"/>
          <w:divBdr>
            <w:top w:val="none" w:sz="0" w:space="0" w:color="auto"/>
            <w:left w:val="none" w:sz="0" w:space="0" w:color="auto"/>
            <w:bottom w:val="none" w:sz="0" w:space="0" w:color="auto"/>
            <w:right w:val="none" w:sz="0" w:space="0" w:color="auto"/>
          </w:divBdr>
        </w:div>
      </w:divsChild>
    </w:div>
    <w:div w:id="947128958">
      <w:bodyDiv w:val="1"/>
      <w:marLeft w:val="0"/>
      <w:marRight w:val="0"/>
      <w:marTop w:val="0"/>
      <w:marBottom w:val="0"/>
      <w:divBdr>
        <w:top w:val="none" w:sz="0" w:space="0" w:color="auto"/>
        <w:left w:val="none" w:sz="0" w:space="0" w:color="auto"/>
        <w:bottom w:val="none" w:sz="0" w:space="0" w:color="auto"/>
        <w:right w:val="none" w:sz="0" w:space="0" w:color="auto"/>
      </w:divBdr>
    </w:div>
    <w:div w:id="1145002035">
      <w:bodyDiv w:val="1"/>
      <w:marLeft w:val="0"/>
      <w:marRight w:val="0"/>
      <w:marTop w:val="0"/>
      <w:marBottom w:val="0"/>
      <w:divBdr>
        <w:top w:val="none" w:sz="0" w:space="0" w:color="auto"/>
        <w:left w:val="none" w:sz="0" w:space="0" w:color="auto"/>
        <w:bottom w:val="none" w:sz="0" w:space="0" w:color="auto"/>
        <w:right w:val="none" w:sz="0" w:space="0" w:color="auto"/>
      </w:divBdr>
    </w:div>
    <w:div w:id="1159613780">
      <w:bodyDiv w:val="1"/>
      <w:marLeft w:val="0"/>
      <w:marRight w:val="0"/>
      <w:marTop w:val="0"/>
      <w:marBottom w:val="0"/>
      <w:divBdr>
        <w:top w:val="none" w:sz="0" w:space="0" w:color="auto"/>
        <w:left w:val="none" w:sz="0" w:space="0" w:color="auto"/>
        <w:bottom w:val="none" w:sz="0" w:space="0" w:color="auto"/>
        <w:right w:val="none" w:sz="0" w:space="0" w:color="auto"/>
      </w:divBdr>
    </w:div>
    <w:div w:id="1166437500">
      <w:bodyDiv w:val="1"/>
      <w:marLeft w:val="0"/>
      <w:marRight w:val="0"/>
      <w:marTop w:val="0"/>
      <w:marBottom w:val="0"/>
      <w:divBdr>
        <w:top w:val="none" w:sz="0" w:space="0" w:color="auto"/>
        <w:left w:val="none" w:sz="0" w:space="0" w:color="auto"/>
        <w:bottom w:val="none" w:sz="0" w:space="0" w:color="auto"/>
        <w:right w:val="none" w:sz="0" w:space="0" w:color="auto"/>
      </w:divBdr>
    </w:div>
    <w:div w:id="1303343558">
      <w:bodyDiv w:val="1"/>
      <w:marLeft w:val="0"/>
      <w:marRight w:val="0"/>
      <w:marTop w:val="0"/>
      <w:marBottom w:val="0"/>
      <w:divBdr>
        <w:top w:val="none" w:sz="0" w:space="0" w:color="auto"/>
        <w:left w:val="none" w:sz="0" w:space="0" w:color="auto"/>
        <w:bottom w:val="none" w:sz="0" w:space="0" w:color="auto"/>
        <w:right w:val="none" w:sz="0" w:space="0" w:color="auto"/>
      </w:divBdr>
    </w:div>
    <w:div w:id="1874658494">
      <w:bodyDiv w:val="1"/>
      <w:marLeft w:val="0"/>
      <w:marRight w:val="0"/>
      <w:marTop w:val="0"/>
      <w:marBottom w:val="0"/>
      <w:divBdr>
        <w:top w:val="none" w:sz="0" w:space="0" w:color="auto"/>
        <w:left w:val="none" w:sz="0" w:space="0" w:color="auto"/>
        <w:bottom w:val="none" w:sz="0" w:space="0" w:color="auto"/>
        <w:right w:val="none" w:sz="0" w:space="0" w:color="auto"/>
      </w:divBdr>
    </w:div>
    <w:div w:id="2015718569">
      <w:bodyDiv w:val="1"/>
      <w:marLeft w:val="0"/>
      <w:marRight w:val="0"/>
      <w:marTop w:val="0"/>
      <w:marBottom w:val="0"/>
      <w:divBdr>
        <w:top w:val="none" w:sz="0" w:space="0" w:color="auto"/>
        <w:left w:val="none" w:sz="0" w:space="0" w:color="auto"/>
        <w:bottom w:val="none" w:sz="0" w:space="0" w:color="auto"/>
        <w:right w:val="none" w:sz="0" w:space="0" w:color="auto"/>
      </w:divBdr>
    </w:div>
    <w:div w:id="207376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image" Target="media/image22.pn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image" Target="media/image3.png"/><Relationship Id="rId29" Type="http://schemas.openxmlformats.org/officeDocument/2006/relationships/image" Target="media/image12.png"/><Relationship Id="rId41" Type="http://schemas.openxmlformats.org/officeDocument/2006/relationships/hyperlink" Target="https://tntcat.iiasa.ac.at/SspDb/dsd?Action=htmlpage&amp;page=abou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hyperlink" Target="http://dx.doi.org/10.1016/j.gloenvcha.2015.01.004" TargetMode="Externa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diagramQuickStyle" Target="diagrams/quickStyle1.xml"/><Relationship Id="rId19" Type="http://schemas.openxmlformats.org/officeDocument/2006/relationships/image" Target="media/image2.png"/><Relationship Id="rId31" Type="http://schemas.openxmlformats.org/officeDocument/2006/relationships/image" Target="media/image14.png"/><Relationship Id="rId44" Type="http://schemas.microsoft.com/office/2016/09/relationships/commentsIds" Target="commentsIds.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0685509-463A-4F66-A2BE-9A45C5316EBD}"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en-US"/>
        </a:p>
      </dgm:t>
    </dgm:pt>
    <dgm:pt modelId="{C2838360-42D8-46C0-BCC1-3852A95E7ACA}">
      <dgm:prSet phldrT="[Text]"/>
      <dgm:spPr/>
      <dgm:t>
        <a:bodyPr/>
        <a:lstStyle/>
        <a:p>
          <a:r>
            <a:rPr lang="en-US"/>
            <a:t>Interm(top_comm)</a:t>
          </a:r>
        </a:p>
      </dgm:t>
    </dgm:pt>
    <dgm:pt modelId="{DB068514-1501-4E16-A23C-10DAA2F3F785}" type="parTrans" cxnId="{ED7F5806-A7D9-4167-9770-74DC24C75C7E}">
      <dgm:prSet/>
      <dgm:spPr/>
      <dgm:t>
        <a:bodyPr/>
        <a:lstStyle/>
        <a:p>
          <a:endParaRPr lang="en-US"/>
        </a:p>
      </dgm:t>
    </dgm:pt>
    <dgm:pt modelId="{F43EAE45-3238-4391-ADBD-9687F4AAD38B}" type="sibTrans" cxnId="{ED7F5806-A7D9-4167-9770-74DC24C75C7E}">
      <dgm:prSet/>
      <dgm:spPr/>
      <dgm:t>
        <a:bodyPr/>
        <a:lstStyle/>
        <a:p>
          <a:r>
            <a:rPr lang="en-US"/>
            <a:t>0</a:t>
          </a:r>
        </a:p>
      </dgm:t>
    </dgm:pt>
    <dgm:pt modelId="{6FA94E64-1DEA-4759-B6B7-27D74F782ADD}" type="asst">
      <dgm:prSet phldrT="[Text]"/>
      <dgm:spPr/>
      <dgm:t>
        <a:bodyPr/>
        <a:lstStyle/>
        <a:p>
          <a:r>
            <a:rPr lang="en-US"/>
            <a:t>vaen (nest1)</a:t>
          </a:r>
        </a:p>
      </dgm:t>
    </dgm:pt>
    <dgm:pt modelId="{931D20BA-2115-4072-82CD-266DD875E06D}" type="parTrans" cxnId="{99AE6F6F-882B-4849-A1D1-165A3E837F94}">
      <dgm:prSet/>
      <dgm:spPr/>
      <dgm:t>
        <a:bodyPr/>
        <a:lstStyle/>
        <a:p>
          <a:endParaRPr lang="en-US"/>
        </a:p>
      </dgm:t>
    </dgm:pt>
    <dgm:pt modelId="{8336F209-B37F-4855-B671-D9F965E36FF5}" type="sibTrans" cxnId="{99AE6F6F-882B-4849-A1D1-165A3E837F94}">
      <dgm:prSet/>
      <dgm:spPr/>
      <dgm:t>
        <a:bodyPr/>
        <a:lstStyle/>
        <a:p>
          <a:r>
            <a:rPr lang="en-US"/>
            <a:t>0.1/0.25</a:t>
          </a:r>
        </a:p>
      </dgm:t>
    </dgm:pt>
    <dgm:pt modelId="{214D6DB5-DA87-4E07-88CA-A47F38AA4217}">
      <dgm:prSet phldrT="[Text]"/>
      <dgm:spPr/>
      <dgm:t>
        <a:bodyPr/>
        <a:lstStyle/>
        <a:p>
          <a:r>
            <a:rPr lang="en-US"/>
            <a:t>landfert (nest3)</a:t>
          </a:r>
        </a:p>
      </dgm:t>
    </dgm:pt>
    <dgm:pt modelId="{E3142115-E247-4F0C-AE76-B32B71AFC175}" type="parTrans" cxnId="{37699FA5-2457-419C-9144-B712C78FF036}">
      <dgm:prSet/>
      <dgm:spPr/>
      <dgm:t>
        <a:bodyPr/>
        <a:lstStyle/>
        <a:p>
          <a:endParaRPr lang="en-US"/>
        </a:p>
      </dgm:t>
    </dgm:pt>
    <dgm:pt modelId="{DEAE6027-0148-448E-B483-732CA7F97B72}" type="sibTrans" cxnId="{37699FA5-2457-419C-9144-B712C78FF036}">
      <dgm:prSet/>
      <dgm:spPr/>
      <dgm:t>
        <a:bodyPr/>
        <a:lstStyle/>
        <a:p>
          <a:r>
            <a:rPr lang="en-US"/>
            <a:t>0.25-0.75</a:t>
          </a:r>
        </a:p>
      </dgm:t>
    </dgm:pt>
    <dgm:pt modelId="{F484C4FD-E1A6-4618-81F3-A5E3ABAFCBE8}">
      <dgm:prSet phldrT="[Text]"/>
      <dgm:spPr/>
      <dgm:t>
        <a:bodyPr/>
        <a:lstStyle/>
        <a:p>
          <a:r>
            <a:rPr lang="en-US"/>
            <a:t>sk labour</a:t>
          </a:r>
        </a:p>
      </dgm:t>
    </dgm:pt>
    <dgm:pt modelId="{D210FA53-D895-400A-82EE-C515A4A0DE07}" type="parTrans" cxnId="{2E7547D8-E6AD-4D6B-B80E-D9E1445B83E3}">
      <dgm:prSet/>
      <dgm:spPr/>
      <dgm:t>
        <a:bodyPr/>
        <a:lstStyle/>
        <a:p>
          <a:endParaRPr lang="en-US"/>
        </a:p>
      </dgm:t>
    </dgm:pt>
    <dgm:pt modelId="{7D24306B-36D9-4381-9E42-473AA064DDFE}" type="sibTrans" cxnId="{2E7547D8-E6AD-4D6B-B80E-D9E1445B83E3}">
      <dgm:prSet/>
      <dgm:spPr/>
      <dgm:t>
        <a:bodyPr/>
        <a:lstStyle/>
        <a:p>
          <a:endParaRPr lang="en-US"/>
        </a:p>
      </dgm:t>
    </dgm:pt>
    <dgm:pt modelId="{0154AEED-508B-4D7B-BAB7-1BCF35CD5508}">
      <dgm:prSet phldrT="[Text]"/>
      <dgm:spPr/>
      <dgm:t>
        <a:bodyPr/>
        <a:lstStyle/>
        <a:p>
          <a:r>
            <a:rPr lang="en-US"/>
            <a:t>land</a:t>
          </a:r>
        </a:p>
      </dgm:t>
    </dgm:pt>
    <dgm:pt modelId="{0F229F84-113F-4229-91A3-18D66725E173}" type="parTrans" cxnId="{4290AC7A-E13B-43EE-99CE-FCC9947D8037}">
      <dgm:prSet/>
      <dgm:spPr/>
      <dgm:t>
        <a:bodyPr/>
        <a:lstStyle/>
        <a:p>
          <a:endParaRPr lang="en-US"/>
        </a:p>
      </dgm:t>
    </dgm:pt>
    <dgm:pt modelId="{5E68BCD2-AE3A-49A1-91D9-5C8900A34F03}" type="sibTrans" cxnId="{4290AC7A-E13B-43EE-99CE-FCC9947D8037}">
      <dgm:prSet/>
      <dgm:spPr/>
      <dgm:t>
        <a:bodyPr/>
        <a:lstStyle/>
        <a:p>
          <a:endParaRPr lang="en-US"/>
        </a:p>
      </dgm:t>
    </dgm:pt>
    <dgm:pt modelId="{0A372DA0-4DD6-4CBD-8C3E-06D349E4C0FC}">
      <dgm:prSet phldrT="[Text]"/>
      <dgm:spPr/>
      <dgm:t>
        <a:bodyPr/>
        <a:lstStyle/>
        <a:p>
          <a:r>
            <a:rPr lang="en-US"/>
            <a:t>fert (nest4)</a:t>
          </a:r>
        </a:p>
      </dgm:t>
    </dgm:pt>
    <dgm:pt modelId="{4876702C-BAA8-4B77-B481-2754975D8C18}" type="parTrans" cxnId="{69B954C5-B51D-442B-8D47-16712B24C101}">
      <dgm:prSet/>
      <dgm:spPr/>
      <dgm:t>
        <a:bodyPr/>
        <a:lstStyle/>
        <a:p>
          <a:endParaRPr lang="en-US"/>
        </a:p>
      </dgm:t>
    </dgm:pt>
    <dgm:pt modelId="{BAD1072E-492F-46CE-A4B3-CA70AC0945EF}" type="sibTrans" cxnId="{69B954C5-B51D-442B-8D47-16712B24C101}">
      <dgm:prSet/>
      <dgm:spPr/>
      <dgm:t>
        <a:bodyPr/>
        <a:lstStyle/>
        <a:p>
          <a:endParaRPr lang="en-US"/>
        </a:p>
      </dgm:t>
    </dgm:pt>
    <dgm:pt modelId="{57925D87-57F8-40CB-B334-1DBC6A247540}">
      <dgm:prSet phldrT="[Text]"/>
      <dgm:spPr/>
      <dgm:t>
        <a:bodyPr/>
        <a:lstStyle/>
        <a:p>
          <a:r>
            <a:rPr lang="en-US"/>
            <a:t>nlvaen (nest2)</a:t>
          </a:r>
        </a:p>
      </dgm:t>
    </dgm:pt>
    <dgm:pt modelId="{D341D614-7AAF-4AB7-AF2E-B307541336AC}" type="parTrans" cxnId="{8F345D7C-4D17-4B92-97F3-97622AFA15B4}">
      <dgm:prSet/>
      <dgm:spPr/>
      <dgm:t>
        <a:bodyPr/>
        <a:lstStyle/>
        <a:p>
          <a:endParaRPr lang="en-US"/>
        </a:p>
      </dgm:t>
    </dgm:pt>
    <dgm:pt modelId="{8102C106-47A0-4955-A427-2A9563608B8D}" type="sibTrans" cxnId="{8F345D7C-4D17-4B92-97F3-97622AFA15B4}">
      <dgm:prSet/>
      <dgm:spPr/>
      <dgm:t>
        <a:bodyPr/>
        <a:lstStyle/>
        <a:p>
          <a:r>
            <a:rPr lang="en-US"/>
            <a:t>gtap_va</a:t>
          </a:r>
        </a:p>
      </dgm:t>
    </dgm:pt>
    <dgm:pt modelId="{AB801F05-39CF-46D4-9829-84B16D0DEEF8}">
      <dgm:prSet phldrT="[Text]"/>
      <dgm:spPr/>
      <dgm:t>
        <a:bodyPr/>
        <a:lstStyle/>
        <a:p>
          <a:r>
            <a:rPr lang="en-US"/>
            <a:t>intermediates</a:t>
          </a:r>
        </a:p>
      </dgm:t>
    </dgm:pt>
    <dgm:pt modelId="{F46FA923-A43D-4BD5-A03F-6198FB1E75CA}" type="parTrans" cxnId="{FDACDD8B-FCB8-4EB8-B60E-56586AD86509}">
      <dgm:prSet/>
      <dgm:spPr/>
      <dgm:t>
        <a:bodyPr/>
        <a:lstStyle/>
        <a:p>
          <a:endParaRPr lang="en-US"/>
        </a:p>
      </dgm:t>
    </dgm:pt>
    <dgm:pt modelId="{BD6BA9B9-9F12-45E7-8C96-5C289A19967D}" type="sibTrans" cxnId="{FDACDD8B-FCB8-4EB8-B60E-56586AD86509}">
      <dgm:prSet/>
      <dgm:spPr/>
      <dgm:t>
        <a:bodyPr/>
        <a:lstStyle/>
        <a:p>
          <a:r>
            <a:rPr lang="en-US"/>
            <a:t>0</a:t>
          </a:r>
        </a:p>
      </dgm:t>
    </dgm:pt>
    <dgm:pt modelId="{B3694487-C7AC-426B-BBD4-3841A04BB7FD}">
      <dgm:prSet/>
      <dgm:spPr/>
      <dgm:t>
        <a:bodyPr/>
        <a:lstStyle/>
        <a:p>
          <a:r>
            <a:rPr lang="en-US"/>
            <a:t>unsk labour</a:t>
          </a:r>
        </a:p>
      </dgm:t>
    </dgm:pt>
    <dgm:pt modelId="{44368014-EEC6-4BF5-9C71-55AADAB676C5}" type="parTrans" cxnId="{DAEE75F7-9EEC-43F1-B3DA-403632742E42}">
      <dgm:prSet/>
      <dgm:spPr/>
      <dgm:t>
        <a:bodyPr/>
        <a:lstStyle/>
        <a:p>
          <a:endParaRPr lang="en-US"/>
        </a:p>
      </dgm:t>
    </dgm:pt>
    <dgm:pt modelId="{15787710-742E-4659-83CE-D31239192274}" type="sibTrans" cxnId="{DAEE75F7-9EEC-43F1-B3DA-403632742E42}">
      <dgm:prSet/>
      <dgm:spPr/>
      <dgm:t>
        <a:bodyPr/>
        <a:lstStyle/>
        <a:p>
          <a:endParaRPr lang="en-US"/>
        </a:p>
      </dgm:t>
    </dgm:pt>
    <dgm:pt modelId="{670CA212-6BE2-4485-8019-6E685B2C0BA4}">
      <dgm:prSet phldrT="[Text]"/>
      <dgm:spPr/>
      <dgm:t>
        <a:bodyPr/>
        <a:lstStyle/>
        <a:p>
          <a:r>
            <a:rPr lang="en-US"/>
            <a:t>capital</a:t>
          </a:r>
        </a:p>
      </dgm:t>
    </dgm:pt>
    <dgm:pt modelId="{BB6E46A1-DF6F-42DB-AC0D-3A616D87A4DC}" type="parTrans" cxnId="{65B44CEF-F691-4D5C-A578-20EBEF3AC58C}">
      <dgm:prSet/>
      <dgm:spPr/>
      <dgm:t>
        <a:bodyPr/>
        <a:lstStyle/>
        <a:p>
          <a:endParaRPr lang="en-US"/>
        </a:p>
      </dgm:t>
    </dgm:pt>
    <dgm:pt modelId="{6A496059-4A7A-42FC-9926-03567CAFC6DD}" type="sibTrans" cxnId="{65B44CEF-F691-4D5C-A578-20EBEF3AC58C}">
      <dgm:prSet/>
      <dgm:spPr/>
      <dgm:t>
        <a:bodyPr/>
        <a:lstStyle/>
        <a:p>
          <a:endParaRPr lang="en-US"/>
        </a:p>
      </dgm:t>
    </dgm:pt>
    <dgm:pt modelId="{4F9AA752-0CFC-45C7-9D4E-FF272B09E641}" type="pres">
      <dgm:prSet presAssocID="{60685509-463A-4F66-A2BE-9A45C5316EBD}" presName="hierChild1" presStyleCnt="0">
        <dgm:presLayoutVars>
          <dgm:orgChart val="1"/>
          <dgm:chPref val="1"/>
          <dgm:dir/>
          <dgm:animOne val="branch"/>
          <dgm:animLvl val="lvl"/>
          <dgm:resizeHandles/>
        </dgm:presLayoutVars>
      </dgm:prSet>
      <dgm:spPr/>
      <dgm:t>
        <a:bodyPr/>
        <a:lstStyle/>
        <a:p>
          <a:endParaRPr lang="en-US"/>
        </a:p>
      </dgm:t>
    </dgm:pt>
    <dgm:pt modelId="{E4B29A70-A3A8-4097-8708-12CC22A06135}" type="pres">
      <dgm:prSet presAssocID="{C2838360-42D8-46C0-BCC1-3852A95E7ACA}" presName="hierRoot1" presStyleCnt="0">
        <dgm:presLayoutVars>
          <dgm:hierBranch val="init"/>
        </dgm:presLayoutVars>
      </dgm:prSet>
      <dgm:spPr/>
    </dgm:pt>
    <dgm:pt modelId="{63D2A4F5-B958-42F0-895D-CB3E2C491989}" type="pres">
      <dgm:prSet presAssocID="{C2838360-42D8-46C0-BCC1-3852A95E7ACA}" presName="rootComposite1" presStyleCnt="0"/>
      <dgm:spPr/>
    </dgm:pt>
    <dgm:pt modelId="{1F24DED3-E59D-4F68-9570-7CC29FA5607F}" type="pres">
      <dgm:prSet presAssocID="{C2838360-42D8-46C0-BCC1-3852A95E7ACA}" presName="rootText1" presStyleLbl="node0" presStyleIdx="0" presStyleCnt="1" custScaleX="148757" custLinFactX="-100000" custLinFactNeighborX="-145191" custLinFactNeighborY="3615">
        <dgm:presLayoutVars>
          <dgm:chMax/>
          <dgm:chPref val="3"/>
        </dgm:presLayoutVars>
      </dgm:prSet>
      <dgm:spPr/>
      <dgm:t>
        <a:bodyPr/>
        <a:lstStyle/>
        <a:p>
          <a:endParaRPr lang="en-US"/>
        </a:p>
      </dgm:t>
    </dgm:pt>
    <dgm:pt modelId="{3147D8C0-6B19-4349-AACC-2C606ED529D2}" type="pres">
      <dgm:prSet presAssocID="{C2838360-42D8-46C0-BCC1-3852A95E7ACA}" presName="titleText1" presStyleLbl="fgAcc0" presStyleIdx="0" presStyleCnt="1" custLinFactX="-100000" custLinFactNeighborX="-170355" custLinFactNeighborY="37958">
        <dgm:presLayoutVars>
          <dgm:chMax val="0"/>
          <dgm:chPref val="0"/>
        </dgm:presLayoutVars>
      </dgm:prSet>
      <dgm:spPr/>
      <dgm:t>
        <a:bodyPr/>
        <a:lstStyle/>
        <a:p>
          <a:endParaRPr lang="en-US"/>
        </a:p>
      </dgm:t>
    </dgm:pt>
    <dgm:pt modelId="{6BF93139-86CA-47A2-A763-3D52518259A3}" type="pres">
      <dgm:prSet presAssocID="{C2838360-42D8-46C0-BCC1-3852A95E7ACA}" presName="rootConnector1" presStyleLbl="node1" presStyleIdx="0" presStyleCnt="8"/>
      <dgm:spPr/>
      <dgm:t>
        <a:bodyPr/>
        <a:lstStyle/>
        <a:p>
          <a:endParaRPr lang="en-US"/>
        </a:p>
      </dgm:t>
    </dgm:pt>
    <dgm:pt modelId="{E15FC3A2-1BA5-4456-8298-CA3489322E34}" type="pres">
      <dgm:prSet presAssocID="{C2838360-42D8-46C0-BCC1-3852A95E7ACA}" presName="hierChild2" presStyleCnt="0"/>
      <dgm:spPr/>
    </dgm:pt>
    <dgm:pt modelId="{9559A59C-313C-494F-8FB2-38C34C768F8F}" type="pres">
      <dgm:prSet presAssocID="{F46FA923-A43D-4BD5-A03F-6198FB1E75CA}" presName="Name37" presStyleLbl="parChTrans1D2" presStyleIdx="0" presStyleCnt="2"/>
      <dgm:spPr/>
      <dgm:t>
        <a:bodyPr/>
        <a:lstStyle/>
        <a:p>
          <a:endParaRPr lang="en-US"/>
        </a:p>
      </dgm:t>
    </dgm:pt>
    <dgm:pt modelId="{21024EEA-1E8D-4821-95D3-62A2DC0E9F52}" type="pres">
      <dgm:prSet presAssocID="{AB801F05-39CF-46D4-9829-84B16D0DEEF8}" presName="hierRoot2" presStyleCnt="0">
        <dgm:presLayoutVars>
          <dgm:hierBranch val="init"/>
        </dgm:presLayoutVars>
      </dgm:prSet>
      <dgm:spPr/>
    </dgm:pt>
    <dgm:pt modelId="{59F115B2-0B8F-444F-969E-86F0FD9BA9DC}" type="pres">
      <dgm:prSet presAssocID="{AB801F05-39CF-46D4-9829-84B16D0DEEF8}" presName="rootComposite" presStyleCnt="0"/>
      <dgm:spPr/>
    </dgm:pt>
    <dgm:pt modelId="{32810D77-C65E-4621-B033-3485B94CAD67}" type="pres">
      <dgm:prSet presAssocID="{AB801F05-39CF-46D4-9829-84B16D0DEEF8}" presName="rootText" presStyleLbl="node1" presStyleIdx="0" presStyleCnt="8" custLinFactY="-200000" custLinFactNeighborX="-76748" custLinFactNeighborY="-262875">
        <dgm:presLayoutVars>
          <dgm:chMax/>
          <dgm:chPref val="3"/>
        </dgm:presLayoutVars>
      </dgm:prSet>
      <dgm:spPr/>
      <dgm:t>
        <a:bodyPr/>
        <a:lstStyle/>
        <a:p>
          <a:endParaRPr lang="en-US"/>
        </a:p>
      </dgm:t>
    </dgm:pt>
    <dgm:pt modelId="{FBF5D1C7-D5E4-4481-BFF8-037373A514B7}" type="pres">
      <dgm:prSet presAssocID="{AB801F05-39CF-46D4-9829-84B16D0DEEF8}" presName="titleText2" presStyleLbl="fgAcc1" presStyleIdx="0" presStyleCnt="8" custLinFactY="-683189" custLinFactNeighborX="-81098" custLinFactNeighborY="-700000">
        <dgm:presLayoutVars>
          <dgm:chMax val="0"/>
          <dgm:chPref val="0"/>
        </dgm:presLayoutVars>
      </dgm:prSet>
      <dgm:spPr/>
      <dgm:t>
        <a:bodyPr/>
        <a:lstStyle/>
        <a:p>
          <a:endParaRPr lang="en-US"/>
        </a:p>
      </dgm:t>
    </dgm:pt>
    <dgm:pt modelId="{12A87231-FE12-4A16-886F-2921EDC1055F}" type="pres">
      <dgm:prSet presAssocID="{AB801F05-39CF-46D4-9829-84B16D0DEEF8}" presName="rootConnector" presStyleLbl="node2" presStyleIdx="0" presStyleCnt="0"/>
      <dgm:spPr/>
      <dgm:t>
        <a:bodyPr/>
        <a:lstStyle/>
        <a:p>
          <a:endParaRPr lang="en-US"/>
        </a:p>
      </dgm:t>
    </dgm:pt>
    <dgm:pt modelId="{9411E2A9-3006-403F-ABE9-1EC49841615F}" type="pres">
      <dgm:prSet presAssocID="{AB801F05-39CF-46D4-9829-84B16D0DEEF8}" presName="hierChild4" presStyleCnt="0"/>
      <dgm:spPr/>
    </dgm:pt>
    <dgm:pt modelId="{D0DDAC60-3B57-42A2-9C98-2198A164D1D0}" type="pres">
      <dgm:prSet presAssocID="{AB801F05-39CF-46D4-9829-84B16D0DEEF8}" presName="hierChild5" presStyleCnt="0"/>
      <dgm:spPr/>
    </dgm:pt>
    <dgm:pt modelId="{A4EE7BD1-DE41-49D2-A112-9059A6156D67}" type="pres">
      <dgm:prSet presAssocID="{C2838360-42D8-46C0-BCC1-3852A95E7ACA}" presName="hierChild3" presStyleCnt="0"/>
      <dgm:spPr/>
    </dgm:pt>
    <dgm:pt modelId="{FC98B979-3C6F-4FDD-B26F-319D1E5711F3}" type="pres">
      <dgm:prSet presAssocID="{931D20BA-2115-4072-82CD-266DD875E06D}" presName="Name96" presStyleLbl="parChTrans1D2" presStyleIdx="1" presStyleCnt="2"/>
      <dgm:spPr/>
      <dgm:t>
        <a:bodyPr/>
        <a:lstStyle/>
        <a:p>
          <a:endParaRPr lang="en-US"/>
        </a:p>
      </dgm:t>
    </dgm:pt>
    <dgm:pt modelId="{B45C6C08-B40F-481F-A5FA-BBD3ED20CE41}" type="pres">
      <dgm:prSet presAssocID="{6FA94E64-1DEA-4759-B6B7-27D74F782ADD}" presName="hierRoot3" presStyleCnt="0">
        <dgm:presLayoutVars>
          <dgm:hierBranch val="init"/>
        </dgm:presLayoutVars>
      </dgm:prSet>
      <dgm:spPr/>
    </dgm:pt>
    <dgm:pt modelId="{939930EA-5FC0-4FB6-B275-B9741653DF19}" type="pres">
      <dgm:prSet presAssocID="{6FA94E64-1DEA-4759-B6B7-27D74F782ADD}" presName="rootComposite3" presStyleCnt="0"/>
      <dgm:spPr/>
    </dgm:pt>
    <dgm:pt modelId="{FE29B35B-F5EE-412C-88E9-6EC65BBFDDEC}" type="pres">
      <dgm:prSet presAssocID="{6FA94E64-1DEA-4759-B6B7-27D74F782ADD}" presName="rootText3" presStyleLbl="asst1" presStyleIdx="0" presStyleCnt="1">
        <dgm:presLayoutVars>
          <dgm:chPref val="3"/>
        </dgm:presLayoutVars>
      </dgm:prSet>
      <dgm:spPr/>
      <dgm:t>
        <a:bodyPr/>
        <a:lstStyle/>
        <a:p>
          <a:endParaRPr lang="en-US"/>
        </a:p>
      </dgm:t>
    </dgm:pt>
    <dgm:pt modelId="{8EBDAA3D-0261-4D0B-B8DA-087B0B228E3F}" type="pres">
      <dgm:prSet presAssocID="{6FA94E64-1DEA-4759-B6B7-27D74F782ADD}" presName="titleText3" presStyleLbl="fgAcc2" presStyleIdx="0" presStyleCnt="1">
        <dgm:presLayoutVars>
          <dgm:chMax val="0"/>
          <dgm:chPref val="0"/>
        </dgm:presLayoutVars>
      </dgm:prSet>
      <dgm:spPr/>
      <dgm:t>
        <a:bodyPr/>
        <a:lstStyle/>
        <a:p>
          <a:endParaRPr lang="en-US"/>
        </a:p>
      </dgm:t>
    </dgm:pt>
    <dgm:pt modelId="{02CBCE77-9915-45E9-8FC8-DBEBB452DE25}" type="pres">
      <dgm:prSet presAssocID="{6FA94E64-1DEA-4759-B6B7-27D74F782ADD}" presName="rootConnector3" presStyleLbl="asst1" presStyleIdx="0" presStyleCnt="1"/>
      <dgm:spPr/>
      <dgm:t>
        <a:bodyPr/>
        <a:lstStyle/>
        <a:p>
          <a:endParaRPr lang="en-US"/>
        </a:p>
      </dgm:t>
    </dgm:pt>
    <dgm:pt modelId="{2D451ECE-E63D-4DDD-A3BF-EE86B7F3DE5C}" type="pres">
      <dgm:prSet presAssocID="{6FA94E64-1DEA-4759-B6B7-27D74F782ADD}" presName="hierChild6" presStyleCnt="0"/>
      <dgm:spPr/>
    </dgm:pt>
    <dgm:pt modelId="{C2C6E89A-DB91-4982-B91A-3ED704CE1EAC}" type="pres">
      <dgm:prSet presAssocID="{E3142115-E247-4F0C-AE76-B32B71AFC175}" presName="Name37" presStyleLbl="parChTrans1D3" presStyleIdx="0" presStyleCnt="2"/>
      <dgm:spPr/>
      <dgm:t>
        <a:bodyPr/>
        <a:lstStyle/>
        <a:p>
          <a:endParaRPr lang="en-US"/>
        </a:p>
      </dgm:t>
    </dgm:pt>
    <dgm:pt modelId="{E5B4898C-3722-4949-AA73-192B20889F6B}" type="pres">
      <dgm:prSet presAssocID="{214D6DB5-DA87-4E07-88CA-A47F38AA4217}" presName="hierRoot2" presStyleCnt="0">
        <dgm:presLayoutVars>
          <dgm:hierBranch val="init"/>
        </dgm:presLayoutVars>
      </dgm:prSet>
      <dgm:spPr/>
    </dgm:pt>
    <dgm:pt modelId="{D6EC43E8-58B3-4D50-8DA0-E00185AA3E3B}" type="pres">
      <dgm:prSet presAssocID="{214D6DB5-DA87-4E07-88CA-A47F38AA4217}" presName="rootComposite" presStyleCnt="0"/>
      <dgm:spPr/>
    </dgm:pt>
    <dgm:pt modelId="{A06B54E7-04F6-4EFB-A80E-1E8079155C03}" type="pres">
      <dgm:prSet presAssocID="{214D6DB5-DA87-4E07-88CA-A47F38AA4217}" presName="rootText" presStyleLbl="node1" presStyleIdx="1" presStyleCnt="8">
        <dgm:presLayoutVars>
          <dgm:chMax/>
          <dgm:chPref val="3"/>
        </dgm:presLayoutVars>
      </dgm:prSet>
      <dgm:spPr/>
      <dgm:t>
        <a:bodyPr/>
        <a:lstStyle/>
        <a:p>
          <a:endParaRPr lang="en-US"/>
        </a:p>
      </dgm:t>
    </dgm:pt>
    <dgm:pt modelId="{7B94C06B-7BBD-4EC3-97CE-E59455353108}" type="pres">
      <dgm:prSet presAssocID="{214D6DB5-DA87-4E07-88CA-A47F38AA4217}" presName="titleText2" presStyleLbl="fgAcc1" presStyleIdx="1" presStyleCnt="8">
        <dgm:presLayoutVars>
          <dgm:chMax val="0"/>
          <dgm:chPref val="0"/>
        </dgm:presLayoutVars>
      </dgm:prSet>
      <dgm:spPr/>
      <dgm:t>
        <a:bodyPr/>
        <a:lstStyle/>
        <a:p>
          <a:endParaRPr lang="en-US"/>
        </a:p>
      </dgm:t>
    </dgm:pt>
    <dgm:pt modelId="{AA1E5209-A8FA-47B7-91C4-9CFC4C291EFE}" type="pres">
      <dgm:prSet presAssocID="{214D6DB5-DA87-4E07-88CA-A47F38AA4217}" presName="rootConnector" presStyleLbl="node3" presStyleIdx="0" presStyleCnt="0"/>
      <dgm:spPr/>
      <dgm:t>
        <a:bodyPr/>
        <a:lstStyle/>
        <a:p>
          <a:endParaRPr lang="en-US"/>
        </a:p>
      </dgm:t>
    </dgm:pt>
    <dgm:pt modelId="{8DBCE1DD-7DC3-4AE7-B2B4-6903FFC34AA4}" type="pres">
      <dgm:prSet presAssocID="{214D6DB5-DA87-4E07-88CA-A47F38AA4217}" presName="hierChild4" presStyleCnt="0"/>
      <dgm:spPr/>
    </dgm:pt>
    <dgm:pt modelId="{264F21A8-62B4-4FFC-9D1E-5A795117B1DF}" type="pres">
      <dgm:prSet presAssocID="{0F229F84-113F-4229-91A3-18D66725E173}" presName="Name37" presStyleLbl="parChTrans1D4" presStyleIdx="0" presStyleCnt="5"/>
      <dgm:spPr/>
      <dgm:t>
        <a:bodyPr/>
        <a:lstStyle/>
        <a:p>
          <a:endParaRPr lang="en-US"/>
        </a:p>
      </dgm:t>
    </dgm:pt>
    <dgm:pt modelId="{74235101-E18B-4FC3-BB53-4FE2CDB14567}" type="pres">
      <dgm:prSet presAssocID="{0154AEED-508B-4D7B-BAB7-1BCF35CD5508}" presName="hierRoot2" presStyleCnt="0">
        <dgm:presLayoutVars>
          <dgm:hierBranch val="init"/>
        </dgm:presLayoutVars>
      </dgm:prSet>
      <dgm:spPr/>
    </dgm:pt>
    <dgm:pt modelId="{3329AC24-D7FD-4ECA-8FB9-BC19A64B69A8}" type="pres">
      <dgm:prSet presAssocID="{0154AEED-508B-4D7B-BAB7-1BCF35CD5508}" presName="rootComposite" presStyleCnt="0"/>
      <dgm:spPr/>
    </dgm:pt>
    <dgm:pt modelId="{9C1F3BB9-0A69-41C4-BF18-C98FC68396BC}" type="pres">
      <dgm:prSet presAssocID="{0154AEED-508B-4D7B-BAB7-1BCF35CD5508}" presName="rootText" presStyleLbl="node1" presStyleIdx="2" presStyleCnt="8">
        <dgm:presLayoutVars>
          <dgm:chMax/>
          <dgm:chPref val="3"/>
        </dgm:presLayoutVars>
      </dgm:prSet>
      <dgm:spPr/>
      <dgm:t>
        <a:bodyPr/>
        <a:lstStyle/>
        <a:p>
          <a:endParaRPr lang="en-US"/>
        </a:p>
      </dgm:t>
    </dgm:pt>
    <dgm:pt modelId="{CC9687AA-669D-4986-B8E1-9D5DC59FC6DD}" type="pres">
      <dgm:prSet presAssocID="{0154AEED-508B-4D7B-BAB7-1BCF35CD5508}" presName="titleText2" presStyleLbl="fgAcc1" presStyleIdx="2" presStyleCnt="8">
        <dgm:presLayoutVars>
          <dgm:chMax val="0"/>
          <dgm:chPref val="0"/>
        </dgm:presLayoutVars>
      </dgm:prSet>
      <dgm:spPr/>
      <dgm:t>
        <a:bodyPr/>
        <a:lstStyle/>
        <a:p>
          <a:endParaRPr lang="en-US"/>
        </a:p>
      </dgm:t>
    </dgm:pt>
    <dgm:pt modelId="{60E1A374-29F6-4E82-9862-F3E082C0EFB3}" type="pres">
      <dgm:prSet presAssocID="{0154AEED-508B-4D7B-BAB7-1BCF35CD5508}" presName="rootConnector" presStyleLbl="node4" presStyleIdx="0" presStyleCnt="0"/>
      <dgm:spPr/>
      <dgm:t>
        <a:bodyPr/>
        <a:lstStyle/>
        <a:p>
          <a:endParaRPr lang="en-US"/>
        </a:p>
      </dgm:t>
    </dgm:pt>
    <dgm:pt modelId="{5CFA77E9-9495-4932-A41A-AC55C8FC97A8}" type="pres">
      <dgm:prSet presAssocID="{0154AEED-508B-4D7B-BAB7-1BCF35CD5508}" presName="hierChild4" presStyleCnt="0"/>
      <dgm:spPr/>
    </dgm:pt>
    <dgm:pt modelId="{34ADC9CF-30A1-4DF3-9553-D26D5FC41A7E}" type="pres">
      <dgm:prSet presAssocID="{0154AEED-508B-4D7B-BAB7-1BCF35CD5508}" presName="hierChild5" presStyleCnt="0"/>
      <dgm:spPr/>
    </dgm:pt>
    <dgm:pt modelId="{4801AC51-3E94-44A3-911A-3DFDAED159F8}" type="pres">
      <dgm:prSet presAssocID="{4876702C-BAA8-4B77-B481-2754975D8C18}" presName="Name37" presStyleLbl="parChTrans1D4" presStyleIdx="1" presStyleCnt="5"/>
      <dgm:spPr/>
      <dgm:t>
        <a:bodyPr/>
        <a:lstStyle/>
        <a:p>
          <a:endParaRPr lang="en-US"/>
        </a:p>
      </dgm:t>
    </dgm:pt>
    <dgm:pt modelId="{02BD91A3-CD0B-4B17-A500-3FE74E3967F0}" type="pres">
      <dgm:prSet presAssocID="{0A372DA0-4DD6-4CBD-8C3E-06D349E4C0FC}" presName="hierRoot2" presStyleCnt="0">
        <dgm:presLayoutVars>
          <dgm:hierBranch val="init"/>
        </dgm:presLayoutVars>
      </dgm:prSet>
      <dgm:spPr/>
    </dgm:pt>
    <dgm:pt modelId="{7EC3D74A-82B4-49CC-A1ED-8E6AA5EBC87A}" type="pres">
      <dgm:prSet presAssocID="{0A372DA0-4DD6-4CBD-8C3E-06D349E4C0FC}" presName="rootComposite" presStyleCnt="0"/>
      <dgm:spPr/>
    </dgm:pt>
    <dgm:pt modelId="{825C58ED-966F-459B-B3AC-B9DF72E2B077}" type="pres">
      <dgm:prSet presAssocID="{0A372DA0-4DD6-4CBD-8C3E-06D349E4C0FC}" presName="rootText" presStyleLbl="node1" presStyleIdx="3" presStyleCnt="8">
        <dgm:presLayoutVars>
          <dgm:chMax/>
          <dgm:chPref val="3"/>
        </dgm:presLayoutVars>
      </dgm:prSet>
      <dgm:spPr/>
      <dgm:t>
        <a:bodyPr/>
        <a:lstStyle/>
        <a:p>
          <a:endParaRPr lang="en-US"/>
        </a:p>
      </dgm:t>
    </dgm:pt>
    <dgm:pt modelId="{BA201F6A-B220-4FF8-81C1-FE836DA7D501}" type="pres">
      <dgm:prSet presAssocID="{0A372DA0-4DD6-4CBD-8C3E-06D349E4C0FC}" presName="titleText2" presStyleLbl="fgAcc1" presStyleIdx="3" presStyleCnt="8">
        <dgm:presLayoutVars>
          <dgm:chMax val="0"/>
          <dgm:chPref val="0"/>
        </dgm:presLayoutVars>
      </dgm:prSet>
      <dgm:spPr/>
      <dgm:t>
        <a:bodyPr/>
        <a:lstStyle/>
        <a:p>
          <a:endParaRPr lang="en-US"/>
        </a:p>
      </dgm:t>
    </dgm:pt>
    <dgm:pt modelId="{E92F4620-468C-41AD-9031-45F2E6700D45}" type="pres">
      <dgm:prSet presAssocID="{0A372DA0-4DD6-4CBD-8C3E-06D349E4C0FC}" presName="rootConnector" presStyleLbl="node4" presStyleIdx="0" presStyleCnt="0"/>
      <dgm:spPr/>
      <dgm:t>
        <a:bodyPr/>
        <a:lstStyle/>
        <a:p>
          <a:endParaRPr lang="en-US"/>
        </a:p>
      </dgm:t>
    </dgm:pt>
    <dgm:pt modelId="{772E7B73-B374-4C57-8782-3D53394E723F}" type="pres">
      <dgm:prSet presAssocID="{0A372DA0-4DD6-4CBD-8C3E-06D349E4C0FC}" presName="hierChild4" presStyleCnt="0"/>
      <dgm:spPr/>
    </dgm:pt>
    <dgm:pt modelId="{E5CA29CC-CDD4-43F3-A18E-BD7938AF200E}" type="pres">
      <dgm:prSet presAssocID="{0A372DA0-4DD6-4CBD-8C3E-06D349E4C0FC}" presName="hierChild5" presStyleCnt="0"/>
      <dgm:spPr/>
    </dgm:pt>
    <dgm:pt modelId="{7E349A06-3C43-42FC-A4E6-BE9F9BE55A22}" type="pres">
      <dgm:prSet presAssocID="{214D6DB5-DA87-4E07-88CA-A47F38AA4217}" presName="hierChild5" presStyleCnt="0"/>
      <dgm:spPr/>
    </dgm:pt>
    <dgm:pt modelId="{E3785AE7-FA27-4000-9D68-DF7827F75B3F}" type="pres">
      <dgm:prSet presAssocID="{D341D614-7AAF-4AB7-AF2E-B307541336AC}" presName="Name37" presStyleLbl="parChTrans1D3" presStyleIdx="1" presStyleCnt="2"/>
      <dgm:spPr/>
      <dgm:t>
        <a:bodyPr/>
        <a:lstStyle/>
        <a:p>
          <a:endParaRPr lang="en-US"/>
        </a:p>
      </dgm:t>
    </dgm:pt>
    <dgm:pt modelId="{DA2089BA-5832-4BAE-BA75-7BC6DCEF4956}" type="pres">
      <dgm:prSet presAssocID="{57925D87-57F8-40CB-B334-1DBC6A247540}" presName="hierRoot2" presStyleCnt="0">
        <dgm:presLayoutVars>
          <dgm:hierBranch val="init"/>
        </dgm:presLayoutVars>
      </dgm:prSet>
      <dgm:spPr/>
    </dgm:pt>
    <dgm:pt modelId="{98108906-C4A1-4C53-B0C4-57FE74481942}" type="pres">
      <dgm:prSet presAssocID="{57925D87-57F8-40CB-B334-1DBC6A247540}" presName="rootComposite" presStyleCnt="0"/>
      <dgm:spPr/>
    </dgm:pt>
    <dgm:pt modelId="{4172EB72-8BAE-4A0B-889D-1FD6E950235F}" type="pres">
      <dgm:prSet presAssocID="{57925D87-57F8-40CB-B334-1DBC6A247540}" presName="rootText" presStyleLbl="node1" presStyleIdx="4" presStyleCnt="8">
        <dgm:presLayoutVars>
          <dgm:chMax/>
          <dgm:chPref val="3"/>
        </dgm:presLayoutVars>
      </dgm:prSet>
      <dgm:spPr/>
      <dgm:t>
        <a:bodyPr/>
        <a:lstStyle/>
        <a:p>
          <a:endParaRPr lang="en-US"/>
        </a:p>
      </dgm:t>
    </dgm:pt>
    <dgm:pt modelId="{C8BB472F-5D24-429C-A781-5B7EC5D98265}" type="pres">
      <dgm:prSet presAssocID="{57925D87-57F8-40CB-B334-1DBC6A247540}" presName="titleText2" presStyleLbl="fgAcc1" presStyleIdx="4" presStyleCnt="8">
        <dgm:presLayoutVars>
          <dgm:chMax val="0"/>
          <dgm:chPref val="0"/>
        </dgm:presLayoutVars>
      </dgm:prSet>
      <dgm:spPr/>
      <dgm:t>
        <a:bodyPr/>
        <a:lstStyle/>
        <a:p>
          <a:endParaRPr lang="en-US"/>
        </a:p>
      </dgm:t>
    </dgm:pt>
    <dgm:pt modelId="{897B9C86-EBE3-4021-A056-8815A9E021C7}" type="pres">
      <dgm:prSet presAssocID="{57925D87-57F8-40CB-B334-1DBC6A247540}" presName="rootConnector" presStyleLbl="node3" presStyleIdx="0" presStyleCnt="0"/>
      <dgm:spPr/>
      <dgm:t>
        <a:bodyPr/>
        <a:lstStyle/>
        <a:p>
          <a:endParaRPr lang="en-US"/>
        </a:p>
      </dgm:t>
    </dgm:pt>
    <dgm:pt modelId="{6C26C0CF-DE32-4B92-A482-8D6D4B65E40A}" type="pres">
      <dgm:prSet presAssocID="{57925D87-57F8-40CB-B334-1DBC6A247540}" presName="hierChild4" presStyleCnt="0"/>
      <dgm:spPr/>
    </dgm:pt>
    <dgm:pt modelId="{BA212EDA-2B64-4108-BF27-1BC89A14ED72}" type="pres">
      <dgm:prSet presAssocID="{D210FA53-D895-400A-82EE-C515A4A0DE07}" presName="Name37" presStyleLbl="parChTrans1D4" presStyleIdx="2" presStyleCnt="5"/>
      <dgm:spPr/>
      <dgm:t>
        <a:bodyPr/>
        <a:lstStyle/>
        <a:p>
          <a:endParaRPr lang="en-US"/>
        </a:p>
      </dgm:t>
    </dgm:pt>
    <dgm:pt modelId="{C7735572-766D-4499-B8AC-0D5F4DD839CD}" type="pres">
      <dgm:prSet presAssocID="{F484C4FD-E1A6-4618-81F3-A5E3ABAFCBE8}" presName="hierRoot2" presStyleCnt="0">
        <dgm:presLayoutVars>
          <dgm:hierBranch val="init"/>
        </dgm:presLayoutVars>
      </dgm:prSet>
      <dgm:spPr/>
    </dgm:pt>
    <dgm:pt modelId="{F7A0891A-C70C-4FF5-8007-5E2D52A78B68}" type="pres">
      <dgm:prSet presAssocID="{F484C4FD-E1A6-4618-81F3-A5E3ABAFCBE8}" presName="rootComposite" presStyleCnt="0"/>
      <dgm:spPr/>
    </dgm:pt>
    <dgm:pt modelId="{A38DF4F0-3E5B-43EC-A2D8-6338B6F57F88}" type="pres">
      <dgm:prSet presAssocID="{F484C4FD-E1A6-4618-81F3-A5E3ABAFCBE8}" presName="rootText" presStyleLbl="node1" presStyleIdx="5" presStyleCnt="8">
        <dgm:presLayoutVars>
          <dgm:chMax/>
          <dgm:chPref val="3"/>
        </dgm:presLayoutVars>
      </dgm:prSet>
      <dgm:spPr/>
      <dgm:t>
        <a:bodyPr/>
        <a:lstStyle/>
        <a:p>
          <a:endParaRPr lang="en-US"/>
        </a:p>
      </dgm:t>
    </dgm:pt>
    <dgm:pt modelId="{098C5C2B-803A-41CD-A4A8-8EB3535D9467}" type="pres">
      <dgm:prSet presAssocID="{F484C4FD-E1A6-4618-81F3-A5E3ABAFCBE8}" presName="titleText2" presStyleLbl="fgAcc1" presStyleIdx="5" presStyleCnt="8">
        <dgm:presLayoutVars>
          <dgm:chMax val="0"/>
          <dgm:chPref val="0"/>
        </dgm:presLayoutVars>
      </dgm:prSet>
      <dgm:spPr/>
      <dgm:t>
        <a:bodyPr/>
        <a:lstStyle/>
        <a:p>
          <a:endParaRPr lang="en-US"/>
        </a:p>
      </dgm:t>
    </dgm:pt>
    <dgm:pt modelId="{A720EB02-325F-4736-9D0A-7949778F112E}" type="pres">
      <dgm:prSet presAssocID="{F484C4FD-E1A6-4618-81F3-A5E3ABAFCBE8}" presName="rootConnector" presStyleLbl="node4" presStyleIdx="0" presStyleCnt="0"/>
      <dgm:spPr/>
      <dgm:t>
        <a:bodyPr/>
        <a:lstStyle/>
        <a:p>
          <a:endParaRPr lang="en-US"/>
        </a:p>
      </dgm:t>
    </dgm:pt>
    <dgm:pt modelId="{ECBEC23B-7974-4D81-AC58-B2DE89543369}" type="pres">
      <dgm:prSet presAssocID="{F484C4FD-E1A6-4618-81F3-A5E3ABAFCBE8}" presName="hierChild4" presStyleCnt="0"/>
      <dgm:spPr/>
    </dgm:pt>
    <dgm:pt modelId="{90992C95-9E58-4749-9A85-E63AA5BDEC85}" type="pres">
      <dgm:prSet presAssocID="{F484C4FD-E1A6-4618-81F3-A5E3ABAFCBE8}" presName="hierChild5" presStyleCnt="0"/>
      <dgm:spPr/>
    </dgm:pt>
    <dgm:pt modelId="{553C4777-6A1D-4ED2-8B1A-560F35530766}" type="pres">
      <dgm:prSet presAssocID="{44368014-EEC6-4BF5-9C71-55AADAB676C5}" presName="Name37" presStyleLbl="parChTrans1D4" presStyleIdx="3" presStyleCnt="5"/>
      <dgm:spPr/>
      <dgm:t>
        <a:bodyPr/>
        <a:lstStyle/>
        <a:p>
          <a:endParaRPr lang="en-US"/>
        </a:p>
      </dgm:t>
    </dgm:pt>
    <dgm:pt modelId="{25145914-113C-46F2-A137-0B6B845332D3}" type="pres">
      <dgm:prSet presAssocID="{B3694487-C7AC-426B-BBD4-3841A04BB7FD}" presName="hierRoot2" presStyleCnt="0">
        <dgm:presLayoutVars>
          <dgm:hierBranch val="init"/>
        </dgm:presLayoutVars>
      </dgm:prSet>
      <dgm:spPr/>
    </dgm:pt>
    <dgm:pt modelId="{512CD44C-441F-4077-8129-EDC456FD7688}" type="pres">
      <dgm:prSet presAssocID="{B3694487-C7AC-426B-BBD4-3841A04BB7FD}" presName="rootComposite" presStyleCnt="0"/>
      <dgm:spPr/>
    </dgm:pt>
    <dgm:pt modelId="{A79B1E2F-E1AB-4595-BA26-EE920C21CF56}" type="pres">
      <dgm:prSet presAssocID="{B3694487-C7AC-426B-BBD4-3841A04BB7FD}" presName="rootText" presStyleLbl="node1" presStyleIdx="6" presStyleCnt="8">
        <dgm:presLayoutVars>
          <dgm:chMax/>
          <dgm:chPref val="3"/>
        </dgm:presLayoutVars>
      </dgm:prSet>
      <dgm:spPr/>
      <dgm:t>
        <a:bodyPr/>
        <a:lstStyle/>
        <a:p>
          <a:endParaRPr lang="en-US"/>
        </a:p>
      </dgm:t>
    </dgm:pt>
    <dgm:pt modelId="{718040CA-699C-4EA1-BD19-229E7EFE62CD}" type="pres">
      <dgm:prSet presAssocID="{B3694487-C7AC-426B-BBD4-3841A04BB7FD}" presName="titleText2" presStyleLbl="fgAcc1" presStyleIdx="6" presStyleCnt="8">
        <dgm:presLayoutVars>
          <dgm:chMax val="0"/>
          <dgm:chPref val="0"/>
        </dgm:presLayoutVars>
      </dgm:prSet>
      <dgm:spPr/>
      <dgm:t>
        <a:bodyPr/>
        <a:lstStyle/>
        <a:p>
          <a:endParaRPr lang="en-US"/>
        </a:p>
      </dgm:t>
    </dgm:pt>
    <dgm:pt modelId="{02121FC9-D4D7-41B7-8BC6-8322146B1871}" type="pres">
      <dgm:prSet presAssocID="{B3694487-C7AC-426B-BBD4-3841A04BB7FD}" presName="rootConnector" presStyleLbl="node4" presStyleIdx="0" presStyleCnt="0"/>
      <dgm:spPr/>
      <dgm:t>
        <a:bodyPr/>
        <a:lstStyle/>
        <a:p>
          <a:endParaRPr lang="en-US"/>
        </a:p>
      </dgm:t>
    </dgm:pt>
    <dgm:pt modelId="{CBFEB7C7-D7F2-4736-92FC-62BA7425C4B3}" type="pres">
      <dgm:prSet presAssocID="{B3694487-C7AC-426B-BBD4-3841A04BB7FD}" presName="hierChild4" presStyleCnt="0"/>
      <dgm:spPr/>
    </dgm:pt>
    <dgm:pt modelId="{6A7D01E1-BE5B-4401-8B3F-61510D1FFE62}" type="pres">
      <dgm:prSet presAssocID="{B3694487-C7AC-426B-BBD4-3841A04BB7FD}" presName="hierChild5" presStyleCnt="0"/>
      <dgm:spPr/>
    </dgm:pt>
    <dgm:pt modelId="{FA262A0D-2669-4226-A13A-D71BD8638836}" type="pres">
      <dgm:prSet presAssocID="{BB6E46A1-DF6F-42DB-AC0D-3A616D87A4DC}" presName="Name37" presStyleLbl="parChTrans1D4" presStyleIdx="4" presStyleCnt="5"/>
      <dgm:spPr/>
      <dgm:t>
        <a:bodyPr/>
        <a:lstStyle/>
        <a:p>
          <a:endParaRPr lang="en-US"/>
        </a:p>
      </dgm:t>
    </dgm:pt>
    <dgm:pt modelId="{0913ECD2-2300-44C9-9D5C-34B148CA8D00}" type="pres">
      <dgm:prSet presAssocID="{670CA212-6BE2-4485-8019-6E685B2C0BA4}" presName="hierRoot2" presStyleCnt="0">
        <dgm:presLayoutVars>
          <dgm:hierBranch val="init"/>
        </dgm:presLayoutVars>
      </dgm:prSet>
      <dgm:spPr/>
    </dgm:pt>
    <dgm:pt modelId="{928FB071-DFB4-4E21-A6D5-AE974FCDDAF9}" type="pres">
      <dgm:prSet presAssocID="{670CA212-6BE2-4485-8019-6E685B2C0BA4}" presName="rootComposite" presStyleCnt="0"/>
      <dgm:spPr/>
    </dgm:pt>
    <dgm:pt modelId="{84357487-A7BD-4BA1-9AD6-205BFA26571B}" type="pres">
      <dgm:prSet presAssocID="{670CA212-6BE2-4485-8019-6E685B2C0BA4}" presName="rootText" presStyleLbl="node1" presStyleIdx="7" presStyleCnt="8">
        <dgm:presLayoutVars>
          <dgm:chMax/>
          <dgm:chPref val="3"/>
        </dgm:presLayoutVars>
      </dgm:prSet>
      <dgm:spPr/>
      <dgm:t>
        <a:bodyPr/>
        <a:lstStyle/>
        <a:p>
          <a:endParaRPr lang="en-US"/>
        </a:p>
      </dgm:t>
    </dgm:pt>
    <dgm:pt modelId="{8DBD262B-5A72-4B84-B2AF-0660FD11115C}" type="pres">
      <dgm:prSet presAssocID="{670CA212-6BE2-4485-8019-6E685B2C0BA4}" presName="titleText2" presStyleLbl="fgAcc1" presStyleIdx="7" presStyleCnt="8">
        <dgm:presLayoutVars>
          <dgm:chMax val="0"/>
          <dgm:chPref val="0"/>
        </dgm:presLayoutVars>
      </dgm:prSet>
      <dgm:spPr/>
      <dgm:t>
        <a:bodyPr/>
        <a:lstStyle/>
        <a:p>
          <a:endParaRPr lang="en-US"/>
        </a:p>
      </dgm:t>
    </dgm:pt>
    <dgm:pt modelId="{EF1CFDA3-3F8A-4821-B2EE-94BDF34C66F0}" type="pres">
      <dgm:prSet presAssocID="{670CA212-6BE2-4485-8019-6E685B2C0BA4}" presName="rootConnector" presStyleLbl="node4" presStyleIdx="0" presStyleCnt="0"/>
      <dgm:spPr/>
      <dgm:t>
        <a:bodyPr/>
        <a:lstStyle/>
        <a:p>
          <a:endParaRPr lang="en-US"/>
        </a:p>
      </dgm:t>
    </dgm:pt>
    <dgm:pt modelId="{C98DE43C-12A4-4E78-AB25-F6A5141AB98B}" type="pres">
      <dgm:prSet presAssocID="{670CA212-6BE2-4485-8019-6E685B2C0BA4}" presName="hierChild4" presStyleCnt="0"/>
      <dgm:spPr/>
    </dgm:pt>
    <dgm:pt modelId="{CB8C581D-9747-4958-AFF4-09C3842355E5}" type="pres">
      <dgm:prSet presAssocID="{670CA212-6BE2-4485-8019-6E685B2C0BA4}" presName="hierChild5" presStyleCnt="0"/>
      <dgm:spPr/>
    </dgm:pt>
    <dgm:pt modelId="{BCB04105-410B-4E09-A827-13DEDB48D570}" type="pres">
      <dgm:prSet presAssocID="{57925D87-57F8-40CB-B334-1DBC6A247540}" presName="hierChild5" presStyleCnt="0"/>
      <dgm:spPr/>
    </dgm:pt>
    <dgm:pt modelId="{7A0149C7-5177-4C41-B6E6-BFD58BB15D4A}" type="pres">
      <dgm:prSet presAssocID="{6FA94E64-1DEA-4759-B6B7-27D74F782ADD}" presName="hierChild7" presStyleCnt="0"/>
      <dgm:spPr/>
    </dgm:pt>
  </dgm:ptLst>
  <dgm:cxnLst>
    <dgm:cxn modelId="{99AE6F6F-882B-4849-A1D1-165A3E837F94}" srcId="{C2838360-42D8-46C0-BCC1-3852A95E7ACA}" destId="{6FA94E64-1DEA-4759-B6B7-27D74F782ADD}" srcOrd="1" destOrd="0" parTransId="{931D20BA-2115-4072-82CD-266DD875E06D}" sibTransId="{8336F209-B37F-4855-B671-D9F965E36FF5}"/>
    <dgm:cxn modelId="{843696D5-741F-42FA-A1E1-6432A98EC36D}" type="presOf" srcId="{7D24306B-36D9-4381-9E42-473AA064DDFE}" destId="{098C5C2B-803A-41CD-A4A8-8EB3535D9467}" srcOrd="0" destOrd="0" presId="urn:microsoft.com/office/officeart/2008/layout/NameandTitleOrganizationalChart"/>
    <dgm:cxn modelId="{6C7EE621-0B6A-4FF6-AA46-4A387987CB91}" type="presOf" srcId="{6A496059-4A7A-42FC-9926-03567CAFC6DD}" destId="{8DBD262B-5A72-4B84-B2AF-0660FD11115C}" srcOrd="0" destOrd="0" presId="urn:microsoft.com/office/officeart/2008/layout/NameandTitleOrganizationalChart"/>
    <dgm:cxn modelId="{15F80F11-21E3-42F0-91DA-FDAB23467DE2}" type="presOf" srcId="{0A372DA0-4DD6-4CBD-8C3E-06D349E4C0FC}" destId="{E92F4620-468C-41AD-9031-45F2E6700D45}" srcOrd="1" destOrd="0" presId="urn:microsoft.com/office/officeart/2008/layout/NameandTitleOrganizationalChart"/>
    <dgm:cxn modelId="{8F345D7C-4D17-4B92-97F3-97622AFA15B4}" srcId="{6FA94E64-1DEA-4759-B6B7-27D74F782ADD}" destId="{57925D87-57F8-40CB-B334-1DBC6A247540}" srcOrd="1" destOrd="0" parTransId="{D341D614-7AAF-4AB7-AF2E-B307541336AC}" sibTransId="{8102C106-47A0-4955-A427-2A9563608B8D}"/>
    <dgm:cxn modelId="{92739F8D-31B9-4A0A-A3B4-3858C5E0CA28}" type="presOf" srcId="{670CA212-6BE2-4485-8019-6E685B2C0BA4}" destId="{84357487-A7BD-4BA1-9AD6-205BFA26571B}" srcOrd="0" destOrd="0" presId="urn:microsoft.com/office/officeart/2008/layout/NameandTitleOrganizationalChart"/>
    <dgm:cxn modelId="{75D0F102-5B18-4E29-97FE-19A17087B04D}" type="presOf" srcId="{D341D614-7AAF-4AB7-AF2E-B307541336AC}" destId="{E3785AE7-FA27-4000-9D68-DF7827F75B3F}" srcOrd="0" destOrd="0" presId="urn:microsoft.com/office/officeart/2008/layout/NameandTitleOrganizationalChart"/>
    <dgm:cxn modelId="{748D61DB-97A1-45B9-8001-BE5241B29B8E}" type="presOf" srcId="{214D6DB5-DA87-4E07-88CA-A47F38AA4217}" destId="{AA1E5209-A8FA-47B7-91C4-9CFC4C291EFE}" srcOrd="1" destOrd="0" presId="urn:microsoft.com/office/officeart/2008/layout/NameandTitleOrganizationalChart"/>
    <dgm:cxn modelId="{974E0AA9-73E2-4348-901C-1620115F0151}" type="presOf" srcId="{5E68BCD2-AE3A-49A1-91D9-5C8900A34F03}" destId="{CC9687AA-669D-4986-B8E1-9D5DC59FC6DD}" srcOrd="0" destOrd="0" presId="urn:microsoft.com/office/officeart/2008/layout/NameandTitleOrganizationalChart"/>
    <dgm:cxn modelId="{4290AC7A-E13B-43EE-99CE-FCC9947D8037}" srcId="{214D6DB5-DA87-4E07-88CA-A47F38AA4217}" destId="{0154AEED-508B-4D7B-BAB7-1BCF35CD5508}" srcOrd="0" destOrd="0" parTransId="{0F229F84-113F-4229-91A3-18D66725E173}" sibTransId="{5E68BCD2-AE3A-49A1-91D9-5C8900A34F03}"/>
    <dgm:cxn modelId="{9C5B7B41-BAF9-4017-8E29-7B98A4094B25}" type="presOf" srcId="{B3694487-C7AC-426B-BBD4-3841A04BB7FD}" destId="{02121FC9-D4D7-41B7-8BC6-8322146B1871}" srcOrd="1" destOrd="0" presId="urn:microsoft.com/office/officeart/2008/layout/NameandTitleOrganizationalChart"/>
    <dgm:cxn modelId="{593EFF20-33A4-423F-B9CC-8FFC4052595A}" type="presOf" srcId="{0F229F84-113F-4229-91A3-18D66725E173}" destId="{264F21A8-62B4-4FFC-9D1E-5A795117B1DF}" srcOrd="0" destOrd="0" presId="urn:microsoft.com/office/officeart/2008/layout/NameandTitleOrganizationalChart"/>
    <dgm:cxn modelId="{408F71FC-A3EB-45ED-8261-C7A68DD45B55}" type="presOf" srcId="{670CA212-6BE2-4485-8019-6E685B2C0BA4}" destId="{EF1CFDA3-3F8A-4821-B2EE-94BDF34C66F0}" srcOrd="1" destOrd="0" presId="urn:microsoft.com/office/officeart/2008/layout/NameandTitleOrganizationalChart"/>
    <dgm:cxn modelId="{69B954C5-B51D-442B-8D47-16712B24C101}" srcId="{214D6DB5-DA87-4E07-88CA-A47F38AA4217}" destId="{0A372DA0-4DD6-4CBD-8C3E-06D349E4C0FC}" srcOrd="1" destOrd="0" parTransId="{4876702C-BAA8-4B77-B481-2754975D8C18}" sibTransId="{BAD1072E-492F-46CE-A4B3-CA70AC0945EF}"/>
    <dgm:cxn modelId="{927DFD57-FA03-4D66-98DF-B5202DBF9A09}" type="presOf" srcId="{57925D87-57F8-40CB-B334-1DBC6A247540}" destId="{4172EB72-8BAE-4A0B-889D-1FD6E950235F}" srcOrd="0" destOrd="0" presId="urn:microsoft.com/office/officeart/2008/layout/NameandTitleOrganizationalChart"/>
    <dgm:cxn modelId="{65B44CEF-F691-4D5C-A578-20EBEF3AC58C}" srcId="{57925D87-57F8-40CB-B334-1DBC6A247540}" destId="{670CA212-6BE2-4485-8019-6E685B2C0BA4}" srcOrd="2" destOrd="0" parTransId="{BB6E46A1-DF6F-42DB-AC0D-3A616D87A4DC}" sibTransId="{6A496059-4A7A-42FC-9926-03567CAFC6DD}"/>
    <dgm:cxn modelId="{8A77B623-689D-44F1-8DDC-E776C1898EEC}" type="presOf" srcId="{15787710-742E-4659-83CE-D31239192274}" destId="{718040CA-699C-4EA1-BD19-229E7EFE62CD}" srcOrd="0" destOrd="0" presId="urn:microsoft.com/office/officeart/2008/layout/NameandTitleOrganizationalChart"/>
    <dgm:cxn modelId="{B5191AAF-CBD6-4705-9346-39DFDFD93F4E}" type="presOf" srcId="{931D20BA-2115-4072-82CD-266DD875E06D}" destId="{FC98B979-3C6F-4FDD-B26F-319D1E5711F3}" srcOrd="0" destOrd="0" presId="urn:microsoft.com/office/officeart/2008/layout/NameandTitleOrganizationalChart"/>
    <dgm:cxn modelId="{E4F6C592-0D04-476B-8F8E-07487FD0F955}" type="presOf" srcId="{0154AEED-508B-4D7B-BAB7-1BCF35CD5508}" destId="{60E1A374-29F6-4E82-9862-F3E082C0EFB3}" srcOrd="1" destOrd="0" presId="urn:microsoft.com/office/officeart/2008/layout/NameandTitleOrganizationalChart"/>
    <dgm:cxn modelId="{6377B485-6800-41A8-A0E4-3A70E2FF0574}" type="presOf" srcId="{BD6BA9B9-9F12-45E7-8C96-5C289A19967D}" destId="{FBF5D1C7-D5E4-4481-BFF8-037373A514B7}" srcOrd="0" destOrd="0" presId="urn:microsoft.com/office/officeart/2008/layout/NameandTitleOrganizationalChart"/>
    <dgm:cxn modelId="{DAEE75F7-9EEC-43F1-B3DA-403632742E42}" srcId="{57925D87-57F8-40CB-B334-1DBC6A247540}" destId="{B3694487-C7AC-426B-BBD4-3841A04BB7FD}" srcOrd="1" destOrd="0" parTransId="{44368014-EEC6-4BF5-9C71-55AADAB676C5}" sibTransId="{15787710-742E-4659-83CE-D31239192274}"/>
    <dgm:cxn modelId="{6115211E-A6BF-413C-92E4-EBEB3D8ABDB8}" type="presOf" srcId="{214D6DB5-DA87-4E07-88CA-A47F38AA4217}" destId="{A06B54E7-04F6-4EFB-A80E-1E8079155C03}" srcOrd="0" destOrd="0" presId="urn:microsoft.com/office/officeart/2008/layout/NameandTitleOrganizationalChart"/>
    <dgm:cxn modelId="{2E7547D8-E6AD-4D6B-B80E-D9E1445B83E3}" srcId="{57925D87-57F8-40CB-B334-1DBC6A247540}" destId="{F484C4FD-E1A6-4618-81F3-A5E3ABAFCBE8}" srcOrd="0" destOrd="0" parTransId="{D210FA53-D895-400A-82EE-C515A4A0DE07}" sibTransId="{7D24306B-36D9-4381-9E42-473AA064DDFE}"/>
    <dgm:cxn modelId="{B4890A2E-6D22-4F8E-9F30-AD762FCFAC4A}" type="presOf" srcId="{6FA94E64-1DEA-4759-B6B7-27D74F782ADD}" destId="{FE29B35B-F5EE-412C-88E9-6EC65BBFDDEC}" srcOrd="0" destOrd="0" presId="urn:microsoft.com/office/officeart/2008/layout/NameandTitleOrganizationalChart"/>
    <dgm:cxn modelId="{B58EA6D0-DA0C-431B-A8F7-D3782084FCC0}" type="presOf" srcId="{6FA94E64-1DEA-4759-B6B7-27D74F782ADD}" destId="{02CBCE77-9915-45E9-8FC8-DBEBB452DE25}" srcOrd="1" destOrd="0" presId="urn:microsoft.com/office/officeart/2008/layout/NameandTitleOrganizationalChart"/>
    <dgm:cxn modelId="{F6C7624F-9B2D-41CD-AB5E-359FF84AD34E}" type="presOf" srcId="{8102C106-47A0-4955-A427-2A9563608B8D}" destId="{C8BB472F-5D24-429C-A781-5B7EC5D98265}" srcOrd="0" destOrd="0" presId="urn:microsoft.com/office/officeart/2008/layout/NameandTitleOrganizationalChart"/>
    <dgm:cxn modelId="{E895DA20-5A68-4372-81C6-2C5D48166C28}" type="presOf" srcId="{57925D87-57F8-40CB-B334-1DBC6A247540}" destId="{897B9C86-EBE3-4021-A056-8815A9E021C7}" srcOrd="1" destOrd="0" presId="urn:microsoft.com/office/officeart/2008/layout/NameandTitleOrganizationalChart"/>
    <dgm:cxn modelId="{25EBB20C-97F1-4C37-A00E-597314A570E6}" type="presOf" srcId="{8336F209-B37F-4855-B671-D9F965E36FF5}" destId="{8EBDAA3D-0261-4D0B-B8DA-087B0B228E3F}" srcOrd="0" destOrd="0" presId="urn:microsoft.com/office/officeart/2008/layout/NameandTitleOrganizationalChart"/>
    <dgm:cxn modelId="{F0314E73-86D6-4F19-A6F1-B184DA355C6E}" type="presOf" srcId="{60685509-463A-4F66-A2BE-9A45C5316EBD}" destId="{4F9AA752-0CFC-45C7-9D4E-FF272B09E641}" srcOrd="0" destOrd="0" presId="urn:microsoft.com/office/officeart/2008/layout/NameandTitleOrganizationalChart"/>
    <dgm:cxn modelId="{BCF340BE-2A6A-470D-A165-FACA47C44E4B}" type="presOf" srcId="{F46FA923-A43D-4BD5-A03F-6198FB1E75CA}" destId="{9559A59C-313C-494F-8FB2-38C34C768F8F}" srcOrd="0" destOrd="0" presId="urn:microsoft.com/office/officeart/2008/layout/NameandTitleOrganizationalChart"/>
    <dgm:cxn modelId="{AC3B4BC4-4C90-416A-B551-30E5A1104425}" type="presOf" srcId="{E3142115-E247-4F0C-AE76-B32B71AFC175}" destId="{C2C6E89A-DB91-4982-B91A-3ED704CE1EAC}" srcOrd="0" destOrd="0" presId="urn:microsoft.com/office/officeart/2008/layout/NameandTitleOrganizationalChart"/>
    <dgm:cxn modelId="{43180B32-F81B-4404-8930-365CCA46AF21}" type="presOf" srcId="{BB6E46A1-DF6F-42DB-AC0D-3A616D87A4DC}" destId="{FA262A0D-2669-4226-A13A-D71BD8638836}" srcOrd="0" destOrd="0" presId="urn:microsoft.com/office/officeart/2008/layout/NameandTitleOrganizationalChart"/>
    <dgm:cxn modelId="{ED731867-2CF3-4599-A740-8AB3077DFE4F}" type="presOf" srcId="{BAD1072E-492F-46CE-A4B3-CA70AC0945EF}" destId="{BA201F6A-B220-4FF8-81C1-FE836DA7D501}" srcOrd="0" destOrd="0" presId="urn:microsoft.com/office/officeart/2008/layout/NameandTitleOrganizationalChart"/>
    <dgm:cxn modelId="{ED7F5806-A7D9-4167-9770-74DC24C75C7E}" srcId="{60685509-463A-4F66-A2BE-9A45C5316EBD}" destId="{C2838360-42D8-46C0-BCC1-3852A95E7ACA}" srcOrd="0" destOrd="0" parTransId="{DB068514-1501-4E16-A23C-10DAA2F3F785}" sibTransId="{F43EAE45-3238-4391-ADBD-9687F4AAD38B}"/>
    <dgm:cxn modelId="{37699FA5-2457-419C-9144-B712C78FF036}" srcId="{6FA94E64-1DEA-4759-B6B7-27D74F782ADD}" destId="{214D6DB5-DA87-4E07-88CA-A47F38AA4217}" srcOrd="0" destOrd="0" parTransId="{E3142115-E247-4F0C-AE76-B32B71AFC175}" sibTransId="{DEAE6027-0148-448E-B483-732CA7F97B72}"/>
    <dgm:cxn modelId="{75F5F3F5-A8D9-4083-A9CC-19AE2C6595E7}" type="presOf" srcId="{AB801F05-39CF-46D4-9829-84B16D0DEEF8}" destId="{12A87231-FE12-4A16-886F-2921EDC1055F}" srcOrd="1" destOrd="0" presId="urn:microsoft.com/office/officeart/2008/layout/NameandTitleOrganizationalChart"/>
    <dgm:cxn modelId="{71D9116F-931A-43F1-8267-BAA514A5A7C1}" type="presOf" srcId="{F43EAE45-3238-4391-ADBD-9687F4AAD38B}" destId="{3147D8C0-6B19-4349-AACC-2C606ED529D2}" srcOrd="0" destOrd="0" presId="urn:microsoft.com/office/officeart/2008/layout/NameandTitleOrganizationalChart"/>
    <dgm:cxn modelId="{F4ADB34A-6899-43A9-8FDD-264CA201A7FC}" type="presOf" srcId="{C2838360-42D8-46C0-BCC1-3852A95E7ACA}" destId="{6BF93139-86CA-47A2-A763-3D52518259A3}" srcOrd="1" destOrd="0" presId="urn:microsoft.com/office/officeart/2008/layout/NameandTitleOrganizationalChart"/>
    <dgm:cxn modelId="{9AE396AD-BFE3-4303-B7D5-2C1A8189E7D5}" type="presOf" srcId="{0154AEED-508B-4D7B-BAB7-1BCF35CD5508}" destId="{9C1F3BB9-0A69-41C4-BF18-C98FC68396BC}" srcOrd="0" destOrd="0" presId="urn:microsoft.com/office/officeart/2008/layout/NameandTitleOrganizationalChart"/>
    <dgm:cxn modelId="{E4CFA9C5-C973-4C72-9DBC-85C226E5F3D9}" type="presOf" srcId="{4876702C-BAA8-4B77-B481-2754975D8C18}" destId="{4801AC51-3E94-44A3-911A-3DFDAED159F8}" srcOrd="0" destOrd="0" presId="urn:microsoft.com/office/officeart/2008/layout/NameandTitleOrganizationalChart"/>
    <dgm:cxn modelId="{992E03B2-0C98-460A-9834-89F46E7DDA1E}" type="presOf" srcId="{0A372DA0-4DD6-4CBD-8C3E-06D349E4C0FC}" destId="{825C58ED-966F-459B-B3AC-B9DF72E2B077}" srcOrd="0" destOrd="0" presId="urn:microsoft.com/office/officeart/2008/layout/NameandTitleOrganizationalChart"/>
    <dgm:cxn modelId="{BDCE8C78-215F-4653-8655-08F1E5A4A747}" type="presOf" srcId="{C2838360-42D8-46C0-BCC1-3852A95E7ACA}" destId="{1F24DED3-E59D-4F68-9570-7CC29FA5607F}" srcOrd="0" destOrd="0" presId="urn:microsoft.com/office/officeart/2008/layout/NameandTitleOrganizationalChart"/>
    <dgm:cxn modelId="{FDACDD8B-FCB8-4EB8-B60E-56586AD86509}" srcId="{C2838360-42D8-46C0-BCC1-3852A95E7ACA}" destId="{AB801F05-39CF-46D4-9829-84B16D0DEEF8}" srcOrd="0" destOrd="0" parTransId="{F46FA923-A43D-4BD5-A03F-6198FB1E75CA}" sibTransId="{BD6BA9B9-9F12-45E7-8C96-5C289A19967D}"/>
    <dgm:cxn modelId="{0A7F0437-8832-4D44-BBFE-57815921B37D}" type="presOf" srcId="{B3694487-C7AC-426B-BBD4-3841A04BB7FD}" destId="{A79B1E2F-E1AB-4595-BA26-EE920C21CF56}" srcOrd="0" destOrd="0" presId="urn:microsoft.com/office/officeart/2008/layout/NameandTitleOrganizationalChart"/>
    <dgm:cxn modelId="{96A46732-7355-4323-A3AE-6BE9DAEBE4CB}" type="presOf" srcId="{F484C4FD-E1A6-4618-81F3-A5E3ABAFCBE8}" destId="{A720EB02-325F-4736-9D0A-7949778F112E}" srcOrd="1" destOrd="0" presId="urn:microsoft.com/office/officeart/2008/layout/NameandTitleOrganizationalChart"/>
    <dgm:cxn modelId="{36C0BD6D-75EF-47CF-B8D1-34E069482EAB}" type="presOf" srcId="{F484C4FD-E1A6-4618-81F3-A5E3ABAFCBE8}" destId="{A38DF4F0-3E5B-43EC-A2D8-6338B6F57F88}" srcOrd="0" destOrd="0" presId="urn:microsoft.com/office/officeart/2008/layout/NameandTitleOrganizationalChart"/>
    <dgm:cxn modelId="{B6B2CD74-6912-4159-AD0D-98F785770244}" type="presOf" srcId="{44368014-EEC6-4BF5-9C71-55AADAB676C5}" destId="{553C4777-6A1D-4ED2-8B1A-560F35530766}" srcOrd="0" destOrd="0" presId="urn:microsoft.com/office/officeart/2008/layout/NameandTitleOrganizationalChart"/>
    <dgm:cxn modelId="{08714A6D-36BF-4FEA-9136-B24F6F2CFED2}" type="presOf" srcId="{D210FA53-D895-400A-82EE-C515A4A0DE07}" destId="{BA212EDA-2B64-4108-BF27-1BC89A14ED72}" srcOrd="0" destOrd="0" presId="urn:microsoft.com/office/officeart/2008/layout/NameandTitleOrganizationalChart"/>
    <dgm:cxn modelId="{AD26EA00-D740-4AD9-9961-E8FEB99DE1C3}" type="presOf" srcId="{DEAE6027-0148-448E-B483-732CA7F97B72}" destId="{7B94C06B-7BBD-4EC3-97CE-E59455353108}" srcOrd="0" destOrd="0" presId="urn:microsoft.com/office/officeart/2008/layout/NameandTitleOrganizationalChart"/>
    <dgm:cxn modelId="{28114AE9-9B62-4344-A252-BCF173658F9D}" type="presOf" srcId="{AB801F05-39CF-46D4-9829-84B16D0DEEF8}" destId="{32810D77-C65E-4621-B033-3485B94CAD67}" srcOrd="0" destOrd="0" presId="urn:microsoft.com/office/officeart/2008/layout/NameandTitleOrganizationalChart"/>
    <dgm:cxn modelId="{E136B763-0EEB-45CF-B99C-3019F0F286BA}" type="presParOf" srcId="{4F9AA752-0CFC-45C7-9D4E-FF272B09E641}" destId="{E4B29A70-A3A8-4097-8708-12CC22A06135}" srcOrd="0" destOrd="0" presId="urn:microsoft.com/office/officeart/2008/layout/NameandTitleOrganizationalChart"/>
    <dgm:cxn modelId="{AF045761-174C-4167-A7A0-07BF39508090}" type="presParOf" srcId="{E4B29A70-A3A8-4097-8708-12CC22A06135}" destId="{63D2A4F5-B958-42F0-895D-CB3E2C491989}" srcOrd="0" destOrd="0" presId="urn:microsoft.com/office/officeart/2008/layout/NameandTitleOrganizationalChart"/>
    <dgm:cxn modelId="{CF3FBC93-6D4E-440B-9D9D-2CDDA33D712B}" type="presParOf" srcId="{63D2A4F5-B958-42F0-895D-CB3E2C491989}" destId="{1F24DED3-E59D-4F68-9570-7CC29FA5607F}" srcOrd="0" destOrd="0" presId="urn:microsoft.com/office/officeart/2008/layout/NameandTitleOrganizationalChart"/>
    <dgm:cxn modelId="{BD85E677-A553-43D9-9220-A89332734FCE}" type="presParOf" srcId="{63D2A4F5-B958-42F0-895D-CB3E2C491989}" destId="{3147D8C0-6B19-4349-AACC-2C606ED529D2}" srcOrd="1" destOrd="0" presId="urn:microsoft.com/office/officeart/2008/layout/NameandTitleOrganizationalChart"/>
    <dgm:cxn modelId="{028F7D29-219C-4E1D-A3C0-105E890CCCBB}" type="presParOf" srcId="{63D2A4F5-B958-42F0-895D-CB3E2C491989}" destId="{6BF93139-86CA-47A2-A763-3D52518259A3}" srcOrd="2" destOrd="0" presId="urn:microsoft.com/office/officeart/2008/layout/NameandTitleOrganizationalChart"/>
    <dgm:cxn modelId="{71CCA4E5-1CDA-44A4-BDE5-A4CB91088703}" type="presParOf" srcId="{E4B29A70-A3A8-4097-8708-12CC22A06135}" destId="{E15FC3A2-1BA5-4456-8298-CA3489322E34}" srcOrd="1" destOrd="0" presId="urn:microsoft.com/office/officeart/2008/layout/NameandTitleOrganizationalChart"/>
    <dgm:cxn modelId="{39D13ADE-D164-4FD5-98A1-10959AF3E6E4}" type="presParOf" srcId="{E15FC3A2-1BA5-4456-8298-CA3489322E34}" destId="{9559A59C-313C-494F-8FB2-38C34C768F8F}" srcOrd="0" destOrd="0" presId="urn:microsoft.com/office/officeart/2008/layout/NameandTitleOrganizationalChart"/>
    <dgm:cxn modelId="{2F2E33FB-D267-465D-9962-4B12E897682D}" type="presParOf" srcId="{E15FC3A2-1BA5-4456-8298-CA3489322E34}" destId="{21024EEA-1E8D-4821-95D3-62A2DC0E9F52}" srcOrd="1" destOrd="0" presId="urn:microsoft.com/office/officeart/2008/layout/NameandTitleOrganizationalChart"/>
    <dgm:cxn modelId="{ABF1B0FF-AE1C-4785-8904-DC40E3237207}" type="presParOf" srcId="{21024EEA-1E8D-4821-95D3-62A2DC0E9F52}" destId="{59F115B2-0B8F-444F-969E-86F0FD9BA9DC}" srcOrd="0" destOrd="0" presId="urn:microsoft.com/office/officeart/2008/layout/NameandTitleOrganizationalChart"/>
    <dgm:cxn modelId="{A22BEB89-D8AD-44E4-973E-1E917C5E68C3}" type="presParOf" srcId="{59F115B2-0B8F-444F-969E-86F0FD9BA9DC}" destId="{32810D77-C65E-4621-B033-3485B94CAD67}" srcOrd="0" destOrd="0" presId="urn:microsoft.com/office/officeart/2008/layout/NameandTitleOrganizationalChart"/>
    <dgm:cxn modelId="{C0723847-85D7-4FD6-B074-6D130C79F6FF}" type="presParOf" srcId="{59F115B2-0B8F-444F-969E-86F0FD9BA9DC}" destId="{FBF5D1C7-D5E4-4481-BFF8-037373A514B7}" srcOrd="1" destOrd="0" presId="urn:microsoft.com/office/officeart/2008/layout/NameandTitleOrganizationalChart"/>
    <dgm:cxn modelId="{D1424B88-08AA-4ED3-A607-28C024B9C94A}" type="presParOf" srcId="{59F115B2-0B8F-444F-969E-86F0FD9BA9DC}" destId="{12A87231-FE12-4A16-886F-2921EDC1055F}" srcOrd="2" destOrd="0" presId="urn:microsoft.com/office/officeart/2008/layout/NameandTitleOrganizationalChart"/>
    <dgm:cxn modelId="{233A5FCC-CD15-4B1E-9503-96BAFD8F23BE}" type="presParOf" srcId="{21024EEA-1E8D-4821-95D3-62A2DC0E9F52}" destId="{9411E2A9-3006-403F-ABE9-1EC49841615F}" srcOrd="1" destOrd="0" presId="urn:microsoft.com/office/officeart/2008/layout/NameandTitleOrganizationalChart"/>
    <dgm:cxn modelId="{8859101F-A4F6-44DF-BBB5-2903D0E15515}" type="presParOf" srcId="{21024EEA-1E8D-4821-95D3-62A2DC0E9F52}" destId="{D0DDAC60-3B57-42A2-9C98-2198A164D1D0}" srcOrd="2" destOrd="0" presId="urn:microsoft.com/office/officeart/2008/layout/NameandTitleOrganizationalChart"/>
    <dgm:cxn modelId="{FE7687B0-B0BB-4DB4-AF99-D33809D26481}" type="presParOf" srcId="{E4B29A70-A3A8-4097-8708-12CC22A06135}" destId="{A4EE7BD1-DE41-49D2-A112-9059A6156D67}" srcOrd="2" destOrd="0" presId="urn:microsoft.com/office/officeart/2008/layout/NameandTitleOrganizationalChart"/>
    <dgm:cxn modelId="{91AE13CB-D8AE-4A91-8366-F8634F60A136}" type="presParOf" srcId="{A4EE7BD1-DE41-49D2-A112-9059A6156D67}" destId="{FC98B979-3C6F-4FDD-B26F-319D1E5711F3}" srcOrd="0" destOrd="0" presId="urn:microsoft.com/office/officeart/2008/layout/NameandTitleOrganizationalChart"/>
    <dgm:cxn modelId="{1D11881E-4D9B-4A3A-A410-7ACC996542F7}" type="presParOf" srcId="{A4EE7BD1-DE41-49D2-A112-9059A6156D67}" destId="{B45C6C08-B40F-481F-A5FA-BBD3ED20CE41}" srcOrd="1" destOrd="0" presId="urn:microsoft.com/office/officeart/2008/layout/NameandTitleOrganizationalChart"/>
    <dgm:cxn modelId="{7BD9F069-F345-434F-9EBE-CC585E343FDD}" type="presParOf" srcId="{B45C6C08-B40F-481F-A5FA-BBD3ED20CE41}" destId="{939930EA-5FC0-4FB6-B275-B9741653DF19}" srcOrd="0" destOrd="0" presId="urn:microsoft.com/office/officeart/2008/layout/NameandTitleOrganizationalChart"/>
    <dgm:cxn modelId="{EDAB2877-16F2-4203-9C13-35C6C6CD6A43}" type="presParOf" srcId="{939930EA-5FC0-4FB6-B275-B9741653DF19}" destId="{FE29B35B-F5EE-412C-88E9-6EC65BBFDDEC}" srcOrd="0" destOrd="0" presId="urn:microsoft.com/office/officeart/2008/layout/NameandTitleOrganizationalChart"/>
    <dgm:cxn modelId="{4668FC0C-D655-4F6A-B2F3-E86E95FCF90A}" type="presParOf" srcId="{939930EA-5FC0-4FB6-B275-B9741653DF19}" destId="{8EBDAA3D-0261-4D0B-B8DA-087B0B228E3F}" srcOrd="1" destOrd="0" presId="urn:microsoft.com/office/officeart/2008/layout/NameandTitleOrganizationalChart"/>
    <dgm:cxn modelId="{41A420EC-FDC0-4FED-80D1-F2C6AD9507F0}" type="presParOf" srcId="{939930EA-5FC0-4FB6-B275-B9741653DF19}" destId="{02CBCE77-9915-45E9-8FC8-DBEBB452DE25}" srcOrd="2" destOrd="0" presId="urn:microsoft.com/office/officeart/2008/layout/NameandTitleOrganizationalChart"/>
    <dgm:cxn modelId="{2884CBD6-7E09-4539-8276-E01D449E1EAD}" type="presParOf" srcId="{B45C6C08-B40F-481F-A5FA-BBD3ED20CE41}" destId="{2D451ECE-E63D-4DDD-A3BF-EE86B7F3DE5C}" srcOrd="1" destOrd="0" presId="urn:microsoft.com/office/officeart/2008/layout/NameandTitleOrganizationalChart"/>
    <dgm:cxn modelId="{98A29291-A6AE-4AD1-866D-82C304C5BA46}" type="presParOf" srcId="{2D451ECE-E63D-4DDD-A3BF-EE86B7F3DE5C}" destId="{C2C6E89A-DB91-4982-B91A-3ED704CE1EAC}" srcOrd="0" destOrd="0" presId="urn:microsoft.com/office/officeart/2008/layout/NameandTitleOrganizationalChart"/>
    <dgm:cxn modelId="{6173BD47-C6DC-4368-9721-7D88EA1856DF}" type="presParOf" srcId="{2D451ECE-E63D-4DDD-A3BF-EE86B7F3DE5C}" destId="{E5B4898C-3722-4949-AA73-192B20889F6B}" srcOrd="1" destOrd="0" presId="urn:microsoft.com/office/officeart/2008/layout/NameandTitleOrganizationalChart"/>
    <dgm:cxn modelId="{A734314D-243A-46A9-9968-DE6223BF367B}" type="presParOf" srcId="{E5B4898C-3722-4949-AA73-192B20889F6B}" destId="{D6EC43E8-58B3-4D50-8DA0-E00185AA3E3B}" srcOrd="0" destOrd="0" presId="urn:microsoft.com/office/officeart/2008/layout/NameandTitleOrganizationalChart"/>
    <dgm:cxn modelId="{696CDA84-EA9E-4BE7-9F90-4027174A6740}" type="presParOf" srcId="{D6EC43E8-58B3-4D50-8DA0-E00185AA3E3B}" destId="{A06B54E7-04F6-4EFB-A80E-1E8079155C03}" srcOrd="0" destOrd="0" presId="urn:microsoft.com/office/officeart/2008/layout/NameandTitleOrganizationalChart"/>
    <dgm:cxn modelId="{63C7DEE7-9827-4C86-81FD-970C198E522F}" type="presParOf" srcId="{D6EC43E8-58B3-4D50-8DA0-E00185AA3E3B}" destId="{7B94C06B-7BBD-4EC3-97CE-E59455353108}" srcOrd="1" destOrd="0" presId="urn:microsoft.com/office/officeart/2008/layout/NameandTitleOrganizationalChart"/>
    <dgm:cxn modelId="{CBE40FBD-007D-4C67-AC13-4B1CEB226968}" type="presParOf" srcId="{D6EC43E8-58B3-4D50-8DA0-E00185AA3E3B}" destId="{AA1E5209-A8FA-47B7-91C4-9CFC4C291EFE}" srcOrd="2" destOrd="0" presId="urn:microsoft.com/office/officeart/2008/layout/NameandTitleOrganizationalChart"/>
    <dgm:cxn modelId="{054D613C-7B4F-44F1-8682-ADB17C1B9FE7}" type="presParOf" srcId="{E5B4898C-3722-4949-AA73-192B20889F6B}" destId="{8DBCE1DD-7DC3-4AE7-B2B4-6903FFC34AA4}" srcOrd="1" destOrd="0" presId="urn:microsoft.com/office/officeart/2008/layout/NameandTitleOrganizationalChart"/>
    <dgm:cxn modelId="{5AB2D2F1-CD86-427A-83FC-2184A9F5A25F}" type="presParOf" srcId="{8DBCE1DD-7DC3-4AE7-B2B4-6903FFC34AA4}" destId="{264F21A8-62B4-4FFC-9D1E-5A795117B1DF}" srcOrd="0" destOrd="0" presId="urn:microsoft.com/office/officeart/2008/layout/NameandTitleOrganizationalChart"/>
    <dgm:cxn modelId="{31008601-15AD-474C-89CA-D4A311368B45}" type="presParOf" srcId="{8DBCE1DD-7DC3-4AE7-B2B4-6903FFC34AA4}" destId="{74235101-E18B-4FC3-BB53-4FE2CDB14567}" srcOrd="1" destOrd="0" presId="urn:microsoft.com/office/officeart/2008/layout/NameandTitleOrganizationalChart"/>
    <dgm:cxn modelId="{E0EBC3CF-09DD-4E59-B025-9EF41C304C60}" type="presParOf" srcId="{74235101-E18B-4FC3-BB53-4FE2CDB14567}" destId="{3329AC24-D7FD-4ECA-8FB9-BC19A64B69A8}" srcOrd="0" destOrd="0" presId="urn:microsoft.com/office/officeart/2008/layout/NameandTitleOrganizationalChart"/>
    <dgm:cxn modelId="{F57639CA-B040-4329-B51B-212C272FEA14}" type="presParOf" srcId="{3329AC24-D7FD-4ECA-8FB9-BC19A64B69A8}" destId="{9C1F3BB9-0A69-41C4-BF18-C98FC68396BC}" srcOrd="0" destOrd="0" presId="urn:microsoft.com/office/officeart/2008/layout/NameandTitleOrganizationalChart"/>
    <dgm:cxn modelId="{B945460D-69AE-4131-85C8-39317E606064}" type="presParOf" srcId="{3329AC24-D7FD-4ECA-8FB9-BC19A64B69A8}" destId="{CC9687AA-669D-4986-B8E1-9D5DC59FC6DD}" srcOrd="1" destOrd="0" presId="urn:microsoft.com/office/officeart/2008/layout/NameandTitleOrganizationalChart"/>
    <dgm:cxn modelId="{F5D00DAB-99B1-4F9F-BB11-3EBBAEEB15D8}" type="presParOf" srcId="{3329AC24-D7FD-4ECA-8FB9-BC19A64B69A8}" destId="{60E1A374-29F6-4E82-9862-F3E082C0EFB3}" srcOrd="2" destOrd="0" presId="urn:microsoft.com/office/officeart/2008/layout/NameandTitleOrganizationalChart"/>
    <dgm:cxn modelId="{CEB66D84-C0D6-4D8E-B83E-C1DF7838F2A5}" type="presParOf" srcId="{74235101-E18B-4FC3-BB53-4FE2CDB14567}" destId="{5CFA77E9-9495-4932-A41A-AC55C8FC97A8}" srcOrd="1" destOrd="0" presId="urn:microsoft.com/office/officeart/2008/layout/NameandTitleOrganizationalChart"/>
    <dgm:cxn modelId="{C9B91D19-96F9-4CD6-91C8-FDF614E3591F}" type="presParOf" srcId="{74235101-E18B-4FC3-BB53-4FE2CDB14567}" destId="{34ADC9CF-30A1-4DF3-9553-D26D5FC41A7E}" srcOrd="2" destOrd="0" presId="urn:microsoft.com/office/officeart/2008/layout/NameandTitleOrganizationalChart"/>
    <dgm:cxn modelId="{857C1CAF-361D-4E1F-9CCC-F432D85DB35C}" type="presParOf" srcId="{8DBCE1DD-7DC3-4AE7-B2B4-6903FFC34AA4}" destId="{4801AC51-3E94-44A3-911A-3DFDAED159F8}" srcOrd="2" destOrd="0" presId="urn:microsoft.com/office/officeart/2008/layout/NameandTitleOrganizationalChart"/>
    <dgm:cxn modelId="{77A123D3-A34B-4538-9268-1BA912616E19}" type="presParOf" srcId="{8DBCE1DD-7DC3-4AE7-B2B4-6903FFC34AA4}" destId="{02BD91A3-CD0B-4B17-A500-3FE74E3967F0}" srcOrd="3" destOrd="0" presId="urn:microsoft.com/office/officeart/2008/layout/NameandTitleOrganizationalChart"/>
    <dgm:cxn modelId="{63CA4D0E-002C-4052-9291-9719B1B897F4}" type="presParOf" srcId="{02BD91A3-CD0B-4B17-A500-3FE74E3967F0}" destId="{7EC3D74A-82B4-49CC-A1ED-8E6AA5EBC87A}" srcOrd="0" destOrd="0" presId="urn:microsoft.com/office/officeart/2008/layout/NameandTitleOrganizationalChart"/>
    <dgm:cxn modelId="{14246C72-BFB8-41BF-B7FD-D5C93A3260BA}" type="presParOf" srcId="{7EC3D74A-82B4-49CC-A1ED-8E6AA5EBC87A}" destId="{825C58ED-966F-459B-B3AC-B9DF72E2B077}" srcOrd="0" destOrd="0" presId="urn:microsoft.com/office/officeart/2008/layout/NameandTitleOrganizationalChart"/>
    <dgm:cxn modelId="{B41CABC6-F4A7-46CD-8CE1-587A1B3E26E7}" type="presParOf" srcId="{7EC3D74A-82B4-49CC-A1ED-8E6AA5EBC87A}" destId="{BA201F6A-B220-4FF8-81C1-FE836DA7D501}" srcOrd="1" destOrd="0" presId="urn:microsoft.com/office/officeart/2008/layout/NameandTitleOrganizationalChart"/>
    <dgm:cxn modelId="{0E9B5878-3CE2-4679-8372-36CD7694DDFE}" type="presParOf" srcId="{7EC3D74A-82B4-49CC-A1ED-8E6AA5EBC87A}" destId="{E92F4620-468C-41AD-9031-45F2E6700D45}" srcOrd="2" destOrd="0" presId="urn:microsoft.com/office/officeart/2008/layout/NameandTitleOrganizationalChart"/>
    <dgm:cxn modelId="{698F84F4-761E-4FB5-AF70-AB8A7C80788C}" type="presParOf" srcId="{02BD91A3-CD0B-4B17-A500-3FE74E3967F0}" destId="{772E7B73-B374-4C57-8782-3D53394E723F}" srcOrd="1" destOrd="0" presId="urn:microsoft.com/office/officeart/2008/layout/NameandTitleOrganizationalChart"/>
    <dgm:cxn modelId="{F1CA376D-70A7-4B80-AF89-12626475DA95}" type="presParOf" srcId="{02BD91A3-CD0B-4B17-A500-3FE74E3967F0}" destId="{E5CA29CC-CDD4-43F3-A18E-BD7938AF200E}" srcOrd="2" destOrd="0" presId="urn:microsoft.com/office/officeart/2008/layout/NameandTitleOrganizationalChart"/>
    <dgm:cxn modelId="{11744A9A-4664-457B-95FB-FF0FF1B0AE1B}" type="presParOf" srcId="{E5B4898C-3722-4949-AA73-192B20889F6B}" destId="{7E349A06-3C43-42FC-A4E6-BE9F9BE55A22}" srcOrd="2" destOrd="0" presId="urn:microsoft.com/office/officeart/2008/layout/NameandTitleOrganizationalChart"/>
    <dgm:cxn modelId="{9C34A652-F761-4443-9B30-D712D728F0F7}" type="presParOf" srcId="{2D451ECE-E63D-4DDD-A3BF-EE86B7F3DE5C}" destId="{E3785AE7-FA27-4000-9D68-DF7827F75B3F}" srcOrd="2" destOrd="0" presId="urn:microsoft.com/office/officeart/2008/layout/NameandTitleOrganizationalChart"/>
    <dgm:cxn modelId="{1F39398D-E5AE-4DB6-87E7-4353F01995F4}" type="presParOf" srcId="{2D451ECE-E63D-4DDD-A3BF-EE86B7F3DE5C}" destId="{DA2089BA-5832-4BAE-BA75-7BC6DCEF4956}" srcOrd="3" destOrd="0" presId="urn:microsoft.com/office/officeart/2008/layout/NameandTitleOrganizationalChart"/>
    <dgm:cxn modelId="{E82C696D-29C0-4BEC-BB5D-6F959305391C}" type="presParOf" srcId="{DA2089BA-5832-4BAE-BA75-7BC6DCEF4956}" destId="{98108906-C4A1-4C53-B0C4-57FE74481942}" srcOrd="0" destOrd="0" presId="urn:microsoft.com/office/officeart/2008/layout/NameandTitleOrganizationalChart"/>
    <dgm:cxn modelId="{66A01FE6-238A-42FA-9409-35D29A89F981}" type="presParOf" srcId="{98108906-C4A1-4C53-B0C4-57FE74481942}" destId="{4172EB72-8BAE-4A0B-889D-1FD6E950235F}" srcOrd="0" destOrd="0" presId="urn:microsoft.com/office/officeart/2008/layout/NameandTitleOrganizationalChart"/>
    <dgm:cxn modelId="{14121D94-066F-4978-B9D0-D26A5772A9E0}" type="presParOf" srcId="{98108906-C4A1-4C53-B0C4-57FE74481942}" destId="{C8BB472F-5D24-429C-A781-5B7EC5D98265}" srcOrd="1" destOrd="0" presId="urn:microsoft.com/office/officeart/2008/layout/NameandTitleOrganizationalChart"/>
    <dgm:cxn modelId="{E55EE668-8ED3-4D54-85AD-236AF01A4B3A}" type="presParOf" srcId="{98108906-C4A1-4C53-B0C4-57FE74481942}" destId="{897B9C86-EBE3-4021-A056-8815A9E021C7}" srcOrd="2" destOrd="0" presId="urn:microsoft.com/office/officeart/2008/layout/NameandTitleOrganizationalChart"/>
    <dgm:cxn modelId="{0AD9CB21-9DF6-403B-AB90-704197329E70}" type="presParOf" srcId="{DA2089BA-5832-4BAE-BA75-7BC6DCEF4956}" destId="{6C26C0CF-DE32-4B92-A482-8D6D4B65E40A}" srcOrd="1" destOrd="0" presId="urn:microsoft.com/office/officeart/2008/layout/NameandTitleOrganizationalChart"/>
    <dgm:cxn modelId="{2D7EE603-2380-4D92-ACD4-B0772FEB8C61}" type="presParOf" srcId="{6C26C0CF-DE32-4B92-A482-8D6D4B65E40A}" destId="{BA212EDA-2B64-4108-BF27-1BC89A14ED72}" srcOrd="0" destOrd="0" presId="urn:microsoft.com/office/officeart/2008/layout/NameandTitleOrganizationalChart"/>
    <dgm:cxn modelId="{CFE5F6C5-0654-48E4-8D34-61498929ED85}" type="presParOf" srcId="{6C26C0CF-DE32-4B92-A482-8D6D4B65E40A}" destId="{C7735572-766D-4499-B8AC-0D5F4DD839CD}" srcOrd="1" destOrd="0" presId="urn:microsoft.com/office/officeart/2008/layout/NameandTitleOrganizationalChart"/>
    <dgm:cxn modelId="{22B0093E-E0F6-4403-81D4-B9E6995311C3}" type="presParOf" srcId="{C7735572-766D-4499-B8AC-0D5F4DD839CD}" destId="{F7A0891A-C70C-4FF5-8007-5E2D52A78B68}" srcOrd="0" destOrd="0" presId="urn:microsoft.com/office/officeart/2008/layout/NameandTitleOrganizationalChart"/>
    <dgm:cxn modelId="{2BE6E5AD-2104-4D73-A693-42E1A2F0EA1B}" type="presParOf" srcId="{F7A0891A-C70C-4FF5-8007-5E2D52A78B68}" destId="{A38DF4F0-3E5B-43EC-A2D8-6338B6F57F88}" srcOrd="0" destOrd="0" presId="urn:microsoft.com/office/officeart/2008/layout/NameandTitleOrganizationalChart"/>
    <dgm:cxn modelId="{30BE1883-9C14-4FA3-AF93-F2DF9A9E0F7A}" type="presParOf" srcId="{F7A0891A-C70C-4FF5-8007-5E2D52A78B68}" destId="{098C5C2B-803A-41CD-A4A8-8EB3535D9467}" srcOrd="1" destOrd="0" presId="urn:microsoft.com/office/officeart/2008/layout/NameandTitleOrganizationalChart"/>
    <dgm:cxn modelId="{6AF0F57A-A788-4B0B-B5F7-511F33E194FA}" type="presParOf" srcId="{F7A0891A-C70C-4FF5-8007-5E2D52A78B68}" destId="{A720EB02-325F-4736-9D0A-7949778F112E}" srcOrd="2" destOrd="0" presId="urn:microsoft.com/office/officeart/2008/layout/NameandTitleOrganizationalChart"/>
    <dgm:cxn modelId="{21056D4A-0A31-4E53-A426-456F56DD13AD}" type="presParOf" srcId="{C7735572-766D-4499-B8AC-0D5F4DD839CD}" destId="{ECBEC23B-7974-4D81-AC58-B2DE89543369}" srcOrd="1" destOrd="0" presId="urn:microsoft.com/office/officeart/2008/layout/NameandTitleOrganizationalChart"/>
    <dgm:cxn modelId="{4555F396-EEA9-4B18-9658-09068959AFB2}" type="presParOf" srcId="{C7735572-766D-4499-B8AC-0D5F4DD839CD}" destId="{90992C95-9E58-4749-9A85-E63AA5BDEC85}" srcOrd="2" destOrd="0" presId="urn:microsoft.com/office/officeart/2008/layout/NameandTitleOrganizationalChart"/>
    <dgm:cxn modelId="{7C1149D0-2F02-469E-AA7F-3A2AC9E96C9F}" type="presParOf" srcId="{6C26C0CF-DE32-4B92-A482-8D6D4B65E40A}" destId="{553C4777-6A1D-4ED2-8B1A-560F35530766}" srcOrd="2" destOrd="0" presId="urn:microsoft.com/office/officeart/2008/layout/NameandTitleOrganizationalChart"/>
    <dgm:cxn modelId="{1182BB54-A9DA-4E86-B13A-8B2504FE3313}" type="presParOf" srcId="{6C26C0CF-DE32-4B92-A482-8D6D4B65E40A}" destId="{25145914-113C-46F2-A137-0B6B845332D3}" srcOrd="3" destOrd="0" presId="urn:microsoft.com/office/officeart/2008/layout/NameandTitleOrganizationalChart"/>
    <dgm:cxn modelId="{71022750-2E24-44DF-99D2-6F064B6877F2}" type="presParOf" srcId="{25145914-113C-46F2-A137-0B6B845332D3}" destId="{512CD44C-441F-4077-8129-EDC456FD7688}" srcOrd="0" destOrd="0" presId="urn:microsoft.com/office/officeart/2008/layout/NameandTitleOrganizationalChart"/>
    <dgm:cxn modelId="{A0E5AF57-60A3-44C5-8E59-389D87D416D3}" type="presParOf" srcId="{512CD44C-441F-4077-8129-EDC456FD7688}" destId="{A79B1E2F-E1AB-4595-BA26-EE920C21CF56}" srcOrd="0" destOrd="0" presId="urn:microsoft.com/office/officeart/2008/layout/NameandTitleOrganizationalChart"/>
    <dgm:cxn modelId="{FDA502BD-E18B-42E9-B914-DEB99310E9F6}" type="presParOf" srcId="{512CD44C-441F-4077-8129-EDC456FD7688}" destId="{718040CA-699C-4EA1-BD19-229E7EFE62CD}" srcOrd="1" destOrd="0" presId="urn:microsoft.com/office/officeart/2008/layout/NameandTitleOrganizationalChart"/>
    <dgm:cxn modelId="{8D4C20ED-1041-4F1E-B2B4-BC8BBBD7C0FF}" type="presParOf" srcId="{512CD44C-441F-4077-8129-EDC456FD7688}" destId="{02121FC9-D4D7-41B7-8BC6-8322146B1871}" srcOrd="2" destOrd="0" presId="urn:microsoft.com/office/officeart/2008/layout/NameandTitleOrganizationalChart"/>
    <dgm:cxn modelId="{9C8E52C8-702F-4CAF-AF86-E3801427E283}" type="presParOf" srcId="{25145914-113C-46F2-A137-0B6B845332D3}" destId="{CBFEB7C7-D7F2-4736-92FC-62BA7425C4B3}" srcOrd="1" destOrd="0" presId="urn:microsoft.com/office/officeart/2008/layout/NameandTitleOrganizationalChart"/>
    <dgm:cxn modelId="{F7B04CAB-171F-4E92-AFBE-EDAACD92A86A}" type="presParOf" srcId="{25145914-113C-46F2-A137-0B6B845332D3}" destId="{6A7D01E1-BE5B-4401-8B3F-61510D1FFE62}" srcOrd="2" destOrd="0" presId="urn:microsoft.com/office/officeart/2008/layout/NameandTitleOrganizationalChart"/>
    <dgm:cxn modelId="{54482B30-7DE0-4325-B755-4AC075EE95EE}" type="presParOf" srcId="{6C26C0CF-DE32-4B92-A482-8D6D4B65E40A}" destId="{FA262A0D-2669-4226-A13A-D71BD8638836}" srcOrd="4" destOrd="0" presId="urn:microsoft.com/office/officeart/2008/layout/NameandTitleOrganizationalChart"/>
    <dgm:cxn modelId="{D198D641-3BF8-4B47-8615-923C7B5F3514}" type="presParOf" srcId="{6C26C0CF-DE32-4B92-A482-8D6D4B65E40A}" destId="{0913ECD2-2300-44C9-9D5C-34B148CA8D00}" srcOrd="5" destOrd="0" presId="urn:microsoft.com/office/officeart/2008/layout/NameandTitleOrganizationalChart"/>
    <dgm:cxn modelId="{839BF7AA-E025-4AC5-8BF6-0C9053115113}" type="presParOf" srcId="{0913ECD2-2300-44C9-9D5C-34B148CA8D00}" destId="{928FB071-DFB4-4E21-A6D5-AE974FCDDAF9}" srcOrd="0" destOrd="0" presId="urn:microsoft.com/office/officeart/2008/layout/NameandTitleOrganizationalChart"/>
    <dgm:cxn modelId="{104BBD3D-CD2E-49F3-8F8C-BABFB5503C18}" type="presParOf" srcId="{928FB071-DFB4-4E21-A6D5-AE974FCDDAF9}" destId="{84357487-A7BD-4BA1-9AD6-205BFA26571B}" srcOrd="0" destOrd="0" presId="urn:microsoft.com/office/officeart/2008/layout/NameandTitleOrganizationalChart"/>
    <dgm:cxn modelId="{0AFA5A54-E726-44AE-88D3-8E8E7EE6B87A}" type="presParOf" srcId="{928FB071-DFB4-4E21-A6D5-AE974FCDDAF9}" destId="{8DBD262B-5A72-4B84-B2AF-0660FD11115C}" srcOrd="1" destOrd="0" presId="urn:microsoft.com/office/officeart/2008/layout/NameandTitleOrganizationalChart"/>
    <dgm:cxn modelId="{4619451F-0651-4FCF-AE59-3B987006736E}" type="presParOf" srcId="{928FB071-DFB4-4E21-A6D5-AE974FCDDAF9}" destId="{EF1CFDA3-3F8A-4821-B2EE-94BDF34C66F0}" srcOrd="2" destOrd="0" presId="urn:microsoft.com/office/officeart/2008/layout/NameandTitleOrganizationalChart"/>
    <dgm:cxn modelId="{792AC046-732D-48BA-965A-C1E80F493822}" type="presParOf" srcId="{0913ECD2-2300-44C9-9D5C-34B148CA8D00}" destId="{C98DE43C-12A4-4E78-AB25-F6A5141AB98B}" srcOrd="1" destOrd="0" presId="urn:microsoft.com/office/officeart/2008/layout/NameandTitleOrganizationalChart"/>
    <dgm:cxn modelId="{DBF374A4-4D9C-4FAA-989A-DB0C0763E4F3}" type="presParOf" srcId="{0913ECD2-2300-44C9-9D5C-34B148CA8D00}" destId="{CB8C581D-9747-4958-AFF4-09C3842355E5}" srcOrd="2" destOrd="0" presId="urn:microsoft.com/office/officeart/2008/layout/NameandTitleOrganizationalChart"/>
    <dgm:cxn modelId="{0307F847-E3DD-4CB7-B464-03DD8E0F1357}" type="presParOf" srcId="{DA2089BA-5832-4BAE-BA75-7BC6DCEF4956}" destId="{BCB04105-410B-4E09-A827-13DEDB48D570}" srcOrd="2" destOrd="0" presId="urn:microsoft.com/office/officeart/2008/layout/NameandTitleOrganizationalChart"/>
    <dgm:cxn modelId="{F07CFD74-2D9A-4620-9081-813647246204}" type="presParOf" srcId="{B45C6C08-B40F-481F-A5FA-BBD3ED20CE41}" destId="{7A0149C7-5177-4C41-B6E6-BFD58BB15D4A}" srcOrd="2" destOrd="0" presId="urn:microsoft.com/office/officeart/2008/layout/NameandTitleOrganizationalChar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0685509-463A-4F66-A2BE-9A45C5316EBD}"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en-US"/>
        </a:p>
      </dgm:t>
    </dgm:pt>
    <dgm:pt modelId="{C2838360-42D8-46C0-BCC1-3852A95E7ACA}">
      <dgm:prSet phldrT="[Text]"/>
      <dgm:spPr/>
      <dgm:t>
        <a:bodyPr/>
        <a:lstStyle/>
        <a:p>
          <a:r>
            <a:rPr lang="en-US"/>
            <a:t>Interm (top_comm)</a:t>
          </a:r>
        </a:p>
      </dgm:t>
    </dgm:pt>
    <dgm:pt modelId="{DB068514-1501-4E16-A23C-10DAA2F3F785}" type="parTrans" cxnId="{ED7F5806-A7D9-4167-9770-74DC24C75C7E}">
      <dgm:prSet/>
      <dgm:spPr/>
      <dgm:t>
        <a:bodyPr/>
        <a:lstStyle/>
        <a:p>
          <a:endParaRPr lang="en-US"/>
        </a:p>
      </dgm:t>
    </dgm:pt>
    <dgm:pt modelId="{F43EAE45-3238-4391-ADBD-9687F4AAD38B}" type="sibTrans" cxnId="{ED7F5806-A7D9-4167-9770-74DC24C75C7E}">
      <dgm:prSet/>
      <dgm:spPr/>
      <dgm:t>
        <a:bodyPr/>
        <a:lstStyle/>
        <a:p>
          <a:r>
            <a:rPr lang="en-US"/>
            <a:t>0</a:t>
          </a:r>
        </a:p>
      </dgm:t>
    </dgm:pt>
    <dgm:pt modelId="{6FA94E64-1DEA-4759-B6B7-27D74F782ADD}" type="asst">
      <dgm:prSet phldrT="[Text]"/>
      <dgm:spPr/>
      <dgm:t>
        <a:bodyPr/>
        <a:lstStyle/>
        <a:p>
          <a:r>
            <a:rPr lang="en-US"/>
            <a:t>vaen (nest1)</a:t>
          </a:r>
        </a:p>
      </dgm:t>
    </dgm:pt>
    <dgm:pt modelId="{931D20BA-2115-4072-82CD-266DD875E06D}" type="parTrans" cxnId="{99AE6F6F-882B-4849-A1D1-165A3E837F94}">
      <dgm:prSet/>
      <dgm:spPr/>
      <dgm:t>
        <a:bodyPr/>
        <a:lstStyle/>
        <a:p>
          <a:endParaRPr lang="en-US"/>
        </a:p>
      </dgm:t>
    </dgm:pt>
    <dgm:pt modelId="{8336F209-B37F-4855-B671-D9F965E36FF5}" type="sibTrans" cxnId="{99AE6F6F-882B-4849-A1D1-165A3E837F94}">
      <dgm:prSet/>
      <dgm:spPr/>
      <dgm:t>
        <a:bodyPr/>
        <a:lstStyle/>
        <a:p>
          <a:r>
            <a:rPr lang="en-US"/>
            <a:t>0.1</a:t>
          </a:r>
        </a:p>
      </dgm:t>
    </dgm:pt>
    <dgm:pt modelId="{214D6DB5-DA87-4E07-88CA-A47F38AA4217}">
      <dgm:prSet phldrT="[Text]"/>
      <dgm:spPr/>
      <dgm:t>
        <a:bodyPr/>
        <a:lstStyle/>
        <a:p>
          <a:r>
            <a:rPr lang="en-US"/>
            <a:t>landfeed (nest3)</a:t>
          </a:r>
        </a:p>
      </dgm:t>
    </dgm:pt>
    <dgm:pt modelId="{E3142115-E247-4F0C-AE76-B32B71AFC175}" type="parTrans" cxnId="{37699FA5-2457-419C-9144-B712C78FF036}">
      <dgm:prSet/>
      <dgm:spPr/>
      <dgm:t>
        <a:bodyPr/>
        <a:lstStyle/>
        <a:p>
          <a:endParaRPr lang="en-US"/>
        </a:p>
      </dgm:t>
    </dgm:pt>
    <dgm:pt modelId="{DEAE6027-0148-448E-B483-732CA7F97B72}" type="sibTrans" cxnId="{37699FA5-2457-419C-9144-B712C78FF036}">
      <dgm:prSet/>
      <dgm:spPr/>
      <dgm:t>
        <a:bodyPr/>
        <a:lstStyle/>
        <a:p>
          <a:r>
            <a:rPr lang="en-US"/>
            <a:t>0.5</a:t>
          </a:r>
        </a:p>
      </dgm:t>
    </dgm:pt>
    <dgm:pt modelId="{C69BAC14-64BA-4E8E-9EED-32D34DFE24F4}">
      <dgm:prSet phldrT="[Text]"/>
      <dgm:spPr/>
      <dgm:t>
        <a:bodyPr/>
        <a:lstStyle/>
        <a:p>
          <a:r>
            <a:rPr lang="en-US"/>
            <a:t>capital</a:t>
          </a:r>
        </a:p>
      </dgm:t>
    </dgm:pt>
    <dgm:pt modelId="{4A45E998-9EDE-44D2-A580-C0DB84D1FCF6}" type="parTrans" cxnId="{F8155DDA-3179-45F6-8AD8-AF1F3D8373CA}">
      <dgm:prSet/>
      <dgm:spPr/>
      <dgm:t>
        <a:bodyPr/>
        <a:lstStyle/>
        <a:p>
          <a:endParaRPr lang="en-US"/>
        </a:p>
      </dgm:t>
    </dgm:pt>
    <dgm:pt modelId="{93BBCF40-8444-4A8F-B605-DAF3E6ABDE52}" type="sibTrans" cxnId="{F8155DDA-3179-45F6-8AD8-AF1F3D8373CA}">
      <dgm:prSet/>
      <dgm:spPr/>
      <dgm:t>
        <a:bodyPr/>
        <a:lstStyle/>
        <a:p>
          <a:endParaRPr lang="en-US"/>
        </a:p>
      </dgm:t>
    </dgm:pt>
    <dgm:pt modelId="{F484C4FD-E1A6-4618-81F3-A5E3ABAFCBE8}">
      <dgm:prSet phldrT="[Text]"/>
      <dgm:spPr/>
      <dgm:t>
        <a:bodyPr/>
        <a:lstStyle/>
        <a:p>
          <a:r>
            <a:rPr lang="en-US"/>
            <a:t>unsk labour</a:t>
          </a:r>
        </a:p>
      </dgm:t>
    </dgm:pt>
    <dgm:pt modelId="{D210FA53-D895-400A-82EE-C515A4A0DE07}" type="parTrans" cxnId="{2E7547D8-E6AD-4D6B-B80E-D9E1445B83E3}">
      <dgm:prSet/>
      <dgm:spPr/>
      <dgm:t>
        <a:bodyPr/>
        <a:lstStyle/>
        <a:p>
          <a:endParaRPr lang="en-US"/>
        </a:p>
      </dgm:t>
    </dgm:pt>
    <dgm:pt modelId="{7D24306B-36D9-4381-9E42-473AA064DDFE}" type="sibTrans" cxnId="{2E7547D8-E6AD-4D6B-B80E-D9E1445B83E3}">
      <dgm:prSet/>
      <dgm:spPr/>
      <dgm:t>
        <a:bodyPr/>
        <a:lstStyle/>
        <a:p>
          <a:endParaRPr lang="en-US"/>
        </a:p>
      </dgm:t>
    </dgm:pt>
    <dgm:pt modelId="{57925D87-57F8-40CB-B334-1DBC6A247540}">
      <dgm:prSet phldrT="[Text]"/>
      <dgm:spPr/>
      <dgm:t>
        <a:bodyPr/>
        <a:lstStyle/>
        <a:p>
          <a:r>
            <a:rPr lang="en-US"/>
            <a:t>nlvaen (nest2)</a:t>
          </a:r>
        </a:p>
      </dgm:t>
    </dgm:pt>
    <dgm:pt modelId="{D341D614-7AAF-4AB7-AF2E-B307541336AC}" type="parTrans" cxnId="{8F345D7C-4D17-4B92-97F3-97622AFA15B4}">
      <dgm:prSet/>
      <dgm:spPr/>
      <dgm:t>
        <a:bodyPr/>
        <a:lstStyle/>
        <a:p>
          <a:endParaRPr lang="en-US"/>
        </a:p>
      </dgm:t>
    </dgm:pt>
    <dgm:pt modelId="{8102C106-47A0-4955-A427-2A9563608B8D}" type="sibTrans" cxnId="{8F345D7C-4D17-4B92-97F3-97622AFA15B4}">
      <dgm:prSet/>
      <dgm:spPr/>
      <dgm:t>
        <a:bodyPr/>
        <a:lstStyle/>
        <a:p>
          <a:r>
            <a:rPr lang="en-US"/>
            <a:t>gtap_va</a:t>
          </a:r>
        </a:p>
      </dgm:t>
    </dgm:pt>
    <dgm:pt modelId="{357D041A-2528-47DD-999A-5F1C19908BA2}">
      <dgm:prSet phldrT="[Text]"/>
      <dgm:spPr/>
      <dgm:t>
        <a:bodyPr/>
        <a:lstStyle/>
        <a:p>
          <a:r>
            <a:rPr lang="en-US"/>
            <a:t>sk labour</a:t>
          </a:r>
        </a:p>
      </dgm:t>
    </dgm:pt>
    <dgm:pt modelId="{A58DC8FF-612C-4D4D-8602-DED3B301FBAC}" type="parTrans" cxnId="{A7E6D5E0-047A-4B1A-93D6-875824462885}">
      <dgm:prSet/>
      <dgm:spPr/>
      <dgm:t>
        <a:bodyPr/>
        <a:lstStyle/>
        <a:p>
          <a:endParaRPr lang="en-US"/>
        </a:p>
      </dgm:t>
    </dgm:pt>
    <dgm:pt modelId="{90B651C4-6040-407A-9FEA-14F519DF158C}" type="sibTrans" cxnId="{A7E6D5E0-047A-4B1A-93D6-875824462885}">
      <dgm:prSet/>
      <dgm:spPr/>
      <dgm:t>
        <a:bodyPr/>
        <a:lstStyle/>
        <a:p>
          <a:endParaRPr lang="en-US"/>
        </a:p>
      </dgm:t>
    </dgm:pt>
    <dgm:pt modelId="{D2DD71CB-4D40-4E9C-B54C-0E9D89E07B61}">
      <dgm:prSet phldrT="[Text]"/>
      <dgm:spPr/>
      <dgm:t>
        <a:bodyPr/>
        <a:lstStyle/>
        <a:p>
          <a:r>
            <a:rPr lang="en-US"/>
            <a:t>intermediates</a:t>
          </a:r>
        </a:p>
      </dgm:t>
    </dgm:pt>
    <dgm:pt modelId="{D58C98A3-B824-4013-9706-37E3688F3B8E}" type="parTrans" cxnId="{7E938F82-032C-4C2B-A388-572F99AFB5DA}">
      <dgm:prSet/>
      <dgm:spPr/>
      <dgm:t>
        <a:bodyPr/>
        <a:lstStyle/>
        <a:p>
          <a:endParaRPr lang="en-US"/>
        </a:p>
      </dgm:t>
    </dgm:pt>
    <dgm:pt modelId="{0C33EB51-6FD2-442D-8F4F-742DC1C4B082}" type="sibTrans" cxnId="{7E938F82-032C-4C2B-A388-572F99AFB5DA}">
      <dgm:prSet/>
      <dgm:spPr/>
      <dgm:t>
        <a:bodyPr/>
        <a:lstStyle/>
        <a:p>
          <a:r>
            <a:rPr lang="en-US"/>
            <a:t>0</a:t>
          </a:r>
        </a:p>
      </dgm:t>
    </dgm:pt>
    <dgm:pt modelId="{B82601A0-3DAD-4491-9983-4BDF3D4D28B3}">
      <dgm:prSet/>
      <dgm:spPr/>
      <dgm:t>
        <a:bodyPr/>
        <a:lstStyle/>
        <a:p>
          <a:r>
            <a:rPr lang="en-US"/>
            <a:t>hort</a:t>
          </a:r>
        </a:p>
      </dgm:t>
    </dgm:pt>
    <dgm:pt modelId="{8AAA29D8-CE3A-4783-8FE5-B09708BFB9CA}">
      <dgm:prSet phldrT="[Text]"/>
      <dgm:spPr/>
      <dgm:t>
        <a:bodyPr/>
        <a:lstStyle/>
        <a:p>
          <a:r>
            <a:rPr lang="en-US"/>
            <a:t>grainbase</a:t>
          </a:r>
        </a:p>
      </dgm:t>
    </dgm:pt>
    <dgm:pt modelId="{0A372DA0-4DD6-4CBD-8C3E-06D349E4C0FC}">
      <dgm:prSet phldrT="[Text]"/>
      <dgm:spPr/>
      <dgm:t>
        <a:bodyPr/>
        <a:lstStyle/>
        <a:p>
          <a:r>
            <a:rPr lang="en-US"/>
            <a:t>compfeed(nest4)</a:t>
          </a:r>
        </a:p>
      </dgm:t>
    </dgm:pt>
    <dgm:pt modelId="{BAD1072E-492F-46CE-A4B3-CA70AC0945EF}" type="sibTrans" cxnId="{69B954C5-B51D-442B-8D47-16712B24C101}">
      <dgm:prSet/>
      <dgm:spPr/>
      <dgm:t>
        <a:bodyPr/>
        <a:lstStyle/>
        <a:p>
          <a:r>
            <a:rPr lang="en-US"/>
            <a:t>3</a:t>
          </a:r>
        </a:p>
      </dgm:t>
    </dgm:pt>
    <dgm:pt modelId="{4876702C-BAA8-4B77-B481-2754975D8C18}" type="parTrans" cxnId="{69B954C5-B51D-442B-8D47-16712B24C101}">
      <dgm:prSet/>
      <dgm:spPr/>
      <dgm:t>
        <a:bodyPr/>
        <a:lstStyle/>
        <a:p>
          <a:endParaRPr lang="en-US"/>
        </a:p>
      </dgm:t>
    </dgm:pt>
    <dgm:pt modelId="{7E557446-CB4D-45CE-85E0-9FC300DB0D99}" type="sibTrans" cxnId="{AC48A0A6-9238-43B0-B74D-420FF36BA81A}">
      <dgm:prSet/>
      <dgm:spPr/>
      <dgm:t>
        <a:bodyPr/>
        <a:lstStyle/>
        <a:p>
          <a:endParaRPr lang="en-US"/>
        </a:p>
      </dgm:t>
    </dgm:pt>
    <dgm:pt modelId="{26B2972A-0CE5-4495-ADA8-F94E92D050A3}" type="parTrans" cxnId="{AC48A0A6-9238-43B0-B74D-420FF36BA81A}">
      <dgm:prSet/>
      <dgm:spPr/>
      <dgm:t>
        <a:bodyPr/>
        <a:lstStyle/>
        <a:p>
          <a:endParaRPr lang="en-US"/>
        </a:p>
      </dgm:t>
    </dgm:pt>
    <dgm:pt modelId="{D510F794-BC04-465D-BBC7-858D807BBECB}" type="sibTrans" cxnId="{7C0CC6CB-3022-4860-8F57-B2150389613F}">
      <dgm:prSet/>
      <dgm:spPr/>
      <dgm:t>
        <a:bodyPr/>
        <a:lstStyle/>
        <a:p>
          <a:r>
            <a:rPr lang="en-US"/>
            <a:t>3</a:t>
          </a:r>
        </a:p>
      </dgm:t>
    </dgm:pt>
    <dgm:pt modelId="{CEF2622E-A7CA-4F7F-9BE7-AC8189D8F5B4}" type="parTrans" cxnId="{7C0CC6CB-3022-4860-8F57-B2150389613F}">
      <dgm:prSet/>
      <dgm:spPr/>
      <dgm:t>
        <a:bodyPr/>
        <a:lstStyle/>
        <a:p>
          <a:endParaRPr lang="en-US"/>
        </a:p>
      </dgm:t>
    </dgm:pt>
    <dgm:pt modelId="{0154AEED-508B-4D7B-BAB7-1BCF35CD5508}">
      <dgm:prSet phldrT="[Text]"/>
      <dgm:spPr/>
      <dgm:t>
        <a:bodyPr/>
        <a:lstStyle/>
        <a:p>
          <a:r>
            <a:rPr lang="en-US"/>
            <a:t>land</a:t>
          </a:r>
        </a:p>
      </dgm:t>
    </dgm:pt>
    <dgm:pt modelId="{5E68BCD2-AE3A-49A1-91D9-5C8900A34F03}" type="sibTrans" cxnId="{4290AC7A-E13B-43EE-99CE-FCC9947D8037}">
      <dgm:prSet/>
      <dgm:spPr/>
      <dgm:t>
        <a:bodyPr/>
        <a:lstStyle/>
        <a:p>
          <a:endParaRPr lang="en-US"/>
        </a:p>
      </dgm:t>
    </dgm:pt>
    <dgm:pt modelId="{0F229F84-113F-4229-91A3-18D66725E173}" type="parTrans" cxnId="{4290AC7A-E13B-43EE-99CE-FCC9947D8037}">
      <dgm:prSet/>
      <dgm:spPr/>
      <dgm:t>
        <a:bodyPr/>
        <a:lstStyle/>
        <a:p>
          <a:endParaRPr lang="en-US"/>
        </a:p>
      </dgm:t>
    </dgm:pt>
    <dgm:pt modelId="{34F69381-6DA3-4A76-ADBD-0F2BB69F0289}">
      <dgm:prSet phldrT="[Text]"/>
      <dgm:spPr/>
      <dgm:t>
        <a:bodyPr/>
        <a:lstStyle/>
        <a:p>
          <a:r>
            <a:rPr lang="en-US"/>
            <a:t>oilsbase</a:t>
          </a:r>
        </a:p>
      </dgm:t>
    </dgm:pt>
    <dgm:pt modelId="{7D6AC7FF-F60A-4510-BC8D-F5DE8B3915C8}" type="parTrans" cxnId="{9F31B3BB-203E-46F6-A2CC-479516A902B5}">
      <dgm:prSet/>
      <dgm:spPr/>
      <dgm:t>
        <a:bodyPr/>
        <a:lstStyle/>
        <a:p>
          <a:endParaRPr lang="en-US"/>
        </a:p>
      </dgm:t>
    </dgm:pt>
    <dgm:pt modelId="{C83AF320-6488-4CE8-84BD-DDA5C2782028}" type="sibTrans" cxnId="{9F31B3BB-203E-46F6-A2CC-479516A902B5}">
      <dgm:prSet/>
      <dgm:spPr/>
      <dgm:t>
        <a:bodyPr/>
        <a:lstStyle/>
        <a:p>
          <a:r>
            <a:rPr lang="en-US"/>
            <a:t>3</a:t>
          </a:r>
        </a:p>
      </dgm:t>
    </dgm:pt>
    <dgm:pt modelId="{582ADBDB-7FE8-4421-A12F-815A704C5E6C}">
      <dgm:prSet phldrT="[Text]"/>
      <dgm:spPr/>
      <dgm:t>
        <a:bodyPr/>
        <a:lstStyle/>
        <a:p>
          <a:r>
            <a:rPr lang="en-US"/>
            <a:t>othcrop</a:t>
          </a:r>
        </a:p>
      </dgm:t>
    </dgm:pt>
    <dgm:pt modelId="{401A38AF-9A8E-4D72-AF6F-A50F92DBBF11}" type="parTrans" cxnId="{C7B96279-94D3-44F0-B485-8B7C09A61F20}">
      <dgm:prSet/>
      <dgm:spPr/>
      <dgm:t>
        <a:bodyPr/>
        <a:lstStyle/>
        <a:p>
          <a:endParaRPr lang="en-US"/>
        </a:p>
      </dgm:t>
    </dgm:pt>
    <dgm:pt modelId="{904D7EC0-3C9D-4B56-820E-8D51C94FC222}" type="sibTrans" cxnId="{C7B96279-94D3-44F0-B485-8B7C09A61F20}">
      <dgm:prSet/>
      <dgm:spPr/>
      <dgm:t>
        <a:bodyPr/>
        <a:lstStyle/>
        <a:p>
          <a:r>
            <a:rPr lang="en-US"/>
            <a:t>3</a:t>
          </a:r>
        </a:p>
      </dgm:t>
    </dgm:pt>
    <dgm:pt modelId="{01515485-9300-414E-A373-89C68D1932FA}">
      <dgm:prSet phldrT="[Text]"/>
      <dgm:spPr/>
      <dgm:t>
        <a:bodyPr/>
        <a:lstStyle/>
        <a:p>
          <a:r>
            <a:rPr lang="en-US"/>
            <a:t>wht</a:t>
          </a:r>
        </a:p>
      </dgm:t>
    </dgm:pt>
    <dgm:pt modelId="{E6775409-520F-4E1D-BAE1-95104EE54773}" type="parTrans" cxnId="{CE30E63F-2548-484A-9C03-7AF6A0D8E7E9}">
      <dgm:prSet/>
      <dgm:spPr/>
      <dgm:t>
        <a:bodyPr/>
        <a:lstStyle/>
        <a:p>
          <a:endParaRPr lang="en-US"/>
        </a:p>
      </dgm:t>
    </dgm:pt>
    <dgm:pt modelId="{4D6123DA-0A36-434D-9FDC-D55C42F2AB26}" type="sibTrans" cxnId="{CE30E63F-2548-484A-9C03-7AF6A0D8E7E9}">
      <dgm:prSet/>
      <dgm:spPr/>
      <dgm:t>
        <a:bodyPr/>
        <a:lstStyle/>
        <a:p>
          <a:endParaRPr lang="en-US"/>
        </a:p>
      </dgm:t>
    </dgm:pt>
    <dgm:pt modelId="{DA74EAA0-A052-4A7E-AC47-A233EFA26518}">
      <dgm:prSet phldrT="[Text]"/>
      <dgm:spPr/>
      <dgm:t>
        <a:bodyPr/>
        <a:lstStyle/>
        <a:p>
          <a:r>
            <a:rPr lang="en-US"/>
            <a:t>grain</a:t>
          </a:r>
        </a:p>
      </dgm:t>
    </dgm:pt>
    <dgm:pt modelId="{E893C92B-872A-42DB-8A72-B1D352797723}" type="parTrans" cxnId="{74A4CB60-966B-4C34-9894-DFE48689C9B1}">
      <dgm:prSet/>
      <dgm:spPr/>
      <dgm:t>
        <a:bodyPr/>
        <a:lstStyle/>
        <a:p>
          <a:endParaRPr lang="en-US"/>
        </a:p>
      </dgm:t>
    </dgm:pt>
    <dgm:pt modelId="{CCBEB5CC-6992-457F-A35D-C466ECB3B5B2}" type="sibTrans" cxnId="{74A4CB60-966B-4C34-9894-DFE48689C9B1}">
      <dgm:prSet/>
      <dgm:spPr/>
      <dgm:t>
        <a:bodyPr/>
        <a:lstStyle/>
        <a:p>
          <a:endParaRPr lang="en-US"/>
        </a:p>
      </dgm:t>
    </dgm:pt>
    <dgm:pt modelId="{342BA293-DF63-4C37-BB63-FAB406EC8475}">
      <dgm:prSet phldrT="[Text]"/>
      <dgm:spPr/>
      <dgm:t>
        <a:bodyPr/>
        <a:lstStyle/>
        <a:p>
          <a:r>
            <a:rPr lang="en-US"/>
            <a:t>ddgs</a:t>
          </a:r>
        </a:p>
      </dgm:t>
    </dgm:pt>
    <dgm:pt modelId="{1324986A-31C0-4DF1-95C1-3E78AD8ED6C4}" type="parTrans" cxnId="{CF9B35A5-0ED6-431D-A2B7-23575F45563C}">
      <dgm:prSet/>
      <dgm:spPr/>
      <dgm:t>
        <a:bodyPr/>
        <a:lstStyle/>
        <a:p>
          <a:endParaRPr lang="en-US"/>
        </a:p>
      </dgm:t>
    </dgm:pt>
    <dgm:pt modelId="{03F06816-BA81-4D28-8D01-99437052170B}" type="sibTrans" cxnId="{CF9B35A5-0ED6-431D-A2B7-23575F45563C}">
      <dgm:prSet/>
      <dgm:spPr/>
      <dgm:t>
        <a:bodyPr/>
        <a:lstStyle/>
        <a:p>
          <a:endParaRPr lang="en-US"/>
        </a:p>
      </dgm:t>
    </dgm:pt>
    <dgm:pt modelId="{17A272F4-14F0-4C87-921E-917C1DFF472A}">
      <dgm:prSet phldrT="[Text]"/>
      <dgm:spPr/>
      <dgm:t>
        <a:bodyPr/>
        <a:lstStyle/>
        <a:p>
          <a:r>
            <a:rPr lang="en-US"/>
            <a:t>oils</a:t>
          </a:r>
        </a:p>
      </dgm:t>
    </dgm:pt>
    <dgm:pt modelId="{FE5F1924-1697-448F-83F2-001DE4FF794F}" type="parTrans" cxnId="{6AD95847-6855-48B8-9F40-3A55DD8D0113}">
      <dgm:prSet/>
      <dgm:spPr/>
      <dgm:t>
        <a:bodyPr/>
        <a:lstStyle/>
        <a:p>
          <a:endParaRPr lang="en-US"/>
        </a:p>
      </dgm:t>
    </dgm:pt>
    <dgm:pt modelId="{30333E88-46F1-48D7-A241-DB725CC301E8}" type="sibTrans" cxnId="{6AD95847-6855-48B8-9F40-3A55DD8D0113}">
      <dgm:prSet/>
      <dgm:spPr/>
      <dgm:t>
        <a:bodyPr/>
        <a:lstStyle/>
        <a:p>
          <a:endParaRPr lang="en-US"/>
        </a:p>
      </dgm:t>
    </dgm:pt>
    <dgm:pt modelId="{B4C387A9-413D-4E05-8AED-6F7BEE34130E}">
      <dgm:prSet/>
      <dgm:spPr/>
      <dgm:t>
        <a:bodyPr/>
        <a:lstStyle/>
        <a:p>
          <a:r>
            <a:rPr lang="en-US"/>
            <a:t>oilcake</a:t>
          </a:r>
        </a:p>
      </dgm:t>
    </dgm:pt>
    <dgm:pt modelId="{C8A451D2-ED54-4C73-B877-0F756B504105}" type="parTrans" cxnId="{3C3C4EFB-E107-402E-99F8-32ABF0695A31}">
      <dgm:prSet/>
      <dgm:spPr/>
      <dgm:t>
        <a:bodyPr/>
        <a:lstStyle/>
        <a:p>
          <a:endParaRPr lang="en-US"/>
        </a:p>
      </dgm:t>
    </dgm:pt>
    <dgm:pt modelId="{BC330C7C-A2DD-4761-9E34-62687AF82AF6}" type="sibTrans" cxnId="{3C3C4EFB-E107-402E-99F8-32ABF0695A31}">
      <dgm:prSet/>
      <dgm:spPr/>
      <dgm:t>
        <a:bodyPr/>
        <a:lstStyle/>
        <a:p>
          <a:endParaRPr lang="en-US"/>
        </a:p>
      </dgm:t>
    </dgm:pt>
    <dgm:pt modelId="{1D7BFEE6-60D1-4C1C-8616-50FBBC5988E5}">
      <dgm:prSet/>
      <dgm:spPr/>
      <dgm:t>
        <a:bodyPr/>
        <a:lstStyle/>
        <a:p>
          <a:r>
            <a:rPr lang="en-US"/>
            <a:t>crops</a:t>
          </a:r>
        </a:p>
      </dgm:t>
    </dgm:pt>
    <dgm:pt modelId="{36573BD3-F446-40F3-ABD0-462E57E37EF4}" type="parTrans" cxnId="{84CF4692-E6AB-4739-88B4-A7DF4BA98AAA}">
      <dgm:prSet/>
      <dgm:spPr/>
      <dgm:t>
        <a:bodyPr/>
        <a:lstStyle/>
        <a:p>
          <a:endParaRPr lang="en-US"/>
        </a:p>
      </dgm:t>
    </dgm:pt>
    <dgm:pt modelId="{0F7042B0-9739-4358-8AE1-BF84B7430ACD}" type="sibTrans" cxnId="{84CF4692-E6AB-4739-88B4-A7DF4BA98AAA}">
      <dgm:prSet/>
      <dgm:spPr/>
      <dgm:t>
        <a:bodyPr/>
        <a:lstStyle/>
        <a:p>
          <a:endParaRPr lang="en-US"/>
        </a:p>
      </dgm:t>
    </dgm:pt>
    <dgm:pt modelId="{68167160-2898-4387-ACD1-EA821569EE42}">
      <dgm:prSet phldrT="[Text]"/>
      <dgm:spPr/>
      <dgm:t>
        <a:bodyPr/>
        <a:lstStyle/>
        <a:p>
          <a:r>
            <a:rPr lang="en-US"/>
            <a:t>feed</a:t>
          </a:r>
        </a:p>
      </dgm:t>
    </dgm:pt>
    <dgm:pt modelId="{3A9E273E-3BBB-4F72-A62C-155276993F70}" type="parTrans" cxnId="{27903614-C33F-4D9D-8ECA-EF8E5B248985}">
      <dgm:prSet/>
      <dgm:spPr/>
      <dgm:t>
        <a:bodyPr/>
        <a:lstStyle/>
        <a:p>
          <a:endParaRPr lang="en-US"/>
        </a:p>
      </dgm:t>
    </dgm:pt>
    <dgm:pt modelId="{5FFF665C-1042-4E85-BFC6-4F063CF376AC}" type="sibTrans" cxnId="{27903614-C33F-4D9D-8ECA-EF8E5B248985}">
      <dgm:prSet/>
      <dgm:spPr/>
      <dgm:t>
        <a:bodyPr/>
        <a:lstStyle/>
        <a:p>
          <a:endParaRPr lang="en-US"/>
        </a:p>
      </dgm:t>
    </dgm:pt>
    <dgm:pt modelId="{29290539-83AD-411E-9F05-AD8E87FCE3AC}">
      <dgm:prSet phldrT="[Text]"/>
      <dgm:spPr/>
      <dgm:t>
        <a:bodyPr/>
        <a:lstStyle/>
        <a:p>
          <a:r>
            <a:rPr lang="en-US"/>
            <a:t>fishm</a:t>
          </a:r>
        </a:p>
      </dgm:t>
    </dgm:pt>
    <dgm:pt modelId="{3077D890-10C7-4E58-8916-D25E0938ADDF}" type="parTrans" cxnId="{C75A66CD-8B58-4159-80E3-A8B830D834F7}">
      <dgm:prSet/>
      <dgm:spPr/>
      <dgm:t>
        <a:bodyPr/>
        <a:lstStyle/>
        <a:p>
          <a:endParaRPr lang="en-US"/>
        </a:p>
      </dgm:t>
    </dgm:pt>
    <dgm:pt modelId="{4CBC655F-B338-406E-970A-0EB153E33691}" type="sibTrans" cxnId="{C75A66CD-8B58-4159-80E3-A8B830D834F7}">
      <dgm:prSet/>
      <dgm:spPr/>
      <dgm:t>
        <a:bodyPr/>
        <a:lstStyle/>
        <a:p>
          <a:endParaRPr lang="en-US"/>
        </a:p>
      </dgm:t>
    </dgm:pt>
    <dgm:pt modelId="{AD867A31-19C4-480E-9974-46A9EC7E2C1B}">
      <dgm:prSet phldrT="[Text]"/>
      <dgm:spPr/>
      <dgm:t>
        <a:bodyPr/>
        <a:lstStyle/>
        <a:p>
          <a:r>
            <a:rPr lang="en-US"/>
            <a:t>cropfihfeed</a:t>
          </a:r>
        </a:p>
      </dgm:t>
    </dgm:pt>
    <dgm:pt modelId="{5724C87F-392C-4142-845A-6D7465E85533}" type="parTrans" cxnId="{16E93141-8306-429F-AC1E-356AEB6A1A0C}">
      <dgm:prSet/>
      <dgm:spPr/>
      <dgm:t>
        <a:bodyPr/>
        <a:lstStyle/>
        <a:p>
          <a:endParaRPr lang="en-US"/>
        </a:p>
      </dgm:t>
    </dgm:pt>
    <dgm:pt modelId="{A92D060D-1EAB-4442-8EF3-042C95F861F9}" type="sibTrans" cxnId="{16E93141-8306-429F-AC1E-356AEB6A1A0C}">
      <dgm:prSet/>
      <dgm:spPr/>
      <dgm:t>
        <a:bodyPr/>
        <a:lstStyle/>
        <a:p>
          <a:r>
            <a:rPr lang="en-US"/>
            <a:t>0.1</a:t>
          </a:r>
        </a:p>
      </dgm:t>
    </dgm:pt>
    <dgm:pt modelId="{4F9AA752-0CFC-45C7-9D4E-FF272B09E641}" type="pres">
      <dgm:prSet presAssocID="{60685509-463A-4F66-A2BE-9A45C5316EBD}" presName="hierChild1" presStyleCnt="0">
        <dgm:presLayoutVars>
          <dgm:orgChart val="1"/>
          <dgm:chPref val="1"/>
          <dgm:dir/>
          <dgm:animOne val="branch"/>
          <dgm:animLvl val="lvl"/>
          <dgm:resizeHandles/>
        </dgm:presLayoutVars>
      </dgm:prSet>
      <dgm:spPr/>
      <dgm:t>
        <a:bodyPr/>
        <a:lstStyle/>
        <a:p>
          <a:endParaRPr lang="en-US"/>
        </a:p>
      </dgm:t>
    </dgm:pt>
    <dgm:pt modelId="{E4B29A70-A3A8-4097-8708-12CC22A06135}" type="pres">
      <dgm:prSet presAssocID="{C2838360-42D8-46C0-BCC1-3852A95E7ACA}" presName="hierRoot1" presStyleCnt="0">
        <dgm:presLayoutVars>
          <dgm:hierBranch val="init"/>
        </dgm:presLayoutVars>
      </dgm:prSet>
      <dgm:spPr/>
    </dgm:pt>
    <dgm:pt modelId="{63D2A4F5-B958-42F0-895D-CB3E2C491989}" type="pres">
      <dgm:prSet presAssocID="{C2838360-42D8-46C0-BCC1-3852A95E7ACA}" presName="rootComposite1" presStyleCnt="0"/>
      <dgm:spPr/>
    </dgm:pt>
    <dgm:pt modelId="{1F24DED3-E59D-4F68-9570-7CC29FA5607F}" type="pres">
      <dgm:prSet presAssocID="{C2838360-42D8-46C0-BCC1-3852A95E7ACA}" presName="rootText1" presStyleLbl="node0" presStyleIdx="0" presStyleCnt="1" custLinFactNeighborX="-5575">
        <dgm:presLayoutVars>
          <dgm:chMax/>
          <dgm:chPref val="3"/>
        </dgm:presLayoutVars>
      </dgm:prSet>
      <dgm:spPr/>
      <dgm:t>
        <a:bodyPr/>
        <a:lstStyle/>
        <a:p>
          <a:endParaRPr lang="en-US"/>
        </a:p>
      </dgm:t>
    </dgm:pt>
    <dgm:pt modelId="{3147D8C0-6B19-4349-AACC-2C606ED529D2}" type="pres">
      <dgm:prSet presAssocID="{C2838360-42D8-46C0-BCC1-3852A95E7ACA}" presName="titleText1" presStyleLbl="fgAcc0" presStyleIdx="0" presStyleCnt="1">
        <dgm:presLayoutVars>
          <dgm:chMax val="0"/>
          <dgm:chPref val="0"/>
        </dgm:presLayoutVars>
      </dgm:prSet>
      <dgm:spPr/>
      <dgm:t>
        <a:bodyPr/>
        <a:lstStyle/>
        <a:p>
          <a:endParaRPr lang="en-US"/>
        </a:p>
      </dgm:t>
    </dgm:pt>
    <dgm:pt modelId="{6BF93139-86CA-47A2-A763-3D52518259A3}" type="pres">
      <dgm:prSet presAssocID="{C2838360-42D8-46C0-BCC1-3852A95E7ACA}" presName="rootConnector1" presStyleLbl="node1" presStyleIdx="0" presStyleCnt="21"/>
      <dgm:spPr/>
      <dgm:t>
        <a:bodyPr/>
        <a:lstStyle/>
        <a:p>
          <a:endParaRPr lang="en-US"/>
        </a:p>
      </dgm:t>
    </dgm:pt>
    <dgm:pt modelId="{E15FC3A2-1BA5-4456-8298-CA3489322E34}" type="pres">
      <dgm:prSet presAssocID="{C2838360-42D8-46C0-BCC1-3852A95E7ACA}" presName="hierChild2" presStyleCnt="0"/>
      <dgm:spPr/>
    </dgm:pt>
    <dgm:pt modelId="{AFB792E3-5FDD-4C2F-827C-995C8763AD25}" type="pres">
      <dgm:prSet presAssocID="{D58C98A3-B824-4013-9706-37E3688F3B8E}" presName="Name37" presStyleLbl="parChTrans1D2" presStyleIdx="0" presStyleCnt="2"/>
      <dgm:spPr/>
      <dgm:t>
        <a:bodyPr/>
        <a:lstStyle/>
        <a:p>
          <a:endParaRPr lang="en-US"/>
        </a:p>
      </dgm:t>
    </dgm:pt>
    <dgm:pt modelId="{5D80CA29-8E35-4CFF-A578-9C0438B2B64A}" type="pres">
      <dgm:prSet presAssocID="{D2DD71CB-4D40-4E9C-B54C-0E9D89E07B61}" presName="hierRoot2" presStyleCnt="0">
        <dgm:presLayoutVars>
          <dgm:hierBranch val="init"/>
        </dgm:presLayoutVars>
      </dgm:prSet>
      <dgm:spPr/>
    </dgm:pt>
    <dgm:pt modelId="{C5D5CE1B-8F59-4B02-A637-3835B7854D33}" type="pres">
      <dgm:prSet presAssocID="{D2DD71CB-4D40-4E9C-B54C-0E9D89E07B61}" presName="rootComposite" presStyleCnt="0"/>
      <dgm:spPr/>
    </dgm:pt>
    <dgm:pt modelId="{3284524F-6AA0-487A-9269-98058E3D0064}" type="pres">
      <dgm:prSet presAssocID="{D2DD71CB-4D40-4E9C-B54C-0E9D89E07B61}" presName="rootText" presStyleLbl="node1" presStyleIdx="0" presStyleCnt="21">
        <dgm:presLayoutVars>
          <dgm:chMax/>
          <dgm:chPref val="3"/>
        </dgm:presLayoutVars>
      </dgm:prSet>
      <dgm:spPr/>
      <dgm:t>
        <a:bodyPr/>
        <a:lstStyle/>
        <a:p>
          <a:endParaRPr lang="en-US"/>
        </a:p>
      </dgm:t>
    </dgm:pt>
    <dgm:pt modelId="{94B52982-EF70-4A2A-995E-1BE10437F09E}" type="pres">
      <dgm:prSet presAssocID="{D2DD71CB-4D40-4E9C-B54C-0E9D89E07B61}" presName="titleText2" presStyleLbl="fgAcc1" presStyleIdx="0" presStyleCnt="21">
        <dgm:presLayoutVars>
          <dgm:chMax val="0"/>
          <dgm:chPref val="0"/>
        </dgm:presLayoutVars>
      </dgm:prSet>
      <dgm:spPr/>
      <dgm:t>
        <a:bodyPr/>
        <a:lstStyle/>
        <a:p>
          <a:endParaRPr lang="en-US"/>
        </a:p>
      </dgm:t>
    </dgm:pt>
    <dgm:pt modelId="{DFB5554A-D822-47B0-BE59-D5EFD97106E5}" type="pres">
      <dgm:prSet presAssocID="{D2DD71CB-4D40-4E9C-B54C-0E9D89E07B61}" presName="rootConnector" presStyleLbl="node2" presStyleIdx="0" presStyleCnt="0"/>
      <dgm:spPr/>
      <dgm:t>
        <a:bodyPr/>
        <a:lstStyle/>
        <a:p>
          <a:endParaRPr lang="en-US"/>
        </a:p>
      </dgm:t>
    </dgm:pt>
    <dgm:pt modelId="{3BC7968B-2EFD-468C-9B05-0FC2470DAE1A}" type="pres">
      <dgm:prSet presAssocID="{D2DD71CB-4D40-4E9C-B54C-0E9D89E07B61}" presName="hierChild4" presStyleCnt="0"/>
      <dgm:spPr/>
    </dgm:pt>
    <dgm:pt modelId="{7D3D7E74-3B90-445E-9C8B-FE3BCB269458}" type="pres">
      <dgm:prSet presAssocID="{D2DD71CB-4D40-4E9C-B54C-0E9D89E07B61}" presName="hierChild5" presStyleCnt="0"/>
      <dgm:spPr/>
    </dgm:pt>
    <dgm:pt modelId="{A4EE7BD1-DE41-49D2-A112-9059A6156D67}" type="pres">
      <dgm:prSet presAssocID="{C2838360-42D8-46C0-BCC1-3852A95E7ACA}" presName="hierChild3" presStyleCnt="0"/>
      <dgm:spPr/>
    </dgm:pt>
    <dgm:pt modelId="{FC98B979-3C6F-4FDD-B26F-319D1E5711F3}" type="pres">
      <dgm:prSet presAssocID="{931D20BA-2115-4072-82CD-266DD875E06D}" presName="Name96" presStyleLbl="parChTrans1D2" presStyleIdx="1" presStyleCnt="2"/>
      <dgm:spPr/>
      <dgm:t>
        <a:bodyPr/>
        <a:lstStyle/>
        <a:p>
          <a:endParaRPr lang="en-US"/>
        </a:p>
      </dgm:t>
    </dgm:pt>
    <dgm:pt modelId="{B45C6C08-B40F-481F-A5FA-BBD3ED20CE41}" type="pres">
      <dgm:prSet presAssocID="{6FA94E64-1DEA-4759-B6B7-27D74F782ADD}" presName="hierRoot3" presStyleCnt="0">
        <dgm:presLayoutVars>
          <dgm:hierBranch val="init"/>
        </dgm:presLayoutVars>
      </dgm:prSet>
      <dgm:spPr/>
    </dgm:pt>
    <dgm:pt modelId="{939930EA-5FC0-4FB6-B275-B9741653DF19}" type="pres">
      <dgm:prSet presAssocID="{6FA94E64-1DEA-4759-B6B7-27D74F782ADD}" presName="rootComposite3" presStyleCnt="0"/>
      <dgm:spPr/>
    </dgm:pt>
    <dgm:pt modelId="{FE29B35B-F5EE-412C-88E9-6EC65BBFDDEC}" type="pres">
      <dgm:prSet presAssocID="{6FA94E64-1DEA-4759-B6B7-27D74F782ADD}" presName="rootText3" presStyleLbl="asst1" presStyleIdx="0" presStyleCnt="1">
        <dgm:presLayoutVars>
          <dgm:chPref val="3"/>
        </dgm:presLayoutVars>
      </dgm:prSet>
      <dgm:spPr/>
      <dgm:t>
        <a:bodyPr/>
        <a:lstStyle/>
        <a:p>
          <a:endParaRPr lang="en-US"/>
        </a:p>
      </dgm:t>
    </dgm:pt>
    <dgm:pt modelId="{8EBDAA3D-0261-4D0B-B8DA-087B0B228E3F}" type="pres">
      <dgm:prSet presAssocID="{6FA94E64-1DEA-4759-B6B7-27D74F782ADD}" presName="titleText3" presStyleLbl="fgAcc2" presStyleIdx="0" presStyleCnt="1" custLinFactNeighborX="4469" custLinFactNeighborY="54384">
        <dgm:presLayoutVars>
          <dgm:chMax val="0"/>
          <dgm:chPref val="0"/>
        </dgm:presLayoutVars>
      </dgm:prSet>
      <dgm:spPr/>
      <dgm:t>
        <a:bodyPr/>
        <a:lstStyle/>
        <a:p>
          <a:endParaRPr lang="en-US"/>
        </a:p>
      </dgm:t>
    </dgm:pt>
    <dgm:pt modelId="{02CBCE77-9915-45E9-8FC8-DBEBB452DE25}" type="pres">
      <dgm:prSet presAssocID="{6FA94E64-1DEA-4759-B6B7-27D74F782ADD}" presName="rootConnector3" presStyleLbl="asst1" presStyleIdx="0" presStyleCnt="1"/>
      <dgm:spPr/>
      <dgm:t>
        <a:bodyPr/>
        <a:lstStyle/>
        <a:p>
          <a:endParaRPr lang="en-US"/>
        </a:p>
      </dgm:t>
    </dgm:pt>
    <dgm:pt modelId="{2D451ECE-E63D-4DDD-A3BF-EE86B7F3DE5C}" type="pres">
      <dgm:prSet presAssocID="{6FA94E64-1DEA-4759-B6B7-27D74F782ADD}" presName="hierChild6" presStyleCnt="0"/>
      <dgm:spPr/>
    </dgm:pt>
    <dgm:pt modelId="{C2C6E89A-DB91-4982-B91A-3ED704CE1EAC}" type="pres">
      <dgm:prSet presAssocID="{E3142115-E247-4F0C-AE76-B32B71AFC175}" presName="Name37" presStyleLbl="parChTrans1D3" presStyleIdx="0" presStyleCnt="2"/>
      <dgm:spPr/>
      <dgm:t>
        <a:bodyPr/>
        <a:lstStyle/>
        <a:p>
          <a:endParaRPr lang="en-US"/>
        </a:p>
      </dgm:t>
    </dgm:pt>
    <dgm:pt modelId="{E5B4898C-3722-4949-AA73-192B20889F6B}" type="pres">
      <dgm:prSet presAssocID="{214D6DB5-DA87-4E07-88CA-A47F38AA4217}" presName="hierRoot2" presStyleCnt="0">
        <dgm:presLayoutVars>
          <dgm:hierBranch val="init"/>
        </dgm:presLayoutVars>
      </dgm:prSet>
      <dgm:spPr/>
    </dgm:pt>
    <dgm:pt modelId="{D6EC43E8-58B3-4D50-8DA0-E00185AA3E3B}" type="pres">
      <dgm:prSet presAssocID="{214D6DB5-DA87-4E07-88CA-A47F38AA4217}" presName="rootComposite" presStyleCnt="0"/>
      <dgm:spPr/>
    </dgm:pt>
    <dgm:pt modelId="{A06B54E7-04F6-4EFB-A80E-1E8079155C03}" type="pres">
      <dgm:prSet presAssocID="{214D6DB5-DA87-4E07-88CA-A47F38AA4217}" presName="rootText" presStyleLbl="node1" presStyleIdx="1" presStyleCnt="21">
        <dgm:presLayoutVars>
          <dgm:chMax/>
          <dgm:chPref val="3"/>
        </dgm:presLayoutVars>
      </dgm:prSet>
      <dgm:spPr/>
      <dgm:t>
        <a:bodyPr/>
        <a:lstStyle/>
        <a:p>
          <a:endParaRPr lang="en-US"/>
        </a:p>
      </dgm:t>
    </dgm:pt>
    <dgm:pt modelId="{7B94C06B-7BBD-4EC3-97CE-E59455353108}" type="pres">
      <dgm:prSet presAssocID="{214D6DB5-DA87-4E07-88CA-A47F38AA4217}" presName="titleText2" presStyleLbl="fgAcc1" presStyleIdx="1" presStyleCnt="21">
        <dgm:presLayoutVars>
          <dgm:chMax val="0"/>
          <dgm:chPref val="0"/>
        </dgm:presLayoutVars>
      </dgm:prSet>
      <dgm:spPr/>
      <dgm:t>
        <a:bodyPr/>
        <a:lstStyle/>
        <a:p>
          <a:endParaRPr lang="en-US"/>
        </a:p>
      </dgm:t>
    </dgm:pt>
    <dgm:pt modelId="{AA1E5209-A8FA-47B7-91C4-9CFC4C291EFE}" type="pres">
      <dgm:prSet presAssocID="{214D6DB5-DA87-4E07-88CA-A47F38AA4217}" presName="rootConnector" presStyleLbl="node3" presStyleIdx="0" presStyleCnt="0"/>
      <dgm:spPr/>
      <dgm:t>
        <a:bodyPr/>
        <a:lstStyle/>
        <a:p>
          <a:endParaRPr lang="en-US"/>
        </a:p>
      </dgm:t>
    </dgm:pt>
    <dgm:pt modelId="{8DBCE1DD-7DC3-4AE7-B2B4-6903FFC34AA4}" type="pres">
      <dgm:prSet presAssocID="{214D6DB5-DA87-4E07-88CA-A47F38AA4217}" presName="hierChild4" presStyleCnt="0"/>
      <dgm:spPr/>
    </dgm:pt>
    <dgm:pt modelId="{264F21A8-62B4-4FFC-9D1E-5A795117B1DF}" type="pres">
      <dgm:prSet presAssocID="{0F229F84-113F-4229-91A3-18D66725E173}" presName="Name37" presStyleLbl="parChTrans1D4" presStyleIdx="0" presStyleCnt="18"/>
      <dgm:spPr/>
      <dgm:t>
        <a:bodyPr/>
        <a:lstStyle/>
        <a:p>
          <a:endParaRPr lang="en-US"/>
        </a:p>
      </dgm:t>
    </dgm:pt>
    <dgm:pt modelId="{74235101-E18B-4FC3-BB53-4FE2CDB14567}" type="pres">
      <dgm:prSet presAssocID="{0154AEED-508B-4D7B-BAB7-1BCF35CD5508}" presName="hierRoot2" presStyleCnt="0">
        <dgm:presLayoutVars>
          <dgm:hierBranch val="init"/>
        </dgm:presLayoutVars>
      </dgm:prSet>
      <dgm:spPr/>
    </dgm:pt>
    <dgm:pt modelId="{3329AC24-D7FD-4ECA-8FB9-BC19A64B69A8}" type="pres">
      <dgm:prSet presAssocID="{0154AEED-508B-4D7B-BAB7-1BCF35CD5508}" presName="rootComposite" presStyleCnt="0"/>
      <dgm:spPr/>
    </dgm:pt>
    <dgm:pt modelId="{9C1F3BB9-0A69-41C4-BF18-C98FC68396BC}" type="pres">
      <dgm:prSet presAssocID="{0154AEED-508B-4D7B-BAB7-1BCF35CD5508}" presName="rootText" presStyleLbl="node1" presStyleIdx="2" presStyleCnt="21">
        <dgm:presLayoutVars>
          <dgm:chMax/>
          <dgm:chPref val="3"/>
        </dgm:presLayoutVars>
      </dgm:prSet>
      <dgm:spPr/>
      <dgm:t>
        <a:bodyPr/>
        <a:lstStyle/>
        <a:p>
          <a:endParaRPr lang="en-US"/>
        </a:p>
      </dgm:t>
    </dgm:pt>
    <dgm:pt modelId="{CC9687AA-669D-4986-B8E1-9D5DC59FC6DD}" type="pres">
      <dgm:prSet presAssocID="{0154AEED-508B-4D7B-BAB7-1BCF35CD5508}" presName="titleText2" presStyleLbl="fgAcc1" presStyleIdx="2" presStyleCnt="21">
        <dgm:presLayoutVars>
          <dgm:chMax val="0"/>
          <dgm:chPref val="0"/>
        </dgm:presLayoutVars>
      </dgm:prSet>
      <dgm:spPr/>
      <dgm:t>
        <a:bodyPr/>
        <a:lstStyle/>
        <a:p>
          <a:endParaRPr lang="en-US"/>
        </a:p>
      </dgm:t>
    </dgm:pt>
    <dgm:pt modelId="{60E1A374-29F6-4E82-9862-F3E082C0EFB3}" type="pres">
      <dgm:prSet presAssocID="{0154AEED-508B-4D7B-BAB7-1BCF35CD5508}" presName="rootConnector" presStyleLbl="node4" presStyleIdx="0" presStyleCnt="0"/>
      <dgm:spPr/>
      <dgm:t>
        <a:bodyPr/>
        <a:lstStyle/>
        <a:p>
          <a:endParaRPr lang="en-US"/>
        </a:p>
      </dgm:t>
    </dgm:pt>
    <dgm:pt modelId="{5CFA77E9-9495-4932-A41A-AC55C8FC97A8}" type="pres">
      <dgm:prSet presAssocID="{0154AEED-508B-4D7B-BAB7-1BCF35CD5508}" presName="hierChild4" presStyleCnt="0"/>
      <dgm:spPr/>
    </dgm:pt>
    <dgm:pt modelId="{34ADC9CF-30A1-4DF3-9553-D26D5FC41A7E}" type="pres">
      <dgm:prSet presAssocID="{0154AEED-508B-4D7B-BAB7-1BCF35CD5508}" presName="hierChild5" presStyleCnt="0"/>
      <dgm:spPr/>
    </dgm:pt>
    <dgm:pt modelId="{4801AC51-3E94-44A3-911A-3DFDAED159F8}" type="pres">
      <dgm:prSet presAssocID="{4876702C-BAA8-4B77-B481-2754975D8C18}" presName="Name37" presStyleLbl="parChTrans1D4" presStyleIdx="1" presStyleCnt="18"/>
      <dgm:spPr/>
      <dgm:t>
        <a:bodyPr/>
        <a:lstStyle/>
        <a:p>
          <a:endParaRPr lang="en-US"/>
        </a:p>
      </dgm:t>
    </dgm:pt>
    <dgm:pt modelId="{02BD91A3-CD0B-4B17-A500-3FE74E3967F0}" type="pres">
      <dgm:prSet presAssocID="{0A372DA0-4DD6-4CBD-8C3E-06D349E4C0FC}" presName="hierRoot2" presStyleCnt="0">
        <dgm:presLayoutVars>
          <dgm:hierBranch val="init"/>
        </dgm:presLayoutVars>
      </dgm:prSet>
      <dgm:spPr/>
    </dgm:pt>
    <dgm:pt modelId="{7EC3D74A-82B4-49CC-A1ED-8E6AA5EBC87A}" type="pres">
      <dgm:prSet presAssocID="{0A372DA0-4DD6-4CBD-8C3E-06D349E4C0FC}" presName="rootComposite" presStyleCnt="0"/>
      <dgm:spPr/>
    </dgm:pt>
    <dgm:pt modelId="{825C58ED-966F-459B-B3AC-B9DF72E2B077}" type="pres">
      <dgm:prSet presAssocID="{0A372DA0-4DD6-4CBD-8C3E-06D349E4C0FC}" presName="rootText" presStyleLbl="node1" presStyleIdx="3" presStyleCnt="21">
        <dgm:presLayoutVars>
          <dgm:chMax/>
          <dgm:chPref val="3"/>
        </dgm:presLayoutVars>
      </dgm:prSet>
      <dgm:spPr/>
      <dgm:t>
        <a:bodyPr/>
        <a:lstStyle/>
        <a:p>
          <a:endParaRPr lang="en-US"/>
        </a:p>
      </dgm:t>
    </dgm:pt>
    <dgm:pt modelId="{BA201F6A-B220-4FF8-81C1-FE836DA7D501}" type="pres">
      <dgm:prSet presAssocID="{0A372DA0-4DD6-4CBD-8C3E-06D349E4C0FC}" presName="titleText2" presStyleLbl="fgAcc1" presStyleIdx="3" presStyleCnt="21">
        <dgm:presLayoutVars>
          <dgm:chMax val="0"/>
          <dgm:chPref val="0"/>
        </dgm:presLayoutVars>
      </dgm:prSet>
      <dgm:spPr/>
      <dgm:t>
        <a:bodyPr/>
        <a:lstStyle/>
        <a:p>
          <a:endParaRPr lang="en-US"/>
        </a:p>
      </dgm:t>
    </dgm:pt>
    <dgm:pt modelId="{E92F4620-468C-41AD-9031-45F2E6700D45}" type="pres">
      <dgm:prSet presAssocID="{0A372DA0-4DD6-4CBD-8C3E-06D349E4C0FC}" presName="rootConnector" presStyleLbl="node4" presStyleIdx="0" presStyleCnt="0"/>
      <dgm:spPr/>
      <dgm:t>
        <a:bodyPr/>
        <a:lstStyle/>
        <a:p>
          <a:endParaRPr lang="en-US"/>
        </a:p>
      </dgm:t>
    </dgm:pt>
    <dgm:pt modelId="{772E7B73-B374-4C57-8782-3D53394E723F}" type="pres">
      <dgm:prSet presAssocID="{0A372DA0-4DD6-4CBD-8C3E-06D349E4C0FC}" presName="hierChild4" presStyleCnt="0"/>
      <dgm:spPr/>
    </dgm:pt>
    <dgm:pt modelId="{B491BD24-0118-4A44-A8C8-FB6C1F7CCDAB}" type="pres">
      <dgm:prSet presAssocID="{3A9E273E-3BBB-4F72-A62C-155276993F70}" presName="Name37" presStyleLbl="parChTrans1D4" presStyleIdx="2" presStyleCnt="18"/>
      <dgm:spPr/>
      <dgm:t>
        <a:bodyPr/>
        <a:lstStyle/>
        <a:p>
          <a:endParaRPr lang="en-US"/>
        </a:p>
      </dgm:t>
    </dgm:pt>
    <dgm:pt modelId="{9E335AC1-B24C-4DB2-B0ED-0539578D4259}" type="pres">
      <dgm:prSet presAssocID="{68167160-2898-4387-ACD1-EA821569EE42}" presName="hierRoot2" presStyleCnt="0">
        <dgm:presLayoutVars>
          <dgm:hierBranch val="init"/>
        </dgm:presLayoutVars>
      </dgm:prSet>
      <dgm:spPr/>
    </dgm:pt>
    <dgm:pt modelId="{A6B1DB71-29BC-4A4B-A477-96E352F5D957}" type="pres">
      <dgm:prSet presAssocID="{68167160-2898-4387-ACD1-EA821569EE42}" presName="rootComposite" presStyleCnt="0"/>
      <dgm:spPr/>
    </dgm:pt>
    <dgm:pt modelId="{0EF5D210-F41F-4D0B-A891-3FEFDFF2EC86}" type="pres">
      <dgm:prSet presAssocID="{68167160-2898-4387-ACD1-EA821569EE42}" presName="rootText" presStyleLbl="node1" presStyleIdx="4" presStyleCnt="21">
        <dgm:presLayoutVars>
          <dgm:chMax/>
          <dgm:chPref val="3"/>
        </dgm:presLayoutVars>
      </dgm:prSet>
      <dgm:spPr/>
      <dgm:t>
        <a:bodyPr/>
        <a:lstStyle/>
        <a:p>
          <a:endParaRPr lang="en-US"/>
        </a:p>
      </dgm:t>
    </dgm:pt>
    <dgm:pt modelId="{94707B07-390E-4DD1-9091-9F3193776B92}" type="pres">
      <dgm:prSet presAssocID="{68167160-2898-4387-ACD1-EA821569EE42}" presName="titleText2" presStyleLbl="fgAcc1" presStyleIdx="4" presStyleCnt="21">
        <dgm:presLayoutVars>
          <dgm:chMax val="0"/>
          <dgm:chPref val="0"/>
        </dgm:presLayoutVars>
      </dgm:prSet>
      <dgm:spPr/>
      <dgm:t>
        <a:bodyPr/>
        <a:lstStyle/>
        <a:p>
          <a:endParaRPr lang="en-US"/>
        </a:p>
      </dgm:t>
    </dgm:pt>
    <dgm:pt modelId="{EE6963CE-E5A4-4A4A-80D3-429A8FB09E29}" type="pres">
      <dgm:prSet presAssocID="{68167160-2898-4387-ACD1-EA821569EE42}" presName="rootConnector" presStyleLbl="node4" presStyleIdx="0" presStyleCnt="0"/>
      <dgm:spPr/>
      <dgm:t>
        <a:bodyPr/>
        <a:lstStyle/>
        <a:p>
          <a:endParaRPr lang="en-US"/>
        </a:p>
      </dgm:t>
    </dgm:pt>
    <dgm:pt modelId="{99D410DB-39F6-418D-B52C-9AACB8BA331E}" type="pres">
      <dgm:prSet presAssocID="{68167160-2898-4387-ACD1-EA821569EE42}" presName="hierChild4" presStyleCnt="0"/>
      <dgm:spPr/>
    </dgm:pt>
    <dgm:pt modelId="{50FE5E59-E8AE-4F48-A3EE-B8AF4A675417}" type="pres">
      <dgm:prSet presAssocID="{68167160-2898-4387-ACD1-EA821569EE42}" presName="hierChild5" presStyleCnt="0"/>
      <dgm:spPr/>
    </dgm:pt>
    <dgm:pt modelId="{F86A5AC1-8352-4D9D-A202-54CA87DEECAF}" type="pres">
      <dgm:prSet presAssocID="{5724C87F-392C-4142-845A-6D7465E85533}" presName="Name37" presStyleLbl="parChTrans1D4" presStyleIdx="3" presStyleCnt="18"/>
      <dgm:spPr/>
      <dgm:t>
        <a:bodyPr/>
        <a:lstStyle/>
        <a:p>
          <a:endParaRPr lang="en-US"/>
        </a:p>
      </dgm:t>
    </dgm:pt>
    <dgm:pt modelId="{850A72A2-92B0-4EB0-8410-34E40CFF5B29}" type="pres">
      <dgm:prSet presAssocID="{AD867A31-19C4-480E-9974-46A9EC7E2C1B}" presName="hierRoot2" presStyleCnt="0">
        <dgm:presLayoutVars>
          <dgm:hierBranch val="init"/>
        </dgm:presLayoutVars>
      </dgm:prSet>
      <dgm:spPr/>
    </dgm:pt>
    <dgm:pt modelId="{7298132F-2EFD-47E8-93C3-DC141603A0C6}" type="pres">
      <dgm:prSet presAssocID="{AD867A31-19C4-480E-9974-46A9EC7E2C1B}" presName="rootComposite" presStyleCnt="0"/>
      <dgm:spPr/>
    </dgm:pt>
    <dgm:pt modelId="{A66F8513-7EB4-463F-BE33-96603ECDF2A3}" type="pres">
      <dgm:prSet presAssocID="{AD867A31-19C4-480E-9974-46A9EC7E2C1B}" presName="rootText" presStyleLbl="node1" presStyleIdx="5" presStyleCnt="21">
        <dgm:presLayoutVars>
          <dgm:chMax/>
          <dgm:chPref val="3"/>
        </dgm:presLayoutVars>
      </dgm:prSet>
      <dgm:spPr/>
      <dgm:t>
        <a:bodyPr/>
        <a:lstStyle/>
        <a:p>
          <a:endParaRPr lang="en-US"/>
        </a:p>
      </dgm:t>
    </dgm:pt>
    <dgm:pt modelId="{7CB9AC8B-D384-4706-8D8A-FE7DB9E609DD}" type="pres">
      <dgm:prSet presAssocID="{AD867A31-19C4-480E-9974-46A9EC7E2C1B}" presName="titleText2" presStyleLbl="fgAcc1" presStyleIdx="5" presStyleCnt="21">
        <dgm:presLayoutVars>
          <dgm:chMax val="0"/>
          <dgm:chPref val="0"/>
        </dgm:presLayoutVars>
      </dgm:prSet>
      <dgm:spPr/>
      <dgm:t>
        <a:bodyPr/>
        <a:lstStyle/>
        <a:p>
          <a:endParaRPr lang="en-US"/>
        </a:p>
      </dgm:t>
    </dgm:pt>
    <dgm:pt modelId="{B8C9AEA8-1BDB-4EE3-8845-DD70E0423C71}" type="pres">
      <dgm:prSet presAssocID="{AD867A31-19C4-480E-9974-46A9EC7E2C1B}" presName="rootConnector" presStyleLbl="node4" presStyleIdx="0" presStyleCnt="0"/>
      <dgm:spPr/>
      <dgm:t>
        <a:bodyPr/>
        <a:lstStyle/>
        <a:p>
          <a:endParaRPr lang="en-US"/>
        </a:p>
      </dgm:t>
    </dgm:pt>
    <dgm:pt modelId="{3BF074DA-939C-4F29-A25E-7E3A9D6751D8}" type="pres">
      <dgm:prSet presAssocID="{AD867A31-19C4-480E-9974-46A9EC7E2C1B}" presName="hierChild4" presStyleCnt="0"/>
      <dgm:spPr/>
    </dgm:pt>
    <dgm:pt modelId="{66642CF1-0A3E-48C7-9358-C619719B4657}" type="pres">
      <dgm:prSet presAssocID="{3077D890-10C7-4E58-8916-D25E0938ADDF}" presName="Name37" presStyleLbl="parChTrans1D4" presStyleIdx="4" presStyleCnt="18"/>
      <dgm:spPr/>
      <dgm:t>
        <a:bodyPr/>
        <a:lstStyle/>
        <a:p>
          <a:endParaRPr lang="en-US"/>
        </a:p>
      </dgm:t>
    </dgm:pt>
    <dgm:pt modelId="{2D739CEA-1270-419B-801C-0149AAA9A290}" type="pres">
      <dgm:prSet presAssocID="{29290539-83AD-411E-9F05-AD8E87FCE3AC}" presName="hierRoot2" presStyleCnt="0">
        <dgm:presLayoutVars>
          <dgm:hierBranch val="init"/>
        </dgm:presLayoutVars>
      </dgm:prSet>
      <dgm:spPr/>
    </dgm:pt>
    <dgm:pt modelId="{25214847-DCE3-4CE7-8CAE-353FD49F5294}" type="pres">
      <dgm:prSet presAssocID="{29290539-83AD-411E-9F05-AD8E87FCE3AC}" presName="rootComposite" presStyleCnt="0"/>
      <dgm:spPr/>
    </dgm:pt>
    <dgm:pt modelId="{1621ADB7-D63E-4D4D-9B77-0F683BE6892F}" type="pres">
      <dgm:prSet presAssocID="{29290539-83AD-411E-9F05-AD8E87FCE3AC}" presName="rootText" presStyleLbl="node1" presStyleIdx="6" presStyleCnt="21">
        <dgm:presLayoutVars>
          <dgm:chMax/>
          <dgm:chPref val="3"/>
        </dgm:presLayoutVars>
      </dgm:prSet>
      <dgm:spPr/>
      <dgm:t>
        <a:bodyPr/>
        <a:lstStyle/>
        <a:p>
          <a:endParaRPr lang="en-US"/>
        </a:p>
      </dgm:t>
    </dgm:pt>
    <dgm:pt modelId="{B80AF022-BBC9-4EF8-A117-B3B3FDD88AE3}" type="pres">
      <dgm:prSet presAssocID="{29290539-83AD-411E-9F05-AD8E87FCE3AC}" presName="titleText2" presStyleLbl="fgAcc1" presStyleIdx="6" presStyleCnt="21">
        <dgm:presLayoutVars>
          <dgm:chMax val="0"/>
          <dgm:chPref val="0"/>
        </dgm:presLayoutVars>
      </dgm:prSet>
      <dgm:spPr/>
      <dgm:t>
        <a:bodyPr/>
        <a:lstStyle/>
        <a:p>
          <a:endParaRPr lang="en-US"/>
        </a:p>
      </dgm:t>
    </dgm:pt>
    <dgm:pt modelId="{584A4428-9698-4C49-890E-EB1F391E231E}" type="pres">
      <dgm:prSet presAssocID="{29290539-83AD-411E-9F05-AD8E87FCE3AC}" presName="rootConnector" presStyleLbl="node4" presStyleIdx="0" presStyleCnt="0"/>
      <dgm:spPr/>
      <dgm:t>
        <a:bodyPr/>
        <a:lstStyle/>
        <a:p>
          <a:endParaRPr lang="en-US"/>
        </a:p>
      </dgm:t>
    </dgm:pt>
    <dgm:pt modelId="{74E285CE-7403-4257-8AB3-7898EA78BBC5}" type="pres">
      <dgm:prSet presAssocID="{29290539-83AD-411E-9F05-AD8E87FCE3AC}" presName="hierChild4" presStyleCnt="0"/>
      <dgm:spPr/>
    </dgm:pt>
    <dgm:pt modelId="{C041E7ED-E3EC-415F-8DF2-E11868E1B7EE}" type="pres">
      <dgm:prSet presAssocID="{29290539-83AD-411E-9F05-AD8E87FCE3AC}" presName="hierChild5" presStyleCnt="0"/>
      <dgm:spPr/>
    </dgm:pt>
    <dgm:pt modelId="{F0FF82BE-4A8B-4B22-B175-F2E826BFD675}" type="pres">
      <dgm:prSet presAssocID="{CEF2622E-A7CA-4F7F-9BE7-AC8189D8F5B4}" presName="Name37" presStyleLbl="parChTrans1D4" presStyleIdx="5" presStyleCnt="18"/>
      <dgm:spPr/>
      <dgm:t>
        <a:bodyPr/>
        <a:lstStyle/>
        <a:p>
          <a:endParaRPr lang="en-US"/>
        </a:p>
      </dgm:t>
    </dgm:pt>
    <dgm:pt modelId="{50221FCF-5E83-458C-8C53-F132E66A2662}" type="pres">
      <dgm:prSet presAssocID="{8AAA29D8-CE3A-4783-8FE5-B09708BFB9CA}" presName="hierRoot2" presStyleCnt="0">
        <dgm:presLayoutVars>
          <dgm:hierBranch val="init"/>
        </dgm:presLayoutVars>
      </dgm:prSet>
      <dgm:spPr/>
    </dgm:pt>
    <dgm:pt modelId="{BC231B1D-8AC4-4586-BF6F-9A4382E155C5}" type="pres">
      <dgm:prSet presAssocID="{8AAA29D8-CE3A-4783-8FE5-B09708BFB9CA}" presName="rootComposite" presStyleCnt="0"/>
      <dgm:spPr/>
    </dgm:pt>
    <dgm:pt modelId="{8A2C7925-A9BF-4E91-AD20-1F5F4606CDCA}" type="pres">
      <dgm:prSet presAssocID="{8AAA29D8-CE3A-4783-8FE5-B09708BFB9CA}" presName="rootText" presStyleLbl="node1" presStyleIdx="7" presStyleCnt="21">
        <dgm:presLayoutVars>
          <dgm:chMax/>
          <dgm:chPref val="3"/>
        </dgm:presLayoutVars>
      </dgm:prSet>
      <dgm:spPr/>
      <dgm:t>
        <a:bodyPr/>
        <a:lstStyle/>
        <a:p>
          <a:endParaRPr lang="en-US"/>
        </a:p>
      </dgm:t>
    </dgm:pt>
    <dgm:pt modelId="{66810D02-C945-4541-ABA9-D1C2D08D377E}" type="pres">
      <dgm:prSet presAssocID="{8AAA29D8-CE3A-4783-8FE5-B09708BFB9CA}" presName="titleText2" presStyleLbl="fgAcc1" presStyleIdx="7" presStyleCnt="21">
        <dgm:presLayoutVars>
          <dgm:chMax val="0"/>
          <dgm:chPref val="0"/>
        </dgm:presLayoutVars>
      </dgm:prSet>
      <dgm:spPr/>
      <dgm:t>
        <a:bodyPr/>
        <a:lstStyle/>
        <a:p>
          <a:endParaRPr lang="en-US"/>
        </a:p>
      </dgm:t>
    </dgm:pt>
    <dgm:pt modelId="{C0E1FBD2-D857-4E44-85FE-12C0A763EF89}" type="pres">
      <dgm:prSet presAssocID="{8AAA29D8-CE3A-4783-8FE5-B09708BFB9CA}" presName="rootConnector" presStyleLbl="node4" presStyleIdx="0" presStyleCnt="0"/>
      <dgm:spPr/>
      <dgm:t>
        <a:bodyPr/>
        <a:lstStyle/>
        <a:p>
          <a:endParaRPr lang="en-US"/>
        </a:p>
      </dgm:t>
    </dgm:pt>
    <dgm:pt modelId="{C5D06C67-EBD3-4091-8177-C59F6C2769FE}" type="pres">
      <dgm:prSet presAssocID="{8AAA29D8-CE3A-4783-8FE5-B09708BFB9CA}" presName="hierChild4" presStyleCnt="0"/>
      <dgm:spPr/>
    </dgm:pt>
    <dgm:pt modelId="{CEAA01A2-68CD-4DD5-8437-F48763E047FE}" type="pres">
      <dgm:prSet presAssocID="{E6775409-520F-4E1D-BAE1-95104EE54773}" presName="Name37" presStyleLbl="parChTrans1D4" presStyleIdx="6" presStyleCnt="18"/>
      <dgm:spPr/>
      <dgm:t>
        <a:bodyPr/>
        <a:lstStyle/>
        <a:p>
          <a:endParaRPr lang="en-US"/>
        </a:p>
      </dgm:t>
    </dgm:pt>
    <dgm:pt modelId="{664D1AB8-A31B-4612-8E5F-9CF76F5A0E39}" type="pres">
      <dgm:prSet presAssocID="{01515485-9300-414E-A373-89C68D1932FA}" presName="hierRoot2" presStyleCnt="0">
        <dgm:presLayoutVars>
          <dgm:hierBranch val="init"/>
        </dgm:presLayoutVars>
      </dgm:prSet>
      <dgm:spPr/>
    </dgm:pt>
    <dgm:pt modelId="{1DC1105B-366A-4499-B6A2-1CA0127520F5}" type="pres">
      <dgm:prSet presAssocID="{01515485-9300-414E-A373-89C68D1932FA}" presName="rootComposite" presStyleCnt="0"/>
      <dgm:spPr/>
    </dgm:pt>
    <dgm:pt modelId="{1A22920F-82F5-40A8-B815-650C6486A4F9}" type="pres">
      <dgm:prSet presAssocID="{01515485-9300-414E-A373-89C68D1932FA}" presName="rootText" presStyleLbl="node1" presStyleIdx="8" presStyleCnt="21">
        <dgm:presLayoutVars>
          <dgm:chMax/>
          <dgm:chPref val="3"/>
        </dgm:presLayoutVars>
      </dgm:prSet>
      <dgm:spPr/>
      <dgm:t>
        <a:bodyPr/>
        <a:lstStyle/>
        <a:p>
          <a:endParaRPr lang="en-US"/>
        </a:p>
      </dgm:t>
    </dgm:pt>
    <dgm:pt modelId="{E4CAD63F-88A3-41B2-91D9-A5AFF186CF85}" type="pres">
      <dgm:prSet presAssocID="{01515485-9300-414E-A373-89C68D1932FA}" presName="titleText2" presStyleLbl="fgAcc1" presStyleIdx="8" presStyleCnt="21">
        <dgm:presLayoutVars>
          <dgm:chMax val="0"/>
          <dgm:chPref val="0"/>
        </dgm:presLayoutVars>
      </dgm:prSet>
      <dgm:spPr/>
      <dgm:t>
        <a:bodyPr/>
        <a:lstStyle/>
        <a:p>
          <a:endParaRPr lang="en-US"/>
        </a:p>
      </dgm:t>
    </dgm:pt>
    <dgm:pt modelId="{B69BF6E9-76B9-4A70-9A68-7E3FF30C3DB3}" type="pres">
      <dgm:prSet presAssocID="{01515485-9300-414E-A373-89C68D1932FA}" presName="rootConnector" presStyleLbl="node4" presStyleIdx="0" presStyleCnt="0"/>
      <dgm:spPr/>
      <dgm:t>
        <a:bodyPr/>
        <a:lstStyle/>
        <a:p>
          <a:endParaRPr lang="en-US"/>
        </a:p>
      </dgm:t>
    </dgm:pt>
    <dgm:pt modelId="{3DC15D18-8ABD-4BDF-84EB-B265035BC6CD}" type="pres">
      <dgm:prSet presAssocID="{01515485-9300-414E-A373-89C68D1932FA}" presName="hierChild4" presStyleCnt="0"/>
      <dgm:spPr/>
    </dgm:pt>
    <dgm:pt modelId="{ADF06B7F-F8DD-4C59-8631-1D80D0E32E04}" type="pres">
      <dgm:prSet presAssocID="{01515485-9300-414E-A373-89C68D1932FA}" presName="hierChild5" presStyleCnt="0"/>
      <dgm:spPr/>
    </dgm:pt>
    <dgm:pt modelId="{1DF41C86-5738-4956-88DB-4F6433D77A27}" type="pres">
      <dgm:prSet presAssocID="{E893C92B-872A-42DB-8A72-B1D352797723}" presName="Name37" presStyleLbl="parChTrans1D4" presStyleIdx="7" presStyleCnt="18"/>
      <dgm:spPr/>
      <dgm:t>
        <a:bodyPr/>
        <a:lstStyle/>
        <a:p>
          <a:endParaRPr lang="en-US"/>
        </a:p>
      </dgm:t>
    </dgm:pt>
    <dgm:pt modelId="{B8B9F307-487B-4560-8798-940C0CD528FA}" type="pres">
      <dgm:prSet presAssocID="{DA74EAA0-A052-4A7E-AC47-A233EFA26518}" presName="hierRoot2" presStyleCnt="0">
        <dgm:presLayoutVars>
          <dgm:hierBranch val="init"/>
        </dgm:presLayoutVars>
      </dgm:prSet>
      <dgm:spPr/>
    </dgm:pt>
    <dgm:pt modelId="{5DB093AE-BBF6-4240-919B-3BE3129E0C0D}" type="pres">
      <dgm:prSet presAssocID="{DA74EAA0-A052-4A7E-AC47-A233EFA26518}" presName="rootComposite" presStyleCnt="0"/>
      <dgm:spPr/>
    </dgm:pt>
    <dgm:pt modelId="{61733C2C-82E8-42D4-90CE-E2359CFD304E}" type="pres">
      <dgm:prSet presAssocID="{DA74EAA0-A052-4A7E-AC47-A233EFA26518}" presName="rootText" presStyleLbl="node1" presStyleIdx="9" presStyleCnt="21">
        <dgm:presLayoutVars>
          <dgm:chMax/>
          <dgm:chPref val="3"/>
        </dgm:presLayoutVars>
      </dgm:prSet>
      <dgm:spPr/>
      <dgm:t>
        <a:bodyPr/>
        <a:lstStyle/>
        <a:p>
          <a:endParaRPr lang="en-US"/>
        </a:p>
      </dgm:t>
    </dgm:pt>
    <dgm:pt modelId="{D149BF50-3418-4395-A865-189E81DD9521}" type="pres">
      <dgm:prSet presAssocID="{DA74EAA0-A052-4A7E-AC47-A233EFA26518}" presName="titleText2" presStyleLbl="fgAcc1" presStyleIdx="9" presStyleCnt="21">
        <dgm:presLayoutVars>
          <dgm:chMax val="0"/>
          <dgm:chPref val="0"/>
        </dgm:presLayoutVars>
      </dgm:prSet>
      <dgm:spPr/>
      <dgm:t>
        <a:bodyPr/>
        <a:lstStyle/>
        <a:p>
          <a:endParaRPr lang="en-US"/>
        </a:p>
      </dgm:t>
    </dgm:pt>
    <dgm:pt modelId="{D4E24320-B1BC-4035-8AE8-52F6F6D7D516}" type="pres">
      <dgm:prSet presAssocID="{DA74EAA0-A052-4A7E-AC47-A233EFA26518}" presName="rootConnector" presStyleLbl="node4" presStyleIdx="0" presStyleCnt="0"/>
      <dgm:spPr/>
      <dgm:t>
        <a:bodyPr/>
        <a:lstStyle/>
        <a:p>
          <a:endParaRPr lang="en-US"/>
        </a:p>
      </dgm:t>
    </dgm:pt>
    <dgm:pt modelId="{5279AB38-71A4-448A-87AF-2B23C06741ED}" type="pres">
      <dgm:prSet presAssocID="{DA74EAA0-A052-4A7E-AC47-A233EFA26518}" presName="hierChild4" presStyleCnt="0"/>
      <dgm:spPr/>
    </dgm:pt>
    <dgm:pt modelId="{C1EA48B0-10A0-4E89-B89D-72BE3D19ECF6}" type="pres">
      <dgm:prSet presAssocID="{DA74EAA0-A052-4A7E-AC47-A233EFA26518}" presName="hierChild5" presStyleCnt="0"/>
      <dgm:spPr/>
    </dgm:pt>
    <dgm:pt modelId="{1CD0FD79-863A-4135-9A5C-BD00D13EE22D}" type="pres">
      <dgm:prSet presAssocID="{1324986A-31C0-4DF1-95C1-3E78AD8ED6C4}" presName="Name37" presStyleLbl="parChTrans1D4" presStyleIdx="8" presStyleCnt="18"/>
      <dgm:spPr/>
      <dgm:t>
        <a:bodyPr/>
        <a:lstStyle/>
        <a:p>
          <a:endParaRPr lang="en-US"/>
        </a:p>
      </dgm:t>
    </dgm:pt>
    <dgm:pt modelId="{A5259F94-6C3A-41D0-BBAB-EAA0785FAC35}" type="pres">
      <dgm:prSet presAssocID="{342BA293-DF63-4C37-BB63-FAB406EC8475}" presName="hierRoot2" presStyleCnt="0">
        <dgm:presLayoutVars>
          <dgm:hierBranch val="init"/>
        </dgm:presLayoutVars>
      </dgm:prSet>
      <dgm:spPr/>
    </dgm:pt>
    <dgm:pt modelId="{4A99A9AE-C6A5-4214-9390-113458AB4E4E}" type="pres">
      <dgm:prSet presAssocID="{342BA293-DF63-4C37-BB63-FAB406EC8475}" presName="rootComposite" presStyleCnt="0"/>
      <dgm:spPr/>
    </dgm:pt>
    <dgm:pt modelId="{2DF75E3B-FF78-41E9-B35E-C83B7342D1F6}" type="pres">
      <dgm:prSet presAssocID="{342BA293-DF63-4C37-BB63-FAB406EC8475}" presName="rootText" presStyleLbl="node1" presStyleIdx="10" presStyleCnt="21">
        <dgm:presLayoutVars>
          <dgm:chMax/>
          <dgm:chPref val="3"/>
        </dgm:presLayoutVars>
      </dgm:prSet>
      <dgm:spPr/>
      <dgm:t>
        <a:bodyPr/>
        <a:lstStyle/>
        <a:p>
          <a:endParaRPr lang="en-US"/>
        </a:p>
      </dgm:t>
    </dgm:pt>
    <dgm:pt modelId="{CBE84908-D070-4668-9F06-89E796D0E3BD}" type="pres">
      <dgm:prSet presAssocID="{342BA293-DF63-4C37-BB63-FAB406EC8475}" presName="titleText2" presStyleLbl="fgAcc1" presStyleIdx="10" presStyleCnt="21">
        <dgm:presLayoutVars>
          <dgm:chMax val="0"/>
          <dgm:chPref val="0"/>
        </dgm:presLayoutVars>
      </dgm:prSet>
      <dgm:spPr/>
      <dgm:t>
        <a:bodyPr/>
        <a:lstStyle/>
        <a:p>
          <a:endParaRPr lang="en-US"/>
        </a:p>
      </dgm:t>
    </dgm:pt>
    <dgm:pt modelId="{55291A9E-6339-4B08-8AC9-C7A0C554A754}" type="pres">
      <dgm:prSet presAssocID="{342BA293-DF63-4C37-BB63-FAB406EC8475}" presName="rootConnector" presStyleLbl="node4" presStyleIdx="0" presStyleCnt="0"/>
      <dgm:spPr/>
      <dgm:t>
        <a:bodyPr/>
        <a:lstStyle/>
        <a:p>
          <a:endParaRPr lang="en-US"/>
        </a:p>
      </dgm:t>
    </dgm:pt>
    <dgm:pt modelId="{B6D4DF34-F22E-49C8-9C7B-E2046F56A9D4}" type="pres">
      <dgm:prSet presAssocID="{342BA293-DF63-4C37-BB63-FAB406EC8475}" presName="hierChild4" presStyleCnt="0"/>
      <dgm:spPr/>
    </dgm:pt>
    <dgm:pt modelId="{39EA947E-7FAC-418C-B23D-2038BF6F20A4}" type="pres">
      <dgm:prSet presAssocID="{342BA293-DF63-4C37-BB63-FAB406EC8475}" presName="hierChild5" presStyleCnt="0"/>
      <dgm:spPr/>
    </dgm:pt>
    <dgm:pt modelId="{D22DDF9A-53A1-44DD-8DF4-135F3A8ACE73}" type="pres">
      <dgm:prSet presAssocID="{8AAA29D8-CE3A-4783-8FE5-B09708BFB9CA}" presName="hierChild5" presStyleCnt="0"/>
      <dgm:spPr/>
    </dgm:pt>
    <dgm:pt modelId="{15919F9C-D23E-493C-9DEF-9ED7D6F29871}" type="pres">
      <dgm:prSet presAssocID="{7D6AC7FF-F60A-4510-BC8D-F5DE8B3915C8}" presName="Name37" presStyleLbl="parChTrans1D4" presStyleIdx="9" presStyleCnt="18"/>
      <dgm:spPr/>
      <dgm:t>
        <a:bodyPr/>
        <a:lstStyle/>
        <a:p>
          <a:endParaRPr lang="en-US"/>
        </a:p>
      </dgm:t>
    </dgm:pt>
    <dgm:pt modelId="{13874D87-5801-485A-853D-71CBBC272ACB}" type="pres">
      <dgm:prSet presAssocID="{34F69381-6DA3-4A76-ADBD-0F2BB69F0289}" presName="hierRoot2" presStyleCnt="0">
        <dgm:presLayoutVars>
          <dgm:hierBranch val="init"/>
        </dgm:presLayoutVars>
      </dgm:prSet>
      <dgm:spPr/>
    </dgm:pt>
    <dgm:pt modelId="{1FA150C1-480D-4BFA-BEB4-C2D371CD4CB1}" type="pres">
      <dgm:prSet presAssocID="{34F69381-6DA3-4A76-ADBD-0F2BB69F0289}" presName="rootComposite" presStyleCnt="0"/>
      <dgm:spPr/>
    </dgm:pt>
    <dgm:pt modelId="{59FCAFCF-5D95-42E9-A8B7-BF8EBB90A551}" type="pres">
      <dgm:prSet presAssocID="{34F69381-6DA3-4A76-ADBD-0F2BB69F0289}" presName="rootText" presStyleLbl="node1" presStyleIdx="11" presStyleCnt="21">
        <dgm:presLayoutVars>
          <dgm:chMax/>
          <dgm:chPref val="3"/>
        </dgm:presLayoutVars>
      </dgm:prSet>
      <dgm:spPr/>
      <dgm:t>
        <a:bodyPr/>
        <a:lstStyle/>
        <a:p>
          <a:endParaRPr lang="en-US"/>
        </a:p>
      </dgm:t>
    </dgm:pt>
    <dgm:pt modelId="{A7FA89CB-BD2C-40CF-9BF7-D45E97E241E9}" type="pres">
      <dgm:prSet presAssocID="{34F69381-6DA3-4A76-ADBD-0F2BB69F0289}" presName="titleText2" presStyleLbl="fgAcc1" presStyleIdx="11" presStyleCnt="21">
        <dgm:presLayoutVars>
          <dgm:chMax val="0"/>
          <dgm:chPref val="0"/>
        </dgm:presLayoutVars>
      </dgm:prSet>
      <dgm:spPr/>
      <dgm:t>
        <a:bodyPr/>
        <a:lstStyle/>
        <a:p>
          <a:endParaRPr lang="en-US"/>
        </a:p>
      </dgm:t>
    </dgm:pt>
    <dgm:pt modelId="{7C68EBAC-7649-4E24-8496-7D0AA2800A12}" type="pres">
      <dgm:prSet presAssocID="{34F69381-6DA3-4A76-ADBD-0F2BB69F0289}" presName="rootConnector" presStyleLbl="node4" presStyleIdx="0" presStyleCnt="0"/>
      <dgm:spPr/>
      <dgm:t>
        <a:bodyPr/>
        <a:lstStyle/>
        <a:p>
          <a:endParaRPr lang="en-US"/>
        </a:p>
      </dgm:t>
    </dgm:pt>
    <dgm:pt modelId="{91ECE24F-B11F-45D1-8DB7-6FCAF46F22AD}" type="pres">
      <dgm:prSet presAssocID="{34F69381-6DA3-4A76-ADBD-0F2BB69F0289}" presName="hierChild4" presStyleCnt="0"/>
      <dgm:spPr/>
    </dgm:pt>
    <dgm:pt modelId="{C4E83BCD-8D6B-4900-B2ED-CAEECBF40BC0}" type="pres">
      <dgm:prSet presAssocID="{FE5F1924-1697-448F-83F2-001DE4FF794F}" presName="Name37" presStyleLbl="parChTrans1D4" presStyleIdx="10" presStyleCnt="18"/>
      <dgm:spPr/>
      <dgm:t>
        <a:bodyPr/>
        <a:lstStyle/>
        <a:p>
          <a:endParaRPr lang="en-US"/>
        </a:p>
      </dgm:t>
    </dgm:pt>
    <dgm:pt modelId="{6DA57D71-B64A-473A-9E03-9D4D5715D8F6}" type="pres">
      <dgm:prSet presAssocID="{17A272F4-14F0-4C87-921E-917C1DFF472A}" presName="hierRoot2" presStyleCnt="0">
        <dgm:presLayoutVars>
          <dgm:hierBranch val="init"/>
        </dgm:presLayoutVars>
      </dgm:prSet>
      <dgm:spPr/>
    </dgm:pt>
    <dgm:pt modelId="{0DC9301C-13E5-4521-B771-FA7805F08E85}" type="pres">
      <dgm:prSet presAssocID="{17A272F4-14F0-4C87-921E-917C1DFF472A}" presName="rootComposite" presStyleCnt="0"/>
      <dgm:spPr/>
    </dgm:pt>
    <dgm:pt modelId="{406BF7B7-CCBC-469E-BCF8-7B92A2F5A022}" type="pres">
      <dgm:prSet presAssocID="{17A272F4-14F0-4C87-921E-917C1DFF472A}" presName="rootText" presStyleLbl="node1" presStyleIdx="12" presStyleCnt="21">
        <dgm:presLayoutVars>
          <dgm:chMax/>
          <dgm:chPref val="3"/>
        </dgm:presLayoutVars>
      </dgm:prSet>
      <dgm:spPr/>
      <dgm:t>
        <a:bodyPr/>
        <a:lstStyle/>
        <a:p>
          <a:endParaRPr lang="en-US"/>
        </a:p>
      </dgm:t>
    </dgm:pt>
    <dgm:pt modelId="{52963BBF-E03E-409A-A197-A042D8A7913D}" type="pres">
      <dgm:prSet presAssocID="{17A272F4-14F0-4C87-921E-917C1DFF472A}" presName="titleText2" presStyleLbl="fgAcc1" presStyleIdx="12" presStyleCnt="21">
        <dgm:presLayoutVars>
          <dgm:chMax val="0"/>
          <dgm:chPref val="0"/>
        </dgm:presLayoutVars>
      </dgm:prSet>
      <dgm:spPr/>
      <dgm:t>
        <a:bodyPr/>
        <a:lstStyle/>
        <a:p>
          <a:endParaRPr lang="en-US"/>
        </a:p>
      </dgm:t>
    </dgm:pt>
    <dgm:pt modelId="{C4464F2F-3BD7-4A5B-B84A-20267C98B7A3}" type="pres">
      <dgm:prSet presAssocID="{17A272F4-14F0-4C87-921E-917C1DFF472A}" presName="rootConnector" presStyleLbl="node4" presStyleIdx="0" presStyleCnt="0"/>
      <dgm:spPr/>
      <dgm:t>
        <a:bodyPr/>
        <a:lstStyle/>
        <a:p>
          <a:endParaRPr lang="en-US"/>
        </a:p>
      </dgm:t>
    </dgm:pt>
    <dgm:pt modelId="{4EFB5ABC-9F4D-442A-8AC7-145CB77F5DD3}" type="pres">
      <dgm:prSet presAssocID="{17A272F4-14F0-4C87-921E-917C1DFF472A}" presName="hierChild4" presStyleCnt="0"/>
      <dgm:spPr/>
    </dgm:pt>
    <dgm:pt modelId="{1E8E9EAD-52E2-480B-B5EA-C1BD8AD2FD1D}" type="pres">
      <dgm:prSet presAssocID="{17A272F4-14F0-4C87-921E-917C1DFF472A}" presName="hierChild5" presStyleCnt="0"/>
      <dgm:spPr/>
    </dgm:pt>
    <dgm:pt modelId="{914069A0-BED9-4D70-AF2A-8A94A3A95152}" type="pres">
      <dgm:prSet presAssocID="{C8A451D2-ED54-4C73-B877-0F756B504105}" presName="Name37" presStyleLbl="parChTrans1D4" presStyleIdx="11" presStyleCnt="18"/>
      <dgm:spPr/>
      <dgm:t>
        <a:bodyPr/>
        <a:lstStyle/>
        <a:p>
          <a:endParaRPr lang="en-US"/>
        </a:p>
      </dgm:t>
    </dgm:pt>
    <dgm:pt modelId="{BD2785D5-4ECE-4B31-A1AF-23E855B08E81}" type="pres">
      <dgm:prSet presAssocID="{B4C387A9-413D-4E05-8AED-6F7BEE34130E}" presName="hierRoot2" presStyleCnt="0">
        <dgm:presLayoutVars>
          <dgm:hierBranch val="init"/>
        </dgm:presLayoutVars>
      </dgm:prSet>
      <dgm:spPr/>
    </dgm:pt>
    <dgm:pt modelId="{B51AF759-AD7F-429E-BCB9-92AE5172931C}" type="pres">
      <dgm:prSet presAssocID="{B4C387A9-413D-4E05-8AED-6F7BEE34130E}" presName="rootComposite" presStyleCnt="0"/>
      <dgm:spPr/>
    </dgm:pt>
    <dgm:pt modelId="{D10F1FBD-3D34-4BD1-B2DF-D2C906D675B5}" type="pres">
      <dgm:prSet presAssocID="{B4C387A9-413D-4E05-8AED-6F7BEE34130E}" presName="rootText" presStyleLbl="node1" presStyleIdx="13" presStyleCnt="21">
        <dgm:presLayoutVars>
          <dgm:chMax/>
          <dgm:chPref val="3"/>
        </dgm:presLayoutVars>
      </dgm:prSet>
      <dgm:spPr/>
      <dgm:t>
        <a:bodyPr/>
        <a:lstStyle/>
        <a:p>
          <a:endParaRPr lang="en-US"/>
        </a:p>
      </dgm:t>
    </dgm:pt>
    <dgm:pt modelId="{14D28FB8-1244-48B4-AA2C-8CB17A772F4C}" type="pres">
      <dgm:prSet presAssocID="{B4C387A9-413D-4E05-8AED-6F7BEE34130E}" presName="titleText2" presStyleLbl="fgAcc1" presStyleIdx="13" presStyleCnt="21">
        <dgm:presLayoutVars>
          <dgm:chMax val="0"/>
          <dgm:chPref val="0"/>
        </dgm:presLayoutVars>
      </dgm:prSet>
      <dgm:spPr/>
      <dgm:t>
        <a:bodyPr/>
        <a:lstStyle/>
        <a:p>
          <a:endParaRPr lang="en-US"/>
        </a:p>
      </dgm:t>
    </dgm:pt>
    <dgm:pt modelId="{335D4B74-DC56-45C7-B430-E94A68F0C7A1}" type="pres">
      <dgm:prSet presAssocID="{B4C387A9-413D-4E05-8AED-6F7BEE34130E}" presName="rootConnector" presStyleLbl="node4" presStyleIdx="0" presStyleCnt="0"/>
      <dgm:spPr/>
      <dgm:t>
        <a:bodyPr/>
        <a:lstStyle/>
        <a:p>
          <a:endParaRPr lang="en-US"/>
        </a:p>
      </dgm:t>
    </dgm:pt>
    <dgm:pt modelId="{0667BC41-F93F-47EB-A88A-8818D435F788}" type="pres">
      <dgm:prSet presAssocID="{B4C387A9-413D-4E05-8AED-6F7BEE34130E}" presName="hierChild4" presStyleCnt="0"/>
      <dgm:spPr/>
    </dgm:pt>
    <dgm:pt modelId="{9EA0D8E1-F2B2-4558-9691-2FB054A8D9E8}" type="pres">
      <dgm:prSet presAssocID="{B4C387A9-413D-4E05-8AED-6F7BEE34130E}" presName="hierChild5" presStyleCnt="0"/>
      <dgm:spPr/>
    </dgm:pt>
    <dgm:pt modelId="{EC1A840E-7D0B-48E2-8015-1133568EC0C5}" type="pres">
      <dgm:prSet presAssocID="{34F69381-6DA3-4A76-ADBD-0F2BB69F0289}" presName="hierChild5" presStyleCnt="0"/>
      <dgm:spPr/>
    </dgm:pt>
    <dgm:pt modelId="{38E6870A-E54C-43B6-B5C5-60C9B2C54AC9}" type="pres">
      <dgm:prSet presAssocID="{401A38AF-9A8E-4D72-AF6F-A50F92DBBF11}" presName="Name37" presStyleLbl="parChTrans1D4" presStyleIdx="12" presStyleCnt="18"/>
      <dgm:spPr/>
      <dgm:t>
        <a:bodyPr/>
        <a:lstStyle/>
        <a:p>
          <a:endParaRPr lang="en-US"/>
        </a:p>
      </dgm:t>
    </dgm:pt>
    <dgm:pt modelId="{F051270E-BA9C-4170-BE57-947A40284517}" type="pres">
      <dgm:prSet presAssocID="{582ADBDB-7FE8-4421-A12F-815A704C5E6C}" presName="hierRoot2" presStyleCnt="0">
        <dgm:presLayoutVars>
          <dgm:hierBranch val="init"/>
        </dgm:presLayoutVars>
      </dgm:prSet>
      <dgm:spPr/>
    </dgm:pt>
    <dgm:pt modelId="{15F97A18-F3AF-4B36-A416-6E34A8E3EF3A}" type="pres">
      <dgm:prSet presAssocID="{582ADBDB-7FE8-4421-A12F-815A704C5E6C}" presName="rootComposite" presStyleCnt="0"/>
      <dgm:spPr/>
    </dgm:pt>
    <dgm:pt modelId="{AF9DEEC5-3E44-4397-8BF2-A232DA229FB6}" type="pres">
      <dgm:prSet presAssocID="{582ADBDB-7FE8-4421-A12F-815A704C5E6C}" presName="rootText" presStyleLbl="node1" presStyleIdx="14" presStyleCnt="21">
        <dgm:presLayoutVars>
          <dgm:chMax/>
          <dgm:chPref val="3"/>
        </dgm:presLayoutVars>
      </dgm:prSet>
      <dgm:spPr/>
      <dgm:t>
        <a:bodyPr/>
        <a:lstStyle/>
        <a:p>
          <a:endParaRPr lang="en-US"/>
        </a:p>
      </dgm:t>
    </dgm:pt>
    <dgm:pt modelId="{0F11362A-B554-4748-BD50-1FAA43418790}" type="pres">
      <dgm:prSet presAssocID="{582ADBDB-7FE8-4421-A12F-815A704C5E6C}" presName="titleText2" presStyleLbl="fgAcc1" presStyleIdx="14" presStyleCnt="21">
        <dgm:presLayoutVars>
          <dgm:chMax val="0"/>
          <dgm:chPref val="0"/>
        </dgm:presLayoutVars>
      </dgm:prSet>
      <dgm:spPr/>
      <dgm:t>
        <a:bodyPr/>
        <a:lstStyle/>
        <a:p>
          <a:endParaRPr lang="en-US"/>
        </a:p>
      </dgm:t>
    </dgm:pt>
    <dgm:pt modelId="{06AC9D3D-6E92-40CE-B5FC-52960ED81A1F}" type="pres">
      <dgm:prSet presAssocID="{582ADBDB-7FE8-4421-A12F-815A704C5E6C}" presName="rootConnector" presStyleLbl="node4" presStyleIdx="0" presStyleCnt="0"/>
      <dgm:spPr/>
      <dgm:t>
        <a:bodyPr/>
        <a:lstStyle/>
        <a:p>
          <a:endParaRPr lang="en-US"/>
        </a:p>
      </dgm:t>
    </dgm:pt>
    <dgm:pt modelId="{798A28CC-D57B-44CC-923E-24CA691A754A}" type="pres">
      <dgm:prSet presAssocID="{582ADBDB-7FE8-4421-A12F-815A704C5E6C}" presName="hierChild4" presStyleCnt="0"/>
      <dgm:spPr/>
    </dgm:pt>
    <dgm:pt modelId="{906403C7-C0D5-43EB-9B0B-D20D31016D45}" type="pres">
      <dgm:prSet presAssocID="{26B2972A-0CE5-4495-ADA8-F94E92D050A3}" presName="Name37" presStyleLbl="parChTrans1D4" presStyleIdx="13" presStyleCnt="18"/>
      <dgm:spPr/>
      <dgm:t>
        <a:bodyPr/>
        <a:lstStyle/>
        <a:p>
          <a:endParaRPr lang="en-US"/>
        </a:p>
      </dgm:t>
    </dgm:pt>
    <dgm:pt modelId="{07980501-196C-4AB2-91E8-AD1B13AADC68}" type="pres">
      <dgm:prSet presAssocID="{B82601A0-3DAD-4491-9983-4BDF3D4D28B3}" presName="hierRoot2" presStyleCnt="0">
        <dgm:presLayoutVars>
          <dgm:hierBranch val="init"/>
        </dgm:presLayoutVars>
      </dgm:prSet>
      <dgm:spPr/>
    </dgm:pt>
    <dgm:pt modelId="{3CA17C66-B5B1-4D5F-87AB-1475BEE5892D}" type="pres">
      <dgm:prSet presAssocID="{B82601A0-3DAD-4491-9983-4BDF3D4D28B3}" presName="rootComposite" presStyleCnt="0"/>
      <dgm:spPr/>
    </dgm:pt>
    <dgm:pt modelId="{CB63C947-BD01-4B80-9BCA-A15C01B23BD7}" type="pres">
      <dgm:prSet presAssocID="{B82601A0-3DAD-4491-9983-4BDF3D4D28B3}" presName="rootText" presStyleLbl="node1" presStyleIdx="15" presStyleCnt="21">
        <dgm:presLayoutVars>
          <dgm:chMax/>
          <dgm:chPref val="3"/>
        </dgm:presLayoutVars>
      </dgm:prSet>
      <dgm:spPr/>
      <dgm:t>
        <a:bodyPr/>
        <a:lstStyle/>
        <a:p>
          <a:endParaRPr lang="en-US"/>
        </a:p>
      </dgm:t>
    </dgm:pt>
    <dgm:pt modelId="{ED8EBB50-87EA-4FB6-AD7A-F2B2089889A0}" type="pres">
      <dgm:prSet presAssocID="{B82601A0-3DAD-4491-9983-4BDF3D4D28B3}" presName="titleText2" presStyleLbl="fgAcc1" presStyleIdx="15" presStyleCnt="21">
        <dgm:presLayoutVars>
          <dgm:chMax val="0"/>
          <dgm:chPref val="0"/>
        </dgm:presLayoutVars>
      </dgm:prSet>
      <dgm:spPr/>
      <dgm:t>
        <a:bodyPr/>
        <a:lstStyle/>
        <a:p>
          <a:endParaRPr lang="en-US"/>
        </a:p>
      </dgm:t>
    </dgm:pt>
    <dgm:pt modelId="{39C7EBE5-7E4A-495A-B7F6-7443428CCA7A}" type="pres">
      <dgm:prSet presAssocID="{B82601A0-3DAD-4491-9983-4BDF3D4D28B3}" presName="rootConnector" presStyleLbl="node4" presStyleIdx="0" presStyleCnt="0"/>
      <dgm:spPr/>
      <dgm:t>
        <a:bodyPr/>
        <a:lstStyle/>
        <a:p>
          <a:endParaRPr lang="en-US"/>
        </a:p>
      </dgm:t>
    </dgm:pt>
    <dgm:pt modelId="{8DC7D286-54BC-4557-A62F-8FEF90AB0BA2}" type="pres">
      <dgm:prSet presAssocID="{B82601A0-3DAD-4491-9983-4BDF3D4D28B3}" presName="hierChild4" presStyleCnt="0"/>
      <dgm:spPr/>
    </dgm:pt>
    <dgm:pt modelId="{371F69FF-10E1-4A8D-8E13-50491414CD30}" type="pres">
      <dgm:prSet presAssocID="{B82601A0-3DAD-4491-9983-4BDF3D4D28B3}" presName="hierChild5" presStyleCnt="0"/>
      <dgm:spPr/>
    </dgm:pt>
    <dgm:pt modelId="{C053D372-2098-45B9-93D5-01117BD4CBBC}" type="pres">
      <dgm:prSet presAssocID="{36573BD3-F446-40F3-ABD0-462E57E37EF4}" presName="Name37" presStyleLbl="parChTrans1D4" presStyleIdx="14" presStyleCnt="18"/>
      <dgm:spPr/>
      <dgm:t>
        <a:bodyPr/>
        <a:lstStyle/>
        <a:p>
          <a:endParaRPr lang="en-US"/>
        </a:p>
      </dgm:t>
    </dgm:pt>
    <dgm:pt modelId="{3F35FDE3-6951-48F6-B004-DC822FD4C8A7}" type="pres">
      <dgm:prSet presAssocID="{1D7BFEE6-60D1-4C1C-8616-50FBBC5988E5}" presName="hierRoot2" presStyleCnt="0">
        <dgm:presLayoutVars>
          <dgm:hierBranch val="init"/>
        </dgm:presLayoutVars>
      </dgm:prSet>
      <dgm:spPr/>
    </dgm:pt>
    <dgm:pt modelId="{F145448C-6EB7-4F9B-9BC8-31FFEC9DAD08}" type="pres">
      <dgm:prSet presAssocID="{1D7BFEE6-60D1-4C1C-8616-50FBBC5988E5}" presName="rootComposite" presStyleCnt="0"/>
      <dgm:spPr/>
    </dgm:pt>
    <dgm:pt modelId="{C151FF46-A7F2-4DD0-8CB6-4A44191089DA}" type="pres">
      <dgm:prSet presAssocID="{1D7BFEE6-60D1-4C1C-8616-50FBBC5988E5}" presName="rootText" presStyleLbl="node1" presStyleIdx="16" presStyleCnt="21">
        <dgm:presLayoutVars>
          <dgm:chMax/>
          <dgm:chPref val="3"/>
        </dgm:presLayoutVars>
      </dgm:prSet>
      <dgm:spPr/>
      <dgm:t>
        <a:bodyPr/>
        <a:lstStyle/>
        <a:p>
          <a:endParaRPr lang="en-US"/>
        </a:p>
      </dgm:t>
    </dgm:pt>
    <dgm:pt modelId="{40910835-484F-4291-8E75-A23CE9A62D43}" type="pres">
      <dgm:prSet presAssocID="{1D7BFEE6-60D1-4C1C-8616-50FBBC5988E5}" presName="titleText2" presStyleLbl="fgAcc1" presStyleIdx="16" presStyleCnt="21">
        <dgm:presLayoutVars>
          <dgm:chMax val="0"/>
          <dgm:chPref val="0"/>
        </dgm:presLayoutVars>
      </dgm:prSet>
      <dgm:spPr/>
      <dgm:t>
        <a:bodyPr/>
        <a:lstStyle/>
        <a:p>
          <a:endParaRPr lang="en-US"/>
        </a:p>
      </dgm:t>
    </dgm:pt>
    <dgm:pt modelId="{452A29FB-0640-459E-A785-40A60982420F}" type="pres">
      <dgm:prSet presAssocID="{1D7BFEE6-60D1-4C1C-8616-50FBBC5988E5}" presName="rootConnector" presStyleLbl="node4" presStyleIdx="0" presStyleCnt="0"/>
      <dgm:spPr/>
      <dgm:t>
        <a:bodyPr/>
        <a:lstStyle/>
        <a:p>
          <a:endParaRPr lang="en-US"/>
        </a:p>
      </dgm:t>
    </dgm:pt>
    <dgm:pt modelId="{1FF2D498-8395-448D-82C8-C8BF2562AFD6}" type="pres">
      <dgm:prSet presAssocID="{1D7BFEE6-60D1-4C1C-8616-50FBBC5988E5}" presName="hierChild4" presStyleCnt="0"/>
      <dgm:spPr/>
    </dgm:pt>
    <dgm:pt modelId="{03F20E97-9ECE-4AD0-83A7-E5E3A8DBFB9E}" type="pres">
      <dgm:prSet presAssocID="{1D7BFEE6-60D1-4C1C-8616-50FBBC5988E5}" presName="hierChild5" presStyleCnt="0"/>
      <dgm:spPr/>
    </dgm:pt>
    <dgm:pt modelId="{83E976F5-1737-4CED-A842-00EB665E2960}" type="pres">
      <dgm:prSet presAssocID="{582ADBDB-7FE8-4421-A12F-815A704C5E6C}" presName="hierChild5" presStyleCnt="0"/>
      <dgm:spPr/>
    </dgm:pt>
    <dgm:pt modelId="{9CA56B7C-CD9E-438C-9B81-8085CF22EC67}" type="pres">
      <dgm:prSet presAssocID="{AD867A31-19C4-480E-9974-46A9EC7E2C1B}" presName="hierChild5" presStyleCnt="0"/>
      <dgm:spPr/>
    </dgm:pt>
    <dgm:pt modelId="{E5CA29CC-CDD4-43F3-A18E-BD7938AF200E}" type="pres">
      <dgm:prSet presAssocID="{0A372DA0-4DD6-4CBD-8C3E-06D349E4C0FC}" presName="hierChild5" presStyleCnt="0"/>
      <dgm:spPr/>
    </dgm:pt>
    <dgm:pt modelId="{7E349A06-3C43-42FC-A4E6-BE9F9BE55A22}" type="pres">
      <dgm:prSet presAssocID="{214D6DB5-DA87-4E07-88CA-A47F38AA4217}" presName="hierChild5" presStyleCnt="0"/>
      <dgm:spPr/>
    </dgm:pt>
    <dgm:pt modelId="{E3785AE7-FA27-4000-9D68-DF7827F75B3F}" type="pres">
      <dgm:prSet presAssocID="{D341D614-7AAF-4AB7-AF2E-B307541336AC}" presName="Name37" presStyleLbl="parChTrans1D3" presStyleIdx="1" presStyleCnt="2"/>
      <dgm:spPr/>
      <dgm:t>
        <a:bodyPr/>
        <a:lstStyle/>
        <a:p>
          <a:endParaRPr lang="en-US"/>
        </a:p>
      </dgm:t>
    </dgm:pt>
    <dgm:pt modelId="{DA2089BA-5832-4BAE-BA75-7BC6DCEF4956}" type="pres">
      <dgm:prSet presAssocID="{57925D87-57F8-40CB-B334-1DBC6A247540}" presName="hierRoot2" presStyleCnt="0">
        <dgm:presLayoutVars>
          <dgm:hierBranch val="init"/>
        </dgm:presLayoutVars>
      </dgm:prSet>
      <dgm:spPr/>
    </dgm:pt>
    <dgm:pt modelId="{98108906-C4A1-4C53-B0C4-57FE74481942}" type="pres">
      <dgm:prSet presAssocID="{57925D87-57F8-40CB-B334-1DBC6A247540}" presName="rootComposite" presStyleCnt="0"/>
      <dgm:spPr/>
    </dgm:pt>
    <dgm:pt modelId="{4172EB72-8BAE-4A0B-889D-1FD6E950235F}" type="pres">
      <dgm:prSet presAssocID="{57925D87-57F8-40CB-B334-1DBC6A247540}" presName="rootText" presStyleLbl="node1" presStyleIdx="17" presStyleCnt="21">
        <dgm:presLayoutVars>
          <dgm:chMax/>
          <dgm:chPref val="3"/>
        </dgm:presLayoutVars>
      </dgm:prSet>
      <dgm:spPr/>
      <dgm:t>
        <a:bodyPr/>
        <a:lstStyle/>
        <a:p>
          <a:endParaRPr lang="en-US"/>
        </a:p>
      </dgm:t>
    </dgm:pt>
    <dgm:pt modelId="{C8BB472F-5D24-429C-A781-5B7EC5D98265}" type="pres">
      <dgm:prSet presAssocID="{57925D87-57F8-40CB-B334-1DBC6A247540}" presName="titleText2" presStyleLbl="fgAcc1" presStyleIdx="17" presStyleCnt="21">
        <dgm:presLayoutVars>
          <dgm:chMax val="0"/>
          <dgm:chPref val="0"/>
        </dgm:presLayoutVars>
      </dgm:prSet>
      <dgm:spPr/>
      <dgm:t>
        <a:bodyPr/>
        <a:lstStyle/>
        <a:p>
          <a:endParaRPr lang="en-US"/>
        </a:p>
      </dgm:t>
    </dgm:pt>
    <dgm:pt modelId="{897B9C86-EBE3-4021-A056-8815A9E021C7}" type="pres">
      <dgm:prSet presAssocID="{57925D87-57F8-40CB-B334-1DBC6A247540}" presName="rootConnector" presStyleLbl="node3" presStyleIdx="0" presStyleCnt="0"/>
      <dgm:spPr/>
      <dgm:t>
        <a:bodyPr/>
        <a:lstStyle/>
        <a:p>
          <a:endParaRPr lang="en-US"/>
        </a:p>
      </dgm:t>
    </dgm:pt>
    <dgm:pt modelId="{6C26C0CF-DE32-4B92-A482-8D6D4B65E40A}" type="pres">
      <dgm:prSet presAssocID="{57925D87-57F8-40CB-B334-1DBC6A247540}" presName="hierChild4" presStyleCnt="0"/>
      <dgm:spPr/>
    </dgm:pt>
    <dgm:pt modelId="{CB7E38CD-35F0-4D29-917E-19096467E8E1}" type="pres">
      <dgm:prSet presAssocID="{4A45E998-9EDE-44D2-A580-C0DB84D1FCF6}" presName="Name37" presStyleLbl="parChTrans1D4" presStyleIdx="15" presStyleCnt="18"/>
      <dgm:spPr/>
      <dgm:t>
        <a:bodyPr/>
        <a:lstStyle/>
        <a:p>
          <a:endParaRPr lang="en-US"/>
        </a:p>
      </dgm:t>
    </dgm:pt>
    <dgm:pt modelId="{5900F206-4AAA-41F7-8DF3-63DFC7103AC3}" type="pres">
      <dgm:prSet presAssocID="{C69BAC14-64BA-4E8E-9EED-32D34DFE24F4}" presName="hierRoot2" presStyleCnt="0">
        <dgm:presLayoutVars>
          <dgm:hierBranch val="init"/>
        </dgm:presLayoutVars>
      </dgm:prSet>
      <dgm:spPr/>
    </dgm:pt>
    <dgm:pt modelId="{B5FD6B52-504A-45C0-90C7-428B50D6424F}" type="pres">
      <dgm:prSet presAssocID="{C69BAC14-64BA-4E8E-9EED-32D34DFE24F4}" presName="rootComposite" presStyleCnt="0"/>
      <dgm:spPr/>
    </dgm:pt>
    <dgm:pt modelId="{D641A1C7-3729-4456-BAB2-C8614F4FD277}" type="pres">
      <dgm:prSet presAssocID="{C69BAC14-64BA-4E8E-9EED-32D34DFE24F4}" presName="rootText" presStyleLbl="node1" presStyleIdx="18" presStyleCnt="21">
        <dgm:presLayoutVars>
          <dgm:chMax/>
          <dgm:chPref val="3"/>
        </dgm:presLayoutVars>
      </dgm:prSet>
      <dgm:spPr/>
      <dgm:t>
        <a:bodyPr/>
        <a:lstStyle/>
        <a:p>
          <a:endParaRPr lang="en-US"/>
        </a:p>
      </dgm:t>
    </dgm:pt>
    <dgm:pt modelId="{39E73620-2AB2-4768-93D2-0752EC3A779F}" type="pres">
      <dgm:prSet presAssocID="{C69BAC14-64BA-4E8E-9EED-32D34DFE24F4}" presName="titleText2" presStyleLbl="fgAcc1" presStyleIdx="18" presStyleCnt="21">
        <dgm:presLayoutVars>
          <dgm:chMax val="0"/>
          <dgm:chPref val="0"/>
        </dgm:presLayoutVars>
      </dgm:prSet>
      <dgm:spPr/>
      <dgm:t>
        <a:bodyPr/>
        <a:lstStyle/>
        <a:p>
          <a:endParaRPr lang="en-US"/>
        </a:p>
      </dgm:t>
    </dgm:pt>
    <dgm:pt modelId="{C4BAD85B-DE52-4512-9FBD-3AD41B0CFF28}" type="pres">
      <dgm:prSet presAssocID="{C69BAC14-64BA-4E8E-9EED-32D34DFE24F4}" presName="rootConnector" presStyleLbl="node4" presStyleIdx="0" presStyleCnt="0"/>
      <dgm:spPr/>
      <dgm:t>
        <a:bodyPr/>
        <a:lstStyle/>
        <a:p>
          <a:endParaRPr lang="en-US"/>
        </a:p>
      </dgm:t>
    </dgm:pt>
    <dgm:pt modelId="{B467CABC-88C0-4A9D-99D6-39A433DF04B5}" type="pres">
      <dgm:prSet presAssocID="{C69BAC14-64BA-4E8E-9EED-32D34DFE24F4}" presName="hierChild4" presStyleCnt="0"/>
      <dgm:spPr/>
    </dgm:pt>
    <dgm:pt modelId="{BBD95B63-AA37-4CB4-869E-4A7B98BE660D}" type="pres">
      <dgm:prSet presAssocID="{C69BAC14-64BA-4E8E-9EED-32D34DFE24F4}" presName="hierChild5" presStyleCnt="0"/>
      <dgm:spPr/>
    </dgm:pt>
    <dgm:pt modelId="{BA212EDA-2B64-4108-BF27-1BC89A14ED72}" type="pres">
      <dgm:prSet presAssocID="{D210FA53-D895-400A-82EE-C515A4A0DE07}" presName="Name37" presStyleLbl="parChTrans1D4" presStyleIdx="16" presStyleCnt="18"/>
      <dgm:spPr/>
      <dgm:t>
        <a:bodyPr/>
        <a:lstStyle/>
        <a:p>
          <a:endParaRPr lang="en-US"/>
        </a:p>
      </dgm:t>
    </dgm:pt>
    <dgm:pt modelId="{C7735572-766D-4499-B8AC-0D5F4DD839CD}" type="pres">
      <dgm:prSet presAssocID="{F484C4FD-E1A6-4618-81F3-A5E3ABAFCBE8}" presName="hierRoot2" presStyleCnt="0">
        <dgm:presLayoutVars>
          <dgm:hierBranch val="init"/>
        </dgm:presLayoutVars>
      </dgm:prSet>
      <dgm:spPr/>
    </dgm:pt>
    <dgm:pt modelId="{F7A0891A-C70C-4FF5-8007-5E2D52A78B68}" type="pres">
      <dgm:prSet presAssocID="{F484C4FD-E1A6-4618-81F3-A5E3ABAFCBE8}" presName="rootComposite" presStyleCnt="0"/>
      <dgm:spPr/>
    </dgm:pt>
    <dgm:pt modelId="{A38DF4F0-3E5B-43EC-A2D8-6338B6F57F88}" type="pres">
      <dgm:prSet presAssocID="{F484C4FD-E1A6-4618-81F3-A5E3ABAFCBE8}" presName="rootText" presStyleLbl="node1" presStyleIdx="19" presStyleCnt="21" custLinFactNeighborX="-2564">
        <dgm:presLayoutVars>
          <dgm:chMax/>
          <dgm:chPref val="3"/>
        </dgm:presLayoutVars>
      </dgm:prSet>
      <dgm:spPr/>
      <dgm:t>
        <a:bodyPr/>
        <a:lstStyle/>
        <a:p>
          <a:endParaRPr lang="en-US"/>
        </a:p>
      </dgm:t>
    </dgm:pt>
    <dgm:pt modelId="{098C5C2B-803A-41CD-A4A8-8EB3535D9467}" type="pres">
      <dgm:prSet presAssocID="{F484C4FD-E1A6-4618-81F3-A5E3ABAFCBE8}" presName="titleText2" presStyleLbl="fgAcc1" presStyleIdx="19" presStyleCnt="21">
        <dgm:presLayoutVars>
          <dgm:chMax val="0"/>
          <dgm:chPref val="0"/>
        </dgm:presLayoutVars>
      </dgm:prSet>
      <dgm:spPr/>
      <dgm:t>
        <a:bodyPr/>
        <a:lstStyle/>
        <a:p>
          <a:endParaRPr lang="en-US"/>
        </a:p>
      </dgm:t>
    </dgm:pt>
    <dgm:pt modelId="{A720EB02-325F-4736-9D0A-7949778F112E}" type="pres">
      <dgm:prSet presAssocID="{F484C4FD-E1A6-4618-81F3-A5E3ABAFCBE8}" presName="rootConnector" presStyleLbl="node4" presStyleIdx="0" presStyleCnt="0"/>
      <dgm:spPr/>
      <dgm:t>
        <a:bodyPr/>
        <a:lstStyle/>
        <a:p>
          <a:endParaRPr lang="en-US"/>
        </a:p>
      </dgm:t>
    </dgm:pt>
    <dgm:pt modelId="{ECBEC23B-7974-4D81-AC58-B2DE89543369}" type="pres">
      <dgm:prSet presAssocID="{F484C4FD-E1A6-4618-81F3-A5E3ABAFCBE8}" presName="hierChild4" presStyleCnt="0"/>
      <dgm:spPr/>
    </dgm:pt>
    <dgm:pt modelId="{90992C95-9E58-4749-9A85-E63AA5BDEC85}" type="pres">
      <dgm:prSet presAssocID="{F484C4FD-E1A6-4618-81F3-A5E3ABAFCBE8}" presName="hierChild5" presStyleCnt="0"/>
      <dgm:spPr/>
    </dgm:pt>
    <dgm:pt modelId="{2AC2288A-E087-4668-BC7B-531F3C1B9E49}" type="pres">
      <dgm:prSet presAssocID="{A58DC8FF-612C-4D4D-8602-DED3B301FBAC}" presName="Name37" presStyleLbl="parChTrans1D4" presStyleIdx="17" presStyleCnt="18"/>
      <dgm:spPr/>
      <dgm:t>
        <a:bodyPr/>
        <a:lstStyle/>
        <a:p>
          <a:endParaRPr lang="en-US"/>
        </a:p>
      </dgm:t>
    </dgm:pt>
    <dgm:pt modelId="{18737074-D77A-427F-AB86-B1BC0CBE7B58}" type="pres">
      <dgm:prSet presAssocID="{357D041A-2528-47DD-999A-5F1C19908BA2}" presName="hierRoot2" presStyleCnt="0">
        <dgm:presLayoutVars>
          <dgm:hierBranch val="init"/>
        </dgm:presLayoutVars>
      </dgm:prSet>
      <dgm:spPr/>
    </dgm:pt>
    <dgm:pt modelId="{6DCC6017-4AD3-432F-8BC0-9CB40A273862}" type="pres">
      <dgm:prSet presAssocID="{357D041A-2528-47DD-999A-5F1C19908BA2}" presName="rootComposite" presStyleCnt="0"/>
      <dgm:spPr/>
    </dgm:pt>
    <dgm:pt modelId="{50909D23-E47E-4FBD-99AC-49DF522D5192}" type="pres">
      <dgm:prSet presAssocID="{357D041A-2528-47DD-999A-5F1C19908BA2}" presName="rootText" presStyleLbl="node1" presStyleIdx="20" presStyleCnt="21" custScaleX="100000">
        <dgm:presLayoutVars>
          <dgm:chMax/>
          <dgm:chPref val="3"/>
        </dgm:presLayoutVars>
      </dgm:prSet>
      <dgm:spPr/>
      <dgm:t>
        <a:bodyPr/>
        <a:lstStyle/>
        <a:p>
          <a:endParaRPr lang="en-US"/>
        </a:p>
      </dgm:t>
    </dgm:pt>
    <dgm:pt modelId="{9B7D44FF-FAC7-4982-8BD0-90933D0373C3}" type="pres">
      <dgm:prSet presAssocID="{357D041A-2528-47DD-999A-5F1C19908BA2}" presName="titleText2" presStyleLbl="fgAcc1" presStyleIdx="20" presStyleCnt="21">
        <dgm:presLayoutVars>
          <dgm:chMax val="0"/>
          <dgm:chPref val="0"/>
        </dgm:presLayoutVars>
      </dgm:prSet>
      <dgm:spPr/>
      <dgm:t>
        <a:bodyPr/>
        <a:lstStyle/>
        <a:p>
          <a:endParaRPr lang="en-US"/>
        </a:p>
      </dgm:t>
    </dgm:pt>
    <dgm:pt modelId="{D5F2B96B-FFFD-4600-80E8-88071899C12C}" type="pres">
      <dgm:prSet presAssocID="{357D041A-2528-47DD-999A-5F1C19908BA2}" presName="rootConnector" presStyleLbl="node4" presStyleIdx="0" presStyleCnt="0"/>
      <dgm:spPr/>
      <dgm:t>
        <a:bodyPr/>
        <a:lstStyle/>
        <a:p>
          <a:endParaRPr lang="en-US"/>
        </a:p>
      </dgm:t>
    </dgm:pt>
    <dgm:pt modelId="{18767069-E8F3-44AF-8683-D0DC9F321DD1}" type="pres">
      <dgm:prSet presAssocID="{357D041A-2528-47DD-999A-5F1C19908BA2}" presName="hierChild4" presStyleCnt="0"/>
      <dgm:spPr/>
    </dgm:pt>
    <dgm:pt modelId="{DAC011AC-7280-4E3E-BF13-56B4E69FAF7B}" type="pres">
      <dgm:prSet presAssocID="{357D041A-2528-47DD-999A-5F1C19908BA2}" presName="hierChild5" presStyleCnt="0"/>
      <dgm:spPr/>
    </dgm:pt>
    <dgm:pt modelId="{BCB04105-410B-4E09-A827-13DEDB48D570}" type="pres">
      <dgm:prSet presAssocID="{57925D87-57F8-40CB-B334-1DBC6A247540}" presName="hierChild5" presStyleCnt="0"/>
      <dgm:spPr/>
    </dgm:pt>
    <dgm:pt modelId="{7A0149C7-5177-4C41-B6E6-BFD58BB15D4A}" type="pres">
      <dgm:prSet presAssocID="{6FA94E64-1DEA-4759-B6B7-27D74F782ADD}" presName="hierChild7" presStyleCnt="0"/>
      <dgm:spPr/>
    </dgm:pt>
  </dgm:ptLst>
  <dgm:cxnLst>
    <dgm:cxn modelId="{74A4CB60-966B-4C34-9894-DFE48689C9B1}" srcId="{8AAA29D8-CE3A-4783-8FE5-B09708BFB9CA}" destId="{DA74EAA0-A052-4A7E-AC47-A233EFA26518}" srcOrd="1" destOrd="0" parTransId="{E893C92B-872A-42DB-8A72-B1D352797723}" sibTransId="{CCBEB5CC-6992-457F-A35D-C466ECB3B5B2}"/>
    <dgm:cxn modelId="{61517BC6-ED8D-4B55-AED1-F31A891102B4}" type="presOf" srcId="{29290539-83AD-411E-9F05-AD8E87FCE3AC}" destId="{1621ADB7-D63E-4D4D-9B77-0F683BE6892F}" srcOrd="0" destOrd="0" presId="urn:microsoft.com/office/officeart/2008/layout/NameandTitleOrganizationalChart"/>
    <dgm:cxn modelId="{AB7D38EF-DF0F-4989-B934-2942933D8CC0}" type="presOf" srcId="{0154AEED-508B-4D7B-BAB7-1BCF35CD5508}" destId="{60E1A374-29F6-4E82-9862-F3E082C0EFB3}" srcOrd="1" destOrd="0" presId="urn:microsoft.com/office/officeart/2008/layout/NameandTitleOrganizationalChart"/>
    <dgm:cxn modelId="{99AE6F6F-882B-4849-A1D1-165A3E837F94}" srcId="{C2838360-42D8-46C0-BCC1-3852A95E7ACA}" destId="{6FA94E64-1DEA-4759-B6B7-27D74F782ADD}" srcOrd="1" destOrd="0" parTransId="{931D20BA-2115-4072-82CD-266DD875E06D}" sibTransId="{8336F209-B37F-4855-B671-D9F965E36FF5}"/>
    <dgm:cxn modelId="{CCA596C7-13BD-44FF-8489-EB0C01A6FD03}" type="presOf" srcId="{01515485-9300-414E-A373-89C68D1932FA}" destId="{B69BF6E9-76B9-4A70-9A68-7E3FF30C3DB3}" srcOrd="1" destOrd="0" presId="urn:microsoft.com/office/officeart/2008/layout/NameandTitleOrganizationalChart"/>
    <dgm:cxn modelId="{7B30BE16-80BE-4EE1-8054-65A123AC4D68}" type="presOf" srcId="{A92D060D-1EAB-4442-8EF3-042C95F861F9}" destId="{7CB9AC8B-D384-4706-8D8A-FE7DB9E609DD}" srcOrd="0" destOrd="0" presId="urn:microsoft.com/office/officeart/2008/layout/NameandTitleOrganizationalChart"/>
    <dgm:cxn modelId="{2BECDF84-F214-41AE-8754-0579EB0E6CBC}" type="presOf" srcId="{93BBCF40-8444-4A8F-B605-DAF3E6ABDE52}" destId="{39E73620-2AB2-4768-93D2-0752EC3A779F}" srcOrd="0" destOrd="0" presId="urn:microsoft.com/office/officeart/2008/layout/NameandTitleOrganizationalChart"/>
    <dgm:cxn modelId="{27903614-C33F-4D9D-8ECA-EF8E5B248985}" srcId="{0A372DA0-4DD6-4CBD-8C3E-06D349E4C0FC}" destId="{68167160-2898-4387-ACD1-EA821569EE42}" srcOrd="0" destOrd="0" parTransId="{3A9E273E-3BBB-4F72-A62C-155276993F70}" sibTransId="{5FFF665C-1042-4E85-BFC6-4F063CF376AC}"/>
    <dgm:cxn modelId="{A5C91D5E-224C-47BA-A9AA-DB10570D0905}" type="presOf" srcId="{5E68BCD2-AE3A-49A1-91D9-5C8900A34F03}" destId="{CC9687AA-669D-4986-B8E1-9D5DC59FC6DD}" srcOrd="0" destOrd="0" presId="urn:microsoft.com/office/officeart/2008/layout/NameandTitleOrganizationalChart"/>
    <dgm:cxn modelId="{C1F6F1D2-3128-472E-B21A-F6890DBC48F4}" type="presOf" srcId="{3A9E273E-3BBB-4F72-A62C-155276993F70}" destId="{B491BD24-0118-4A44-A8C8-FB6C1F7CCDAB}" srcOrd="0" destOrd="0" presId="urn:microsoft.com/office/officeart/2008/layout/NameandTitleOrganizationalChart"/>
    <dgm:cxn modelId="{C24E5F6A-0A1F-4057-8E94-4BA07B4A18F8}" type="presOf" srcId="{68167160-2898-4387-ACD1-EA821569EE42}" destId="{0EF5D210-F41F-4D0B-A891-3FEFDFF2EC86}" srcOrd="0" destOrd="0" presId="urn:microsoft.com/office/officeart/2008/layout/NameandTitleOrganizationalChart"/>
    <dgm:cxn modelId="{AC1D7019-FBED-435A-9D10-E4B01FEEDE57}" type="presOf" srcId="{DA74EAA0-A052-4A7E-AC47-A233EFA26518}" destId="{D4E24320-B1BC-4035-8AE8-52F6F6D7D516}" srcOrd="1" destOrd="0" presId="urn:microsoft.com/office/officeart/2008/layout/NameandTitleOrganizationalChart"/>
    <dgm:cxn modelId="{539D6166-18F8-4FAF-A931-72916CB39F9C}" type="presOf" srcId="{E893C92B-872A-42DB-8A72-B1D352797723}" destId="{1DF41C86-5738-4956-88DB-4F6433D77A27}" srcOrd="0" destOrd="0" presId="urn:microsoft.com/office/officeart/2008/layout/NameandTitleOrganizationalChart"/>
    <dgm:cxn modelId="{BC4C65D7-C6AC-487D-84E6-E934F2245ECD}" type="presOf" srcId="{0A372DA0-4DD6-4CBD-8C3E-06D349E4C0FC}" destId="{E92F4620-468C-41AD-9031-45F2E6700D45}" srcOrd="1" destOrd="0" presId="urn:microsoft.com/office/officeart/2008/layout/NameandTitleOrganizationalChart"/>
    <dgm:cxn modelId="{CC3AD09E-AC22-4CF7-8EC4-2A26E3BE4BAA}" type="presOf" srcId="{57925D87-57F8-40CB-B334-1DBC6A247540}" destId="{897B9C86-EBE3-4021-A056-8815A9E021C7}" srcOrd="1" destOrd="0" presId="urn:microsoft.com/office/officeart/2008/layout/NameandTitleOrganizationalChart"/>
    <dgm:cxn modelId="{B0F27469-A85A-49C1-A7FE-CC21E9D2B623}" type="presOf" srcId="{357D041A-2528-47DD-999A-5F1C19908BA2}" destId="{50909D23-E47E-4FBD-99AC-49DF522D5192}" srcOrd="0" destOrd="0" presId="urn:microsoft.com/office/officeart/2008/layout/NameandTitleOrganizationalChart"/>
    <dgm:cxn modelId="{CB5D423E-530D-420D-84B0-E744E5AA54D9}" type="presOf" srcId="{E6775409-520F-4E1D-BAE1-95104EE54773}" destId="{CEAA01A2-68CD-4DD5-8437-F48763E047FE}" srcOrd="0" destOrd="0" presId="urn:microsoft.com/office/officeart/2008/layout/NameandTitleOrganizationalChart"/>
    <dgm:cxn modelId="{D379CE65-36C3-4B0D-8A6A-FA30175E13C0}" type="presOf" srcId="{4876702C-BAA8-4B77-B481-2754975D8C18}" destId="{4801AC51-3E94-44A3-911A-3DFDAED159F8}" srcOrd="0" destOrd="0" presId="urn:microsoft.com/office/officeart/2008/layout/NameandTitleOrganizationalChart"/>
    <dgm:cxn modelId="{7C0CC6CB-3022-4860-8F57-B2150389613F}" srcId="{AD867A31-19C4-480E-9974-46A9EC7E2C1B}" destId="{8AAA29D8-CE3A-4783-8FE5-B09708BFB9CA}" srcOrd="1" destOrd="0" parTransId="{CEF2622E-A7CA-4F7F-9BE7-AC8189D8F5B4}" sibTransId="{D510F794-BC04-465D-BBC7-858D807BBECB}"/>
    <dgm:cxn modelId="{2F1EDC76-AAE8-4F6E-A15E-2C9FE292E81A}" type="presOf" srcId="{B82601A0-3DAD-4491-9983-4BDF3D4D28B3}" destId="{39C7EBE5-7E4A-495A-B7F6-7443428CCA7A}" srcOrd="1" destOrd="0" presId="urn:microsoft.com/office/officeart/2008/layout/NameandTitleOrganizationalChart"/>
    <dgm:cxn modelId="{1C2FCF2D-4786-47CC-B0BD-F9EFCC54D1E1}" type="presOf" srcId="{8102C106-47A0-4955-A427-2A9563608B8D}" destId="{C8BB472F-5D24-429C-A781-5B7EC5D98265}" srcOrd="0" destOrd="0" presId="urn:microsoft.com/office/officeart/2008/layout/NameandTitleOrganizationalChart"/>
    <dgm:cxn modelId="{CF9B35A5-0ED6-431D-A2B7-23575F45563C}" srcId="{8AAA29D8-CE3A-4783-8FE5-B09708BFB9CA}" destId="{342BA293-DF63-4C37-BB63-FAB406EC8475}" srcOrd="2" destOrd="0" parTransId="{1324986A-31C0-4DF1-95C1-3E78AD8ED6C4}" sibTransId="{03F06816-BA81-4D28-8D01-99437052170B}"/>
    <dgm:cxn modelId="{2EA13BA8-C6AE-4A57-861B-062D7ED13E91}" type="presOf" srcId="{1324986A-31C0-4DF1-95C1-3E78AD8ED6C4}" destId="{1CD0FD79-863A-4135-9A5C-BD00D13EE22D}" srcOrd="0" destOrd="0" presId="urn:microsoft.com/office/officeart/2008/layout/NameandTitleOrganizationalChart"/>
    <dgm:cxn modelId="{A4C990B2-DCD2-44BE-8CB7-92633F2333A6}" type="presOf" srcId="{D210FA53-D895-400A-82EE-C515A4A0DE07}" destId="{BA212EDA-2B64-4108-BF27-1BC89A14ED72}" srcOrd="0" destOrd="0" presId="urn:microsoft.com/office/officeart/2008/layout/NameandTitleOrganizationalChart"/>
    <dgm:cxn modelId="{B5CC4EE4-5EDC-4275-A9C5-A66DDF978B55}" type="presOf" srcId="{B4C387A9-413D-4E05-8AED-6F7BEE34130E}" destId="{D10F1FBD-3D34-4BD1-B2DF-D2C906D675B5}" srcOrd="0" destOrd="0" presId="urn:microsoft.com/office/officeart/2008/layout/NameandTitleOrganizationalChart"/>
    <dgm:cxn modelId="{BEC3BDA8-1BE3-4E15-BCB7-B26353804C65}" type="presOf" srcId="{342BA293-DF63-4C37-BB63-FAB406EC8475}" destId="{2DF75E3B-FF78-41E9-B35E-C83B7342D1F6}" srcOrd="0" destOrd="0" presId="urn:microsoft.com/office/officeart/2008/layout/NameandTitleOrganizationalChart"/>
    <dgm:cxn modelId="{027E4D78-8C2E-421D-8C91-E882895C00F6}" type="presOf" srcId="{4D6123DA-0A36-434D-9FDC-D55C42F2AB26}" destId="{E4CAD63F-88A3-41B2-91D9-A5AFF186CF85}" srcOrd="0" destOrd="0" presId="urn:microsoft.com/office/officeart/2008/layout/NameandTitleOrganizationalChart"/>
    <dgm:cxn modelId="{CE869A72-07A7-475F-A1CA-E6287B2A9879}" type="presOf" srcId="{68167160-2898-4387-ACD1-EA821569EE42}" destId="{EE6963CE-E5A4-4A4A-80D3-429A8FB09E29}" srcOrd="1" destOrd="0" presId="urn:microsoft.com/office/officeart/2008/layout/NameandTitleOrganizationalChart"/>
    <dgm:cxn modelId="{CA797991-0769-499C-991D-89B048424764}" type="presOf" srcId="{B82601A0-3DAD-4491-9983-4BDF3D4D28B3}" destId="{CB63C947-BD01-4B80-9BCA-A15C01B23BD7}" srcOrd="0" destOrd="0" presId="urn:microsoft.com/office/officeart/2008/layout/NameandTitleOrganizationalChart"/>
    <dgm:cxn modelId="{830B64ED-B81E-46D6-A821-369567F93508}" type="presOf" srcId="{CCBEB5CC-6992-457F-A35D-C466ECB3B5B2}" destId="{D149BF50-3418-4395-A865-189E81DD9521}" srcOrd="0" destOrd="0" presId="urn:microsoft.com/office/officeart/2008/layout/NameandTitleOrganizationalChart"/>
    <dgm:cxn modelId="{763503F2-2257-46BD-AD92-070E94A4178B}" type="presOf" srcId="{4CBC655F-B338-406E-970A-0EB153E33691}" destId="{B80AF022-BBC9-4EF8-A117-B3B3FDD88AE3}" srcOrd="0" destOrd="0" presId="urn:microsoft.com/office/officeart/2008/layout/NameandTitleOrganizationalChart"/>
    <dgm:cxn modelId="{8F345D7C-4D17-4B92-97F3-97622AFA15B4}" srcId="{6FA94E64-1DEA-4759-B6B7-27D74F782ADD}" destId="{57925D87-57F8-40CB-B334-1DBC6A247540}" srcOrd="1" destOrd="0" parTransId="{D341D614-7AAF-4AB7-AF2E-B307541336AC}" sibTransId="{8102C106-47A0-4955-A427-2A9563608B8D}"/>
    <dgm:cxn modelId="{D08F10AC-DC56-4AD8-BCFC-A1DAC2571BCC}" type="presOf" srcId="{582ADBDB-7FE8-4421-A12F-815A704C5E6C}" destId="{06AC9D3D-6E92-40CE-B5FC-52960ED81A1F}" srcOrd="1" destOrd="0" presId="urn:microsoft.com/office/officeart/2008/layout/NameandTitleOrganizationalChart"/>
    <dgm:cxn modelId="{323A0A16-5384-4ED6-AAC0-623AF0417B6A}" type="presOf" srcId="{357D041A-2528-47DD-999A-5F1C19908BA2}" destId="{D5F2B96B-FFFD-4600-80E8-88071899C12C}" srcOrd="1" destOrd="0" presId="urn:microsoft.com/office/officeart/2008/layout/NameandTitleOrganizationalChart"/>
    <dgm:cxn modelId="{332F4ACA-A89E-4153-986C-E7770A339A9E}" type="presOf" srcId="{C8A451D2-ED54-4C73-B877-0F756B504105}" destId="{914069A0-BED9-4D70-AF2A-8A94A3A95152}" srcOrd="0" destOrd="0" presId="urn:microsoft.com/office/officeart/2008/layout/NameandTitleOrganizationalChart"/>
    <dgm:cxn modelId="{CB721DE7-679C-447A-90A6-11348B32DFB0}" type="presOf" srcId="{AD867A31-19C4-480E-9974-46A9EC7E2C1B}" destId="{A66F8513-7EB4-463F-BE33-96603ECDF2A3}" srcOrd="0" destOrd="0" presId="urn:microsoft.com/office/officeart/2008/layout/NameandTitleOrganizationalChart"/>
    <dgm:cxn modelId="{791B36E8-4C81-48B3-8E66-F4D832C5E4D8}" type="presOf" srcId="{17A272F4-14F0-4C87-921E-917C1DFF472A}" destId="{C4464F2F-3BD7-4A5B-B84A-20267C98B7A3}" srcOrd="1" destOrd="0" presId="urn:microsoft.com/office/officeart/2008/layout/NameandTitleOrganizationalChart"/>
    <dgm:cxn modelId="{4D9133FF-DA62-4613-81A3-4E30FFA5D55E}" type="presOf" srcId="{1D7BFEE6-60D1-4C1C-8616-50FBBC5988E5}" destId="{C151FF46-A7F2-4DD0-8CB6-4A44191089DA}" srcOrd="0" destOrd="0" presId="urn:microsoft.com/office/officeart/2008/layout/NameandTitleOrganizationalChart"/>
    <dgm:cxn modelId="{FEBADD08-7DAA-41FC-90B3-373CE9FFD8C9}" type="presOf" srcId="{8336F209-B37F-4855-B671-D9F965E36FF5}" destId="{8EBDAA3D-0261-4D0B-B8DA-087B0B228E3F}" srcOrd="0" destOrd="0" presId="urn:microsoft.com/office/officeart/2008/layout/NameandTitleOrganizationalChart"/>
    <dgm:cxn modelId="{84CF4692-E6AB-4739-88B4-A7DF4BA98AAA}" srcId="{582ADBDB-7FE8-4421-A12F-815A704C5E6C}" destId="{1D7BFEE6-60D1-4C1C-8616-50FBBC5988E5}" srcOrd="1" destOrd="0" parTransId="{36573BD3-F446-40F3-ABD0-462E57E37EF4}" sibTransId="{0F7042B0-9739-4358-8AE1-BF84B7430ACD}"/>
    <dgm:cxn modelId="{D3B50BBA-F1D2-4958-827B-25D8A16A805D}" type="presOf" srcId="{17A272F4-14F0-4C87-921E-917C1DFF472A}" destId="{406BF7B7-CCBC-469E-BCF8-7B92A2F5A022}" srcOrd="0" destOrd="0" presId="urn:microsoft.com/office/officeart/2008/layout/NameandTitleOrganizationalChart"/>
    <dgm:cxn modelId="{B2414BDA-4E45-4BC0-8AE2-B1496164B5A4}" type="presOf" srcId="{60685509-463A-4F66-A2BE-9A45C5316EBD}" destId="{4F9AA752-0CFC-45C7-9D4E-FF272B09E641}" srcOrd="0" destOrd="0" presId="urn:microsoft.com/office/officeart/2008/layout/NameandTitleOrganizationalChart"/>
    <dgm:cxn modelId="{37699FA5-2457-419C-9144-B712C78FF036}" srcId="{6FA94E64-1DEA-4759-B6B7-27D74F782ADD}" destId="{214D6DB5-DA87-4E07-88CA-A47F38AA4217}" srcOrd="0" destOrd="0" parTransId="{E3142115-E247-4F0C-AE76-B32B71AFC175}" sibTransId="{DEAE6027-0148-448E-B483-732CA7F97B72}"/>
    <dgm:cxn modelId="{036A006E-0942-497E-9A3A-DE99DE46B7EC}" type="presOf" srcId="{B4C387A9-413D-4E05-8AED-6F7BEE34130E}" destId="{335D4B74-DC56-45C7-B430-E94A68F0C7A1}" srcOrd="1" destOrd="0" presId="urn:microsoft.com/office/officeart/2008/layout/NameandTitleOrganizationalChart"/>
    <dgm:cxn modelId="{7E938F82-032C-4C2B-A388-572F99AFB5DA}" srcId="{C2838360-42D8-46C0-BCC1-3852A95E7ACA}" destId="{D2DD71CB-4D40-4E9C-B54C-0E9D89E07B61}" srcOrd="0" destOrd="0" parTransId="{D58C98A3-B824-4013-9706-37E3688F3B8E}" sibTransId="{0C33EB51-6FD2-442D-8F4F-742DC1C4B082}"/>
    <dgm:cxn modelId="{0465E1DA-AC8D-44CC-B135-48011E1B9068}" type="presOf" srcId="{A58DC8FF-612C-4D4D-8602-DED3B301FBAC}" destId="{2AC2288A-E087-4668-BC7B-531F3C1B9E49}" srcOrd="0" destOrd="0" presId="urn:microsoft.com/office/officeart/2008/layout/NameandTitleOrganizationalChart"/>
    <dgm:cxn modelId="{8FFBAC6F-609F-4FCC-BBDD-3A970F532A9D}" type="presOf" srcId="{D58C98A3-B824-4013-9706-37E3688F3B8E}" destId="{AFB792E3-5FDD-4C2F-827C-995C8763AD25}" srcOrd="0" destOrd="0" presId="urn:microsoft.com/office/officeart/2008/layout/NameandTitleOrganizationalChart"/>
    <dgm:cxn modelId="{EA3AAB50-82C8-4A16-8195-199A22BB37E3}" type="presOf" srcId="{401A38AF-9A8E-4D72-AF6F-A50F92DBBF11}" destId="{38E6870A-E54C-43B6-B5C5-60C9B2C54AC9}" srcOrd="0" destOrd="0" presId="urn:microsoft.com/office/officeart/2008/layout/NameandTitleOrganizationalChart"/>
    <dgm:cxn modelId="{62C0F270-2753-47A1-BD68-B87D1A509E6D}" type="presOf" srcId="{342BA293-DF63-4C37-BB63-FAB406EC8475}" destId="{55291A9E-6339-4B08-8AC9-C7A0C554A754}" srcOrd="1" destOrd="0" presId="urn:microsoft.com/office/officeart/2008/layout/NameandTitleOrganizationalChart"/>
    <dgm:cxn modelId="{B6D1653C-FE7B-447D-9D44-2313E9F72E1E}" type="presOf" srcId="{6FA94E64-1DEA-4759-B6B7-27D74F782ADD}" destId="{02CBCE77-9915-45E9-8FC8-DBEBB452DE25}" srcOrd="1" destOrd="0" presId="urn:microsoft.com/office/officeart/2008/layout/NameandTitleOrganizationalChart"/>
    <dgm:cxn modelId="{398D13B4-28E9-4DE6-831C-6ED2D7A6F5EB}" type="presOf" srcId="{D341D614-7AAF-4AB7-AF2E-B307541336AC}" destId="{E3785AE7-FA27-4000-9D68-DF7827F75B3F}" srcOrd="0" destOrd="0" presId="urn:microsoft.com/office/officeart/2008/layout/NameandTitleOrganizationalChart"/>
    <dgm:cxn modelId="{9C75836B-54ED-406C-821E-4633544CC425}" type="presOf" srcId="{8AAA29D8-CE3A-4783-8FE5-B09708BFB9CA}" destId="{8A2C7925-A9BF-4E91-AD20-1F5F4606CDCA}" srcOrd="0" destOrd="0" presId="urn:microsoft.com/office/officeart/2008/layout/NameandTitleOrganizationalChart"/>
    <dgm:cxn modelId="{16E93141-8306-429F-AC1E-356AEB6A1A0C}" srcId="{0A372DA0-4DD6-4CBD-8C3E-06D349E4C0FC}" destId="{AD867A31-19C4-480E-9974-46A9EC7E2C1B}" srcOrd="1" destOrd="0" parTransId="{5724C87F-392C-4142-845A-6D7465E85533}" sibTransId="{A92D060D-1EAB-4442-8EF3-042C95F861F9}"/>
    <dgm:cxn modelId="{2406F5DC-30CA-4A5B-A7C3-9CE0C29B6143}" type="presOf" srcId="{30333E88-46F1-48D7-A241-DB725CC301E8}" destId="{52963BBF-E03E-409A-A197-A042D8A7913D}" srcOrd="0" destOrd="0" presId="urn:microsoft.com/office/officeart/2008/layout/NameandTitleOrganizationalChart"/>
    <dgm:cxn modelId="{181060D2-056D-4923-A0B4-8CF42603F58B}" type="presOf" srcId="{D510F794-BC04-465D-BBC7-858D807BBECB}" destId="{66810D02-C945-4541-ABA9-D1C2D08D377E}" srcOrd="0" destOrd="0" presId="urn:microsoft.com/office/officeart/2008/layout/NameandTitleOrganizationalChart"/>
    <dgm:cxn modelId="{2E7547D8-E6AD-4D6B-B80E-D9E1445B83E3}" srcId="{57925D87-57F8-40CB-B334-1DBC6A247540}" destId="{F484C4FD-E1A6-4618-81F3-A5E3ABAFCBE8}" srcOrd="1" destOrd="0" parTransId="{D210FA53-D895-400A-82EE-C515A4A0DE07}" sibTransId="{7D24306B-36D9-4381-9E42-473AA064DDFE}"/>
    <dgm:cxn modelId="{2B55477E-BDC5-42A2-BF09-45EF6969E408}" type="presOf" srcId="{582ADBDB-7FE8-4421-A12F-815A704C5E6C}" destId="{AF9DEEC5-3E44-4397-8BF2-A232DA229FB6}" srcOrd="0" destOrd="0" presId="urn:microsoft.com/office/officeart/2008/layout/NameandTitleOrganizationalChart"/>
    <dgm:cxn modelId="{3F8E98C3-274A-4E01-9DBE-60C704B88C11}" type="presOf" srcId="{34F69381-6DA3-4A76-ADBD-0F2BB69F0289}" destId="{59FCAFCF-5D95-42E9-A8B7-BF8EBB90A551}" srcOrd="0" destOrd="0" presId="urn:microsoft.com/office/officeart/2008/layout/NameandTitleOrganizationalChart"/>
    <dgm:cxn modelId="{1235DA09-C2B5-4D86-BDAF-428CDD27A846}" type="presOf" srcId="{F484C4FD-E1A6-4618-81F3-A5E3ABAFCBE8}" destId="{A720EB02-325F-4736-9D0A-7949778F112E}" srcOrd="1" destOrd="0" presId="urn:microsoft.com/office/officeart/2008/layout/NameandTitleOrganizationalChart"/>
    <dgm:cxn modelId="{F8155DDA-3179-45F6-8AD8-AF1F3D8373CA}" srcId="{57925D87-57F8-40CB-B334-1DBC6A247540}" destId="{C69BAC14-64BA-4E8E-9EED-32D34DFE24F4}" srcOrd="0" destOrd="0" parTransId="{4A45E998-9EDE-44D2-A580-C0DB84D1FCF6}" sibTransId="{93BBCF40-8444-4A8F-B605-DAF3E6ABDE52}"/>
    <dgm:cxn modelId="{CE30E63F-2548-484A-9C03-7AF6A0D8E7E9}" srcId="{8AAA29D8-CE3A-4783-8FE5-B09708BFB9CA}" destId="{01515485-9300-414E-A373-89C68D1932FA}" srcOrd="0" destOrd="0" parTransId="{E6775409-520F-4E1D-BAE1-95104EE54773}" sibTransId="{4D6123DA-0A36-434D-9FDC-D55C42F2AB26}"/>
    <dgm:cxn modelId="{6AD95847-6855-48B8-9F40-3A55DD8D0113}" srcId="{34F69381-6DA3-4A76-ADBD-0F2BB69F0289}" destId="{17A272F4-14F0-4C87-921E-917C1DFF472A}" srcOrd="0" destOrd="0" parTransId="{FE5F1924-1697-448F-83F2-001DE4FF794F}" sibTransId="{30333E88-46F1-48D7-A241-DB725CC301E8}"/>
    <dgm:cxn modelId="{9F354673-380E-4790-925F-252333F28CA6}" type="presOf" srcId="{5FFF665C-1042-4E85-BFC6-4F063CF376AC}" destId="{94707B07-390E-4DD1-9091-9F3193776B92}" srcOrd="0" destOrd="0" presId="urn:microsoft.com/office/officeart/2008/layout/NameandTitleOrganizationalChart"/>
    <dgm:cxn modelId="{4055330D-E00A-41A0-AD7B-B58D431DC05C}" type="presOf" srcId="{BC330C7C-A2DD-4761-9E34-62687AF82AF6}" destId="{14D28FB8-1244-48B4-AA2C-8CB17A772F4C}" srcOrd="0" destOrd="0" presId="urn:microsoft.com/office/officeart/2008/layout/NameandTitleOrganizationalChart"/>
    <dgm:cxn modelId="{A7E6D5E0-047A-4B1A-93D6-875824462885}" srcId="{57925D87-57F8-40CB-B334-1DBC6A247540}" destId="{357D041A-2528-47DD-999A-5F1C19908BA2}" srcOrd="2" destOrd="0" parTransId="{A58DC8FF-612C-4D4D-8602-DED3B301FBAC}" sibTransId="{90B651C4-6040-407A-9FEA-14F519DF158C}"/>
    <dgm:cxn modelId="{4290AC7A-E13B-43EE-99CE-FCC9947D8037}" srcId="{214D6DB5-DA87-4E07-88CA-A47F38AA4217}" destId="{0154AEED-508B-4D7B-BAB7-1BCF35CD5508}" srcOrd="0" destOrd="0" parTransId="{0F229F84-113F-4229-91A3-18D66725E173}" sibTransId="{5E68BCD2-AE3A-49A1-91D9-5C8900A34F03}"/>
    <dgm:cxn modelId="{B33903E4-8361-46AF-82C4-5DB8F183CAED}" type="presOf" srcId="{C2838360-42D8-46C0-BCC1-3852A95E7ACA}" destId="{6BF93139-86CA-47A2-A763-3D52518259A3}" srcOrd="1" destOrd="0" presId="urn:microsoft.com/office/officeart/2008/layout/NameandTitleOrganizationalChart"/>
    <dgm:cxn modelId="{6832F8BA-FAFF-4E73-983E-309C6DCA2EE1}" type="presOf" srcId="{7D24306B-36D9-4381-9E42-473AA064DDFE}" destId="{098C5C2B-803A-41CD-A4A8-8EB3535D9467}" srcOrd="0" destOrd="0" presId="urn:microsoft.com/office/officeart/2008/layout/NameandTitleOrganizationalChart"/>
    <dgm:cxn modelId="{6DADFB6E-7ABC-4364-88CC-42746909CEC2}" type="presOf" srcId="{E3142115-E247-4F0C-AE76-B32B71AFC175}" destId="{C2C6E89A-DB91-4982-B91A-3ED704CE1EAC}" srcOrd="0" destOrd="0" presId="urn:microsoft.com/office/officeart/2008/layout/NameandTitleOrganizationalChart"/>
    <dgm:cxn modelId="{C7B96279-94D3-44F0-B485-8B7C09A61F20}" srcId="{AD867A31-19C4-480E-9974-46A9EC7E2C1B}" destId="{582ADBDB-7FE8-4421-A12F-815A704C5E6C}" srcOrd="3" destOrd="0" parTransId="{401A38AF-9A8E-4D72-AF6F-A50F92DBBF11}" sibTransId="{904D7EC0-3C9D-4B56-820E-8D51C94FC222}"/>
    <dgm:cxn modelId="{3DAC7F8F-6B2C-490C-B9A1-E8E70948F007}" type="presOf" srcId="{3077D890-10C7-4E58-8916-D25E0938ADDF}" destId="{66642CF1-0A3E-48C7-9358-C619719B4657}" srcOrd="0" destOrd="0" presId="urn:microsoft.com/office/officeart/2008/layout/NameandTitleOrganizationalChart"/>
    <dgm:cxn modelId="{AC48A0A6-9238-43B0-B74D-420FF36BA81A}" srcId="{582ADBDB-7FE8-4421-A12F-815A704C5E6C}" destId="{B82601A0-3DAD-4491-9983-4BDF3D4D28B3}" srcOrd="0" destOrd="0" parTransId="{26B2972A-0CE5-4495-ADA8-F94E92D050A3}" sibTransId="{7E557446-CB4D-45CE-85E0-9FC300DB0D99}"/>
    <dgm:cxn modelId="{F2E24522-176F-4B54-9FC4-79A2CB9C7A71}" type="presOf" srcId="{C69BAC14-64BA-4E8E-9EED-32D34DFE24F4}" destId="{C4BAD85B-DE52-4512-9FBD-3AD41B0CFF28}" srcOrd="1" destOrd="0" presId="urn:microsoft.com/office/officeart/2008/layout/NameandTitleOrganizationalChart"/>
    <dgm:cxn modelId="{C1B79DA7-C268-4E5F-AE73-B718CB898F27}" type="presOf" srcId="{7E557446-CB4D-45CE-85E0-9FC300DB0D99}" destId="{ED8EBB50-87EA-4FB6-AD7A-F2B2089889A0}" srcOrd="0" destOrd="0" presId="urn:microsoft.com/office/officeart/2008/layout/NameandTitleOrganizationalChart"/>
    <dgm:cxn modelId="{BE142D16-AF22-4831-9A12-504691C09BA2}" type="presOf" srcId="{29290539-83AD-411E-9F05-AD8E87FCE3AC}" destId="{584A4428-9698-4C49-890E-EB1F391E231E}" srcOrd="1" destOrd="0" presId="urn:microsoft.com/office/officeart/2008/layout/NameandTitleOrganizationalChart"/>
    <dgm:cxn modelId="{1E5157DC-B410-4B16-A332-9534AF3C67CF}" type="presOf" srcId="{36573BD3-F446-40F3-ABD0-462E57E37EF4}" destId="{C053D372-2098-45B9-93D5-01117BD4CBBC}" srcOrd="0" destOrd="0" presId="urn:microsoft.com/office/officeart/2008/layout/NameandTitleOrganizationalChart"/>
    <dgm:cxn modelId="{C93CE112-0719-421C-8391-9CF6986C3F52}" type="presOf" srcId="{7D6AC7FF-F60A-4510-BC8D-F5DE8B3915C8}" destId="{15919F9C-D23E-493C-9DEF-9ED7D6F29871}" srcOrd="0" destOrd="0" presId="urn:microsoft.com/office/officeart/2008/layout/NameandTitleOrganizationalChart"/>
    <dgm:cxn modelId="{84D9DCA6-D91C-4575-A4CA-795818ED5356}" type="presOf" srcId="{90B651C4-6040-407A-9FEA-14F519DF158C}" destId="{9B7D44FF-FAC7-4982-8BD0-90933D0373C3}" srcOrd="0" destOrd="0" presId="urn:microsoft.com/office/officeart/2008/layout/NameandTitleOrganizationalChart"/>
    <dgm:cxn modelId="{2698C8BD-8BC8-4ADD-BB66-641B74B3B05E}" type="presOf" srcId="{931D20BA-2115-4072-82CD-266DD875E06D}" destId="{FC98B979-3C6F-4FDD-B26F-319D1E5711F3}" srcOrd="0" destOrd="0" presId="urn:microsoft.com/office/officeart/2008/layout/NameandTitleOrganizationalChart"/>
    <dgm:cxn modelId="{CE4B4965-3DF1-4231-9738-8E912A28B6A2}" type="presOf" srcId="{03F06816-BA81-4D28-8D01-99437052170B}" destId="{CBE84908-D070-4668-9F06-89E796D0E3BD}" srcOrd="0" destOrd="0" presId="urn:microsoft.com/office/officeart/2008/layout/NameandTitleOrganizationalChart"/>
    <dgm:cxn modelId="{0911063A-789E-4B9A-BB1B-6860F4FD040F}" type="presOf" srcId="{D2DD71CB-4D40-4E9C-B54C-0E9D89E07B61}" destId="{DFB5554A-D822-47B0-BE59-D5EFD97106E5}" srcOrd="1" destOrd="0" presId="urn:microsoft.com/office/officeart/2008/layout/NameandTitleOrganizationalChart"/>
    <dgm:cxn modelId="{E1D18451-24D8-4703-8474-3F8176896C79}" type="presOf" srcId="{F484C4FD-E1A6-4618-81F3-A5E3ABAFCBE8}" destId="{A38DF4F0-3E5B-43EC-A2D8-6338B6F57F88}" srcOrd="0" destOrd="0" presId="urn:microsoft.com/office/officeart/2008/layout/NameandTitleOrganizationalChart"/>
    <dgm:cxn modelId="{C327A38D-A3EA-43CE-B296-8CFE67D5E487}" type="presOf" srcId="{AD867A31-19C4-480E-9974-46A9EC7E2C1B}" destId="{B8C9AEA8-1BDB-4EE3-8845-DD70E0423C71}" srcOrd="1" destOrd="0" presId="urn:microsoft.com/office/officeart/2008/layout/NameandTitleOrganizationalChart"/>
    <dgm:cxn modelId="{4B8F9A3D-B6CD-484B-B2C4-85CE504FE6E9}" type="presOf" srcId="{01515485-9300-414E-A373-89C68D1932FA}" destId="{1A22920F-82F5-40A8-B815-650C6486A4F9}" srcOrd="0" destOrd="0" presId="urn:microsoft.com/office/officeart/2008/layout/NameandTitleOrganizationalChart"/>
    <dgm:cxn modelId="{B9B8105B-47B2-4502-93A2-B3E3208CCC28}" type="presOf" srcId="{CEF2622E-A7CA-4F7F-9BE7-AC8189D8F5B4}" destId="{F0FF82BE-4A8B-4B22-B175-F2E826BFD675}" srcOrd="0" destOrd="0" presId="urn:microsoft.com/office/officeart/2008/layout/NameandTitleOrganizationalChart"/>
    <dgm:cxn modelId="{4DB20373-BC01-4551-ADBE-9A09656AB5DA}" type="presOf" srcId="{DEAE6027-0148-448E-B483-732CA7F97B72}" destId="{7B94C06B-7BBD-4EC3-97CE-E59455353108}" srcOrd="0" destOrd="0" presId="urn:microsoft.com/office/officeart/2008/layout/NameandTitleOrganizationalChart"/>
    <dgm:cxn modelId="{69B954C5-B51D-442B-8D47-16712B24C101}" srcId="{214D6DB5-DA87-4E07-88CA-A47F38AA4217}" destId="{0A372DA0-4DD6-4CBD-8C3E-06D349E4C0FC}" srcOrd="1" destOrd="0" parTransId="{4876702C-BAA8-4B77-B481-2754975D8C18}" sibTransId="{BAD1072E-492F-46CE-A4B3-CA70AC0945EF}"/>
    <dgm:cxn modelId="{4F0C7162-08AD-46C8-83D2-22953C399B99}" type="presOf" srcId="{4A45E998-9EDE-44D2-A580-C0DB84D1FCF6}" destId="{CB7E38CD-35F0-4D29-917E-19096467E8E1}" srcOrd="0" destOrd="0" presId="urn:microsoft.com/office/officeart/2008/layout/NameandTitleOrganizationalChart"/>
    <dgm:cxn modelId="{98A6CB8A-AD7A-44D2-AA64-63739111C38A}" type="presOf" srcId="{BAD1072E-492F-46CE-A4B3-CA70AC0945EF}" destId="{BA201F6A-B220-4FF8-81C1-FE836DA7D501}" srcOrd="0" destOrd="0" presId="urn:microsoft.com/office/officeart/2008/layout/NameandTitleOrganizationalChart"/>
    <dgm:cxn modelId="{91781E0F-77C3-464C-977F-7B361A1C0D83}" type="presOf" srcId="{0F7042B0-9739-4358-8AE1-BF84B7430ACD}" destId="{40910835-484F-4291-8E75-A23CE9A62D43}" srcOrd="0" destOrd="0" presId="urn:microsoft.com/office/officeart/2008/layout/NameandTitleOrganizationalChart"/>
    <dgm:cxn modelId="{ED7F5806-A7D9-4167-9770-74DC24C75C7E}" srcId="{60685509-463A-4F66-A2BE-9A45C5316EBD}" destId="{C2838360-42D8-46C0-BCC1-3852A95E7ACA}" srcOrd="0" destOrd="0" parTransId="{DB068514-1501-4E16-A23C-10DAA2F3F785}" sibTransId="{F43EAE45-3238-4391-ADBD-9687F4AAD38B}"/>
    <dgm:cxn modelId="{DB7AA124-5E9C-44D6-BBA1-36D733EB2FA5}" type="presOf" srcId="{214D6DB5-DA87-4E07-88CA-A47F38AA4217}" destId="{AA1E5209-A8FA-47B7-91C4-9CFC4C291EFE}" srcOrd="1" destOrd="0" presId="urn:microsoft.com/office/officeart/2008/layout/NameandTitleOrganizationalChart"/>
    <dgm:cxn modelId="{1B4BA5D6-1507-442F-AB1C-1DA7DCF2FAA4}" type="presOf" srcId="{6FA94E64-1DEA-4759-B6B7-27D74F782ADD}" destId="{FE29B35B-F5EE-412C-88E9-6EC65BBFDDEC}" srcOrd="0" destOrd="0" presId="urn:microsoft.com/office/officeart/2008/layout/NameandTitleOrganizationalChart"/>
    <dgm:cxn modelId="{9312B71F-281A-4E51-8920-F2D3BA83E772}" type="presOf" srcId="{D2DD71CB-4D40-4E9C-B54C-0E9D89E07B61}" destId="{3284524F-6AA0-487A-9269-98058E3D0064}" srcOrd="0" destOrd="0" presId="urn:microsoft.com/office/officeart/2008/layout/NameandTitleOrganizationalChart"/>
    <dgm:cxn modelId="{3C3C4EFB-E107-402E-99F8-32ABF0695A31}" srcId="{34F69381-6DA3-4A76-ADBD-0F2BB69F0289}" destId="{B4C387A9-413D-4E05-8AED-6F7BEE34130E}" srcOrd="1" destOrd="0" parTransId="{C8A451D2-ED54-4C73-B877-0F756B504105}" sibTransId="{BC330C7C-A2DD-4761-9E34-62687AF82AF6}"/>
    <dgm:cxn modelId="{D0E47166-5D3C-490C-950E-1AA0B3ED73A0}" type="presOf" srcId="{26B2972A-0CE5-4495-ADA8-F94E92D050A3}" destId="{906403C7-C0D5-43EB-9B0B-D20D31016D45}" srcOrd="0" destOrd="0" presId="urn:microsoft.com/office/officeart/2008/layout/NameandTitleOrganizationalChart"/>
    <dgm:cxn modelId="{7C947346-C1F0-4416-9758-3652B43944F8}" type="presOf" srcId="{904D7EC0-3C9D-4B56-820E-8D51C94FC222}" destId="{0F11362A-B554-4748-BD50-1FAA43418790}" srcOrd="0" destOrd="0" presId="urn:microsoft.com/office/officeart/2008/layout/NameandTitleOrganizationalChart"/>
    <dgm:cxn modelId="{F3125B60-0529-49F8-847C-FAB44597034A}" type="presOf" srcId="{57925D87-57F8-40CB-B334-1DBC6A247540}" destId="{4172EB72-8BAE-4A0B-889D-1FD6E950235F}" srcOrd="0" destOrd="0" presId="urn:microsoft.com/office/officeart/2008/layout/NameandTitleOrganizationalChart"/>
    <dgm:cxn modelId="{3A930524-9B20-49A2-8CE3-901C20D2CBCB}" type="presOf" srcId="{C2838360-42D8-46C0-BCC1-3852A95E7ACA}" destId="{1F24DED3-E59D-4F68-9570-7CC29FA5607F}" srcOrd="0" destOrd="0" presId="urn:microsoft.com/office/officeart/2008/layout/NameandTitleOrganizationalChart"/>
    <dgm:cxn modelId="{94B16B78-0D4E-4E6D-BCA6-3FB14ED92A45}" type="presOf" srcId="{C69BAC14-64BA-4E8E-9EED-32D34DFE24F4}" destId="{D641A1C7-3729-4456-BAB2-C8614F4FD277}" srcOrd="0" destOrd="0" presId="urn:microsoft.com/office/officeart/2008/layout/NameandTitleOrganizationalChart"/>
    <dgm:cxn modelId="{86733E66-E39D-433E-B76D-1D0AED0C0493}" type="presOf" srcId="{FE5F1924-1697-448F-83F2-001DE4FF794F}" destId="{C4E83BCD-8D6B-4900-B2ED-CAEECBF40BC0}" srcOrd="0" destOrd="0" presId="urn:microsoft.com/office/officeart/2008/layout/NameandTitleOrganizationalChart"/>
    <dgm:cxn modelId="{62B70A05-B163-4CB2-A6BC-B2AB1EB17067}" type="presOf" srcId="{0F229F84-113F-4229-91A3-18D66725E173}" destId="{264F21A8-62B4-4FFC-9D1E-5A795117B1DF}" srcOrd="0" destOrd="0" presId="urn:microsoft.com/office/officeart/2008/layout/NameandTitleOrganizationalChart"/>
    <dgm:cxn modelId="{BAA2058B-A4C7-437B-ACB1-53220B8E9A3E}" type="presOf" srcId="{F43EAE45-3238-4391-ADBD-9687F4AAD38B}" destId="{3147D8C0-6B19-4349-AACC-2C606ED529D2}" srcOrd="0" destOrd="0" presId="urn:microsoft.com/office/officeart/2008/layout/NameandTitleOrganizationalChart"/>
    <dgm:cxn modelId="{290D31E1-FD3C-4994-986E-E5DDBE37BE06}" type="presOf" srcId="{C83AF320-6488-4CE8-84BD-DDA5C2782028}" destId="{A7FA89CB-BD2C-40CF-9BF7-D45E97E241E9}" srcOrd="0" destOrd="0" presId="urn:microsoft.com/office/officeart/2008/layout/NameandTitleOrganizationalChart"/>
    <dgm:cxn modelId="{0D1EB275-57CD-4B63-8B56-1D060C96CD78}" type="presOf" srcId="{34F69381-6DA3-4A76-ADBD-0F2BB69F0289}" destId="{7C68EBAC-7649-4E24-8496-7D0AA2800A12}" srcOrd="1" destOrd="0" presId="urn:microsoft.com/office/officeart/2008/layout/NameandTitleOrganizationalChart"/>
    <dgm:cxn modelId="{CF89B560-5627-48A0-86A6-B4D0BE59B41F}" type="presOf" srcId="{8AAA29D8-CE3A-4783-8FE5-B09708BFB9CA}" destId="{C0E1FBD2-D857-4E44-85FE-12C0A763EF89}" srcOrd="1" destOrd="0" presId="urn:microsoft.com/office/officeart/2008/layout/NameandTitleOrganizationalChart"/>
    <dgm:cxn modelId="{4BEC2304-0350-4C72-B0E2-22F9541E69EB}" type="presOf" srcId="{1D7BFEE6-60D1-4C1C-8616-50FBBC5988E5}" destId="{452A29FB-0640-459E-A785-40A60982420F}" srcOrd="1" destOrd="0" presId="urn:microsoft.com/office/officeart/2008/layout/NameandTitleOrganizationalChart"/>
    <dgm:cxn modelId="{B3AB318F-04A2-4AFF-B9E0-44B006F5DFF2}" type="presOf" srcId="{DA74EAA0-A052-4A7E-AC47-A233EFA26518}" destId="{61733C2C-82E8-42D4-90CE-E2359CFD304E}" srcOrd="0" destOrd="0" presId="urn:microsoft.com/office/officeart/2008/layout/NameandTitleOrganizationalChart"/>
    <dgm:cxn modelId="{F84444E6-FF57-4DBB-ADD5-61DDD1136B90}" type="presOf" srcId="{214D6DB5-DA87-4E07-88CA-A47F38AA4217}" destId="{A06B54E7-04F6-4EFB-A80E-1E8079155C03}" srcOrd="0" destOrd="0" presId="urn:microsoft.com/office/officeart/2008/layout/NameandTitleOrganizationalChart"/>
    <dgm:cxn modelId="{3FC8D20B-C118-4798-872C-ED8FD5D75E30}" type="presOf" srcId="{5724C87F-392C-4142-845A-6D7465E85533}" destId="{F86A5AC1-8352-4D9D-A202-54CA87DEECAF}" srcOrd="0" destOrd="0" presId="urn:microsoft.com/office/officeart/2008/layout/NameandTitleOrganizationalChart"/>
    <dgm:cxn modelId="{B4612A18-127A-4149-B627-15E0413AB9CF}" type="presOf" srcId="{0154AEED-508B-4D7B-BAB7-1BCF35CD5508}" destId="{9C1F3BB9-0A69-41C4-BF18-C98FC68396BC}" srcOrd="0" destOrd="0" presId="urn:microsoft.com/office/officeart/2008/layout/NameandTitleOrganizationalChart"/>
    <dgm:cxn modelId="{C75A66CD-8B58-4159-80E3-A8B830D834F7}" srcId="{AD867A31-19C4-480E-9974-46A9EC7E2C1B}" destId="{29290539-83AD-411E-9F05-AD8E87FCE3AC}" srcOrd="0" destOrd="0" parTransId="{3077D890-10C7-4E58-8916-D25E0938ADDF}" sibTransId="{4CBC655F-B338-406E-970A-0EB153E33691}"/>
    <dgm:cxn modelId="{9F31B3BB-203E-46F6-A2CC-479516A902B5}" srcId="{AD867A31-19C4-480E-9974-46A9EC7E2C1B}" destId="{34F69381-6DA3-4A76-ADBD-0F2BB69F0289}" srcOrd="2" destOrd="0" parTransId="{7D6AC7FF-F60A-4510-BC8D-F5DE8B3915C8}" sibTransId="{C83AF320-6488-4CE8-84BD-DDA5C2782028}"/>
    <dgm:cxn modelId="{7D5904F6-7796-4888-B368-B27EE262091F}" type="presOf" srcId="{0C33EB51-6FD2-442D-8F4F-742DC1C4B082}" destId="{94B52982-EF70-4A2A-995E-1BE10437F09E}" srcOrd="0" destOrd="0" presId="urn:microsoft.com/office/officeart/2008/layout/NameandTitleOrganizationalChart"/>
    <dgm:cxn modelId="{33199734-ED26-42D5-AB4E-387DF9EA7E8B}" type="presOf" srcId="{0A372DA0-4DD6-4CBD-8C3E-06D349E4C0FC}" destId="{825C58ED-966F-459B-B3AC-B9DF72E2B077}" srcOrd="0" destOrd="0" presId="urn:microsoft.com/office/officeart/2008/layout/NameandTitleOrganizationalChart"/>
    <dgm:cxn modelId="{C97017DE-365C-496F-990C-329792943604}" type="presParOf" srcId="{4F9AA752-0CFC-45C7-9D4E-FF272B09E641}" destId="{E4B29A70-A3A8-4097-8708-12CC22A06135}" srcOrd="0" destOrd="0" presId="urn:microsoft.com/office/officeart/2008/layout/NameandTitleOrganizationalChart"/>
    <dgm:cxn modelId="{E3FEB508-5E1C-4680-AB09-5A57A520592C}" type="presParOf" srcId="{E4B29A70-A3A8-4097-8708-12CC22A06135}" destId="{63D2A4F5-B958-42F0-895D-CB3E2C491989}" srcOrd="0" destOrd="0" presId="urn:microsoft.com/office/officeart/2008/layout/NameandTitleOrganizationalChart"/>
    <dgm:cxn modelId="{03C1B811-2C32-403F-888D-491A28F585CF}" type="presParOf" srcId="{63D2A4F5-B958-42F0-895D-CB3E2C491989}" destId="{1F24DED3-E59D-4F68-9570-7CC29FA5607F}" srcOrd="0" destOrd="0" presId="urn:microsoft.com/office/officeart/2008/layout/NameandTitleOrganizationalChart"/>
    <dgm:cxn modelId="{3D487D98-BEA1-4D73-8D80-09FC14D433D3}" type="presParOf" srcId="{63D2A4F5-B958-42F0-895D-CB3E2C491989}" destId="{3147D8C0-6B19-4349-AACC-2C606ED529D2}" srcOrd="1" destOrd="0" presId="urn:microsoft.com/office/officeart/2008/layout/NameandTitleOrganizationalChart"/>
    <dgm:cxn modelId="{AA8AB436-381C-48D5-89E4-BA6FE40C0C57}" type="presParOf" srcId="{63D2A4F5-B958-42F0-895D-CB3E2C491989}" destId="{6BF93139-86CA-47A2-A763-3D52518259A3}" srcOrd="2" destOrd="0" presId="urn:microsoft.com/office/officeart/2008/layout/NameandTitleOrganizationalChart"/>
    <dgm:cxn modelId="{0A4B1160-E8C5-4339-8BAA-2BF38BBF9287}" type="presParOf" srcId="{E4B29A70-A3A8-4097-8708-12CC22A06135}" destId="{E15FC3A2-1BA5-4456-8298-CA3489322E34}" srcOrd="1" destOrd="0" presId="urn:microsoft.com/office/officeart/2008/layout/NameandTitleOrganizationalChart"/>
    <dgm:cxn modelId="{D6530E4F-7FED-47EF-8D88-B4EED24EDE4E}" type="presParOf" srcId="{E15FC3A2-1BA5-4456-8298-CA3489322E34}" destId="{AFB792E3-5FDD-4C2F-827C-995C8763AD25}" srcOrd="0" destOrd="0" presId="urn:microsoft.com/office/officeart/2008/layout/NameandTitleOrganizationalChart"/>
    <dgm:cxn modelId="{2CEE826B-18DA-4947-841B-55EC93BDB2B0}" type="presParOf" srcId="{E15FC3A2-1BA5-4456-8298-CA3489322E34}" destId="{5D80CA29-8E35-4CFF-A578-9C0438B2B64A}" srcOrd="1" destOrd="0" presId="urn:microsoft.com/office/officeart/2008/layout/NameandTitleOrganizationalChart"/>
    <dgm:cxn modelId="{461A003B-2B7A-47D2-B5A4-7538B4F4DE2F}" type="presParOf" srcId="{5D80CA29-8E35-4CFF-A578-9C0438B2B64A}" destId="{C5D5CE1B-8F59-4B02-A637-3835B7854D33}" srcOrd="0" destOrd="0" presId="urn:microsoft.com/office/officeart/2008/layout/NameandTitleOrganizationalChart"/>
    <dgm:cxn modelId="{00E02B6C-ED52-4513-9204-B824ABFF6925}" type="presParOf" srcId="{C5D5CE1B-8F59-4B02-A637-3835B7854D33}" destId="{3284524F-6AA0-487A-9269-98058E3D0064}" srcOrd="0" destOrd="0" presId="urn:microsoft.com/office/officeart/2008/layout/NameandTitleOrganizationalChart"/>
    <dgm:cxn modelId="{43EC9067-3B5B-43CC-89C0-246B49FFB5BF}" type="presParOf" srcId="{C5D5CE1B-8F59-4B02-A637-3835B7854D33}" destId="{94B52982-EF70-4A2A-995E-1BE10437F09E}" srcOrd="1" destOrd="0" presId="urn:microsoft.com/office/officeart/2008/layout/NameandTitleOrganizationalChart"/>
    <dgm:cxn modelId="{27418945-E084-49A3-AF3C-7201CE93EA34}" type="presParOf" srcId="{C5D5CE1B-8F59-4B02-A637-3835B7854D33}" destId="{DFB5554A-D822-47B0-BE59-D5EFD97106E5}" srcOrd="2" destOrd="0" presId="urn:microsoft.com/office/officeart/2008/layout/NameandTitleOrganizationalChart"/>
    <dgm:cxn modelId="{D4445BAF-3CE9-4E7E-A990-6F57560EF3D5}" type="presParOf" srcId="{5D80CA29-8E35-4CFF-A578-9C0438B2B64A}" destId="{3BC7968B-2EFD-468C-9B05-0FC2470DAE1A}" srcOrd="1" destOrd="0" presId="urn:microsoft.com/office/officeart/2008/layout/NameandTitleOrganizationalChart"/>
    <dgm:cxn modelId="{769BB954-21F0-4511-90A7-254A3E0FCF92}" type="presParOf" srcId="{5D80CA29-8E35-4CFF-A578-9C0438B2B64A}" destId="{7D3D7E74-3B90-445E-9C8B-FE3BCB269458}" srcOrd="2" destOrd="0" presId="urn:microsoft.com/office/officeart/2008/layout/NameandTitleOrganizationalChart"/>
    <dgm:cxn modelId="{77EE0DF1-E21C-46E5-B49B-6F80C3787A2D}" type="presParOf" srcId="{E4B29A70-A3A8-4097-8708-12CC22A06135}" destId="{A4EE7BD1-DE41-49D2-A112-9059A6156D67}" srcOrd="2" destOrd="0" presId="urn:microsoft.com/office/officeart/2008/layout/NameandTitleOrganizationalChart"/>
    <dgm:cxn modelId="{F49EAAA5-D298-4E85-8DBB-AE127EE31C1E}" type="presParOf" srcId="{A4EE7BD1-DE41-49D2-A112-9059A6156D67}" destId="{FC98B979-3C6F-4FDD-B26F-319D1E5711F3}" srcOrd="0" destOrd="0" presId="urn:microsoft.com/office/officeart/2008/layout/NameandTitleOrganizationalChart"/>
    <dgm:cxn modelId="{84324323-B848-46B1-9265-C6B746F54832}" type="presParOf" srcId="{A4EE7BD1-DE41-49D2-A112-9059A6156D67}" destId="{B45C6C08-B40F-481F-A5FA-BBD3ED20CE41}" srcOrd="1" destOrd="0" presId="urn:microsoft.com/office/officeart/2008/layout/NameandTitleOrganizationalChart"/>
    <dgm:cxn modelId="{4245B290-9D1B-48C7-AA28-62195408437E}" type="presParOf" srcId="{B45C6C08-B40F-481F-A5FA-BBD3ED20CE41}" destId="{939930EA-5FC0-4FB6-B275-B9741653DF19}" srcOrd="0" destOrd="0" presId="urn:microsoft.com/office/officeart/2008/layout/NameandTitleOrganizationalChart"/>
    <dgm:cxn modelId="{BFC36CF9-B4B6-4223-A0B1-DEC652739903}" type="presParOf" srcId="{939930EA-5FC0-4FB6-B275-B9741653DF19}" destId="{FE29B35B-F5EE-412C-88E9-6EC65BBFDDEC}" srcOrd="0" destOrd="0" presId="urn:microsoft.com/office/officeart/2008/layout/NameandTitleOrganizationalChart"/>
    <dgm:cxn modelId="{2C97EE2F-35E2-4B22-BB8D-A20B991E4DE1}" type="presParOf" srcId="{939930EA-5FC0-4FB6-B275-B9741653DF19}" destId="{8EBDAA3D-0261-4D0B-B8DA-087B0B228E3F}" srcOrd="1" destOrd="0" presId="urn:microsoft.com/office/officeart/2008/layout/NameandTitleOrganizationalChart"/>
    <dgm:cxn modelId="{BA5DF91E-5E1C-4BEB-9D72-B951AF0E6078}" type="presParOf" srcId="{939930EA-5FC0-4FB6-B275-B9741653DF19}" destId="{02CBCE77-9915-45E9-8FC8-DBEBB452DE25}" srcOrd="2" destOrd="0" presId="urn:microsoft.com/office/officeart/2008/layout/NameandTitleOrganizationalChart"/>
    <dgm:cxn modelId="{B06DC8EC-F1F2-4882-8908-4E14E5CCF5CD}" type="presParOf" srcId="{B45C6C08-B40F-481F-A5FA-BBD3ED20CE41}" destId="{2D451ECE-E63D-4DDD-A3BF-EE86B7F3DE5C}" srcOrd="1" destOrd="0" presId="urn:microsoft.com/office/officeart/2008/layout/NameandTitleOrganizationalChart"/>
    <dgm:cxn modelId="{346B5249-18CD-4305-AB84-1EF9249D2174}" type="presParOf" srcId="{2D451ECE-E63D-4DDD-A3BF-EE86B7F3DE5C}" destId="{C2C6E89A-DB91-4982-B91A-3ED704CE1EAC}" srcOrd="0" destOrd="0" presId="urn:microsoft.com/office/officeart/2008/layout/NameandTitleOrganizationalChart"/>
    <dgm:cxn modelId="{A6D62FD0-520A-4597-A089-29BB73495C21}" type="presParOf" srcId="{2D451ECE-E63D-4DDD-A3BF-EE86B7F3DE5C}" destId="{E5B4898C-3722-4949-AA73-192B20889F6B}" srcOrd="1" destOrd="0" presId="urn:microsoft.com/office/officeart/2008/layout/NameandTitleOrganizationalChart"/>
    <dgm:cxn modelId="{B0517178-3F81-40F8-84A5-70AC4F21F6B0}" type="presParOf" srcId="{E5B4898C-3722-4949-AA73-192B20889F6B}" destId="{D6EC43E8-58B3-4D50-8DA0-E00185AA3E3B}" srcOrd="0" destOrd="0" presId="urn:microsoft.com/office/officeart/2008/layout/NameandTitleOrganizationalChart"/>
    <dgm:cxn modelId="{8B493C69-612F-4C35-AB0D-A56A68F00294}" type="presParOf" srcId="{D6EC43E8-58B3-4D50-8DA0-E00185AA3E3B}" destId="{A06B54E7-04F6-4EFB-A80E-1E8079155C03}" srcOrd="0" destOrd="0" presId="urn:microsoft.com/office/officeart/2008/layout/NameandTitleOrganizationalChart"/>
    <dgm:cxn modelId="{B96C7B08-FF46-4701-BCB6-EA3D945AD97A}" type="presParOf" srcId="{D6EC43E8-58B3-4D50-8DA0-E00185AA3E3B}" destId="{7B94C06B-7BBD-4EC3-97CE-E59455353108}" srcOrd="1" destOrd="0" presId="urn:microsoft.com/office/officeart/2008/layout/NameandTitleOrganizationalChart"/>
    <dgm:cxn modelId="{C25B031D-8AD0-40F0-881B-5712519A8425}" type="presParOf" srcId="{D6EC43E8-58B3-4D50-8DA0-E00185AA3E3B}" destId="{AA1E5209-A8FA-47B7-91C4-9CFC4C291EFE}" srcOrd="2" destOrd="0" presId="urn:microsoft.com/office/officeart/2008/layout/NameandTitleOrganizationalChart"/>
    <dgm:cxn modelId="{D69AC9E9-B9A8-4E41-A33A-48493D7E64D0}" type="presParOf" srcId="{E5B4898C-3722-4949-AA73-192B20889F6B}" destId="{8DBCE1DD-7DC3-4AE7-B2B4-6903FFC34AA4}" srcOrd="1" destOrd="0" presId="urn:microsoft.com/office/officeart/2008/layout/NameandTitleOrganizationalChart"/>
    <dgm:cxn modelId="{162197BF-3635-40E0-BD11-4988C52172F4}" type="presParOf" srcId="{8DBCE1DD-7DC3-4AE7-B2B4-6903FFC34AA4}" destId="{264F21A8-62B4-4FFC-9D1E-5A795117B1DF}" srcOrd="0" destOrd="0" presId="urn:microsoft.com/office/officeart/2008/layout/NameandTitleOrganizationalChart"/>
    <dgm:cxn modelId="{E3B29EDF-F2D9-464E-B328-E57BC9048A65}" type="presParOf" srcId="{8DBCE1DD-7DC3-4AE7-B2B4-6903FFC34AA4}" destId="{74235101-E18B-4FC3-BB53-4FE2CDB14567}" srcOrd="1" destOrd="0" presId="urn:microsoft.com/office/officeart/2008/layout/NameandTitleOrganizationalChart"/>
    <dgm:cxn modelId="{41F6F134-D9F3-4FED-9655-3ECF7CBE1628}" type="presParOf" srcId="{74235101-E18B-4FC3-BB53-4FE2CDB14567}" destId="{3329AC24-D7FD-4ECA-8FB9-BC19A64B69A8}" srcOrd="0" destOrd="0" presId="urn:microsoft.com/office/officeart/2008/layout/NameandTitleOrganizationalChart"/>
    <dgm:cxn modelId="{0A6B9727-65A1-4E2A-A832-857F989A38E9}" type="presParOf" srcId="{3329AC24-D7FD-4ECA-8FB9-BC19A64B69A8}" destId="{9C1F3BB9-0A69-41C4-BF18-C98FC68396BC}" srcOrd="0" destOrd="0" presId="urn:microsoft.com/office/officeart/2008/layout/NameandTitleOrganizationalChart"/>
    <dgm:cxn modelId="{F52942A2-FD73-4CDC-A419-4A03A166606F}" type="presParOf" srcId="{3329AC24-D7FD-4ECA-8FB9-BC19A64B69A8}" destId="{CC9687AA-669D-4986-B8E1-9D5DC59FC6DD}" srcOrd="1" destOrd="0" presId="urn:microsoft.com/office/officeart/2008/layout/NameandTitleOrganizationalChart"/>
    <dgm:cxn modelId="{08AB14BF-03FC-4489-B8A0-D75B06389DBB}" type="presParOf" srcId="{3329AC24-D7FD-4ECA-8FB9-BC19A64B69A8}" destId="{60E1A374-29F6-4E82-9862-F3E082C0EFB3}" srcOrd="2" destOrd="0" presId="urn:microsoft.com/office/officeart/2008/layout/NameandTitleOrganizationalChart"/>
    <dgm:cxn modelId="{355058E2-5D72-4E04-9A41-EDFF101CFCC6}" type="presParOf" srcId="{74235101-E18B-4FC3-BB53-4FE2CDB14567}" destId="{5CFA77E9-9495-4932-A41A-AC55C8FC97A8}" srcOrd="1" destOrd="0" presId="urn:microsoft.com/office/officeart/2008/layout/NameandTitleOrganizationalChart"/>
    <dgm:cxn modelId="{974E3A83-CBA7-4E1D-93CF-BC7DC44DFF01}" type="presParOf" srcId="{74235101-E18B-4FC3-BB53-4FE2CDB14567}" destId="{34ADC9CF-30A1-4DF3-9553-D26D5FC41A7E}" srcOrd="2" destOrd="0" presId="urn:microsoft.com/office/officeart/2008/layout/NameandTitleOrganizationalChart"/>
    <dgm:cxn modelId="{1007D383-0D1B-417D-AE8A-CE726CBEE805}" type="presParOf" srcId="{8DBCE1DD-7DC3-4AE7-B2B4-6903FFC34AA4}" destId="{4801AC51-3E94-44A3-911A-3DFDAED159F8}" srcOrd="2" destOrd="0" presId="urn:microsoft.com/office/officeart/2008/layout/NameandTitleOrganizationalChart"/>
    <dgm:cxn modelId="{584AF2B1-1C88-4E67-883C-D9DD7E5F3010}" type="presParOf" srcId="{8DBCE1DD-7DC3-4AE7-B2B4-6903FFC34AA4}" destId="{02BD91A3-CD0B-4B17-A500-3FE74E3967F0}" srcOrd="3" destOrd="0" presId="urn:microsoft.com/office/officeart/2008/layout/NameandTitleOrganizationalChart"/>
    <dgm:cxn modelId="{9620859C-BDE2-4799-A40C-CAAFD309F4EA}" type="presParOf" srcId="{02BD91A3-CD0B-4B17-A500-3FE74E3967F0}" destId="{7EC3D74A-82B4-49CC-A1ED-8E6AA5EBC87A}" srcOrd="0" destOrd="0" presId="urn:microsoft.com/office/officeart/2008/layout/NameandTitleOrganizationalChart"/>
    <dgm:cxn modelId="{DC4325DC-270D-4F23-AB7E-A54A9EA2E4D3}" type="presParOf" srcId="{7EC3D74A-82B4-49CC-A1ED-8E6AA5EBC87A}" destId="{825C58ED-966F-459B-B3AC-B9DF72E2B077}" srcOrd="0" destOrd="0" presId="urn:microsoft.com/office/officeart/2008/layout/NameandTitleOrganizationalChart"/>
    <dgm:cxn modelId="{340AECEF-083A-4B0D-909C-CDB6E4A8EDA7}" type="presParOf" srcId="{7EC3D74A-82B4-49CC-A1ED-8E6AA5EBC87A}" destId="{BA201F6A-B220-4FF8-81C1-FE836DA7D501}" srcOrd="1" destOrd="0" presId="urn:microsoft.com/office/officeart/2008/layout/NameandTitleOrganizationalChart"/>
    <dgm:cxn modelId="{AA0128EB-B052-40B8-A4A8-0F399F8D70A7}" type="presParOf" srcId="{7EC3D74A-82B4-49CC-A1ED-8E6AA5EBC87A}" destId="{E92F4620-468C-41AD-9031-45F2E6700D45}" srcOrd="2" destOrd="0" presId="urn:microsoft.com/office/officeart/2008/layout/NameandTitleOrganizationalChart"/>
    <dgm:cxn modelId="{A677BB95-BC83-42EA-B286-4F32F7B2B95E}" type="presParOf" srcId="{02BD91A3-CD0B-4B17-A500-3FE74E3967F0}" destId="{772E7B73-B374-4C57-8782-3D53394E723F}" srcOrd="1" destOrd="0" presId="urn:microsoft.com/office/officeart/2008/layout/NameandTitleOrganizationalChart"/>
    <dgm:cxn modelId="{13CA66C6-9D7D-45D7-8588-BB884959E804}" type="presParOf" srcId="{772E7B73-B374-4C57-8782-3D53394E723F}" destId="{B491BD24-0118-4A44-A8C8-FB6C1F7CCDAB}" srcOrd="0" destOrd="0" presId="urn:microsoft.com/office/officeart/2008/layout/NameandTitleOrganizationalChart"/>
    <dgm:cxn modelId="{348BA955-5E79-48ED-AB5A-2BDA622AF458}" type="presParOf" srcId="{772E7B73-B374-4C57-8782-3D53394E723F}" destId="{9E335AC1-B24C-4DB2-B0ED-0539578D4259}" srcOrd="1" destOrd="0" presId="urn:microsoft.com/office/officeart/2008/layout/NameandTitleOrganizationalChart"/>
    <dgm:cxn modelId="{8D490F84-47AC-44C9-A17C-ED0F38FCDA6F}" type="presParOf" srcId="{9E335AC1-B24C-4DB2-B0ED-0539578D4259}" destId="{A6B1DB71-29BC-4A4B-A477-96E352F5D957}" srcOrd="0" destOrd="0" presId="urn:microsoft.com/office/officeart/2008/layout/NameandTitleOrganizationalChart"/>
    <dgm:cxn modelId="{BBC2041A-EF0C-4F6A-BF13-538C665A0D4C}" type="presParOf" srcId="{A6B1DB71-29BC-4A4B-A477-96E352F5D957}" destId="{0EF5D210-F41F-4D0B-A891-3FEFDFF2EC86}" srcOrd="0" destOrd="0" presId="urn:microsoft.com/office/officeart/2008/layout/NameandTitleOrganizationalChart"/>
    <dgm:cxn modelId="{A8520F96-A6BB-45CC-85B2-505B3887AFA7}" type="presParOf" srcId="{A6B1DB71-29BC-4A4B-A477-96E352F5D957}" destId="{94707B07-390E-4DD1-9091-9F3193776B92}" srcOrd="1" destOrd="0" presId="urn:microsoft.com/office/officeart/2008/layout/NameandTitleOrganizationalChart"/>
    <dgm:cxn modelId="{00E44DFC-6BCA-41C9-B55B-F5BF6652C270}" type="presParOf" srcId="{A6B1DB71-29BC-4A4B-A477-96E352F5D957}" destId="{EE6963CE-E5A4-4A4A-80D3-429A8FB09E29}" srcOrd="2" destOrd="0" presId="urn:microsoft.com/office/officeart/2008/layout/NameandTitleOrganizationalChart"/>
    <dgm:cxn modelId="{6BE62BD8-C610-4D43-9917-B6FCCC187898}" type="presParOf" srcId="{9E335AC1-B24C-4DB2-B0ED-0539578D4259}" destId="{99D410DB-39F6-418D-B52C-9AACB8BA331E}" srcOrd="1" destOrd="0" presId="urn:microsoft.com/office/officeart/2008/layout/NameandTitleOrganizationalChart"/>
    <dgm:cxn modelId="{D2D38462-3AF1-4F84-ABF5-41B8BD983417}" type="presParOf" srcId="{9E335AC1-B24C-4DB2-B0ED-0539578D4259}" destId="{50FE5E59-E8AE-4F48-A3EE-B8AF4A675417}" srcOrd="2" destOrd="0" presId="urn:microsoft.com/office/officeart/2008/layout/NameandTitleOrganizationalChart"/>
    <dgm:cxn modelId="{117546B8-42A0-42CA-8FD1-4A3999C0F01F}" type="presParOf" srcId="{772E7B73-B374-4C57-8782-3D53394E723F}" destId="{F86A5AC1-8352-4D9D-A202-54CA87DEECAF}" srcOrd="2" destOrd="0" presId="urn:microsoft.com/office/officeart/2008/layout/NameandTitleOrganizationalChart"/>
    <dgm:cxn modelId="{BE09B068-18A5-4FCE-8D67-17A233B6ED14}" type="presParOf" srcId="{772E7B73-B374-4C57-8782-3D53394E723F}" destId="{850A72A2-92B0-4EB0-8410-34E40CFF5B29}" srcOrd="3" destOrd="0" presId="urn:microsoft.com/office/officeart/2008/layout/NameandTitleOrganizationalChart"/>
    <dgm:cxn modelId="{0C727B77-02EC-4F97-8C58-FECA85D5E053}" type="presParOf" srcId="{850A72A2-92B0-4EB0-8410-34E40CFF5B29}" destId="{7298132F-2EFD-47E8-93C3-DC141603A0C6}" srcOrd="0" destOrd="0" presId="urn:microsoft.com/office/officeart/2008/layout/NameandTitleOrganizationalChart"/>
    <dgm:cxn modelId="{4F5105CF-D2FF-44F2-860A-00F16D98D85E}" type="presParOf" srcId="{7298132F-2EFD-47E8-93C3-DC141603A0C6}" destId="{A66F8513-7EB4-463F-BE33-96603ECDF2A3}" srcOrd="0" destOrd="0" presId="urn:microsoft.com/office/officeart/2008/layout/NameandTitleOrganizationalChart"/>
    <dgm:cxn modelId="{2890628D-F8FC-4531-A433-1C8006D8BAB0}" type="presParOf" srcId="{7298132F-2EFD-47E8-93C3-DC141603A0C6}" destId="{7CB9AC8B-D384-4706-8D8A-FE7DB9E609DD}" srcOrd="1" destOrd="0" presId="urn:microsoft.com/office/officeart/2008/layout/NameandTitleOrganizationalChart"/>
    <dgm:cxn modelId="{96E40BCB-230A-447D-A8C8-0E294B9D61C7}" type="presParOf" srcId="{7298132F-2EFD-47E8-93C3-DC141603A0C6}" destId="{B8C9AEA8-1BDB-4EE3-8845-DD70E0423C71}" srcOrd="2" destOrd="0" presId="urn:microsoft.com/office/officeart/2008/layout/NameandTitleOrganizationalChart"/>
    <dgm:cxn modelId="{F715D5AC-9DEE-4B71-98B3-02258A64D6FF}" type="presParOf" srcId="{850A72A2-92B0-4EB0-8410-34E40CFF5B29}" destId="{3BF074DA-939C-4F29-A25E-7E3A9D6751D8}" srcOrd="1" destOrd="0" presId="urn:microsoft.com/office/officeart/2008/layout/NameandTitleOrganizationalChart"/>
    <dgm:cxn modelId="{E6D0F2D7-2183-4BE2-94F3-3EB363050718}" type="presParOf" srcId="{3BF074DA-939C-4F29-A25E-7E3A9D6751D8}" destId="{66642CF1-0A3E-48C7-9358-C619719B4657}" srcOrd="0" destOrd="0" presId="urn:microsoft.com/office/officeart/2008/layout/NameandTitleOrganizationalChart"/>
    <dgm:cxn modelId="{4BE305EB-9702-4286-B4B9-40611FFC081F}" type="presParOf" srcId="{3BF074DA-939C-4F29-A25E-7E3A9D6751D8}" destId="{2D739CEA-1270-419B-801C-0149AAA9A290}" srcOrd="1" destOrd="0" presId="urn:microsoft.com/office/officeart/2008/layout/NameandTitleOrganizationalChart"/>
    <dgm:cxn modelId="{57B0F19B-FD65-47B8-B0DF-AF1C7095B9AB}" type="presParOf" srcId="{2D739CEA-1270-419B-801C-0149AAA9A290}" destId="{25214847-DCE3-4CE7-8CAE-353FD49F5294}" srcOrd="0" destOrd="0" presId="urn:microsoft.com/office/officeart/2008/layout/NameandTitleOrganizationalChart"/>
    <dgm:cxn modelId="{16FDB6ED-F9E2-4EBD-9761-5A7766E24EA5}" type="presParOf" srcId="{25214847-DCE3-4CE7-8CAE-353FD49F5294}" destId="{1621ADB7-D63E-4D4D-9B77-0F683BE6892F}" srcOrd="0" destOrd="0" presId="urn:microsoft.com/office/officeart/2008/layout/NameandTitleOrganizationalChart"/>
    <dgm:cxn modelId="{155710E6-ECC3-472E-A69C-68D22FD53EEB}" type="presParOf" srcId="{25214847-DCE3-4CE7-8CAE-353FD49F5294}" destId="{B80AF022-BBC9-4EF8-A117-B3B3FDD88AE3}" srcOrd="1" destOrd="0" presId="urn:microsoft.com/office/officeart/2008/layout/NameandTitleOrganizationalChart"/>
    <dgm:cxn modelId="{4E9C2F9D-EE14-4F1B-BE58-7B06383D1397}" type="presParOf" srcId="{25214847-DCE3-4CE7-8CAE-353FD49F5294}" destId="{584A4428-9698-4C49-890E-EB1F391E231E}" srcOrd="2" destOrd="0" presId="urn:microsoft.com/office/officeart/2008/layout/NameandTitleOrganizationalChart"/>
    <dgm:cxn modelId="{F0220129-FD3E-4A99-AC6C-A10929F77168}" type="presParOf" srcId="{2D739CEA-1270-419B-801C-0149AAA9A290}" destId="{74E285CE-7403-4257-8AB3-7898EA78BBC5}" srcOrd="1" destOrd="0" presId="urn:microsoft.com/office/officeart/2008/layout/NameandTitleOrganizationalChart"/>
    <dgm:cxn modelId="{9C49235E-AEBF-450E-96B3-172F0D0BF943}" type="presParOf" srcId="{2D739CEA-1270-419B-801C-0149AAA9A290}" destId="{C041E7ED-E3EC-415F-8DF2-E11868E1B7EE}" srcOrd="2" destOrd="0" presId="urn:microsoft.com/office/officeart/2008/layout/NameandTitleOrganizationalChart"/>
    <dgm:cxn modelId="{01D5AA96-66DE-4334-8FD2-CAFB736B5403}" type="presParOf" srcId="{3BF074DA-939C-4F29-A25E-7E3A9D6751D8}" destId="{F0FF82BE-4A8B-4B22-B175-F2E826BFD675}" srcOrd="2" destOrd="0" presId="urn:microsoft.com/office/officeart/2008/layout/NameandTitleOrganizationalChart"/>
    <dgm:cxn modelId="{96B44C6E-B16A-4518-AAA4-AA9C59AFE11F}" type="presParOf" srcId="{3BF074DA-939C-4F29-A25E-7E3A9D6751D8}" destId="{50221FCF-5E83-458C-8C53-F132E66A2662}" srcOrd="3" destOrd="0" presId="urn:microsoft.com/office/officeart/2008/layout/NameandTitleOrganizationalChart"/>
    <dgm:cxn modelId="{ECDF57E7-47A3-427B-B71F-EDEAF69A58C8}" type="presParOf" srcId="{50221FCF-5E83-458C-8C53-F132E66A2662}" destId="{BC231B1D-8AC4-4586-BF6F-9A4382E155C5}" srcOrd="0" destOrd="0" presId="urn:microsoft.com/office/officeart/2008/layout/NameandTitleOrganizationalChart"/>
    <dgm:cxn modelId="{1DC885B3-BAC6-4FB5-A065-450FD7B69E8A}" type="presParOf" srcId="{BC231B1D-8AC4-4586-BF6F-9A4382E155C5}" destId="{8A2C7925-A9BF-4E91-AD20-1F5F4606CDCA}" srcOrd="0" destOrd="0" presId="urn:microsoft.com/office/officeart/2008/layout/NameandTitleOrganizationalChart"/>
    <dgm:cxn modelId="{93982F9C-46A1-46F4-8289-2FEA6DD9215D}" type="presParOf" srcId="{BC231B1D-8AC4-4586-BF6F-9A4382E155C5}" destId="{66810D02-C945-4541-ABA9-D1C2D08D377E}" srcOrd="1" destOrd="0" presId="urn:microsoft.com/office/officeart/2008/layout/NameandTitleOrganizationalChart"/>
    <dgm:cxn modelId="{97EE6D20-3EA0-4BBC-A7EF-C1D80BE54760}" type="presParOf" srcId="{BC231B1D-8AC4-4586-BF6F-9A4382E155C5}" destId="{C0E1FBD2-D857-4E44-85FE-12C0A763EF89}" srcOrd="2" destOrd="0" presId="urn:microsoft.com/office/officeart/2008/layout/NameandTitleOrganizationalChart"/>
    <dgm:cxn modelId="{10A7268E-F41F-44D6-828A-282EA07494B0}" type="presParOf" srcId="{50221FCF-5E83-458C-8C53-F132E66A2662}" destId="{C5D06C67-EBD3-4091-8177-C59F6C2769FE}" srcOrd="1" destOrd="0" presId="urn:microsoft.com/office/officeart/2008/layout/NameandTitleOrganizationalChart"/>
    <dgm:cxn modelId="{2895B408-9366-47D7-9CCC-BC27B83B15AA}" type="presParOf" srcId="{C5D06C67-EBD3-4091-8177-C59F6C2769FE}" destId="{CEAA01A2-68CD-4DD5-8437-F48763E047FE}" srcOrd="0" destOrd="0" presId="urn:microsoft.com/office/officeart/2008/layout/NameandTitleOrganizationalChart"/>
    <dgm:cxn modelId="{4523CFBA-6375-433A-B9A4-BEA2E822416F}" type="presParOf" srcId="{C5D06C67-EBD3-4091-8177-C59F6C2769FE}" destId="{664D1AB8-A31B-4612-8E5F-9CF76F5A0E39}" srcOrd="1" destOrd="0" presId="urn:microsoft.com/office/officeart/2008/layout/NameandTitleOrganizationalChart"/>
    <dgm:cxn modelId="{7C64108E-04C2-43A6-A2F7-3A2E23E64E31}" type="presParOf" srcId="{664D1AB8-A31B-4612-8E5F-9CF76F5A0E39}" destId="{1DC1105B-366A-4499-B6A2-1CA0127520F5}" srcOrd="0" destOrd="0" presId="urn:microsoft.com/office/officeart/2008/layout/NameandTitleOrganizationalChart"/>
    <dgm:cxn modelId="{EBF922BA-8801-4ED2-AED5-080C556AA8F8}" type="presParOf" srcId="{1DC1105B-366A-4499-B6A2-1CA0127520F5}" destId="{1A22920F-82F5-40A8-B815-650C6486A4F9}" srcOrd="0" destOrd="0" presId="urn:microsoft.com/office/officeart/2008/layout/NameandTitleOrganizationalChart"/>
    <dgm:cxn modelId="{170BCC39-D2CE-47AE-90AA-15DC1E8B974C}" type="presParOf" srcId="{1DC1105B-366A-4499-B6A2-1CA0127520F5}" destId="{E4CAD63F-88A3-41B2-91D9-A5AFF186CF85}" srcOrd="1" destOrd="0" presId="urn:microsoft.com/office/officeart/2008/layout/NameandTitleOrganizationalChart"/>
    <dgm:cxn modelId="{169DB5A9-8554-4604-8293-5A834EFDCE3D}" type="presParOf" srcId="{1DC1105B-366A-4499-B6A2-1CA0127520F5}" destId="{B69BF6E9-76B9-4A70-9A68-7E3FF30C3DB3}" srcOrd="2" destOrd="0" presId="urn:microsoft.com/office/officeart/2008/layout/NameandTitleOrganizationalChart"/>
    <dgm:cxn modelId="{2B9600BF-A7D9-42B9-9FFF-213E218B4D27}" type="presParOf" srcId="{664D1AB8-A31B-4612-8E5F-9CF76F5A0E39}" destId="{3DC15D18-8ABD-4BDF-84EB-B265035BC6CD}" srcOrd="1" destOrd="0" presId="urn:microsoft.com/office/officeart/2008/layout/NameandTitleOrganizationalChart"/>
    <dgm:cxn modelId="{E357A70B-AB7D-47FF-9EC0-CFDCB584AA8D}" type="presParOf" srcId="{664D1AB8-A31B-4612-8E5F-9CF76F5A0E39}" destId="{ADF06B7F-F8DD-4C59-8631-1D80D0E32E04}" srcOrd="2" destOrd="0" presId="urn:microsoft.com/office/officeart/2008/layout/NameandTitleOrganizationalChart"/>
    <dgm:cxn modelId="{1D711075-6D00-474E-8B39-F5C80B3C01CC}" type="presParOf" srcId="{C5D06C67-EBD3-4091-8177-C59F6C2769FE}" destId="{1DF41C86-5738-4956-88DB-4F6433D77A27}" srcOrd="2" destOrd="0" presId="urn:microsoft.com/office/officeart/2008/layout/NameandTitleOrganizationalChart"/>
    <dgm:cxn modelId="{34974E28-2EE7-4BDF-B2F2-3B9D877E2C06}" type="presParOf" srcId="{C5D06C67-EBD3-4091-8177-C59F6C2769FE}" destId="{B8B9F307-487B-4560-8798-940C0CD528FA}" srcOrd="3" destOrd="0" presId="urn:microsoft.com/office/officeart/2008/layout/NameandTitleOrganizationalChart"/>
    <dgm:cxn modelId="{1D700A84-D231-4C3A-94CF-4CC446593290}" type="presParOf" srcId="{B8B9F307-487B-4560-8798-940C0CD528FA}" destId="{5DB093AE-BBF6-4240-919B-3BE3129E0C0D}" srcOrd="0" destOrd="0" presId="urn:microsoft.com/office/officeart/2008/layout/NameandTitleOrganizationalChart"/>
    <dgm:cxn modelId="{5D7663DE-9995-404D-A426-52306AFFFBE9}" type="presParOf" srcId="{5DB093AE-BBF6-4240-919B-3BE3129E0C0D}" destId="{61733C2C-82E8-42D4-90CE-E2359CFD304E}" srcOrd="0" destOrd="0" presId="urn:microsoft.com/office/officeart/2008/layout/NameandTitleOrganizationalChart"/>
    <dgm:cxn modelId="{5D6E67B2-57ED-474F-BE3E-026A54A595B9}" type="presParOf" srcId="{5DB093AE-BBF6-4240-919B-3BE3129E0C0D}" destId="{D149BF50-3418-4395-A865-189E81DD9521}" srcOrd="1" destOrd="0" presId="urn:microsoft.com/office/officeart/2008/layout/NameandTitleOrganizationalChart"/>
    <dgm:cxn modelId="{0CF60105-A4A1-433D-84C4-B6606297AF3D}" type="presParOf" srcId="{5DB093AE-BBF6-4240-919B-3BE3129E0C0D}" destId="{D4E24320-B1BC-4035-8AE8-52F6F6D7D516}" srcOrd="2" destOrd="0" presId="urn:microsoft.com/office/officeart/2008/layout/NameandTitleOrganizationalChart"/>
    <dgm:cxn modelId="{1F242D56-C5D0-4647-AB37-CB5D2D9BE36E}" type="presParOf" srcId="{B8B9F307-487B-4560-8798-940C0CD528FA}" destId="{5279AB38-71A4-448A-87AF-2B23C06741ED}" srcOrd="1" destOrd="0" presId="urn:microsoft.com/office/officeart/2008/layout/NameandTitleOrganizationalChart"/>
    <dgm:cxn modelId="{FE1D5009-B62F-4A6C-AA9A-7A0C4A0D94DB}" type="presParOf" srcId="{B8B9F307-487B-4560-8798-940C0CD528FA}" destId="{C1EA48B0-10A0-4E89-B89D-72BE3D19ECF6}" srcOrd="2" destOrd="0" presId="urn:microsoft.com/office/officeart/2008/layout/NameandTitleOrganizationalChart"/>
    <dgm:cxn modelId="{03EE29D4-B057-4994-A8A2-D6F9438BC259}" type="presParOf" srcId="{C5D06C67-EBD3-4091-8177-C59F6C2769FE}" destId="{1CD0FD79-863A-4135-9A5C-BD00D13EE22D}" srcOrd="4" destOrd="0" presId="urn:microsoft.com/office/officeart/2008/layout/NameandTitleOrganizationalChart"/>
    <dgm:cxn modelId="{946812B8-3F4F-4F96-B407-4F70735111AC}" type="presParOf" srcId="{C5D06C67-EBD3-4091-8177-C59F6C2769FE}" destId="{A5259F94-6C3A-41D0-BBAB-EAA0785FAC35}" srcOrd="5" destOrd="0" presId="urn:microsoft.com/office/officeart/2008/layout/NameandTitleOrganizationalChart"/>
    <dgm:cxn modelId="{410A0E9D-EC86-40BB-B04C-3D0224536C5F}" type="presParOf" srcId="{A5259F94-6C3A-41D0-BBAB-EAA0785FAC35}" destId="{4A99A9AE-C6A5-4214-9390-113458AB4E4E}" srcOrd="0" destOrd="0" presId="urn:microsoft.com/office/officeart/2008/layout/NameandTitleOrganizationalChart"/>
    <dgm:cxn modelId="{D0D7258F-702D-45AC-878B-7BB8ADAD18E8}" type="presParOf" srcId="{4A99A9AE-C6A5-4214-9390-113458AB4E4E}" destId="{2DF75E3B-FF78-41E9-B35E-C83B7342D1F6}" srcOrd="0" destOrd="0" presId="urn:microsoft.com/office/officeart/2008/layout/NameandTitleOrganizationalChart"/>
    <dgm:cxn modelId="{9CD3EC88-525C-431E-889E-62E693362B54}" type="presParOf" srcId="{4A99A9AE-C6A5-4214-9390-113458AB4E4E}" destId="{CBE84908-D070-4668-9F06-89E796D0E3BD}" srcOrd="1" destOrd="0" presId="urn:microsoft.com/office/officeart/2008/layout/NameandTitleOrganizationalChart"/>
    <dgm:cxn modelId="{E5B2555A-9B5C-4075-9C51-9B58D01B98B0}" type="presParOf" srcId="{4A99A9AE-C6A5-4214-9390-113458AB4E4E}" destId="{55291A9E-6339-4B08-8AC9-C7A0C554A754}" srcOrd="2" destOrd="0" presId="urn:microsoft.com/office/officeart/2008/layout/NameandTitleOrganizationalChart"/>
    <dgm:cxn modelId="{80DE6347-16B5-4EB3-9ABE-20963FDDD8E5}" type="presParOf" srcId="{A5259F94-6C3A-41D0-BBAB-EAA0785FAC35}" destId="{B6D4DF34-F22E-49C8-9C7B-E2046F56A9D4}" srcOrd="1" destOrd="0" presId="urn:microsoft.com/office/officeart/2008/layout/NameandTitleOrganizationalChart"/>
    <dgm:cxn modelId="{985755FC-45F0-4AC7-BF1F-44FD74143485}" type="presParOf" srcId="{A5259F94-6C3A-41D0-BBAB-EAA0785FAC35}" destId="{39EA947E-7FAC-418C-B23D-2038BF6F20A4}" srcOrd="2" destOrd="0" presId="urn:microsoft.com/office/officeart/2008/layout/NameandTitleOrganizationalChart"/>
    <dgm:cxn modelId="{A3F00DE0-D1FD-4D85-88D8-1C6EF0148ECC}" type="presParOf" srcId="{50221FCF-5E83-458C-8C53-F132E66A2662}" destId="{D22DDF9A-53A1-44DD-8DF4-135F3A8ACE73}" srcOrd="2" destOrd="0" presId="urn:microsoft.com/office/officeart/2008/layout/NameandTitleOrganizationalChart"/>
    <dgm:cxn modelId="{4CB52535-956D-43CB-8F65-B5DF1CD7AEF1}" type="presParOf" srcId="{3BF074DA-939C-4F29-A25E-7E3A9D6751D8}" destId="{15919F9C-D23E-493C-9DEF-9ED7D6F29871}" srcOrd="4" destOrd="0" presId="urn:microsoft.com/office/officeart/2008/layout/NameandTitleOrganizationalChart"/>
    <dgm:cxn modelId="{9ECF3196-86B5-484A-808D-CE4BACAAE9D5}" type="presParOf" srcId="{3BF074DA-939C-4F29-A25E-7E3A9D6751D8}" destId="{13874D87-5801-485A-853D-71CBBC272ACB}" srcOrd="5" destOrd="0" presId="urn:microsoft.com/office/officeart/2008/layout/NameandTitleOrganizationalChart"/>
    <dgm:cxn modelId="{A6EDD94C-13AE-4B2F-AE78-73F733BEA6A8}" type="presParOf" srcId="{13874D87-5801-485A-853D-71CBBC272ACB}" destId="{1FA150C1-480D-4BFA-BEB4-C2D371CD4CB1}" srcOrd="0" destOrd="0" presId="urn:microsoft.com/office/officeart/2008/layout/NameandTitleOrganizationalChart"/>
    <dgm:cxn modelId="{52BEC67A-453D-4681-85E3-291B99E1CF83}" type="presParOf" srcId="{1FA150C1-480D-4BFA-BEB4-C2D371CD4CB1}" destId="{59FCAFCF-5D95-42E9-A8B7-BF8EBB90A551}" srcOrd="0" destOrd="0" presId="urn:microsoft.com/office/officeart/2008/layout/NameandTitleOrganizationalChart"/>
    <dgm:cxn modelId="{ADD97142-4E6F-4F50-B7FD-D6098C5B07C4}" type="presParOf" srcId="{1FA150C1-480D-4BFA-BEB4-C2D371CD4CB1}" destId="{A7FA89CB-BD2C-40CF-9BF7-D45E97E241E9}" srcOrd="1" destOrd="0" presId="urn:microsoft.com/office/officeart/2008/layout/NameandTitleOrganizationalChart"/>
    <dgm:cxn modelId="{C3A165C3-141C-46AB-AB7C-DD0362DA30E7}" type="presParOf" srcId="{1FA150C1-480D-4BFA-BEB4-C2D371CD4CB1}" destId="{7C68EBAC-7649-4E24-8496-7D0AA2800A12}" srcOrd="2" destOrd="0" presId="urn:microsoft.com/office/officeart/2008/layout/NameandTitleOrganizationalChart"/>
    <dgm:cxn modelId="{1AD0C56D-8BC7-41A1-90A4-EB8F0803ABCC}" type="presParOf" srcId="{13874D87-5801-485A-853D-71CBBC272ACB}" destId="{91ECE24F-B11F-45D1-8DB7-6FCAF46F22AD}" srcOrd="1" destOrd="0" presId="urn:microsoft.com/office/officeart/2008/layout/NameandTitleOrganizationalChart"/>
    <dgm:cxn modelId="{71CA679D-0F5B-4490-AFD5-EE490B98AFC7}" type="presParOf" srcId="{91ECE24F-B11F-45D1-8DB7-6FCAF46F22AD}" destId="{C4E83BCD-8D6B-4900-B2ED-CAEECBF40BC0}" srcOrd="0" destOrd="0" presId="urn:microsoft.com/office/officeart/2008/layout/NameandTitleOrganizationalChart"/>
    <dgm:cxn modelId="{8C0B6BE1-2488-4BA2-8894-77B836DF7D04}" type="presParOf" srcId="{91ECE24F-B11F-45D1-8DB7-6FCAF46F22AD}" destId="{6DA57D71-B64A-473A-9E03-9D4D5715D8F6}" srcOrd="1" destOrd="0" presId="urn:microsoft.com/office/officeart/2008/layout/NameandTitleOrganizationalChart"/>
    <dgm:cxn modelId="{09E6BFB8-5843-4C1E-8754-0343C4A5C47F}" type="presParOf" srcId="{6DA57D71-B64A-473A-9E03-9D4D5715D8F6}" destId="{0DC9301C-13E5-4521-B771-FA7805F08E85}" srcOrd="0" destOrd="0" presId="urn:microsoft.com/office/officeart/2008/layout/NameandTitleOrganizationalChart"/>
    <dgm:cxn modelId="{AA613D82-D41A-4987-97A8-0470C0D4AB7D}" type="presParOf" srcId="{0DC9301C-13E5-4521-B771-FA7805F08E85}" destId="{406BF7B7-CCBC-469E-BCF8-7B92A2F5A022}" srcOrd="0" destOrd="0" presId="urn:microsoft.com/office/officeart/2008/layout/NameandTitleOrganizationalChart"/>
    <dgm:cxn modelId="{6C30A878-C9D6-4D94-A821-C40E2F1DB123}" type="presParOf" srcId="{0DC9301C-13E5-4521-B771-FA7805F08E85}" destId="{52963BBF-E03E-409A-A197-A042D8A7913D}" srcOrd="1" destOrd="0" presId="urn:microsoft.com/office/officeart/2008/layout/NameandTitleOrganizationalChart"/>
    <dgm:cxn modelId="{FBC03115-F766-4858-AF94-00C7FB3866A9}" type="presParOf" srcId="{0DC9301C-13E5-4521-B771-FA7805F08E85}" destId="{C4464F2F-3BD7-4A5B-B84A-20267C98B7A3}" srcOrd="2" destOrd="0" presId="urn:microsoft.com/office/officeart/2008/layout/NameandTitleOrganizationalChart"/>
    <dgm:cxn modelId="{43A9C94F-6473-4376-925F-F8DA080898BA}" type="presParOf" srcId="{6DA57D71-B64A-473A-9E03-9D4D5715D8F6}" destId="{4EFB5ABC-9F4D-442A-8AC7-145CB77F5DD3}" srcOrd="1" destOrd="0" presId="urn:microsoft.com/office/officeart/2008/layout/NameandTitleOrganizationalChart"/>
    <dgm:cxn modelId="{C48D1ED5-E9FD-4E64-B8CC-30671A131A55}" type="presParOf" srcId="{6DA57D71-B64A-473A-9E03-9D4D5715D8F6}" destId="{1E8E9EAD-52E2-480B-B5EA-C1BD8AD2FD1D}" srcOrd="2" destOrd="0" presId="urn:microsoft.com/office/officeart/2008/layout/NameandTitleOrganizationalChart"/>
    <dgm:cxn modelId="{EBC93DDD-56D7-49F3-AAB9-1710F129B250}" type="presParOf" srcId="{91ECE24F-B11F-45D1-8DB7-6FCAF46F22AD}" destId="{914069A0-BED9-4D70-AF2A-8A94A3A95152}" srcOrd="2" destOrd="0" presId="urn:microsoft.com/office/officeart/2008/layout/NameandTitleOrganizationalChart"/>
    <dgm:cxn modelId="{52110FDC-E543-4EA3-B40B-4D2EC7CDA893}" type="presParOf" srcId="{91ECE24F-B11F-45D1-8DB7-6FCAF46F22AD}" destId="{BD2785D5-4ECE-4B31-A1AF-23E855B08E81}" srcOrd="3" destOrd="0" presId="urn:microsoft.com/office/officeart/2008/layout/NameandTitleOrganizationalChart"/>
    <dgm:cxn modelId="{96B53977-2F1E-457A-A8AD-63D675585CB1}" type="presParOf" srcId="{BD2785D5-4ECE-4B31-A1AF-23E855B08E81}" destId="{B51AF759-AD7F-429E-BCB9-92AE5172931C}" srcOrd="0" destOrd="0" presId="urn:microsoft.com/office/officeart/2008/layout/NameandTitleOrganizationalChart"/>
    <dgm:cxn modelId="{FEAA0071-7087-4652-88A0-7D9FA153814D}" type="presParOf" srcId="{B51AF759-AD7F-429E-BCB9-92AE5172931C}" destId="{D10F1FBD-3D34-4BD1-B2DF-D2C906D675B5}" srcOrd="0" destOrd="0" presId="urn:microsoft.com/office/officeart/2008/layout/NameandTitleOrganizationalChart"/>
    <dgm:cxn modelId="{CB335309-0F93-4C6D-969C-9ED8F6DF56D7}" type="presParOf" srcId="{B51AF759-AD7F-429E-BCB9-92AE5172931C}" destId="{14D28FB8-1244-48B4-AA2C-8CB17A772F4C}" srcOrd="1" destOrd="0" presId="urn:microsoft.com/office/officeart/2008/layout/NameandTitleOrganizationalChart"/>
    <dgm:cxn modelId="{3097273C-F5E4-4B71-96D4-445B2AF7A8A1}" type="presParOf" srcId="{B51AF759-AD7F-429E-BCB9-92AE5172931C}" destId="{335D4B74-DC56-45C7-B430-E94A68F0C7A1}" srcOrd="2" destOrd="0" presId="urn:microsoft.com/office/officeart/2008/layout/NameandTitleOrganizationalChart"/>
    <dgm:cxn modelId="{2B30D07D-606D-498A-9419-C579AD19C881}" type="presParOf" srcId="{BD2785D5-4ECE-4B31-A1AF-23E855B08E81}" destId="{0667BC41-F93F-47EB-A88A-8818D435F788}" srcOrd="1" destOrd="0" presId="urn:microsoft.com/office/officeart/2008/layout/NameandTitleOrganizationalChart"/>
    <dgm:cxn modelId="{81EC2469-F115-4A70-BD8F-C9A3C9D3C215}" type="presParOf" srcId="{BD2785D5-4ECE-4B31-A1AF-23E855B08E81}" destId="{9EA0D8E1-F2B2-4558-9691-2FB054A8D9E8}" srcOrd="2" destOrd="0" presId="urn:microsoft.com/office/officeart/2008/layout/NameandTitleOrganizationalChart"/>
    <dgm:cxn modelId="{2400E902-B542-4A85-895A-3C3EEFF100A3}" type="presParOf" srcId="{13874D87-5801-485A-853D-71CBBC272ACB}" destId="{EC1A840E-7D0B-48E2-8015-1133568EC0C5}" srcOrd="2" destOrd="0" presId="urn:microsoft.com/office/officeart/2008/layout/NameandTitleOrganizationalChart"/>
    <dgm:cxn modelId="{8B94792E-5EC9-41FF-B730-F248FA7856BE}" type="presParOf" srcId="{3BF074DA-939C-4F29-A25E-7E3A9D6751D8}" destId="{38E6870A-E54C-43B6-B5C5-60C9B2C54AC9}" srcOrd="6" destOrd="0" presId="urn:microsoft.com/office/officeart/2008/layout/NameandTitleOrganizationalChart"/>
    <dgm:cxn modelId="{300688E7-A810-49D0-8BB7-276F7D716E82}" type="presParOf" srcId="{3BF074DA-939C-4F29-A25E-7E3A9D6751D8}" destId="{F051270E-BA9C-4170-BE57-947A40284517}" srcOrd="7" destOrd="0" presId="urn:microsoft.com/office/officeart/2008/layout/NameandTitleOrganizationalChart"/>
    <dgm:cxn modelId="{D7261ACA-A498-4DD9-9830-4FD2CE0FB652}" type="presParOf" srcId="{F051270E-BA9C-4170-BE57-947A40284517}" destId="{15F97A18-F3AF-4B36-A416-6E34A8E3EF3A}" srcOrd="0" destOrd="0" presId="urn:microsoft.com/office/officeart/2008/layout/NameandTitleOrganizationalChart"/>
    <dgm:cxn modelId="{20D53BC4-4251-4176-B95B-C08182CC749A}" type="presParOf" srcId="{15F97A18-F3AF-4B36-A416-6E34A8E3EF3A}" destId="{AF9DEEC5-3E44-4397-8BF2-A232DA229FB6}" srcOrd="0" destOrd="0" presId="urn:microsoft.com/office/officeart/2008/layout/NameandTitleOrganizationalChart"/>
    <dgm:cxn modelId="{FC4C8A1A-863C-4AB5-B563-2E14F12A0078}" type="presParOf" srcId="{15F97A18-F3AF-4B36-A416-6E34A8E3EF3A}" destId="{0F11362A-B554-4748-BD50-1FAA43418790}" srcOrd="1" destOrd="0" presId="urn:microsoft.com/office/officeart/2008/layout/NameandTitleOrganizationalChart"/>
    <dgm:cxn modelId="{88CCE9D9-5FA5-432F-86ED-4168BE94A510}" type="presParOf" srcId="{15F97A18-F3AF-4B36-A416-6E34A8E3EF3A}" destId="{06AC9D3D-6E92-40CE-B5FC-52960ED81A1F}" srcOrd="2" destOrd="0" presId="urn:microsoft.com/office/officeart/2008/layout/NameandTitleOrganizationalChart"/>
    <dgm:cxn modelId="{C1D43F6B-DA53-4363-B96F-B2AB625EFF11}" type="presParOf" srcId="{F051270E-BA9C-4170-BE57-947A40284517}" destId="{798A28CC-D57B-44CC-923E-24CA691A754A}" srcOrd="1" destOrd="0" presId="urn:microsoft.com/office/officeart/2008/layout/NameandTitleOrganizationalChart"/>
    <dgm:cxn modelId="{5AF346E6-B9FC-482E-B6D2-9F410A027EAB}" type="presParOf" srcId="{798A28CC-D57B-44CC-923E-24CA691A754A}" destId="{906403C7-C0D5-43EB-9B0B-D20D31016D45}" srcOrd="0" destOrd="0" presId="urn:microsoft.com/office/officeart/2008/layout/NameandTitleOrganizationalChart"/>
    <dgm:cxn modelId="{85FFE7A0-B77C-4D65-B643-FC0BE9C52798}" type="presParOf" srcId="{798A28CC-D57B-44CC-923E-24CA691A754A}" destId="{07980501-196C-4AB2-91E8-AD1B13AADC68}" srcOrd="1" destOrd="0" presId="urn:microsoft.com/office/officeart/2008/layout/NameandTitleOrganizationalChart"/>
    <dgm:cxn modelId="{5D6D4DC6-64D5-4961-B2E1-9632DFE44FD4}" type="presParOf" srcId="{07980501-196C-4AB2-91E8-AD1B13AADC68}" destId="{3CA17C66-B5B1-4D5F-87AB-1475BEE5892D}" srcOrd="0" destOrd="0" presId="urn:microsoft.com/office/officeart/2008/layout/NameandTitleOrganizationalChart"/>
    <dgm:cxn modelId="{A92F9A3A-DDA0-4C1E-9420-01E439A25C71}" type="presParOf" srcId="{3CA17C66-B5B1-4D5F-87AB-1475BEE5892D}" destId="{CB63C947-BD01-4B80-9BCA-A15C01B23BD7}" srcOrd="0" destOrd="0" presId="urn:microsoft.com/office/officeart/2008/layout/NameandTitleOrganizationalChart"/>
    <dgm:cxn modelId="{626E809C-4E90-4402-AF70-5074E4CACC0C}" type="presParOf" srcId="{3CA17C66-B5B1-4D5F-87AB-1475BEE5892D}" destId="{ED8EBB50-87EA-4FB6-AD7A-F2B2089889A0}" srcOrd="1" destOrd="0" presId="urn:microsoft.com/office/officeart/2008/layout/NameandTitleOrganizationalChart"/>
    <dgm:cxn modelId="{53F9E453-97E0-4F35-B22C-6EEBF4BAD15C}" type="presParOf" srcId="{3CA17C66-B5B1-4D5F-87AB-1475BEE5892D}" destId="{39C7EBE5-7E4A-495A-B7F6-7443428CCA7A}" srcOrd="2" destOrd="0" presId="urn:microsoft.com/office/officeart/2008/layout/NameandTitleOrganizationalChart"/>
    <dgm:cxn modelId="{D0A49996-67AB-40CD-B364-09D3E36122E6}" type="presParOf" srcId="{07980501-196C-4AB2-91E8-AD1B13AADC68}" destId="{8DC7D286-54BC-4557-A62F-8FEF90AB0BA2}" srcOrd="1" destOrd="0" presId="urn:microsoft.com/office/officeart/2008/layout/NameandTitleOrganizationalChart"/>
    <dgm:cxn modelId="{EC85F3DE-2D23-490B-9FF7-AA8A3CE3A6DE}" type="presParOf" srcId="{07980501-196C-4AB2-91E8-AD1B13AADC68}" destId="{371F69FF-10E1-4A8D-8E13-50491414CD30}" srcOrd="2" destOrd="0" presId="urn:microsoft.com/office/officeart/2008/layout/NameandTitleOrganizationalChart"/>
    <dgm:cxn modelId="{2FA16D2E-33FD-41A7-9EB6-36E782FBBFF9}" type="presParOf" srcId="{798A28CC-D57B-44CC-923E-24CA691A754A}" destId="{C053D372-2098-45B9-93D5-01117BD4CBBC}" srcOrd="2" destOrd="0" presId="urn:microsoft.com/office/officeart/2008/layout/NameandTitleOrganizationalChart"/>
    <dgm:cxn modelId="{258CC836-49D5-4A54-9B10-75DC1C7C49FA}" type="presParOf" srcId="{798A28CC-D57B-44CC-923E-24CA691A754A}" destId="{3F35FDE3-6951-48F6-B004-DC822FD4C8A7}" srcOrd="3" destOrd="0" presId="urn:microsoft.com/office/officeart/2008/layout/NameandTitleOrganizationalChart"/>
    <dgm:cxn modelId="{F770FBF1-DF87-4B67-8EC3-AE9994C495FA}" type="presParOf" srcId="{3F35FDE3-6951-48F6-B004-DC822FD4C8A7}" destId="{F145448C-6EB7-4F9B-9BC8-31FFEC9DAD08}" srcOrd="0" destOrd="0" presId="urn:microsoft.com/office/officeart/2008/layout/NameandTitleOrganizationalChart"/>
    <dgm:cxn modelId="{091FFB07-255B-4309-84E3-EC915CEAE7BC}" type="presParOf" srcId="{F145448C-6EB7-4F9B-9BC8-31FFEC9DAD08}" destId="{C151FF46-A7F2-4DD0-8CB6-4A44191089DA}" srcOrd="0" destOrd="0" presId="urn:microsoft.com/office/officeart/2008/layout/NameandTitleOrganizationalChart"/>
    <dgm:cxn modelId="{5FF640DD-1842-4CC3-B468-20E79081C871}" type="presParOf" srcId="{F145448C-6EB7-4F9B-9BC8-31FFEC9DAD08}" destId="{40910835-484F-4291-8E75-A23CE9A62D43}" srcOrd="1" destOrd="0" presId="urn:microsoft.com/office/officeart/2008/layout/NameandTitleOrganizationalChart"/>
    <dgm:cxn modelId="{20AA1DB1-4F03-4067-92A3-1F1A7CB83A21}" type="presParOf" srcId="{F145448C-6EB7-4F9B-9BC8-31FFEC9DAD08}" destId="{452A29FB-0640-459E-A785-40A60982420F}" srcOrd="2" destOrd="0" presId="urn:microsoft.com/office/officeart/2008/layout/NameandTitleOrganizationalChart"/>
    <dgm:cxn modelId="{E14F719A-1950-4EB3-9BB3-984EA0F5814A}" type="presParOf" srcId="{3F35FDE3-6951-48F6-B004-DC822FD4C8A7}" destId="{1FF2D498-8395-448D-82C8-C8BF2562AFD6}" srcOrd="1" destOrd="0" presId="urn:microsoft.com/office/officeart/2008/layout/NameandTitleOrganizationalChart"/>
    <dgm:cxn modelId="{3BB75558-2D31-4938-9473-36B10DB06384}" type="presParOf" srcId="{3F35FDE3-6951-48F6-B004-DC822FD4C8A7}" destId="{03F20E97-9ECE-4AD0-83A7-E5E3A8DBFB9E}" srcOrd="2" destOrd="0" presId="urn:microsoft.com/office/officeart/2008/layout/NameandTitleOrganizationalChart"/>
    <dgm:cxn modelId="{E138F23A-568B-4FB1-A017-3D71ECF6AD14}" type="presParOf" srcId="{F051270E-BA9C-4170-BE57-947A40284517}" destId="{83E976F5-1737-4CED-A842-00EB665E2960}" srcOrd="2" destOrd="0" presId="urn:microsoft.com/office/officeart/2008/layout/NameandTitleOrganizationalChart"/>
    <dgm:cxn modelId="{17895A10-6A63-431E-96D9-8B589BC7A564}" type="presParOf" srcId="{850A72A2-92B0-4EB0-8410-34E40CFF5B29}" destId="{9CA56B7C-CD9E-438C-9B81-8085CF22EC67}" srcOrd="2" destOrd="0" presId="urn:microsoft.com/office/officeart/2008/layout/NameandTitleOrganizationalChart"/>
    <dgm:cxn modelId="{4A648BD7-69DC-412D-97F1-5B0B8E19FBFA}" type="presParOf" srcId="{02BD91A3-CD0B-4B17-A500-3FE74E3967F0}" destId="{E5CA29CC-CDD4-43F3-A18E-BD7938AF200E}" srcOrd="2" destOrd="0" presId="urn:microsoft.com/office/officeart/2008/layout/NameandTitleOrganizationalChart"/>
    <dgm:cxn modelId="{35EEB1E0-3A08-47AC-8AFC-28FE4E6693FE}" type="presParOf" srcId="{E5B4898C-3722-4949-AA73-192B20889F6B}" destId="{7E349A06-3C43-42FC-A4E6-BE9F9BE55A22}" srcOrd="2" destOrd="0" presId="urn:microsoft.com/office/officeart/2008/layout/NameandTitleOrganizationalChart"/>
    <dgm:cxn modelId="{3857D7FE-E9C5-470F-B0B4-2B54DB4807F5}" type="presParOf" srcId="{2D451ECE-E63D-4DDD-A3BF-EE86B7F3DE5C}" destId="{E3785AE7-FA27-4000-9D68-DF7827F75B3F}" srcOrd="2" destOrd="0" presId="urn:microsoft.com/office/officeart/2008/layout/NameandTitleOrganizationalChart"/>
    <dgm:cxn modelId="{003BEFEF-E689-4A1F-BA2C-8583526BEC87}" type="presParOf" srcId="{2D451ECE-E63D-4DDD-A3BF-EE86B7F3DE5C}" destId="{DA2089BA-5832-4BAE-BA75-7BC6DCEF4956}" srcOrd="3" destOrd="0" presId="urn:microsoft.com/office/officeart/2008/layout/NameandTitleOrganizationalChart"/>
    <dgm:cxn modelId="{6A3B600F-EEC6-4883-B22E-6D51E60ABED3}" type="presParOf" srcId="{DA2089BA-5832-4BAE-BA75-7BC6DCEF4956}" destId="{98108906-C4A1-4C53-B0C4-57FE74481942}" srcOrd="0" destOrd="0" presId="urn:microsoft.com/office/officeart/2008/layout/NameandTitleOrganizationalChart"/>
    <dgm:cxn modelId="{C805961B-AD5F-4843-B65E-82B49F9092C1}" type="presParOf" srcId="{98108906-C4A1-4C53-B0C4-57FE74481942}" destId="{4172EB72-8BAE-4A0B-889D-1FD6E950235F}" srcOrd="0" destOrd="0" presId="urn:microsoft.com/office/officeart/2008/layout/NameandTitleOrganizationalChart"/>
    <dgm:cxn modelId="{068FB3A1-74D3-4E4D-AD5E-297F6D48A0B2}" type="presParOf" srcId="{98108906-C4A1-4C53-B0C4-57FE74481942}" destId="{C8BB472F-5D24-429C-A781-5B7EC5D98265}" srcOrd="1" destOrd="0" presId="urn:microsoft.com/office/officeart/2008/layout/NameandTitleOrganizationalChart"/>
    <dgm:cxn modelId="{200B1CBF-1BD6-41AA-9908-70D52646DC01}" type="presParOf" srcId="{98108906-C4A1-4C53-B0C4-57FE74481942}" destId="{897B9C86-EBE3-4021-A056-8815A9E021C7}" srcOrd="2" destOrd="0" presId="urn:microsoft.com/office/officeart/2008/layout/NameandTitleOrganizationalChart"/>
    <dgm:cxn modelId="{C7F21AA8-07CA-4455-AED1-1EB5630895C7}" type="presParOf" srcId="{DA2089BA-5832-4BAE-BA75-7BC6DCEF4956}" destId="{6C26C0CF-DE32-4B92-A482-8D6D4B65E40A}" srcOrd="1" destOrd="0" presId="urn:microsoft.com/office/officeart/2008/layout/NameandTitleOrganizationalChart"/>
    <dgm:cxn modelId="{2452A7FF-617F-4647-B21A-5860BC65904A}" type="presParOf" srcId="{6C26C0CF-DE32-4B92-A482-8D6D4B65E40A}" destId="{CB7E38CD-35F0-4D29-917E-19096467E8E1}" srcOrd="0" destOrd="0" presId="urn:microsoft.com/office/officeart/2008/layout/NameandTitleOrganizationalChart"/>
    <dgm:cxn modelId="{115088FA-C2B8-467D-B8EC-9950B0BAFF1E}" type="presParOf" srcId="{6C26C0CF-DE32-4B92-A482-8D6D4B65E40A}" destId="{5900F206-4AAA-41F7-8DF3-63DFC7103AC3}" srcOrd="1" destOrd="0" presId="urn:microsoft.com/office/officeart/2008/layout/NameandTitleOrganizationalChart"/>
    <dgm:cxn modelId="{1AAABD24-5B37-4147-A3F6-8C37F6FD54CC}" type="presParOf" srcId="{5900F206-4AAA-41F7-8DF3-63DFC7103AC3}" destId="{B5FD6B52-504A-45C0-90C7-428B50D6424F}" srcOrd="0" destOrd="0" presId="urn:microsoft.com/office/officeart/2008/layout/NameandTitleOrganizationalChart"/>
    <dgm:cxn modelId="{1A10EBB8-1301-4C81-9447-2C53C7A9F314}" type="presParOf" srcId="{B5FD6B52-504A-45C0-90C7-428B50D6424F}" destId="{D641A1C7-3729-4456-BAB2-C8614F4FD277}" srcOrd="0" destOrd="0" presId="urn:microsoft.com/office/officeart/2008/layout/NameandTitleOrganizationalChart"/>
    <dgm:cxn modelId="{AC86E71C-0A40-4391-B769-020CF1125212}" type="presParOf" srcId="{B5FD6B52-504A-45C0-90C7-428B50D6424F}" destId="{39E73620-2AB2-4768-93D2-0752EC3A779F}" srcOrd="1" destOrd="0" presId="urn:microsoft.com/office/officeart/2008/layout/NameandTitleOrganizationalChart"/>
    <dgm:cxn modelId="{D5A177C5-2A23-4171-BFB1-682EC8024A53}" type="presParOf" srcId="{B5FD6B52-504A-45C0-90C7-428B50D6424F}" destId="{C4BAD85B-DE52-4512-9FBD-3AD41B0CFF28}" srcOrd="2" destOrd="0" presId="urn:microsoft.com/office/officeart/2008/layout/NameandTitleOrganizationalChart"/>
    <dgm:cxn modelId="{2FA48813-F7AA-40CE-B9DA-F22EF42C9111}" type="presParOf" srcId="{5900F206-4AAA-41F7-8DF3-63DFC7103AC3}" destId="{B467CABC-88C0-4A9D-99D6-39A433DF04B5}" srcOrd="1" destOrd="0" presId="urn:microsoft.com/office/officeart/2008/layout/NameandTitleOrganizationalChart"/>
    <dgm:cxn modelId="{D22C25E1-8850-439B-BD9D-FA3810F031F3}" type="presParOf" srcId="{5900F206-4AAA-41F7-8DF3-63DFC7103AC3}" destId="{BBD95B63-AA37-4CB4-869E-4A7B98BE660D}" srcOrd="2" destOrd="0" presId="urn:microsoft.com/office/officeart/2008/layout/NameandTitleOrganizationalChart"/>
    <dgm:cxn modelId="{95B93889-277C-47B1-A88E-77BD1D677EF0}" type="presParOf" srcId="{6C26C0CF-DE32-4B92-A482-8D6D4B65E40A}" destId="{BA212EDA-2B64-4108-BF27-1BC89A14ED72}" srcOrd="2" destOrd="0" presId="urn:microsoft.com/office/officeart/2008/layout/NameandTitleOrganizationalChart"/>
    <dgm:cxn modelId="{E54DEAAF-E180-4760-8FF3-55BF09E99A27}" type="presParOf" srcId="{6C26C0CF-DE32-4B92-A482-8D6D4B65E40A}" destId="{C7735572-766D-4499-B8AC-0D5F4DD839CD}" srcOrd="3" destOrd="0" presId="urn:microsoft.com/office/officeart/2008/layout/NameandTitleOrganizationalChart"/>
    <dgm:cxn modelId="{D276E938-5935-4E49-807F-853289A75D0B}" type="presParOf" srcId="{C7735572-766D-4499-B8AC-0D5F4DD839CD}" destId="{F7A0891A-C70C-4FF5-8007-5E2D52A78B68}" srcOrd="0" destOrd="0" presId="urn:microsoft.com/office/officeart/2008/layout/NameandTitleOrganizationalChart"/>
    <dgm:cxn modelId="{B3FD0AFD-B41A-4520-A0CE-6A0020CB56D4}" type="presParOf" srcId="{F7A0891A-C70C-4FF5-8007-5E2D52A78B68}" destId="{A38DF4F0-3E5B-43EC-A2D8-6338B6F57F88}" srcOrd="0" destOrd="0" presId="urn:microsoft.com/office/officeart/2008/layout/NameandTitleOrganizationalChart"/>
    <dgm:cxn modelId="{2C460523-734D-4F66-AEFC-4D50226BF8C9}" type="presParOf" srcId="{F7A0891A-C70C-4FF5-8007-5E2D52A78B68}" destId="{098C5C2B-803A-41CD-A4A8-8EB3535D9467}" srcOrd="1" destOrd="0" presId="urn:microsoft.com/office/officeart/2008/layout/NameandTitleOrganizationalChart"/>
    <dgm:cxn modelId="{6CD5364A-55A5-405F-B61A-C149EE2942A6}" type="presParOf" srcId="{F7A0891A-C70C-4FF5-8007-5E2D52A78B68}" destId="{A720EB02-325F-4736-9D0A-7949778F112E}" srcOrd="2" destOrd="0" presId="urn:microsoft.com/office/officeart/2008/layout/NameandTitleOrganizationalChart"/>
    <dgm:cxn modelId="{CC254689-39FD-432A-97B2-34D7DF5D915D}" type="presParOf" srcId="{C7735572-766D-4499-B8AC-0D5F4DD839CD}" destId="{ECBEC23B-7974-4D81-AC58-B2DE89543369}" srcOrd="1" destOrd="0" presId="urn:microsoft.com/office/officeart/2008/layout/NameandTitleOrganizationalChart"/>
    <dgm:cxn modelId="{41CE6572-EF6F-4211-A75B-85E9190733E3}" type="presParOf" srcId="{C7735572-766D-4499-B8AC-0D5F4DD839CD}" destId="{90992C95-9E58-4749-9A85-E63AA5BDEC85}" srcOrd="2" destOrd="0" presId="urn:microsoft.com/office/officeart/2008/layout/NameandTitleOrganizationalChart"/>
    <dgm:cxn modelId="{3ACF8968-76D9-463C-AF10-7381DF8A654D}" type="presParOf" srcId="{6C26C0CF-DE32-4B92-A482-8D6D4B65E40A}" destId="{2AC2288A-E087-4668-BC7B-531F3C1B9E49}" srcOrd="4" destOrd="0" presId="urn:microsoft.com/office/officeart/2008/layout/NameandTitleOrganizationalChart"/>
    <dgm:cxn modelId="{3AF49BDE-F36A-4E83-BD7B-346C43FAA6C6}" type="presParOf" srcId="{6C26C0CF-DE32-4B92-A482-8D6D4B65E40A}" destId="{18737074-D77A-427F-AB86-B1BC0CBE7B58}" srcOrd="5" destOrd="0" presId="urn:microsoft.com/office/officeart/2008/layout/NameandTitleOrganizationalChart"/>
    <dgm:cxn modelId="{7A2B11DE-50DF-4928-A16A-CE1FA8DBCD4D}" type="presParOf" srcId="{18737074-D77A-427F-AB86-B1BC0CBE7B58}" destId="{6DCC6017-4AD3-432F-8BC0-9CB40A273862}" srcOrd="0" destOrd="0" presId="urn:microsoft.com/office/officeart/2008/layout/NameandTitleOrganizationalChart"/>
    <dgm:cxn modelId="{072EF710-6FB9-49E9-92DA-21EB3AE12DAB}" type="presParOf" srcId="{6DCC6017-4AD3-432F-8BC0-9CB40A273862}" destId="{50909D23-E47E-4FBD-99AC-49DF522D5192}" srcOrd="0" destOrd="0" presId="urn:microsoft.com/office/officeart/2008/layout/NameandTitleOrganizationalChart"/>
    <dgm:cxn modelId="{957106D9-D865-4B2D-8700-697D4CEF9348}" type="presParOf" srcId="{6DCC6017-4AD3-432F-8BC0-9CB40A273862}" destId="{9B7D44FF-FAC7-4982-8BD0-90933D0373C3}" srcOrd="1" destOrd="0" presId="urn:microsoft.com/office/officeart/2008/layout/NameandTitleOrganizationalChart"/>
    <dgm:cxn modelId="{F8DD0D89-672E-40F7-830E-2B1CBF2BB6EE}" type="presParOf" srcId="{6DCC6017-4AD3-432F-8BC0-9CB40A273862}" destId="{D5F2B96B-FFFD-4600-80E8-88071899C12C}" srcOrd="2" destOrd="0" presId="urn:microsoft.com/office/officeart/2008/layout/NameandTitleOrganizationalChart"/>
    <dgm:cxn modelId="{6F13AC60-09CB-454E-A231-7D2CFB3C4323}" type="presParOf" srcId="{18737074-D77A-427F-AB86-B1BC0CBE7B58}" destId="{18767069-E8F3-44AF-8683-D0DC9F321DD1}" srcOrd="1" destOrd="0" presId="urn:microsoft.com/office/officeart/2008/layout/NameandTitleOrganizationalChart"/>
    <dgm:cxn modelId="{C701691A-6A0D-4478-8EEF-E2F0A0F82A3B}" type="presParOf" srcId="{18737074-D77A-427F-AB86-B1BC0CBE7B58}" destId="{DAC011AC-7280-4E3E-BF13-56B4E69FAF7B}" srcOrd="2" destOrd="0" presId="urn:microsoft.com/office/officeart/2008/layout/NameandTitleOrganizationalChart"/>
    <dgm:cxn modelId="{EAA17543-822C-4D6D-A693-2063BC819BC1}" type="presParOf" srcId="{DA2089BA-5832-4BAE-BA75-7BC6DCEF4956}" destId="{BCB04105-410B-4E09-A827-13DEDB48D570}" srcOrd="2" destOrd="0" presId="urn:microsoft.com/office/officeart/2008/layout/NameandTitleOrganizationalChart"/>
    <dgm:cxn modelId="{1B8D8208-4BB3-46B5-BBAA-070316C0C3E5}" type="presParOf" srcId="{B45C6C08-B40F-481F-A5FA-BBD3ED20CE41}" destId="{7A0149C7-5177-4C41-B6E6-BFD58BB15D4A}" srcOrd="2" destOrd="0" presId="urn:microsoft.com/office/officeart/2008/layout/NameandTitleOrganizationalChar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262A0D-2669-4226-A13A-D71BD8638836}">
      <dsp:nvSpPr>
        <dsp:cNvPr id="0" name=""/>
        <dsp:cNvSpPr/>
      </dsp:nvSpPr>
      <dsp:spPr>
        <a:xfrm>
          <a:off x="3435109" y="1390331"/>
          <a:ext cx="866104" cy="193119"/>
        </a:xfrm>
        <a:custGeom>
          <a:avLst/>
          <a:gdLst/>
          <a:ahLst/>
          <a:cxnLst/>
          <a:rect l="0" t="0" r="0" b="0"/>
          <a:pathLst>
            <a:path>
              <a:moveTo>
                <a:pt x="0" y="0"/>
              </a:moveTo>
              <a:lnTo>
                <a:pt x="0" y="115129"/>
              </a:lnTo>
              <a:lnTo>
                <a:pt x="866104" y="115129"/>
              </a:lnTo>
              <a:lnTo>
                <a:pt x="866104" y="193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3C4777-6A1D-4ED2-8B1A-560F35530766}">
      <dsp:nvSpPr>
        <dsp:cNvPr id="0" name=""/>
        <dsp:cNvSpPr/>
      </dsp:nvSpPr>
      <dsp:spPr>
        <a:xfrm>
          <a:off x="3389389" y="1390331"/>
          <a:ext cx="91440" cy="193119"/>
        </a:xfrm>
        <a:custGeom>
          <a:avLst/>
          <a:gdLst/>
          <a:ahLst/>
          <a:cxnLst/>
          <a:rect l="0" t="0" r="0" b="0"/>
          <a:pathLst>
            <a:path>
              <a:moveTo>
                <a:pt x="45720" y="0"/>
              </a:moveTo>
              <a:lnTo>
                <a:pt x="45720" y="193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212EDA-2B64-4108-BF27-1BC89A14ED72}">
      <dsp:nvSpPr>
        <dsp:cNvPr id="0" name=""/>
        <dsp:cNvSpPr/>
      </dsp:nvSpPr>
      <dsp:spPr>
        <a:xfrm>
          <a:off x="2569004" y="1390331"/>
          <a:ext cx="866104" cy="193119"/>
        </a:xfrm>
        <a:custGeom>
          <a:avLst/>
          <a:gdLst/>
          <a:ahLst/>
          <a:cxnLst/>
          <a:rect l="0" t="0" r="0" b="0"/>
          <a:pathLst>
            <a:path>
              <a:moveTo>
                <a:pt x="866104" y="0"/>
              </a:moveTo>
              <a:lnTo>
                <a:pt x="866104" y="115129"/>
              </a:lnTo>
              <a:lnTo>
                <a:pt x="0" y="115129"/>
              </a:lnTo>
              <a:lnTo>
                <a:pt x="0" y="193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785AE7-FA27-4000-9D68-DF7827F75B3F}">
      <dsp:nvSpPr>
        <dsp:cNvPr id="0" name=""/>
        <dsp:cNvSpPr/>
      </dsp:nvSpPr>
      <dsp:spPr>
        <a:xfrm>
          <a:off x="2352478" y="862966"/>
          <a:ext cx="1082631" cy="193119"/>
        </a:xfrm>
        <a:custGeom>
          <a:avLst/>
          <a:gdLst/>
          <a:ahLst/>
          <a:cxnLst/>
          <a:rect l="0" t="0" r="0" b="0"/>
          <a:pathLst>
            <a:path>
              <a:moveTo>
                <a:pt x="0" y="0"/>
              </a:moveTo>
              <a:lnTo>
                <a:pt x="0" y="115129"/>
              </a:lnTo>
              <a:lnTo>
                <a:pt x="1082631" y="115129"/>
              </a:lnTo>
              <a:lnTo>
                <a:pt x="1082631" y="193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01AC51-3E94-44A3-911A-3DFDAED159F8}">
      <dsp:nvSpPr>
        <dsp:cNvPr id="0" name=""/>
        <dsp:cNvSpPr/>
      </dsp:nvSpPr>
      <dsp:spPr>
        <a:xfrm>
          <a:off x="1269847" y="1390331"/>
          <a:ext cx="433052" cy="193119"/>
        </a:xfrm>
        <a:custGeom>
          <a:avLst/>
          <a:gdLst/>
          <a:ahLst/>
          <a:cxnLst/>
          <a:rect l="0" t="0" r="0" b="0"/>
          <a:pathLst>
            <a:path>
              <a:moveTo>
                <a:pt x="0" y="0"/>
              </a:moveTo>
              <a:lnTo>
                <a:pt x="0" y="115129"/>
              </a:lnTo>
              <a:lnTo>
                <a:pt x="433052" y="115129"/>
              </a:lnTo>
              <a:lnTo>
                <a:pt x="433052" y="193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4F21A8-62B4-4FFC-9D1E-5A795117B1DF}">
      <dsp:nvSpPr>
        <dsp:cNvPr id="0" name=""/>
        <dsp:cNvSpPr/>
      </dsp:nvSpPr>
      <dsp:spPr>
        <a:xfrm>
          <a:off x="836795" y="1390331"/>
          <a:ext cx="433052" cy="193119"/>
        </a:xfrm>
        <a:custGeom>
          <a:avLst/>
          <a:gdLst/>
          <a:ahLst/>
          <a:cxnLst/>
          <a:rect l="0" t="0" r="0" b="0"/>
          <a:pathLst>
            <a:path>
              <a:moveTo>
                <a:pt x="433052" y="0"/>
              </a:moveTo>
              <a:lnTo>
                <a:pt x="433052" y="115129"/>
              </a:lnTo>
              <a:lnTo>
                <a:pt x="0" y="115129"/>
              </a:lnTo>
              <a:lnTo>
                <a:pt x="0" y="193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2C6E89A-DB91-4982-B91A-3ED704CE1EAC}">
      <dsp:nvSpPr>
        <dsp:cNvPr id="0" name=""/>
        <dsp:cNvSpPr/>
      </dsp:nvSpPr>
      <dsp:spPr>
        <a:xfrm>
          <a:off x="1269847" y="862966"/>
          <a:ext cx="1082631" cy="193119"/>
        </a:xfrm>
        <a:custGeom>
          <a:avLst/>
          <a:gdLst/>
          <a:ahLst/>
          <a:cxnLst/>
          <a:rect l="0" t="0" r="0" b="0"/>
          <a:pathLst>
            <a:path>
              <a:moveTo>
                <a:pt x="1082631" y="0"/>
              </a:moveTo>
              <a:lnTo>
                <a:pt x="1082631" y="115129"/>
              </a:lnTo>
              <a:lnTo>
                <a:pt x="0" y="115129"/>
              </a:lnTo>
              <a:lnTo>
                <a:pt x="0" y="193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98B979-3C6F-4FDD-B26F-319D1E5711F3}">
      <dsp:nvSpPr>
        <dsp:cNvPr id="0" name=""/>
        <dsp:cNvSpPr/>
      </dsp:nvSpPr>
      <dsp:spPr>
        <a:xfrm>
          <a:off x="2675262" y="347683"/>
          <a:ext cx="508411" cy="348159"/>
        </a:xfrm>
        <a:custGeom>
          <a:avLst/>
          <a:gdLst/>
          <a:ahLst/>
          <a:cxnLst/>
          <a:rect l="0" t="0" r="0" b="0"/>
          <a:pathLst>
            <a:path>
              <a:moveTo>
                <a:pt x="508411" y="0"/>
              </a:moveTo>
              <a:lnTo>
                <a:pt x="508411" y="348159"/>
              </a:lnTo>
              <a:lnTo>
                <a:pt x="0" y="3481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59A59C-313C-494F-8FB2-38C34C768F8F}">
      <dsp:nvSpPr>
        <dsp:cNvPr id="0" name=""/>
        <dsp:cNvSpPr/>
      </dsp:nvSpPr>
      <dsp:spPr>
        <a:xfrm>
          <a:off x="3183673" y="347683"/>
          <a:ext cx="1055133" cy="215993"/>
        </a:xfrm>
        <a:custGeom>
          <a:avLst/>
          <a:gdLst/>
          <a:ahLst/>
          <a:cxnLst/>
          <a:rect l="0" t="0" r="0" b="0"/>
          <a:pathLst>
            <a:path>
              <a:moveTo>
                <a:pt x="0" y="0"/>
              </a:moveTo>
              <a:lnTo>
                <a:pt x="0" y="138002"/>
              </a:lnTo>
              <a:lnTo>
                <a:pt x="1055133" y="138002"/>
              </a:lnTo>
              <a:lnTo>
                <a:pt x="1055133" y="2159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24DED3-E59D-4F68-9570-7CC29FA5607F}">
      <dsp:nvSpPr>
        <dsp:cNvPr id="0" name=""/>
        <dsp:cNvSpPr/>
      </dsp:nvSpPr>
      <dsp:spPr>
        <a:xfrm>
          <a:off x="2703510" y="13437"/>
          <a:ext cx="960325" cy="3342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7166" numCol="1" spcCol="1270" anchor="ctr" anchorCtr="0">
          <a:noAutofit/>
        </a:bodyPr>
        <a:lstStyle/>
        <a:p>
          <a:pPr lvl="0" algn="ctr" defTabSz="311150">
            <a:lnSpc>
              <a:spcPct val="90000"/>
            </a:lnSpc>
            <a:spcBef>
              <a:spcPct val="0"/>
            </a:spcBef>
            <a:spcAft>
              <a:spcPct val="35000"/>
            </a:spcAft>
          </a:pPr>
          <a:r>
            <a:rPr lang="en-US" sz="700" kern="1200"/>
            <a:t>Interm(top_comm)</a:t>
          </a:r>
        </a:p>
      </dsp:txBody>
      <dsp:txXfrm>
        <a:off x="2703510" y="13437"/>
        <a:ext cx="960325" cy="334245"/>
      </dsp:txXfrm>
    </dsp:sp>
    <dsp:sp modelId="{3147D8C0-6B19-4349-AACC-2C606ED529D2}">
      <dsp:nvSpPr>
        <dsp:cNvPr id="0" name=""/>
        <dsp:cNvSpPr/>
      </dsp:nvSpPr>
      <dsp:spPr>
        <a:xfrm>
          <a:off x="3002085" y="303614"/>
          <a:ext cx="581010" cy="111415"/>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r>
            <a:rPr lang="en-US" sz="700" kern="1200"/>
            <a:t>0</a:t>
          </a:r>
        </a:p>
      </dsp:txBody>
      <dsp:txXfrm>
        <a:off x="3002085" y="303614"/>
        <a:ext cx="581010" cy="111415"/>
      </dsp:txXfrm>
    </dsp:sp>
    <dsp:sp modelId="{32810D77-C65E-4621-B033-3485B94CAD67}">
      <dsp:nvSpPr>
        <dsp:cNvPr id="0" name=""/>
        <dsp:cNvSpPr/>
      </dsp:nvSpPr>
      <dsp:spPr>
        <a:xfrm>
          <a:off x="3916024" y="563676"/>
          <a:ext cx="645566" cy="3342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7166" numCol="1" spcCol="1270" anchor="ctr" anchorCtr="0">
          <a:noAutofit/>
        </a:bodyPr>
        <a:lstStyle/>
        <a:p>
          <a:pPr lvl="0" algn="ctr" defTabSz="311150">
            <a:lnSpc>
              <a:spcPct val="90000"/>
            </a:lnSpc>
            <a:spcBef>
              <a:spcPct val="0"/>
            </a:spcBef>
            <a:spcAft>
              <a:spcPct val="35000"/>
            </a:spcAft>
          </a:pPr>
          <a:r>
            <a:rPr lang="en-US" sz="700" kern="1200"/>
            <a:t>intermediates</a:t>
          </a:r>
        </a:p>
      </dsp:txBody>
      <dsp:txXfrm>
        <a:off x="3916024" y="563676"/>
        <a:ext cx="645566" cy="334245"/>
      </dsp:txXfrm>
    </dsp:sp>
    <dsp:sp modelId="{FBF5D1C7-D5E4-4481-BFF8-037373A514B7}">
      <dsp:nvSpPr>
        <dsp:cNvPr id="0" name=""/>
        <dsp:cNvSpPr/>
      </dsp:nvSpPr>
      <dsp:spPr>
        <a:xfrm>
          <a:off x="4069409" y="829702"/>
          <a:ext cx="581010" cy="111415"/>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r>
            <a:rPr lang="en-US" sz="700" kern="1200"/>
            <a:t>0</a:t>
          </a:r>
        </a:p>
      </dsp:txBody>
      <dsp:txXfrm>
        <a:off x="4069409" y="829702"/>
        <a:ext cx="581010" cy="111415"/>
      </dsp:txXfrm>
    </dsp:sp>
    <dsp:sp modelId="{FE29B35B-F5EE-412C-88E9-6EC65BBFDDEC}">
      <dsp:nvSpPr>
        <dsp:cNvPr id="0" name=""/>
        <dsp:cNvSpPr/>
      </dsp:nvSpPr>
      <dsp:spPr>
        <a:xfrm>
          <a:off x="2029695" y="528720"/>
          <a:ext cx="645566" cy="3342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7166" numCol="1" spcCol="1270" anchor="ctr" anchorCtr="0">
          <a:noAutofit/>
        </a:bodyPr>
        <a:lstStyle/>
        <a:p>
          <a:pPr lvl="0" algn="ctr" defTabSz="311150">
            <a:lnSpc>
              <a:spcPct val="90000"/>
            </a:lnSpc>
            <a:spcBef>
              <a:spcPct val="0"/>
            </a:spcBef>
            <a:spcAft>
              <a:spcPct val="35000"/>
            </a:spcAft>
          </a:pPr>
          <a:r>
            <a:rPr lang="en-US" sz="700" kern="1200"/>
            <a:t>vaen (nest1)</a:t>
          </a:r>
        </a:p>
      </dsp:txBody>
      <dsp:txXfrm>
        <a:off x="2029695" y="528720"/>
        <a:ext cx="645566" cy="334245"/>
      </dsp:txXfrm>
    </dsp:sp>
    <dsp:sp modelId="{8EBDAA3D-0261-4D0B-B8DA-087B0B228E3F}">
      <dsp:nvSpPr>
        <dsp:cNvPr id="0" name=""/>
        <dsp:cNvSpPr/>
      </dsp:nvSpPr>
      <dsp:spPr>
        <a:xfrm>
          <a:off x="2158808" y="788689"/>
          <a:ext cx="581010" cy="111415"/>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r>
            <a:rPr lang="en-US" sz="700" kern="1200"/>
            <a:t>0.1/0.25</a:t>
          </a:r>
        </a:p>
      </dsp:txBody>
      <dsp:txXfrm>
        <a:off x="2158808" y="788689"/>
        <a:ext cx="581010" cy="111415"/>
      </dsp:txXfrm>
    </dsp:sp>
    <dsp:sp modelId="{A06B54E7-04F6-4EFB-A80E-1E8079155C03}">
      <dsp:nvSpPr>
        <dsp:cNvPr id="0" name=""/>
        <dsp:cNvSpPr/>
      </dsp:nvSpPr>
      <dsp:spPr>
        <a:xfrm>
          <a:off x="947064" y="1056085"/>
          <a:ext cx="645566" cy="3342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7166" numCol="1" spcCol="1270" anchor="ctr" anchorCtr="0">
          <a:noAutofit/>
        </a:bodyPr>
        <a:lstStyle/>
        <a:p>
          <a:pPr lvl="0" algn="ctr" defTabSz="311150">
            <a:lnSpc>
              <a:spcPct val="90000"/>
            </a:lnSpc>
            <a:spcBef>
              <a:spcPct val="0"/>
            </a:spcBef>
            <a:spcAft>
              <a:spcPct val="35000"/>
            </a:spcAft>
          </a:pPr>
          <a:r>
            <a:rPr lang="en-US" sz="700" kern="1200"/>
            <a:t>landfert (nest3)</a:t>
          </a:r>
        </a:p>
      </dsp:txBody>
      <dsp:txXfrm>
        <a:off x="947064" y="1056085"/>
        <a:ext cx="645566" cy="334245"/>
      </dsp:txXfrm>
    </dsp:sp>
    <dsp:sp modelId="{7B94C06B-7BBD-4EC3-97CE-E59455353108}">
      <dsp:nvSpPr>
        <dsp:cNvPr id="0" name=""/>
        <dsp:cNvSpPr/>
      </dsp:nvSpPr>
      <dsp:spPr>
        <a:xfrm>
          <a:off x="1076177" y="1316054"/>
          <a:ext cx="581010" cy="111415"/>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r>
            <a:rPr lang="en-US" sz="700" kern="1200"/>
            <a:t>0.25-0.75</a:t>
          </a:r>
        </a:p>
      </dsp:txBody>
      <dsp:txXfrm>
        <a:off x="1076177" y="1316054"/>
        <a:ext cx="581010" cy="111415"/>
      </dsp:txXfrm>
    </dsp:sp>
    <dsp:sp modelId="{9C1F3BB9-0A69-41C4-BF18-C98FC68396BC}">
      <dsp:nvSpPr>
        <dsp:cNvPr id="0" name=""/>
        <dsp:cNvSpPr/>
      </dsp:nvSpPr>
      <dsp:spPr>
        <a:xfrm>
          <a:off x="514011" y="1583451"/>
          <a:ext cx="645566" cy="3342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7166" numCol="1" spcCol="1270" anchor="ctr" anchorCtr="0">
          <a:noAutofit/>
        </a:bodyPr>
        <a:lstStyle/>
        <a:p>
          <a:pPr lvl="0" algn="ctr" defTabSz="311150">
            <a:lnSpc>
              <a:spcPct val="90000"/>
            </a:lnSpc>
            <a:spcBef>
              <a:spcPct val="0"/>
            </a:spcBef>
            <a:spcAft>
              <a:spcPct val="35000"/>
            </a:spcAft>
          </a:pPr>
          <a:r>
            <a:rPr lang="en-US" sz="700" kern="1200"/>
            <a:t>land</a:t>
          </a:r>
        </a:p>
      </dsp:txBody>
      <dsp:txXfrm>
        <a:off x="514011" y="1583451"/>
        <a:ext cx="645566" cy="334245"/>
      </dsp:txXfrm>
    </dsp:sp>
    <dsp:sp modelId="{CC9687AA-669D-4986-B8E1-9D5DC59FC6DD}">
      <dsp:nvSpPr>
        <dsp:cNvPr id="0" name=""/>
        <dsp:cNvSpPr/>
      </dsp:nvSpPr>
      <dsp:spPr>
        <a:xfrm>
          <a:off x="643125" y="1843420"/>
          <a:ext cx="581010" cy="111415"/>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endParaRPr lang="en-US" sz="700" kern="1200"/>
        </a:p>
      </dsp:txBody>
      <dsp:txXfrm>
        <a:off x="643125" y="1843420"/>
        <a:ext cx="581010" cy="111415"/>
      </dsp:txXfrm>
    </dsp:sp>
    <dsp:sp modelId="{825C58ED-966F-459B-B3AC-B9DF72E2B077}">
      <dsp:nvSpPr>
        <dsp:cNvPr id="0" name=""/>
        <dsp:cNvSpPr/>
      </dsp:nvSpPr>
      <dsp:spPr>
        <a:xfrm>
          <a:off x="1380116" y="1583451"/>
          <a:ext cx="645566" cy="3342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7166" numCol="1" spcCol="1270" anchor="ctr" anchorCtr="0">
          <a:noAutofit/>
        </a:bodyPr>
        <a:lstStyle/>
        <a:p>
          <a:pPr lvl="0" algn="ctr" defTabSz="311150">
            <a:lnSpc>
              <a:spcPct val="90000"/>
            </a:lnSpc>
            <a:spcBef>
              <a:spcPct val="0"/>
            </a:spcBef>
            <a:spcAft>
              <a:spcPct val="35000"/>
            </a:spcAft>
          </a:pPr>
          <a:r>
            <a:rPr lang="en-US" sz="700" kern="1200"/>
            <a:t>fert (nest4)</a:t>
          </a:r>
        </a:p>
      </dsp:txBody>
      <dsp:txXfrm>
        <a:off x="1380116" y="1583451"/>
        <a:ext cx="645566" cy="334245"/>
      </dsp:txXfrm>
    </dsp:sp>
    <dsp:sp modelId="{BA201F6A-B220-4FF8-81C1-FE836DA7D501}">
      <dsp:nvSpPr>
        <dsp:cNvPr id="0" name=""/>
        <dsp:cNvSpPr/>
      </dsp:nvSpPr>
      <dsp:spPr>
        <a:xfrm>
          <a:off x="1509229" y="1843420"/>
          <a:ext cx="581010" cy="111415"/>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endParaRPr lang="en-US" sz="700" kern="1200"/>
        </a:p>
      </dsp:txBody>
      <dsp:txXfrm>
        <a:off x="1509229" y="1843420"/>
        <a:ext cx="581010" cy="111415"/>
      </dsp:txXfrm>
    </dsp:sp>
    <dsp:sp modelId="{4172EB72-8BAE-4A0B-889D-1FD6E950235F}">
      <dsp:nvSpPr>
        <dsp:cNvPr id="0" name=""/>
        <dsp:cNvSpPr/>
      </dsp:nvSpPr>
      <dsp:spPr>
        <a:xfrm>
          <a:off x="3112326" y="1056085"/>
          <a:ext cx="645566" cy="3342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7166" numCol="1" spcCol="1270" anchor="ctr" anchorCtr="0">
          <a:noAutofit/>
        </a:bodyPr>
        <a:lstStyle/>
        <a:p>
          <a:pPr lvl="0" algn="ctr" defTabSz="311150">
            <a:lnSpc>
              <a:spcPct val="90000"/>
            </a:lnSpc>
            <a:spcBef>
              <a:spcPct val="0"/>
            </a:spcBef>
            <a:spcAft>
              <a:spcPct val="35000"/>
            </a:spcAft>
          </a:pPr>
          <a:r>
            <a:rPr lang="en-US" sz="700" kern="1200"/>
            <a:t>nlvaen (nest2)</a:t>
          </a:r>
        </a:p>
      </dsp:txBody>
      <dsp:txXfrm>
        <a:off x="3112326" y="1056085"/>
        <a:ext cx="645566" cy="334245"/>
      </dsp:txXfrm>
    </dsp:sp>
    <dsp:sp modelId="{C8BB472F-5D24-429C-A781-5B7EC5D98265}">
      <dsp:nvSpPr>
        <dsp:cNvPr id="0" name=""/>
        <dsp:cNvSpPr/>
      </dsp:nvSpPr>
      <dsp:spPr>
        <a:xfrm>
          <a:off x="3241439" y="1316054"/>
          <a:ext cx="581010" cy="111415"/>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r>
            <a:rPr lang="en-US" sz="700" kern="1200"/>
            <a:t>gtap_va</a:t>
          </a:r>
        </a:p>
      </dsp:txBody>
      <dsp:txXfrm>
        <a:off x="3241439" y="1316054"/>
        <a:ext cx="581010" cy="111415"/>
      </dsp:txXfrm>
    </dsp:sp>
    <dsp:sp modelId="{A38DF4F0-3E5B-43EC-A2D8-6338B6F57F88}">
      <dsp:nvSpPr>
        <dsp:cNvPr id="0" name=""/>
        <dsp:cNvSpPr/>
      </dsp:nvSpPr>
      <dsp:spPr>
        <a:xfrm>
          <a:off x="2246221" y="1583451"/>
          <a:ext cx="645566" cy="3342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7166" numCol="1" spcCol="1270" anchor="ctr" anchorCtr="0">
          <a:noAutofit/>
        </a:bodyPr>
        <a:lstStyle/>
        <a:p>
          <a:pPr lvl="0" algn="ctr" defTabSz="311150">
            <a:lnSpc>
              <a:spcPct val="90000"/>
            </a:lnSpc>
            <a:spcBef>
              <a:spcPct val="0"/>
            </a:spcBef>
            <a:spcAft>
              <a:spcPct val="35000"/>
            </a:spcAft>
          </a:pPr>
          <a:r>
            <a:rPr lang="en-US" sz="700" kern="1200"/>
            <a:t>sk labour</a:t>
          </a:r>
        </a:p>
      </dsp:txBody>
      <dsp:txXfrm>
        <a:off x="2246221" y="1583451"/>
        <a:ext cx="645566" cy="334245"/>
      </dsp:txXfrm>
    </dsp:sp>
    <dsp:sp modelId="{098C5C2B-803A-41CD-A4A8-8EB3535D9467}">
      <dsp:nvSpPr>
        <dsp:cNvPr id="0" name=""/>
        <dsp:cNvSpPr/>
      </dsp:nvSpPr>
      <dsp:spPr>
        <a:xfrm>
          <a:off x="2375334" y="1843420"/>
          <a:ext cx="581010" cy="111415"/>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endParaRPr lang="en-US" sz="700" kern="1200"/>
        </a:p>
      </dsp:txBody>
      <dsp:txXfrm>
        <a:off x="2375334" y="1843420"/>
        <a:ext cx="581010" cy="111415"/>
      </dsp:txXfrm>
    </dsp:sp>
    <dsp:sp modelId="{A79B1E2F-E1AB-4595-BA26-EE920C21CF56}">
      <dsp:nvSpPr>
        <dsp:cNvPr id="0" name=""/>
        <dsp:cNvSpPr/>
      </dsp:nvSpPr>
      <dsp:spPr>
        <a:xfrm>
          <a:off x="3112326" y="1583451"/>
          <a:ext cx="645566" cy="3342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7166" numCol="1" spcCol="1270" anchor="ctr" anchorCtr="0">
          <a:noAutofit/>
        </a:bodyPr>
        <a:lstStyle/>
        <a:p>
          <a:pPr lvl="0" algn="ctr" defTabSz="311150">
            <a:lnSpc>
              <a:spcPct val="90000"/>
            </a:lnSpc>
            <a:spcBef>
              <a:spcPct val="0"/>
            </a:spcBef>
            <a:spcAft>
              <a:spcPct val="35000"/>
            </a:spcAft>
          </a:pPr>
          <a:r>
            <a:rPr lang="en-US" sz="700" kern="1200"/>
            <a:t>unsk labour</a:t>
          </a:r>
        </a:p>
      </dsp:txBody>
      <dsp:txXfrm>
        <a:off x="3112326" y="1583451"/>
        <a:ext cx="645566" cy="334245"/>
      </dsp:txXfrm>
    </dsp:sp>
    <dsp:sp modelId="{718040CA-699C-4EA1-BD19-229E7EFE62CD}">
      <dsp:nvSpPr>
        <dsp:cNvPr id="0" name=""/>
        <dsp:cNvSpPr/>
      </dsp:nvSpPr>
      <dsp:spPr>
        <a:xfrm>
          <a:off x="3241439" y="1843420"/>
          <a:ext cx="581010" cy="111415"/>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endParaRPr lang="en-US" sz="700" kern="1200"/>
        </a:p>
      </dsp:txBody>
      <dsp:txXfrm>
        <a:off x="3241439" y="1843420"/>
        <a:ext cx="581010" cy="111415"/>
      </dsp:txXfrm>
    </dsp:sp>
    <dsp:sp modelId="{84357487-A7BD-4BA1-9AD6-205BFA26571B}">
      <dsp:nvSpPr>
        <dsp:cNvPr id="0" name=""/>
        <dsp:cNvSpPr/>
      </dsp:nvSpPr>
      <dsp:spPr>
        <a:xfrm>
          <a:off x="3978431" y="1583451"/>
          <a:ext cx="645566" cy="3342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7166" numCol="1" spcCol="1270" anchor="ctr" anchorCtr="0">
          <a:noAutofit/>
        </a:bodyPr>
        <a:lstStyle/>
        <a:p>
          <a:pPr lvl="0" algn="ctr" defTabSz="311150">
            <a:lnSpc>
              <a:spcPct val="90000"/>
            </a:lnSpc>
            <a:spcBef>
              <a:spcPct val="0"/>
            </a:spcBef>
            <a:spcAft>
              <a:spcPct val="35000"/>
            </a:spcAft>
          </a:pPr>
          <a:r>
            <a:rPr lang="en-US" sz="700" kern="1200"/>
            <a:t>capital</a:t>
          </a:r>
        </a:p>
      </dsp:txBody>
      <dsp:txXfrm>
        <a:off x="3978431" y="1583451"/>
        <a:ext cx="645566" cy="334245"/>
      </dsp:txXfrm>
    </dsp:sp>
    <dsp:sp modelId="{8DBD262B-5A72-4B84-B2AF-0660FD11115C}">
      <dsp:nvSpPr>
        <dsp:cNvPr id="0" name=""/>
        <dsp:cNvSpPr/>
      </dsp:nvSpPr>
      <dsp:spPr>
        <a:xfrm>
          <a:off x="4107544" y="1843420"/>
          <a:ext cx="581010" cy="111415"/>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lvl="0" algn="r" defTabSz="311150">
            <a:lnSpc>
              <a:spcPct val="90000"/>
            </a:lnSpc>
            <a:spcBef>
              <a:spcPct val="0"/>
            </a:spcBef>
            <a:spcAft>
              <a:spcPct val="35000"/>
            </a:spcAft>
          </a:pPr>
          <a:endParaRPr lang="en-US" sz="700" kern="1200"/>
        </a:p>
      </dsp:txBody>
      <dsp:txXfrm>
        <a:off x="4107544" y="1843420"/>
        <a:ext cx="581010" cy="11141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C2288A-E087-4668-BC7B-531F3C1B9E49}">
      <dsp:nvSpPr>
        <dsp:cNvPr id="0" name=""/>
        <dsp:cNvSpPr/>
      </dsp:nvSpPr>
      <dsp:spPr>
        <a:xfrm>
          <a:off x="3623403" y="1299437"/>
          <a:ext cx="771807" cy="172093"/>
        </a:xfrm>
        <a:custGeom>
          <a:avLst/>
          <a:gdLst/>
          <a:ahLst/>
          <a:cxnLst/>
          <a:rect l="0" t="0" r="0" b="0"/>
          <a:pathLst>
            <a:path>
              <a:moveTo>
                <a:pt x="0" y="0"/>
              </a:moveTo>
              <a:lnTo>
                <a:pt x="0" y="102594"/>
              </a:lnTo>
              <a:lnTo>
                <a:pt x="771807" y="102594"/>
              </a:lnTo>
              <a:lnTo>
                <a:pt x="771807" y="172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212EDA-2B64-4108-BF27-1BC89A14ED72}">
      <dsp:nvSpPr>
        <dsp:cNvPr id="0" name=""/>
        <dsp:cNvSpPr/>
      </dsp:nvSpPr>
      <dsp:spPr>
        <a:xfrm>
          <a:off x="3562932" y="1299437"/>
          <a:ext cx="91440" cy="172093"/>
        </a:xfrm>
        <a:custGeom>
          <a:avLst/>
          <a:gdLst/>
          <a:ahLst/>
          <a:cxnLst/>
          <a:rect l="0" t="0" r="0" b="0"/>
          <a:pathLst>
            <a:path>
              <a:moveTo>
                <a:pt x="60470" y="0"/>
              </a:moveTo>
              <a:lnTo>
                <a:pt x="60470" y="102594"/>
              </a:lnTo>
              <a:lnTo>
                <a:pt x="45720" y="102594"/>
              </a:lnTo>
              <a:lnTo>
                <a:pt x="45720" y="172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7E38CD-35F0-4D29-917E-19096467E8E1}">
      <dsp:nvSpPr>
        <dsp:cNvPr id="0" name=""/>
        <dsp:cNvSpPr/>
      </dsp:nvSpPr>
      <dsp:spPr>
        <a:xfrm>
          <a:off x="2851595" y="1299437"/>
          <a:ext cx="771807" cy="172093"/>
        </a:xfrm>
        <a:custGeom>
          <a:avLst/>
          <a:gdLst/>
          <a:ahLst/>
          <a:cxnLst/>
          <a:rect l="0" t="0" r="0" b="0"/>
          <a:pathLst>
            <a:path>
              <a:moveTo>
                <a:pt x="771807" y="0"/>
              </a:moveTo>
              <a:lnTo>
                <a:pt x="771807" y="102594"/>
              </a:lnTo>
              <a:lnTo>
                <a:pt x="0" y="102594"/>
              </a:lnTo>
              <a:lnTo>
                <a:pt x="0" y="172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785AE7-FA27-4000-9D68-DF7827F75B3F}">
      <dsp:nvSpPr>
        <dsp:cNvPr id="0" name=""/>
        <dsp:cNvSpPr/>
      </dsp:nvSpPr>
      <dsp:spPr>
        <a:xfrm>
          <a:off x="2658644" y="829488"/>
          <a:ext cx="964758" cy="172093"/>
        </a:xfrm>
        <a:custGeom>
          <a:avLst/>
          <a:gdLst/>
          <a:ahLst/>
          <a:cxnLst/>
          <a:rect l="0" t="0" r="0" b="0"/>
          <a:pathLst>
            <a:path>
              <a:moveTo>
                <a:pt x="0" y="0"/>
              </a:moveTo>
              <a:lnTo>
                <a:pt x="0" y="102594"/>
              </a:lnTo>
              <a:lnTo>
                <a:pt x="964758" y="102594"/>
              </a:lnTo>
              <a:lnTo>
                <a:pt x="964758" y="172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53D372-2098-45B9-93D5-01117BD4CBBC}">
      <dsp:nvSpPr>
        <dsp:cNvPr id="0" name=""/>
        <dsp:cNvSpPr/>
      </dsp:nvSpPr>
      <dsp:spPr>
        <a:xfrm>
          <a:off x="4588161" y="2709282"/>
          <a:ext cx="385903" cy="172093"/>
        </a:xfrm>
        <a:custGeom>
          <a:avLst/>
          <a:gdLst/>
          <a:ahLst/>
          <a:cxnLst/>
          <a:rect l="0" t="0" r="0" b="0"/>
          <a:pathLst>
            <a:path>
              <a:moveTo>
                <a:pt x="0" y="0"/>
              </a:moveTo>
              <a:lnTo>
                <a:pt x="0" y="102594"/>
              </a:lnTo>
              <a:lnTo>
                <a:pt x="385903" y="102594"/>
              </a:lnTo>
              <a:lnTo>
                <a:pt x="385903" y="172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6403C7-C0D5-43EB-9B0B-D20D31016D45}">
      <dsp:nvSpPr>
        <dsp:cNvPr id="0" name=""/>
        <dsp:cNvSpPr/>
      </dsp:nvSpPr>
      <dsp:spPr>
        <a:xfrm>
          <a:off x="4202258" y="2709282"/>
          <a:ext cx="385903" cy="172093"/>
        </a:xfrm>
        <a:custGeom>
          <a:avLst/>
          <a:gdLst/>
          <a:ahLst/>
          <a:cxnLst/>
          <a:rect l="0" t="0" r="0" b="0"/>
          <a:pathLst>
            <a:path>
              <a:moveTo>
                <a:pt x="385903" y="0"/>
              </a:moveTo>
              <a:lnTo>
                <a:pt x="385903" y="102594"/>
              </a:lnTo>
              <a:lnTo>
                <a:pt x="0" y="102594"/>
              </a:lnTo>
              <a:lnTo>
                <a:pt x="0" y="172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8E6870A-E54C-43B6-B5C5-60C9B2C54AC9}">
      <dsp:nvSpPr>
        <dsp:cNvPr id="0" name=""/>
        <dsp:cNvSpPr/>
      </dsp:nvSpPr>
      <dsp:spPr>
        <a:xfrm>
          <a:off x="2465692" y="2239334"/>
          <a:ext cx="2122469" cy="172093"/>
        </a:xfrm>
        <a:custGeom>
          <a:avLst/>
          <a:gdLst/>
          <a:ahLst/>
          <a:cxnLst/>
          <a:rect l="0" t="0" r="0" b="0"/>
          <a:pathLst>
            <a:path>
              <a:moveTo>
                <a:pt x="0" y="0"/>
              </a:moveTo>
              <a:lnTo>
                <a:pt x="0" y="102594"/>
              </a:lnTo>
              <a:lnTo>
                <a:pt x="2122469" y="102594"/>
              </a:lnTo>
              <a:lnTo>
                <a:pt x="2122469" y="172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4069A0-BED9-4D70-AF2A-8A94A3A95152}">
      <dsp:nvSpPr>
        <dsp:cNvPr id="0" name=""/>
        <dsp:cNvSpPr/>
      </dsp:nvSpPr>
      <dsp:spPr>
        <a:xfrm>
          <a:off x="3044547" y="2709282"/>
          <a:ext cx="385903" cy="172093"/>
        </a:xfrm>
        <a:custGeom>
          <a:avLst/>
          <a:gdLst/>
          <a:ahLst/>
          <a:cxnLst/>
          <a:rect l="0" t="0" r="0" b="0"/>
          <a:pathLst>
            <a:path>
              <a:moveTo>
                <a:pt x="0" y="0"/>
              </a:moveTo>
              <a:lnTo>
                <a:pt x="0" y="102594"/>
              </a:lnTo>
              <a:lnTo>
                <a:pt x="385903" y="102594"/>
              </a:lnTo>
              <a:lnTo>
                <a:pt x="385903" y="172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E83BCD-8D6B-4900-B2ED-CAEECBF40BC0}">
      <dsp:nvSpPr>
        <dsp:cNvPr id="0" name=""/>
        <dsp:cNvSpPr/>
      </dsp:nvSpPr>
      <dsp:spPr>
        <a:xfrm>
          <a:off x="2658644" y="2709282"/>
          <a:ext cx="385903" cy="172093"/>
        </a:xfrm>
        <a:custGeom>
          <a:avLst/>
          <a:gdLst/>
          <a:ahLst/>
          <a:cxnLst/>
          <a:rect l="0" t="0" r="0" b="0"/>
          <a:pathLst>
            <a:path>
              <a:moveTo>
                <a:pt x="385903" y="0"/>
              </a:moveTo>
              <a:lnTo>
                <a:pt x="385903" y="102594"/>
              </a:lnTo>
              <a:lnTo>
                <a:pt x="0" y="102594"/>
              </a:lnTo>
              <a:lnTo>
                <a:pt x="0" y="172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919F9C-D23E-493C-9DEF-9ED7D6F29871}">
      <dsp:nvSpPr>
        <dsp:cNvPr id="0" name=""/>
        <dsp:cNvSpPr/>
      </dsp:nvSpPr>
      <dsp:spPr>
        <a:xfrm>
          <a:off x="2465692" y="2239334"/>
          <a:ext cx="578855" cy="172093"/>
        </a:xfrm>
        <a:custGeom>
          <a:avLst/>
          <a:gdLst/>
          <a:ahLst/>
          <a:cxnLst/>
          <a:rect l="0" t="0" r="0" b="0"/>
          <a:pathLst>
            <a:path>
              <a:moveTo>
                <a:pt x="0" y="0"/>
              </a:moveTo>
              <a:lnTo>
                <a:pt x="0" y="102594"/>
              </a:lnTo>
              <a:lnTo>
                <a:pt x="578855" y="102594"/>
              </a:lnTo>
              <a:lnTo>
                <a:pt x="578855" y="172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D0FD79-863A-4135-9A5C-BD00D13EE22D}">
      <dsp:nvSpPr>
        <dsp:cNvPr id="0" name=""/>
        <dsp:cNvSpPr/>
      </dsp:nvSpPr>
      <dsp:spPr>
        <a:xfrm>
          <a:off x="1115030" y="2709282"/>
          <a:ext cx="771807" cy="172093"/>
        </a:xfrm>
        <a:custGeom>
          <a:avLst/>
          <a:gdLst/>
          <a:ahLst/>
          <a:cxnLst/>
          <a:rect l="0" t="0" r="0" b="0"/>
          <a:pathLst>
            <a:path>
              <a:moveTo>
                <a:pt x="0" y="0"/>
              </a:moveTo>
              <a:lnTo>
                <a:pt x="0" y="102594"/>
              </a:lnTo>
              <a:lnTo>
                <a:pt x="771807" y="102594"/>
              </a:lnTo>
              <a:lnTo>
                <a:pt x="771807" y="172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F41C86-5738-4956-88DB-4F6433D77A27}">
      <dsp:nvSpPr>
        <dsp:cNvPr id="0" name=""/>
        <dsp:cNvSpPr/>
      </dsp:nvSpPr>
      <dsp:spPr>
        <a:xfrm>
          <a:off x="1069310" y="2709282"/>
          <a:ext cx="91440" cy="172093"/>
        </a:xfrm>
        <a:custGeom>
          <a:avLst/>
          <a:gdLst/>
          <a:ahLst/>
          <a:cxnLst/>
          <a:rect l="0" t="0" r="0" b="0"/>
          <a:pathLst>
            <a:path>
              <a:moveTo>
                <a:pt x="45720" y="0"/>
              </a:moveTo>
              <a:lnTo>
                <a:pt x="45720" y="172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AA01A2-68CD-4DD5-8437-F48763E047FE}">
      <dsp:nvSpPr>
        <dsp:cNvPr id="0" name=""/>
        <dsp:cNvSpPr/>
      </dsp:nvSpPr>
      <dsp:spPr>
        <a:xfrm>
          <a:off x="343222" y="2709282"/>
          <a:ext cx="771807" cy="172093"/>
        </a:xfrm>
        <a:custGeom>
          <a:avLst/>
          <a:gdLst/>
          <a:ahLst/>
          <a:cxnLst/>
          <a:rect l="0" t="0" r="0" b="0"/>
          <a:pathLst>
            <a:path>
              <a:moveTo>
                <a:pt x="771807" y="0"/>
              </a:moveTo>
              <a:lnTo>
                <a:pt x="771807" y="102594"/>
              </a:lnTo>
              <a:lnTo>
                <a:pt x="0" y="102594"/>
              </a:lnTo>
              <a:lnTo>
                <a:pt x="0" y="172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FF82BE-4A8B-4B22-B175-F2E826BFD675}">
      <dsp:nvSpPr>
        <dsp:cNvPr id="0" name=""/>
        <dsp:cNvSpPr/>
      </dsp:nvSpPr>
      <dsp:spPr>
        <a:xfrm>
          <a:off x="1115030" y="2239334"/>
          <a:ext cx="1350662" cy="172093"/>
        </a:xfrm>
        <a:custGeom>
          <a:avLst/>
          <a:gdLst/>
          <a:ahLst/>
          <a:cxnLst/>
          <a:rect l="0" t="0" r="0" b="0"/>
          <a:pathLst>
            <a:path>
              <a:moveTo>
                <a:pt x="1350662" y="0"/>
              </a:moveTo>
              <a:lnTo>
                <a:pt x="1350662" y="102594"/>
              </a:lnTo>
              <a:lnTo>
                <a:pt x="0" y="102594"/>
              </a:lnTo>
              <a:lnTo>
                <a:pt x="0" y="172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642CF1-0A3E-48C7-9358-C619719B4657}">
      <dsp:nvSpPr>
        <dsp:cNvPr id="0" name=""/>
        <dsp:cNvSpPr/>
      </dsp:nvSpPr>
      <dsp:spPr>
        <a:xfrm>
          <a:off x="343222" y="2239334"/>
          <a:ext cx="2122469" cy="172093"/>
        </a:xfrm>
        <a:custGeom>
          <a:avLst/>
          <a:gdLst/>
          <a:ahLst/>
          <a:cxnLst/>
          <a:rect l="0" t="0" r="0" b="0"/>
          <a:pathLst>
            <a:path>
              <a:moveTo>
                <a:pt x="2122469" y="0"/>
              </a:moveTo>
              <a:lnTo>
                <a:pt x="2122469" y="102594"/>
              </a:lnTo>
              <a:lnTo>
                <a:pt x="0" y="102594"/>
              </a:lnTo>
              <a:lnTo>
                <a:pt x="0" y="172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6A5AC1-8352-4D9D-A202-54CA87DEECAF}">
      <dsp:nvSpPr>
        <dsp:cNvPr id="0" name=""/>
        <dsp:cNvSpPr/>
      </dsp:nvSpPr>
      <dsp:spPr>
        <a:xfrm>
          <a:off x="2079788" y="1769385"/>
          <a:ext cx="385903" cy="172093"/>
        </a:xfrm>
        <a:custGeom>
          <a:avLst/>
          <a:gdLst/>
          <a:ahLst/>
          <a:cxnLst/>
          <a:rect l="0" t="0" r="0" b="0"/>
          <a:pathLst>
            <a:path>
              <a:moveTo>
                <a:pt x="0" y="0"/>
              </a:moveTo>
              <a:lnTo>
                <a:pt x="0" y="102594"/>
              </a:lnTo>
              <a:lnTo>
                <a:pt x="385903" y="102594"/>
              </a:lnTo>
              <a:lnTo>
                <a:pt x="385903" y="172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91BD24-0118-4A44-A8C8-FB6C1F7CCDAB}">
      <dsp:nvSpPr>
        <dsp:cNvPr id="0" name=""/>
        <dsp:cNvSpPr/>
      </dsp:nvSpPr>
      <dsp:spPr>
        <a:xfrm>
          <a:off x="1693885" y="1769385"/>
          <a:ext cx="385903" cy="172093"/>
        </a:xfrm>
        <a:custGeom>
          <a:avLst/>
          <a:gdLst/>
          <a:ahLst/>
          <a:cxnLst/>
          <a:rect l="0" t="0" r="0" b="0"/>
          <a:pathLst>
            <a:path>
              <a:moveTo>
                <a:pt x="385903" y="0"/>
              </a:moveTo>
              <a:lnTo>
                <a:pt x="385903" y="102594"/>
              </a:lnTo>
              <a:lnTo>
                <a:pt x="0" y="102594"/>
              </a:lnTo>
              <a:lnTo>
                <a:pt x="0" y="172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01AC51-3E94-44A3-911A-3DFDAED159F8}">
      <dsp:nvSpPr>
        <dsp:cNvPr id="0" name=""/>
        <dsp:cNvSpPr/>
      </dsp:nvSpPr>
      <dsp:spPr>
        <a:xfrm>
          <a:off x="1693885" y="1299437"/>
          <a:ext cx="385903" cy="172093"/>
        </a:xfrm>
        <a:custGeom>
          <a:avLst/>
          <a:gdLst/>
          <a:ahLst/>
          <a:cxnLst/>
          <a:rect l="0" t="0" r="0" b="0"/>
          <a:pathLst>
            <a:path>
              <a:moveTo>
                <a:pt x="0" y="0"/>
              </a:moveTo>
              <a:lnTo>
                <a:pt x="0" y="102594"/>
              </a:lnTo>
              <a:lnTo>
                <a:pt x="385903" y="102594"/>
              </a:lnTo>
              <a:lnTo>
                <a:pt x="385903" y="172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4F21A8-62B4-4FFC-9D1E-5A795117B1DF}">
      <dsp:nvSpPr>
        <dsp:cNvPr id="0" name=""/>
        <dsp:cNvSpPr/>
      </dsp:nvSpPr>
      <dsp:spPr>
        <a:xfrm>
          <a:off x="1307981" y="1299437"/>
          <a:ext cx="385903" cy="172093"/>
        </a:xfrm>
        <a:custGeom>
          <a:avLst/>
          <a:gdLst/>
          <a:ahLst/>
          <a:cxnLst/>
          <a:rect l="0" t="0" r="0" b="0"/>
          <a:pathLst>
            <a:path>
              <a:moveTo>
                <a:pt x="385903" y="0"/>
              </a:moveTo>
              <a:lnTo>
                <a:pt x="385903" y="102594"/>
              </a:lnTo>
              <a:lnTo>
                <a:pt x="0" y="102594"/>
              </a:lnTo>
              <a:lnTo>
                <a:pt x="0" y="172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2C6E89A-DB91-4982-B91A-3ED704CE1EAC}">
      <dsp:nvSpPr>
        <dsp:cNvPr id="0" name=""/>
        <dsp:cNvSpPr/>
      </dsp:nvSpPr>
      <dsp:spPr>
        <a:xfrm>
          <a:off x="1693885" y="829488"/>
          <a:ext cx="964758" cy="172093"/>
        </a:xfrm>
        <a:custGeom>
          <a:avLst/>
          <a:gdLst/>
          <a:ahLst/>
          <a:cxnLst/>
          <a:rect l="0" t="0" r="0" b="0"/>
          <a:pathLst>
            <a:path>
              <a:moveTo>
                <a:pt x="964758" y="0"/>
              </a:moveTo>
              <a:lnTo>
                <a:pt x="964758" y="102594"/>
              </a:lnTo>
              <a:lnTo>
                <a:pt x="0" y="102594"/>
              </a:lnTo>
              <a:lnTo>
                <a:pt x="0" y="172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98B979-3C6F-4FDD-B26F-319D1E5711F3}">
      <dsp:nvSpPr>
        <dsp:cNvPr id="0" name=""/>
        <dsp:cNvSpPr/>
      </dsp:nvSpPr>
      <dsp:spPr>
        <a:xfrm>
          <a:off x="2946284" y="359540"/>
          <a:ext cx="2381612" cy="321021"/>
        </a:xfrm>
        <a:custGeom>
          <a:avLst/>
          <a:gdLst/>
          <a:ahLst/>
          <a:cxnLst/>
          <a:rect l="0" t="0" r="0" b="0"/>
          <a:pathLst>
            <a:path>
              <a:moveTo>
                <a:pt x="2381612" y="0"/>
              </a:moveTo>
              <a:lnTo>
                <a:pt x="2381612" y="321021"/>
              </a:lnTo>
              <a:lnTo>
                <a:pt x="0" y="3210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FB792E3-5FDD-4C2F-827C-995C8763AD25}">
      <dsp:nvSpPr>
        <dsp:cNvPr id="0" name=""/>
        <dsp:cNvSpPr/>
      </dsp:nvSpPr>
      <dsp:spPr>
        <a:xfrm>
          <a:off x="5282177" y="359540"/>
          <a:ext cx="91440" cy="2991784"/>
        </a:xfrm>
        <a:custGeom>
          <a:avLst/>
          <a:gdLst/>
          <a:ahLst/>
          <a:cxnLst/>
          <a:rect l="0" t="0" r="0" b="0"/>
          <a:pathLst>
            <a:path>
              <a:moveTo>
                <a:pt x="45720" y="0"/>
              </a:moveTo>
              <a:lnTo>
                <a:pt x="45720" y="2922284"/>
              </a:lnTo>
              <a:lnTo>
                <a:pt x="77791" y="2922284"/>
              </a:lnTo>
              <a:lnTo>
                <a:pt x="77791" y="299178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24DED3-E59D-4F68-9570-7CC29FA5607F}">
      <dsp:nvSpPr>
        <dsp:cNvPr id="0" name=""/>
        <dsp:cNvSpPr/>
      </dsp:nvSpPr>
      <dsp:spPr>
        <a:xfrm>
          <a:off x="5040256" y="61685"/>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Interm (top_comm)</a:t>
          </a:r>
        </a:p>
      </dsp:txBody>
      <dsp:txXfrm>
        <a:off x="5040256" y="61685"/>
        <a:ext cx="575280" cy="297854"/>
      </dsp:txXfrm>
    </dsp:sp>
    <dsp:sp modelId="{3147D8C0-6B19-4349-AACC-2C606ED529D2}">
      <dsp:nvSpPr>
        <dsp:cNvPr id="0" name=""/>
        <dsp:cNvSpPr/>
      </dsp:nvSpPr>
      <dsp:spPr>
        <a:xfrm>
          <a:off x="5187384" y="293350"/>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r>
            <a:rPr lang="en-US" sz="600" kern="1200"/>
            <a:t>0</a:t>
          </a:r>
        </a:p>
      </dsp:txBody>
      <dsp:txXfrm>
        <a:off x="5187384" y="293350"/>
        <a:ext cx="517752" cy="99284"/>
      </dsp:txXfrm>
    </dsp:sp>
    <dsp:sp modelId="{3284524F-6AA0-487A-9269-98058E3D0064}">
      <dsp:nvSpPr>
        <dsp:cNvPr id="0" name=""/>
        <dsp:cNvSpPr/>
      </dsp:nvSpPr>
      <dsp:spPr>
        <a:xfrm>
          <a:off x="5072328" y="3351324"/>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intermediates</a:t>
          </a:r>
        </a:p>
      </dsp:txBody>
      <dsp:txXfrm>
        <a:off x="5072328" y="3351324"/>
        <a:ext cx="575280" cy="297854"/>
      </dsp:txXfrm>
    </dsp:sp>
    <dsp:sp modelId="{94B52982-EF70-4A2A-995E-1BE10437F09E}">
      <dsp:nvSpPr>
        <dsp:cNvPr id="0" name=""/>
        <dsp:cNvSpPr/>
      </dsp:nvSpPr>
      <dsp:spPr>
        <a:xfrm>
          <a:off x="5187384" y="3582989"/>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r>
            <a:rPr lang="en-US" sz="600" kern="1200"/>
            <a:t>0</a:t>
          </a:r>
        </a:p>
      </dsp:txBody>
      <dsp:txXfrm>
        <a:off x="5187384" y="3582989"/>
        <a:ext cx="517752" cy="99284"/>
      </dsp:txXfrm>
    </dsp:sp>
    <dsp:sp modelId="{FE29B35B-F5EE-412C-88E9-6EC65BBFDDEC}">
      <dsp:nvSpPr>
        <dsp:cNvPr id="0" name=""/>
        <dsp:cNvSpPr/>
      </dsp:nvSpPr>
      <dsp:spPr>
        <a:xfrm>
          <a:off x="2371004" y="531634"/>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vaen (nest1)</a:t>
          </a:r>
        </a:p>
      </dsp:txBody>
      <dsp:txXfrm>
        <a:off x="2371004" y="531634"/>
        <a:ext cx="575280" cy="297854"/>
      </dsp:txXfrm>
    </dsp:sp>
    <dsp:sp modelId="{8EBDAA3D-0261-4D0B-B8DA-087B0B228E3F}">
      <dsp:nvSpPr>
        <dsp:cNvPr id="0" name=""/>
        <dsp:cNvSpPr/>
      </dsp:nvSpPr>
      <dsp:spPr>
        <a:xfrm>
          <a:off x="2509198" y="817294"/>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r>
            <a:rPr lang="en-US" sz="600" kern="1200"/>
            <a:t>0.1</a:t>
          </a:r>
        </a:p>
      </dsp:txBody>
      <dsp:txXfrm>
        <a:off x="2509198" y="817294"/>
        <a:ext cx="517752" cy="99284"/>
      </dsp:txXfrm>
    </dsp:sp>
    <dsp:sp modelId="{A06B54E7-04F6-4EFB-A80E-1E8079155C03}">
      <dsp:nvSpPr>
        <dsp:cNvPr id="0" name=""/>
        <dsp:cNvSpPr/>
      </dsp:nvSpPr>
      <dsp:spPr>
        <a:xfrm>
          <a:off x="1406245" y="1001582"/>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landfeed (nest3)</a:t>
          </a:r>
        </a:p>
      </dsp:txBody>
      <dsp:txXfrm>
        <a:off x="1406245" y="1001582"/>
        <a:ext cx="575280" cy="297854"/>
      </dsp:txXfrm>
    </dsp:sp>
    <dsp:sp modelId="{7B94C06B-7BBD-4EC3-97CE-E59455353108}">
      <dsp:nvSpPr>
        <dsp:cNvPr id="0" name=""/>
        <dsp:cNvSpPr/>
      </dsp:nvSpPr>
      <dsp:spPr>
        <a:xfrm>
          <a:off x="1521301" y="1233247"/>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r>
            <a:rPr lang="en-US" sz="600" kern="1200"/>
            <a:t>0.5</a:t>
          </a:r>
        </a:p>
      </dsp:txBody>
      <dsp:txXfrm>
        <a:off x="1521301" y="1233247"/>
        <a:ext cx="517752" cy="99284"/>
      </dsp:txXfrm>
    </dsp:sp>
    <dsp:sp modelId="{9C1F3BB9-0A69-41C4-BF18-C98FC68396BC}">
      <dsp:nvSpPr>
        <dsp:cNvPr id="0" name=""/>
        <dsp:cNvSpPr/>
      </dsp:nvSpPr>
      <dsp:spPr>
        <a:xfrm>
          <a:off x="1020341" y="1471531"/>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land</a:t>
          </a:r>
        </a:p>
      </dsp:txBody>
      <dsp:txXfrm>
        <a:off x="1020341" y="1471531"/>
        <a:ext cx="575280" cy="297854"/>
      </dsp:txXfrm>
    </dsp:sp>
    <dsp:sp modelId="{CC9687AA-669D-4986-B8E1-9D5DC59FC6DD}">
      <dsp:nvSpPr>
        <dsp:cNvPr id="0" name=""/>
        <dsp:cNvSpPr/>
      </dsp:nvSpPr>
      <dsp:spPr>
        <a:xfrm>
          <a:off x="1135397" y="1703195"/>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endParaRPr lang="en-US" sz="600" kern="1200"/>
        </a:p>
      </dsp:txBody>
      <dsp:txXfrm>
        <a:off x="1135397" y="1703195"/>
        <a:ext cx="517752" cy="99284"/>
      </dsp:txXfrm>
    </dsp:sp>
    <dsp:sp modelId="{825C58ED-966F-459B-B3AC-B9DF72E2B077}">
      <dsp:nvSpPr>
        <dsp:cNvPr id="0" name=""/>
        <dsp:cNvSpPr/>
      </dsp:nvSpPr>
      <dsp:spPr>
        <a:xfrm>
          <a:off x="1792148" y="1471531"/>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compfeed(nest4)</a:t>
          </a:r>
        </a:p>
      </dsp:txBody>
      <dsp:txXfrm>
        <a:off x="1792148" y="1471531"/>
        <a:ext cx="575280" cy="297854"/>
      </dsp:txXfrm>
    </dsp:sp>
    <dsp:sp modelId="{BA201F6A-B220-4FF8-81C1-FE836DA7D501}">
      <dsp:nvSpPr>
        <dsp:cNvPr id="0" name=""/>
        <dsp:cNvSpPr/>
      </dsp:nvSpPr>
      <dsp:spPr>
        <a:xfrm>
          <a:off x="1907204" y="1703195"/>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r>
            <a:rPr lang="en-US" sz="600" kern="1200"/>
            <a:t>3</a:t>
          </a:r>
        </a:p>
      </dsp:txBody>
      <dsp:txXfrm>
        <a:off x="1907204" y="1703195"/>
        <a:ext cx="517752" cy="99284"/>
      </dsp:txXfrm>
    </dsp:sp>
    <dsp:sp modelId="{0EF5D210-F41F-4D0B-A891-3FEFDFF2EC86}">
      <dsp:nvSpPr>
        <dsp:cNvPr id="0" name=""/>
        <dsp:cNvSpPr/>
      </dsp:nvSpPr>
      <dsp:spPr>
        <a:xfrm>
          <a:off x="1406245" y="1941479"/>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feed</a:t>
          </a:r>
        </a:p>
      </dsp:txBody>
      <dsp:txXfrm>
        <a:off x="1406245" y="1941479"/>
        <a:ext cx="575280" cy="297854"/>
      </dsp:txXfrm>
    </dsp:sp>
    <dsp:sp modelId="{94707B07-390E-4DD1-9091-9F3193776B92}">
      <dsp:nvSpPr>
        <dsp:cNvPr id="0" name=""/>
        <dsp:cNvSpPr/>
      </dsp:nvSpPr>
      <dsp:spPr>
        <a:xfrm>
          <a:off x="1521301" y="2173144"/>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endParaRPr lang="en-US" sz="600" kern="1200"/>
        </a:p>
      </dsp:txBody>
      <dsp:txXfrm>
        <a:off x="1521301" y="2173144"/>
        <a:ext cx="517752" cy="99284"/>
      </dsp:txXfrm>
    </dsp:sp>
    <dsp:sp modelId="{A66F8513-7EB4-463F-BE33-96603ECDF2A3}">
      <dsp:nvSpPr>
        <dsp:cNvPr id="0" name=""/>
        <dsp:cNvSpPr/>
      </dsp:nvSpPr>
      <dsp:spPr>
        <a:xfrm>
          <a:off x="2178052" y="1941479"/>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cropfihfeed</a:t>
          </a:r>
        </a:p>
      </dsp:txBody>
      <dsp:txXfrm>
        <a:off x="2178052" y="1941479"/>
        <a:ext cx="575280" cy="297854"/>
      </dsp:txXfrm>
    </dsp:sp>
    <dsp:sp modelId="{7CB9AC8B-D384-4706-8D8A-FE7DB9E609DD}">
      <dsp:nvSpPr>
        <dsp:cNvPr id="0" name=""/>
        <dsp:cNvSpPr/>
      </dsp:nvSpPr>
      <dsp:spPr>
        <a:xfrm>
          <a:off x="2293108" y="2173144"/>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r>
            <a:rPr lang="en-US" sz="600" kern="1200"/>
            <a:t>0.1</a:t>
          </a:r>
        </a:p>
      </dsp:txBody>
      <dsp:txXfrm>
        <a:off x="2293108" y="2173144"/>
        <a:ext cx="517752" cy="99284"/>
      </dsp:txXfrm>
    </dsp:sp>
    <dsp:sp modelId="{1621ADB7-D63E-4D4D-9B77-0F683BE6892F}">
      <dsp:nvSpPr>
        <dsp:cNvPr id="0" name=""/>
        <dsp:cNvSpPr/>
      </dsp:nvSpPr>
      <dsp:spPr>
        <a:xfrm>
          <a:off x="55582" y="2411427"/>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fishm</a:t>
          </a:r>
        </a:p>
      </dsp:txBody>
      <dsp:txXfrm>
        <a:off x="55582" y="2411427"/>
        <a:ext cx="575280" cy="297854"/>
      </dsp:txXfrm>
    </dsp:sp>
    <dsp:sp modelId="{B80AF022-BBC9-4EF8-A117-B3B3FDD88AE3}">
      <dsp:nvSpPr>
        <dsp:cNvPr id="0" name=""/>
        <dsp:cNvSpPr/>
      </dsp:nvSpPr>
      <dsp:spPr>
        <a:xfrm>
          <a:off x="170638" y="2643092"/>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endParaRPr lang="en-US" sz="600" kern="1200"/>
        </a:p>
      </dsp:txBody>
      <dsp:txXfrm>
        <a:off x="170638" y="2643092"/>
        <a:ext cx="517752" cy="99284"/>
      </dsp:txXfrm>
    </dsp:sp>
    <dsp:sp modelId="{8A2C7925-A9BF-4E91-AD20-1F5F4606CDCA}">
      <dsp:nvSpPr>
        <dsp:cNvPr id="0" name=""/>
        <dsp:cNvSpPr/>
      </dsp:nvSpPr>
      <dsp:spPr>
        <a:xfrm>
          <a:off x="827389" y="2411427"/>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grainbase</a:t>
          </a:r>
        </a:p>
      </dsp:txBody>
      <dsp:txXfrm>
        <a:off x="827389" y="2411427"/>
        <a:ext cx="575280" cy="297854"/>
      </dsp:txXfrm>
    </dsp:sp>
    <dsp:sp modelId="{66810D02-C945-4541-ABA9-D1C2D08D377E}">
      <dsp:nvSpPr>
        <dsp:cNvPr id="0" name=""/>
        <dsp:cNvSpPr/>
      </dsp:nvSpPr>
      <dsp:spPr>
        <a:xfrm>
          <a:off x="942445" y="2643092"/>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r>
            <a:rPr lang="en-US" sz="600" kern="1200"/>
            <a:t>3</a:t>
          </a:r>
        </a:p>
      </dsp:txBody>
      <dsp:txXfrm>
        <a:off x="942445" y="2643092"/>
        <a:ext cx="517752" cy="99284"/>
      </dsp:txXfrm>
    </dsp:sp>
    <dsp:sp modelId="{1A22920F-82F5-40A8-B815-650C6486A4F9}">
      <dsp:nvSpPr>
        <dsp:cNvPr id="0" name=""/>
        <dsp:cNvSpPr/>
      </dsp:nvSpPr>
      <dsp:spPr>
        <a:xfrm>
          <a:off x="55582" y="2881376"/>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wht</a:t>
          </a:r>
        </a:p>
      </dsp:txBody>
      <dsp:txXfrm>
        <a:off x="55582" y="2881376"/>
        <a:ext cx="575280" cy="297854"/>
      </dsp:txXfrm>
    </dsp:sp>
    <dsp:sp modelId="{E4CAD63F-88A3-41B2-91D9-A5AFF186CF85}">
      <dsp:nvSpPr>
        <dsp:cNvPr id="0" name=""/>
        <dsp:cNvSpPr/>
      </dsp:nvSpPr>
      <dsp:spPr>
        <a:xfrm>
          <a:off x="170638" y="3113040"/>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endParaRPr lang="en-US" sz="600" kern="1200"/>
        </a:p>
      </dsp:txBody>
      <dsp:txXfrm>
        <a:off x="170638" y="3113040"/>
        <a:ext cx="517752" cy="99284"/>
      </dsp:txXfrm>
    </dsp:sp>
    <dsp:sp modelId="{61733C2C-82E8-42D4-90CE-E2359CFD304E}">
      <dsp:nvSpPr>
        <dsp:cNvPr id="0" name=""/>
        <dsp:cNvSpPr/>
      </dsp:nvSpPr>
      <dsp:spPr>
        <a:xfrm>
          <a:off x="827389" y="2881376"/>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grain</a:t>
          </a:r>
        </a:p>
      </dsp:txBody>
      <dsp:txXfrm>
        <a:off x="827389" y="2881376"/>
        <a:ext cx="575280" cy="297854"/>
      </dsp:txXfrm>
    </dsp:sp>
    <dsp:sp modelId="{D149BF50-3418-4395-A865-189E81DD9521}">
      <dsp:nvSpPr>
        <dsp:cNvPr id="0" name=""/>
        <dsp:cNvSpPr/>
      </dsp:nvSpPr>
      <dsp:spPr>
        <a:xfrm>
          <a:off x="942445" y="3113040"/>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endParaRPr lang="en-US" sz="600" kern="1200"/>
        </a:p>
      </dsp:txBody>
      <dsp:txXfrm>
        <a:off x="942445" y="3113040"/>
        <a:ext cx="517752" cy="99284"/>
      </dsp:txXfrm>
    </dsp:sp>
    <dsp:sp modelId="{2DF75E3B-FF78-41E9-B35E-C83B7342D1F6}">
      <dsp:nvSpPr>
        <dsp:cNvPr id="0" name=""/>
        <dsp:cNvSpPr/>
      </dsp:nvSpPr>
      <dsp:spPr>
        <a:xfrm>
          <a:off x="1599197" y="2881376"/>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ddgs</a:t>
          </a:r>
        </a:p>
      </dsp:txBody>
      <dsp:txXfrm>
        <a:off x="1599197" y="2881376"/>
        <a:ext cx="575280" cy="297854"/>
      </dsp:txXfrm>
    </dsp:sp>
    <dsp:sp modelId="{CBE84908-D070-4668-9F06-89E796D0E3BD}">
      <dsp:nvSpPr>
        <dsp:cNvPr id="0" name=""/>
        <dsp:cNvSpPr/>
      </dsp:nvSpPr>
      <dsp:spPr>
        <a:xfrm>
          <a:off x="1714253" y="3113040"/>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endParaRPr lang="en-US" sz="600" kern="1200"/>
        </a:p>
      </dsp:txBody>
      <dsp:txXfrm>
        <a:off x="1714253" y="3113040"/>
        <a:ext cx="517752" cy="99284"/>
      </dsp:txXfrm>
    </dsp:sp>
    <dsp:sp modelId="{59FCAFCF-5D95-42E9-A8B7-BF8EBB90A551}">
      <dsp:nvSpPr>
        <dsp:cNvPr id="0" name=""/>
        <dsp:cNvSpPr/>
      </dsp:nvSpPr>
      <dsp:spPr>
        <a:xfrm>
          <a:off x="2756907" y="2411427"/>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oilsbase</a:t>
          </a:r>
        </a:p>
      </dsp:txBody>
      <dsp:txXfrm>
        <a:off x="2756907" y="2411427"/>
        <a:ext cx="575280" cy="297854"/>
      </dsp:txXfrm>
    </dsp:sp>
    <dsp:sp modelId="{A7FA89CB-BD2C-40CF-9BF7-D45E97E241E9}">
      <dsp:nvSpPr>
        <dsp:cNvPr id="0" name=""/>
        <dsp:cNvSpPr/>
      </dsp:nvSpPr>
      <dsp:spPr>
        <a:xfrm>
          <a:off x="2871963" y="2643092"/>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r>
            <a:rPr lang="en-US" sz="600" kern="1200"/>
            <a:t>3</a:t>
          </a:r>
        </a:p>
      </dsp:txBody>
      <dsp:txXfrm>
        <a:off x="2871963" y="2643092"/>
        <a:ext cx="517752" cy="99284"/>
      </dsp:txXfrm>
    </dsp:sp>
    <dsp:sp modelId="{406BF7B7-CCBC-469E-BCF8-7B92A2F5A022}">
      <dsp:nvSpPr>
        <dsp:cNvPr id="0" name=""/>
        <dsp:cNvSpPr/>
      </dsp:nvSpPr>
      <dsp:spPr>
        <a:xfrm>
          <a:off x="2371004" y="2881376"/>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oils</a:t>
          </a:r>
        </a:p>
      </dsp:txBody>
      <dsp:txXfrm>
        <a:off x="2371004" y="2881376"/>
        <a:ext cx="575280" cy="297854"/>
      </dsp:txXfrm>
    </dsp:sp>
    <dsp:sp modelId="{52963BBF-E03E-409A-A197-A042D8A7913D}">
      <dsp:nvSpPr>
        <dsp:cNvPr id="0" name=""/>
        <dsp:cNvSpPr/>
      </dsp:nvSpPr>
      <dsp:spPr>
        <a:xfrm>
          <a:off x="2486060" y="3113040"/>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endParaRPr lang="en-US" sz="600" kern="1200"/>
        </a:p>
      </dsp:txBody>
      <dsp:txXfrm>
        <a:off x="2486060" y="3113040"/>
        <a:ext cx="517752" cy="99284"/>
      </dsp:txXfrm>
    </dsp:sp>
    <dsp:sp modelId="{D10F1FBD-3D34-4BD1-B2DF-D2C906D675B5}">
      <dsp:nvSpPr>
        <dsp:cNvPr id="0" name=""/>
        <dsp:cNvSpPr/>
      </dsp:nvSpPr>
      <dsp:spPr>
        <a:xfrm>
          <a:off x="3142811" y="2881376"/>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oilcake</a:t>
          </a:r>
        </a:p>
      </dsp:txBody>
      <dsp:txXfrm>
        <a:off x="3142811" y="2881376"/>
        <a:ext cx="575280" cy="297854"/>
      </dsp:txXfrm>
    </dsp:sp>
    <dsp:sp modelId="{14D28FB8-1244-48B4-AA2C-8CB17A772F4C}">
      <dsp:nvSpPr>
        <dsp:cNvPr id="0" name=""/>
        <dsp:cNvSpPr/>
      </dsp:nvSpPr>
      <dsp:spPr>
        <a:xfrm>
          <a:off x="3257867" y="3113040"/>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endParaRPr lang="en-US" sz="600" kern="1200"/>
        </a:p>
      </dsp:txBody>
      <dsp:txXfrm>
        <a:off x="3257867" y="3113040"/>
        <a:ext cx="517752" cy="99284"/>
      </dsp:txXfrm>
    </dsp:sp>
    <dsp:sp modelId="{AF9DEEC5-3E44-4397-8BF2-A232DA229FB6}">
      <dsp:nvSpPr>
        <dsp:cNvPr id="0" name=""/>
        <dsp:cNvSpPr/>
      </dsp:nvSpPr>
      <dsp:spPr>
        <a:xfrm>
          <a:off x="4300521" y="2411427"/>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othcrop</a:t>
          </a:r>
        </a:p>
      </dsp:txBody>
      <dsp:txXfrm>
        <a:off x="4300521" y="2411427"/>
        <a:ext cx="575280" cy="297854"/>
      </dsp:txXfrm>
    </dsp:sp>
    <dsp:sp modelId="{0F11362A-B554-4748-BD50-1FAA43418790}">
      <dsp:nvSpPr>
        <dsp:cNvPr id="0" name=""/>
        <dsp:cNvSpPr/>
      </dsp:nvSpPr>
      <dsp:spPr>
        <a:xfrm>
          <a:off x="4415577" y="2643092"/>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r>
            <a:rPr lang="en-US" sz="600" kern="1200"/>
            <a:t>3</a:t>
          </a:r>
        </a:p>
      </dsp:txBody>
      <dsp:txXfrm>
        <a:off x="4415577" y="2643092"/>
        <a:ext cx="517752" cy="99284"/>
      </dsp:txXfrm>
    </dsp:sp>
    <dsp:sp modelId="{CB63C947-BD01-4B80-9BCA-A15C01B23BD7}">
      <dsp:nvSpPr>
        <dsp:cNvPr id="0" name=""/>
        <dsp:cNvSpPr/>
      </dsp:nvSpPr>
      <dsp:spPr>
        <a:xfrm>
          <a:off x="3914618" y="2881376"/>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hort</a:t>
          </a:r>
        </a:p>
      </dsp:txBody>
      <dsp:txXfrm>
        <a:off x="3914618" y="2881376"/>
        <a:ext cx="575280" cy="297854"/>
      </dsp:txXfrm>
    </dsp:sp>
    <dsp:sp modelId="{ED8EBB50-87EA-4FB6-AD7A-F2B2089889A0}">
      <dsp:nvSpPr>
        <dsp:cNvPr id="0" name=""/>
        <dsp:cNvSpPr/>
      </dsp:nvSpPr>
      <dsp:spPr>
        <a:xfrm>
          <a:off x="4029674" y="3113040"/>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endParaRPr lang="en-US" sz="600" kern="1200"/>
        </a:p>
      </dsp:txBody>
      <dsp:txXfrm>
        <a:off x="4029674" y="3113040"/>
        <a:ext cx="517752" cy="99284"/>
      </dsp:txXfrm>
    </dsp:sp>
    <dsp:sp modelId="{C151FF46-A7F2-4DD0-8CB6-4A44191089DA}">
      <dsp:nvSpPr>
        <dsp:cNvPr id="0" name=""/>
        <dsp:cNvSpPr/>
      </dsp:nvSpPr>
      <dsp:spPr>
        <a:xfrm>
          <a:off x="4686425" y="2881376"/>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crops</a:t>
          </a:r>
        </a:p>
      </dsp:txBody>
      <dsp:txXfrm>
        <a:off x="4686425" y="2881376"/>
        <a:ext cx="575280" cy="297854"/>
      </dsp:txXfrm>
    </dsp:sp>
    <dsp:sp modelId="{40910835-484F-4291-8E75-A23CE9A62D43}">
      <dsp:nvSpPr>
        <dsp:cNvPr id="0" name=""/>
        <dsp:cNvSpPr/>
      </dsp:nvSpPr>
      <dsp:spPr>
        <a:xfrm>
          <a:off x="4801481" y="3113040"/>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endParaRPr lang="en-US" sz="600" kern="1200"/>
        </a:p>
      </dsp:txBody>
      <dsp:txXfrm>
        <a:off x="4801481" y="3113040"/>
        <a:ext cx="517752" cy="99284"/>
      </dsp:txXfrm>
    </dsp:sp>
    <dsp:sp modelId="{4172EB72-8BAE-4A0B-889D-1FD6E950235F}">
      <dsp:nvSpPr>
        <dsp:cNvPr id="0" name=""/>
        <dsp:cNvSpPr/>
      </dsp:nvSpPr>
      <dsp:spPr>
        <a:xfrm>
          <a:off x="3335762" y="1001582"/>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nlvaen (nest2)</a:t>
          </a:r>
        </a:p>
      </dsp:txBody>
      <dsp:txXfrm>
        <a:off x="3335762" y="1001582"/>
        <a:ext cx="575280" cy="297854"/>
      </dsp:txXfrm>
    </dsp:sp>
    <dsp:sp modelId="{C8BB472F-5D24-429C-A781-5B7EC5D98265}">
      <dsp:nvSpPr>
        <dsp:cNvPr id="0" name=""/>
        <dsp:cNvSpPr/>
      </dsp:nvSpPr>
      <dsp:spPr>
        <a:xfrm>
          <a:off x="3450818" y="1233247"/>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r>
            <a:rPr lang="en-US" sz="600" kern="1200"/>
            <a:t>gtap_va</a:t>
          </a:r>
        </a:p>
      </dsp:txBody>
      <dsp:txXfrm>
        <a:off x="3450818" y="1233247"/>
        <a:ext cx="517752" cy="99284"/>
      </dsp:txXfrm>
    </dsp:sp>
    <dsp:sp modelId="{D641A1C7-3729-4456-BAB2-C8614F4FD277}">
      <dsp:nvSpPr>
        <dsp:cNvPr id="0" name=""/>
        <dsp:cNvSpPr/>
      </dsp:nvSpPr>
      <dsp:spPr>
        <a:xfrm>
          <a:off x="2563955" y="1471531"/>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capital</a:t>
          </a:r>
        </a:p>
      </dsp:txBody>
      <dsp:txXfrm>
        <a:off x="2563955" y="1471531"/>
        <a:ext cx="575280" cy="297854"/>
      </dsp:txXfrm>
    </dsp:sp>
    <dsp:sp modelId="{39E73620-2AB2-4768-93D2-0752EC3A779F}">
      <dsp:nvSpPr>
        <dsp:cNvPr id="0" name=""/>
        <dsp:cNvSpPr/>
      </dsp:nvSpPr>
      <dsp:spPr>
        <a:xfrm>
          <a:off x="2679011" y="1703195"/>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endParaRPr lang="en-US" sz="600" kern="1200"/>
        </a:p>
      </dsp:txBody>
      <dsp:txXfrm>
        <a:off x="2679011" y="1703195"/>
        <a:ext cx="517752" cy="99284"/>
      </dsp:txXfrm>
    </dsp:sp>
    <dsp:sp modelId="{A38DF4F0-3E5B-43EC-A2D8-6338B6F57F88}">
      <dsp:nvSpPr>
        <dsp:cNvPr id="0" name=""/>
        <dsp:cNvSpPr/>
      </dsp:nvSpPr>
      <dsp:spPr>
        <a:xfrm>
          <a:off x="3321012" y="1471531"/>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unsk labour</a:t>
          </a:r>
        </a:p>
      </dsp:txBody>
      <dsp:txXfrm>
        <a:off x="3321012" y="1471531"/>
        <a:ext cx="575280" cy="297854"/>
      </dsp:txXfrm>
    </dsp:sp>
    <dsp:sp modelId="{098C5C2B-803A-41CD-A4A8-8EB3535D9467}">
      <dsp:nvSpPr>
        <dsp:cNvPr id="0" name=""/>
        <dsp:cNvSpPr/>
      </dsp:nvSpPr>
      <dsp:spPr>
        <a:xfrm>
          <a:off x="3450818" y="1703195"/>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endParaRPr lang="en-US" sz="600" kern="1200"/>
        </a:p>
      </dsp:txBody>
      <dsp:txXfrm>
        <a:off x="3450818" y="1703195"/>
        <a:ext cx="517752" cy="99284"/>
      </dsp:txXfrm>
    </dsp:sp>
    <dsp:sp modelId="{50909D23-E47E-4FBD-99AC-49DF522D5192}">
      <dsp:nvSpPr>
        <dsp:cNvPr id="0" name=""/>
        <dsp:cNvSpPr/>
      </dsp:nvSpPr>
      <dsp:spPr>
        <a:xfrm>
          <a:off x="4107570" y="1471531"/>
          <a:ext cx="575280" cy="297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42031" numCol="1" spcCol="1270" anchor="ctr" anchorCtr="0">
          <a:noAutofit/>
        </a:bodyPr>
        <a:lstStyle/>
        <a:p>
          <a:pPr lvl="0" algn="ctr" defTabSz="266700">
            <a:lnSpc>
              <a:spcPct val="90000"/>
            </a:lnSpc>
            <a:spcBef>
              <a:spcPct val="0"/>
            </a:spcBef>
            <a:spcAft>
              <a:spcPct val="35000"/>
            </a:spcAft>
          </a:pPr>
          <a:r>
            <a:rPr lang="en-US" sz="600" kern="1200"/>
            <a:t>sk labour</a:t>
          </a:r>
        </a:p>
      </dsp:txBody>
      <dsp:txXfrm>
        <a:off x="4107570" y="1471531"/>
        <a:ext cx="575280" cy="297854"/>
      </dsp:txXfrm>
    </dsp:sp>
    <dsp:sp modelId="{9B7D44FF-FAC7-4982-8BD0-90933D0373C3}">
      <dsp:nvSpPr>
        <dsp:cNvPr id="0" name=""/>
        <dsp:cNvSpPr/>
      </dsp:nvSpPr>
      <dsp:spPr>
        <a:xfrm>
          <a:off x="4222626" y="1703195"/>
          <a:ext cx="517752" cy="992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endParaRPr lang="en-US" sz="600" kern="1200"/>
        </a:p>
      </dsp:txBody>
      <dsp:txXfrm>
        <a:off x="4222626" y="1703195"/>
        <a:ext cx="517752" cy="99284"/>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4DDAE-A3D9-4907-8892-F320EA10C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4C5E116.dotm</Template>
  <TotalTime>13</TotalTime>
  <Pages>26</Pages>
  <Words>7368</Words>
  <Characters>44210</Characters>
  <Application>Microsoft Office Word</Application>
  <DocSecurity>0</DocSecurity>
  <Lines>368</Lines>
  <Paragraphs>102</Paragraphs>
  <ScaleCrop>false</ScaleCrop>
  <HeadingPairs>
    <vt:vector size="2" baseType="variant">
      <vt:variant>
        <vt:lpstr>Title</vt:lpstr>
      </vt:variant>
      <vt:variant>
        <vt:i4>1</vt:i4>
      </vt:variant>
    </vt:vector>
  </HeadingPairs>
  <TitlesOfParts>
    <vt:vector size="1" baseType="lpstr">
      <vt:lpstr/>
    </vt:vector>
  </TitlesOfParts>
  <Company>Wageningen University and Research</Company>
  <LinksUpToDate>false</LinksUpToDate>
  <CharactersWithSpaces>51476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Tabeau, Andrzej</dc:creator>
  <cp:keywords/>
  <dc:description/>
  <cp:lastModifiedBy>Tabeau, Andrzej</cp:lastModifiedBy>
  <cp:revision>5</cp:revision>
  <cp:lastPrinted>2019-04-15T12:16:00Z</cp:lastPrinted>
  <dcterms:created xsi:type="dcterms:W3CDTF">2019-04-15T18:30:00Z</dcterms:created>
  <dcterms:modified xsi:type="dcterms:W3CDTF">2019-04-15T18:55:00Z</dcterms:modified>
</cp:coreProperties>
</file>